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Gill Sans MT" w:eastAsia="Times New Roman" w:hAnsi="Gill Sans MT" w:cs="Times New Roman"/>
          <w:color w:val="000000" w:themeColor="text1"/>
          <w:szCs w:val="20"/>
          <w:lang w:val="en-GB" w:eastAsia="en-GB"/>
        </w:rPr>
        <w:id w:val="-1077667212"/>
        <w:docPartObj>
          <w:docPartGallery w:val="Cover Pages"/>
          <w:docPartUnique/>
        </w:docPartObj>
      </w:sdtPr>
      <w:sdtEndPr>
        <w:rPr>
          <w:b/>
        </w:rPr>
      </w:sdtEndPr>
      <w:sdtContent>
        <w:p w14:paraId="4BABCB81" w14:textId="2FDA2C4E" w:rsidR="003A035E" w:rsidRDefault="003A035E">
          <w:pPr>
            <w:pStyle w:val="NoSpacing"/>
          </w:pPr>
          <w:r>
            <w:rPr>
              <w:noProof/>
            </w:rPr>
            <mc:AlternateContent>
              <mc:Choice Requires="wpg">
                <w:drawing>
                  <wp:anchor distT="0" distB="0" distL="114300" distR="114300" simplePos="0" relativeHeight="251658240" behindDoc="1" locked="0" layoutInCell="1" allowOverlap="1" wp14:anchorId="18AAECCE" wp14:editId="704B659D">
                    <wp:simplePos x="0" y="0"/>
                    <mc:AlternateContent>
                      <mc:Choice Requires="wp14">
                        <wp:positionH relativeFrom="page">
                          <wp14:pctPosHOffset>4000</wp14:pctPosHOffset>
                        </wp:positionH>
                      </mc:Choice>
                      <mc:Fallback>
                        <wp:positionH relativeFrom="page">
                          <wp:posOffset>301625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4D69FA" w14:textId="37734A92" w:rsidR="003A035E" w:rsidRDefault="008C30A6">
                                  <w:pPr>
                                    <w:pStyle w:val="NoSpacing"/>
                                    <w:jc w:val="right"/>
                                    <w:rPr>
                                      <w:color w:val="FFFFFF" w:themeColor="background1"/>
                                      <w:sz w:val="28"/>
                                      <w:szCs w:val="28"/>
                                    </w:rPr>
                                  </w:pPr>
                                  <w:r>
                                    <w:rPr>
                                      <w:color w:val="FFFFFF" w:themeColor="background1"/>
                                      <w:sz w:val="28"/>
                                      <w:szCs w:val="28"/>
                                      <w:lang w:val="en-GB"/>
                                    </w:rPr>
                                    <w:t>22</w:t>
                                  </w:r>
                                  <w:r w:rsidR="00E82A45">
                                    <w:rPr>
                                      <w:color w:val="FFFFFF" w:themeColor="background1"/>
                                      <w:sz w:val="28"/>
                                      <w:szCs w:val="28"/>
                                      <w:lang w:val="en-GB"/>
                                    </w:rPr>
                                    <w:t>/0</w:t>
                                  </w:r>
                                  <w:r>
                                    <w:rPr>
                                      <w:color w:val="FFFFFF" w:themeColor="background1"/>
                                      <w:sz w:val="28"/>
                                      <w:szCs w:val="28"/>
                                      <w:lang w:val="en-GB"/>
                                    </w:rPr>
                                    <w:t>8</w:t>
                                  </w:r>
                                  <w:r w:rsidR="00E82A45">
                                    <w:rPr>
                                      <w:color w:val="FFFFFF" w:themeColor="background1"/>
                                      <w:sz w:val="28"/>
                                      <w:szCs w:val="28"/>
                                      <w:lang w:val="en-GB"/>
                                    </w:rPr>
                                    <w:t>/2022</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8AAECCE" id="Group 2"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" adj="18883" fillcolor="#4f81bd [3204]" stroked="f" strokeweight="2pt">
                      <v:textbox inset=",0,14.4pt,0">
                        <w:txbxContent>
                          <w:p w14:paraId="3B4D69FA" w14:textId="37734A92" w:rsidR="003A035E" w:rsidRDefault="008C30A6">
                            <w:pPr>
                              <w:pStyle w:val="NoSpacing"/>
                              <w:jc w:val="right"/>
                              <w:rPr>
                                <w:color w:val="FFFFFF" w:themeColor="background1"/>
                                <w:sz w:val="28"/>
                                <w:szCs w:val="28"/>
                              </w:rPr>
                            </w:pPr>
                            <w:r>
                              <w:rPr>
                                <w:color w:val="FFFFFF" w:themeColor="background1"/>
                                <w:sz w:val="28"/>
                                <w:szCs w:val="28"/>
                                <w:lang w:val="en-GB"/>
                              </w:rPr>
                              <w:t>22</w:t>
                            </w:r>
                            <w:r w:rsidR="00E82A45">
                              <w:rPr>
                                <w:color w:val="FFFFFF" w:themeColor="background1"/>
                                <w:sz w:val="28"/>
                                <w:szCs w:val="28"/>
                                <w:lang w:val="en-GB"/>
                              </w:rPr>
                              <w:t>/0</w:t>
                            </w:r>
                            <w:r>
                              <w:rPr>
                                <w:color w:val="FFFFFF" w:themeColor="background1"/>
                                <w:sz w:val="28"/>
                                <w:szCs w:val="28"/>
                                <w:lang w:val="en-GB"/>
                              </w:rPr>
                              <w:t>8</w:t>
                            </w:r>
                            <w:r w:rsidR="00E82A45">
                              <w:rPr>
                                <w:color w:val="FFFFFF" w:themeColor="background1"/>
                                <w:sz w:val="28"/>
                                <w:szCs w:val="28"/>
                                <w:lang w:val="en-GB"/>
                              </w:rPr>
                              <w:t>/2022</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17861C84" wp14:editId="0F00BDC3">
                    <wp:simplePos x="0" y="0"/>
                    <mc:AlternateContent>
                      <mc:Choice Requires="wp14">
                        <wp:positionH relativeFrom="page">
                          <wp14:pctPosHOffset>42000</wp14:pctPosHOffset>
                        </wp:positionH>
                      </mc:Choice>
                      <mc:Fallback>
                        <wp:positionH relativeFrom="page">
                          <wp:posOffset>3173095</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E76B19" w14:textId="37EA4012" w:rsidR="003A035E" w:rsidRDefault="005F297B">
                                <w:pPr>
                                  <w:pStyle w:val="NoSpacing"/>
                                  <w:rPr>
                                    <w:color w:val="4F81BD" w:themeColor="accent1"/>
                                    <w:sz w:val="26"/>
                                    <w:szCs w:val="26"/>
                                  </w:rPr>
                                </w:pPr>
                                <w:sdt>
                                  <w:sdtPr>
                                    <w:rPr>
                                      <w:color w:val="4F81BD"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A035E">
                                      <w:rPr>
                                        <w:color w:val="4F81BD" w:themeColor="accent1"/>
                                        <w:sz w:val="26"/>
                                        <w:szCs w:val="26"/>
                                      </w:rPr>
                                      <w:t>Mike Waite</w:t>
                                    </w:r>
                                    <w:r w:rsidR="008B44B1">
                                      <w:rPr>
                                        <w:color w:val="4F81BD" w:themeColor="accent1"/>
                                        <w:sz w:val="26"/>
                                        <w:szCs w:val="26"/>
                                      </w:rPr>
                                      <w:t xml:space="preserve"> </w:t>
                                    </w:r>
                                    <w:r w:rsidR="00ED28C3">
                                      <w:rPr>
                                        <w:color w:val="4F81BD" w:themeColor="accent1"/>
                                        <w:sz w:val="26"/>
                                        <w:szCs w:val="26"/>
                                      </w:rPr>
                                      <w:t>- 2134221</w:t>
                                    </w:r>
                                  </w:sdtContent>
                                </w:sdt>
                              </w:p>
                              <w:p w14:paraId="0004584E" w14:textId="0C4BF919" w:rsidR="003A035E" w:rsidRDefault="005F297B">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035E">
                                      <w:rPr>
                                        <w:caps/>
                                        <w:color w:val="595959" w:themeColor="text1" w:themeTint="A6"/>
                                        <w:sz w:val="20"/>
                                        <w:szCs w:val="20"/>
                                      </w:rPr>
                                      <w:t>Royal Mint</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7861C84" id="_x0000_t202" coordsize="21600,21600" o:spt="202" path="m,l,21600r21600,l21600,xe">
                    <v:stroke joinstyle="miter"/>
                    <v:path gradientshapeok="t" o:connecttype="rect"/>
                  </v:shapetype>
                  <v:shape id="Text Box 32"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23E76B19" w14:textId="37EA4012" w:rsidR="003A035E" w:rsidRDefault="005F297B">
                          <w:pPr>
                            <w:pStyle w:val="NoSpacing"/>
                            <w:rPr>
                              <w:color w:val="4F81BD" w:themeColor="accent1"/>
                              <w:sz w:val="26"/>
                              <w:szCs w:val="26"/>
                            </w:rPr>
                          </w:pPr>
                          <w:sdt>
                            <w:sdtPr>
                              <w:rPr>
                                <w:color w:val="4F81BD"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A035E">
                                <w:rPr>
                                  <w:color w:val="4F81BD" w:themeColor="accent1"/>
                                  <w:sz w:val="26"/>
                                  <w:szCs w:val="26"/>
                                </w:rPr>
                                <w:t>Mike Waite</w:t>
                              </w:r>
                              <w:r w:rsidR="008B44B1">
                                <w:rPr>
                                  <w:color w:val="4F81BD" w:themeColor="accent1"/>
                                  <w:sz w:val="26"/>
                                  <w:szCs w:val="26"/>
                                </w:rPr>
                                <w:t xml:space="preserve"> </w:t>
                              </w:r>
                              <w:r w:rsidR="00ED28C3">
                                <w:rPr>
                                  <w:color w:val="4F81BD" w:themeColor="accent1"/>
                                  <w:sz w:val="26"/>
                                  <w:szCs w:val="26"/>
                                </w:rPr>
                                <w:t>- 2134221</w:t>
                              </w:r>
                            </w:sdtContent>
                          </w:sdt>
                        </w:p>
                        <w:p w14:paraId="0004584E" w14:textId="0C4BF919" w:rsidR="003A035E" w:rsidRDefault="005F297B">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035E">
                                <w:rPr>
                                  <w:caps/>
                                  <w:color w:val="595959" w:themeColor="text1" w:themeTint="A6"/>
                                  <w:sz w:val="20"/>
                                  <w:szCs w:val="20"/>
                                </w:rPr>
                                <w:t>Royal Mint</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2A7C9218" wp14:editId="07FD7BAA">
                    <wp:simplePos x="0" y="0"/>
                    <mc:AlternateContent>
                      <mc:Choice Requires="wp14">
                        <wp:positionH relativeFrom="page">
                          <wp14:pctPosHOffset>42000</wp14:pctPosHOffset>
                        </wp:positionH>
                      </mc:Choice>
                      <mc:Fallback>
                        <wp:positionH relativeFrom="page">
                          <wp:posOffset>3173095</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BC60FB" w14:textId="110D64F0" w:rsidR="003A035E" w:rsidRDefault="005F297B">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25E8F">
                                      <w:rPr>
                                        <w:rFonts w:asciiTheme="majorHAnsi" w:eastAsiaTheme="majorEastAsia" w:hAnsiTheme="majorHAnsi" w:cstheme="majorBidi"/>
                                        <w:color w:val="262626" w:themeColor="text1" w:themeTint="D9"/>
                                        <w:sz w:val="72"/>
                                        <w:szCs w:val="72"/>
                                      </w:rPr>
                                      <w:t>Industry 4.0 Implementation Strategy for Smaller Nations</w:t>
                                    </w:r>
                                  </w:sdtContent>
                                </w:sdt>
                              </w:p>
                              <w:p w14:paraId="72E1634F" w14:textId="1F240203" w:rsidR="003A035E" w:rsidRDefault="005F297B">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712F0B">
                                      <w:rPr>
                                        <w:color w:val="404040" w:themeColor="text1" w:themeTint="BF"/>
                                        <w:sz w:val="36"/>
                                        <w:szCs w:val="36"/>
                                      </w:rPr>
                                      <w:t xml:space="preserve">Impact of </w:t>
                                    </w:r>
                                    <w:r w:rsidR="007A5026">
                                      <w:rPr>
                                        <w:color w:val="404040" w:themeColor="text1" w:themeTint="BF"/>
                                        <w:sz w:val="36"/>
                                        <w:szCs w:val="36"/>
                                      </w:rPr>
                                      <w:t>A</w:t>
                                    </w:r>
                                    <w:r w:rsidR="009A5008">
                                      <w:rPr>
                                        <w:color w:val="404040" w:themeColor="text1" w:themeTint="BF"/>
                                        <w:sz w:val="36"/>
                                        <w:szCs w:val="36"/>
                                      </w:rPr>
                                      <w:t>doption of Industry 4.0 technologies by SMEs in underdeveloped countries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A7C9218" id="Text Box 1"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41BC60FB" w14:textId="110D64F0" w:rsidR="003A035E" w:rsidRDefault="005F297B">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25E8F">
                                <w:rPr>
                                  <w:rFonts w:asciiTheme="majorHAnsi" w:eastAsiaTheme="majorEastAsia" w:hAnsiTheme="majorHAnsi" w:cstheme="majorBidi"/>
                                  <w:color w:val="262626" w:themeColor="text1" w:themeTint="D9"/>
                                  <w:sz w:val="72"/>
                                  <w:szCs w:val="72"/>
                                </w:rPr>
                                <w:t>Industry 4.0 Implementation Strategy for Smaller Nations</w:t>
                              </w:r>
                            </w:sdtContent>
                          </w:sdt>
                        </w:p>
                        <w:p w14:paraId="72E1634F" w14:textId="1F240203" w:rsidR="003A035E" w:rsidRDefault="005F297B">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712F0B">
                                <w:rPr>
                                  <w:color w:val="404040" w:themeColor="text1" w:themeTint="BF"/>
                                  <w:sz w:val="36"/>
                                  <w:szCs w:val="36"/>
                                </w:rPr>
                                <w:t xml:space="preserve">Impact of </w:t>
                              </w:r>
                              <w:r w:rsidR="007A5026">
                                <w:rPr>
                                  <w:color w:val="404040" w:themeColor="text1" w:themeTint="BF"/>
                                  <w:sz w:val="36"/>
                                  <w:szCs w:val="36"/>
                                </w:rPr>
                                <w:t>A</w:t>
                              </w:r>
                              <w:r w:rsidR="009A5008">
                                <w:rPr>
                                  <w:color w:val="404040" w:themeColor="text1" w:themeTint="BF"/>
                                  <w:sz w:val="36"/>
                                  <w:szCs w:val="36"/>
                                </w:rPr>
                                <w:t>doption of Industry 4.0 technologies by SMEs in underdeveloped countries</w:t>
                              </w:r>
                            </w:sdtContent>
                          </w:sdt>
                        </w:p>
                      </w:txbxContent>
                    </v:textbox>
                    <w10:wrap anchorx="page" anchory="page"/>
                  </v:shape>
                </w:pict>
              </mc:Fallback>
            </mc:AlternateContent>
          </w:r>
        </w:p>
        <w:p w14:paraId="3CBD0AA0" w14:textId="77BD2FA8" w:rsidR="003A035E" w:rsidRDefault="003A035E">
          <w:r>
            <w:rPr>
              <w:b/>
            </w:rPr>
            <w:br w:type="page"/>
          </w:r>
        </w:p>
      </w:sdtContent>
    </w:sdt>
    <w:bookmarkStart w:id="0" w:name="_Toc115088136" w:displacedByCustomXml="next"/>
    <w:sdt>
      <w:sdtPr>
        <w:rPr>
          <w:rFonts w:ascii="Gill Sans MT" w:hAnsi="Gill Sans MT"/>
          <w:b w:val="0"/>
          <w:color w:val="000000" w:themeColor="text1"/>
          <w:sz w:val="22"/>
          <w:szCs w:val="20"/>
          <w:lang w:eastAsia="en-GB"/>
        </w:rPr>
        <w:id w:val="-1479063347"/>
        <w:docPartObj>
          <w:docPartGallery w:val="Table of Contents"/>
          <w:docPartUnique/>
        </w:docPartObj>
      </w:sdtPr>
      <w:sdtEndPr>
        <w:rPr>
          <w:bCs/>
          <w:noProof/>
        </w:rPr>
      </w:sdtEndPr>
      <w:sdtContent>
        <w:p w14:paraId="7CB97724" w14:textId="620A35C1" w:rsidR="00D4291C" w:rsidRDefault="00D4291C" w:rsidP="008220F2">
          <w:pPr>
            <w:pStyle w:val="Head1"/>
          </w:pPr>
          <w:r>
            <w:t>Contents</w:t>
          </w:r>
          <w:bookmarkEnd w:id="0"/>
        </w:p>
        <w:p w14:paraId="7EF841FF" w14:textId="583701C7" w:rsidR="00D76A39" w:rsidRDefault="00D4291C">
          <w:pPr>
            <w:pStyle w:val="TOC1"/>
            <w:rPr>
              <w:rFonts w:asciiTheme="minorHAnsi" w:eastAsiaTheme="minorEastAsia" w:hAnsiTheme="minorHAnsi" w:cstheme="minorBidi"/>
              <w:b w:val="0"/>
              <w:bCs w:val="0"/>
              <w:noProof/>
              <w:color w:val="auto"/>
              <w:szCs w:val="22"/>
            </w:rPr>
          </w:pPr>
          <w:r>
            <w:fldChar w:fldCharType="begin"/>
          </w:r>
          <w:r>
            <w:instrText xml:space="preserve"> TOC \o "1-3" \h \z \u </w:instrText>
          </w:r>
          <w:r>
            <w:fldChar w:fldCharType="separate"/>
          </w:r>
          <w:hyperlink w:anchor="_Toc115088136" w:history="1">
            <w:r w:rsidR="00D76A39" w:rsidRPr="00DB1F18">
              <w:rPr>
                <w:rStyle w:val="Hyperlink"/>
                <w14:scene3d>
                  <w14:camera w14:prst="orthographicFront"/>
                  <w14:lightRig w14:rig="threePt" w14:dir="t">
                    <w14:rot w14:lat="0" w14:lon="0" w14:rev="0"/>
                  </w14:lightRig>
                </w14:scene3d>
              </w:rPr>
              <w:t>1-</w:t>
            </w:r>
            <w:r w:rsidR="00D76A39">
              <w:rPr>
                <w:rFonts w:asciiTheme="minorHAnsi" w:eastAsiaTheme="minorEastAsia" w:hAnsiTheme="minorHAnsi" w:cstheme="minorBidi"/>
                <w:b w:val="0"/>
                <w:bCs w:val="0"/>
                <w:noProof/>
                <w:color w:val="auto"/>
                <w:szCs w:val="22"/>
              </w:rPr>
              <w:tab/>
            </w:r>
            <w:r w:rsidR="00D76A39" w:rsidRPr="00DB1F18">
              <w:rPr>
                <w:rStyle w:val="Hyperlink"/>
              </w:rPr>
              <w:t>Contents</w:t>
            </w:r>
            <w:r w:rsidR="00D76A39">
              <w:rPr>
                <w:noProof/>
                <w:webHidden/>
              </w:rPr>
              <w:tab/>
            </w:r>
            <w:r w:rsidR="00D76A39">
              <w:rPr>
                <w:noProof/>
                <w:webHidden/>
              </w:rPr>
              <w:fldChar w:fldCharType="begin"/>
            </w:r>
            <w:r w:rsidR="00D76A39">
              <w:rPr>
                <w:noProof/>
                <w:webHidden/>
              </w:rPr>
              <w:instrText xml:space="preserve"> PAGEREF _Toc115088136 \h </w:instrText>
            </w:r>
            <w:r w:rsidR="00D76A39">
              <w:rPr>
                <w:noProof/>
                <w:webHidden/>
              </w:rPr>
            </w:r>
            <w:r w:rsidR="00D76A39">
              <w:rPr>
                <w:noProof/>
                <w:webHidden/>
              </w:rPr>
              <w:fldChar w:fldCharType="separate"/>
            </w:r>
            <w:r w:rsidR="00D76A39">
              <w:rPr>
                <w:noProof/>
                <w:webHidden/>
              </w:rPr>
              <w:t>1</w:t>
            </w:r>
            <w:r w:rsidR="00D76A39">
              <w:rPr>
                <w:noProof/>
                <w:webHidden/>
              </w:rPr>
              <w:fldChar w:fldCharType="end"/>
            </w:r>
          </w:hyperlink>
        </w:p>
        <w:p w14:paraId="1508DF88" w14:textId="13E63424" w:rsidR="00D76A39" w:rsidRDefault="005F297B">
          <w:pPr>
            <w:pStyle w:val="TOC1"/>
            <w:rPr>
              <w:rFonts w:asciiTheme="minorHAnsi" w:eastAsiaTheme="minorEastAsia" w:hAnsiTheme="minorHAnsi" w:cstheme="minorBidi"/>
              <w:b w:val="0"/>
              <w:bCs w:val="0"/>
              <w:noProof/>
              <w:color w:val="auto"/>
              <w:szCs w:val="22"/>
            </w:rPr>
          </w:pPr>
          <w:hyperlink w:anchor="_Toc115088137" w:history="1">
            <w:r w:rsidR="00D76A39" w:rsidRPr="00DB1F18">
              <w:rPr>
                <w:rStyle w:val="Hyperlink"/>
                <w14:scene3d>
                  <w14:camera w14:prst="orthographicFront"/>
                  <w14:lightRig w14:rig="threePt" w14:dir="t">
                    <w14:rot w14:lat="0" w14:lon="0" w14:rev="0"/>
                  </w14:lightRig>
                </w14:scene3d>
              </w:rPr>
              <w:t>2-</w:t>
            </w:r>
            <w:r w:rsidR="00D76A39">
              <w:rPr>
                <w:rFonts w:asciiTheme="minorHAnsi" w:eastAsiaTheme="minorEastAsia" w:hAnsiTheme="minorHAnsi" w:cstheme="minorBidi"/>
                <w:b w:val="0"/>
                <w:bCs w:val="0"/>
                <w:noProof/>
                <w:color w:val="auto"/>
                <w:szCs w:val="22"/>
              </w:rPr>
              <w:tab/>
            </w:r>
            <w:r w:rsidR="00D76A39" w:rsidRPr="00DB1F18">
              <w:rPr>
                <w:rStyle w:val="Hyperlink"/>
              </w:rPr>
              <w:t>Introduction</w:t>
            </w:r>
            <w:r w:rsidR="00D76A39">
              <w:rPr>
                <w:noProof/>
                <w:webHidden/>
              </w:rPr>
              <w:tab/>
            </w:r>
            <w:r w:rsidR="00D76A39">
              <w:rPr>
                <w:noProof/>
                <w:webHidden/>
              </w:rPr>
              <w:fldChar w:fldCharType="begin"/>
            </w:r>
            <w:r w:rsidR="00D76A39">
              <w:rPr>
                <w:noProof/>
                <w:webHidden/>
              </w:rPr>
              <w:instrText xml:space="preserve"> PAGEREF _Toc115088137 \h </w:instrText>
            </w:r>
            <w:r w:rsidR="00D76A39">
              <w:rPr>
                <w:noProof/>
                <w:webHidden/>
              </w:rPr>
            </w:r>
            <w:r w:rsidR="00D76A39">
              <w:rPr>
                <w:noProof/>
                <w:webHidden/>
              </w:rPr>
              <w:fldChar w:fldCharType="separate"/>
            </w:r>
            <w:r w:rsidR="00D76A39">
              <w:rPr>
                <w:noProof/>
                <w:webHidden/>
              </w:rPr>
              <w:t>2</w:t>
            </w:r>
            <w:r w:rsidR="00D76A39">
              <w:rPr>
                <w:noProof/>
                <w:webHidden/>
              </w:rPr>
              <w:fldChar w:fldCharType="end"/>
            </w:r>
          </w:hyperlink>
        </w:p>
        <w:p w14:paraId="10741CAE" w14:textId="5080C03E" w:rsidR="00D76A39" w:rsidRDefault="005F297B">
          <w:pPr>
            <w:pStyle w:val="TOC1"/>
            <w:rPr>
              <w:rFonts w:asciiTheme="minorHAnsi" w:eastAsiaTheme="minorEastAsia" w:hAnsiTheme="minorHAnsi" w:cstheme="minorBidi"/>
              <w:b w:val="0"/>
              <w:bCs w:val="0"/>
              <w:noProof/>
              <w:color w:val="auto"/>
              <w:szCs w:val="22"/>
            </w:rPr>
          </w:pPr>
          <w:hyperlink w:anchor="_Toc115088138" w:history="1">
            <w:r w:rsidR="00D76A39" w:rsidRPr="00DB1F18">
              <w:rPr>
                <w:rStyle w:val="Hyperlink"/>
                <w14:scene3d>
                  <w14:camera w14:prst="orthographicFront"/>
                  <w14:lightRig w14:rig="threePt" w14:dir="t">
                    <w14:rot w14:lat="0" w14:lon="0" w14:rev="0"/>
                  </w14:lightRig>
                </w14:scene3d>
              </w:rPr>
              <w:t>3-</w:t>
            </w:r>
            <w:r w:rsidR="00D76A39">
              <w:rPr>
                <w:rFonts w:asciiTheme="minorHAnsi" w:eastAsiaTheme="minorEastAsia" w:hAnsiTheme="minorHAnsi" w:cstheme="minorBidi"/>
                <w:b w:val="0"/>
                <w:bCs w:val="0"/>
                <w:noProof/>
                <w:color w:val="auto"/>
                <w:szCs w:val="22"/>
              </w:rPr>
              <w:tab/>
            </w:r>
            <w:r w:rsidR="00D76A39" w:rsidRPr="00DB1F18">
              <w:rPr>
                <w:rStyle w:val="Hyperlink"/>
              </w:rPr>
              <w:t>Main Content</w:t>
            </w:r>
            <w:r w:rsidR="00D76A39">
              <w:rPr>
                <w:noProof/>
                <w:webHidden/>
              </w:rPr>
              <w:tab/>
            </w:r>
            <w:r w:rsidR="00D76A39">
              <w:rPr>
                <w:noProof/>
                <w:webHidden/>
              </w:rPr>
              <w:fldChar w:fldCharType="begin"/>
            </w:r>
            <w:r w:rsidR="00D76A39">
              <w:rPr>
                <w:noProof/>
                <w:webHidden/>
              </w:rPr>
              <w:instrText xml:space="preserve"> PAGEREF _Toc115088138 \h </w:instrText>
            </w:r>
            <w:r w:rsidR="00D76A39">
              <w:rPr>
                <w:noProof/>
                <w:webHidden/>
              </w:rPr>
            </w:r>
            <w:r w:rsidR="00D76A39">
              <w:rPr>
                <w:noProof/>
                <w:webHidden/>
              </w:rPr>
              <w:fldChar w:fldCharType="separate"/>
            </w:r>
            <w:r w:rsidR="00D76A39">
              <w:rPr>
                <w:noProof/>
                <w:webHidden/>
              </w:rPr>
              <w:t>3</w:t>
            </w:r>
            <w:r w:rsidR="00D76A39">
              <w:rPr>
                <w:noProof/>
                <w:webHidden/>
              </w:rPr>
              <w:fldChar w:fldCharType="end"/>
            </w:r>
          </w:hyperlink>
        </w:p>
        <w:p w14:paraId="517D027F" w14:textId="4F5B7815" w:rsidR="00D76A39" w:rsidRDefault="005F297B">
          <w:pPr>
            <w:pStyle w:val="TOC2"/>
            <w:rPr>
              <w:rFonts w:asciiTheme="minorHAnsi" w:eastAsiaTheme="minorEastAsia" w:hAnsiTheme="minorHAnsi" w:cstheme="minorBidi"/>
              <w:b w:val="0"/>
              <w:bCs w:val="0"/>
              <w:color w:val="auto"/>
              <w:szCs w:val="22"/>
            </w:rPr>
          </w:pPr>
          <w:hyperlink w:anchor="_Toc115088139" w:history="1">
            <w:r w:rsidR="00D76A39" w:rsidRPr="00DB1F18">
              <w:rPr>
                <w:rStyle w:val="Hyperlink"/>
                <w:lang w:eastAsia="en-US"/>
              </w:rPr>
              <w:t>3.1</w:t>
            </w:r>
            <w:r w:rsidR="00D76A39">
              <w:rPr>
                <w:rFonts w:asciiTheme="minorHAnsi" w:eastAsiaTheme="minorEastAsia" w:hAnsiTheme="minorHAnsi" w:cstheme="minorBidi"/>
                <w:b w:val="0"/>
                <w:bCs w:val="0"/>
                <w:color w:val="auto"/>
                <w:szCs w:val="22"/>
              </w:rPr>
              <w:tab/>
            </w:r>
            <w:r w:rsidR="00D76A39" w:rsidRPr="00DB1F18">
              <w:rPr>
                <w:rStyle w:val="Hyperlink"/>
                <w:lang w:eastAsia="en-US"/>
              </w:rPr>
              <w:t>Cost Commitment to invest in Industry 4.0 Technology</w:t>
            </w:r>
            <w:r w:rsidR="00D76A39">
              <w:rPr>
                <w:webHidden/>
              </w:rPr>
              <w:tab/>
            </w:r>
            <w:r w:rsidR="00D76A39">
              <w:rPr>
                <w:webHidden/>
              </w:rPr>
              <w:fldChar w:fldCharType="begin"/>
            </w:r>
            <w:r w:rsidR="00D76A39">
              <w:rPr>
                <w:webHidden/>
              </w:rPr>
              <w:instrText xml:space="preserve"> PAGEREF _Toc115088139 \h </w:instrText>
            </w:r>
            <w:r w:rsidR="00D76A39">
              <w:rPr>
                <w:webHidden/>
              </w:rPr>
            </w:r>
            <w:r w:rsidR="00D76A39">
              <w:rPr>
                <w:webHidden/>
              </w:rPr>
              <w:fldChar w:fldCharType="separate"/>
            </w:r>
            <w:r w:rsidR="00D76A39">
              <w:rPr>
                <w:webHidden/>
              </w:rPr>
              <w:t>6</w:t>
            </w:r>
            <w:r w:rsidR="00D76A39">
              <w:rPr>
                <w:webHidden/>
              </w:rPr>
              <w:fldChar w:fldCharType="end"/>
            </w:r>
          </w:hyperlink>
        </w:p>
        <w:p w14:paraId="43D5A052" w14:textId="6935126F" w:rsidR="00D76A39" w:rsidRDefault="005F297B">
          <w:pPr>
            <w:pStyle w:val="TOC2"/>
            <w:rPr>
              <w:rFonts w:asciiTheme="minorHAnsi" w:eastAsiaTheme="minorEastAsia" w:hAnsiTheme="minorHAnsi" w:cstheme="minorBidi"/>
              <w:b w:val="0"/>
              <w:bCs w:val="0"/>
              <w:color w:val="auto"/>
              <w:szCs w:val="22"/>
            </w:rPr>
          </w:pPr>
          <w:hyperlink w:anchor="_Toc115088140" w:history="1">
            <w:r w:rsidR="00D76A39" w:rsidRPr="00DB1F18">
              <w:rPr>
                <w:rStyle w:val="Hyperlink"/>
                <w:lang w:eastAsia="en-US"/>
              </w:rPr>
              <w:t>3.2</w:t>
            </w:r>
            <w:r w:rsidR="00D76A39">
              <w:rPr>
                <w:rFonts w:asciiTheme="minorHAnsi" w:eastAsiaTheme="minorEastAsia" w:hAnsiTheme="minorHAnsi" w:cstheme="minorBidi"/>
                <w:b w:val="0"/>
                <w:bCs w:val="0"/>
                <w:color w:val="auto"/>
                <w:szCs w:val="22"/>
              </w:rPr>
              <w:tab/>
            </w:r>
            <w:r w:rsidR="00D76A39" w:rsidRPr="00DB1F18">
              <w:rPr>
                <w:rStyle w:val="Hyperlink"/>
                <w:lang w:eastAsia="en-US"/>
              </w:rPr>
              <w:t>Clear Return on Investment</w:t>
            </w:r>
            <w:r w:rsidR="00D76A39">
              <w:rPr>
                <w:webHidden/>
              </w:rPr>
              <w:tab/>
            </w:r>
            <w:r w:rsidR="00D76A39">
              <w:rPr>
                <w:webHidden/>
              </w:rPr>
              <w:fldChar w:fldCharType="begin"/>
            </w:r>
            <w:r w:rsidR="00D76A39">
              <w:rPr>
                <w:webHidden/>
              </w:rPr>
              <w:instrText xml:space="preserve"> PAGEREF _Toc115088140 \h </w:instrText>
            </w:r>
            <w:r w:rsidR="00D76A39">
              <w:rPr>
                <w:webHidden/>
              </w:rPr>
            </w:r>
            <w:r w:rsidR="00D76A39">
              <w:rPr>
                <w:webHidden/>
              </w:rPr>
              <w:fldChar w:fldCharType="separate"/>
            </w:r>
            <w:r w:rsidR="00D76A39">
              <w:rPr>
                <w:webHidden/>
              </w:rPr>
              <w:t>6</w:t>
            </w:r>
            <w:r w:rsidR="00D76A39">
              <w:rPr>
                <w:webHidden/>
              </w:rPr>
              <w:fldChar w:fldCharType="end"/>
            </w:r>
          </w:hyperlink>
        </w:p>
        <w:p w14:paraId="75744FFD" w14:textId="6F30A06C" w:rsidR="00D76A39" w:rsidRDefault="005F297B">
          <w:pPr>
            <w:pStyle w:val="TOC2"/>
            <w:rPr>
              <w:rFonts w:asciiTheme="minorHAnsi" w:eastAsiaTheme="minorEastAsia" w:hAnsiTheme="minorHAnsi" w:cstheme="minorBidi"/>
              <w:b w:val="0"/>
              <w:bCs w:val="0"/>
              <w:color w:val="auto"/>
              <w:szCs w:val="22"/>
            </w:rPr>
          </w:pPr>
          <w:hyperlink w:anchor="_Toc115088141" w:history="1">
            <w:r w:rsidR="00D76A39" w:rsidRPr="00DB1F18">
              <w:rPr>
                <w:rStyle w:val="Hyperlink"/>
                <w:lang w:eastAsia="en-US"/>
              </w:rPr>
              <w:t>3.3</w:t>
            </w:r>
            <w:r w:rsidR="00D76A39">
              <w:rPr>
                <w:rFonts w:asciiTheme="minorHAnsi" w:eastAsiaTheme="minorEastAsia" w:hAnsiTheme="minorHAnsi" w:cstheme="minorBidi"/>
                <w:b w:val="0"/>
                <w:bCs w:val="0"/>
                <w:color w:val="auto"/>
                <w:szCs w:val="22"/>
              </w:rPr>
              <w:tab/>
            </w:r>
            <w:r w:rsidR="00D76A39" w:rsidRPr="00DB1F18">
              <w:rPr>
                <w:rStyle w:val="Hyperlink"/>
                <w:lang w:eastAsia="en-US"/>
              </w:rPr>
              <w:t>Low Organisational Maturity Readiness (Industry 4.0 Maturity Level Framework)</w:t>
            </w:r>
            <w:r w:rsidR="00D76A39">
              <w:rPr>
                <w:webHidden/>
              </w:rPr>
              <w:tab/>
            </w:r>
            <w:r w:rsidR="00D76A39">
              <w:rPr>
                <w:webHidden/>
              </w:rPr>
              <w:fldChar w:fldCharType="begin"/>
            </w:r>
            <w:r w:rsidR="00D76A39">
              <w:rPr>
                <w:webHidden/>
              </w:rPr>
              <w:instrText xml:space="preserve"> PAGEREF _Toc115088141 \h </w:instrText>
            </w:r>
            <w:r w:rsidR="00D76A39">
              <w:rPr>
                <w:webHidden/>
              </w:rPr>
            </w:r>
            <w:r w:rsidR="00D76A39">
              <w:rPr>
                <w:webHidden/>
              </w:rPr>
              <w:fldChar w:fldCharType="separate"/>
            </w:r>
            <w:r w:rsidR="00D76A39">
              <w:rPr>
                <w:webHidden/>
              </w:rPr>
              <w:t>6</w:t>
            </w:r>
            <w:r w:rsidR="00D76A39">
              <w:rPr>
                <w:webHidden/>
              </w:rPr>
              <w:fldChar w:fldCharType="end"/>
            </w:r>
          </w:hyperlink>
        </w:p>
        <w:p w14:paraId="0A2D93D3" w14:textId="71736B16" w:rsidR="00D76A39" w:rsidRDefault="005F297B">
          <w:pPr>
            <w:pStyle w:val="TOC2"/>
            <w:rPr>
              <w:rFonts w:asciiTheme="minorHAnsi" w:eastAsiaTheme="minorEastAsia" w:hAnsiTheme="minorHAnsi" w:cstheme="minorBidi"/>
              <w:b w:val="0"/>
              <w:bCs w:val="0"/>
              <w:color w:val="auto"/>
              <w:szCs w:val="22"/>
            </w:rPr>
          </w:pPr>
          <w:hyperlink w:anchor="_Toc115088142" w:history="1">
            <w:r w:rsidR="00D76A39" w:rsidRPr="00DB1F18">
              <w:rPr>
                <w:rStyle w:val="Hyperlink"/>
                <w:lang w:eastAsia="en-US"/>
              </w:rPr>
              <w:t>3.4</w:t>
            </w:r>
            <w:r w:rsidR="00D76A39">
              <w:rPr>
                <w:rFonts w:asciiTheme="minorHAnsi" w:eastAsiaTheme="minorEastAsia" w:hAnsiTheme="minorHAnsi" w:cstheme="minorBidi"/>
                <w:b w:val="0"/>
                <w:bCs w:val="0"/>
                <w:color w:val="auto"/>
                <w:szCs w:val="22"/>
              </w:rPr>
              <w:tab/>
            </w:r>
            <w:r w:rsidR="00D76A39" w:rsidRPr="00DB1F18">
              <w:rPr>
                <w:rStyle w:val="Hyperlink"/>
                <w:lang w:eastAsia="en-US"/>
              </w:rPr>
              <w:t>Value Chain challenges to implement I 4.0 Effectively (Logistics 4.0 maturity level framework)</w:t>
            </w:r>
            <w:r w:rsidR="00D76A39">
              <w:rPr>
                <w:webHidden/>
              </w:rPr>
              <w:tab/>
            </w:r>
            <w:r w:rsidR="00D76A39">
              <w:rPr>
                <w:webHidden/>
              </w:rPr>
              <w:fldChar w:fldCharType="begin"/>
            </w:r>
            <w:r w:rsidR="00D76A39">
              <w:rPr>
                <w:webHidden/>
              </w:rPr>
              <w:instrText xml:space="preserve"> PAGEREF _Toc115088142 \h </w:instrText>
            </w:r>
            <w:r w:rsidR="00D76A39">
              <w:rPr>
                <w:webHidden/>
              </w:rPr>
            </w:r>
            <w:r w:rsidR="00D76A39">
              <w:rPr>
                <w:webHidden/>
              </w:rPr>
              <w:fldChar w:fldCharType="separate"/>
            </w:r>
            <w:r w:rsidR="00D76A39">
              <w:rPr>
                <w:webHidden/>
              </w:rPr>
              <w:t>7</w:t>
            </w:r>
            <w:r w:rsidR="00D76A39">
              <w:rPr>
                <w:webHidden/>
              </w:rPr>
              <w:fldChar w:fldCharType="end"/>
            </w:r>
          </w:hyperlink>
        </w:p>
        <w:p w14:paraId="118CC352" w14:textId="32902917" w:rsidR="00D76A39" w:rsidRDefault="005F297B">
          <w:pPr>
            <w:pStyle w:val="TOC2"/>
            <w:rPr>
              <w:rFonts w:asciiTheme="minorHAnsi" w:eastAsiaTheme="minorEastAsia" w:hAnsiTheme="minorHAnsi" w:cstheme="minorBidi"/>
              <w:b w:val="0"/>
              <w:bCs w:val="0"/>
              <w:color w:val="auto"/>
              <w:szCs w:val="22"/>
            </w:rPr>
          </w:pPr>
          <w:hyperlink w:anchor="_Toc115088143" w:history="1">
            <w:r w:rsidR="00D76A39" w:rsidRPr="00DB1F18">
              <w:rPr>
                <w:rStyle w:val="Hyperlink"/>
                <w:lang w:eastAsia="en-US"/>
              </w:rPr>
              <w:t>3.5</w:t>
            </w:r>
            <w:r w:rsidR="00D76A39">
              <w:rPr>
                <w:rFonts w:asciiTheme="minorHAnsi" w:eastAsiaTheme="minorEastAsia" w:hAnsiTheme="minorHAnsi" w:cstheme="minorBidi"/>
                <w:b w:val="0"/>
                <w:bCs w:val="0"/>
                <w:color w:val="auto"/>
                <w:szCs w:val="22"/>
              </w:rPr>
              <w:tab/>
            </w:r>
            <w:r w:rsidR="00D76A39" w:rsidRPr="00DB1F18">
              <w:rPr>
                <w:rStyle w:val="Hyperlink"/>
                <w:lang w:eastAsia="en-US"/>
              </w:rPr>
              <w:t>Robust Cyber Security Infrastructure</w:t>
            </w:r>
            <w:r w:rsidR="00D76A39">
              <w:rPr>
                <w:webHidden/>
              </w:rPr>
              <w:tab/>
            </w:r>
            <w:r w:rsidR="00D76A39">
              <w:rPr>
                <w:webHidden/>
              </w:rPr>
              <w:fldChar w:fldCharType="begin"/>
            </w:r>
            <w:r w:rsidR="00D76A39">
              <w:rPr>
                <w:webHidden/>
              </w:rPr>
              <w:instrText xml:space="preserve"> PAGEREF _Toc115088143 \h </w:instrText>
            </w:r>
            <w:r w:rsidR="00D76A39">
              <w:rPr>
                <w:webHidden/>
              </w:rPr>
            </w:r>
            <w:r w:rsidR="00D76A39">
              <w:rPr>
                <w:webHidden/>
              </w:rPr>
              <w:fldChar w:fldCharType="separate"/>
            </w:r>
            <w:r w:rsidR="00D76A39">
              <w:rPr>
                <w:webHidden/>
              </w:rPr>
              <w:t>7</w:t>
            </w:r>
            <w:r w:rsidR="00D76A39">
              <w:rPr>
                <w:webHidden/>
              </w:rPr>
              <w:fldChar w:fldCharType="end"/>
            </w:r>
          </w:hyperlink>
        </w:p>
        <w:p w14:paraId="602DE712" w14:textId="7555EB85" w:rsidR="00D76A39" w:rsidRDefault="005F297B">
          <w:pPr>
            <w:pStyle w:val="TOC2"/>
            <w:rPr>
              <w:rFonts w:asciiTheme="minorHAnsi" w:eastAsiaTheme="minorEastAsia" w:hAnsiTheme="minorHAnsi" w:cstheme="minorBidi"/>
              <w:b w:val="0"/>
              <w:bCs w:val="0"/>
              <w:color w:val="auto"/>
              <w:szCs w:val="22"/>
            </w:rPr>
          </w:pPr>
          <w:hyperlink w:anchor="_Toc115088144" w:history="1">
            <w:r w:rsidR="00D76A39" w:rsidRPr="00DB1F18">
              <w:rPr>
                <w:rStyle w:val="Hyperlink"/>
                <w:lang w:eastAsia="en-US"/>
              </w:rPr>
              <w:t>3.6</w:t>
            </w:r>
            <w:r w:rsidR="00D76A39">
              <w:rPr>
                <w:rFonts w:asciiTheme="minorHAnsi" w:eastAsiaTheme="minorEastAsia" w:hAnsiTheme="minorHAnsi" w:cstheme="minorBidi"/>
                <w:b w:val="0"/>
                <w:bCs w:val="0"/>
                <w:color w:val="auto"/>
                <w:szCs w:val="22"/>
              </w:rPr>
              <w:tab/>
            </w:r>
            <w:r w:rsidR="00D76A39" w:rsidRPr="00DB1F18">
              <w:rPr>
                <w:rStyle w:val="Hyperlink"/>
                <w:lang w:eastAsia="en-US"/>
              </w:rPr>
              <w:t>Industry 4.0 Full Integration Risk Assessment to Identify Compliance Gaps</w:t>
            </w:r>
            <w:r w:rsidR="00D76A39">
              <w:rPr>
                <w:webHidden/>
              </w:rPr>
              <w:tab/>
            </w:r>
            <w:r w:rsidR="00D76A39">
              <w:rPr>
                <w:webHidden/>
              </w:rPr>
              <w:fldChar w:fldCharType="begin"/>
            </w:r>
            <w:r w:rsidR="00D76A39">
              <w:rPr>
                <w:webHidden/>
              </w:rPr>
              <w:instrText xml:space="preserve"> PAGEREF _Toc115088144 \h </w:instrText>
            </w:r>
            <w:r w:rsidR="00D76A39">
              <w:rPr>
                <w:webHidden/>
              </w:rPr>
            </w:r>
            <w:r w:rsidR="00D76A39">
              <w:rPr>
                <w:webHidden/>
              </w:rPr>
              <w:fldChar w:fldCharType="separate"/>
            </w:r>
            <w:r w:rsidR="00D76A39">
              <w:rPr>
                <w:webHidden/>
              </w:rPr>
              <w:t>7</w:t>
            </w:r>
            <w:r w:rsidR="00D76A39">
              <w:rPr>
                <w:webHidden/>
              </w:rPr>
              <w:fldChar w:fldCharType="end"/>
            </w:r>
          </w:hyperlink>
        </w:p>
        <w:p w14:paraId="5C0685EA" w14:textId="3CC2FC74" w:rsidR="00D76A39" w:rsidRDefault="005F297B">
          <w:pPr>
            <w:pStyle w:val="TOC2"/>
            <w:rPr>
              <w:rFonts w:asciiTheme="minorHAnsi" w:eastAsiaTheme="minorEastAsia" w:hAnsiTheme="minorHAnsi" w:cstheme="minorBidi"/>
              <w:b w:val="0"/>
              <w:bCs w:val="0"/>
              <w:color w:val="auto"/>
              <w:szCs w:val="22"/>
            </w:rPr>
          </w:pPr>
          <w:hyperlink w:anchor="_Toc115088145" w:history="1">
            <w:r w:rsidR="00D76A39" w:rsidRPr="00DB1F18">
              <w:rPr>
                <w:rStyle w:val="Hyperlink"/>
                <w:lang w:eastAsia="en-US"/>
              </w:rPr>
              <w:t>3.7</w:t>
            </w:r>
            <w:r w:rsidR="00D76A39">
              <w:rPr>
                <w:rFonts w:asciiTheme="minorHAnsi" w:eastAsiaTheme="minorEastAsia" w:hAnsiTheme="minorHAnsi" w:cstheme="minorBidi"/>
                <w:b w:val="0"/>
                <w:bCs w:val="0"/>
                <w:color w:val="auto"/>
                <w:szCs w:val="22"/>
              </w:rPr>
              <w:tab/>
            </w:r>
            <w:r w:rsidR="00D76A39" w:rsidRPr="00DB1F18">
              <w:rPr>
                <w:rStyle w:val="Hyperlink"/>
                <w:lang w:eastAsia="en-US"/>
              </w:rPr>
              <w:t>Management of Change and Human Resource Strategy</w:t>
            </w:r>
            <w:r w:rsidR="00D76A39">
              <w:rPr>
                <w:webHidden/>
              </w:rPr>
              <w:tab/>
            </w:r>
            <w:r w:rsidR="00D76A39">
              <w:rPr>
                <w:webHidden/>
              </w:rPr>
              <w:fldChar w:fldCharType="begin"/>
            </w:r>
            <w:r w:rsidR="00D76A39">
              <w:rPr>
                <w:webHidden/>
              </w:rPr>
              <w:instrText xml:space="preserve"> PAGEREF _Toc115088145 \h </w:instrText>
            </w:r>
            <w:r w:rsidR="00D76A39">
              <w:rPr>
                <w:webHidden/>
              </w:rPr>
            </w:r>
            <w:r w:rsidR="00D76A39">
              <w:rPr>
                <w:webHidden/>
              </w:rPr>
              <w:fldChar w:fldCharType="separate"/>
            </w:r>
            <w:r w:rsidR="00D76A39">
              <w:rPr>
                <w:webHidden/>
              </w:rPr>
              <w:t>8</w:t>
            </w:r>
            <w:r w:rsidR="00D76A39">
              <w:rPr>
                <w:webHidden/>
              </w:rPr>
              <w:fldChar w:fldCharType="end"/>
            </w:r>
          </w:hyperlink>
        </w:p>
        <w:p w14:paraId="014C3CD3" w14:textId="6B0DC7B5" w:rsidR="00D76A39" w:rsidRDefault="005F297B">
          <w:pPr>
            <w:pStyle w:val="TOC2"/>
            <w:rPr>
              <w:rFonts w:asciiTheme="minorHAnsi" w:eastAsiaTheme="minorEastAsia" w:hAnsiTheme="minorHAnsi" w:cstheme="minorBidi"/>
              <w:b w:val="0"/>
              <w:bCs w:val="0"/>
              <w:color w:val="auto"/>
              <w:szCs w:val="22"/>
            </w:rPr>
          </w:pPr>
          <w:hyperlink w:anchor="_Toc115088146" w:history="1">
            <w:r w:rsidR="00D76A39" w:rsidRPr="00DB1F18">
              <w:rPr>
                <w:rStyle w:val="Hyperlink"/>
                <w:lang w:eastAsia="en-US"/>
              </w:rPr>
              <w:t>3.8</w:t>
            </w:r>
            <w:r w:rsidR="00D76A39">
              <w:rPr>
                <w:rFonts w:asciiTheme="minorHAnsi" w:eastAsiaTheme="minorEastAsia" w:hAnsiTheme="minorHAnsi" w:cstheme="minorBidi"/>
                <w:b w:val="0"/>
                <w:bCs w:val="0"/>
                <w:color w:val="auto"/>
                <w:szCs w:val="22"/>
              </w:rPr>
              <w:tab/>
            </w:r>
            <w:r w:rsidR="00D76A39" w:rsidRPr="00DB1F18">
              <w:rPr>
                <w:rStyle w:val="Hyperlink"/>
                <w:lang w:eastAsia="en-US"/>
              </w:rPr>
              <w:t>Development of an Industry 4.0 Competency Framework</w:t>
            </w:r>
            <w:r w:rsidR="00D76A39">
              <w:rPr>
                <w:webHidden/>
              </w:rPr>
              <w:tab/>
            </w:r>
            <w:r w:rsidR="00D76A39">
              <w:rPr>
                <w:webHidden/>
              </w:rPr>
              <w:fldChar w:fldCharType="begin"/>
            </w:r>
            <w:r w:rsidR="00D76A39">
              <w:rPr>
                <w:webHidden/>
              </w:rPr>
              <w:instrText xml:space="preserve"> PAGEREF _Toc115088146 \h </w:instrText>
            </w:r>
            <w:r w:rsidR="00D76A39">
              <w:rPr>
                <w:webHidden/>
              </w:rPr>
            </w:r>
            <w:r w:rsidR="00D76A39">
              <w:rPr>
                <w:webHidden/>
              </w:rPr>
              <w:fldChar w:fldCharType="separate"/>
            </w:r>
            <w:r w:rsidR="00D76A39">
              <w:rPr>
                <w:webHidden/>
              </w:rPr>
              <w:t>8</w:t>
            </w:r>
            <w:r w:rsidR="00D76A39">
              <w:rPr>
                <w:webHidden/>
              </w:rPr>
              <w:fldChar w:fldCharType="end"/>
            </w:r>
          </w:hyperlink>
        </w:p>
        <w:p w14:paraId="64C623D2" w14:textId="07B62DEF" w:rsidR="00D76A39" w:rsidRDefault="005F297B">
          <w:pPr>
            <w:pStyle w:val="TOC2"/>
            <w:rPr>
              <w:rFonts w:asciiTheme="minorHAnsi" w:eastAsiaTheme="minorEastAsia" w:hAnsiTheme="minorHAnsi" w:cstheme="minorBidi"/>
              <w:b w:val="0"/>
              <w:bCs w:val="0"/>
              <w:color w:val="auto"/>
              <w:szCs w:val="22"/>
            </w:rPr>
          </w:pPr>
          <w:hyperlink w:anchor="_Toc115088147" w:history="1">
            <w:r w:rsidR="00D76A39" w:rsidRPr="00DB1F18">
              <w:rPr>
                <w:rStyle w:val="Hyperlink"/>
                <w:lang w:eastAsia="en-US"/>
              </w:rPr>
              <w:t>3.9</w:t>
            </w:r>
            <w:r w:rsidR="00D76A39">
              <w:rPr>
                <w:rFonts w:asciiTheme="minorHAnsi" w:eastAsiaTheme="minorEastAsia" w:hAnsiTheme="minorHAnsi" w:cstheme="minorBidi"/>
                <w:b w:val="0"/>
                <w:bCs w:val="0"/>
                <w:color w:val="auto"/>
                <w:szCs w:val="22"/>
              </w:rPr>
              <w:tab/>
            </w:r>
            <w:r w:rsidR="00D76A39" w:rsidRPr="00DB1F18">
              <w:rPr>
                <w:rStyle w:val="Hyperlink"/>
                <w:lang w:eastAsia="en-US"/>
              </w:rPr>
              <w:t>Industry 4.0 Policy, Future Vision, and Overarching Plan</w:t>
            </w:r>
            <w:r w:rsidR="00D76A39">
              <w:rPr>
                <w:webHidden/>
              </w:rPr>
              <w:tab/>
            </w:r>
            <w:r w:rsidR="00D76A39">
              <w:rPr>
                <w:webHidden/>
              </w:rPr>
              <w:fldChar w:fldCharType="begin"/>
            </w:r>
            <w:r w:rsidR="00D76A39">
              <w:rPr>
                <w:webHidden/>
              </w:rPr>
              <w:instrText xml:space="preserve"> PAGEREF _Toc115088147 \h </w:instrText>
            </w:r>
            <w:r w:rsidR="00D76A39">
              <w:rPr>
                <w:webHidden/>
              </w:rPr>
            </w:r>
            <w:r w:rsidR="00D76A39">
              <w:rPr>
                <w:webHidden/>
              </w:rPr>
              <w:fldChar w:fldCharType="separate"/>
            </w:r>
            <w:r w:rsidR="00D76A39">
              <w:rPr>
                <w:webHidden/>
              </w:rPr>
              <w:t>9</w:t>
            </w:r>
            <w:r w:rsidR="00D76A39">
              <w:rPr>
                <w:webHidden/>
              </w:rPr>
              <w:fldChar w:fldCharType="end"/>
            </w:r>
          </w:hyperlink>
        </w:p>
        <w:p w14:paraId="20591FD6" w14:textId="392D9004" w:rsidR="00D76A39" w:rsidRDefault="005F297B">
          <w:pPr>
            <w:pStyle w:val="TOC1"/>
            <w:rPr>
              <w:rFonts w:asciiTheme="minorHAnsi" w:eastAsiaTheme="minorEastAsia" w:hAnsiTheme="minorHAnsi" w:cstheme="minorBidi"/>
              <w:b w:val="0"/>
              <w:bCs w:val="0"/>
              <w:noProof/>
              <w:color w:val="auto"/>
              <w:szCs w:val="22"/>
            </w:rPr>
          </w:pPr>
          <w:hyperlink w:anchor="_Toc115088148" w:history="1">
            <w:r w:rsidR="00D76A39" w:rsidRPr="00DB1F18">
              <w:rPr>
                <w:rStyle w:val="Hyperlink"/>
                <w14:scene3d>
                  <w14:camera w14:prst="orthographicFront"/>
                  <w14:lightRig w14:rig="threePt" w14:dir="t">
                    <w14:rot w14:lat="0" w14:lon="0" w14:rev="0"/>
                  </w14:lightRig>
                </w14:scene3d>
              </w:rPr>
              <w:t>4-</w:t>
            </w:r>
            <w:r w:rsidR="00D76A39">
              <w:rPr>
                <w:rFonts w:asciiTheme="minorHAnsi" w:eastAsiaTheme="minorEastAsia" w:hAnsiTheme="minorHAnsi" w:cstheme="minorBidi"/>
                <w:b w:val="0"/>
                <w:bCs w:val="0"/>
                <w:noProof/>
                <w:color w:val="auto"/>
                <w:szCs w:val="22"/>
              </w:rPr>
              <w:tab/>
            </w:r>
            <w:r w:rsidR="00D76A39" w:rsidRPr="00DB1F18">
              <w:rPr>
                <w:rStyle w:val="Hyperlink"/>
              </w:rPr>
              <w:t>Conclusions</w:t>
            </w:r>
            <w:r w:rsidR="00D76A39">
              <w:rPr>
                <w:noProof/>
                <w:webHidden/>
              </w:rPr>
              <w:tab/>
            </w:r>
            <w:r w:rsidR="00D76A39">
              <w:rPr>
                <w:noProof/>
                <w:webHidden/>
              </w:rPr>
              <w:fldChar w:fldCharType="begin"/>
            </w:r>
            <w:r w:rsidR="00D76A39">
              <w:rPr>
                <w:noProof/>
                <w:webHidden/>
              </w:rPr>
              <w:instrText xml:space="preserve"> PAGEREF _Toc115088148 \h </w:instrText>
            </w:r>
            <w:r w:rsidR="00D76A39">
              <w:rPr>
                <w:noProof/>
                <w:webHidden/>
              </w:rPr>
            </w:r>
            <w:r w:rsidR="00D76A39">
              <w:rPr>
                <w:noProof/>
                <w:webHidden/>
              </w:rPr>
              <w:fldChar w:fldCharType="separate"/>
            </w:r>
            <w:r w:rsidR="00D76A39">
              <w:rPr>
                <w:noProof/>
                <w:webHidden/>
              </w:rPr>
              <w:t>10</w:t>
            </w:r>
            <w:r w:rsidR="00D76A39">
              <w:rPr>
                <w:noProof/>
                <w:webHidden/>
              </w:rPr>
              <w:fldChar w:fldCharType="end"/>
            </w:r>
          </w:hyperlink>
        </w:p>
        <w:p w14:paraId="16270CF1" w14:textId="05D0FFF4" w:rsidR="00D76A39" w:rsidRDefault="005F297B">
          <w:pPr>
            <w:pStyle w:val="TOC1"/>
            <w:rPr>
              <w:rFonts w:asciiTheme="minorHAnsi" w:eastAsiaTheme="minorEastAsia" w:hAnsiTheme="minorHAnsi" w:cstheme="minorBidi"/>
              <w:b w:val="0"/>
              <w:bCs w:val="0"/>
              <w:noProof/>
              <w:color w:val="auto"/>
              <w:szCs w:val="22"/>
            </w:rPr>
          </w:pPr>
          <w:hyperlink w:anchor="_Toc115088149" w:history="1">
            <w:r w:rsidR="00D76A39" w:rsidRPr="00DB1F18">
              <w:rPr>
                <w:rStyle w:val="Hyperlink"/>
                <w14:scene3d>
                  <w14:camera w14:prst="orthographicFront"/>
                  <w14:lightRig w14:rig="threePt" w14:dir="t">
                    <w14:rot w14:lat="0" w14:lon="0" w14:rev="0"/>
                  </w14:lightRig>
                </w14:scene3d>
              </w:rPr>
              <w:t>5-</w:t>
            </w:r>
            <w:r w:rsidR="00D76A39">
              <w:rPr>
                <w:rFonts w:asciiTheme="minorHAnsi" w:eastAsiaTheme="minorEastAsia" w:hAnsiTheme="minorHAnsi" w:cstheme="minorBidi"/>
                <w:b w:val="0"/>
                <w:bCs w:val="0"/>
                <w:noProof/>
                <w:color w:val="auto"/>
                <w:szCs w:val="22"/>
              </w:rPr>
              <w:tab/>
            </w:r>
            <w:r w:rsidR="00D76A39" w:rsidRPr="00DB1F18">
              <w:rPr>
                <w:rStyle w:val="Hyperlink"/>
              </w:rPr>
              <w:t>References</w:t>
            </w:r>
            <w:r w:rsidR="00D76A39">
              <w:rPr>
                <w:noProof/>
                <w:webHidden/>
              </w:rPr>
              <w:tab/>
            </w:r>
            <w:r w:rsidR="00D76A39">
              <w:rPr>
                <w:noProof/>
                <w:webHidden/>
              </w:rPr>
              <w:fldChar w:fldCharType="begin"/>
            </w:r>
            <w:r w:rsidR="00D76A39">
              <w:rPr>
                <w:noProof/>
                <w:webHidden/>
              </w:rPr>
              <w:instrText xml:space="preserve"> PAGEREF _Toc115088149 \h </w:instrText>
            </w:r>
            <w:r w:rsidR="00D76A39">
              <w:rPr>
                <w:noProof/>
                <w:webHidden/>
              </w:rPr>
            </w:r>
            <w:r w:rsidR="00D76A39">
              <w:rPr>
                <w:noProof/>
                <w:webHidden/>
              </w:rPr>
              <w:fldChar w:fldCharType="separate"/>
            </w:r>
            <w:r w:rsidR="00D76A39">
              <w:rPr>
                <w:noProof/>
                <w:webHidden/>
              </w:rPr>
              <w:t>11</w:t>
            </w:r>
            <w:r w:rsidR="00D76A39">
              <w:rPr>
                <w:noProof/>
                <w:webHidden/>
              </w:rPr>
              <w:fldChar w:fldCharType="end"/>
            </w:r>
          </w:hyperlink>
        </w:p>
        <w:p w14:paraId="732835DE" w14:textId="2CD29A0B" w:rsidR="00D76A39" w:rsidRDefault="005F297B">
          <w:pPr>
            <w:pStyle w:val="TOC1"/>
            <w:rPr>
              <w:rFonts w:asciiTheme="minorHAnsi" w:eastAsiaTheme="minorEastAsia" w:hAnsiTheme="minorHAnsi" w:cstheme="minorBidi"/>
              <w:b w:val="0"/>
              <w:bCs w:val="0"/>
              <w:noProof/>
              <w:color w:val="auto"/>
              <w:szCs w:val="22"/>
            </w:rPr>
          </w:pPr>
          <w:hyperlink w:anchor="_Toc115088150" w:history="1">
            <w:r w:rsidR="00D76A39" w:rsidRPr="00DB1F18">
              <w:rPr>
                <w:rStyle w:val="Hyperlink"/>
                <w14:scene3d>
                  <w14:camera w14:prst="orthographicFront"/>
                  <w14:lightRig w14:rig="threePt" w14:dir="t">
                    <w14:rot w14:lat="0" w14:lon="0" w14:rev="0"/>
                  </w14:lightRig>
                </w14:scene3d>
              </w:rPr>
              <w:t>6-</w:t>
            </w:r>
            <w:r w:rsidR="00D76A39">
              <w:rPr>
                <w:rFonts w:asciiTheme="minorHAnsi" w:eastAsiaTheme="minorEastAsia" w:hAnsiTheme="minorHAnsi" w:cstheme="minorBidi"/>
                <w:b w:val="0"/>
                <w:bCs w:val="0"/>
                <w:noProof/>
                <w:color w:val="auto"/>
                <w:szCs w:val="22"/>
              </w:rPr>
              <w:tab/>
            </w:r>
            <w:r w:rsidR="00D76A39" w:rsidRPr="00DB1F18">
              <w:rPr>
                <w:rStyle w:val="Hyperlink"/>
              </w:rPr>
              <w:t>Appendices</w:t>
            </w:r>
            <w:r w:rsidR="00D76A39">
              <w:rPr>
                <w:noProof/>
                <w:webHidden/>
              </w:rPr>
              <w:tab/>
            </w:r>
            <w:r w:rsidR="00D76A39">
              <w:rPr>
                <w:noProof/>
                <w:webHidden/>
              </w:rPr>
              <w:fldChar w:fldCharType="begin"/>
            </w:r>
            <w:r w:rsidR="00D76A39">
              <w:rPr>
                <w:noProof/>
                <w:webHidden/>
              </w:rPr>
              <w:instrText xml:space="preserve"> PAGEREF _Toc115088150 \h </w:instrText>
            </w:r>
            <w:r w:rsidR="00D76A39">
              <w:rPr>
                <w:noProof/>
                <w:webHidden/>
              </w:rPr>
            </w:r>
            <w:r w:rsidR="00D76A39">
              <w:rPr>
                <w:noProof/>
                <w:webHidden/>
              </w:rPr>
              <w:fldChar w:fldCharType="separate"/>
            </w:r>
            <w:r w:rsidR="00D76A39">
              <w:rPr>
                <w:noProof/>
                <w:webHidden/>
              </w:rPr>
              <w:t>13</w:t>
            </w:r>
            <w:r w:rsidR="00D76A39">
              <w:rPr>
                <w:noProof/>
                <w:webHidden/>
              </w:rPr>
              <w:fldChar w:fldCharType="end"/>
            </w:r>
          </w:hyperlink>
        </w:p>
        <w:p w14:paraId="68A767F4" w14:textId="7CCB07DE" w:rsidR="00D76A39" w:rsidRDefault="005F297B">
          <w:pPr>
            <w:pStyle w:val="TOC2"/>
            <w:rPr>
              <w:rFonts w:asciiTheme="minorHAnsi" w:eastAsiaTheme="minorEastAsia" w:hAnsiTheme="minorHAnsi" w:cstheme="minorBidi"/>
              <w:b w:val="0"/>
              <w:bCs w:val="0"/>
              <w:color w:val="auto"/>
              <w:szCs w:val="22"/>
            </w:rPr>
          </w:pPr>
          <w:hyperlink w:anchor="_Toc115088151" w:history="1">
            <w:r w:rsidR="00D76A39" w:rsidRPr="00DB1F18">
              <w:rPr>
                <w:rStyle w:val="Hyperlink"/>
              </w:rPr>
              <w:t>6.1</w:t>
            </w:r>
            <w:r w:rsidR="00D76A39">
              <w:rPr>
                <w:rFonts w:asciiTheme="minorHAnsi" w:eastAsiaTheme="minorEastAsia" w:hAnsiTheme="minorHAnsi" w:cstheme="minorBidi"/>
                <w:b w:val="0"/>
                <w:bCs w:val="0"/>
                <w:color w:val="auto"/>
                <w:szCs w:val="22"/>
              </w:rPr>
              <w:tab/>
            </w:r>
            <w:r w:rsidR="00D76A39" w:rsidRPr="00DB1F18">
              <w:rPr>
                <w:rStyle w:val="Hyperlink"/>
              </w:rPr>
              <w:t>Example of Maturity Index on Industry 4.0 Readiness.</w:t>
            </w:r>
            <w:r w:rsidR="00D76A39">
              <w:rPr>
                <w:webHidden/>
              </w:rPr>
              <w:tab/>
            </w:r>
            <w:r w:rsidR="00D76A39">
              <w:rPr>
                <w:webHidden/>
              </w:rPr>
              <w:fldChar w:fldCharType="begin"/>
            </w:r>
            <w:r w:rsidR="00D76A39">
              <w:rPr>
                <w:webHidden/>
              </w:rPr>
              <w:instrText xml:space="preserve"> PAGEREF _Toc115088151 \h </w:instrText>
            </w:r>
            <w:r w:rsidR="00D76A39">
              <w:rPr>
                <w:webHidden/>
              </w:rPr>
            </w:r>
            <w:r w:rsidR="00D76A39">
              <w:rPr>
                <w:webHidden/>
              </w:rPr>
              <w:fldChar w:fldCharType="separate"/>
            </w:r>
            <w:r w:rsidR="00D76A39">
              <w:rPr>
                <w:webHidden/>
              </w:rPr>
              <w:t>13</w:t>
            </w:r>
            <w:r w:rsidR="00D76A39">
              <w:rPr>
                <w:webHidden/>
              </w:rPr>
              <w:fldChar w:fldCharType="end"/>
            </w:r>
          </w:hyperlink>
        </w:p>
        <w:p w14:paraId="721C9D21" w14:textId="794BE177" w:rsidR="00D4291C" w:rsidRDefault="00D4291C">
          <w:r>
            <w:rPr>
              <w:b/>
              <w:bCs/>
              <w:noProof/>
            </w:rPr>
            <w:fldChar w:fldCharType="end"/>
          </w:r>
        </w:p>
      </w:sdtContent>
    </w:sdt>
    <w:p w14:paraId="79FA7674" w14:textId="77777777" w:rsidR="000856E5" w:rsidRPr="000856E5" w:rsidRDefault="000856E5" w:rsidP="000856E5">
      <w:pPr>
        <w:pStyle w:val="Body1"/>
        <w:rPr>
          <w:lang w:eastAsia="en-US"/>
        </w:rPr>
      </w:pPr>
    </w:p>
    <w:p w14:paraId="226A05EF" w14:textId="1672E612" w:rsidR="008220F2" w:rsidRDefault="008220F2">
      <w:pPr>
        <w:rPr>
          <w:lang w:eastAsia="en-US"/>
        </w:rPr>
      </w:pPr>
      <w:r>
        <w:br w:type="page"/>
      </w:r>
    </w:p>
    <w:p w14:paraId="50F0F0A4" w14:textId="468B8BB6" w:rsidR="00045BCE" w:rsidRDefault="00ED002B" w:rsidP="008220F2">
      <w:pPr>
        <w:pStyle w:val="Head1"/>
      </w:pPr>
      <w:bookmarkStart w:id="1" w:name="_Toc115088137"/>
      <w:r>
        <w:lastRenderedPageBreak/>
        <w:t>Introduction</w:t>
      </w:r>
      <w:bookmarkEnd w:id="1"/>
    </w:p>
    <w:p w14:paraId="727BAE17" w14:textId="646F87ED" w:rsidR="00ED002B" w:rsidRDefault="00EC2E51" w:rsidP="00ED002B">
      <w:pPr>
        <w:pStyle w:val="Body1"/>
        <w:rPr>
          <w:lang w:eastAsia="en-US"/>
        </w:rPr>
      </w:pPr>
      <w:r>
        <w:rPr>
          <w:lang w:eastAsia="en-US"/>
        </w:rPr>
        <w:t xml:space="preserve">This paper considers the </w:t>
      </w:r>
      <w:r w:rsidR="00DA348C">
        <w:rPr>
          <w:lang w:eastAsia="en-US"/>
        </w:rPr>
        <w:t xml:space="preserve">advantages and </w:t>
      </w:r>
      <w:r w:rsidR="003C7DC3">
        <w:rPr>
          <w:lang w:eastAsia="en-US"/>
        </w:rPr>
        <w:t>challenge</w:t>
      </w:r>
      <w:r w:rsidR="00DA348C">
        <w:rPr>
          <w:lang w:eastAsia="en-US"/>
        </w:rPr>
        <w:t>s to adopting Industry 4.0 technology in a small</w:t>
      </w:r>
      <w:r w:rsidR="00875E12">
        <w:rPr>
          <w:lang w:eastAsia="en-US"/>
        </w:rPr>
        <w:t xml:space="preserve"> </w:t>
      </w:r>
      <w:r w:rsidR="00DA348C">
        <w:rPr>
          <w:lang w:eastAsia="en-US"/>
        </w:rPr>
        <w:t>country.</w:t>
      </w:r>
      <w:r w:rsidR="00875E12">
        <w:rPr>
          <w:lang w:eastAsia="en-US"/>
        </w:rPr>
        <w:t xml:space="preserve">  </w:t>
      </w:r>
      <w:r w:rsidR="001F1106">
        <w:rPr>
          <w:lang w:eastAsia="en-US"/>
        </w:rPr>
        <w:t>P</w:t>
      </w:r>
      <w:r w:rsidR="00875E12">
        <w:rPr>
          <w:lang w:eastAsia="en-US"/>
        </w:rPr>
        <w:t>otential obstacles</w:t>
      </w:r>
      <w:r w:rsidR="001F1106">
        <w:rPr>
          <w:lang w:eastAsia="en-US"/>
        </w:rPr>
        <w:t xml:space="preserve"> and enablers</w:t>
      </w:r>
      <w:r w:rsidR="00875E12">
        <w:rPr>
          <w:lang w:eastAsia="en-US"/>
        </w:rPr>
        <w:t xml:space="preserve"> are </w:t>
      </w:r>
      <w:r w:rsidR="001F1106">
        <w:rPr>
          <w:lang w:eastAsia="en-US"/>
        </w:rPr>
        <w:t>considered</w:t>
      </w:r>
      <w:r w:rsidR="003D67D0">
        <w:rPr>
          <w:lang w:eastAsia="en-US"/>
        </w:rPr>
        <w:t xml:space="preserve"> with a proposal that these can </w:t>
      </w:r>
      <w:r w:rsidR="00EB5276">
        <w:rPr>
          <w:lang w:eastAsia="en-US"/>
        </w:rPr>
        <w:t>b</w:t>
      </w:r>
      <w:r w:rsidR="003D67D0">
        <w:rPr>
          <w:lang w:eastAsia="en-US"/>
        </w:rPr>
        <w:t xml:space="preserve">e further simplified into a group of </w:t>
      </w:r>
      <w:r w:rsidR="00EB5276">
        <w:rPr>
          <w:lang w:eastAsia="en-US"/>
        </w:rPr>
        <w:t>9 broad enablers for Industry 4.0 adoption</w:t>
      </w:r>
      <w:r w:rsidR="001F1106">
        <w:rPr>
          <w:lang w:eastAsia="en-US"/>
        </w:rPr>
        <w:t>,</w:t>
      </w:r>
      <w:r w:rsidR="00875E12">
        <w:rPr>
          <w:lang w:eastAsia="en-US"/>
        </w:rPr>
        <w:t xml:space="preserve"> </w:t>
      </w:r>
      <w:r w:rsidR="00A87AFA">
        <w:rPr>
          <w:lang w:eastAsia="en-US"/>
        </w:rPr>
        <w:t>via</w:t>
      </w:r>
      <w:r w:rsidR="004D65E7">
        <w:rPr>
          <w:lang w:eastAsia="en-US"/>
        </w:rPr>
        <w:t xml:space="preserve"> case studies </w:t>
      </w:r>
      <w:r w:rsidR="00A87AFA">
        <w:rPr>
          <w:lang w:eastAsia="en-US"/>
        </w:rPr>
        <w:t xml:space="preserve">these </w:t>
      </w:r>
      <w:r w:rsidR="007D4959">
        <w:rPr>
          <w:lang w:eastAsia="en-US"/>
        </w:rPr>
        <w:t>have</w:t>
      </w:r>
      <w:r w:rsidR="00A87AFA">
        <w:rPr>
          <w:lang w:eastAsia="en-US"/>
        </w:rPr>
        <w:t xml:space="preserve"> then </w:t>
      </w:r>
      <w:r w:rsidR="007D4959">
        <w:rPr>
          <w:lang w:eastAsia="en-US"/>
        </w:rPr>
        <w:t xml:space="preserve">been </w:t>
      </w:r>
      <w:r w:rsidR="001F1106">
        <w:rPr>
          <w:lang w:eastAsia="en-US"/>
        </w:rPr>
        <w:t>compared</w:t>
      </w:r>
      <w:r w:rsidR="004D65E7">
        <w:rPr>
          <w:lang w:eastAsia="en-US"/>
        </w:rPr>
        <w:t xml:space="preserve"> </w:t>
      </w:r>
      <w:r w:rsidR="00C53E80">
        <w:rPr>
          <w:lang w:eastAsia="en-US"/>
        </w:rPr>
        <w:t xml:space="preserve">in a real-world context </w:t>
      </w:r>
      <w:r w:rsidR="004D65E7">
        <w:rPr>
          <w:lang w:eastAsia="en-US"/>
        </w:rPr>
        <w:t>where these have occurred</w:t>
      </w:r>
      <w:r w:rsidR="00CB6AE9">
        <w:rPr>
          <w:lang w:eastAsia="en-US"/>
        </w:rPr>
        <w:t>,</w:t>
      </w:r>
      <w:r w:rsidR="004D65E7">
        <w:rPr>
          <w:lang w:eastAsia="en-US"/>
        </w:rPr>
        <w:t xml:space="preserve"> </w:t>
      </w:r>
      <w:r w:rsidR="00154A1D">
        <w:rPr>
          <w:lang w:eastAsia="en-US"/>
        </w:rPr>
        <w:t xml:space="preserve">looking at </w:t>
      </w:r>
      <w:r w:rsidR="00B12288">
        <w:rPr>
          <w:lang w:eastAsia="en-US"/>
        </w:rPr>
        <w:t>potential</w:t>
      </w:r>
      <w:r w:rsidR="00154A1D">
        <w:rPr>
          <w:lang w:eastAsia="en-US"/>
        </w:rPr>
        <w:t xml:space="preserve"> learnings drawn from these case studies</w:t>
      </w:r>
      <w:r w:rsidR="00F46921">
        <w:rPr>
          <w:lang w:eastAsia="en-US"/>
        </w:rPr>
        <w:t>.</w:t>
      </w:r>
    </w:p>
    <w:p w14:paraId="57A05052" w14:textId="562B10A5" w:rsidR="000D3073" w:rsidRDefault="00CB6AE9" w:rsidP="00ED002B">
      <w:pPr>
        <w:pStyle w:val="Body1"/>
        <w:rPr>
          <w:lang w:eastAsia="en-US"/>
        </w:rPr>
      </w:pPr>
      <w:r>
        <w:rPr>
          <w:lang w:eastAsia="en-US"/>
        </w:rPr>
        <w:t>The</w:t>
      </w:r>
      <w:r w:rsidR="000D3073">
        <w:rPr>
          <w:lang w:eastAsia="en-US"/>
        </w:rPr>
        <w:t xml:space="preserve"> case study of two SME</w:t>
      </w:r>
      <w:r w:rsidR="00CD36D1">
        <w:rPr>
          <w:lang w:eastAsia="en-US"/>
        </w:rPr>
        <w:t>’</w:t>
      </w:r>
      <w:r w:rsidR="000D3073">
        <w:rPr>
          <w:lang w:eastAsia="en-US"/>
        </w:rPr>
        <w:t xml:space="preserve">s </w:t>
      </w:r>
      <w:r w:rsidR="00ED24F4">
        <w:rPr>
          <w:lang w:eastAsia="en-US"/>
        </w:rPr>
        <w:t xml:space="preserve">(Small to Medium Enterprise) </w:t>
      </w:r>
      <w:r w:rsidR="006142D7">
        <w:rPr>
          <w:lang w:eastAsia="en-US"/>
        </w:rPr>
        <w:t xml:space="preserve">Industry 4.0 </w:t>
      </w:r>
      <w:r w:rsidR="00CD36D1">
        <w:rPr>
          <w:lang w:eastAsia="en-US"/>
        </w:rPr>
        <w:t>journey</w:t>
      </w:r>
      <w:r w:rsidR="00300287">
        <w:rPr>
          <w:lang w:eastAsia="en-US"/>
        </w:rPr>
        <w:t>s</w:t>
      </w:r>
      <w:r w:rsidR="006142D7">
        <w:rPr>
          <w:lang w:eastAsia="en-US"/>
        </w:rPr>
        <w:t xml:space="preserve"> in Sweden </w:t>
      </w:r>
      <w:r w:rsidR="00AB6064">
        <w:rPr>
          <w:lang w:eastAsia="en-US"/>
        </w:rPr>
        <w:t xml:space="preserve">conducted by </w:t>
      </w:r>
      <w:sdt>
        <w:sdtPr>
          <w:rPr>
            <w:lang w:eastAsia="en-US"/>
          </w:rPr>
          <w:id w:val="-2090540936"/>
          <w:citation/>
        </w:sdtPr>
        <w:sdtEndPr/>
        <w:sdtContent>
          <w:r w:rsidR="00AB6064">
            <w:rPr>
              <w:lang w:eastAsia="en-US"/>
            </w:rPr>
            <w:fldChar w:fldCharType="begin"/>
          </w:r>
          <w:r w:rsidR="00025E8F">
            <w:rPr>
              <w:lang w:eastAsia="en-US"/>
            </w:rPr>
            <w:instrText xml:space="preserve">CITATION LiD19 \l 2057 </w:instrText>
          </w:r>
          <w:r w:rsidR="00AB6064">
            <w:rPr>
              <w:lang w:eastAsia="en-US"/>
            </w:rPr>
            <w:fldChar w:fldCharType="separate"/>
          </w:r>
          <w:r w:rsidR="0044771A">
            <w:rPr>
              <w:noProof/>
              <w:lang w:eastAsia="en-US"/>
            </w:rPr>
            <w:t>(Li, et al., 2019)</w:t>
          </w:r>
          <w:r w:rsidR="00AB6064">
            <w:rPr>
              <w:lang w:eastAsia="en-US"/>
            </w:rPr>
            <w:fldChar w:fldCharType="end"/>
          </w:r>
        </w:sdtContent>
      </w:sdt>
      <w:r w:rsidR="00AB6064">
        <w:rPr>
          <w:lang w:eastAsia="en-US"/>
        </w:rPr>
        <w:t xml:space="preserve"> </w:t>
      </w:r>
      <w:r w:rsidR="005D109D">
        <w:rPr>
          <w:lang w:eastAsia="en-US"/>
        </w:rPr>
        <w:t>w</w:t>
      </w:r>
      <w:r w:rsidR="0089709E">
        <w:rPr>
          <w:lang w:eastAsia="en-US"/>
        </w:rPr>
        <w:t xml:space="preserve">ere </w:t>
      </w:r>
      <w:r w:rsidR="006142D7">
        <w:rPr>
          <w:lang w:eastAsia="en-US"/>
        </w:rPr>
        <w:t xml:space="preserve">used as a baseline of a </w:t>
      </w:r>
      <w:r w:rsidR="00AB6064">
        <w:rPr>
          <w:lang w:eastAsia="en-US"/>
        </w:rPr>
        <w:t>real-world</w:t>
      </w:r>
      <w:r w:rsidR="006142D7">
        <w:rPr>
          <w:lang w:eastAsia="en-US"/>
        </w:rPr>
        <w:t xml:space="preserve"> example</w:t>
      </w:r>
      <w:r w:rsidR="00CD36D1">
        <w:rPr>
          <w:lang w:eastAsia="en-US"/>
        </w:rPr>
        <w:t xml:space="preserve"> and</w:t>
      </w:r>
      <w:r w:rsidR="006142D7">
        <w:rPr>
          <w:lang w:eastAsia="en-US"/>
        </w:rPr>
        <w:t xml:space="preserve"> </w:t>
      </w:r>
      <w:r w:rsidR="0089709E">
        <w:rPr>
          <w:lang w:eastAsia="en-US"/>
        </w:rPr>
        <w:t xml:space="preserve">compared against the findings and will </w:t>
      </w:r>
      <w:r w:rsidR="00EF072A">
        <w:rPr>
          <w:lang w:eastAsia="en-US"/>
        </w:rPr>
        <w:t xml:space="preserve">therefore </w:t>
      </w:r>
      <w:r w:rsidR="0089709E">
        <w:rPr>
          <w:lang w:eastAsia="en-US"/>
        </w:rPr>
        <w:t>be refere</w:t>
      </w:r>
      <w:r w:rsidR="00CD36D1">
        <w:rPr>
          <w:lang w:eastAsia="en-US"/>
        </w:rPr>
        <w:t xml:space="preserve">nced </w:t>
      </w:r>
      <w:r w:rsidR="001C53AA">
        <w:rPr>
          <w:lang w:eastAsia="en-US"/>
        </w:rPr>
        <w:t>periodically</w:t>
      </w:r>
      <w:r w:rsidR="00EB43BF">
        <w:rPr>
          <w:lang w:eastAsia="en-US"/>
        </w:rPr>
        <w:t>. As in the case study</w:t>
      </w:r>
      <w:r w:rsidR="00A436A2">
        <w:rPr>
          <w:lang w:eastAsia="en-US"/>
        </w:rPr>
        <w:t>,</w:t>
      </w:r>
      <w:r w:rsidR="00EB43BF">
        <w:rPr>
          <w:lang w:eastAsia="en-US"/>
        </w:rPr>
        <w:t xml:space="preserve"> these will be referred to as Company A and </w:t>
      </w:r>
      <w:r w:rsidR="00C70433">
        <w:rPr>
          <w:lang w:eastAsia="en-US"/>
        </w:rPr>
        <w:t>C</w:t>
      </w:r>
      <w:r w:rsidR="00EB43BF">
        <w:rPr>
          <w:lang w:eastAsia="en-US"/>
        </w:rPr>
        <w:t>ompany B</w:t>
      </w:r>
      <w:r w:rsidR="00EF4966">
        <w:rPr>
          <w:lang w:eastAsia="en-US"/>
        </w:rPr>
        <w:t>.</w:t>
      </w:r>
    </w:p>
    <w:p w14:paraId="6DF208D8" w14:textId="23E203F1" w:rsidR="00FA4190" w:rsidRDefault="00FA4190" w:rsidP="00ED002B">
      <w:pPr>
        <w:pStyle w:val="Body1"/>
        <w:rPr>
          <w:lang w:eastAsia="en-US"/>
        </w:rPr>
      </w:pPr>
      <w:r>
        <w:rPr>
          <w:lang w:eastAsia="en-US"/>
        </w:rPr>
        <w:t xml:space="preserve">The data </w:t>
      </w:r>
      <w:r w:rsidR="00D43AEE">
        <w:rPr>
          <w:lang w:eastAsia="en-US"/>
        </w:rPr>
        <w:t>for the case study was conducted by interview</w:t>
      </w:r>
      <w:r w:rsidR="002A3E31">
        <w:rPr>
          <w:lang w:eastAsia="en-US"/>
        </w:rPr>
        <w:t xml:space="preserve"> of 15 </w:t>
      </w:r>
      <w:r w:rsidR="00DE3CC2">
        <w:rPr>
          <w:lang w:eastAsia="en-US"/>
        </w:rPr>
        <w:t>staff</w:t>
      </w:r>
      <w:r w:rsidR="00D43AEE">
        <w:rPr>
          <w:lang w:eastAsia="en-US"/>
        </w:rPr>
        <w:t xml:space="preserve"> and </w:t>
      </w:r>
      <w:r w:rsidR="00196CEF">
        <w:rPr>
          <w:lang w:eastAsia="en-US"/>
        </w:rPr>
        <w:t>certainly</w:t>
      </w:r>
      <w:r w:rsidR="00D43AEE">
        <w:rPr>
          <w:lang w:eastAsia="en-US"/>
        </w:rPr>
        <w:t xml:space="preserve"> this could </w:t>
      </w:r>
      <w:r w:rsidR="00196CEF">
        <w:rPr>
          <w:lang w:eastAsia="en-US"/>
        </w:rPr>
        <w:t xml:space="preserve">initially </w:t>
      </w:r>
      <w:r w:rsidR="00D43AEE">
        <w:rPr>
          <w:lang w:eastAsia="en-US"/>
        </w:rPr>
        <w:t xml:space="preserve">lead to </w:t>
      </w:r>
      <w:r w:rsidR="00DE3CC2">
        <w:rPr>
          <w:lang w:eastAsia="en-US"/>
        </w:rPr>
        <w:t>questions of credibility, since it is the opinions of a relatively small num</w:t>
      </w:r>
      <w:r w:rsidR="00BC2885">
        <w:rPr>
          <w:lang w:eastAsia="en-US"/>
        </w:rPr>
        <w:t xml:space="preserve">ber of employees.  </w:t>
      </w:r>
      <w:r w:rsidR="00196CEF">
        <w:rPr>
          <w:lang w:eastAsia="en-US"/>
        </w:rPr>
        <w:t>However,</w:t>
      </w:r>
      <w:r w:rsidR="00BC2885">
        <w:rPr>
          <w:lang w:eastAsia="en-US"/>
        </w:rPr>
        <w:t xml:space="preserve"> </w:t>
      </w:r>
      <w:r w:rsidR="00D34F36">
        <w:rPr>
          <w:lang w:eastAsia="en-US"/>
        </w:rPr>
        <w:t>although the</w:t>
      </w:r>
      <w:r w:rsidR="00037021">
        <w:rPr>
          <w:lang w:eastAsia="en-US"/>
        </w:rPr>
        <w:t xml:space="preserve"> number of interviews was small </w:t>
      </w:r>
      <w:r w:rsidR="0049602D">
        <w:rPr>
          <w:lang w:eastAsia="en-US"/>
        </w:rPr>
        <w:t xml:space="preserve">in number </w:t>
      </w:r>
      <w:r w:rsidR="00037021">
        <w:rPr>
          <w:lang w:eastAsia="en-US"/>
        </w:rPr>
        <w:t xml:space="preserve">they account for </w:t>
      </w:r>
      <w:r w:rsidR="00440B75">
        <w:rPr>
          <w:lang w:eastAsia="en-US"/>
        </w:rPr>
        <w:t>94% of the workforce</w:t>
      </w:r>
      <w:r w:rsidR="004D7A3D">
        <w:rPr>
          <w:lang w:eastAsia="en-US"/>
        </w:rPr>
        <w:t xml:space="preserve"> with 15 of 16 available staff interviewed</w:t>
      </w:r>
      <w:r w:rsidR="00440B75">
        <w:rPr>
          <w:lang w:eastAsia="en-US"/>
        </w:rPr>
        <w:t>.</w:t>
      </w:r>
      <w:r w:rsidR="00D43AEE">
        <w:rPr>
          <w:lang w:eastAsia="en-US"/>
        </w:rPr>
        <w:t xml:space="preserve"> </w:t>
      </w:r>
    </w:p>
    <w:p w14:paraId="245086CA" w14:textId="2EA68DD9" w:rsidR="00537E32" w:rsidRDefault="00C66473" w:rsidP="00ED002B">
      <w:pPr>
        <w:pStyle w:val="Body1"/>
        <w:rPr>
          <w:lang w:eastAsia="en-US"/>
        </w:rPr>
      </w:pPr>
      <w:r>
        <w:rPr>
          <w:lang w:eastAsia="en-US"/>
        </w:rPr>
        <w:t xml:space="preserve">It </w:t>
      </w:r>
      <w:r w:rsidR="007E106F">
        <w:rPr>
          <w:lang w:eastAsia="en-US"/>
        </w:rPr>
        <w:t>was noted</w:t>
      </w:r>
      <w:r>
        <w:rPr>
          <w:lang w:eastAsia="en-US"/>
        </w:rPr>
        <w:t xml:space="preserve"> that Company A and </w:t>
      </w:r>
      <w:r w:rsidR="00C70433">
        <w:rPr>
          <w:lang w:eastAsia="en-US"/>
        </w:rPr>
        <w:t>B are at very different stages of their Industry 4.0 adoption journey</w:t>
      </w:r>
      <w:r w:rsidR="007E106F">
        <w:rPr>
          <w:lang w:eastAsia="en-US"/>
        </w:rPr>
        <w:t xml:space="preserve"> </w:t>
      </w:r>
      <w:r w:rsidR="00EF573A">
        <w:rPr>
          <w:lang w:eastAsia="en-US"/>
        </w:rPr>
        <w:t>and that</w:t>
      </w:r>
      <w:r w:rsidR="007E106F">
        <w:rPr>
          <w:lang w:eastAsia="en-US"/>
        </w:rPr>
        <w:t xml:space="preserve"> highlights the need for </w:t>
      </w:r>
      <w:r w:rsidR="00D76BAB">
        <w:rPr>
          <w:lang w:eastAsia="en-US"/>
        </w:rPr>
        <w:t>a somewhat different approach to ensure the</w:t>
      </w:r>
      <w:r w:rsidR="00904052">
        <w:rPr>
          <w:lang w:eastAsia="en-US"/>
        </w:rPr>
        <w:t xml:space="preserve"> success and sustainability of th</w:t>
      </w:r>
      <w:r w:rsidR="00104006">
        <w:rPr>
          <w:lang w:eastAsia="en-US"/>
        </w:rPr>
        <w:t>e implementation.</w:t>
      </w:r>
    </w:p>
    <w:p w14:paraId="603F9841" w14:textId="77777777" w:rsidR="00ED002B" w:rsidRDefault="00ED002B">
      <w:pPr>
        <w:rPr>
          <w:szCs w:val="33"/>
          <w:lang w:eastAsia="en-US"/>
        </w:rPr>
      </w:pPr>
      <w:r>
        <w:rPr>
          <w:lang w:eastAsia="en-US"/>
        </w:rPr>
        <w:br w:type="page"/>
      </w:r>
    </w:p>
    <w:p w14:paraId="6299CA26" w14:textId="41CC4052" w:rsidR="00ED002B" w:rsidRDefault="00C00B86" w:rsidP="00C00B86">
      <w:pPr>
        <w:pStyle w:val="Head1"/>
      </w:pPr>
      <w:bookmarkStart w:id="2" w:name="_Toc115088138"/>
      <w:r>
        <w:lastRenderedPageBreak/>
        <w:t>Main Content</w:t>
      </w:r>
      <w:bookmarkEnd w:id="2"/>
    </w:p>
    <w:p w14:paraId="66F52AB5" w14:textId="77777777" w:rsidR="006878EB" w:rsidRDefault="006878EB" w:rsidP="00EE5D2F">
      <w:pPr>
        <w:pStyle w:val="ListParagraph"/>
        <w:rPr>
          <w:lang w:eastAsia="en-US"/>
        </w:rPr>
      </w:pPr>
    </w:p>
    <w:p w14:paraId="54E8B27E" w14:textId="429362E9" w:rsidR="00255341" w:rsidRDefault="00902748" w:rsidP="00A52A7B">
      <w:pPr>
        <w:rPr>
          <w:lang w:eastAsia="en-US"/>
        </w:rPr>
      </w:pPr>
      <w:r>
        <w:rPr>
          <w:lang w:eastAsia="en-US"/>
        </w:rPr>
        <w:t xml:space="preserve">Industry 4.0 has naturally been pioneered by developed nations after </w:t>
      </w:r>
      <w:r w:rsidR="00B07BD3">
        <w:rPr>
          <w:lang w:eastAsia="en-US"/>
        </w:rPr>
        <w:t>its</w:t>
      </w:r>
      <w:r>
        <w:rPr>
          <w:lang w:eastAsia="en-US"/>
        </w:rPr>
        <w:t xml:space="preserve"> initial concept</w:t>
      </w:r>
      <w:r w:rsidR="00B07BD3">
        <w:rPr>
          <w:lang w:eastAsia="en-US"/>
        </w:rPr>
        <w:t>ion</w:t>
      </w:r>
      <w:r>
        <w:rPr>
          <w:lang w:eastAsia="en-US"/>
        </w:rPr>
        <w:t xml:space="preserve"> in Germany</w:t>
      </w:r>
      <w:r w:rsidR="00DD6575">
        <w:rPr>
          <w:lang w:eastAsia="en-US"/>
        </w:rPr>
        <w:t xml:space="preserve"> and presented </w:t>
      </w:r>
      <w:r w:rsidR="00263349">
        <w:rPr>
          <w:lang w:eastAsia="en-US"/>
        </w:rPr>
        <w:t xml:space="preserve">at </w:t>
      </w:r>
      <w:r w:rsidR="007466AF">
        <w:rPr>
          <w:lang w:eastAsia="en-US"/>
        </w:rPr>
        <w:t>Hannover-Messe</w:t>
      </w:r>
      <w:r w:rsidR="00263349">
        <w:rPr>
          <w:lang w:eastAsia="en-US"/>
        </w:rPr>
        <w:t xml:space="preserve"> </w:t>
      </w:r>
      <w:r w:rsidR="00352FFC">
        <w:rPr>
          <w:lang w:eastAsia="en-US"/>
        </w:rPr>
        <w:t xml:space="preserve">(one of the </w:t>
      </w:r>
      <w:r w:rsidR="004471B2">
        <w:rPr>
          <w:lang w:eastAsia="en-US"/>
        </w:rPr>
        <w:t>world’s</w:t>
      </w:r>
      <w:r w:rsidR="00352FFC">
        <w:rPr>
          <w:lang w:eastAsia="en-US"/>
        </w:rPr>
        <w:t xml:space="preserve"> leading trade fairs on </w:t>
      </w:r>
      <w:r w:rsidR="004075FF">
        <w:rPr>
          <w:lang w:eastAsia="en-US"/>
        </w:rPr>
        <w:t>cutting edge smart technologies)</w:t>
      </w:r>
      <w:r w:rsidR="007466AF">
        <w:rPr>
          <w:lang w:eastAsia="en-US"/>
        </w:rPr>
        <w:t xml:space="preserve"> in 2011</w:t>
      </w:r>
      <w:sdt>
        <w:sdtPr>
          <w:rPr>
            <w:lang w:eastAsia="en-US"/>
          </w:rPr>
          <w:id w:val="253937725"/>
          <w:citation/>
        </w:sdtPr>
        <w:sdtEndPr/>
        <w:sdtContent>
          <w:r w:rsidR="00994420">
            <w:rPr>
              <w:lang w:eastAsia="en-US"/>
            </w:rPr>
            <w:fldChar w:fldCharType="begin"/>
          </w:r>
          <w:r w:rsidR="00994420">
            <w:rPr>
              <w:lang w:eastAsia="en-US"/>
            </w:rPr>
            <w:instrText xml:space="preserve"> CITATION Saf20 \l 2057 </w:instrText>
          </w:r>
          <w:r w:rsidR="00994420">
            <w:rPr>
              <w:lang w:eastAsia="en-US"/>
            </w:rPr>
            <w:fldChar w:fldCharType="separate"/>
          </w:r>
          <w:r w:rsidR="0044771A">
            <w:rPr>
              <w:noProof/>
              <w:lang w:eastAsia="en-US"/>
            </w:rPr>
            <w:t xml:space="preserve"> (Safar, et al., 2020)</w:t>
          </w:r>
          <w:r w:rsidR="00994420">
            <w:rPr>
              <w:lang w:eastAsia="en-US"/>
            </w:rPr>
            <w:fldChar w:fldCharType="end"/>
          </w:r>
        </w:sdtContent>
      </w:sdt>
      <w:r>
        <w:rPr>
          <w:lang w:eastAsia="en-US"/>
        </w:rPr>
        <w:t>.  Arguable Industry 4.0 can be adopted more easily in developed nations due</w:t>
      </w:r>
      <w:r w:rsidR="00D90167">
        <w:rPr>
          <w:lang w:eastAsia="en-US"/>
        </w:rPr>
        <w:t xml:space="preserve"> to</w:t>
      </w:r>
      <w:r>
        <w:rPr>
          <w:lang w:eastAsia="en-US"/>
        </w:rPr>
        <w:t xml:space="preserve"> the level of </w:t>
      </w:r>
      <w:r w:rsidR="00D90167">
        <w:rPr>
          <w:lang w:eastAsia="en-US"/>
        </w:rPr>
        <w:t>infrastructure that is required along a manufacturing value chain with integrated businesses handshaking to ensure maximum benefit is achieved</w:t>
      </w:r>
      <w:r w:rsidR="00B07BD3">
        <w:rPr>
          <w:lang w:eastAsia="en-US"/>
        </w:rPr>
        <w:t>, thereby</w:t>
      </w:r>
      <w:r w:rsidR="00D90167">
        <w:rPr>
          <w:lang w:eastAsia="en-US"/>
        </w:rPr>
        <w:t xml:space="preserve"> reducing lead times and the possibility for human error.  The potential </w:t>
      </w:r>
      <w:r w:rsidR="00FD3AE0">
        <w:rPr>
          <w:lang w:eastAsia="en-US"/>
        </w:rPr>
        <w:t>to benefit from</w:t>
      </w:r>
      <w:r w:rsidR="00D90167">
        <w:rPr>
          <w:lang w:eastAsia="en-US"/>
        </w:rPr>
        <w:t xml:space="preserve"> automation of not only the physical but also the information exchanges required by any business </w:t>
      </w:r>
      <w:r w:rsidR="00222B64">
        <w:rPr>
          <w:lang w:eastAsia="en-US"/>
        </w:rPr>
        <w:t>when</w:t>
      </w:r>
      <w:r w:rsidR="00D90167">
        <w:rPr>
          <w:lang w:eastAsia="en-US"/>
        </w:rPr>
        <w:t xml:space="preserve"> </w:t>
      </w:r>
      <w:r w:rsidR="00150529">
        <w:rPr>
          <w:lang w:eastAsia="en-US"/>
        </w:rPr>
        <w:t>interconnected,</w:t>
      </w:r>
      <w:r w:rsidR="00EB7B5E">
        <w:rPr>
          <w:lang w:eastAsia="en-US"/>
        </w:rPr>
        <w:t xml:space="preserve"> </w:t>
      </w:r>
      <w:r w:rsidR="00B07BD3">
        <w:rPr>
          <w:lang w:eastAsia="en-US"/>
        </w:rPr>
        <w:t>opens</w:t>
      </w:r>
      <w:r w:rsidR="00EB7B5E">
        <w:rPr>
          <w:lang w:eastAsia="en-US"/>
        </w:rPr>
        <w:t xml:space="preserve"> further when </w:t>
      </w:r>
      <w:r w:rsidR="00B07BD3">
        <w:rPr>
          <w:lang w:eastAsia="en-US"/>
        </w:rPr>
        <w:t>the whole value chain including suppliers and distributors are sharing relevant information.</w:t>
      </w:r>
    </w:p>
    <w:p w14:paraId="2C590DD9" w14:textId="77777777" w:rsidR="00B07BD3" w:rsidRDefault="00B07BD3" w:rsidP="00A52A7B">
      <w:pPr>
        <w:rPr>
          <w:lang w:eastAsia="en-US"/>
        </w:rPr>
      </w:pPr>
    </w:p>
    <w:p w14:paraId="702642B9" w14:textId="55A0A4A4" w:rsidR="00255341" w:rsidRDefault="00B07BD3" w:rsidP="00A52A7B">
      <w:pPr>
        <w:rPr>
          <w:lang w:eastAsia="en-US"/>
        </w:rPr>
      </w:pPr>
      <w:r>
        <w:rPr>
          <w:lang w:eastAsia="en-US"/>
        </w:rPr>
        <w:t xml:space="preserve">Challenges faced by SME businesses in small countries however are therefore compounded by gaps in that </w:t>
      </w:r>
      <w:r w:rsidR="001A05D7">
        <w:rPr>
          <w:lang w:eastAsia="en-US"/>
        </w:rPr>
        <w:t xml:space="preserve">country’s </w:t>
      </w:r>
      <w:r>
        <w:rPr>
          <w:lang w:eastAsia="en-US"/>
        </w:rPr>
        <w:t>infrastructure</w:t>
      </w:r>
      <w:r w:rsidR="00344C5C">
        <w:rPr>
          <w:lang w:eastAsia="en-US"/>
        </w:rPr>
        <w:t>,</w:t>
      </w:r>
      <w:r>
        <w:rPr>
          <w:lang w:eastAsia="en-US"/>
        </w:rPr>
        <w:t xml:space="preserve"> leaving the SME themselves to pick up the slack which </w:t>
      </w:r>
      <w:r w:rsidR="001A05D7">
        <w:rPr>
          <w:lang w:eastAsia="en-US"/>
        </w:rPr>
        <w:t>inevitably</w:t>
      </w:r>
      <w:r w:rsidR="00344C5C">
        <w:rPr>
          <w:lang w:eastAsia="en-US"/>
        </w:rPr>
        <w:t xml:space="preserve"> arises from a sporadic or </w:t>
      </w:r>
      <w:r w:rsidR="00B84FF0">
        <w:rPr>
          <w:lang w:eastAsia="en-US"/>
        </w:rPr>
        <w:t>poor</w:t>
      </w:r>
      <w:r w:rsidR="00344C5C">
        <w:rPr>
          <w:lang w:eastAsia="en-US"/>
        </w:rPr>
        <w:t xml:space="preserve"> adoption of Industry 4.0 into a small countries culture.</w:t>
      </w:r>
    </w:p>
    <w:p w14:paraId="39931178" w14:textId="77777777" w:rsidR="00B07BD3" w:rsidRDefault="00B07BD3" w:rsidP="00A52A7B">
      <w:pPr>
        <w:rPr>
          <w:lang w:eastAsia="en-US"/>
        </w:rPr>
      </w:pPr>
    </w:p>
    <w:p w14:paraId="278BCBBE" w14:textId="33ABC28C" w:rsidR="000E5D47" w:rsidRDefault="00763A2F" w:rsidP="00A52A7B">
      <w:pPr>
        <w:rPr>
          <w:lang w:eastAsia="en-US"/>
        </w:rPr>
      </w:pPr>
      <w:r>
        <w:rPr>
          <w:lang w:eastAsia="en-US"/>
        </w:rPr>
        <w:t>Therefore, i</w:t>
      </w:r>
      <w:r w:rsidR="00280D6F">
        <w:rPr>
          <w:lang w:eastAsia="en-US"/>
        </w:rPr>
        <w:t>dentifying</w:t>
      </w:r>
      <w:r w:rsidR="00325614">
        <w:rPr>
          <w:lang w:eastAsia="en-US"/>
        </w:rPr>
        <w:t xml:space="preserve"> the potential obstacles to overcome </w:t>
      </w:r>
      <w:r w:rsidR="00E46379">
        <w:rPr>
          <w:lang w:eastAsia="en-US"/>
        </w:rPr>
        <w:t xml:space="preserve">when adopting Industry 4.0 technology </w:t>
      </w:r>
      <w:r w:rsidR="00280D6F">
        <w:rPr>
          <w:lang w:eastAsia="en-US"/>
        </w:rPr>
        <w:t xml:space="preserve">is </w:t>
      </w:r>
      <w:r w:rsidR="00871220">
        <w:rPr>
          <w:lang w:eastAsia="en-US"/>
        </w:rPr>
        <w:t xml:space="preserve">essential to enable any kind of </w:t>
      </w:r>
      <w:r w:rsidR="002B0033">
        <w:rPr>
          <w:lang w:eastAsia="en-US"/>
        </w:rPr>
        <w:t>sustainable progress</w:t>
      </w:r>
      <w:r w:rsidR="001C2B3C">
        <w:rPr>
          <w:lang w:eastAsia="en-US"/>
        </w:rPr>
        <w:t xml:space="preserve"> and </w:t>
      </w:r>
      <w:r w:rsidR="00B12921">
        <w:rPr>
          <w:lang w:eastAsia="en-US"/>
        </w:rPr>
        <w:t xml:space="preserve">identifying possible </w:t>
      </w:r>
      <w:r w:rsidR="007126B8">
        <w:rPr>
          <w:lang w:eastAsia="en-US"/>
        </w:rPr>
        <w:t>answers</w:t>
      </w:r>
      <w:r w:rsidR="00B12921">
        <w:rPr>
          <w:lang w:eastAsia="en-US"/>
        </w:rPr>
        <w:t xml:space="preserve"> to thes</w:t>
      </w:r>
      <w:r w:rsidR="007126B8">
        <w:rPr>
          <w:lang w:eastAsia="en-US"/>
        </w:rPr>
        <w:t xml:space="preserve">e obstacles </w:t>
      </w:r>
      <w:r w:rsidR="000C4DD6">
        <w:rPr>
          <w:lang w:eastAsia="en-US"/>
        </w:rPr>
        <w:t xml:space="preserve">up front will </w:t>
      </w:r>
      <w:r w:rsidR="00C12A5F">
        <w:rPr>
          <w:lang w:eastAsia="en-US"/>
        </w:rPr>
        <w:t xml:space="preserve">facilitate a smooth integration </w:t>
      </w:r>
      <w:r w:rsidR="001E10F8">
        <w:rPr>
          <w:lang w:eastAsia="en-US"/>
        </w:rPr>
        <w:t xml:space="preserve">with </w:t>
      </w:r>
      <w:r w:rsidR="009D4B44">
        <w:rPr>
          <w:lang w:eastAsia="en-US"/>
        </w:rPr>
        <w:t>a</w:t>
      </w:r>
      <w:r w:rsidR="00540B53">
        <w:rPr>
          <w:lang w:eastAsia="en-US"/>
        </w:rPr>
        <w:t>n understand</w:t>
      </w:r>
      <w:r w:rsidR="00ED0EC0">
        <w:rPr>
          <w:lang w:eastAsia="en-US"/>
        </w:rPr>
        <w:t>ably</w:t>
      </w:r>
      <w:r w:rsidR="00C27796">
        <w:rPr>
          <w:lang w:eastAsia="en-US"/>
        </w:rPr>
        <w:t xml:space="preserve"> initially </w:t>
      </w:r>
      <w:r w:rsidR="001E10F8">
        <w:rPr>
          <w:lang w:eastAsia="en-US"/>
        </w:rPr>
        <w:t>concerned and worried existing workforce.</w:t>
      </w:r>
    </w:p>
    <w:p w14:paraId="4FE1B545" w14:textId="77777777" w:rsidR="000E5D47" w:rsidRDefault="000E5D47" w:rsidP="00A52A7B">
      <w:pPr>
        <w:rPr>
          <w:lang w:eastAsia="en-US"/>
        </w:rPr>
      </w:pPr>
    </w:p>
    <w:p w14:paraId="49721291" w14:textId="17932FE5" w:rsidR="003537F4" w:rsidRDefault="00F0292C" w:rsidP="00A52A7B">
      <w:pPr>
        <w:rPr>
          <w:lang w:eastAsia="en-US"/>
        </w:rPr>
      </w:pPr>
      <w:r>
        <w:rPr>
          <w:lang w:eastAsia="en-US"/>
        </w:rPr>
        <w:t xml:space="preserve">Research shows </w:t>
      </w:r>
      <w:r w:rsidR="00EB74D7">
        <w:rPr>
          <w:lang w:eastAsia="en-US"/>
        </w:rPr>
        <w:t xml:space="preserve">that </w:t>
      </w:r>
      <w:r w:rsidR="000E5D47">
        <w:rPr>
          <w:lang w:eastAsia="en-US"/>
        </w:rPr>
        <w:t xml:space="preserve">Industry 4.0 will </w:t>
      </w:r>
      <w:r w:rsidR="00272998">
        <w:rPr>
          <w:lang w:eastAsia="en-US"/>
        </w:rPr>
        <w:t xml:space="preserve">likely </w:t>
      </w:r>
      <w:r w:rsidR="000E5D47">
        <w:rPr>
          <w:lang w:eastAsia="en-US"/>
        </w:rPr>
        <w:t xml:space="preserve">not </w:t>
      </w:r>
      <w:r w:rsidR="00480B11">
        <w:rPr>
          <w:lang w:eastAsia="en-US"/>
        </w:rPr>
        <w:t xml:space="preserve">completely </w:t>
      </w:r>
      <w:r w:rsidR="000E5D47">
        <w:rPr>
          <w:lang w:eastAsia="en-US"/>
        </w:rPr>
        <w:t xml:space="preserve">replace </w:t>
      </w:r>
      <w:r w:rsidR="008D31C4">
        <w:rPr>
          <w:lang w:eastAsia="en-US"/>
        </w:rPr>
        <w:t xml:space="preserve">a human workforce </w:t>
      </w:r>
      <w:r w:rsidR="00061814">
        <w:rPr>
          <w:lang w:eastAsia="en-US"/>
        </w:rPr>
        <w:t xml:space="preserve">by making some jobs </w:t>
      </w:r>
      <w:r w:rsidR="00F36200">
        <w:rPr>
          <w:lang w:eastAsia="en-US"/>
        </w:rPr>
        <w:t>obsolete</w:t>
      </w:r>
      <w:r w:rsidR="008972F8">
        <w:rPr>
          <w:lang w:eastAsia="en-US"/>
        </w:rPr>
        <w:t>,</w:t>
      </w:r>
      <w:r w:rsidR="00061814">
        <w:rPr>
          <w:lang w:eastAsia="en-US"/>
        </w:rPr>
        <w:t xml:space="preserve"> </w:t>
      </w:r>
      <w:r w:rsidR="00EB74D7">
        <w:rPr>
          <w:lang w:eastAsia="en-US"/>
        </w:rPr>
        <w:t>since it</w:t>
      </w:r>
      <w:r w:rsidR="00061814">
        <w:rPr>
          <w:lang w:eastAsia="en-US"/>
        </w:rPr>
        <w:t xml:space="preserve"> </w:t>
      </w:r>
      <w:r w:rsidR="008972F8">
        <w:rPr>
          <w:lang w:eastAsia="en-US"/>
        </w:rPr>
        <w:t>then</w:t>
      </w:r>
      <w:r w:rsidR="00061814">
        <w:rPr>
          <w:lang w:eastAsia="en-US"/>
        </w:rPr>
        <w:t xml:space="preserve"> also creat</w:t>
      </w:r>
      <w:r w:rsidR="00EB74D7">
        <w:rPr>
          <w:lang w:eastAsia="en-US"/>
        </w:rPr>
        <w:t>es</w:t>
      </w:r>
      <w:r w:rsidR="00061814">
        <w:rPr>
          <w:lang w:eastAsia="en-US"/>
        </w:rPr>
        <w:t xml:space="preserve"> new </w:t>
      </w:r>
      <w:r w:rsidR="008972F8">
        <w:rPr>
          <w:lang w:eastAsia="en-US"/>
        </w:rPr>
        <w:t xml:space="preserve">higher skilled </w:t>
      </w:r>
      <w:r w:rsidR="00F36200">
        <w:rPr>
          <w:lang w:eastAsia="en-US"/>
        </w:rPr>
        <w:t>jobs</w:t>
      </w:r>
      <w:r w:rsidR="00272998">
        <w:rPr>
          <w:lang w:eastAsia="en-US"/>
        </w:rPr>
        <w:t xml:space="preserve">.  </w:t>
      </w:r>
      <w:r w:rsidR="00330421">
        <w:rPr>
          <w:lang w:eastAsia="en-US"/>
        </w:rPr>
        <w:t xml:space="preserve">The IT systems adviser to Germany’s Ministry of </w:t>
      </w:r>
      <w:r w:rsidR="005424DC">
        <w:rPr>
          <w:lang w:eastAsia="en-US"/>
        </w:rPr>
        <w:t>Education an</w:t>
      </w:r>
      <w:r w:rsidR="00EE6381">
        <w:rPr>
          <w:lang w:eastAsia="en-US"/>
        </w:rPr>
        <w:t>d</w:t>
      </w:r>
      <w:r w:rsidR="005424DC">
        <w:rPr>
          <w:lang w:eastAsia="en-US"/>
        </w:rPr>
        <w:t xml:space="preserve"> Research</w:t>
      </w:r>
      <w:r w:rsidR="00330421">
        <w:rPr>
          <w:lang w:eastAsia="en-US"/>
        </w:rPr>
        <w:t xml:space="preserve"> </w:t>
      </w:r>
      <w:r w:rsidR="005424DC">
        <w:rPr>
          <w:lang w:eastAsia="en-US"/>
        </w:rPr>
        <w:t xml:space="preserve">indicated </w:t>
      </w:r>
      <w:r w:rsidR="00EE6381">
        <w:rPr>
          <w:lang w:eastAsia="en-US"/>
        </w:rPr>
        <w:t xml:space="preserve">this by stating </w:t>
      </w:r>
      <w:r w:rsidR="00B132C7">
        <w:rPr>
          <w:lang w:eastAsia="en-US"/>
        </w:rPr>
        <w:t>“</w:t>
      </w:r>
      <w:r w:rsidR="00B132C7" w:rsidRPr="00B132C7">
        <w:rPr>
          <w:lang w:eastAsia="en-US"/>
        </w:rPr>
        <w:t>Complete automation is not realistic. Technology will mainly increase productivity through physical and digital assistance systems, not the replacement of human labour.</w:t>
      </w:r>
      <w:r w:rsidR="0089167E">
        <w:rPr>
          <w:lang w:eastAsia="en-US"/>
        </w:rPr>
        <w:t xml:space="preserve">” </w:t>
      </w:r>
      <w:sdt>
        <w:sdtPr>
          <w:rPr>
            <w:lang w:eastAsia="en-US"/>
          </w:rPr>
          <w:id w:val="314540710"/>
          <w:citation/>
        </w:sdtPr>
        <w:sdtEndPr/>
        <w:sdtContent>
          <w:r w:rsidR="0089167E">
            <w:rPr>
              <w:lang w:eastAsia="en-US"/>
            </w:rPr>
            <w:fldChar w:fldCharType="begin"/>
          </w:r>
          <w:r w:rsidR="0089167E">
            <w:rPr>
              <w:lang w:eastAsia="en-US"/>
            </w:rPr>
            <w:instrText xml:space="preserve"> CITATION Sir16 \l 2057 </w:instrText>
          </w:r>
          <w:r w:rsidR="0089167E">
            <w:rPr>
              <w:lang w:eastAsia="en-US"/>
            </w:rPr>
            <w:fldChar w:fldCharType="separate"/>
          </w:r>
          <w:r w:rsidR="0044771A">
            <w:rPr>
              <w:noProof/>
              <w:lang w:eastAsia="en-US"/>
            </w:rPr>
            <w:t>(Sirkin, 2016)</w:t>
          </w:r>
          <w:r w:rsidR="0089167E">
            <w:rPr>
              <w:lang w:eastAsia="en-US"/>
            </w:rPr>
            <w:fldChar w:fldCharType="end"/>
          </w:r>
        </w:sdtContent>
      </w:sdt>
      <w:r w:rsidR="00D43A49">
        <w:rPr>
          <w:lang w:eastAsia="en-US"/>
        </w:rPr>
        <w:t xml:space="preserve">.  </w:t>
      </w:r>
      <w:r w:rsidR="00AD580F">
        <w:rPr>
          <w:lang w:eastAsia="en-US"/>
        </w:rPr>
        <w:t xml:space="preserve">It is therefore crucial to maintain the motivation of </w:t>
      </w:r>
      <w:r w:rsidR="00E72049">
        <w:rPr>
          <w:lang w:eastAsia="en-US"/>
        </w:rPr>
        <w:t xml:space="preserve">the remaining human workforce </w:t>
      </w:r>
      <w:r w:rsidR="00822E00">
        <w:rPr>
          <w:lang w:eastAsia="en-US"/>
        </w:rPr>
        <w:t xml:space="preserve">as </w:t>
      </w:r>
      <w:r w:rsidR="00D24369">
        <w:rPr>
          <w:lang w:eastAsia="en-US"/>
        </w:rPr>
        <w:t xml:space="preserve">emphasised by </w:t>
      </w:r>
      <w:sdt>
        <w:sdtPr>
          <w:rPr>
            <w:lang w:eastAsia="en-US"/>
          </w:rPr>
          <w:id w:val="-1180883047"/>
          <w:citation/>
        </w:sdtPr>
        <w:sdtEndPr/>
        <w:sdtContent>
          <w:r w:rsidR="009A4FD3">
            <w:rPr>
              <w:lang w:eastAsia="en-US"/>
            </w:rPr>
            <w:fldChar w:fldCharType="begin"/>
          </w:r>
          <w:r w:rsidR="009A4FD3">
            <w:rPr>
              <w:lang w:eastAsia="en-US"/>
            </w:rPr>
            <w:instrText xml:space="preserve"> CITATION Tan19 \l 2057 </w:instrText>
          </w:r>
          <w:r w:rsidR="009A4FD3">
            <w:rPr>
              <w:lang w:eastAsia="en-US"/>
            </w:rPr>
            <w:fldChar w:fldCharType="separate"/>
          </w:r>
          <w:r w:rsidR="0044771A">
            <w:rPr>
              <w:noProof/>
              <w:lang w:eastAsia="en-US"/>
            </w:rPr>
            <w:t>(Tan &amp; Sivan, 2019)</w:t>
          </w:r>
          <w:r w:rsidR="009A4FD3">
            <w:rPr>
              <w:lang w:eastAsia="en-US"/>
            </w:rPr>
            <w:fldChar w:fldCharType="end"/>
          </w:r>
        </w:sdtContent>
      </w:sdt>
      <w:r w:rsidR="00410C0B">
        <w:rPr>
          <w:lang w:eastAsia="en-US"/>
        </w:rPr>
        <w:t xml:space="preserve"> b</w:t>
      </w:r>
      <w:r w:rsidR="00E72049">
        <w:rPr>
          <w:lang w:eastAsia="en-US"/>
        </w:rPr>
        <w:t xml:space="preserve">y </w:t>
      </w:r>
      <w:r w:rsidR="002B7724">
        <w:rPr>
          <w:lang w:eastAsia="en-US"/>
        </w:rPr>
        <w:t xml:space="preserve">showing that </w:t>
      </w:r>
      <w:r w:rsidR="001117FF">
        <w:rPr>
          <w:lang w:eastAsia="en-US"/>
        </w:rPr>
        <w:t>Industry 4.0 is not a revolution to replace humankind in the work</w:t>
      </w:r>
      <w:r w:rsidR="0027228D">
        <w:rPr>
          <w:lang w:eastAsia="en-US"/>
        </w:rPr>
        <w:t>place</w:t>
      </w:r>
      <w:r w:rsidR="001117FF">
        <w:rPr>
          <w:lang w:eastAsia="en-US"/>
        </w:rPr>
        <w:t xml:space="preserve"> but </w:t>
      </w:r>
      <w:r w:rsidR="004F4901">
        <w:rPr>
          <w:lang w:eastAsia="en-US"/>
        </w:rPr>
        <w:t xml:space="preserve">merely a shift to embrace </w:t>
      </w:r>
      <w:r w:rsidR="00F2309C">
        <w:rPr>
          <w:lang w:eastAsia="en-US"/>
        </w:rPr>
        <w:t xml:space="preserve">emerging technology </w:t>
      </w:r>
      <w:r w:rsidR="006B57A2">
        <w:rPr>
          <w:lang w:eastAsia="en-US"/>
        </w:rPr>
        <w:t xml:space="preserve">with a view to </w:t>
      </w:r>
      <w:r w:rsidR="00C1475B">
        <w:rPr>
          <w:lang w:eastAsia="en-US"/>
        </w:rPr>
        <w:t>improve</w:t>
      </w:r>
      <w:r w:rsidR="006B57A2">
        <w:rPr>
          <w:lang w:eastAsia="en-US"/>
        </w:rPr>
        <w:t xml:space="preserve"> efficiency and </w:t>
      </w:r>
      <w:r w:rsidR="00C1475B">
        <w:rPr>
          <w:lang w:eastAsia="en-US"/>
        </w:rPr>
        <w:t xml:space="preserve">increase </w:t>
      </w:r>
      <w:r w:rsidR="006B57A2">
        <w:rPr>
          <w:lang w:eastAsia="en-US"/>
        </w:rPr>
        <w:t>productivity</w:t>
      </w:r>
      <w:r w:rsidR="00996EEB">
        <w:rPr>
          <w:lang w:eastAsia="en-US"/>
        </w:rPr>
        <w:t xml:space="preserve"> for the benefit of all</w:t>
      </w:r>
      <w:r w:rsidR="00723B13">
        <w:rPr>
          <w:lang w:eastAsia="en-US"/>
        </w:rPr>
        <w:t>, employee and employer</w:t>
      </w:r>
      <w:r w:rsidR="00C752B0">
        <w:rPr>
          <w:lang w:eastAsia="en-US"/>
        </w:rPr>
        <w:t xml:space="preserve"> </w:t>
      </w:r>
      <w:r w:rsidR="00723B13">
        <w:rPr>
          <w:lang w:eastAsia="en-US"/>
        </w:rPr>
        <w:t>alike</w:t>
      </w:r>
      <w:r w:rsidR="006B57A2">
        <w:rPr>
          <w:lang w:eastAsia="en-US"/>
        </w:rPr>
        <w:t>.</w:t>
      </w:r>
    </w:p>
    <w:p w14:paraId="296A1CCC" w14:textId="126A80D8" w:rsidR="0094310F" w:rsidRDefault="0094310F" w:rsidP="00A52A7B">
      <w:pPr>
        <w:rPr>
          <w:lang w:eastAsia="en-US"/>
        </w:rPr>
      </w:pPr>
    </w:p>
    <w:p w14:paraId="28C42EBF" w14:textId="0AEF04A2" w:rsidR="0094310F" w:rsidRDefault="004127DC" w:rsidP="00A52A7B">
      <w:pPr>
        <w:rPr>
          <w:lang w:eastAsia="en-US"/>
        </w:rPr>
      </w:pPr>
      <w:r>
        <w:rPr>
          <w:lang w:eastAsia="en-US"/>
        </w:rPr>
        <w:t xml:space="preserve">A study by </w:t>
      </w:r>
      <w:sdt>
        <w:sdtPr>
          <w:rPr>
            <w:lang w:eastAsia="en-US"/>
          </w:rPr>
          <w:id w:val="1562132762"/>
          <w:citation/>
        </w:sdtPr>
        <w:sdtEndPr/>
        <w:sdtContent>
          <w:r w:rsidR="00E13F6B">
            <w:rPr>
              <w:lang w:eastAsia="en-US"/>
            </w:rPr>
            <w:fldChar w:fldCharType="begin"/>
          </w:r>
          <w:r w:rsidR="00E13F6B">
            <w:rPr>
              <w:lang w:eastAsia="en-US"/>
            </w:rPr>
            <w:instrText xml:space="preserve"> CITATION Yad20 \l 2057 </w:instrText>
          </w:r>
          <w:r w:rsidR="00E13F6B">
            <w:rPr>
              <w:lang w:eastAsia="en-US"/>
            </w:rPr>
            <w:fldChar w:fldCharType="separate"/>
          </w:r>
          <w:r w:rsidR="0044771A">
            <w:rPr>
              <w:noProof/>
              <w:lang w:eastAsia="en-US"/>
            </w:rPr>
            <w:t>(Yadav, et al., 2020)</w:t>
          </w:r>
          <w:r w:rsidR="00E13F6B">
            <w:rPr>
              <w:lang w:eastAsia="en-US"/>
            </w:rPr>
            <w:fldChar w:fldCharType="end"/>
          </w:r>
        </w:sdtContent>
      </w:sdt>
      <w:r>
        <w:rPr>
          <w:lang w:eastAsia="en-US"/>
        </w:rPr>
        <w:t xml:space="preserve"> concluded that there were </w:t>
      </w:r>
      <w:r w:rsidR="003C0412">
        <w:rPr>
          <w:lang w:eastAsia="en-US"/>
        </w:rPr>
        <w:t>32</w:t>
      </w:r>
      <w:r>
        <w:rPr>
          <w:lang w:eastAsia="en-US"/>
        </w:rPr>
        <w:t xml:space="preserve"> enablers </w:t>
      </w:r>
      <w:r w:rsidR="00370F0E">
        <w:rPr>
          <w:lang w:eastAsia="en-US"/>
        </w:rPr>
        <w:t xml:space="preserve">that had a major effect on the </w:t>
      </w:r>
      <w:r w:rsidR="00C74503">
        <w:rPr>
          <w:lang w:eastAsia="en-US"/>
        </w:rPr>
        <w:t xml:space="preserve">successful implementation and </w:t>
      </w:r>
      <w:r w:rsidR="00370F0E">
        <w:rPr>
          <w:lang w:eastAsia="en-US"/>
        </w:rPr>
        <w:t>sustainability of Industry 4.0 technology</w:t>
      </w:r>
      <w:r w:rsidR="004034FB">
        <w:rPr>
          <w:lang w:eastAsia="en-US"/>
        </w:rPr>
        <w:t>.</w:t>
      </w:r>
      <w:r w:rsidR="00E0401F">
        <w:rPr>
          <w:lang w:eastAsia="en-US"/>
        </w:rPr>
        <w:t xml:space="preserve">  Looking at the problem in a</w:t>
      </w:r>
      <w:r w:rsidR="00AF2102">
        <w:rPr>
          <w:lang w:eastAsia="en-US"/>
        </w:rPr>
        <w:t>n inverse</w:t>
      </w:r>
      <w:r w:rsidR="00E0401F">
        <w:rPr>
          <w:lang w:eastAsia="en-US"/>
        </w:rPr>
        <w:t xml:space="preserve"> way a study</w:t>
      </w:r>
      <w:r w:rsidR="00E13F6B">
        <w:rPr>
          <w:lang w:eastAsia="en-US"/>
        </w:rPr>
        <w:t xml:space="preserve"> </w:t>
      </w:r>
      <w:r w:rsidR="00A67796">
        <w:rPr>
          <w:lang w:eastAsia="en-US"/>
        </w:rPr>
        <w:t>by</w:t>
      </w:r>
      <w:r w:rsidR="00E13F6B">
        <w:rPr>
          <w:lang w:eastAsia="en-US"/>
        </w:rPr>
        <w:t xml:space="preserve"> </w:t>
      </w:r>
      <w:sdt>
        <w:sdtPr>
          <w:rPr>
            <w:lang w:eastAsia="en-US"/>
          </w:rPr>
          <w:id w:val="-1154600542"/>
          <w:citation/>
        </w:sdtPr>
        <w:sdtEndPr/>
        <w:sdtContent>
          <w:r w:rsidR="00807D60">
            <w:rPr>
              <w:lang w:eastAsia="en-US"/>
            </w:rPr>
            <w:fldChar w:fldCharType="begin"/>
          </w:r>
          <w:r w:rsidR="00807D60">
            <w:rPr>
              <w:lang w:eastAsia="en-US"/>
            </w:rPr>
            <w:instrText xml:space="preserve"> CITATION Raj20 \l 2057 </w:instrText>
          </w:r>
          <w:r w:rsidR="00807D60">
            <w:rPr>
              <w:lang w:eastAsia="en-US"/>
            </w:rPr>
            <w:fldChar w:fldCharType="separate"/>
          </w:r>
          <w:r w:rsidR="0044771A">
            <w:rPr>
              <w:noProof/>
              <w:lang w:eastAsia="en-US"/>
            </w:rPr>
            <w:t>(Raj, et al., 2020)</w:t>
          </w:r>
          <w:r w:rsidR="00807D60">
            <w:rPr>
              <w:lang w:eastAsia="en-US"/>
            </w:rPr>
            <w:fldChar w:fldCharType="end"/>
          </w:r>
        </w:sdtContent>
      </w:sdt>
      <w:r w:rsidR="00E2068B">
        <w:rPr>
          <w:lang w:eastAsia="en-US"/>
        </w:rPr>
        <w:t xml:space="preserve"> </w:t>
      </w:r>
      <w:r w:rsidR="00B01FE3">
        <w:rPr>
          <w:lang w:eastAsia="en-US"/>
        </w:rPr>
        <w:t xml:space="preserve">who </w:t>
      </w:r>
      <w:r w:rsidR="00E2068B">
        <w:rPr>
          <w:lang w:eastAsia="en-US"/>
        </w:rPr>
        <w:t>highlights t</w:t>
      </w:r>
      <w:r w:rsidR="00660974">
        <w:rPr>
          <w:lang w:eastAsia="en-US"/>
        </w:rPr>
        <w:t xml:space="preserve">he </w:t>
      </w:r>
      <w:r w:rsidR="00D5336A">
        <w:rPr>
          <w:lang w:eastAsia="en-US"/>
        </w:rPr>
        <w:t>obstacles</w:t>
      </w:r>
      <w:r w:rsidR="00EC0E92">
        <w:rPr>
          <w:lang w:eastAsia="en-US"/>
        </w:rPr>
        <w:t>,</w:t>
      </w:r>
      <w:r w:rsidR="00D5336A">
        <w:rPr>
          <w:lang w:eastAsia="en-US"/>
        </w:rPr>
        <w:t xml:space="preserve"> or barriers</w:t>
      </w:r>
      <w:r w:rsidR="00C3520F">
        <w:rPr>
          <w:lang w:eastAsia="en-US"/>
        </w:rPr>
        <w:t xml:space="preserve"> instead of enablers</w:t>
      </w:r>
      <w:r w:rsidR="00D5336A">
        <w:rPr>
          <w:lang w:eastAsia="en-US"/>
        </w:rPr>
        <w:t xml:space="preserve"> to successful implementation</w:t>
      </w:r>
      <w:r w:rsidR="00C118FF">
        <w:rPr>
          <w:lang w:eastAsia="en-US"/>
        </w:rPr>
        <w:t xml:space="preserve"> of Industry 4.0</w:t>
      </w:r>
      <w:r w:rsidR="00D5336A">
        <w:rPr>
          <w:lang w:eastAsia="en-US"/>
        </w:rPr>
        <w:t xml:space="preserve"> </w:t>
      </w:r>
      <w:r w:rsidR="00646FDA">
        <w:rPr>
          <w:lang w:eastAsia="en-US"/>
        </w:rPr>
        <w:t xml:space="preserve">in manufacturing </w:t>
      </w:r>
      <w:r w:rsidR="00E2068B">
        <w:rPr>
          <w:lang w:eastAsia="en-US"/>
        </w:rPr>
        <w:t>by identifying 15 separate barriers to overcome</w:t>
      </w:r>
      <w:r w:rsidR="00EC0E92">
        <w:rPr>
          <w:lang w:eastAsia="en-US"/>
        </w:rPr>
        <w:t>, these were</w:t>
      </w:r>
      <w:r w:rsidR="00464388">
        <w:rPr>
          <w:lang w:eastAsia="en-US"/>
        </w:rPr>
        <w:t>:</w:t>
      </w:r>
    </w:p>
    <w:p w14:paraId="6DD0455A" w14:textId="77777777" w:rsidR="00301B74" w:rsidRDefault="00301B74" w:rsidP="00A52A7B">
      <w:pPr>
        <w:rPr>
          <w:lang w:eastAsia="en-US"/>
        </w:rPr>
      </w:pPr>
    </w:p>
    <w:p w14:paraId="1B9735FC" w14:textId="04035D36" w:rsidR="00301B74" w:rsidRDefault="00301B74" w:rsidP="00301B74">
      <w:pPr>
        <w:rPr>
          <w:b/>
          <w:bCs/>
          <w:color w:val="505050"/>
        </w:rPr>
      </w:pPr>
      <w:r>
        <w:rPr>
          <w:lang w:eastAsia="en-US"/>
        </w:rPr>
        <w:tab/>
        <w:t>“</w:t>
      </w:r>
      <w:r w:rsidR="00850B0C">
        <w:rPr>
          <w:b/>
          <w:bCs/>
          <w:color w:val="505050"/>
        </w:rPr>
        <w:t>1. High investment in industry 4.0 implementation</w:t>
      </w:r>
      <w:bookmarkStart w:id="3" w:name="bbib13"/>
      <w:bookmarkStart w:id="4" w:name="bbib21"/>
      <w:bookmarkStart w:id="5" w:name="bbib8"/>
    </w:p>
    <w:p w14:paraId="14FEFCCA" w14:textId="77777777" w:rsidR="00502F0C" w:rsidRDefault="00502F0C" w:rsidP="00301B74">
      <w:pPr>
        <w:rPr>
          <w:b/>
          <w:bCs/>
          <w:color w:val="505050"/>
        </w:rPr>
      </w:pPr>
    </w:p>
    <w:p w14:paraId="1071797D" w14:textId="0DFBC3A9" w:rsidR="00502F0C" w:rsidRDefault="00850B0C" w:rsidP="00502F0C">
      <w:pPr>
        <w:ind w:left="720"/>
        <w:rPr>
          <w:b/>
          <w:bCs/>
          <w:color w:val="505050"/>
        </w:rPr>
      </w:pPr>
      <w:r>
        <w:rPr>
          <w:b/>
          <w:bCs/>
          <w:color w:val="505050"/>
        </w:rPr>
        <w:t>2. Lack of clarity regarding economic benefit</w:t>
      </w:r>
    </w:p>
    <w:p w14:paraId="1AC87E5F" w14:textId="77777777" w:rsidR="00502F0C" w:rsidRDefault="00502F0C" w:rsidP="00502F0C">
      <w:pPr>
        <w:ind w:left="720"/>
        <w:rPr>
          <w:b/>
          <w:bCs/>
          <w:color w:val="505050"/>
        </w:rPr>
      </w:pPr>
    </w:p>
    <w:p w14:paraId="567A8FFF" w14:textId="73EFE0E5" w:rsidR="00502F0C" w:rsidRDefault="00850B0C" w:rsidP="00502F0C">
      <w:pPr>
        <w:ind w:left="720"/>
        <w:rPr>
          <w:b/>
          <w:bCs/>
          <w:color w:val="505050"/>
        </w:rPr>
      </w:pPr>
      <w:r>
        <w:rPr>
          <w:b/>
          <w:bCs/>
          <w:color w:val="505050"/>
        </w:rPr>
        <w:t>3. Challenges in value-chain integration</w:t>
      </w:r>
      <w:bookmarkEnd w:id="3"/>
    </w:p>
    <w:p w14:paraId="24B68709" w14:textId="77777777" w:rsidR="00502F0C" w:rsidRDefault="00502F0C" w:rsidP="00502F0C">
      <w:pPr>
        <w:ind w:left="720"/>
        <w:rPr>
          <w:b/>
          <w:bCs/>
          <w:color w:val="505050"/>
        </w:rPr>
      </w:pPr>
    </w:p>
    <w:p w14:paraId="08014B0E" w14:textId="411D609C" w:rsidR="00502F0C" w:rsidRDefault="00850B0C" w:rsidP="00502F0C">
      <w:pPr>
        <w:ind w:left="720"/>
        <w:rPr>
          <w:b/>
          <w:bCs/>
          <w:color w:val="505050"/>
        </w:rPr>
      </w:pPr>
      <w:r>
        <w:rPr>
          <w:b/>
          <w:bCs/>
          <w:color w:val="505050"/>
        </w:rPr>
        <w:t>4. Risk of security breaches</w:t>
      </w:r>
      <w:bookmarkStart w:id="6" w:name="bbib32"/>
    </w:p>
    <w:p w14:paraId="572A0295" w14:textId="77777777" w:rsidR="00502F0C" w:rsidRDefault="00502F0C" w:rsidP="00502F0C">
      <w:pPr>
        <w:ind w:left="720"/>
        <w:rPr>
          <w:b/>
          <w:bCs/>
          <w:color w:val="505050"/>
        </w:rPr>
      </w:pPr>
    </w:p>
    <w:p w14:paraId="528C4AB1" w14:textId="45889FC6" w:rsidR="00502F0C" w:rsidRDefault="00850B0C" w:rsidP="00502F0C">
      <w:pPr>
        <w:ind w:left="720"/>
        <w:rPr>
          <w:b/>
          <w:bCs/>
          <w:color w:val="505050"/>
        </w:rPr>
      </w:pPr>
      <w:r>
        <w:rPr>
          <w:b/>
          <w:bCs/>
          <w:color w:val="505050"/>
        </w:rPr>
        <w:t>5. Low maturity level of preferred technology</w:t>
      </w:r>
    </w:p>
    <w:p w14:paraId="68377E75" w14:textId="77777777" w:rsidR="00502F0C" w:rsidRDefault="00502F0C" w:rsidP="00502F0C">
      <w:pPr>
        <w:ind w:left="720"/>
        <w:rPr>
          <w:b/>
          <w:bCs/>
          <w:color w:val="505050"/>
        </w:rPr>
      </w:pPr>
    </w:p>
    <w:p w14:paraId="0D3D2D64" w14:textId="6010DE97" w:rsidR="00502F0C" w:rsidRDefault="00850B0C" w:rsidP="00502F0C">
      <w:pPr>
        <w:ind w:left="720"/>
        <w:rPr>
          <w:b/>
          <w:bCs/>
          <w:color w:val="505050"/>
        </w:rPr>
      </w:pPr>
      <w:r>
        <w:rPr>
          <w:b/>
          <w:bCs/>
          <w:color w:val="505050"/>
        </w:rPr>
        <w:t>6. Inequality</w:t>
      </w:r>
      <w:bookmarkStart w:id="7" w:name="bbib58"/>
    </w:p>
    <w:p w14:paraId="356C765E" w14:textId="77777777" w:rsidR="00502F0C" w:rsidRDefault="00502F0C" w:rsidP="00502F0C">
      <w:pPr>
        <w:ind w:left="720"/>
        <w:rPr>
          <w:b/>
          <w:bCs/>
          <w:color w:val="505050"/>
        </w:rPr>
      </w:pPr>
    </w:p>
    <w:p w14:paraId="3FF42761" w14:textId="40E32076" w:rsidR="00502F0C" w:rsidRDefault="00850B0C" w:rsidP="00502F0C">
      <w:pPr>
        <w:ind w:left="720"/>
        <w:rPr>
          <w:b/>
          <w:bCs/>
          <w:color w:val="505050"/>
        </w:rPr>
      </w:pPr>
      <w:r>
        <w:rPr>
          <w:b/>
          <w:bCs/>
          <w:color w:val="505050"/>
        </w:rPr>
        <w:t>7. Disruption to existing jobs</w:t>
      </w:r>
      <w:bookmarkStart w:id="8" w:name="bbib22"/>
    </w:p>
    <w:p w14:paraId="152E1719" w14:textId="77777777" w:rsidR="00502F0C" w:rsidRDefault="00502F0C" w:rsidP="00502F0C">
      <w:pPr>
        <w:ind w:left="720"/>
        <w:rPr>
          <w:b/>
          <w:bCs/>
          <w:color w:val="505050"/>
        </w:rPr>
      </w:pPr>
    </w:p>
    <w:p w14:paraId="35A1E684" w14:textId="4DEB450F" w:rsidR="00502F0C" w:rsidRDefault="00850B0C" w:rsidP="00502F0C">
      <w:pPr>
        <w:ind w:left="720"/>
        <w:rPr>
          <w:b/>
          <w:bCs/>
          <w:color w:val="505050"/>
        </w:rPr>
      </w:pPr>
      <w:r>
        <w:rPr>
          <w:b/>
          <w:bCs/>
          <w:color w:val="505050"/>
        </w:rPr>
        <w:lastRenderedPageBreak/>
        <w:t xml:space="preserve">8. Lack of standards, </w:t>
      </w:r>
      <w:r w:rsidR="00DB057C">
        <w:rPr>
          <w:b/>
          <w:bCs/>
          <w:color w:val="505050"/>
        </w:rPr>
        <w:t>regulations,</w:t>
      </w:r>
      <w:r>
        <w:rPr>
          <w:b/>
          <w:bCs/>
          <w:color w:val="505050"/>
        </w:rPr>
        <w:t xml:space="preserve"> and forms of certification</w:t>
      </w:r>
      <w:bookmarkStart w:id="9" w:name="bbib57"/>
      <w:bookmarkEnd w:id="7"/>
    </w:p>
    <w:p w14:paraId="081FAFB8" w14:textId="77777777" w:rsidR="00502F0C" w:rsidRDefault="00502F0C" w:rsidP="00502F0C">
      <w:pPr>
        <w:ind w:left="720"/>
        <w:rPr>
          <w:b/>
          <w:bCs/>
          <w:color w:val="505050"/>
        </w:rPr>
      </w:pPr>
    </w:p>
    <w:p w14:paraId="2A92FDB1" w14:textId="21084DB1" w:rsidR="00502F0C" w:rsidRDefault="00850B0C" w:rsidP="00502F0C">
      <w:pPr>
        <w:ind w:left="720"/>
        <w:rPr>
          <w:b/>
          <w:bCs/>
          <w:color w:val="505050"/>
        </w:rPr>
      </w:pPr>
      <w:r>
        <w:rPr>
          <w:b/>
          <w:bCs/>
          <w:color w:val="505050"/>
        </w:rPr>
        <w:t>9. Lack of infrastructure</w:t>
      </w:r>
      <w:bookmarkEnd w:id="9"/>
    </w:p>
    <w:p w14:paraId="0572E006" w14:textId="77777777" w:rsidR="00502F0C" w:rsidRDefault="00502F0C" w:rsidP="00502F0C">
      <w:pPr>
        <w:ind w:left="720"/>
        <w:rPr>
          <w:b/>
          <w:bCs/>
          <w:color w:val="505050"/>
        </w:rPr>
      </w:pPr>
    </w:p>
    <w:p w14:paraId="6FF1A7A9" w14:textId="51EF836A" w:rsidR="00502F0C" w:rsidRDefault="00850B0C" w:rsidP="00502F0C">
      <w:pPr>
        <w:ind w:left="720"/>
        <w:rPr>
          <w:b/>
          <w:bCs/>
          <w:color w:val="505050"/>
        </w:rPr>
      </w:pPr>
      <w:r>
        <w:rPr>
          <w:b/>
          <w:bCs/>
          <w:color w:val="505050"/>
        </w:rPr>
        <w:t>10. Lack of digital skills</w:t>
      </w:r>
      <w:bookmarkEnd w:id="4"/>
    </w:p>
    <w:p w14:paraId="0E7484D1" w14:textId="77777777" w:rsidR="00502F0C" w:rsidRDefault="00502F0C" w:rsidP="00502F0C">
      <w:pPr>
        <w:ind w:left="720"/>
        <w:rPr>
          <w:b/>
          <w:bCs/>
          <w:color w:val="505050"/>
        </w:rPr>
      </w:pPr>
    </w:p>
    <w:p w14:paraId="470F78B6" w14:textId="21EEC433" w:rsidR="00502F0C" w:rsidRDefault="00850B0C" w:rsidP="00502F0C">
      <w:pPr>
        <w:ind w:left="720"/>
        <w:rPr>
          <w:b/>
          <w:bCs/>
          <w:color w:val="505050"/>
        </w:rPr>
      </w:pPr>
      <w:r>
        <w:rPr>
          <w:b/>
          <w:bCs/>
          <w:color w:val="505050"/>
        </w:rPr>
        <w:t>11. Challenges in ensuring data quality</w:t>
      </w:r>
    </w:p>
    <w:p w14:paraId="2C8955C4" w14:textId="77777777" w:rsidR="00502F0C" w:rsidRDefault="00502F0C" w:rsidP="00502F0C">
      <w:pPr>
        <w:ind w:left="720"/>
        <w:rPr>
          <w:b/>
          <w:bCs/>
          <w:color w:val="505050"/>
        </w:rPr>
      </w:pPr>
    </w:p>
    <w:p w14:paraId="7501E84F" w14:textId="202AF754" w:rsidR="00502F0C" w:rsidRDefault="00850B0C" w:rsidP="00502F0C">
      <w:pPr>
        <w:ind w:left="720"/>
        <w:rPr>
          <w:b/>
          <w:bCs/>
          <w:color w:val="505050"/>
        </w:rPr>
      </w:pPr>
      <w:r>
        <w:rPr>
          <w:b/>
          <w:bCs/>
          <w:color w:val="505050"/>
        </w:rPr>
        <w:t>12. Lack of internal digital culture and training</w:t>
      </w:r>
      <w:bookmarkEnd w:id="5"/>
    </w:p>
    <w:p w14:paraId="0078A469" w14:textId="77777777" w:rsidR="00502F0C" w:rsidRDefault="00502F0C" w:rsidP="00502F0C">
      <w:pPr>
        <w:ind w:left="720"/>
        <w:rPr>
          <w:b/>
          <w:bCs/>
          <w:color w:val="505050"/>
        </w:rPr>
      </w:pPr>
    </w:p>
    <w:p w14:paraId="02015C42" w14:textId="781E4CA1" w:rsidR="00502F0C" w:rsidRDefault="00850B0C" w:rsidP="00502F0C">
      <w:pPr>
        <w:ind w:left="720"/>
        <w:rPr>
          <w:b/>
          <w:bCs/>
          <w:color w:val="505050"/>
        </w:rPr>
      </w:pPr>
      <w:r>
        <w:rPr>
          <w:b/>
          <w:bCs/>
          <w:color w:val="505050"/>
        </w:rPr>
        <w:t>13. Resistance to change</w:t>
      </w:r>
      <w:bookmarkEnd w:id="6"/>
      <w:bookmarkEnd w:id="8"/>
    </w:p>
    <w:p w14:paraId="05C2BEEC" w14:textId="77777777" w:rsidR="00502F0C" w:rsidRDefault="00502F0C" w:rsidP="00502F0C">
      <w:pPr>
        <w:ind w:left="720"/>
        <w:rPr>
          <w:b/>
          <w:bCs/>
          <w:color w:val="505050"/>
        </w:rPr>
      </w:pPr>
    </w:p>
    <w:p w14:paraId="3C26A562" w14:textId="5DBF533C" w:rsidR="00502F0C" w:rsidRDefault="00850B0C" w:rsidP="00502F0C">
      <w:pPr>
        <w:ind w:left="720"/>
        <w:rPr>
          <w:b/>
          <w:bCs/>
          <w:color w:val="505050"/>
        </w:rPr>
      </w:pPr>
      <w:r>
        <w:rPr>
          <w:b/>
          <w:bCs/>
          <w:color w:val="505050"/>
        </w:rPr>
        <w:t>14. Ineffective change management</w:t>
      </w:r>
    </w:p>
    <w:p w14:paraId="645E5819" w14:textId="77777777" w:rsidR="00502F0C" w:rsidRDefault="00502F0C" w:rsidP="00502F0C">
      <w:pPr>
        <w:ind w:left="720"/>
        <w:rPr>
          <w:b/>
          <w:bCs/>
          <w:color w:val="505050"/>
        </w:rPr>
      </w:pPr>
    </w:p>
    <w:p w14:paraId="5AB1D87F" w14:textId="3F969410" w:rsidR="00850B0C" w:rsidRDefault="00850B0C" w:rsidP="00502F0C">
      <w:pPr>
        <w:ind w:left="720"/>
        <w:rPr>
          <w:b/>
          <w:bCs/>
          <w:color w:val="505050"/>
        </w:rPr>
      </w:pPr>
      <w:r>
        <w:rPr>
          <w:b/>
          <w:bCs/>
          <w:color w:val="505050"/>
        </w:rPr>
        <w:t>15. Lack of a digital strategy alongside resource scarcity</w:t>
      </w:r>
      <w:r w:rsidR="00502F0C">
        <w:rPr>
          <w:b/>
          <w:bCs/>
          <w:color w:val="505050"/>
        </w:rPr>
        <w:t>”</w:t>
      </w:r>
    </w:p>
    <w:p w14:paraId="0EBAF32C" w14:textId="350F8BCB" w:rsidR="00EE457B" w:rsidRDefault="00EE457B" w:rsidP="00502F0C">
      <w:pPr>
        <w:ind w:left="720"/>
        <w:rPr>
          <w:b/>
          <w:bCs/>
          <w:color w:val="505050"/>
        </w:rPr>
      </w:pPr>
    </w:p>
    <w:p w14:paraId="6359E9D5" w14:textId="6945D44A" w:rsidR="00F662EF" w:rsidRDefault="00BA5C70" w:rsidP="002853CD">
      <w:pPr>
        <w:rPr>
          <w:lang w:eastAsia="en-US"/>
        </w:rPr>
      </w:pPr>
      <w:r>
        <w:rPr>
          <w:lang w:eastAsia="en-US"/>
        </w:rPr>
        <w:t>By unpacking each of</w:t>
      </w:r>
      <w:r w:rsidR="00EE457B">
        <w:rPr>
          <w:lang w:eastAsia="en-US"/>
        </w:rPr>
        <w:t xml:space="preserve"> the </w:t>
      </w:r>
      <w:r w:rsidR="003C0412">
        <w:rPr>
          <w:lang w:eastAsia="en-US"/>
        </w:rPr>
        <w:t>32</w:t>
      </w:r>
      <w:r w:rsidR="00553333">
        <w:rPr>
          <w:lang w:eastAsia="en-US"/>
        </w:rPr>
        <w:t xml:space="preserve"> enablers and </w:t>
      </w:r>
      <w:r w:rsidR="00EE457B">
        <w:rPr>
          <w:lang w:eastAsia="en-US"/>
        </w:rPr>
        <w:t xml:space="preserve">15 barriers </w:t>
      </w:r>
      <w:r>
        <w:rPr>
          <w:lang w:eastAsia="en-US"/>
        </w:rPr>
        <w:t xml:space="preserve">in turn </w:t>
      </w:r>
      <w:r w:rsidR="00344D4E">
        <w:rPr>
          <w:lang w:eastAsia="en-US"/>
        </w:rPr>
        <w:t>and</w:t>
      </w:r>
      <w:r w:rsidR="005E1F96">
        <w:rPr>
          <w:lang w:eastAsia="en-US"/>
        </w:rPr>
        <w:t xml:space="preserve"> </w:t>
      </w:r>
      <w:r w:rsidR="00237C20">
        <w:rPr>
          <w:lang w:eastAsia="en-US"/>
        </w:rPr>
        <w:t>consider</w:t>
      </w:r>
      <w:r w:rsidR="00344D4E">
        <w:rPr>
          <w:lang w:eastAsia="en-US"/>
        </w:rPr>
        <w:t>ing</w:t>
      </w:r>
      <w:r w:rsidR="00913474">
        <w:rPr>
          <w:lang w:eastAsia="en-US"/>
        </w:rPr>
        <w:t xml:space="preserve"> the </w:t>
      </w:r>
      <w:r w:rsidR="007E6374">
        <w:rPr>
          <w:lang w:eastAsia="en-US"/>
        </w:rPr>
        <w:t>effect</w:t>
      </w:r>
      <w:r w:rsidR="00913474">
        <w:rPr>
          <w:lang w:eastAsia="en-US"/>
        </w:rPr>
        <w:t xml:space="preserve"> </w:t>
      </w:r>
      <w:r w:rsidR="00FC190B">
        <w:rPr>
          <w:lang w:eastAsia="en-US"/>
        </w:rPr>
        <w:t xml:space="preserve">of </w:t>
      </w:r>
      <w:r w:rsidR="00913474">
        <w:rPr>
          <w:lang w:eastAsia="en-US"/>
        </w:rPr>
        <w:t xml:space="preserve">each to </w:t>
      </w:r>
      <w:r w:rsidR="00B917A8">
        <w:rPr>
          <w:lang w:eastAsia="en-US"/>
        </w:rPr>
        <w:t>Industry 4.</w:t>
      </w:r>
      <w:r w:rsidR="00BD420B">
        <w:rPr>
          <w:lang w:eastAsia="en-US"/>
        </w:rPr>
        <w:t xml:space="preserve">0 implementation by </w:t>
      </w:r>
      <w:r w:rsidR="00913474">
        <w:rPr>
          <w:lang w:eastAsia="en-US"/>
        </w:rPr>
        <w:t>SMEs in small countr</w:t>
      </w:r>
      <w:r w:rsidR="006E3939">
        <w:rPr>
          <w:lang w:eastAsia="en-US"/>
        </w:rPr>
        <w:t>ies</w:t>
      </w:r>
      <w:r w:rsidR="008122A8">
        <w:rPr>
          <w:lang w:eastAsia="en-US"/>
        </w:rPr>
        <w:t xml:space="preserve">, </w:t>
      </w:r>
      <w:r w:rsidR="0025112A">
        <w:rPr>
          <w:lang w:eastAsia="en-US"/>
        </w:rPr>
        <w:t>a bespoke</w:t>
      </w:r>
      <w:r w:rsidR="00C225DC">
        <w:rPr>
          <w:lang w:eastAsia="en-US"/>
        </w:rPr>
        <w:t xml:space="preserve"> approach</w:t>
      </w:r>
      <w:r w:rsidR="00E96CD7">
        <w:rPr>
          <w:lang w:eastAsia="en-US"/>
        </w:rPr>
        <w:t xml:space="preserve"> can be established on </w:t>
      </w:r>
      <w:r w:rsidR="00FC190B">
        <w:rPr>
          <w:lang w:eastAsia="en-US"/>
        </w:rPr>
        <w:t>what potential strategy they could apply</w:t>
      </w:r>
      <w:r w:rsidR="00D11574">
        <w:rPr>
          <w:lang w:eastAsia="en-US"/>
        </w:rPr>
        <w:t>,</w:t>
      </w:r>
      <w:r w:rsidR="00FC190B">
        <w:rPr>
          <w:lang w:eastAsia="en-US"/>
        </w:rPr>
        <w:t xml:space="preserve"> to </w:t>
      </w:r>
      <w:r w:rsidR="00FB60C9">
        <w:rPr>
          <w:lang w:eastAsia="en-US"/>
        </w:rPr>
        <w:t xml:space="preserve">prepare </w:t>
      </w:r>
      <w:r w:rsidR="00A85B33">
        <w:rPr>
          <w:lang w:eastAsia="en-US"/>
        </w:rPr>
        <w:t xml:space="preserve">and mitigate </w:t>
      </w:r>
      <w:r w:rsidR="007E6374">
        <w:rPr>
          <w:lang w:eastAsia="en-US"/>
        </w:rPr>
        <w:t>their impact</w:t>
      </w:r>
      <w:r w:rsidR="0025112A">
        <w:rPr>
          <w:lang w:eastAsia="en-US"/>
        </w:rPr>
        <w:t xml:space="preserve"> that is </w:t>
      </w:r>
      <w:r w:rsidR="00BE679A">
        <w:rPr>
          <w:lang w:eastAsia="en-US"/>
        </w:rPr>
        <w:t>specific to</w:t>
      </w:r>
      <w:r w:rsidR="0025112A">
        <w:rPr>
          <w:lang w:eastAsia="en-US"/>
        </w:rPr>
        <w:t xml:space="preserve"> their </w:t>
      </w:r>
      <w:r w:rsidR="00BE679A">
        <w:rPr>
          <w:lang w:eastAsia="en-US"/>
        </w:rPr>
        <w:t>business</w:t>
      </w:r>
      <w:r w:rsidR="007E6374">
        <w:rPr>
          <w:lang w:eastAsia="en-US"/>
        </w:rPr>
        <w:t>.</w:t>
      </w:r>
      <w:r w:rsidR="00B44431">
        <w:rPr>
          <w:lang w:eastAsia="en-US"/>
        </w:rPr>
        <w:t xml:space="preserve"> </w:t>
      </w:r>
      <w:r w:rsidR="00C94CFB">
        <w:rPr>
          <w:lang w:eastAsia="en-US"/>
        </w:rPr>
        <w:t>It was</w:t>
      </w:r>
      <w:r w:rsidR="00B44431">
        <w:rPr>
          <w:lang w:eastAsia="en-US"/>
        </w:rPr>
        <w:t xml:space="preserve"> stated by </w:t>
      </w:r>
      <w:sdt>
        <w:sdtPr>
          <w:rPr>
            <w:lang w:eastAsia="en-US"/>
          </w:rPr>
          <w:id w:val="-437146803"/>
          <w:citation/>
        </w:sdtPr>
        <w:sdtEndPr/>
        <w:sdtContent>
          <w:r w:rsidR="00B44431">
            <w:rPr>
              <w:lang w:eastAsia="en-US"/>
            </w:rPr>
            <w:fldChar w:fldCharType="begin"/>
          </w:r>
          <w:r w:rsidR="00B44431">
            <w:rPr>
              <w:lang w:eastAsia="en-US"/>
            </w:rPr>
            <w:instrText xml:space="preserve"> CITATION Whi21 \l 2057 </w:instrText>
          </w:r>
          <w:r w:rsidR="00B44431">
            <w:rPr>
              <w:lang w:eastAsia="en-US"/>
            </w:rPr>
            <w:fldChar w:fldCharType="separate"/>
          </w:r>
          <w:r w:rsidR="0044771A">
            <w:rPr>
              <w:noProof/>
              <w:lang w:eastAsia="en-US"/>
            </w:rPr>
            <w:t>(Whisper, et al., 2021)</w:t>
          </w:r>
          <w:r w:rsidR="00B44431">
            <w:rPr>
              <w:lang w:eastAsia="en-US"/>
            </w:rPr>
            <w:fldChar w:fldCharType="end"/>
          </w:r>
        </w:sdtContent>
      </w:sdt>
      <w:r w:rsidR="00C84B23">
        <w:rPr>
          <w:lang w:eastAsia="en-US"/>
        </w:rPr>
        <w:t xml:space="preserve"> “</w:t>
      </w:r>
      <w:r w:rsidR="00C84B23" w:rsidRPr="00C84B23">
        <w:rPr>
          <w:lang w:eastAsia="en-US"/>
        </w:rPr>
        <w:t>Industry 4.0 is not a one-size-fits-all framework, and a geographic lens is necessary when exploring relevant barriers and driving factors</w:t>
      </w:r>
      <w:r w:rsidR="00DF185F">
        <w:rPr>
          <w:lang w:eastAsia="en-US"/>
        </w:rPr>
        <w:t>”.</w:t>
      </w:r>
      <w:r w:rsidR="00A92F7A">
        <w:rPr>
          <w:lang w:eastAsia="en-US"/>
        </w:rPr>
        <w:t xml:space="preserve">  </w:t>
      </w:r>
    </w:p>
    <w:p w14:paraId="54715B02" w14:textId="77777777" w:rsidR="00EB7B5E" w:rsidRDefault="00EB7B5E" w:rsidP="002853CD">
      <w:pPr>
        <w:rPr>
          <w:lang w:eastAsia="en-US"/>
        </w:rPr>
      </w:pPr>
    </w:p>
    <w:p w14:paraId="5E32DE77" w14:textId="16851283" w:rsidR="00F662EF" w:rsidRDefault="00A92F7A" w:rsidP="002853CD">
      <w:pPr>
        <w:rPr>
          <w:lang w:eastAsia="en-US"/>
        </w:rPr>
      </w:pPr>
      <w:r>
        <w:rPr>
          <w:lang w:eastAsia="en-US"/>
        </w:rPr>
        <w:t xml:space="preserve">A further evaluation looking at these </w:t>
      </w:r>
      <w:r w:rsidR="008C2EFA">
        <w:rPr>
          <w:lang w:eastAsia="en-US"/>
        </w:rPr>
        <w:t xml:space="preserve">enablers and barriers </w:t>
      </w:r>
      <w:r>
        <w:rPr>
          <w:lang w:eastAsia="en-US"/>
        </w:rPr>
        <w:t xml:space="preserve">combined suggests a further </w:t>
      </w:r>
      <w:r w:rsidR="000926BE">
        <w:rPr>
          <w:lang w:eastAsia="en-US"/>
        </w:rPr>
        <w:t>generalisation</w:t>
      </w:r>
      <w:r>
        <w:rPr>
          <w:lang w:eastAsia="en-US"/>
        </w:rPr>
        <w:t xml:space="preserve"> can be drawn where some overlap is identified.</w:t>
      </w:r>
      <w:r w:rsidR="004A4A58">
        <w:rPr>
          <w:lang w:eastAsia="en-US"/>
        </w:rPr>
        <w:t xml:space="preserve">  </w:t>
      </w:r>
      <w:r w:rsidR="00743D97">
        <w:rPr>
          <w:lang w:eastAsia="en-US"/>
        </w:rPr>
        <w:t xml:space="preserve">The following </w:t>
      </w:r>
      <w:r w:rsidR="00575CA5">
        <w:rPr>
          <w:lang w:eastAsia="en-US"/>
        </w:rPr>
        <w:t>in Table 1</w:t>
      </w:r>
      <w:r w:rsidR="00743D97">
        <w:rPr>
          <w:lang w:eastAsia="en-US"/>
        </w:rPr>
        <w:t xml:space="preserve"> shows the 32 Enablers identified by </w:t>
      </w:r>
      <w:sdt>
        <w:sdtPr>
          <w:rPr>
            <w:lang w:eastAsia="en-US"/>
          </w:rPr>
          <w:id w:val="1666045616"/>
          <w:citation/>
        </w:sdtPr>
        <w:sdtEndPr/>
        <w:sdtContent>
          <w:r w:rsidR="00743D97">
            <w:rPr>
              <w:lang w:eastAsia="en-US"/>
            </w:rPr>
            <w:fldChar w:fldCharType="begin"/>
          </w:r>
          <w:r w:rsidR="00743D97">
            <w:rPr>
              <w:lang w:eastAsia="en-US"/>
            </w:rPr>
            <w:instrText xml:space="preserve"> CITATION Yad20 \l 2057 </w:instrText>
          </w:r>
          <w:r w:rsidR="00743D97">
            <w:rPr>
              <w:lang w:eastAsia="en-US"/>
            </w:rPr>
            <w:fldChar w:fldCharType="separate"/>
          </w:r>
          <w:r w:rsidR="0044771A">
            <w:rPr>
              <w:noProof/>
              <w:lang w:eastAsia="en-US"/>
            </w:rPr>
            <w:t>(Yadav, et al., 2020)</w:t>
          </w:r>
          <w:r w:rsidR="00743D97">
            <w:rPr>
              <w:lang w:eastAsia="en-US"/>
            </w:rPr>
            <w:fldChar w:fldCharType="end"/>
          </w:r>
        </w:sdtContent>
      </w:sdt>
      <w:r w:rsidR="00743D97">
        <w:rPr>
          <w:lang w:eastAsia="en-US"/>
        </w:rPr>
        <w:t xml:space="preserve"> alongside the Barriers identified by </w:t>
      </w:r>
      <w:sdt>
        <w:sdtPr>
          <w:rPr>
            <w:lang w:eastAsia="en-US"/>
          </w:rPr>
          <w:id w:val="-904912886"/>
          <w:citation/>
        </w:sdtPr>
        <w:sdtEndPr/>
        <w:sdtContent>
          <w:r w:rsidR="00743D97">
            <w:rPr>
              <w:lang w:eastAsia="en-US"/>
            </w:rPr>
            <w:fldChar w:fldCharType="begin"/>
          </w:r>
          <w:r w:rsidR="00743D97">
            <w:rPr>
              <w:lang w:eastAsia="en-US"/>
            </w:rPr>
            <w:instrText xml:space="preserve"> CITATION Tur19 \l 2057 </w:instrText>
          </w:r>
          <w:r w:rsidR="00743D97">
            <w:rPr>
              <w:lang w:eastAsia="en-US"/>
            </w:rPr>
            <w:fldChar w:fldCharType="separate"/>
          </w:r>
          <w:r w:rsidR="0044771A">
            <w:rPr>
              <w:noProof/>
              <w:lang w:eastAsia="en-US"/>
            </w:rPr>
            <w:t>(Turkes, et al., 2019)</w:t>
          </w:r>
          <w:r w:rsidR="00743D97">
            <w:rPr>
              <w:lang w:eastAsia="en-US"/>
            </w:rPr>
            <w:fldChar w:fldCharType="end"/>
          </w:r>
        </w:sdtContent>
      </w:sdt>
      <w:r w:rsidR="00743D97">
        <w:rPr>
          <w:lang w:eastAsia="en-US"/>
        </w:rPr>
        <w:t xml:space="preserve"> with a suggestion for a more generalised enabler that encompasses both paradigms.</w:t>
      </w:r>
    </w:p>
    <w:p w14:paraId="636D960D" w14:textId="77777777" w:rsidR="00743D97" w:rsidRDefault="00743D97" w:rsidP="002853CD">
      <w:pPr>
        <w:rPr>
          <w:lang w:eastAsia="en-US"/>
        </w:rPr>
      </w:pPr>
    </w:p>
    <w:p w14:paraId="54237FB3" w14:textId="77777777" w:rsidR="00743D97" w:rsidRDefault="00743D97" w:rsidP="002853CD">
      <w:pPr>
        <w:rPr>
          <w:lang w:eastAsia="en-US"/>
        </w:rPr>
      </w:pPr>
    </w:p>
    <w:p w14:paraId="528DB837" w14:textId="21E0EC73" w:rsidR="00F662EF" w:rsidRDefault="00F662EF" w:rsidP="002853CD">
      <w:pPr>
        <w:rPr>
          <w:lang w:eastAsia="en-US"/>
        </w:rPr>
      </w:pPr>
    </w:p>
    <w:tbl>
      <w:tblPr>
        <w:tblpPr w:leftFromText="180" w:rightFromText="180" w:vertAnchor="text" w:horzAnchor="margin" w:tblpY="-1"/>
        <w:tblW w:w="0" w:type="auto"/>
        <w:tblLook w:val="04A0" w:firstRow="1" w:lastRow="0" w:firstColumn="1" w:lastColumn="0" w:noHBand="0" w:noVBand="1"/>
      </w:tblPr>
      <w:tblGrid>
        <w:gridCol w:w="394"/>
        <w:gridCol w:w="3684"/>
        <w:gridCol w:w="3402"/>
        <w:gridCol w:w="1804"/>
      </w:tblGrid>
      <w:tr w:rsidR="00575CA5" w:rsidRPr="004A37E7" w14:paraId="75CA9D1D" w14:textId="77777777" w:rsidTr="00575CA5">
        <w:trPr>
          <w:trHeight w:val="300"/>
        </w:trPr>
        <w:tc>
          <w:tcPr>
            <w:tcW w:w="0" w:type="auto"/>
            <w:tcBorders>
              <w:top w:val="single" w:sz="8" w:space="0" w:color="auto"/>
              <w:left w:val="single" w:sz="8" w:space="0" w:color="auto"/>
              <w:bottom w:val="single" w:sz="4" w:space="0" w:color="auto"/>
              <w:right w:val="nil"/>
            </w:tcBorders>
            <w:shd w:val="clear" w:color="auto" w:fill="auto"/>
            <w:noWrap/>
            <w:vAlign w:val="bottom"/>
            <w:hideMark/>
          </w:tcPr>
          <w:p w14:paraId="79677520" w14:textId="77777777" w:rsidR="00575CA5" w:rsidRPr="004A37E7" w:rsidRDefault="00575CA5" w:rsidP="00575CA5">
            <w:pPr>
              <w:rPr>
                <w:rFonts w:ascii="Calibri" w:hAnsi="Calibri" w:cs="Calibri"/>
                <w:color w:val="000000"/>
                <w:sz w:val="18"/>
                <w:szCs w:val="18"/>
              </w:rPr>
            </w:pPr>
            <w:r w:rsidRPr="004A37E7">
              <w:rPr>
                <w:rFonts w:ascii="Calibri" w:hAnsi="Calibri" w:cs="Calibri"/>
                <w:color w:val="000000"/>
                <w:sz w:val="18"/>
                <w:szCs w:val="18"/>
              </w:rPr>
              <w:lastRenderedPageBreak/>
              <w:t> </w:t>
            </w:r>
          </w:p>
        </w:tc>
        <w:tc>
          <w:tcPr>
            <w:tcW w:w="3684" w:type="dxa"/>
            <w:tcBorders>
              <w:top w:val="single" w:sz="8" w:space="0" w:color="auto"/>
              <w:left w:val="single" w:sz="8" w:space="0" w:color="auto"/>
              <w:bottom w:val="single" w:sz="8" w:space="0" w:color="auto"/>
              <w:right w:val="single" w:sz="4" w:space="0" w:color="auto"/>
            </w:tcBorders>
            <w:shd w:val="clear" w:color="auto" w:fill="auto"/>
            <w:vAlign w:val="bottom"/>
            <w:hideMark/>
          </w:tcPr>
          <w:p w14:paraId="110549AF" w14:textId="4D031DAF" w:rsidR="00575CA5" w:rsidRPr="004A37E7" w:rsidRDefault="00575CA5" w:rsidP="00575CA5">
            <w:pPr>
              <w:rPr>
                <w:rFonts w:ascii="Calibri" w:hAnsi="Calibri" w:cs="Calibri"/>
                <w:b/>
                <w:bCs/>
                <w:color w:val="000000"/>
                <w:sz w:val="18"/>
                <w:szCs w:val="18"/>
              </w:rPr>
            </w:pPr>
            <w:r w:rsidRPr="004A37E7">
              <w:rPr>
                <w:rFonts w:ascii="Calibri" w:hAnsi="Calibri" w:cs="Calibri"/>
                <w:b/>
                <w:bCs/>
                <w:color w:val="000000"/>
                <w:sz w:val="18"/>
                <w:szCs w:val="18"/>
              </w:rPr>
              <w:t xml:space="preserve">Enablers identified by </w:t>
            </w:r>
            <w:sdt>
              <w:sdtPr>
                <w:rPr>
                  <w:rFonts w:ascii="Calibri" w:hAnsi="Calibri" w:cs="Calibri"/>
                  <w:b/>
                  <w:bCs/>
                  <w:color w:val="000000"/>
                  <w:sz w:val="18"/>
                  <w:szCs w:val="18"/>
                </w:rPr>
                <w:id w:val="-1052461735"/>
                <w:citation/>
              </w:sdtPr>
              <w:sdtEndPr/>
              <w:sdtContent>
                <w:r>
                  <w:rPr>
                    <w:rFonts w:ascii="Calibri" w:hAnsi="Calibri" w:cs="Calibri"/>
                    <w:b/>
                    <w:bCs/>
                    <w:color w:val="000000"/>
                    <w:sz w:val="18"/>
                    <w:szCs w:val="18"/>
                  </w:rPr>
                  <w:fldChar w:fldCharType="begin"/>
                </w:r>
                <w:r>
                  <w:rPr>
                    <w:rFonts w:ascii="Calibri" w:hAnsi="Calibri" w:cs="Calibri"/>
                    <w:b/>
                    <w:bCs/>
                    <w:color w:val="000000"/>
                    <w:sz w:val="18"/>
                    <w:szCs w:val="18"/>
                  </w:rPr>
                  <w:instrText xml:space="preserve"> CITATION Yad20 \l 2057 </w:instrText>
                </w:r>
                <w:r>
                  <w:rPr>
                    <w:rFonts w:ascii="Calibri" w:hAnsi="Calibri" w:cs="Calibri"/>
                    <w:b/>
                    <w:bCs/>
                    <w:color w:val="000000"/>
                    <w:sz w:val="18"/>
                    <w:szCs w:val="18"/>
                  </w:rPr>
                  <w:fldChar w:fldCharType="separate"/>
                </w:r>
                <w:r w:rsidR="0044771A" w:rsidRPr="0044771A">
                  <w:rPr>
                    <w:rFonts w:ascii="Calibri" w:hAnsi="Calibri" w:cs="Calibri"/>
                    <w:noProof/>
                    <w:color w:val="000000"/>
                    <w:sz w:val="18"/>
                    <w:szCs w:val="18"/>
                  </w:rPr>
                  <w:t>(Yadav, et al., 2020)</w:t>
                </w:r>
                <w:r>
                  <w:rPr>
                    <w:rFonts w:ascii="Calibri" w:hAnsi="Calibri" w:cs="Calibri"/>
                    <w:b/>
                    <w:bCs/>
                    <w:color w:val="000000"/>
                    <w:sz w:val="18"/>
                    <w:szCs w:val="18"/>
                  </w:rPr>
                  <w:fldChar w:fldCharType="end"/>
                </w:r>
              </w:sdtContent>
            </w:sdt>
          </w:p>
        </w:tc>
        <w:tc>
          <w:tcPr>
            <w:tcW w:w="3402" w:type="dxa"/>
            <w:tcBorders>
              <w:top w:val="single" w:sz="8" w:space="0" w:color="auto"/>
              <w:left w:val="nil"/>
              <w:bottom w:val="single" w:sz="8" w:space="0" w:color="auto"/>
              <w:right w:val="single" w:sz="4" w:space="0" w:color="auto"/>
            </w:tcBorders>
            <w:shd w:val="clear" w:color="auto" w:fill="auto"/>
            <w:vAlign w:val="bottom"/>
            <w:hideMark/>
          </w:tcPr>
          <w:p w14:paraId="12E87832" w14:textId="18C7180E" w:rsidR="00575CA5" w:rsidRPr="004A37E7" w:rsidRDefault="00575CA5" w:rsidP="00575CA5">
            <w:pPr>
              <w:rPr>
                <w:rFonts w:ascii="Calibri" w:hAnsi="Calibri" w:cs="Calibri"/>
                <w:b/>
                <w:bCs/>
                <w:color w:val="000000"/>
                <w:sz w:val="18"/>
                <w:szCs w:val="18"/>
              </w:rPr>
            </w:pPr>
            <w:r w:rsidRPr="004A37E7">
              <w:rPr>
                <w:rFonts w:ascii="Calibri" w:hAnsi="Calibri" w:cs="Calibri"/>
                <w:b/>
                <w:bCs/>
                <w:color w:val="000000"/>
                <w:sz w:val="18"/>
                <w:szCs w:val="18"/>
              </w:rPr>
              <w:t xml:space="preserve">Barriers identified by </w:t>
            </w:r>
            <w:sdt>
              <w:sdtPr>
                <w:rPr>
                  <w:rFonts w:ascii="Calibri" w:hAnsi="Calibri" w:cs="Calibri"/>
                  <w:b/>
                  <w:bCs/>
                  <w:color w:val="000000"/>
                  <w:sz w:val="18"/>
                  <w:szCs w:val="18"/>
                </w:rPr>
                <w:id w:val="-1467817318"/>
                <w:citation/>
              </w:sdtPr>
              <w:sdtEndPr/>
              <w:sdtContent>
                <w:r>
                  <w:rPr>
                    <w:rFonts w:ascii="Calibri" w:hAnsi="Calibri" w:cs="Calibri"/>
                    <w:b/>
                    <w:bCs/>
                    <w:color w:val="000000"/>
                    <w:sz w:val="18"/>
                    <w:szCs w:val="18"/>
                  </w:rPr>
                  <w:fldChar w:fldCharType="begin"/>
                </w:r>
                <w:r>
                  <w:rPr>
                    <w:rFonts w:ascii="Calibri" w:hAnsi="Calibri" w:cs="Calibri"/>
                    <w:b/>
                    <w:bCs/>
                    <w:color w:val="000000"/>
                    <w:sz w:val="18"/>
                    <w:szCs w:val="18"/>
                  </w:rPr>
                  <w:instrText xml:space="preserve"> CITATION Tur19 \l 2057 </w:instrText>
                </w:r>
                <w:r>
                  <w:rPr>
                    <w:rFonts w:ascii="Calibri" w:hAnsi="Calibri" w:cs="Calibri"/>
                    <w:b/>
                    <w:bCs/>
                    <w:color w:val="000000"/>
                    <w:sz w:val="18"/>
                    <w:szCs w:val="18"/>
                  </w:rPr>
                  <w:fldChar w:fldCharType="separate"/>
                </w:r>
                <w:r w:rsidR="0044771A" w:rsidRPr="0044771A">
                  <w:rPr>
                    <w:rFonts w:ascii="Calibri" w:hAnsi="Calibri" w:cs="Calibri"/>
                    <w:noProof/>
                    <w:color w:val="000000"/>
                    <w:sz w:val="18"/>
                    <w:szCs w:val="18"/>
                  </w:rPr>
                  <w:t>(Turkes, et al., 2019)</w:t>
                </w:r>
                <w:r>
                  <w:rPr>
                    <w:rFonts w:ascii="Calibri" w:hAnsi="Calibri" w:cs="Calibri"/>
                    <w:b/>
                    <w:bCs/>
                    <w:color w:val="000000"/>
                    <w:sz w:val="18"/>
                    <w:szCs w:val="18"/>
                  </w:rPr>
                  <w:fldChar w:fldCharType="end"/>
                </w:r>
              </w:sdtContent>
            </w:sdt>
          </w:p>
        </w:tc>
        <w:tc>
          <w:tcPr>
            <w:tcW w:w="1804" w:type="dxa"/>
            <w:tcBorders>
              <w:top w:val="single" w:sz="8" w:space="0" w:color="auto"/>
              <w:left w:val="nil"/>
              <w:bottom w:val="single" w:sz="8" w:space="0" w:color="auto"/>
              <w:right w:val="single" w:sz="8" w:space="0" w:color="auto"/>
            </w:tcBorders>
            <w:shd w:val="clear" w:color="auto" w:fill="auto"/>
            <w:vAlign w:val="bottom"/>
            <w:hideMark/>
          </w:tcPr>
          <w:p w14:paraId="7B57E3C9" w14:textId="410F1A06" w:rsidR="00575CA5" w:rsidRPr="004A37E7" w:rsidRDefault="00575CA5" w:rsidP="00575CA5">
            <w:pPr>
              <w:rPr>
                <w:rFonts w:ascii="Calibri" w:hAnsi="Calibri" w:cs="Calibri"/>
                <w:b/>
                <w:bCs/>
                <w:color w:val="000000"/>
                <w:sz w:val="18"/>
                <w:szCs w:val="18"/>
              </w:rPr>
            </w:pPr>
            <w:r>
              <w:rPr>
                <w:rFonts w:ascii="Calibri" w:hAnsi="Calibri" w:cs="Calibri"/>
                <w:b/>
                <w:bCs/>
                <w:color w:val="000000"/>
                <w:sz w:val="18"/>
                <w:szCs w:val="18"/>
              </w:rPr>
              <w:t>Generalis</w:t>
            </w:r>
            <w:r w:rsidRPr="004A37E7">
              <w:rPr>
                <w:rFonts w:ascii="Calibri" w:hAnsi="Calibri" w:cs="Calibri"/>
                <w:b/>
                <w:bCs/>
                <w:color w:val="000000"/>
                <w:sz w:val="18"/>
                <w:szCs w:val="18"/>
              </w:rPr>
              <w:t>ed Enabler</w:t>
            </w:r>
          </w:p>
        </w:tc>
      </w:tr>
      <w:tr w:rsidR="00575CA5" w:rsidRPr="004A37E7" w14:paraId="40EC80A2" w14:textId="77777777" w:rsidTr="00575CA5">
        <w:trPr>
          <w:trHeight w:val="48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8FA4E8D" w14:textId="77777777" w:rsidR="00575CA5" w:rsidRPr="004A37E7" w:rsidRDefault="00575CA5" w:rsidP="00575CA5">
            <w:pPr>
              <w:jc w:val="right"/>
              <w:rPr>
                <w:rFonts w:ascii="Arial Unicode MS" w:hAnsi="Arial Unicode MS" w:cs="Calibri"/>
                <w:color w:val="000000"/>
                <w:sz w:val="16"/>
                <w:szCs w:val="16"/>
              </w:rPr>
            </w:pPr>
            <w:r w:rsidRPr="004A37E7">
              <w:rPr>
                <w:rFonts w:ascii="Arial Unicode MS" w:hAnsi="Arial Unicode MS" w:cs="Calibri"/>
                <w:color w:val="000000"/>
                <w:sz w:val="16"/>
                <w:szCs w:val="16"/>
              </w:rPr>
              <w:t>1</w:t>
            </w:r>
          </w:p>
        </w:tc>
        <w:tc>
          <w:tcPr>
            <w:tcW w:w="3684" w:type="dxa"/>
            <w:tcBorders>
              <w:top w:val="nil"/>
              <w:left w:val="nil"/>
              <w:bottom w:val="single" w:sz="4" w:space="0" w:color="auto"/>
              <w:right w:val="single" w:sz="4" w:space="0" w:color="auto"/>
            </w:tcBorders>
            <w:shd w:val="clear" w:color="auto" w:fill="auto"/>
            <w:vAlign w:val="center"/>
            <w:hideMark/>
          </w:tcPr>
          <w:p w14:paraId="35A48284" w14:textId="77777777" w:rsidR="00575CA5" w:rsidRPr="004A37E7" w:rsidRDefault="00575CA5" w:rsidP="00575CA5">
            <w:pPr>
              <w:rPr>
                <w:rFonts w:ascii="Arial Unicode MS" w:hAnsi="Arial Unicode MS" w:cs="Calibri"/>
                <w:i/>
                <w:iCs/>
                <w:color w:val="000000"/>
                <w:sz w:val="16"/>
                <w:szCs w:val="16"/>
              </w:rPr>
            </w:pPr>
            <w:r w:rsidRPr="004A37E7">
              <w:rPr>
                <w:rFonts w:ascii="Arial Unicode MS" w:hAnsi="Arial Unicode MS" w:cs="Calibri"/>
                <w:i/>
                <w:iCs/>
                <w:color w:val="000000"/>
                <w:sz w:val="16"/>
                <w:szCs w:val="16"/>
              </w:rPr>
              <w:t xml:space="preserve">Understanding the implications of sustainability </w:t>
            </w:r>
          </w:p>
        </w:tc>
        <w:tc>
          <w:tcPr>
            <w:tcW w:w="3402" w:type="dxa"/>
            <w:vMerge w:val="restart"/>
            <w:tcBorders>
              <w:top w:val="nil"/>
              <w:left w:val="single" w:sz="4" w:space="0" w:color="auto"/>
              <w:bottom w:val="single" w:sz="4" w:space="0" w:color="auto"/>
              <w:right w:val="single" w:sz="4" w:space="0" w:color="auto"/>
            </w:tcBorders>
            <w:shd w:val="clear" w:color="auto" w:fill="auto"/>
            <w:vAlign w:val="center"/>
            <w:hideMark/>
          </w:tcPr>
          <w:p w14:paraId="032FCF35" w14:textId="77777777" w:rsidR="00575CA5" w:rsidRPr="004A37E7" w:rsidRDefault="00575CA5" w:rsidP="00575CA5">
            <w:pPr>
              <w:rPr>
                <w:rFonts w:ascii="Calibri" w:hAnsi="Calibri" w:cs="Calibri"/>
                <w:color w:val="000000"/>
                <w:sz w:val="16"/>
                <w:szCs w:val="16"/>
              </w:rPr>
            </w:pPr>
            <w:r w:rsidRPr="004A37E7">
              <w:rPr>
                <w:rFonts w:ascii="Calibri" w:hAnsi="Calibri" w:cs="Calibri"/>
                <w:color w:val="000000"/>
                <w:sz w:val="16"/>
                <w:szCs w:val="16"/>
              </w:rPr>
              <w:t>Lack of Clarity regarding economic benefit</w:t>
            </w:r>
          </w:p>
        </w:tc>
        <w:tc>
          <w:tcPr>
            <w:tcW w:w="1804" w:type="dxa"/>
            <w:vMerge w:val="restart"/>
            <w:tcBorders>
              <w:top w:val="nil"/>
              <w:left w:val="single" w:sz="4" w:space="0" w:color="auto"/>
              <w:bottom w:val="single" w:sz="4" w:space="0" w:color="auto"/>
              <w:right w:val="single" w:sz="8" w:space="0" w:color="auto"/>
            </w:tcBorders>
            <w:shd w:val="clear" w:color="auto" w:fill="auto"/>
            <w:vAlign w:val="center"/>
            <w:hideMark/>
          </w:tcPr>
          <w:p w14:paraId="5C2CE225" w14:textId="77777777" w:rsidR="00575CA5" w:rsidRPr="00F279C5" w:rsidRDefault="00575CA5" w:rsidP="00575CA5">
            <w:pPr>
              <w:rPr>
                <w:rFonts w:ascii="Calibri" w:hAnsi="Calibri" w:cs="Calibri"/>
                <w:color w:val="000000"/>
                <w:sz w:val="16"/>
                <w:szCs w:val="16"/>
              </w:rPr>
            </w:pPr>
            <w:r w:rsidRPr="00F279C5">
              <w:rPr>
                <w:rFonts w:ascii="Calibri" w:hAnsi="Calibri" w:cs="Calibri"/>
                <w:color w:val="000000"/>
                <w:sz w:val="16"/>
                <w:szCs w:val="16"/>
              </w:rPr>
              <w:t>Clear Return on Investment</w:t>
            </w:r>
          </w:p>
        </w:tc>
      </w:tr>
      <w:tr w:rsidR="00575CA5" w:rsidRPr="004A37E7" w14:paraId="7AC9A541" w14:textId="77777777" w:rsidTr="00575CA5">
        <w:trPr>
          <w:trHeight w:val="2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C0F9381" w14:textId="77777777" w:rsidR="00575CA5" w:rsidRPr="004A37E7" w:rsidRDefault="00575CA5" w:rsidP="00575CA5">
            <w:pPr>
              <w:jc w:val="right"/>
              <w:rPr>
                <w:rFonts w:ascii="Arial Unicode MS" w:hAnsi="Arial Unicode MS" w:cs="Calibri"/>
                <w:color w:val="000000"/>
                <w:sz w:val="16"/>
                <w:szCs w:val="16"/>
              </w:rPr>
            </w:pPr>
            <w:r w:rsidRPr="004A37E7">
              <w:rPr>
                <w:rFonts w:ascii="Arial Unicode MS" w:hAnsi="Arial Unicode MS" w:cs="Calibri"/>
                <w:color w:val="000000"/>
                <w:sz w:val="16"/>
                <w:szCs w:val="16"/>
              </w:rPr>
              <w:t>2</w:t>
            </w:r>
          </w:p>
        </w:tc>
        <w:tc>
          <w:tcPr>
            <w:tcW w:w="3684" w:type="dxa"/>
            <w:tcBorders>
              <w:top w:val="nil"/>
              <w:left w:val="nil"/>
              <w:bottom w:val="single" w:sz="4" w:space="0" w:color="auto"/>
              <w:right w:val="single" w:sz="4" w:space="0" w:color="auto"/>
            </w:tcBorders>
            <w:shd w:val="clear" w:color="auto" w:fill="auto"/>
            <w:vAlign w:val="center"/>
            <w:hideMark/>
          </w:tcPr>
          <w:p w14:paraId="0C9A8EBD" w14:textId="77777777" w:rsidR="00575CA5" w:rsidRPr="004A37E7" w:rsidRDefault="00575CA5" w:rsidP="00575CA5">
            <w:pPr>
              <w:rPr>
                <w:rFonts w:ascii="Arial Unicode MS" w:hAnsi="Arial Unicode MS" w:cs="Calibri"/>
                <w:i/>
                <w:iCs/>
                <w:color w:val="000000"/>
                <w:sz w:val="16"/>
                <w:szCs w:val="16"/>
              </w:rPr>
            </w:pPr>
            <w:r w:rsidRPr="004A37E7">
              <w:rPr>
                <w:rFonts w:ascii="Arial Unicode MS" w:hAnsi="Arial Unicode MS" w:cs="Calibri"/>
                <w:i/>
                <w:iCs/>
                <w:color w:val="000000"/>
                <w:sz w:val="16"/>
                <w:szCs w:val="16"/>
              </w:rPr>
              <w:t xml:space="preserve">Effective product life cycle analysis </w:t>
            </w:r>
          </w:p>
        </w:tc>
        <w:tc>
          <w:tcPr>
            <w:tcW w:w="3402" w:type="dxa"/>
            <w:vMerge/>
            <w:tcBorders>
              <w:top w:val="nil"/>
              <w:left w:val="single" w:sz="4" w:space="0" w:color="auto"/>
              <w:bottom w:val="single" w:sz="4" w:space="0" w:color="auto"/>
              <w:right w:val="single" w:sz="4" w:space="0" w:color="auto"/>
            </w:tcBorders>
            <w:vAlign w:val="center"/>
            <w:hideMark/>
          </w:tcPr>
          <w:p w14:paraId="20629818" w14:textId="77777777" w:rsidR="00575CA5" w:rsidRPr="004A37E7" w:rsidRDefault="00575CA5" w:rsidP="00575CA5">
            <w:pPr>
              <w:rPr>
                <w:rFonts w:ascii="Calibri" w:hAnsi="Calibri" w:cs="Calibri"/>
                <w:color w:val="000000"/>
                <w:sz w:val="16"/>
                <w:szCs w:val="16"/>
              </w:rPr>
            </w:pPr>
          </w:p>
        </w:tc>
        <w:tc>
          <w:tcPr>
            <w:tcW w:w="1804" w:type="dxa"/>
            <w:vMerge/>
            <w:tcBorders>
              <w:top w:val="nil"/>
              <w:left w:val="single" w:sz="4" w:space="0" w:color="auto"/>
              <w:bottom w:val="single" w:sz="4" w:space="0" w:color="auto"/>
              <w:right w:val="single" w:sz="8" w:space="0" w:color="auto"/>
            </w:tcBorders>
            <w:vAlign w:val="center"/>
            <w:hideMark/>
          </w:tcPr>
          <w:p w14:paraId="01718360" w14:textId="77777777" w:rsidR="00575CA5" w:rsidRPr="00F279C5" w:rsidRDefault="00575CA5" w:rsidP="00575CA5">
            <w:pPr>
              <w:rPr>
                <w:rFonts w:ascii="Calibri" w:hAnsi="Calibri" w:cs="Calibri"/>
                <w:color w:val="000000"/>
                <w:sz w:val="16"/>
                <w:szCs w:val="16"/>
              </w:rPr>
            </w:pPr>
          </w:p>
        </w:tc>
      </w:tr>
      <w:tr w:rsidR="00575CA5" w:rsidRPr="004A37E7" w14:paraId="434F8EA8" w14:textId="77777777" w:rsidTr="00575CA5">
        <w:trPr>
          <w:trHeight w:val="4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4D5B556" w14:textId="77777777" w:rsidR="00575CA5" w:rsidRPr="004A37E7" w:rsidRDefault="00575CA5" w:rsidP="00575CA5">
            <w:pPr>
              <w:jc w:val="right"/>
              <w:rPr>
                <w:rFonts w:ascii="Arial Unicode MS" w:hAnsi="Arial Unicode MS" w:cs="Calibri"/>
                <w:color w:val="000000"/>
                <w:sz w:val="16"/>
                <w:szCs w:val="16"/>
              </w:rPr>
            </w:pPr>
            <w:r w:rsidRPr="004A37E7">
              <w:rPr>
                <w:rFonts w:ascii="Arial Unicode MS" w:hAnsi="Arial Unicode MS" w:cs="Calibri"/>
                <w:color w:val="000000"/>
                <w:sz w:val="16"/>
                <w:szCs w:val="16"/>
              </w:rPr>
              <w:t>3</w:t>
            </w:r>
          </w:p>
        </w:tc>
        <w:tc>
          <w:tcPr>
            <w:tcW w:w="3684" w:type="dxa"/>
            <w:tcBorders>
              <w:top w:val="nil"/>
              <w:left w:val="nil"/>
              <w:bottom w:val="single" w:sz="4" w:space="0" w:color="auto"/>
              <w:right w:val="single" w:sz="4" w:space="0" w:color="auto"/>
            </w:tcBorders>
            <w:shd w:val="clear" w:color="auto" w:fill="auto"/>
            <w:vAlign w:val="center"/>
            <w:hideMark/>
          </w:tcPr>
          <w:p w14:paraId="359A79E3" w14:textId="77777777" w:rsidR="00575CA5" w:rsidRPr="004A37E7" w:rsidRDefault="00575CA5" w:rsidP="00575CA5">
            <w:pPr>
              <w:rPr>
                <w:rFonts w:ascii="Arial Unicode MS" w:hAnsi="Arial Unicode MS" w:cs="Calibri"/>
                <w:i/>
                <w:iCs/>
                <w:color w:val="000000"/>
                <w:sz w:val="16"/>
                <w:szCs w:val="16"/>
              </w:rPr>
            </w:pPr>
            <w:r w:rsidRPr="004A37E7">
              <w:rPr>
                <w:rFonts w:ascii="Arial Unicode MS" w:hAnsi="Arial Unicode MS" w:cs="Calibri"/>
                <w:i/>
                <w:iCs/>
                <w:color w:val="000000"/>
                <w:sz w:val="16"/>
                <w:szCs w:val="16"/>
              </w:rPr>
              <w:t xml:space="preserve">Smart budget allocation </w:t>
            </w:r>
          </w:p>
        </w:tc>
        <w:tc>
          <w:tcPr>
            <w:tcW w:w="3402" w:type="dxa"/>
            <w:tcBorders>
              <w:top w:val="nil"/>
              <w:left w:val="nil"/>
              <w:bottom w:val="single" w:sz="4" w:space="0" w:color="auto"/>
              <w:right w:val="single" w:sz="4" w:space="0" w:color="auto"/>
            </w:tcBorders>
            <w:shd w:val="clear" w:color="auto" w:fill="auto"/>
            <w:vAlign w:val="bottom"/>
            <w:hideMark/>
          </w:tcPr>
          <w:p w14:paraId="0242C48C" w14:textId="77777777" w:rsidR="00575CA5" w:rsidRPr="004A37E7" w:rsidRDefault="00575CA5" w:rsidP="00D11574">
            <w:pPr>
              <w:rPr>
                <w:rFonts w:ascii="Calibri" w:hAnsi="Calibri" w:cs="Calibri"/>
                <w:color w:val="000000"/>
                <w:sz w:val="16"/>
                <w:szCs w:val="16"/>
              </w:rPr>
            </w:pPr>
            <w:r w:rsidRPr="004A37E7">
              <w:rPr>
                <w:rFonts w:ascii="Calibri" w:hAnsi="Calibri" w:cs="Calibri"/>
                <w:color w:val="000000"/>
                <w:sz w:val="16"/>
                <w:szCs w:val="16"/>
              </w:rPr>
              <w:t>High investment in industry 4.0 implementation</w:t>
            </w:r>
          </w:p>
        </w:tc>
        <w:tc>
          <w:tcPr>
            <w:tcW w:w="1804" w:type="dxa"/>
            <w:tcBorders>
              <w:top w:val="nil"/>
              <w:left w:val="nil"/>
              <w:bottom w:val="single" w:sz="4" w:space="0" w:color="auto"/>
              <w:right w:val="single" w:sz="8" w:space="0" w:color="auto"/>
            </w:tcBorders>
            <w:shd w:val="clear" w:color="auto" w:fill="auto"/>
            <w:vAlign w:val="bottom"/>
            <w:hideMark/>
          </w:tcPr>
          <w:p w14:paraId="567AE27C" w14:textId="77777777" w:rsidR="00575CA5" w:rsidRPr="00F279C5" w:rsidRDefault="00575CA5" w:rsidP="00575CA5">
            <w:pPr>
              <w:rPr>
                <w:rFonts w:ascii="Calibri" w:hAnsi="Calibri" w:cs="Calibri"/>
                <w:color w:val="000000"/>
                <w:sz w:val="16"/>
                <w:szCs w:val="16"/>
              </w:rPr>
            </w:pPr>
            <w:r w:rsidRPr="00F279C5">
              <w:rPr>
                <w:rFonts w:ascii="Calibri" w:hAnsi="Calibri" w:cs="Calibri"/>
                <w:color w:val="000000"/>
                <w:sz w:val="16"/>
                <w:szCs w:val="16"/>
              </w:rPr>
              <w:t>Cost Commitment to invest in Industry 4.0 Technology</w:t>
            </w:r>
          </w:p>
        </w:tc>
      </w:tr>
      <w:tr w:rsidR="00575CA5" w:rsidRPr="004A37E7" w14:paraId="7D72C94E" w14:textId="77777777" w:rsidTr="00575CA5">
        <w:trPr>
          <w:trHeight w:val="2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E20AB2E" w14:textId="77777777" w:rsidR="00575CA5" w:rsidRPr="004A37E7" w:rsidRDefault="00575CA5" w:rsidP="00575CA5">
            <w:pPr>
              <w:jc w:val="right"/>
              <w:rPr>
                <w:rFonts w:ascii="Arial Unicode MS" w:hAnsi="Arial Unicode MS" w:cs="Calibri"/>
                <w:color w:val="000000"/>
                <w:sz w:val="16"/>
                <w:szCs w:val="16"/>
              </w:rPr>
            </w:pPr>
            <w:r w:rsidRPr="004A37E7">
              <w:rPr>
                <w:rFonts w:ascii="Arial Unicode MS" w:hAnsi="Arial Unicode MS" w:cs="Calibri"/>
                <w:color w:val="000000"/>
                <w:sz w:val="16"/>
                <w:szCs w:val="16"/>
              </w:rPr>
              <w:t>4</w:t>
            </w:r>
          </w:p>
        </w:tc>
        <w:tc>
          <w:tcPr>
            <w:tcW w:w="3684" w:type="dxa"/>
            <w:tcBorders>
              <w:top w:val="nil"/>
              <w:left w:val="nil"/>
              <w:bottom w:val="single" w:sz="4" w:space="0" w:color="auto"/>
              <w:right w:val="single" w:sz="4" w:space="0" w:color="auto"/>
            </w:tcBorders>
            <w:shd w:val="clear" w:color="auto" w:fill="auto"/>
            <w:vAlign w:val="center"/>
            <w:hideMark/>
          </w:tcPr>
          <w:p w14:paraId="2653EFFC" w14:textId="77777777" w:rsidR="00575CA5" w:rsidRPr="004A37E7" w:rsidRDefault="00575CA5" w:rsidP="00575CA5">
            <w:pPr>
              <w:rPr>
                <w:rFonts w:ascii="Arial Unicode MS" w:hAnsi="Arial Unicode MS" w:cs="Calibri"/>
                <w:i/>
                <w:iCs/>
                <w:color w:val="000000"/>
                <w:sz w:val="16"/>
                <w:szCs w:val="16"/>
              </w:rPr>
            </w:pPr>
            <w:r w:rsidRPr="004A37E7">
              <w:rPr>
                <w:rFonts w:ascii="Arial Unicode MS" w:hAnsi="Arial Unicode MS" w:cs="Calibri"/>
                <w:i/>
                <w:iCs/>
                <w:color w:val="000000"/>
                <w:sz w:val="16"/>
                <w:szCs w:val="16"/>
              </w:rPr>
              <w:t xml:space="preserve">Effective sustainability performance metrics </w:t>
            </w:r>
          </w:p>
        </w:tc>
        <w:tc>
          <w:tcPr>
            <w:tcW w:w="3402" w:type="dxa"/>
            <w:vMerge w:val="restart"/>
            <w:tcBorders>
              <w:top w:val="nil"/>
              <w:left w:val="single" w:sz="4" w:space="0" w:color="auto"/>
              <w:bottom w:val="single" w:sz="4" w:space="0" w:color="auto"/>
              <w:right w:val="single" w:sz="4" w:space="0" w:color="auto"/>
            </w:tcBorders>
            <w:shd w:val="clear" w:color="auto" w:fill="auto"/>
            <w:vAlign w:val="center"/>
            <w:hideMark/>
          </w:tcPr>
          <w:p w14:paraId="7D2A5C14" w14:textId="77777777" w:rsidR="00575CA5" w:rsidRPr="004A37E7" w:rsidRDefault="00575CA5" w:rsidP="00575CA5">
            <w:pPr>
              <w:rPr>
                <w:rFonts w:ascii="Calibri" w:hAnsi="Calibri" w:cs="Calibri"/>
                <w:color w:val="000000"/>
                <w:sz w:val="16"/>
                <w:szCs w:val="16"/>
              </w:rPr>
            </w:pPr>
            <w:r w:rsidRPr="004A37E7">
              <w:rPr>
                <w:rFonts w:ascii="Calibri" w:hAnsi="Calibri" w:cs="Calibri"/>
                <w:color w:val="000000"/>
                <w:sz w:val="16"/>
                <w:szCs w:val="16"/>
              </w:rPr>
              <w:t>Challenges in ensuring data quality</w:t>
            </w:r>
          </w:p>
        </w:tc>
        <w:tc>
          <w:tcPr>
            <w:tcW w:w="1804" w:type="dxa"/>
            <w:vMerge w:val="restart"/>
            <w:tcBorders>
              <w:top w:val="nil"/>
              <w:left w:val="single" w:sz="4" w:space="0" w:color="auto"/>
              <w:bottom w:val="single" w:sz="4" w:space="0" w:color="auto"/>
              <w:right w:val="single" w:sz="8" w:space="0" w:color="auto"/>
            </w:tcBorders>
            <w:shd w:val="clear" w:color="auto" w:fill="auto"/>
            <w:vAlign w:val="center"/>
            <w:hideMark/>
          </w:tcPr>
          <w:p w14:paraId="5D1B5AAF" w14:textId="77777777" w:rsidR="00575CA5" w:rsidRPr="00F279C5" w:rsidRDefault="00575CA5" w:rsidP="00575CA5">
            <w:pPr>
              <w:rPr>
                <w:rFonts w:ascii="Calibri" w:hAnsi="Calibri" w:cs="Calibri"/>
                <w:color w:val="000000"/>
                <w:sz w:val="16"/>
                <w:szCs w:val="16"/>
              </w:rPr>
            </w:pPr>
            <w:r w:rsidRPr="00F279C5">
              <w:rPr>
                <w:rFonts w:ascii="Calibri" w:hAnsi="Calibri" w:cs="Calibri"/>
                <w:color w:val="000000"/>
                <w:sz w:val="16"/>
                <w:szCs w:val="16"/>
              </w:rPr>
              <w:t xml:space="preserve">Development of an Industry 4.0 Competency Framework </w:t>
            </w:r>
          </w:p>
        </w:tc>
      </w:tr>
      <w:tr w:rsidR="00575CA5" w:rsidRPr="004A37E7" w14:paraId="1D00C7AE" w14:textId="77777777" w:rsidTr="00575CA5">
        <w:trPr>
          <w:trHeight w:val="2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7A1BE75" w14:textId="77777777" w:rsidR="00575CA5" w:rsidRPr="004A37E7" w:rsidRDefault="00575CA5" w:rsidP="00575CA5">
            <w:pPr>
              <w:jc w:val="right"/>
              <w:rPr>
                <w:rFonts w:ascii="Arial Unicode MS" w:hAnsi="Arial Unicode MS" w:cs="Calibri"/>
                <w:color w:val="000000"/>
                <w:sz w:val="16"/>
                <w:szCs w:val="16"/>
              </w:rPr>
            </w:pPr>
            <w:r w:rsidRPr="004A37E7">
              <w:rPr>
                <w:rFonts w:ascii="Arial Unicode MS" w:hAnsi="Arial Unicode MS" w:cs="Calibri"/>
                <w:color w:val="000000"/>
                <w:sz w:val="16"/>
                <w:szCs w:val="16"/>
              </w:rPr>
              <w:t>5</w:t>
            </w:r>
          </w:p>
        </w:tc>
        <w:tc>
          <w:tcPr>
            <w:tcW w:w="3684" w:type="dxa"/>
            <w:tcBorders>
              <w:top w:val="nil"/>
              <w:left w:val="nil"/>
              <w:bottom w:val="single" w:sz="4" w:space="0" w:color="auto"/>
              <w:right w:val="single" w:sz="4" w:space="0" w:color="auto"/>
            </w:tcBorders>
            <w:shd w:val="clear" w:color="auto" w:fill="auto"/>
            <w:vAlign w:val="center"/>
            <w:hideMark/>
          </w:tcPr>
          <w:p w14:paraId="53145190" w14:textId="77777777" w:rsidR="00575CA5" w:rsidRPr="004A37E7" w:rsidRDefault="00575CA5" w:rsidP="00575CA5">
            <w:pPr>
              <w:rPr>
                <w:rFonts w:ascii="Arial Unicode MS" w:hAnsi="Arial Unicode MS" w:cs="Calibri"/>
                <w:i/>
                <w:iCs/>
                <w:color w:val="000000"/>
                <w:sz w:val="16"/>
                <w:szCs w:val="16"/>
              </w:rPr>
            </w:pPr>
            <w:r w:rsidRPr="004A37E7">
              <w:rPr>
                <w:rFonts w:ascii="Arial Unicode MS" w:hAnsi="Arial Unicode MS" w:cs="Calibri"/>
                <w:i/>
                <w:iCs/>
                <w:color w:val="000000"/>
                <w:sz w:val="16"/>
                <w:szCs w:val="16"/>
              </w:rPr>
              <w:t xml:space="preserve">Advanced information sharing systems </w:t>
            </w:r>
          </w:p>
        </w:tc>
        <w:tc>
          <w:tcPr>
            <w:tcW w:w="3402" w:type="dxa"/>
            <w:vMerge/>
            <w:tcBorders>
              <w:top w:val="nil"/>
              <w:left w:val="single" w:sz="4" w:space="0" w:color="auto"/>
              <w:bottom w:val="single" w:sz="4" w:space="0" w:color="auto"/>
              <w:right w:val="single" w:sz="4" w:space="0" w:color="auto"/>
            </w:tcBorders>
            <w:vAlign w:val="center"/>
            <w:hideMark/>
          </w:tcPr>
          <w:p w14:paraId="4D89F0F5" w14:textId="77777777" w:rsidR="00575CA5" w:rsidRPr="004A37E7" w:rsidRDefault="00575CA5" w:rsidP="00575CA5">
            <w:pPr>
              <w:rPr>
                <w:rFonts w:ascii="Calibri" w:hAnsi="Calibri" w:cs="Calibri"/>
                <w:color w:val="000000"/>
                <w:sz w:val="16"/>
                <w:szCs w:val="16"/>
              </w:rPr>
            </w:pPr>
          </w:p>
        </w:tc>
        <w:tc>
          <w:tcPr>
            <w:tcW w:w="1804" w:type="dxa"/>
            <w:vMerge/>
            <w:tcBorders>
              <w:top w:val="nil"/>
              <w:left w:val="single" w:sz="4" w:space="0" w:color="auto"/>
              <w:bottom w:val="single" w:sz="4" w:space="0" w:color="auto"/>
              <w:right w:val="single" w:sz="8" w:space="0" w:color="auto"/>
            </w:tcBorders>
            <w:vAlign w:val="center"/>
            <w:hideMark/>
          </w:tcPr>
          <w:p w14:paraId="3FEDB335" w14:textId="77777777" w:rsidR="00575CA5" w:rsidRPr="00F279C5" w:rsidRDefault="00575CA5" w:rsidP="00575CA5">
            <w:pPr>
              <w:rPr>
                <w:rFonts w:ascii="Calibri" w:hAnsi="Calibri" w:cs="Calibri"/>
                <w:color w:val="000000"/>
                <w:sz w:val="16"/>
                <w:szCs w:val="16"/>
              </w:rPr>
            </w:pPr>
          </w:p>
        </w:tc>
      </w:tr>
      <w:tr w:rsidR="00575CA5" w:rsidRPr="004A37E7" w14:paraId="6631C13A" w14:textId="77777777" w:rsidTr="00575CA5">
        <w:trPr>
          <w:trHeight w:val="2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1F9265E" w14:textId="77777777" w:rsidR="00575CA5" w:rsidRPr="004A37E7" w:rsidRDefault="00575CA5" w:rsidP="00575CA5">
            <w:pPr>
              <w:jc w:val="right"/>
              <w:rPr>
                <w:rFonts w:ascii="Arial Unicode MS" w:hAnsi="Arial Unicode MS" w:cs="Calibri"/>
                <w:color w:val="000000"/>
                <w:sz w:val="16"/>
                <w:szCs w:val="16"/>
              </w:rPr>
            </w:pPr>
            <w:r w:rsidRPr="004A37E7">
              <w:rPr>
                <w:rFonts w:ascii="Arial Unicode MS" w:hAnsi="Arial Unicode MS" w:cs="Calibri"/>
                <w:color w:val="000000"/>
                <w:sz w:val="16"/>
                <w:szCs w:val="16"/>
              </w:rPr>
              <w:t>6</w:t>
            </w:r>
          </w:p>
        </w:tc>
        <w:tc>
          <w:tcPr>
            <w:tcW w:w="3684" w:type="dxa"/>
            <w:tcBorders>
              <w:top w:val="nil"/>
              <w:left w:val="nil"/>
              <w:bottom w:val="single" w:sz="4" w:space="0" w:color="auto"/>
              <w:right w:val="single" w:sz="4" w:space="0" w:color="auto"/>
            </w:tcBorders>
            <w:shd w:val="clear" w:color="auto" w:fill="auto"/>
            <w:vAlign w:val="center"/>
            <w:hideMark/>
          </w:tcPr>
          <w:p w14:paraId="0E41BAEB" w14:textId="77777777" w:rsidR="00575CA5" w:rsidRPr="004A37E7" w:rsidRDefault="00575CA5" w:rsidP="00575CA5">
            <w:pPr>
              <w:rPr>
                <w:rFonts w:ascii="Arial Unicode MS" w:hAnsi="Arial Unicode MS" w:cs="Calibri"/>
                <w:i/>
                <w:iCs/>
                <w:color w:val="000000"/>
                <w:sz w:val="16"/>
                <w:szCs w:val="16"/>
              </w:rPr>
            </w:pPr>
            <w:r w:rsidRPr="004A37E7">
              <w:rPr>
                <w:rFonts w:ascii="Arial Unicode MS" w:hAnsi="Arial Unicode MS" w:cs="Calibri"/>
                <w:i/>
                <w:iCs/>
                <w:color w:val="000000"/>
                <w:sz w:val="16"/>
                <w:szCs w:val="16"/>
              </w:rPr>
              <w:t xml:space="preserve">Promoting Industry internet of things </w:t>
            </w:r>
          </w:p>
        </w:tc>
        <w:tc>
          <w:tcPr>
            <w:tcW w:w="3402" w:type="dxa"/>
            <w:tcBorders>
              <w:top w:val="nil"/>
              <w:left w:val="nil"/>
              <w:bottom w:val="single" w:sz="4" w:space="0" w:color="auto"/>
              <w:right w:val="single" w:sz="4" w:space="0" w:color="auto"/>
            </w:tcBorders>
            <w:shd w:val="clear" w:color="auto" w:fill="auto"/>
            <w:vAlign w:val="bottom"/>
            <w:hideMark/>
          </w:tcPr>
          <w:p w14:paraId="0AAC89E3" w14:textId="77777777" w:rsidR="00575CA5" w:rsidRPr="004A37E7" w:rsidRDefault="00575CA5" w:rsidP="00575CA5">
            <w:pPr>
              <w:rPr>
                <w:rFonts w:ascii="Calibri" w:hAnsi="Calibri" w:cs="Calibri"/>
                <w:color w:val="000000"/>
                <w:sz w:val="16"/>
                <w:szCs w:val="16"/>
              </w:rPr>
            </w:pPr>
            <w:r w:rsidRPr="004A37E7">
              <w:rPr>
                <w:rFonts w:ascii="Calibri" w:hAnsi="Calibri" w:cs="Calibri"/>
                <w:color w:val="000000"/>
                <w:sz w:val="16"/>
                <w:szCs w:val="16"/>
              </w:rPr>
              <w:t>Lack of internal digital culture and training</w:t>
            </w:r>
          </w:p>
        </w:tc>
        <w:tc>
          <w:tcPr>
            <w:tcW w:w="1804" w:type="dxa"/>
            <w:vMerge/>
            <w:tcBorders>
              <w:top w:val="nil"/>
              <w:left w:val="single" w:sz="4" w:space="0" w:color="auto"/>
              <w:bottom w:val="single" w:sz="4" w:space="0" w:color="auto"/>
              <w:right w:val="single" w:sz="8" w:space="0" w:color="auto"/>
            </w:tcBorders>
            <w:vAlign w:val="center"/>
            <w:hideMark/>
          </w:tcPr>
          <w:p w14:paraId="18328C01" w14:textId="77777777" w:rsidR="00575CA5" w:rsidRPr="00F279C5" w:rsidRDefault="00575CA5" w:rsidP="00575CA5">
            <w:pPr>
              <w:rPr>
                <w:rFonts w:ascii="Calibri" w:hAnsi="Calibri" w:cs="Calibri"/>
                <w:color w:val="000000"/>
                <w:sz w:val="16"/>
                <w:szCs w:val="16"/>
              </w:rPr>
            </w:pPr>
          </w:p>
        </w:tc>
      </w:tr>
      <w:tr w:rsidR="00575CA5" w:rsidRPr="004A37E7" w14:paraId="26C4EAD4" w14:textId="77777777" w:rsidTr="00575CA5">
        <w:trPr>
          <w:trHeight w:val="2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DCEB71F" w14:textId="77777777" w:rsidR="00575CA5" w:rsidRPr="004A37E7" w:rsidRDefault="00575CA5" w:rsidP="00575CA5">
            <w:pPr>
              <w:jc w:val="right"/>
              <w:rPr>
                <w:rFonts w:ascii="Arial Unicode MS" w:hAnsi="Arial Unicode MS" w:cs="Calibri"/>
                <w:color w:val="000000"/>
                <w:sz w:val="16"/>
                <w:szCs w:val="16"/>
              </w:rPr>
            </w:pPr>
            <w:r w:rsidRPr="004A37E7">
              <w:rPr>
                <w:rFonts w:ascii="Arial Unicode MS" w:hAnsi="Arial Unicode MS" w:cs="Calibri"/>
                <w:color w:val="000000"/>
                <w:sz w:val="16"/>
                <w:szCs w:val="16"/>
              </w:rPr>
              <w:t>7</w:t>
            </w:r>
          </w:p>
        </w:tc>
        <w:tc>
          <w:tcPr>
            <w:tcW w:w="3684" w:type="dxa"/>
            <w:tcBorders>
              <w:top w:val="nil"/>
              <w:left w:val="nil"/>
              <w:bottom w:val="single" w:sz="4" w:space="0" w:color="auto"/>
              <w:right w:val="single" w:sz="4" w:space="0" w:color="auto"/>
            </w:tcBorders>
            <w:shd w:val="clear" w:color="auto" w:fill="auto"/>
            <w:vAlign w:val="center"/>
            <w:hideMark/>
          </w:tcPr>
          <w:p w14:paraId="1E53ED11" w14:textId="77777777" w:rsidR="00575CA5" w:rsidRPr="004A37E7" w:rsidRDefault="00575CA5" w:rsidP="00575CA5">
            <w:pPr>
              <w:rPr>
                <w:rFonts w:ascii="Arial Unicode MS" w:hAnsi="Arial Unicode MS" w:cs="Calibri"/>
                <w:i/>
                <w:iCs/>
                <w:color w:val="000000"/>
                <w:sz w:val="16"/>
                <w:szCs w:val="16"/>
              </w:rPr>
            </w:pPr>
            <w:r w:rsidRPr="004A37E7">
              <w:rPr>
                <w:rFonts w:ascii="Arial Unicode MS" w:hAnsi="Arial Unicode MS" w:cs="Calibri"/>
                <w:i/>
                <w:iCs/>
                <w:color w:val="000000"/>
                <w:sz w:val="16"/>
                <w:szCs w:val="16"/>
              </w:rPr>
              <w:t xml:space="preserve">Adoption of industrial ecology initiatives </w:t>
            </w:r>
          </w:p>
        </w:tc>
        <w:tc>
          <w:tcPr>
            <w:tcW w:w="3402" w:type="dxa"/>
            <w:vMerge w:val="restart"/>
            <w:tcBorders>
              <w:top w:val="nil"/>
              <w:left w:val="single" w:sz="4" w:space="0" w:color="auto"/>
              <w:bottom w:val="single" w:sz="4" w:space="0" w:color="auto"/>
              <w:right w:val="single" w:sz="4" w:space="0" w:color="auto"/>
            </w:tcBorders>
            <w:shd w:val="clear" w:color="auto" w:fill="auto"/>
            <w:vAlign w:val="center"/>
            <w:hideMark/>
          </w:tcPr>
          <w:p w14:paraId="14BA5F9F" w14:textId="77777777" w:rsidR="00575CA5" w:rsidRPr="004A37E7" w:rsidRDefault="00575CA5" w:rsidP="00575CA5">
            <w:pPr>
              <w:rPr>
                <w:rFonts w:ascii="Calibri" w:hAnsi="Calibri" w:cs="Calibri"/>
                <w:color w:val="000000"/>
                <w:sz w:val="16"/>
                <w:szCs w:val="16"/>
              </w:rPr>
            </w:pPr>
            <w:r w:rsidRPr="004A37E7">
              <w:rPr>
                <w:rFonts w:ascii="Calibri" w:hAnsi="Calibri" w:cs="Calibri"/>
                <w:color w:val="000000"/>
                <w:sz w:val="16"/>
                <w:szCs w:val="16"/>
              </w:rPr>
              <w:t>Lack of standards, regulations, and forms of certification</w:t>
            </w:r>
          </w:p>
        </w:tc>
        <w:tc>
          <w:tcPr>
            <w:tcW w:w="1804" w:type="dxa"/>
            <w:vMerge w:val="restart"/>
            <w:tcBorders>
              <w:top w:val="nil"/>
              <w:left w:val="single" w:sz="4" w:space="0" w:color="auto"/>
              <w:bottom w:val="single" w:sz="4" w:space="0" w:color="auto"/>
              <w:right w:val="single" w:sz="8" w:space="0" w:color="auto"/>
            </w:tcBorders>
            <w:shd w:val="clear" w:color="auto" w:fill="auto"/>
            <w:vAlign w:val="center"/>
            <w:hideMark/>
          </w:tcPr>
          <w:p w14:paraId="4CF32450" w14:textId="120AC423" w:rsidR="00575CA5" w:rsidRPr="00F279C5" w:rsidRDefault="00575CA5" w:rsidP="00575CA5">
            <w:pPr>
              <w:rPr>
                <w:rFonts w:ascii="Calibri" w:hAnsi="Calibri" w:cs="Calibri"/>
                <w:color w:val="000000"/>
                <w:sz w:val="16"/>
                <w:szCs w:val="16"/>
              </w:rPr>
            </w:pPr>
            <w:bookmarkStart w:id="10" w:name="_Hlk114653788"/>
            <w:r w:rsidRPr="00F279C5">
              <w:rPr>
                <w:rFonts w:ascii="Calibri" w:hAnsi="Calibri" w:cs="Calibri"/>
                <w:color w:val="000000"/>
                <w:sz w:val="16"/>
                <w:szCs w:val="16"/>
              </w:rPr>
              <w:t>Industry 4.0 Full Integration Risk Assessment</w:t>
            </w:r>
            <w:r w:rsidR="00067602" w:rsidRPr="00F279C5">
              <w:rPr>
                <w:rFonts w:ascii="Calibri" w:hAnsi="Calibri" w:cs="Calibri"/>
                <w:color w:val="000000"/>
                <w:sz w:val="16"/>
                <w:szCs w:val="16"/>
              </w:rPr>
              <w:t xml:space="preserve"> to Identify Compliance Gaps</w:t>
            </w:r>
            <w:bookmarkEnd w:id="10"/>
          </w:p>
        </w:tc>
      </w:tr>
      <w:tr w:rsidR="00575CA5" w:rsidRPr="004A37E7" w14:paraId="65C9ADD3" w14:textId="77777777" w:rsidTr="00575CA5">
        <w:trPr>
          <w:trHeight w:val="2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B7191B8" w14:textId="77777777" w:rsidR="00575CA5" w:rsidRPr="004A37E7" w:rsidRDefault="00575CA5" w:rsidP="00575CA5">
            <w:pPr>
              <w:jc w:val="right"/>
              <w:rPr>
                <w:rFonts w:ascii="Arial Unicode MS" w:hAnsi="Arial Unicode MS" w:cs="Calibri"/>
                <w:color w:val="000000"/>
                <w:sz w:val="16"/>
                <w:szCs w:val="16"/>
              </w:rPr>
            </w:pPr>
            <w:r w:rsidRPr="004A37E7">
              <w:rPr>
                <w:rFonts w:ascii="Arial Unicode MS" w:hAnsi="Arial Unicode MS" w:cs="Calibri"/>
                <w:color w:val="000000"/>
                <w:sz w:val="16"/>
                <w:szCs w:val="16"/>
              </w:rPr>
              <w:t>8</w:t>
            </w:r>
          </w:p>
        </w:tc>
        <w:tc>
          <w:tcPr>
            <w:tcW w:w="3684" w:type="dxa"/>
            <w:tcBorders>
              <w:top w:val="nil"/>
              <w:left w:val="nil"/>
              <w:bottom w:val="single" w:sz="4" w:space="0" w:color="auto"/>
              <w:right w:val="single" w:sz="4" w:space="0" w:color="auto"/>
            </w:tcBorders>
            <w:shd w:val="clear" w:color="auto" w:fill="auto"/>
            <w:vAlign w:val="center"/>
            <w:hideMark/>
          </w:tcPr>
          <w:p w14:paraId="7EF01D5A" w14:textId="77777777" w:rsidR="00575CA5" w:rsidRPr="004A37E7" w:rsidRDefault="00575CA5" w:rsidP="00575CA5">
            <w:pPr>
              <w:rPr>
                <w:rFonts w:ascii="Arial Unicode MS" w:hAnsi="Arial Unicode MS" w:cs="Calibri"/>
                <w:i/>
                <w:iCs/>
                <w:color w:val="000000"/>
                <w:sz w:val="16"/>
                <w:szCs w:val="16"/>
              </w:rPr>
            </w:pPr>
            <w:r w:rsidRPr="004A37E7">
              <w:rPr>
                <w:rFonts w:ascii="Arial Unicode MS" w:hAnsi="Arial Unicode MS" w:cs="Calibri"/>
                <w:i/>
                <w:iCs/>
                <w:color w:val="000000"/>
                <w:sz w:val="16"/>
                <w:szCs w:val="16"/>
              </w:rPr>
              <w:t xml:space="preserve">Continuous monitoring of reduction emission </w:t>
            </w:r>
          </w:p>
        </w:tc>
        <w:tc>
          <w:tcPr>
            <w:tcW w:w="3402" w:type="dxa"/>
            <w:vMerge/>
            <w:tcBorders>
              <w:top w:val="nil"/>
              <w:left w:val="single" w:sz="4" w:space="0" w:color="auto"/>
              <w:bottom w:val="single" w:sz="4" w:space="0" w:color="auto"/>
              <w:right w:val="single" w:sz="4" w:space="0" w:color="auto"/>
            </w:tcBorders>
            <w:vAlign w:val="center"/>
            <w:hideMark/>
          </w:tcPr>
          <w:p w14:paraId="5CA2F9E8" w14:textId="77777777" w:rsidR="00575CA5" w:rsidRPr="004A37E7" w:rsidRDefault="00575CA5" w:rsidP="00575CA5">
            <w:pPr>
              <w:rPr>
                <w:rFonts w:ascii="Calibri" w:hAnsi="Calibri" w:cs="Calibri"/>
                <w:color w:val="000000"/>
                <w:sz w:val="16"/>
                <w:szCs w:val="16"/>
              </w:rPr>
            </w:pPr>
          </w:p>
        </w:tc>
        <w:tc>
          <w:tcPr>
            <w:tcW w:w="1804" w:type="dxa"/>
            <w:vMerge/>
            <w:tcBorders>
              <w:top w:val="nil"/>
              <w:left w:val="single" w:sz="4" w:space="0" w:color="auto"/>
              <w:bottom w:val="single" w:sz="4" w:space="0" w:color="auto"/>
              <w:right w:val="single" w:sz="8" w:space="0" w:color="auto"/>
            </w:tcBorders>
            <w:vAlign w:val="center"/>
            <w:hideMark/>
          </w:tcPr>
          <w:p w14:paraId="735A2EFE" w14:textId="77777777" w:rsidR="00575CA5" w:rsidRPr="00F279C5" w:rsidRDefault="00575CA5" w:rsidP="00575CA5">
            <w:pPr>
              <w:rPr>
                <w:rFonts w:ascii="Calibri" w:hAnsi="Calibri" w:cs="Calibri"/>
                <w:color w:val="000000"/>
                <w:sz w:val="16"/>
                <w:szCs w:val="16"/>
              </w:rPr>
            </w:pPr>
          </w:p>
        </w:tc>
      </w:tr>
      <w:tr w:rsidR="00575CA5" w:rsidRPr="004A37E7" w14:paraId="29AEDE57" w14:textId="77777777" w:rsidTr="00575CA5">
        <w:trPr>
          <w:trHeight w:val="2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51E52B2" w14:textId="77777777" w:rsidR="00575CA5" w:rsidRPr="004A37E7" w:rsidRDefault="00575CA5" w:rsidP="00575CA5">
            <w:pPr>
              <w:jc w:val="right"/>
              <w:rPr>
                <w:rFonts w:ascii="Arial Unicode MS" w:hAnsi="Arial Unicode MS" w:cs="Calibri"/>
                <w:color w:val="000000"/>
                <w:sz w:val="16"/>
                <w:szCs w:val="16"/>
              </w:rPr>
            </w:pPr>
            <w:r w:rsidRPr="004A37E7">
              <w:rPr>
                <w:rFonts w:ascii="Arial Unicode MS" w:hAnsi="Arial Unicode MS" w:cs="Calibri"/>
                <w:color w:val="000000"/>
                <w:sz w:val="16"/>
                <w:szCs w:val="16"/>
              </w:rPr>
              <w:t>9</w:t>
            </w:r>
          </w:p>
        </w:tc>
        <w:tc>
          <w:tcPr>
            <w:tcW w:w="3684" w:type="dxa"/>
            <w:tcBorders>
              <w:top w:val="nil"/>
              <w:left w:val="nil"/>
              <w:bottom w:val="single" w:sz="4" w:space="0" w:color="auto"/>
              <w:right w:val="single" w:sz="4" w:space="0" w:color="auto"/>
            </w:tcBorders>
            <w:shd w:val="clear" w:color="auto" w:fill="auto"/>
            <w:vAlign w:val="center"/>
            <w:hideMark/>
          </w:tcPr>
          <w:p w14:paraId="77571E5F" w14:textId="77777777" w:rsidR="00575CA5" w:rsidRPr="004A37E7" w:rsidRDefault="00575CA5" w:rsidP="00575CA5">
            <w:pPr>
              <w:rPr>
                <w:rFonts w:ascii="Arial Unicode MS" w:hAnsi="Arial Unicode MS" w:cs="Calibri"/>
                <w:i/>
                <w:iCs/>
                <w:color w:val="000000"/>
                <w:sz w:val="16"/>
                <w:szCs w:val="16"/>
              </w:rPr>
            </w:pPr>
            <w:r w:rsidRPr="004A37E7">
              <w:rPr>
                <w:rFonts w:ascii="Arial Unicode MS" w:hAnsi="Arial Unicode MS" w:cs="Calibri"/>
                <w:i/>
                <w:iCs/>
                <w:color w:val="000000"/>
                <w:sz w:val="16"/>
                <w:szCs w:val="16"/>
              </w:rPr>
              <w:t xml:space="preserve">Adoption of health and safety modules </w:t>
            </w:r>
          </w:p>
        </w:tc>
        <w:tc>
          <w:tcPr>
            <w:tcW w:w="3402" w:type="dxa"/>
            <w:vMerge/>
            <w:tcBorders>
              <w:top w:val="nil"/>
              <w:left w:val="single" w:sz="4" w:space="0" w:color="auto"/>
              <w:bottom w:val="single" w:sz="4" w:space="0" w:color="auto"/>
              <w:right w:val="single" w:sz="4" w:space="0" w:color="auto"/>
            </w:tcBorders>
            <w:vAlign w:val="center"/>
            <w:hideMark/>
          </w:tcPr>
          <w:p w14:paraId="64352D0D" w14:textId="77777777" w:rsidR="00575CA5" w:rsidRPr="004A37E7" w:rsidRDefault="00575CA5" w:rsidP="00575CA5">
            <w:pPr>
              <w:rPr>
                <w:rFonts w:ascii="Calibri" w:hAnsi="Calibri" w:cs="Calibri"/>
                <w:color w:val="000000"/>
                <w:sz w:val="16"/>
                <w:szCs w:val="16"/>
              </w:rPr>
            </w:pPr>
          </w:p>
        </w:tc>
        <w:tc>
          <w:tcPr>
            <w:tcW w:w="1804" w:type="dxa"/>
            <w:vMerge/>
            <w:tcBorders>
              <w:top w:val="nil"/>
              <w:left w:val="single" w:sz="4" w:space="0" w:color="auto"/>
              <w:bottom w:val="single" w:sz="4" w:space="0" w:color="auto"/>
              <w:right w:val="single" w:sz="8" w:space="0" w:color="auto"/>
            </w:tcBorders>
            <w:vAlign w:val="center"/>
            <w:hideMark/>
          </w:tcPr>
          <w:p w14:paraId="670E4661" w14:textId="77777777" w:rsidR="00575CA5" w:rsidRPr="00F279C5" w:rsidRDefault="00575CA5" w:rsidP="00575CA5">
            <w:pPr>
              <w:rPr>
                <w:rFonts w:ascii="Calibri" w:hAnsi="Calibri" w:cs="Calibri"/>
                <w:color w:val="000000"/>
                <w:sz w:val="16"/>
                <w:szCs w:val="16"/>
              </w:rPr>
            </w:pPr>
          </w:p>
        </w:tc>
      </w:tr>
      <w:tr w:rsidR="00575CA5" w:rsidRPr="004A37E7" w14:paraId="140A76F7" w14:textId="77777777" w:rsidTr="00575CA5">
        <w:trPr>
          <w:trHeight w:val="2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494870C" w14:textId="77777777" w:rsidR="00575CA5" w:rsidRPr="004A37E7" w:rsidRDefault="00575CA5" w:rsidP="00575CA5">
            <w:pPr>
              <w:jc w:val="right"/>
              <w:rPr>
                <w:rFonts w:ascii="Arial Unicode MS" w:hAnsi="Arial Unicode MS" w:cs="Calibri"/>
                <w:color w:val="000000"/>
                <w:sz w:val="16"/>
                <w:szCs w:val="16"/>
              </w:rPr>
            </w:pPr>
            <w:r w:rsidRPr="004A37E7">
              <w:rPr>
                <w:rFonts w:ascii="Arial Unicode MS" w:hAnsi="Arial Unicode MS" w:cs="Calibri"/>
                <w:color w:val="000000"/>
                <w:sz w:val="16"/>
                <w:szCs w:val="16"/>
              </w:rPr>
              <w:t>10</w:t>
            </w:r>
          </w:p>
        </w:tc>
        <w:tc>
          <w:tcPr>
            <w:tcW w:w="3684" w:type="dxa"/>
            <w:tcBorders>
              <w:top w:val="nil"/>
              <w:left w:val="nil"/>
              <w:bottom w:val="single" w:sz="4" w:space="0" w:color="auto"/>
              <w:right w:val="single" w:sz="4" w:space="0" w:color="auto"/>
            </w:tcBorders>
            <w:shd w:val="clear" w:color="auto" w:fill="auto"/>
            <w:vAlign w:val="center"/>
            <w:hideMark/>
          </w:tcPr>
          <w:p w14:paraId="410DB039" w14:textId="77777777" w:rsidR="00575CA5" w:rsidRPr="004A37E7" w:rsidRDefault="00575CA5" w:rsidP="00575CA5">
            <w:pPr>
              <w:rPr>
                <w:rFonts w:ascii="Arial Unicode MS" w:hAnsi="Arial Unicode MS" w:cs="Calibri"/>
                <w:i/>
                <w:iCs/>
                <w:color w:val="000000"/>
                <w:sz w:val="16"/>
                <w:szCs w:val="16"/>
              </w:rPr>
            </w:pPr>
            <w:r w:rsidRPr="004A37E7">
              <w:rPr>
                <w:rFonts w:ascii="Arial Unicode MS" w:hAnsi="Arial Unicode MS" w:cs="Calibri"/>
                <w:i/>
                <w:iCs/>
                <w:color w:val="000000"/>
                <w:sz w:val="16"/>
                <w:szCs w:val="16"/>
              </w:rPr>
              <w:t xml:space="preserve">Adoption of smart factory components </w:t>
            </w:r>
          </w:p>
        </w:tc>
        <w:tc>
          <w:tcPr>
            <w:tcW w:w="3402" w:type="dxa"/>
            <w:vMerge w:val="restart"/>
            <w:tcBorders>
              <w:top w:val="nil"/>
              <w:left w:val="single" w:sz="4" w:space="0" w:color="auto"/>
              <w:bottom w:val="single" w:sz="4" w:space="0" w:color="auto"/>
              <w:right w:val="single" w:sz="4" w:space="0" w:color="auto"/>
            </w:tcBorders>
            <w:shd w:val="clear" w:color="auto" w:fill="auto"/>
            <w:vAlign w:val="center"/>
            <w:hideMark/>
          </w:tcPr>
          <w:p w14:paraId="452E64E1" w14:textId="77777777" w:rsidR="00575CA5" w:rsidRPr="004A37E7" w:rsidRDefault="00575CA5" w:rsidP="00575CA5">
            <w:pPr>
              <w:rPr>
                <w:rFonts w:ascii="Calibri" w:hAnsi="Calibri" w:cs="Calibri"/>
                <w:color w:val="000000"/>
                <w:sz w:val="16"/>
                <w:szCs w:val="16"/>
              </w:rPr>
            </w:pPr>
            <w:r w:rsidRPr="004A37E7">
              <w:rPr>
                <w:rFonts w:ascii="Calibri" w:hAnsi="Calibri" w:cs="Calibri"/>
                <w:color w:val="000000"/>
                <w:sz w:val="16"/>
                <w:szCs w:val="16"/>
              </w:rPr>
              <w:t>Lack of digital strategy alongside resource scarcity</w:t>
            </w:r>
          </w:p>
        </w:tc>
        <w:tc>
          <w:tcPr>
            <w:tcW w:w="1804" w:type="dxa"/>
            <w:vMerge w:val="restart"/>
            <w:tcBorders>
              <w:top w:val="nil"/>
              <w:left w:val="single" w:sz="4" w:space="0" w:color="auto"/>
              <w:bottom w:val="single" w:sz="4" w:space="0" w:color="auto"/>
              <w:right w:val="single" w:sz="8" w:space="0" w:color="auto"/>
            </w:tcBorders>
            <w:shd w:val="clear" w:color="auto" w:fill="auto"/>
            <w:vAlign w:val="center"/>
            <w:hideMark/>
          </w:tcPr>
          <w:p w14:paraId="1FE0F457" w14:textId="6BB202A9" w:rsidR="00575CA5" w:rsidRPr="00F279C5" w:rsidRDefault="00575CA5" w:rsidP="00575CA5">
            <w:pPr>
              <w:rPr>
                <w:rFonts w:ascii="Calibri" w:hAnsi="Calibri" w:cs="Calibri"/>
                <w:color w:val="000000"/>
                <w:sz w:val="16"/>
                <w:szCs w:val="16"/>
              </w:rPr>
            </w:pPr>
            <w:r w:rsidRPr="00F279C5">
              <w:rPr>
                <w:rFonts w:ascii="Calibri" w:hAnsi="Calibri" w:cs="Calibri"/>
                <w:color w:val="000000"/>
                <w:sz w:val="16"/>
                <w:szCs w:val="16"/>
              </w:rPr>
              <w:t xml:space="preserve">Industry 4.0 Policy, Future </w:t>
            </w:r>
            <w:r w:rsidR="00A910D5" w:rsidRPr="00F279C5">
              <w:rPr>
                <w:rFonts w:ascii="Calibri" w:hAnsi="Calibri" w:cs="Calibri"/>
                <w:color w:val="000000"/>
                <w:sz w:val="16"/>
                <w:szCs w:val="16"/>
              </w:rPr>
              <w:t>Vision,</w:t>
            </w:r>
            <w:r w:rsidRPr="00F279C5">
              <w:rPr>
                <w:rFonts w:ascii="Calibri" w:hAnsi="Calibri" w:cs="Calibri"/>
                <w:color w:val="000000"/>
                <w:sz w:val="16"/>
                <w:szCs w:val="16"/>
              </w:rPr>
              <w:t xml:space="preserve"> and Overarching Plan</w:t>
            </w:r>
          </w:p>
        </w:tc>
      </w:tr>
      <w:tr w:rsidR="00575CA5" w:rsidRPr="004A37E7" w14:paraId="5E73FC04" w14:textId="77777777" w:rsidTr="00575CA5">
        <w:trPr>
          <w:trHeight w:val="48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0828E89" w14:textId="77777777" w:rsidR="00575CA5" w:rsidRPr="004A37E7" w:rsidRDefault="00575CA5" w:rsidP="00575CA5">
            <w:pPr>
              <w:jc w:val="right"/>
              <w:rPr>
                <w:rFonts w:ascii="Arial Unicode MS" w:hAnsi="Arial Unicode MS" w:cs="Calibri"/>
                <w:color w:val="000000"/>
                <w:sz w:val="16"/>
                <w:szCs w:val="16"/>
              </w:rPr>
            </w:pPr>
            <w:r w:rsidRPr="004A37E7">
              <w:rPr>
                <w:rFonts w:ascii="Arial Unicode MS" w:hAnsi="Arial Unicode MS" w:cs="Calibri"/>
                <w:color w:val="000000"/>
                <w:sz w:val="16"/>
                <w:szCs w:val="16"/>
              </w:rPr>
              <w:t>11</w:t>
            </w:r>
          </w:p>
        </w:tc>
        <w:tc>
          <w:tcPr>
            <w:tcW w:w="3684" w:type="dxa"/>
            <w:tcBorders>
              <w:top w:val="nil"/>
              <w:left w:val="nil"/>
              <w:bottom w:val="single" w:sz="4" w:space="0" w:color="auto"/>
              <w:right w:val="single" w:sz="4" w:space="0" w:color="auto"/>
            </w:tcBorders>
            <w:shd w:val="clear" w:color="auto" w:fill="auto"/>
            <w:vAlign w:val="center"/>
            <w:hideMark/>
          </w:tcPr>
          <w:p w14:paraId="5BA30F6F" w14:textId="77777777" w:rsidR="00575CA5" w:rsidRPr="004A37E7" w:rsidRDefault="00575CA5" w:rsidP="00575CA5">
            <w:pPr>
              <w:rPr>
                <w:rFonts w:ascii="Arial Unicode MS" w:hAnsi="Arial Unicode MS" w:cs="Calibri"/>
                <w:i/>
                <w:iCs/>
                <w:color w:val="000000"/>
                <w:sz w:val="16"/>
                <w:szCs w:val="16"/>
              </w:rPr>
            </w:pPr>
            <w:r w:rsidRPr="004A37E7">
              <w:rPr>
                <w:rFonts w:ascii="Arial Unicode MS" w:hAnsi="Arial Unicode MS" w:cs="Calibri"/>
                <w:i/>
                <w:iCs/>
                <w:color w:val="000000"/>
                <w:sz w:val="16"/>
                <w:szCs w:val="16"/>
              </w:rPr>
              <w:t xml:space="preserve">Promoting knowledge management in supply chain </w:t>
            </w:r>
          </w:p>
        </w:tc>
        <w:tc>
          <w:tcPr>
            <w:tcW w:w="3402" w:type="dxa"/>
            <w:vMerge/>
            <w:tcBorders>
              <w:top w:val="nil"/>
              <w:left w:val="single" w:sz="4" w:space="0" w:color="auto"/>
              <w:bottom w:val="single" w:sz="4" w:space="0" w:color="auto"/>
              <w:right w:val="single" w:sz="4" w:space="0" w:color="auto"/>
            </w:tcBorders>
            <w:vAlign w:val="center"/>
            <w:hideMark/>
          </w:tcPr>
          <w:p w14:paraId="1994044C" w14:textId="77777777" w:rsidR="00575CA5" w:rsidRPr="004A37E7" w:rsidRDefault="00575CA5" w:rsidP="00575CA5">
            <w:pPr>
              <w:rPr>
                <w:rFonts w:ascii="Calibri" w:hAnsi="Calibri" w:cs="Calibri"/>
                <w:color w:val="000000"/>
                <w:sz w:val="16"/>
                <w:szCs w:val="16"/>
              </w:rPr>
            </w:pPr>
          </w:p>
        </w:tc>
        <w:tc>
          <w:tcPr>
            <w:tcW w:w="1804" w:type="dxa"/>
            <w:vMerge/>
            <w:tcBorders>
              <w:top w:val="nil"/>
              <w:left w:val="single" w:sz="4" w:space="0" w:color="auto"/>
              <w:bottom w:val="single" w:sz="4" w:space="0" w:color="auto"/>
              <w:right w:val="single" w:sz="8" w:space="0" w:color="auto"/>
            </w:tcBorders>
            <w:vAlign w:val="center"/>
            <w:hideMark/>
          </w:tcPr>
          <w:p w14:paraId="5E758B75" w14:textId="77777777" w:rsidR="00575CA5" w:rsidRPr="00F279C5" w:rsidRDefault="00575CA5" w:rsidP="00575CA5">
            <w:pPr>
              <w:rPr>
                <w:rFonts w:ascii="Calibri" w:hAnsi="Calibri" w:cs="Calibri"/>
                <w:color w:val="000000"/>
                <w:sz w:val="16"/>
                <w:szCs w:val="16"/>
              </w:rPr>
            </w:pPr>
          </w:p>
        </w:tc>
      </w:tr>
      <w:tr w:rsidR="00575CA5" w:rsidRPr="004A37E7" w14:paraId="18253E2B" w14:textId="77777777" w:rsidTr="00575CA5">
        <w:trPr>
          <w:trHeight w:val="2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298109A" w14:textId="77777777" w:rsidR="00575CA5" w:rsidRPr="004A37E7" w:rsidRDefault="00575CA5" w:rsidP="00575CA5">
            <w:pPr>
              <w:jc w:val="right"/>
              <w:rPr>
                <w:rFonts w:ascii="Arial Unicode MS" w:hAnsi="Arial Unicode MS" w:cs="Calibri"/>
                <w:color w:val="000000"/>
                <w:sz w:val="16"/>
                <w:szCs w:val="16"/>
              </w:rPr>
            </w:pPr>
            <w:r w:rsidRPr="004A37E7">
              <w:rPr>
                <w:rFonts w:ascii="Arial Unicode MS" w:hAnsi="Arial Unicode MS" w:cs="Calibri"/>
                <w:color w:val="000000"/>
                <w:sz w:val="16"/>
                <w:szCs w:val="16"/>
              </w:rPr>
              <w:t>12</w:t>
            </w:r>
          </w:p>
        </w:tc>
        <w:tc>
          <w:tcPr>
            <w:tcW w:w="3684" w:type="dxa"/>
            <w:tcBorders>
              <w:top w:val="nil"/>
              <w:left w:val="nil"/>
              <w:bottom w:val="single" w:sz="4" w:space="0" w:color="auto"/>
              <w:right w:val="single" w:sz="4" w:space="0" w:color="auto"/>
            </w:tcBorders>
            <w:shd w:val="clear" w:color="auto" w:fill="auto"/>
            <w:vAlign w:val="center"/>
            <w:hideMark/>
          </w:tcPr>
          <w:p w14:paraId="3EC1B40B" w14:textId="77777777" w:rsidR="00575CA5" w:rsidRPr="004A37E7" w:rsidRDefault="00575CA5" w:rsidP="00575CA5">
            <w:pPr>
              <w:rPr>
                <w:rFonts w:ascii="Arial Unicode MS" w:hAnsi="Arial Unicode MS" w:cs="Calibri"/>
                <w:i/>
                <w:iCs/>
                <w:color w:val="000000"/>
                <w:sz w:val="16"/>
                <w:szCs w:val="16"/>
              </w:rPr>
            </w:pPr>
            <w:r w:rsidRPr="004A37E7">
              <w:rPr>
                <w:rFonts w:ascii="Arial Unicode MS" w:hAnsi="Arial Unicode MS" w:cs="Calibri"/>
                <w:i/>
                <w:iCs/>
                <w:color w:val="000000"/>
                <w:sz w:val="16"/>
                <w:szCs w:val="16"/>
              </w:rPr>
              <w:t xml:space="preserve">Adoption of cyber-physical system </w:t>
            </w:r>
          </w:p>
        </w:tc>
        <w:tc>
          <w:tcPr>
            <w:tcW w:w="3402" w:type="dxa"/>
            <w:vMerge w:val="restart"/>
            <w:tcBorders>
              <w:top w:val="nil"/>
              <w:left w:val="single" w:sz="4" w:space="0" w:color="auto"/>
              <w:bottom w:val="single" w:sz="4" w:space="0" w:color="auto"/>
              <w:right w:val="single" w:sz="4" w:space="0" w:color="auto"/>
            </w:tcBorders>
            <w:shd w:val="clear" w:color="auto" w:fill="auto"/>
            <w:vAlign w:val="center"/>
            <w:hideMark/>
          </w:tcPr>
          <w:p w14:paraId="2824EA81" w14:textId="77777777" w:rsidR="00575CA5" w:rsidRPr="004A37E7" w:rsidRDefault="00575CA5" w:rsidP="00575CA5">
            <w:pPr>
              <w:rPr>
                <w:rFonts w:ascii="Calibri" w:hAnsi="Calibri" w:cs="Calibri"/>
                <w:color w:val="000000"/>
                <w:sz w:val="16"/>
                <w:szCs w:val="16"/>
              </w:rPr>
            </w:pPr>
            <w:r w:rsidRPr="004A37E7">
              <w:rPr>
                <w:rFonts w:ascii="Calibri" w:hAnsi="Calibri" w:cs="Calibri"/>
                <w:color w:val="000000"/>
                <w:sz w:val="16"/>
                <w:szCs w:val="16"/>
              </w:rPr>
              <w:t>Lack of Digital Skills</w:t>
            </w:r>
          </w:p>
        </w:tc>
        <w:tc>
          <w:tcPr>
            <w:tcW w:w="1804" w:type="dxa"/>
            <w:vMerge w:val="restart"/>
            <w:tcBorders>
              <w:top w:val="nil"/>
              <w:left w:val="single" w:sz="4" w:space="0" w:color="auto"/>
              <w:bottom w:val="single" w:sz="4" w:space="0" w:color="auto"/>
              <w:right w:val="single" w:sz="8" w:space="0" w:color="auto"/>
            </w:tcBorders>
            <w:shd w:val="clear" w:color="auto" w:fill="auto"/>
            <w:vAlign w:val="center"/>
            <w:hideMark/>
          </w:tcPr>
          <w:p w14:paraId="2B452EE8" w14:textId="77777777" w:rsidR="00575CA5" w:rsidRPr="00F279C5" w:rsidRDefault="00575CA5" w:rsidP="00575CA5">
            <w:pPr>
              <w:rPr>
                <w:rFonts w:ascii="Calibri" w:hAnsi="Calibri" w:cs="Calibri"/>
                <w:color w:val="000000"/>
                <w:sz w:val="16"/>
                <w:szCs w:val="16"/>
              </w:rPr>
            </w:pPr>
            <w:r w:rsidRPr="00F279C5">
              <w:rPr>
                <w:rFonts w:ascii="Calibri" w:hAnsi="Calibri" w:cs="Calibri"/>
                <w:color w:val="000000"/>
                <w:sz w:val="16"/>
                <w:szCs w:val="16"/>
              </w:rPr>
              <w:t>Low Organisational Maturity Readiness (Industry 4.0 maturity level framework)</w:t>
            </w:r>
          </w:p>
        </w:tc>
      </w:tr>
      <w:tr w:rsidR="00575CA5" w:rsidRPr="004A37E7" w14:paraId="50B91D32" w14:textId="77777777" w:rsidTr="00575CA5">
        <w:trPr>
          <w:trHeight w:val="2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7CEC0D3" w14:textId="77777777" w:rsidR="00575CA5" w:rsidRPr="004A37E7" w:rsidRDefault="00575CA5" w:rsidP="00575CA5">
            <w:pPr>
              <w:jc w:val="right"/>
              <w:rPr>
                <w:rFonts w:ascii="Arial Unicode MS" w:hAnsi="Arial Unicode MS" w:cs="Calibri"/>
                <w:color w:val="000000"/>
                <w:sz w:val="16"/>
                <w:szCs w:val="16"/>
              </w:rPr>
            </w:pPr>
            <w:r w:rsidRPr="004A37E7">
              <w:rPr>
                <w:rFonts w:ascii="Arial Unicode MS" w:hAnsi="Arial Unicode MS" w:cs="Calibri"/>
                <w:color w:val="000000"/>
                <w:sz w:val="16"/>
                <w:szCs w:val="16"/>
              </w:rPr>
              <w:t>13</w:t>
            </w:r>
          </w:p>
        </w:tc>
        <w:tc>
          <w:tcPr>
            <w:tcW w:w="3684" w:type="dxa"/>
            <w:tcBorders>
              <w:top w:val="nil"/>
              <w:left w:val="nil"/>
              <w:bottom w:val="single" w:sz="4" w:space="0" w:color="auto"/>
              <w:right w:val="single" w:sz="4" w:space="0" w:color="auto"/>
            </w:tcBorders>
            <w:shd w:val="clear" w:color="auto" w:fill="auto"/>
            <w:vAlign w:val="center"/>
            <w:hideMark/>
          </w:tcPr>
          <w:p w14:paraId="01C84A41" w14:textId="77777777" w:rsidR="00575CA5" w:rsidRPr="004A37E7" w:rsidRDefault="00575CA5" w:rsidP="00575CA5">
            <w:pPr>
              <w:rPr>
                <w:rFonts w:ascii="Arial Unicode MS" w:hAnsi="Arial Unicode MS" w:cs="Calibri"/>
                <w:i/>
                <w:iCs/>
                <w:color w:val="000000"/>
                <w:sz w:val="16"/>
                <w:szCs w:val="16"/>
              </w:rPr>
            </w:pPr>
            <w:r w:rsidRPr="004A37E7">
              <w:rPr>
                <w:rFonts w:ascii="Arial Unicode MS" w:hAnsi="Arial Unicode MS" w:cs="Calibri"/>
                <w:i/>
                <w:iCs/>
                <w:color w:val="000000"/>
                <w:sz w:val="16"/>
                <w:szCs w:val="16"/>
              </w:rPr>
              <w:t xml:space="preserve">Adoption of a machine learning system </w:t>
            </w:r>
          </w:p>
        </w:tc>
        <w:tc>
          <w:tcPr>
            <w:tcW w:w="3402" w:type="dxa"/>
            <w:vMerge/>
            <w:tcBorders>
              <w:top w:val="nil"/>
              <w:left w:val="single" w:sz="4" w:space="0" w:color="auto"/>
              <w:bottom w:val="single" w:sz="4" w:space="0" w:color="auto"/>
              <w:right w:val="single" w:sz="4" w:space="0" w:color="auto"/>
            </w:tcBorders>
            <w:vAlign w:val="center"/>
            <w:hideMark/>
          </w:tcPr>
          <w:p w14:paraId="7BD54CCB" w14:textId="77777777" w:rsidR="00575CA5" w:rsidRPr="004A37E7" w:rsidRDefault="00575CA5" w:rsidP="00575CA5">
            <w:pPr>
              <w:rPr>
                <w:rFonts w:ascii="Calibri" w:hAnsi="Calibri" w:cs="Calibri"/>
                <w:color w:val="000000"/>
                <w:sz w:val="16"/>
                <w:szCs w:val="16"/>
              </w:rPr>
            </w:pPr>
          </w:p>
        </w:tc>
        <w:tc>
          <w:tcPr>
            <w:tcW w:w="1804" w:type="dxa"/>
            <w:vMerge/>
            <w:tcBorders>
              <w:top w:val="nil"/>
              <w:left w:val="single" w:sz="4" w:space="0" w:color="auto"/>
              <w:bottom w:val="single" w:sz="4" w:space="0" w:color="auto"/>
              <w:right w:val="single" w:sz="8" w:space="0" w:color="auto"/>
            </w:tcBorders>
            <w:vAlign w:val="center"/>
            <w:hideMark/>
          </w:tcPr>
          <w:p w14:paraId="40EFF5E5" w14:textId="77777777" w:rsidR="00575CA5" w:rsidRPr="004A37E7" w:rsidRDefault="00575CA5" w:rsidP="00575CA5">
            <w:pPr>
              <w:rPr>
                <w:rFonts w:ascii="Calibri" w:hAnsi="Calibri" w:cs="Calibri"/>
                <w:color w:val="000000"/>
                <w:sz w:val="16"/>
                <w:szCs w:val="16"/>
              </w:rPr>
            </w:pPr>
          </w:p>
        </w:tc>
      </w:tr>
      <w:tr w:rsidR="00575CA5" w:rsidRPr="004A37E7" w14:paraId="0B77D8F0" w14:textId="77777777" w:rsidTr="00575CA5">
        <w:trPr>
          <w:trHeight w:val="48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8A1DA2F" w14:textId="77777777" w:rsidR="00575CA5" w:rsidRPr="004A37E7" w:rsidRDefault="00575CA5" w:rsidP="00575CA5">
            <w:pPr>
              <w:jc w:val="right"/>
              <w:rPr>
                <w:rFonts w:ascii="Arial Unicode MS" w:hAnsi="Arial Unicode MS" w:cs="Calibri"/>
                <w:color w:val="000000"/>
                <w:sz w:val="16"/>
                <w:szCs w:val="16"/>
              </w:rPr>
            </w:pPr>
            <w:r w:rsidRPr="004A37E7">
              <w:rPr>
                <w:rFonts w:ascii="Arial Unicode MS" w:hAnsi="Arial Unicode MS" w:cs="Calibri"/>
                <w:color w:val="000000"/>
                <w:sz w:val="16"/>
                <w:szCs w:val="16"/>
              </w:rPr>
              <w:t>14</w:t>
            </w:r>
          </w:p>
        </w:tc>
        <w:tc>
          <w:tcPr>
            <w:tcW w:w="3684" w:type="dxa"/>
            <w:tcBorders>
              <w:top w:val="nil"/>
              <w:left w:val="nil"/>
              <w:bottom w:val="single" w:sz="4" w:space="0" w:color="auto"/>
              <w:right w:val="single" w:sz="4" w:space="0" w:color="auto"/>
            </w:tcBorders>
            <w:shd w:val="clear" w:color="auto" w:fill="auto"/>
            <w:vAlign w:val="center"/>
            <w:hideMark/>
          </w:tcPr>
          <w:p w14:paraId="243C20CE" w14:textId="77777777" w:rsidR="00575CA5" w:rsidRPr="004A37E7" w:rsidRDefault="00575CA5" w:rsidP="00575CA5">
            <w:pPr>
              <w:rPr>
                <w:rFonts w:ascii="Arial Unicode MS" w:hAnsi="Arial Unicode MS" w:cs="Calibri"/>
                <w:i/>
                <w:iCs/>
                <w:color w:val="000000"/>
                <w:sz w:val="16"/>
                <w:szCs w:val="16"/>
              </w:rPr>
            </w:pPr>
            <w:r w:rsidRPr="004A37E7">
              <w:rPr>
                <w:rFonts w:ascii="Arial Unicode MS" w:hAnsi="Arial Unicode MS" w:cs="Calibri"/>
                <w:i/>
                <w:iCs/>
                <w:color w:val="000000"/>
                <w:sz w:val="16"/>
                <w:szCs w:val="16"/>
              </w:rPr>
              <w:t xml:space="preserve">Adoption of effective process optimisation techniques </w:t>
            </w:r>
          </w:p>
        </w:tc>
        <w:tc>
          <w:tcPr>
            <w:tcW w:w="3402" w:type="dxa"/>
            <w:vMerge w:val="restart"/>
            <w:tcBorders>
              <w:top w:val="nil"/>
              <w:left w:val="single" w:sz="4" w:space="0" w:color="auto"/>
              <w:bottom w:val="single" w:sz="4" w:space="0" w:color="auto"/>
              <w:right w:val="single" w:sz="4" w:space="0" w:color="auto"/>
            </w:tcBorders>
            <w:shd w:val="clear" w:color="auto" w:fill="auto"/>
            <w:vAlign w:val="center"/>
            <w:hideMark/>
          </w:tcPr>
          <w:p w14:paraId="31C34F9C" w14:textId="77777777" w:rsidR="00575CA5" w:rsidRPr="004A37E7" w:rsidRDefault="00575CA5" w:rsidP="00575CA5">
            <w:pPr>
              <w:rPr>
                <w:rFonts w:ascii="Calibri" w:hAnsi="Calibri" w:cs="Calibri"/>
                <w:color w:val="000000"/>
                <w:sz w:val="16"/>
                <w:szCs w:val="16"/>
              </w:rPr>
            </w:pPr>
            <w:r w:rsidRPr="004A37E7">
              <w:rPr>
                <w:rFonts w:ascii="Calibri" w:hAnsi="Calibri" w:cs="Calibri"/>
                <w:color w:val="000000"/>
                <w:sz w:val="16"/>
                <w:szCs w:val="16"/>
              </w:rPr>
              <w:t>Lack of internal digital culture and training</w:t>
            </w:r>
          </w:p>
        </w:tc>
        <w:tc>
          <w:tcPr>
            <w:tcW w:w="1804" w:type="dxa"/>
            <w:vMerge/>
            <w:tcBorders>
              <w:top w:val="nil"/>
              <w:left w:val="single" w:sz="4" w:space="0" w:color="auto"/>
              <w:bottom w:val="single" w:sz="4" w:space="0" w:color="auto"/>
              <w:right w:val="single" w:sz="8" w:space="0" w:color="auto"/>
            </w:tcBorders>
            <w:vAlign w:val="center"/>
            <w:hideMark/>
          </w:tcPr>
          <w:p w14:paraId="2CD1E62B" w14:textId="77777777" w:rsidR="00575CA5" w:rsidRPr="004A37E7" w:rsidRDefault="00575CA5" w:rsidP="00575CA5">
            <w:pPr>
              <w:rPr>
                <w:rFonts w:ascii="Calibri" w:hAnsi="Calibri" w:cs="Calibri"/>
                <w:color w:val="000000"/>
                <w:sz w:val="16"/>
                <w:szCs w:val="16"/>
              </w:rPr>
            </w:pPr>
          </w:p>
        </w:tc>
      </w:tr>
      <w:tr w:rsidR="00575CA5" w:rsidRPr="004A37E7" w14:paraId="486B1AE7" w14:textId="77777777" w:rsidTr="00575CA5">
        <w:trPr>
          <w:trHeight w:val="48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FCA3673" w14:textId="77777777" w:rsidR="00575CA5" w:rsidRPr="004A37E7" w:rsidRDefault="00575CA5" w:rsidP="00575CA5">
            <w:pPr>
              <w:jc w:val="right"/>
              <w:rPr>
                <w:rFonts w:ascii="Arial Unicode MS" w:hAnsi="Arial Unicode MS" w:cs="Calibri"/>
                <w:color w:val="000000"/>
                <w:sz w:val="16"/>
                <w:szCs w:val="16"/>
              </w:rPr>
            </w:pPr>
            <w:r w:rsidRPr="004A37E7">
              <w:rPr>
                <w:rFonts w:ascii="Arial Unicode MS" w:hAnsi="Arial Unicode MS" w:cs="Calibri"/>
                <w:color w:val="000000"/>
                <w:sz w:val="16"/>
                <w:szCs w:val="16"/>
              </w:rPr>
              <w:t>15</w:t>
            </w:r>
          </w:p>
        </w:tc>
        <w:tc>
          <w:tcPr>
            <w:tcW w:w="3684" w:type="dxa"/>
            <w:tcBorders>
              <w:top w:val="nil"/>
              <w:left w:val="nil"/>
              <w:bottom w:val="single" w:sz="4" w:space="0" w:color="auto"/>
              <w:right w:val="single" w:sz="4" w:space="0" w:color="auto"/>
            </w:tcBorders>
            <w:shd w:val="clear" w:color="auto" w:fill="auto"/>
            <w:vAlign w:val="center"/>
            <w:hideMark/>
          </w:tcPr>
          <w:p w14:paraId="5B978349" w14:textId="77777777" w:rsidR="00575CA5" w:rsidRPr="004A37E7" w:rsidRDefault="00575CA5" w:rsidP="00575CA5">
            <w:pPr>
              <w:rPr>
                <w:rFonts w:ascii="Arial Unicode MS" w:hAnsi="Arial Unicode MS" w:cs="Calibri"/>
                <w:i/>
                <w:iCs/>
                <w:color w:val="000000"/>
                <w:sz w:val="16"/>
                <w:szCs w:val="16"/>
              </w:rPr>
            </w:pPr>
            <w:r w:rsidRPr="004A37E7">
              <w:rPr>
                <w:rFonts w:ascii="Arial Unicode MS" w:hAnsi="Arial Unicode MS" w:cs="Calibri"/>
                <w:i/>
                <w:iCs/>
                <w:color w:val="000000"/>
                <w:sz w:val="16"/>
                <w:szCs w:val="16"/>
              </w:rPr>
              <w:t xml:space="preserve">Adoption of advanced quality improvement techniques </w:t>
            </w:r>
          </w:p>
        </w:tc>
        <w:tc>
          <w:tcPr>
            <w:tcW w:w="3402" w:type="dxa"/>
            <w:vMerge/>
            <w:tcBorders>
              <w:top w:val="nil"/>
              <w:left w:val="single" w:sz="4" w:space="0" w:color="auto"/>
              <w:bottom w:val="single" w:sz="4" w:space="0" w:color="auto"/>
              <w:right w:val="single" w:sz="4" w:space="0" w:color="auto"/>
            </w:tcBorders>
            <w:vAlign w:val="center"/>
            <w:hideMark/>
          </w:tcPr>
          <w:p w14:paraId="5E94797C" w14:textId="77777777" w:rsidR="00575CA5" w:rsidRPr="004A37E7" w:rsidRDefault="00575CA5" w:rsidP="00575CA5">
            <w:pPr>
              <w:rPr>
                <w:rFonts w:ascii="Calibri" w:hAnsi="Calibri" w:cs="Calibri"/>
                <w:color w:val="000000"/>
                <w:sz w:val="16"/>
                <w:szCs w:val="16"/>
              </w:rPr>
            </w:pPr>
          </w:p>
        </w:tc>
        <w:tc>
          <w:tcPr>
            <w:tcW w:w="1804" w:type="dxa"/>
            <w:vMerge/>
            <w:tcBorders>
              <w:top w:val="nil"/>
              <w:left w:val="single" w:sz="4" w:space="0" w:color="auto"/>
              <w:bottom w:val="single" w:sz="4" w:space="0" w:color="auto"/>
              <w:right w:val="single" w:sz="8" w:space="0" w:color="auto"/>
            </w:tcBorders>
            <w:vAlign w:val="center"/>
            <w:hideMark/>
          </w:tcPr>
          <w:p w14:paraId="01056E74" w14:textId="77777777" w:rsidR="00575CA5" w:rsidRPr="004A37E7" w:rsidRDefault="00575CA5" w:rsidP="00575CA5">
            <w:pPr>
              <w:rPr>
                <w:rFonts w:ascii="Calibri" w:hAnsi="Calibri" w:cs="Calibri"/>
                <w:color w:val="000000"/>
                <w:sz w:val="16"/>
                <w:szCs w:val="16"/>
              </w:rPr>
            </w:pPr>
          </w:p>
        </w:tc>
      </w:tr>
      <w:tr w:rsidR="00575CA5" w:rsidRPr="004A37E7" w14:paraId="327AFE37" w14:textId="77777777" w:rsidTr="00575CA5">
        <w:trPr>
          <w:trHeight w:val="48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FF3E3B0" w14:textId="77777777" w:rsidR="00575CA5" w:rsidRPr="004A37E7" w:rsidRDefault="00575CA5" w:rsidP="00575CA5">
            <w:pPr>
              <w:jc w:val="right"/>
              <w:rPr>
                <w:rFonts w:ascii="Arial Unicode MS" w:hAnsi="Arial Unicode MS" w:cs="Calibri"/>
                <w:color w:val="000000"/>
                <w:sz w:val="16"/>
                <w:szCs w:val="16"/>
              </w:rPr>
            </w:pPr>
            <w:r w:rsidRPr="004A37E7">
              <w:rPr>
                <w:rFonts w:ascii="Arial Unicode MS" w:hAnsi="Arial Unicode MS" w:cs="Calibri"/>
                <w:color w:val="000000"/>
                <w:sz w:val="16"/>
                <w:szCs w:val="16"/>
              </w:rPr>
              <w:t>16</w:t>
            </w:r>
          </w:p>
        </w:tc>
        <w:tc>
          <w:tcPr>
            <w:tcW w:w="3684" w:type="dxa"/>
            <w:tcBorders>
              <w:top w:val="nil"/>
              <w:left w:val="nil"/>
              <w:bottom w:val="single" w:sz="4" w:space="0" w:color="auto"/>
              <w:right w:val="single" w:sz="4" w:space="0" w:color="auto"/>
            </w:tcBorders>
            <w:shd w:val="clear" w:color="auto" w:fill="auto"/>
            <w:vAlign w:val="center"/>
            <w:hideMark/>
          </w:tcPr>
          <w:p w14:paraId="5A72BF16" w14:textId="77777777" w:rsidR="00575CA5" w:rsidRPr="004A37E7" w:rsidRDefault="00575CA5" w:rsidP="00575CA5">
            <w:pPr>
              <w:rPr>
                <w:rFonts w:ascii="Arial Unicode MS" w:hAnsi="Arial Unicode MS" w:cs="Calibri"/>
                <w:i/>
                <w:iCs/>
                <w:color w:val="000000"/>
                <w:sz w:val="16"/>
                <w:szCs w:val="16"/>
              </w:rPr>
            </w:pPr>
            <w:r w:rsidRPr="004A37E7">
              <w:rPr>
                <w:rFonts w:ascii="Arial Unicode MS" w:hAnsi="Arial Unicode MS" w:cs="Calibri"/>
                <w:i/>
                <w:iCs/>
                <w:color w:val="000000"/>
                <w:sz w:val="16"/>
                <w:szCs w:val="16"/>
              </w:rPr>
              <w:t xml:space="preserve">Constant tracking of stock and in-process inventory </w:t>
            </w:r>
          </w:p>
        </w:tc>
        <w:tc>
          <w:tcPr>
            <w:tcW w:w="3402" w:type="dxa"/>
            <w:vMerge/>
            <w:tcBorders>
              <w:top w:val="nil"/>
              <w:left w:val="single" w:sz="4" w:space="0" w:color="auto"/>
              <w:bottom w:val="single" w:sz="4" w:space="0" w:color="auto"/>
              <w:right w:val="single" w:sz="4" w:space="0" w:color="auto"/>
            </w:tcBorders>
            <w:vAlign w:val="center"/>
            <w:hideMark/>
          </w:tcPr>
          <w:p w14:paraId="7F199B43" w14:textId="77777777" w:rsidR="00575CA5" w:rsidRPr="004A37E7" w:rsidRDefault="00575CA5" w:rsidP="00575CA5">
            <w:pPr>
              <w:rPr>
                <w:rFonts w:ascii="Calibri" w:hAnsi="Calibri" w:cs="Calibri"/>
                <w:color w:val="000000"/>
                <w:sz w:val="16"/>
                <w:szCs w:val="16"/>
              </w:rPr>
            </w:pPr>
          </w:p>
        </w:tc>
        <w:tc>
          <w:tcPr>
            <w:tcW w:w="1804" w:type="dxa"/>
            <w:vMerge/>
            <w:tcBorders>
              <w:top w:val="nil"/>
              <w:left w:val="single" w:sz="4" w:space="0" w:color="auto"/>
              <w:bottom w:val="single" w:sz="4" w:space="0" w:color="auto"/>
              <w:right w:val="single" w:sz="8" w:space="0" w:color="auto"/>
            </w:tcBorders>
            <w:vAlign w:val="center"/>
            <w:hideMark/>
          </w:tcPr>
          <w:p w14:paraId="1466453D" w14:textId="77777777" w:rsidR="00575CA5" w:rsidRPr="004A37E7" w:rsidRDefault="00575CA5" w:rsidP="00575CA5">
            <w:pPr>
              <w:rPr>
                <w:rFonts w:ascii="Calibri" w:hAnsi="Calibri" w:cs="Calibri"/>
                <w:color w:val="000000"/>
                <w:sz w:val="16"/>
                <w:szCs w:val="16"/>
              </w:rPr>
            </w:pPr>
          </w:p>
        </w:tc>
      </w:tr>
      <w:tr w:rsidR="00575CA5" w:rsidRPr="004A37E7" w14:paraId="50D24D09" w14:textId="77777777" w:rsidTr="00575CA5">
        <w:trPr>
          <w:trHeight w:val="2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37761A4" w14:textId="77777777" w:rsidR="00575CA5" w:rsidRPr="004A37E7" w:rsidRDefault="00575CA5" w:rsidP="00575CA5">
            <w:pPr>
              <w:jc w:val="right"/>
              <w:rPr>
                <w:rFonts w:ascii="Arial Unicode MS" w:hAnsi="Arial Unicode MS" w:cs="Calibri"/>
                <w:color w:val="000000"/>
                <w:sz w:val="16"/>
                <w:szCs w:val="16"/>
              </w:rPr>
            </w:pPr>
            <w:r w:rsidRPr="004A37E7">
              <w:rPr>
                <w:rFonts w:ascii="Arial Unicode MS" w:hAnsi="Arial Unicode MS" w:cs="Calibri"/>
                <w:color w:val="000000"/>
                <w:sz w:val="16"/>
                <w:szCs w:val="16"/>
              </w:rPr>
              <w:t>17</w:t>
            </w:r>
          </w:p>
        </w:tc>
        <w:tc>
          <w:tcPr>
            <w:tcW w:w="3684" w:type="dxa"/>
            <w:tcBorders>
              <w:top w:val="nil"/>
              <w:left w:val="nil"/>
              <w:bottom w:val="single" w:sz="4" w:space="0" w:color="auto"/>
              <w:right w:val="single" w:sz="4" w:space="0" w:color="auto"/>
            </w:tcBorders>
            <w:shd w:val="clear" w:color="auto" w:fill="auto"/>
            <w:vAlign w:val="center"/>
            <w:hideMark/>
          </w:tcPr>
          <w:p w14:paraId="05E9AC5F" w14:textId="77777777" w:rsidR="00575CA5" w:rsidRPr="004A37E7" w:rsidRDefault="00575CA5" w:rsidP="00575CA5">
            <w:pPr>
              <w:rPr>
                <w:rFonts w:ascii="Arial Unicode MS" w:hAnsi="Arial Unicode MS" w:cs="Calibri"/>
                <w:i/>
                <w:iCs/>
                <w:color w:val="000000"/>
                <w:sz w:val="16"/>
                <w:szCs w:val="16"/>
              </w:rPr>
            </w:pPr>
            <w:r w:rsidRPr="004A37E7">
              <w:rPr>
                <w:rFonts w:ascii="Arial Unicode MS" w:hAnsi="Arial Unicode MS" w:cs="Calibri"/>
                <w:i/>
                <w:iCs/>
                <w:color w:val="000000"/>
                <w:sz w:val="16"/>
                <w:szCs w:val="16"/>
              </w:rPr>
              <w:t xml:space="preserve">Adoption of the decentralised system </w:t>
            </w:r>
          </w:p>
        </w:tc>
        <w:tc>
          <w:tcPr>
            <w:tcW w:w="3402" w:type="dxa"/>
            <w:vMerge/>
            <w:tcBorders>
              <w:top w:val="nil"/>
              <w:left w:val="single" w:sz="4" w:space="0" w:color="auto"/>
              <w:bottom w:val="single" w:sz="4" w:space="0" w:color="auto"/>
              <w:right w:val="single" w:sz="4" w:space="0" w:color="auto"/>
            </w:tcBorders>
            <w:vAlign w:val="center"/>
            <w:hideMark/>
          </w:tcPr>
          <w:p w14:paraId="7086592E" w14:textId="77777777" w:rsidR="00575CA5" w:rsidRPr="004A37E7" w:rsidRDefault="00575CA5" w:rsidP="00575CA5">
            <w:pPr>
              <w:rPr>
                <w:rFonts w:ascii="Calibri" w:hAnsi="Calibri" w:cs="Calibri"/>
                <w:color w:val="000000"/>
                <w:sz w:val="16"/>
                <w:szCs w:val="16"/>
              </w:rPr>
            </w:pPr>
          </w:p>
        </w:tc>
        <w:tc>
          <w:tcPr>
            <w:tcW w:w="1804" w:type="dxa"/>
            <w:vMerge/>
            <w:tcBorders>
              <w:top w:val="nil"/>
              <w:left w:val="single" w:sz="4" w:space="0" w:color="auto"/>
              <w:bottom w:val="single" w:sz="4" w:space="0" w:color="auto"/>
              <w:right w:val="single" w:sz="8" w:space="0" w:color="auto"/>
            </w:tcBorders>
            <w:vAlign w:val="center"/>
            <w:hideMark/>
          </w:tcPr>
          <w:p w14:paraId="6D181B0A" w14:textId="77777777" w:rsidR="00575CA5" w:rsidRPr="004A37E7" w:rsidRDefault="00575CA5" w:rsidP="00575CA5">
            <w:pPr>
              <w:rPr>
                <w:rFonts w:ascii="Calibri" w:hAnsi="Calibri" w:cs="Calibri"/>
                <w:color w:val="000000"/>
                <w:sz w:val="16"/>
                <w:szCs w:val="16"/>
              </w:rPr>
            </w:pPr>
          </w:p>
        </w:tc>
      </w:tr>
      <w:tr w:rsidR="00575CA5" w:rsidRPr="004A37E7" w14:paraId="4A72AABC" w14:textId="77777777" w:rsidTr="00575CA5">
        <w:trPr>
          <w:trHeight w:val="48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EE23C98" w14:textId="77777777" w:rsidR="00575CA5" w:rsidRPr="004A37E7" w:rsidRDefault="00575CA5" w:rsidP="00575CA5">
            <w:pPr>
              <w:jc w:val="right"/>
              <w:rPr>
                <w:rFonts w:ascii="Arial Unicode MS" w:hAnsi="Arial Unicode MS" w:cs="Calibri"/>
                <w:color w:val="000000"/>
                <w:sz w:val="16"/>
                <w:szCs w:val="16"/>
              </w:rPr>
            </w:pPr>
            <w:r w:rsidRPr="004A37E7">
              <w:rPr>
                <w:rFonts w:ascii="Arial Unicode MS" w:hAnsi="Arial Unicode MS" w:cs="Calibri"/>
                <w:color w:val="000000"/>
                <w:sz w:val="16"/>
                <w:szCs w:val="16"/>
              </w:rPr>
              <w:t>18</w:t>
            </w:r>
          </w:p>
        </w:tc>
        <w:tc>
          <w:tcPr>
            <w:tcW w:w="3684" w:type="dxa"/>
            <w:tcBorders>
              <w:top w:val="nil"/>
              <w:left w:val="nil"/>
              <w:bottom w:val="single" w:sz="4" w:space="0" w:color="auto"/>
              <w:right w:val="single" w:sz="4" w:space="0" w:color="auto"/>
            </w:tcBorders>
            <w:shd w:val="clear" w:color="auto" w:fill="auto"/>
            <w:vAlign w:val="center"/>
            <w:hideMark/>
          </w:tcPr>
          <w:p w14:paraId="383B6365" w14:textId="77777777" w:rsidR="00575CA5" w:rsidRPr="004A37E7" w:rsidRDefault="00575CA5" w:rsidP="00575CA5">
            <w:pPr>
              <w:rPr>
                <w:rFonts w:ascii="Arial Unicode MS" w:hAnsi="Arial Unicode MS" w:cs="Calibri"/>
                <w:i/>
                <w:iCs/>
                <w:color w:val="000000"/>
                <w:sz w:val="16"/>
                <w:szCs w:val="16"/>
              </w:rPr>
            </w:pPr>
            <w:r w:rsidRPr="004A37E7">
              <w:rPr>
                <w:rFonts w:ascii="Arial Unicode MS" w:hAnsi="Arial Unicode MS" w:cs="Calibri"/>
                <w:i/>
                <w:iCs/>
                <w:color w:val="000000"/>
                <w:sz w:val="16"/>
                <w:szCs w:val="16"/>
              </w:rPr>
              <w:t xml:space="preserve">Enhancement of man-machine-material interaction </w:t>
            </w:r>
          </w:p>
        </w:tc>
        <w:tc>
          <w:tcPr>
            <w:tcW w:w="3402" w:type="dxa"/>
            <w:vMerge/>
            <w:tcBorders>
              <w:top w:val="nil"/>
              <w:left w:val="single" w:sz="4" w:space="0" w:color="auto"/>
              <w:bottom w:val="single" w:sz="4" w:space="0" w:color="auto"/>
              <w:right w:val="single" w:sz="4" w:space="0" w:color="auto"/>
            </w:tcBorders>
            <w:vAlign w:val="center"/>
            <w:hideMark/>
          </w:tcPr>
          <w:p w14:paraId="5960DACE" w14:textId="77777777" w:rsidR="00575CA5" w:rsidRPr="004A37E7" w:rsidRDefault="00575CA5" w:rsidP="00575CA5">
            <w:pPr>
              <w:rPr>
                <w:rFonts w:ascii="Calibri" w:hAnsi="Calibri" w:cs="Calibri"/>
                <w:color w:val="000000"/>
                <w:sz w:val="16"/>
                <w:szCs w:val="16"/>
              </w:rPr>
            </w:pPr>
          </w:p>
        </w:tc>
        <w:tc>
          <w:tcPr>
            <w:tcW w:w="1804" w:type="dxa"/>
            <w:vMerge/>
            <w:tcBorders>
              <w:top w:val="nil"/>
              <w:left w:val="single" w:sz="4" w:space="0" w:color="auto"/>
              <w:bottom w:val="single" w:sz="4" w:space="0" w:color="auto"/>
              <w:right w:val="single" w:sz="8" w:space="0" w:color="auto"/>
            </w:tcBorders>
            <w:vAlign w:val="center"/>
            <w:hideMark/>
          </w:tcPr>
          <w:p w14:paraId="73B6E4C1" w14:textId="77777777" w:rsidR="00575CA5" w:rsidRPr="004A37E7" w:rsidRDefault="00575CA5" w:rsidP="00575CA5">
            <w:pPr>
              <w:rPr>
                <w:rFonts w:ascii="Calibri" w:hAnsi="Calibri" w:cs="Calibri"/>
                <w:color w:val="000000"/>
                <w:sz w:val="16"/>
                <w:szCs w:val="16"/>
              </w:rPr>
            </w:pPr>
          </w:p>
        </w:tc>
      </w:tr>
      <w:tr w:rsidR="00575CA5" w:rsidRPr="004A37E7" w14:paraId="6A770E4E" w14:textId="77777777" w:rsidTr="00575CA5">
        <w:trPr>
          <w:trHeight w:val="48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C0CDA6C" w14:textId="77777777" w:rsidR="00575CA5" w:rsidRPr="004A37E7" w:rsidRDefault="00575CA5" w:rsidP="00575CA5">
            <w:pPr>
              <w:jc w:val="right"/>
              <w:rPr>
                <w:rFonts w:ascii="Arial Unicode MS" w:hAnsi="Arial Unicode MS" w:cs="Calibri"/>
                <w:color w:val="000000"/>
                <w:sz w:val="16"/>
                <w:szCs w:val="16"/>
              </w:rPr>
            </w:pPr>
            <w:r w:rsidRPr="004A37E7">
              <w:rPr>
                <w:rFonts w:ascii="Arial Unicode MS" w:hAnsi="Arial Unicode MS" w:cs="Calibri"/>
                <w:color w:val="000000"/>
                <w:sz w:val="16"/>
                <w:szCs w:val="16"/>
              </w:rPr>
              <w:t>19</w:t>
            </w:r>
          </w:p>
        </w:tc>
        <w:tc>
          <w:tcPr>
            <w:tcW w:w="3684" w:type="dxa"/>
            <w:tcBorders>
              <w:top w:val="nil"/>
              <w:left w:val="nil"/>
              <w:bottom w:val="single" w:sz="4" w:space="0" w:color="auto"/>
              <w:right w:val="single" w:sz="4" w:space="0" w:color="auto"/>
            </w:tcBorders>
            <w:shd w:val="clear" w:color="auto" w:fill="auto"/>
            <w:vAlign w:val="center"/>
            <w:hideMark/>
          </w:tcPr>
          <w:p w14:paraId="042418D6" w14:textId="77777777" w:rsidR="00575CA5" w:rsidRPr="004A37E7" w:rsidRDefault="00575CA5" w:rsidP="00575CA5">
            <w:pPr>
              <w:rPr>
                <w:rFonts w:ascii="Arial Unicode MS" w:hAnsi="Arial Unicode MS" w:cs="Calibri"/>
                <w:i/>
                <w:iCs/>
                <w:color w:val="000000"/>
                <w:sz w:val="16"/>
                <w:szCs w:val="16"/>
              </w:rPr>
            </w:pPr>
            <w:r w:rsidRPr="004A37E7">
              <w:rPr>
                <w:rFonts w:ascii="Arial Unicode MS" w:hAnsi="Arial Unicode MS" w:cs="Calibri"/>
                <w:i/>
                <w:iCs/>
                <w:color w:val="000000"/>
                <w:sz w:val="16"/>
                <w:szCs w:val="16"/>
              </w:rPr>
              <w:t xml:space="preserve">Management engagement towards sustainability adoption </w:t>
            </w:r>
          </w:p>
        </w:tc>
        <w:tc>
          <w:tcPr>
            <w:tcW w:w="3402" w:type="dxa"/>
            <w:tcBorders>
              <w:top w:val="nil"/>
              <w:left w:val="nil"/>
              <w:bottom w:val="single" w:sz="4" w:space="0" w:color="auto"/>
              <w:right w:val="single" w:sz="4" w:space="0" w:color="auto"/>
            </w:tcBorders>
            <w:shd w:val="clear" w:color="auto" w:fill="auto"/>
            <w:vAlign w:val="bottom"/>
            <w:hideMark/>
          </w:tcPr>
          <w:p w14:paraId="77D974AC" w14:textId="77777777" w:rsidR="00575CA5" w:rsidRPr="004A37E7" w:rsidRDefault="00575CA5" w:rsidP="00575CA5">
            <w:pPr>
              <w:rPr>
                <w:rFonts w:ascii="Calibri" w:hAnsi="Calibri" w:cs="Calibri"/>
                <w:color w:val="000000"/>
                <w:sz w:val="16"/>
                <w:szCs w:val="16"/>
              </w:rPr>
            </w:pPr>
            <w:r w:rsidRPr="004A37E7">
              <w:rPr>
                <w:rFonts w:ascii="Calibri" w:hAnsi="Calibri" w:cs="Calibri"/>
                <w:color w:val="000000"/>
                <w:sz w:val="16"/>
                <w:szCs w:val="16"/>
              </w:rPr>
              <w:t>Ineffective change management</w:t>
            </w:r>
          </w:p>
        </w:tc>
        <w:tc>
          <w:tcPr>
            <w:tcW w:w="1804" w:type="dxa"/>
            <w:vMerge w:val="restart"/>
            <w:tcBorders>
              <w:top w:val="nil"/>
              <w:left w:val="single" w:sz="4" w:space="0" w:color="auto"/>
              <w:bottom w:val="single" w:sz="4" w:space="0" w:color="auto"/>
              <w:right w:val="single" w:sz="8" w:space="0" w:color="auto"/>
            </w:tcBorders>
            <w:shd w:val="clear" w:color="auto" w:fill="auto"/>
            <w:vAlign w:val="center"/>
            <w:hideMark/>
          </w:tcPr>
          <w:p w14:paraId="6C5DEDC2" w14:textId="77777777" w:rsidR="00575CA5" w:rsidRPr="004A37E7" w:rsidRDefault="00575CA5" w:rsidP="00575CA5">
            <w:pPr>
              <w:rPr>
                <w:rFonts w:ascii="Calibri" w:hAnsi="Calibri" w:cs="Calibri"/>
                <w:color w:val="000000"/>
                <w:sz w:val="16"/>
                <w:szCs w:val="16"/>
              </w:rPr>
            </w:pPr>
            <w:r w:rsidRPr="004A37E7">
              <w:rPr>
                <w:rFonts w:ascii="Calibri" w:hAnsi="Calibri" w:cs="Calibri"/>
                <w:color w:val="000000"/>
                <w:sz w:val="16"/>
                <w:szCs w:val="16"/>
              </w:rPr>
              <w:t>Management of Change and Human Resource Strategy</w:t>
            </w:r>
          </w:p>
        </w:tc>
      </w:tr>
      <w:tr w:rsidR="00575CA5" w:rsidRPr="004A37E7" w14:paraId="569E64EA" w14:textId="77777777" w:rsidTr="00575CA5">
        <w:trPr>
          <w:trHeight w:val="48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46CB6A7" w14:textId="77777777" w:rsidR="00575CA5" w:rsidRPr="004A37E7" w:rsidRDefault="00575CA5" w:rsidP="00575CA5">
            <w:pPr>
              <w:jc w:val="right"/>
              <w:rPr>
                <w:rFonts w:ascii="Arial Unicode MS" w:hAnsi="Arial Unicode MS" w:cs="Calibri"/>
                <w:color w:val="000000"/>
                <w:sz w:val="16"/>
                <w:szCs w:val="16"/>
              </w:rPr>
            </w:pPr>
            <w:r w:rsidRPr="004A37E7">
              <w:rPr>
                <w:rFonts w:ascii="Arial Unicode MS" w:hAnsi="Arial Unicode MS" w:cs="Calibri"/>
                <w:color w:val="000000"/>
                <w:sz w:val="16"/>
                <w:szCs w:val="16"/>
              </w:rPr>
              <w:t>20</w:t>
            </w:r>
          </w:p>
        </w:tc>
        <w:tc>
          <w:tcPr>
            <w:tcW w:w="3684" w:type="dxa"/>
            <w:tcBorders>
              <w:top w:val="nil"/>
              <w:left w:val="nil"/>
              <w:bottom w:val="single" w:sz="4" w:space="0" w:color="auto"/>
              <w:right w:val="single" w:sz="4" w:space="0" w:color="auto"/>
            </w:tcBorders>
            <w:shd w:val="clear" w:color="auto" w:fill="auto"/>
            <w:vAlign w:val="center"/>
            <w:hideMark/>
          </w:tcPr>
          <w:p w14:paraId="09A8093A" w14:textId="77777777" w:rsidR="00575CA5" w:rsidRPr="004A37E7" w:rsidRDefault="00575CA5" w:rsidP="00575CA5">
            <w:pPr>
              <w:rPr>
                <w:rFonts w:ascii="Arial Unicode MS" w:hAnsi="Arial Unicode MS" w:cs="Calibri"/>
                <w:i/>
                <w:iCs/>
                <w:color w:val="000000"/>
                <w:sz w:val="16"/>
                <w:szCs w:val="16"/>
              </w:rPr>
            </w:pPr>
            <w:r w:rsidRPr="004A37E7">
              <w:rPr>
                <w:rFonts w:ascii="Arial Unicode MS" w:hAnsi="Arial Unicode MS" w:cs="Calibri"/>
                <w:i/>
                <w:iCs/>
                <w:color w:val="000000"/>
                <w:sz w:val="16"/>
                <w:szCs w:val="16"/>
              </w:rPr>
              <w:t xml:space="preserve">Adoption of an additive manufacturing system </w:t>
            </w:r>
          </w:p>
        </w:tc>
        <w:tc>
          <w:tcPr>
            <w:tcW w:w="3402" w:type="dxa"/>
            <w:tcBorders>
              <w:top w:val="nil"/>
              <w:left w:val="nil"/>
              <w:bottom w:val="single" w:sz="4" w:space="0" w:color="auto"/>
              <w:right w:val="single" w:sz="4" w:space="0" w:color="auto"/>
            </w:tcBorders>
            <w:shd w:val="clear" w:color="auto" w:fill="auto"/>
            <w:vAlign w:val="bottom"/>
            <w:hideMark/>
          </w:tcPr>
          <w:p w14:paraId="0E76A08F" w14:textId="77777777" w:rsidR="00575CA5" w:rsidRPr="004A37E7" w:rsidRDefault="00575CA5" w:rsidP="00575CA5">
            <w:pPr>
              <w:rPr>
                <w:rFonts w:ascii="Calibri" w:hAnsi="Calibri" w:cs="Calibri"/>
                <w:color w:val="000000"/>
                <w:sz w:val="16"/>
                <w:szCs w:val="16"/>
              </w:rPr>
            </w:pPr>
            <w:r w:rsidRPr="004A37E7">
              <w:rPr>
                <w:rFonts w:ascii="Calibri" w:hAnsi="Calibri" w:cs="Calibri"/>
                <w:color w:val="000000"/>
                <w:sz w:val="16"/>
                <w:szCs w:val="16"/>
              </w:rPr>
              <w:t>Inequality</w:t>
            </w:r>
          </w:p>
        </w:tc>
        <w:tc>
          <w:tcPr>
            <w:tcW w:w="1804" w:type="dxa"/>
            <w:vMerge/>
            <w:tcBorders>
              <w:top w:val="nil"/>
              <w:left w:val="single" w:sz="4" w:space="0" w:color="auto"/>
              <w:bottom w:val="single" w:sz="4" w:space="0" w:color="auto"/>
              <w:right w:val="single" w:sz="8" w:space="0" w:color="auto"/>
            </w:tcBorders>
            <w:vAlign w:val="center"/>
            <w:hideMark/>
          </w:tcPr>
          <w:p w14:paraId="77FA410C" w14:textId="77777777" w:rsidR="00575CA5" w:rsidRPr="004A37E7" w:rsidRDefault="00575CA5" w:rsidP="00575CA5">
            <w:pPr>
              <w:rPr>
                <w:rFonts w:ascii="Calibri" w:hAnsi="Calibri" w:cs="Calibri"/>
                <w:color w:val="000000"/>
                <w:sz w:val="16"/>
                <w:szCs w:val="16"/>
              </w:rPr>
            </w:pPr>
          </w:p>
        </w:tc>
      </w:tr>
      <w:tr w:rsidR="00575CA5" w:rsidRPr="004A37E7" w14:paraId="3146127D" w14:textId="77777777" w:rsidTr="00575CA5">
        <w:trPr>
          <w:trHeight w:val="48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5925315" w14:textId="77777777" w:rsidR="00575CA5" w:rsidRPr="004A37E7" w:rsidRDefault="00575CA5" w:rsidP="00575CA5">
            <w:pPr>
              <w:jc w:val="right"/>
              <w:rPr>
                <w:rFonts w:ascii="Arial Unicode MS" w:hAnsi="Arial Unicode MS" w:cs="Calibri"/>
                <w:color w:val="000000"/>
                <w:sz w:val="16"/>
                <w:szCs w:val="16"/>
              </w:rPr>
            </w:pPr>
            <w:r w:rsidRPr="004A37E7">
              <w:rPr>
                <w:rFonts w:ascii="Arial Unicode MS" w:hAnsi="Arial Unicode MS" w:cs="Calibri"/>
                <w:color w:val="000000"/>
                <w:sz w:val="16"/>
                <w:szCs w:val="16"/>
              </w:rPr>
              <w:t>21</w:t>
            </w:r>
          </w:p>
        </w:tc>
        <w:tc>
          <w:tcPr>
            <w:tcW w:w="3684" w:type="dxa"/>
            <w:tcBorders>
              <w:top w:val="nil"/>
              <w:left w:val="nil"/>
              <w:bottom w:val="single" w:sz="4" w:space="0" w:color="auto"/>
              <w:right w:val="single" w:sz="4" w:space="0" w:color="auto"/>
            </w:tcBorders>
            <w:shd w:val="clear" w:color="auto" w:fill="auto"/>
            <w:vAlign w:val="center"/>
            <w:hideMark/>
          </w:tcPr>
          <w:p w14:paraId="2989F996" w14:textId="77777777" w:rsidR="00575CA5" w:rsidRPr="004A37E7" w:rsidRDefault="00575CA5" w:rsidP="00575CA5">
            <w:pPr>
              <w:rPr>
                <w:rFonts w:ascii="Arial Unicode MS" w:hAnsi="Arial Unicode MS" w:cs="Calibri"/>
                <w:i/>
                <w:iCs/>
                <w:color w:val="000000"/>
                <w:sz w:val="16"/>
                <w:szCs w:val="16"/>
              </w:rPr>
            </w:pPr>
            <w:r w:rsidRPr="004A37E7">
              <w:rPr>
                <w:rFonts w:ascii="Arial Unicode MS" w:hAnsi="Arial Unicode MS" w:cs="Calibri"/>
                <w:i/>
                <w:iCs/>
                <w:color w:val="000000"/>
                <w:sz w:val="16"/>
                <w:szCs w:val="16"/>
              </w:rPr>
              <w:t xml:space="preserve">Penetration of the flexible manufacturing system </w:t>
            </w:r>
          </w:p>
        </w:tc>
        <w:tc>
          <w:tcPr>
            <w:tcW w:w="3402" w:type="dxa"/>
            <w:vMerge w:val="restart"/>
            <w:tcBorders>
              <w:top w:val="nil"/>
              <w:left w:val="single" w:sz="4" w:space="0" w:color="auto"/>
              <w:bottom w:val="single" w:sz="4" w:space="0" w:color="auto"/>
              <w:right w:val="single" w:sz="4" w:space="0" w:color="auto"/>
            </w:tcBorders>
            <w:shd w:val="clear" w:color="auto" w:fill="auto"/>
            <w:vAlign w:val="center"/>
            <w:hideMark/>
          </w:tcPr>
          <w:p w14:paraId="2D38C8BC" w14:textId="77777777" w:rsidR="00575CA5" w:rsidRPr="004A37E7" w:rsidRDefault="00575CA5" w:rsidP="00575CA5">
            <w:pPr>
              <w:rPr>
                <w:rFonts w:ascii="Calibri" w:hAnsi="Calibri" w:cs="Calibri"/>
                <w:color w:val="000000"/>
                <w:sz w:val="16"/>
                <w:szCs w:val="16"/>
              </w:rPr>
            </w:pPr>
            <w:r w:rsidRPr="004A37E7">
              <w:rPr>
                <w:rFonts w:ascii="Calibri" w:hAnsi="Calibri" w:cs="Calibri"/>
                <w:color w:val="000000"/>
                <w:sz w:val="16"/>
                <w:szCs w:val="16"/>
              </w:rPr>
              <w:t>Resistance to Change</w:t>
            </w:r>
          </w:p>
        </w:tc>
        <w:tc>
          <w:tcPr>
            <w:tcW w:w="1804" w:type="dxa"/>
            <w:vMerge/>
            <w:tcBorders>
              <w:top w:val="nil"/>
              <w:left w:val="single" w:sz="4" w:space="0" w:color="auto"/>
              <w:bottom w:val="single" w:sz="4" w:space="0" w:color="auto"/>
              <w:right w:val="single" w:sz="8" w:space="0" w:color="auto"/>
            </w:tcBorders>
            <w:vAlign w:val="center"/>
            <w:hideMark/>
          </w:tcPr>
          <w:p w14:paraId="76799495" w14:textId="77777777" w:rsidR="00575CA5" w:rsidRPr="004A37E7" w:rsidRDefault="00575CA5" w:rsidP="00575CA5">
            <w:pPr>
              <w:rPr>
                <w:rFonts w:ascii="Calibri" w:hAnsi="Calibri" w:cs="Calibri"/>
                <w:color w:val="000000"/>
                <w:sz w:val="16"/>
                <w:szCs w:val="16"/>
              </w:rPr>
            </w:pPr>
          </w:p>
        </w:tc>
      </w:tr>
      <w:tr w:rsidR="00575CA5" w:rsidRPr="004A37E7" w14:paraId="0B603C3D" w14:textId="77777777" w:rsidTr="00575CA5">
        <w:trPr>
          <w:trHeight w:val="2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84010B6" w14:textId="77777777" w:rsidR="00575CA5" w:rsidRPr="004A37E7" w:rsidRDefault="00575CA5" w:rsidP="00575CA5">
            <w:pPr>
              <w:jc w:val="right"/>
              <w:rPr>
                <w:rFonts w:ascii="Arial Unicode MS" w:hAnsi="Arial Unicode MS" w:cs="Calibri"/>
                <w:color w:val="000000"/>
                <w:sz w:val="16"/>
                <w:szCs w:val="16"/>
              </w:rPr>
            </w:pPr>
            <w:r w:rsidRPr="004A37E7">
              <w:rPr>
                <w:rFonts w:ascii="Arial Unicode MS" w:hAnsi="Arial Unicode MS" w:cs="Calibri"/>
                <w:color w:val="000000"/>
                <w:sz w:val="16"/>
                <w:szCs w:val="16"/>
              </w:rPr>
              <w:t>22</w:t>
            </w:r>
          </w:p>
        </w:tc>
        <w:tc>
          <w:tcPr>
            <w:tcW w:w="3684" w:type="dxa"/>
            <w:tcBorders>
              <w:top w:val="nil"/>
              <w:left w:val="nil"/>
              <w:bottom w:val="single" w:sz="4" w:space="0" w:color="auto"/>
              <w:right w:val="single" w:sz="4" w:space="0" w:color="auto"/>
            </w:tcBorders>
            <w:shd w:val="clear" w:color="auto" w:fill="auto"/>
            <w:vAlign w:val="center"/>
            <w:hideMark/>
          </w:tcPr>
          <w:p w14:paraId="7CCE0502" w14:textId="77777777" w:rsidR="00575CA5" w:rsidRPr="004A37E7" w:rsidRDefault="00575CA5" w:rsidP="00575CA5">
            <w:pPr>
              <w:rPr>
                <w:rFonts w:ascii="Arial Unicode MS" w:hAnsi="Arial Unicode MS" w:cs="Calibri"/>
                <w:i/>
                <w:iCs/>
                <w:color w:val="000000"/>
                <w:sz w:val="16"/>
                <w:szCs w:val="16"/>
              </w:rPr>
            </w:pPr>
            <w:r w:rsidRPr="004A37E7">
              <w:rPr>
                <w:rFonts w:ascii="Arial Unicode MS" w:hAnsi="Arial Unicode MS" w:cs="Calibri"/>
                <w:i/>
                <w:iCs/>
                <w:color w:val="000000"/>
                <w:sz w:val="16"/>
                <w:szCs w:val="16"/>
              </w:rPr>
              <w:t xml:space="preserve">Sustainable human resource management </w:t>
            </w:r>
          </w:p>
        </w:tc>
        <w:tc>
          <w:tcPr>
            <w:tcW w:w="3402" w:type="dxa"/>
            <w:vMerge/>
            <w:tcBorders>
              <w:top w:val="nil"/>
              <w:left w:val="single" w:sz="4" w:space="0" w:color="auto"/>
              <w:bottom w:val="single" w:sz="4" w:space="0" w:color="auto"/>
              <w:right w:val="single" w:sz="4" w:space="0" w:color="auto"/>
            </w:tcBorders>
            <w:vAlign w:val="center"/>
            <w:hideMark/>
          </w:tcPr>
          <w:p w14:paraId="06A31757" w14:textId="77777777" w:rsidR="00575CA5" w:rsidRPr="004A37E7" w:rsidRDefault="00575CA5" w:rsidP="00575CA5">
            <w:pPr>
              <w:rPr>
                <w:rFonts w:ascii="Calibri" w:hAnsi="Calibri" w:cs="Calibri"/>
                <w:color w:val="000000"/>
                <w:sz w:val="16"/>
                <w:szCs w:val="16"/>
              </w:rPr>
            </w:pPr>
          </w:p>
        </w:tc>
        <w:tc>
          <w:tcPr>
            <w:tcW w:w="1804" w:type="dxa"/>
            <w:vMerge/>
            <w:tcBorders>
              <w:top w:val="nil"/>
              <w:left w:val="single" w:sz="4" w:space="0" w:color="auto"/>
              <w:bottom w:val="single" w:sz="4" w:space="0" w:color="auto"/>
              <w:right w:val="single" w:sz="8" w:space="0" w:color="auto"/>
            </w:tcBorders>
            <w:vAlign w:val="center"/>
            <w:hideMark/>
          </w:tcPr>
          <w:p w14:paraId="39C31097" w14:textId="77777777" w:rsidR="00575CA5" w:rsidRPr="004A37E7" w:rsidRDefault="00575CA5" w:rsidP="00575CA5">
            <w:pPr>
              <w:rPr>
                <w:rFonts w:ascii="Calibri" w:hAnsi="Calibri" w:cs="Calibri"/>
                <w:color w:val="000000"/>
                <w:sz w:val="16"/>
                <w:szCs w:val="16"/>
              </w:rPr>
            </w:pPr>
          </w:p>
        </w:tc>
      </w:tr>
      <w:tr w:rsidR="00575CA5" w:rsidRPr="004A37E7" w14:paraId="7E4242B8" w14:textId="77777777" w:rsidTr="00575CA5">
        <w:trPr>
          <w:trHeight w:val="2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5F3994D" w14:textId="77777777" w:rsidR="00575CA5" w:rsidRPr="004A37E7" w:rsidRDefault="00575CA5" w:rsidP="00575CA5">
            <w:pPr>
              <w:jc w:val="right"/>
              <w:rPr>
                <w:rFonts w:ascii="Arial Unicode MS" w:hAnsi="Arial Unicode MS" w:cs="Calibri"/>
                <w:color w:val="000000"/>
                <w:sz w:val="16"/>
                <w:szCs w:val="16"/>
              </w:rPr>
            </w:pPr>
            <w:r w:rsidRPr="004A37E7">
              <w:rPr>
                <w:rFonts w:ascii="Arial Unicode MS" w:hAnsi="Arial Unicode MS" w:cs="Calibri"/>
                <w:color w:val="000000"/>
                <w:sz w:val="16"/>
                <w:szCs w:val="16"/>
              </w:rPr>
              <w:t>23</w:t>
            </w:r>
          </w:p>
        </w:tc>
        <w:tc>
          <w:tcPr>
            <w:tcW w:w="3684" w:type="dxa"/>
            <w:tcBorders>
              <w:top w:val="nil"/>
              <w:left w:val="nil"/>
              <w:bottom w:val="single" w:sz="4" w:space="0" w:color="auto"/>
              <w:right w:val="single" w:sz="4" w:space="0" w:color="auto"/>
            </w:tcBorders>
            <w:shd w:val="clear" w:color="auto" w:fill="auto"/>
            <w:vAlign w:val="center"/>
            <w:hideMark/>
          </w:tcPr>
          <w:p w14:paraId="6D4CC7BB" w14:textId="77777777" w:rsidR="00575CA5" w:rsidRPr="004A37E7" w:rsidRDefault="00575CA5" w:rsidP="00575CA5">
            <w:pPr>
              <w:rPr>
                <w:rFonts w:ascii="Arial Unicode MS" w:hAnsi="Arial Unicode MS" w:cs="Calibri"/>
                <w:i/>
                <w:iCs/>
                <w:color w:val="000000"/>
                <w:sz w:val="16"/>
                <w:szCs w:val="16"/>
              </w:rPr>
            </w:pPr>
            <w:r w:rsidRPr="004A37E7">
              <w:rPr>
                <w:rFonts w:ascii="Arial Unicode MS" w:hAnsi="Arial Unicode MS" w:cs="Calibri"/>
                <w:i/>
                <w:iCs/>
                <w:color w:val="000000"/>
                <w:sz w:val="16"/>
                <w:szCs w:val="16"/>
              </w:rPr>
              <w:t xml:space="preserve">Adoption of sustainability supportive policies </w:t>
            </w:r>
          </w:p>
        </w:tc>
        <w:tc>
          <w:tcPr>
            <w:tcW w:w="3402" w:type="dxa"/>
            <w:vMerge/>
            <w:tcBorders>
              <w:top w:val="nil"/>
              <w:left w:val="single" w:sz="4" w:space="0" w:color="auto"/>
              <w:bottom w:val="single" w:sz="4" w:space="0" w:color="auto"/>
              <w:right w:val="single" w:sz="4" w:space="0" w:color="auto"/>
            </w:tcBorders>
            <w:vAlign w:val="center"/>
            <w:hideMark/>
          </w:tcPr>
          <w:p w14:paraId="359749F2" w14:textId="77777777" w:rsidR="00575CA5" w:rsidRPr="004A37E7" w:rsidRDefault="00575CA5" w:rsidP="00575CA5">
            <w:pPr>
              <w:rPr>
                <w:rFonts w:ascii="Calibri" w:hAnsi="Calibri" w:cs="Calibri"/>
                <w:color w:val="000000"/>
                <w:sz w:val="16"/>
                <w:szCs w:val="16"/>
              </w:rPr>
            </w:pPr>
          </w:p>
        </w:tc>
        <w:tc>
          <w:tcPr>
            <w:tcW w:w="1804" w:type="dxa"/>
            <w:vMerge/>
            <w:tcBorders>
              <w:top w:val="nil"/>
              <w:left w:val="single" w:sz="4" w:space="0" w:color="auto"/>
              <w:bottom w:val="single" w:sz="4" w:space="0" w:color="auto"/>
              <w:right w:val="single" w:sz="8" w:space="0" w:color="auto"/>
            </w:tcBorders>
            <w:vAlign w:val="center"/>
            <w:hideMark/>
          </w:tcPr>
          <w:p w14:paraId="07FC89E1" w14:textId="77777777" w:rsidR="00575CA5" w:rsidRPr="004A37E7" w:rsidRDefault="00575CA5" w:rsidP="00575CA5">
            <w:pPr>
              <w:rPr>
                <w:rFonts w:ascii="Calibri" w:hAnsi="Calibri" w:cs="Calibri"/>
                <w:color w:val="000000"/>
                <w:sz w:val="16"/>
                <w:szCs w:val="16"/>
              </w:rPr>
            </w:pPr>
          </w:p>
        </w:tc>
      </w:tr>
      <w:tr w:rsidR="00575CA5" w:rsidRPr="004A37E7" w14:paraId="7663DA04" w14:textId="77777777" w:rsidTr="00575CA5">
        <w:trPr>
          <w:trHeight w:val="48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F067FB5" w14:textId="77777777" w:rsidR="00575CA5" w:rsidRPr="004A37E7" w:rsidRDefault="00575CA5" w:rsidP="00575CA5">
            <w:pPr>
              <w:jc w:val="right"/>
              <w:rPr>
                <w:rFonts w:ascii="Arial Unicode MS" w:hAnsi="Arial Unicode MS" w:cs="Calibri"/>
                <w:color w:val="000000"/>
                <w:sz w:val="16"/>
                <w:szCs w:val="16"/>
              </w:rPr>
            </w:pPr>
            <w:r w:rsidRPr="004A37E7">
              <w:rPr>
                <w:rFonts w:ascii="Arial Unicode MS" w:hAnsi="Arial Unicode MS" w:cs="Calibri"/>
                <w:color w:val="000000"/>
                <w:sz w:val="16"/>
                <w:szCs w:val="16"/>
              </w:rPr>
              <w:t>24</w:t>
            </w:r>
          </w:p>
        </w:tc>
        <w:tc>
          <w:tcPr>
            <w:tcW w:w="3684" w:type="dxa"/>
            <w:tcBorders>
              <w:top w:val="nil"/>
              <w:left w:val="nil"/>
              <w:bottom w:val="single" w:sz="4" w:space="0" w:color="auto"/>
              <w:right w:val="single" w:sz="4" w:space="0" w:color="auto"/>
            </w:tcBorders>
            <w:shd w:val="clear" w:color="auto" w:fill="auto"/>
            <w:vAlign w:val="center"/>
            <w:hideMark/>
          </w:tcPr>
          <w:p w14:paraId="475E2E20" w14:textId="77777777" w:rsidR="00575CA5" w:rsidRPr="004A37E7" w:rsidRDefault="00575CA5" w:rsidP="00575CA5">
            <w:pPr>
              <w:rPr>
                <w:rFonts w:ascii="Arial Unicode MS" w:hAnsi="Arial Unicode MS" w:cs="Calibri"/>
                <w:i/>
                <w:iCs/>
                <w:color w:val="000000"/>
                <w:sz w:val="16"/>
                <w:szCs w:val="16"/>
              </w:rPr>
            </w:pPr>
            <w:r w:rsidRPr="004A37E7">
              <w:rPr>
                <w:rFonts w:ascii="Arial Unicode MS" w:hAnsi="Arial Unicode MS" w:cs="Calibri"/>
                <w:i/>
                <w:iCs/>
                <w:color w:val="000000"/>
                <w:sz w:val="16"/>
                <w:szCs w:val="16"/>
              </w:rPr>
              <w:t xml:space="preserve">Policies of rewards and incentives for sustainability adoption </w:t>
            </w:r>
          </w:p>
        </w:tc>
        <w:tc>
          <w:tcPr>
            <w:tcW w:w="3402" w:type="dxa"/>
            <w:vMerge/>
            <w:tcBorders>
              <w:top w:val="nil"/>
              <w:left w:val="single" w:sz="4" w:space="0" w:color="auto"/>
              <w:bottom w:val="single" w:sz="4" w:space="0" w:color="auto"/>
              <w:right w:val="single" w:sz="4" w:space="0" w:color="auto"/>
            </w:tcBorders>
            <w:vAlign w:val="center"/>
            <w:hideMark/>
          </w:tcPr>
          <w:p w14:paraId="031C66A2" w14:textId="77777777" w:rsidR="00575CA5" w:rsidRPr="004A37E7" w:rsidRDefault="00575CA5" w:rsidP="00575CA5">
            <w:pPr>
              <w:rPr>
                <w:rFonts w:ascii="Calibri" w:hAnsi="Calibri" w:cs="Calibri"/>
                <w:color w:val="000000"/>
                <w:sz w:val="16"/>
                <w:szCs w:val="16"/>
              </w:rPr>
            </w:pPr>
          </w:p>
        </w:tc>
        <w:tc>
          <w:tcPr>
            <w:tcW w:w="1804" w:type="dxa"/>
            <w:vMerge/>
            <w:tcBorders>
              <w:top w:val="nil"/>
              <w:left w:val="single" w:sz="4" w:space="0" w:color="auto"/>
              <w:bottom w:val="single" w:sz="4" w:space="0" w:color="auto"/>
              <w:right w:val="single" w:sz="8" w:space="0" w:color="auto"/>
            </w:tcBorders>
            <w:vAlign w:val="center"/>
            <w:hideMark/>
          </w:tcPr>
          <w:p w14:paraId="739A02A1" w14:textId="77777777" w:rsidR="00575CA5" w:rsidRPr="004A37E7" w:rsidRDefault="00575CA5" w:rsidP="00575CA5">
            <w:pPr>
              <w:rPr>
                <w:rFonts w:ascii="Calibri" w:hAnsi="Calibri" w:cs="Calibri"/>
                <w:color w:val="000000"/>
                <w:sz w:val="16"/>
                <w:szCs w:val="16"/>
              </w:rPr>
            </w:pPr>
          </w:p>
        </w:tc>
      </w:tr>
      <w:tr w:rsidR="00575CA5" w:rsidRPr="004A37E7" w14:paraId="4132E474" w14:textId="77777777" w:rsidTr="00575CA5">
        <w:trPr>
          <w:trHeight w:val="2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FAFC236" w14:textId="77777777" w:rsidR="00575CA5" w:rsidRPr="004A37E7" w:rsidRDefault="00575CA5" w:rsidP="00575CA5">
            <w:pPr>
              <w:jc w:val="right"/>
              <w:rPr>
                <w:rFonts w:ascii="Arial Unicode MS" w:hAnsi="Arial Unicode MS" w:cs="Calibri"/>
                <w:color w:val="000000"/>
                <w:sz w:val="16"/>
                <w:szCs w:val="16"/>
              </w:rPr>
            </w:pPr>
            <w:r w:rsidRPr="004A37E7">
              <w:rPr>
                <w:rFonts w:ascii="Arial Unicode MS" w:hAnsi="Arial Unicode MS" w:cs="Calibri"/>
                <w:color w:val="000000"/>
                <w:sz w:val="16"/>
                <w:szCs w:val="16"/>
              </w:rPr>
              <w:t>25</w:t>
            </w:r>
          </w:p>
        </w:tc>
        <w:tc>
          <w:tcPr>
            <w:tcW w:w="3684" w:type="dxa"/>
            <w:tcBorders>
              <w:top w:val="nil"/>
              <w:left w:val="nil"/>
              <w:bottom w:val="single" w:sz="4" w:space="0" w:color="auto"/>
              <w:right w:val="single" w:sz="4" w:space="0" w:color="auto"/>
            </w:tcBorders>
            <w:shd w:val="clear" w:color="auto" w:fill="auto"/>
            <w:vAlign w:val="center"/>
            <w:hideMark/>
          </w:tcPr>
          <w:p w14:paraId="44BA8E13" w14:textId="77777777" w:rsidR="00575CA5" w:rsidRPr="004A37E7" w:rsidRDefault="00575CA5" w:rsidP="00575CA5">
            <w:pPr>
              <w:rPr>
                <w:rFonts w:ascii="Arial Unicode MS" w:hAnsi="Arial Unicode MS" w:cs="Calibri"/>
                <w:i/>
                <w:iCs/>
                <w:color w:val="000000"/>
                <w:sz w:val="16"/>
                <w:szCs w:val="16"/>
              </w:rPr>
            </w:pPr>
            <w:r w:rsidRPr="004A37E7">
              <w:rPr>
                <w:rFonts w:ascii="Arial Unicode MS" w:hAnsi="Arial Unicode MS" w:cs="Calibri"/>
                <w:i/>
                <w:iCs/>
                <w:color w:val="000000"/>
                <w:sz w:val="16"/>
                <w:szCs w:val="16"/>
              </w:rPr>
              <w:t xml:space="preserve">Managing data security and handling </w:t>
            </w:r>
          </w:p>
        </w:tc>
        <w:tc>
          <w:tcPr>
            <w:tcW w:w="3402" w:type="dxa"/>
            <w:tcBorders>
              <w:top w:val="nil"/>
              <w:left w:val="nil"/>
              <w:bottom w:val="single" w:sz="4" w:space="0" w:color="auto"/>
              <w:right w:val="single" w:sz="4" w:space="0" w:color="auto"/>
            </w:tcBorders>
            <w:shd w:val="clear" w:color="auto" w:fill="auto"/>
            <w:vAlign w:val="bottom"/>
            <w:hideMark/>
          </w:tcPr>
          <w:p w14:paraId="43E93D81" w14:textId="77777777" w:rsidR="00575CA5" w:rsidRPr="004A37E7" w:rsidRDefault="00575CA5" w:rsidP="00575CA5">
            <w:pPr>
              <w:rPr>
                <w:rFonts w:ascii="Calibri" w:hAnsi="Calibri" w:cs="Calibri"/>
                <w:color w:val="000000"/>
                <w:sz w:val="16"/>
                <w:szCs w:val="16"/>
              </w:rPr>
            </w:pPr>
            <w:r w:rsidRPr="004A37E7">
              <w:rPr>
                <w:rFonts w:ascii="Calibri" w:hAnsi="Calibri" w:cs="Calibri"/>
                <w:color w:val="000000"/>
                <w:sz w:val="16"/>
                <w:szCs w:val="16"/>
              </w:rPr>
              <w:t>Risk of Security Breaches</w:t>
            </w:r>
          </w:p>
        </w:tc>
        <w:tc>
          <w:tcPr>
            <w:tcW w:w="1804" w:type="dxa"/>
            <w:tcBorders>
              <w:top w:val="nil"/>
              <w:left w:val="nil"/>
              <w:bottom w:val="single" w:sz="4" w:space="0" w:color="auto"/>
              <w:right w:val="single" w:sz="8" w:space="0" w:color="auto"/>
            </w:tcBorders>
            <w:shd w:val="clear" w:color="auto" w:fill="auto"/>
            <w:vAlign w:val="bottom"/>
            <w:hideMark/>
          </w:tcPr>
          <w:p w14:paraId="65E94618" w14:textId="77777777" w:rsidR="00575CA5" w:rsidRPr="004A37E7" w:rsidRDefault="00575CA5" w:rsidP="00575CA5">
            <w:pPr>
              <w:rPr>
                <w:rFonts w:ascii="Calibri" w:hAnsi="Calibri" w:cs="Calibri"/>
                <w:color w:val="000000"/>
                <w:sz w:val="16"/>
                <w:szCs w:val="16"/>
              </w:rPr>
            </w:pPr>
            <w:r w:rsidRPr="004A37E7">
              <w:rPr>
                <w:rFonts w:ascii="Calibri" w:hAnsi="Calibri" w:cs="Calibri"/>
                <w:color w:val="000000"/>
                <w:sz w:val="16"/>
                <w:szCs w:val="16"/>
              </w:rPr>
              <w:t>Robust Cyber Security Infrastructure</w:t>
            </w:r>
          </w:p>
        </w:tc>
      </w:tr>
      <w:tr w:rsidR="00575CA5" w:rsidRPr="004A37E7" w14:paraId="3B567487" w14:textId="77777777" w:rsidTr="00575CA5">
        <w:trPr>
          <w:trHeight w:val="2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87318E5" w14:textId="77777777" w:rsidR="00575CA5" w:rsidRPr="004A37E7" w:rsidRDefault="00575CA5" w:rsidP="00575CA5">
            <w:pPr>
              <w:jc w:val="right"/>
              <w:rPr>
                <w:rFonts w:ascii="Arial Unicode MS" w:hAnsi="Arial Unicode MS" w:cs="Calibri"/>
                <w:color w:val="000000"/>
                <w:sz w:val="16"/>
                <w:szCs w:val="16"/>
              </w:rPr>
            </w:pPr>
            <w:r w:rsidRPr="004A37E7">
              <w:rPr>
                <w:rFonts w:ascii="Arial Unicode MS" w:hAnsi="Arial Unicode MS" w:cs="Calibri"/>
                <w:color w:val="000000"/>
                <w:sz w:val="16"/>
                <w:szCs w:val="16"/>
              </w:rPr>
              <w:t>26</w:t>
            </w:r>
          </w:p>
        </w:tc>
        <w:tc>
          <w:tcPr>
            <w:tcW w:w="3684" w:type="dxa"/>
            <w:tcBorders>
              <w:top w:val="nil"/>
              <w:left w:val="nil"/>
              <w:bottom w:val="single" w:sz="4" w:space="0" w:color="auto"/>
              <w:right w:val="single" w:sz="4" w:space="0" w:color="auto"/>
            </w:tcBorders>
            <w:shd w:val="clear" w:color="auto" w:fill="auto"/>
            <w:vAlign w:val="center"/>
            <w:hideMark/>
          </w:tcPr>
          <w:p w14:paraId="528EF277" w14:textId="77777777" w:rsidR="00575CA5" w:rsidRPr="004A37E7" w:rsidRDefault="00575CA5" w:rsidP="00575CA5">
            <w:pPr>
              <w:rPr>
                <w:rFonts w:ascii="Arial Unicode MS" w:hAnsi="Arial Unicode MS" w:cs="Calibri"/>
                <w:i/>
                <w:iCs/>
                <w:color w:val="000000"/>
                <w:sz w:val="16"/>
                <w:szCs w:val="16"/>
              </w:rPr>
            </w:pPr>
            <w:r w:rsidRPr="004A37E7">
              <w:rPr>
                <w:rFonts w:ascii="Arial Unicode MS" w:hAnsi="Arial Unicode MS" w:cs="Calibri"/>
                <w:i/>
                <w:iCs/>
                <w:color w:val="000000"/>
                <w:sz w:val="16"/>
                <w:szCs w:val="16"/>
              </w:rPr>
              <w:t xml:space="preserve">Educating customers for sustainability </w:t>
            </w:r>
          </w:p>
        </w:tc>
        <w:tc>
          <w:tcPr>
            <w:tcW w:w="3402" w:type="dxa"/>
            <w:vMerge w:val="restart"/>
            <w:tcBorders>
              <w:top w:val="nil"/>
              <w:left w:val="single" w:sz="4" w:space="0" w:color="auto"/>
              <w:bottom w:val="single" w:sz="4" w:space="0" w:color="auto"/>
              <w:right w:val="single" w:sz="4" w:space="0" w:color="auto"/>
            </w:tcBorders>
            <w:shd w:val="clear" w:color="auto" w:fill="auto"/>
            <w:vAlign w:val="center"/>
            <w:hideMark/>
          </w:tcPr>
          <w:p w14:paraId="50F8A0F0" w14:textId="77777777" w:rsidR="00575CA5" w:rsidRPr="004A37E7" w:rsidRDefault="00575CA5" w:rsidP="00575CA5">
            <w:pPr>
              <w:rPr>
                <w:rFonts w:ascii="Calibri" w:hAnsi="Calibri" w:cs="Calibri"/>
                <w:color w:val="000000"/>
                <w:sz w:val="16"/>
                <w:szCs w:val="16"/>
              </w:rPr>
            </w:pPr>
            <w:r w:rsidRPr="004A37E7">
              <w:rPr>
                <w:rFonts w:ascii="Calibri" w:hAnsi="Calibri" w:cs="Calibri"/>
                <w:color w:val="000000"/>
                <w:sz w:val="16"/>
                <w:szCs w:val="16"/>
              </w:rPr>
              <w:t>Challenges in Value Chain integration</w:t>
            </w:r>
          </w:p>
        </w:tc>
        <w:tc>
          <w:tcPr>
            <w:tcW w:w="1804" w:type="dxa"/>
            <w:vMerge w:val="restart"/>
            <w:tcBorders>
              <w:top w:val="nil"/>
              <w:left w:val="single" w:sz="4" w:space="0" w:color="auto"/>
              <w:bottom w:val="single" w:sz="8" w:space="0" w:color="000000"/>
              <w:right w:val="single" w:sz="8" w:space="0" w:color="auto"/>
            </w:tcBorders>
            <w:shd w:val="clear" w:color="auto" w:fill="auto"/>
            <w:vAlign w:val="center"/>
            <w:hideMark/>
          </w:tcPr>
          <w:p w14:paraId="6D42EBA1" w14:textId="77777777" w:rsidR="00575CA5" w:rsidRPr="004A37E7" w:rsidRDefault="00575CA5" w:rsidP="00575CA5">
            <w:pPr>
              <w:rPr>
                <w:rFonts w:ascii="Calibri" w:hAnsi="Calibri" w:cs="Calibri"/>
                <w:color w:val="000000"/>
                <w:sz w:val="16"/>
                <w:szCs w:val="16"/>
              </w:rPr>
            </w:pPr>
            <w:r w:rsidRPr="004A37E7">
              <w:rPr>
                <w:rFonts w:ascii="Calibri" w:hAnsi="Calibri" w:cs="Calibri"/>
                <w:color w:val="000000"/>
                <w:sz w:val="16"/>
                <w:szCs w:val="16"/>
              </w:rPr>
              <w:t>Value Chain challenges to implement I 4.0 Effectively (Logistics 4.0 maturity level framework)</w:t>
            </w:r>
          </w:p>
        </w:tc>
      </w:tr>
      <w:tr w:rsidR="00575CA5" w:rsidRPr="004A37E7" w14:paraId="53CDB954" w14:textId="77777777" w:rsidTr="00575CA5">
        <w:trPr>
          <w:trHeight w:val="2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EC12E63" w14:textId="77777777" w:rsidR="00575CA5" w:rsidRPr="004A37E7" w:rsidRDefault="00575CA5" w:rsidP="00575CA5">
            <w:pPr>
              <w:jc w:val="right"/>
              <w:rPr>
                <w:rFonts w:ascii="Arial Unicode MS" w:hAnsi="Arial Unicode MS" w:cs="Calibri"/>
                <w:color w:val="000000"/>
                <w:sz w:val="16"/>
                <w:szCs w:val="16"/>
              </w:rPr>
            </w:pPr>
            <w:r w:rsidRPr="004A37E7">
              <w:rPr>
                <w:rFonts w:ascii="Arial Unicode MS" w:hAnsi="Arial Unicode MS" w:cs="Calibri"/>
                <w:color w:val="000000"/>
                <w:sz w:val="16"/>
                <w:szCs w:val="16"/>
              </w:rPr>
              <w:t>27</w:t>
            </w:r>
          </w:p>
        </w:tc>
        <w:tc>
          <w:tcPr>
            <w:tcW w:w="3684" w:type="dxa"/>
            <w:tcBorders>
              <w:top w:val="nil"/>
              <w:left w:val="nil"/>
              <w:bottom w:val="single" w:sz="4" w:space="0" w:color="auto"/>
              <w:right w:val="single" w:sz="4" w:space="0" w:color="auto"/>
            </w:tcBorders>
            <w:shd w:val="clear" w:color="auto" w:fill="auto"/>
            <w:vAlign w:val="center"/>
            <w:hideMark/>
          </w:tcPr>
          <w:p w14:paraId="541D99E1" w14:textId="77777777" w:rsidR="00575CA5" w:rsidRPr="004A37E7" w:rsidRDefault="00575CA5" w:rsidP="00575CA5">
            <w:pPr>
              <w:rPr>
                <w:rFonts w:ascii="Arial Unicode MS" w:hAnsi="Arial Unicode MS" w:cs="Calibri"/>
                <w:i/>
                <w:iCs/>
                <w:color w:val="000000"/>
                <w:sz w:val="16"/>
                <w:szCs w:val="16"/>
              </w:rPr>
            </w:pPr>
            <w:r w:rsidRPr="004A37E7">
              <w:rPr>
                <w:rFonts w:ascii="Arial Unicode MS" w:hAnsi="Arial Unicode MS" w:cs="Calibri"/>
                <w:i/>
                <w:iCs/>
                <w:color w:val="000000"/>
                <w:sz w:val="16"/>
                <w:szCs w:val="16"/>
              </w:rPr>
              <w:t xml:space="preserve">Adopting reverse logistics </w:t>
            </w:r>
          </w:p>
        </w:tc>
        <w:tc>
          <w:tcPr>
            <w:tcW w:w="3402" w:type="dxa"/>
            <w:vMerge/>
            <w:tcBorders>
              <w:top w:val="nil"/>
              <w:left w:val="single" w:sz="4" w:space="0" w:color="auto"/>
              <w:bottom w:val="single" w:sz="4" w:space="0" w:color="auto"/>
              <w:right w:val="single" w:sz="4" w:space="0" w:color="auto"/>
            </w:tcBorders>
            <w:vAlign w:val="center"/>
            <w:hideMark/>
          </w:tcPr>
          <w:p w14:paraId="0EA527C8" w14:textId="77777777" w:rsidR="00575CA5" w:rsidRPr="004A37E7" w:rsidRDefault="00575CA5" w:rsidP="00575CA5">
            <w:pPr>
              <w:rPr>
                <w:rFonts w:ascii="Calibri" w:hAnsi="Calibri" w:cs="Calibri"/>
                <w:color w:val="000000"/>
                <w:sz w:val="16"/>
                <w:szCs w:val="16"/>
              </w:rPr>
            </w:pPr>
          </w:p>
        </w:tc>
        <w:tc>
          <w:tcPr>
            <w:tcW w:w="1804" w:type="dxa"/>
            <w:vMerge/>
            <w:tcBorders>
              <w:top w:val="nil"/>
              <w:left w:val="single" w:sz="4" w:space="0" w:color="auto"/>
              <w:bottom w:val="single" w:sz="8" w:space="0" w:color="000000"/>
              <w:right w:val="single" w:sz="8" w:space="0" w:color="auto"/>
            </w:tcBorders>
            <w:vAlign w:val="center"/>
            <w:hideMark/>
          </w:tcPr>
          <w:p w14:paraId="70F3CB5E" w14:textId="77777777" w:rsidR="00575CA5" w:rsidRPr="004A37E7" w:rsidRDefault="00575CA5" w:rsidP="00575CA5">
            <w:pPr>
              <w:rPr>
                <w:rFonts w:ascii="Calibri" w:hAnsi="Calibri" w:cs="Calibri"/>
                <w:color w:val="000000"/>
                <w:sz w:val="16"/>
                <w:szCs w:val="16"/>
              </w:rPr>
            </w:pPr>
          </w:p>
        </w:tc>
      </w:tr>
      <w:tr w:rsidR="00575CA5" w:rsidRPr="004A37E7" w14:paraId="3A0289A2" w14:textId="77777777" w:rsidTr="00575CA5">
        <w:trPr>
          <w:trHeight w:val="2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64B9FD0" w14:textId="77777777" w:rsidR="00575CA5" w:rsidRPr="004A37E7" w:rsidRDefault="00575CA5" w:rsidP="00575CA5">
            <w:pPr>
              <w:jc w:val="right"/>
              <w:rPr>
                <w:rFonts w:ascii="Arial Unicode MS" w:hAnsi="Arial Unicode MS" w:cs="Calibri"/>
                <w:color w:val="000000"/>
                <w:sz w:val="16"/>
                <w:szCs w:val="16"/>
              </w:rPr>
            </w:pPr>
            <w:r w:rsidRPr="004A37E7">
              <w:rPr>
                <w:rFonts w:ascii="Arial Unicode MS" w:hAnsi="Arial Unicode MS" w:cs="Calibri"/>
                <w:color w:val="000000"/>
                <w:sz w:val="16"/>
                <w:szCs w:val="16"/>
              </w:rPr>
              <w:t>28</w:t>
            </w:r>
          </w:p>
        </w:tc>
        <w:tc>
          <w:tcPr>
            <w:tcW w:w="3684" w:type="dxa"/>
            <w:tcBorders>
              <w:top w:val="nil"/>
              <w:left w:val="nil"/>
              <w:bottom w:val="single" w:sz="4" w:space="0" w:color="auto"/>
              <w:right w:val="single" w:sz="4" w:space="0" w:color="auto"/>
            </w:tcBorders>
            <w:shd w:val="clear" w:color="auto" w:fill="auto"/>
            <w:vAlign w:val="center"/>
            <w:hideMark/>
          </w:tcPr>
          <w:p w14:paraId="6E3EAF4C" w14:textId="77777777" w:rsidR="00575CA5" w:rsidRPr="004A37E7" w:rsidRDefault="00575CA5" w:rsidP="00575CA5">
            <w:pPr>
              <w:rPr>
                <w:rFonts w:ascii="Arial Unicode MS" w:hAnsi="Arial Unicode MS" w:cs="Calibri"/>
                <w:i/>
                <w:iCs/>
                <w:color w:val="000000"/>
                <w:sz w:val="16"/>
                <w:szCs w:val="16"/>
              </w:rPr>
            </w:pPr>
            <w:r w:rsidRPr="004A37E7">
              <w:rPr>
                <w:rFonts w:ascii="Arial Unicode MS" w:hAnsi="Arial Unicode MS" w:cs="Calibri"/>
                <w:i/>
                <w:iCs/>
                <w:color w:val="000000"/>
                <w:sz w:val="16"/>
                <w:szCs w:val="16"/>
              </w:rPr>
              <w:t xml:space="preserve">Digitisation of supply chain activities </w:t>
            </w:r>
          </w:p>
        </w:tc>
        <w:tc>
          <w:tcPr>
            <w:tcW w:w="3402" w:type="dxa"/>
            <w:vMerge/>
            <w:tcBorders>
              <w:top w:val="nil"/>
              <w:left w:val="single" w:sz="4" w:space="0" w:color="auto"/>
              <w:bottom w:val="single" w:sz="4" w:space="0" w:color="auto"/>
              <w:right w:val="single" w:sz="4" w:space="0" w:color="auto"/>
            </w:tcBorders>
            <w:vAlign w:val="center"/>
            <w:hideMark/>
          </w:tcPr>
          <w:p w14:paraId="75D7F469" w14:textId="77777777" w:rsidR="00575CA5" w:rsidRPr="004A37E7" w:rsidRDefault="00575CA5" w:rsidP="00575CA5">
            <w:pPr>
              <w:rPr>
                <w:rFonts w:ascii="Calibri" w:hAnsi="Calibri" w:cs="Calibri"/>
                <w:color w:val="000000"/>
                <w:sz w:val="16"/>
                <w:szCs w:val="16"/>
              </w:rPr>
            </w:pPr>
          </w:p>
        </w:tc>
        <w:tc>
          <w:tcPr>
            <w:tcW w:w="1804" w:type="dxa"/>
            <w:vMerge/>
            <w:tcBorders>
              <w:top w:val="nil"/>
              <w:left w:val="single" w:sz="4" w:space="0" w:color="auto"/>
              <w:bottom w:val="single" w:sz="8" w:space="0" w:color="000000"/>
              <w:right w:val="single" w:sz="8" w:space="0" w:color="auto"/>
            </w:tcBorders>
            <w:vAlign w:val="center"/>
            <w:hideMark/>
          </w:tcPr>
          <w:p w14:paraId="78C85F72" w14:textId="77777777" w:rsidR="00575CA5" w:rsidRPr="004A37E7" w:rsidRDefault="00575CA5" w:rsidP="00575CA5">
            <w:pPr>
              <w:rPr>
                <w:rFonts w:ascii="Calibri" w:hAnsi="Calibri" w:cs="Calibri"/>
                <w:color w:val="000000"/>
                <w:sz w:val="16"/>
                <w:szCs w:val="16"/>
              </w:rPr>
            </w:pPr>
          </w:p>
        </w:tc>
      </w:tr>
      <w:tr w:rsidR="00575CA5" w:rsidRPr="004A37E7" w14:paraId="49F7D95C" w14:textId="77777777" w:rsidTr="00575CA5">
        <w:trPr>
          <w:trHeight w:val="2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E66D104" w14:textId="77777777" w:rsidR="00575CA5" w:rsidRPr="004A37E7" w:rsidRDefault="00575CA5" w:rsidP="00575CA5">
            <w:pPr>
              <w:jc w:val="right"/>
              <w:rPr>
                <w:rFonts w:ascii="Arial Unicode MS" w:hAnsi="Arial Unicode MS" w:cs="Calibri"/>
                <w:color w:val="000000"/>
                <w:sz w:val="16"/>
                <w:szCs w:val="16"/>
              </w:rPr>
            </w:pPr>
            <w:r w:rsidRPr="004A37E7">
              <w:rPr>
                <w:rFonts w:ascii="Arial Unicode MS" w:hAnsi="Arial Unicode MS" w:cs="Calibri"/>
                <w:color w:val="000000"/>
                <w:sz w:val="16"/>
                <w:szCs w:val="16"/>
              </w:rPr>
              <w:t>29</w:t>
            </w:r>
          </w:p>
        </w:tc>
        <w:tc>
          <w:tcPr>
            <w:tcW w:w="3684" w:type="dxa"/>
            <w:tcBorders>
              <w:top w:val="nil"/>
              <w:left w:val="nil"/>
              <w:bottom w:val="single" w:sz="4" w:space="0" w:color="auto"/>
              <w:right w:val="single" w:sz="4" w:space="0" w:color="auto"/>
            </w:tcBorders>
            <w:shd w:val="clear" w:color="auto" w:fill="auto"/>
            <w:vAlign w:val="center"/>
            <w:hideMark/>
          </w:tcPr>
          <w:p w14:paraId="196D2CAB" w14:textId="77777777" w:rsidR="00575CA5" w:rsidRPr="004A37E7" w:rsidRDefault="00575CA5" w:rsidP="00575CA5">
            <w:pPr>
              <w:rPr>
                <w:rFonts w:ascii="Arial Unicode MS" w:hAnsi="Arial Unicode MS" w:cs="Calibri"/>
                <w:i/>
                <w:iCs/>
                <w:color w:val="000000"/>
                <w:sz w:val="16"/>
                <w:szCs w:val="16"/>
              </w:rPr>
            </w:pPr>
            <w:r w:rsidRPr="004A37E7">
              <w:rPr>
                <w:rFonts w:ascii="Arial Unicode MS" w:hAnsi="Arial Unicode MS" w:cs="Calibri"/>
                <w:i/>
                <w:iCs/>
                <w:color w:val="000000"/>
                <w:sz w:val="16"/>
                <w:szCs w:val="16"/>
              </w:rPr>
              <w:t xml:space="preserve">Real-time tracking of suppliers </w:t>
            </w:r>
          </w:p>
        </w:tc>
        <w:tc>
          <w:tcPr>
            <w:tcW w:w="3402" w:type="dxa"/>
            <w:vMerge/>
            <w:tcBorders>
              <w:top w:val="nil"/>
              <w:left w:val="single" w:sz="4" w:space="0" w:color="auto"/>
              <w:bottom w:val="single" w:sz="4" w:space="0" w:color="auto"/>
              <w:right w:val="single" w:sz="4" w:space="0" w:color="auto"/>
            </w:tcBorders>
            <w:vAlign w:val="center"/>
            <w:hideMark/>
          </w:tcPr>
          <w:p w14:paraId="0C576807" w14:textId="77777777" w:rsidR="00575CA5" w:rsidRPr="004A37E7" w:rsidRDefault="00575CA5" w:rsidP="00575CA5">
            <w:pPr>
              <w:rPr>
                <w:rFonts w:ascii="Calibri" w:hAnsi="Calibri" w:cs="Calibri"/>
                <w:color w:val="000000"/>
                <w:sz w:val="16"/>
                <w:szCs w:val="16"/>
              </w:rPr>
            </w:pPr>
          </w:p>
        </w:tc>
        <w:tc>
          <w:tcPr>
            <w:tcW w:w="1804" w:type="dxa"/>
            <w:vMerge/>
            <w:tcBorders>
              <w:top w:val="nil"/>
              <w:left w:val="single" w:sz="4" w:space="0" w:color="auto"/>
              <w:bottom w:val="single" w:sz="8" w:space="0" w:color="000000"/>
              <w:right w:val="single" w:sz="8" w:space="0" w:color="auto"/>
            </w:tcBorders>
            <w:vAlign w:val="center"/>
            <w:hideMark/>
          </w:tcPr>
          <w:p w14:paraId="103E8819" w14:textId="77777777" w:rsidR="00575CA5" w:rsidRPr="004A37E7" w:rsidRDefault="00575CA5" w:rsidP="00575CA5">
            <w:pPr>
              <w:rPr>
                <w:rFonts w:ascii="Calibri" w:hAnsi="Calibri" w:cs="Calibri"/>
                <w:color w:val="000000"/>
                <w:sz w:val="16"/>
                <w:szCs w:val="16"/>
              </w:rPr>
            </w:pPr>
          </w:p>
        </w:tc>
      </w:tr>
      <w:tr w:rsidR="00575CA5" w:rsidRPr="004A37E7" w14:paraId="322020E4" w14:textId="77777777" w:rsidTr="00575CA5">
        <w:trPr>
          <w:trHeight w:val="48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45A73B1" w14:textId="77777777" w:rsidR="00575CA5" w:rsidRPr="004A37E7" w:rsidRDefault="00575CA5" w:rsidP="00575CA5">
            <w:pPr>
              <w:jc w:val="right"/>
              <w:rPr>
                <w:rFonts w:ascii="Arial Unicode MS" w:hAnsi="Arial Unicode MS" w:cs="Calibri"/>
                <w:color w:val="000000"/>
                <w:sz w:val="16"/>
                <w:szCs w:val="16"/>
              </w:rPr>
            </w:pPr>
            <w:r w:rsidRPr="004A37E7">
              <w:rPr>
                <w:rFonts w:ascii="Arial Unicode MS" w:hAnsi="Arial Unicode MS" w:cs="Calibri"/>
                <w:color w:val="000000"/>
                <w:sz w:val="16"/>
                <w:szCs w:val="16"/>
              </w:rPr>
              <w:t>30</w:t>
            </w:r>
          </w:p>
        </w:tc>
        <w:tc>
          <w:tcPr>
            <w:tcW w:w="3684" w:type="dxa"/>
            <w:tcBorders>
              <w:top w:val="nil"/>
              <w:left w:val="nil"/>
              <w:bottom w:val="single" w:sz="4" w:space="0" w:color="auto"/>
              <w:right w:val="single" w:sz="4" w:space="0" w:color="auto"/>
            </w:tcBorders>
            <w:shd w:val="clear" w:color="auto" w:fill="auto"/>
            <w:vAlign w:val="center"/>
            <w:hideMark/>
          </w:tcPr>
          <w:p w14:paraId="5D151BE6" w14:textId="77777777" w:rsidR="00575CA5" w:rsidRPr="004A37E7" w:rsidRDefault="00575CA5" w:rsidP="00575CA5">
            <w:pPr>
              <w:rPr>
                <w:rFonts w:ascii="Arial Unicode MS" w:hAnsi="Arial Unicode MS" w:cs="Calibri"/>
                <w:i/>
                <w:iCs/>
                <w:color w:val="000000"/>
                <w:sz w:val="16"/>
                <w:szCs w:val="16"/>
              </w:rPr>
            </w:pPr>
            <w:r w:rsidRPr="004A37E7">
              <w:rPr>
                <w:rFonts w:ascii="Arial Unicode MS" w:hAnsi="Arial Unicode MS" w:cs="Calibri"/>
                <w:i/>
                <w:iCs/>
                <w:color w:val="000000"/>
                <w:sz w:val="16"/>
                <w:szCs w:val="16"/>
              </w:rPr>
              <w:t xml:space="preserve">Supplier commitment for sustainable procurement </w:t>
            </w:r>
          </w:p>
        </w:tc>
        <w:tc>
          <w:tcPr>
            <w:tcW w:w="3402" w:type="dxa"/>
            <w:vMerge/>
            <w:tcBorders>
              <w:top w:val="nil"/>
              <w:left w:val="single" w:sz="4" w:space="0" w:color="auto"/>
              <w:bottom w:val="single" w:sz="4" w:space="0" w:color="auto"/>
              <w:right w:val="single" w:sz="4" w:space="0" w:color="auto"/>
            </w:tcBorders>
            <w:vAlign w:val="center"/>
            <w:hideMark/>
          </w:tcPr>
          <w:p w14:paraId="0DDC3527" w14:textId="77777777" w:rsidR="00575CA5" w:rsidRPr="004A37E7" w:rsidRDefault="00575CA5" w:rsidP="00575CA5">
            <w:pPr>
              <w:rPr>
                <w:rFonts w:ascii="Calibri" w:hAnsi="Calibri" w:cs="Calibri"/>
                <w:color w:val="000000"/>
                <w:sz w:val="16"/>
                <w:szCs w:val="16"/>
              </w:rPr>
            </w:pPr>
          </w:p>
        </w:tc>
        <w:tc>
          <w:tcPr>
            <w:tcW w:w="1804" w:type="dxa"/>
            <w:vMerge/>
            <w:tcBorders>
              <w:top w:val="nil"/>
              <w:left w:val="single" w:sz="4" w:space="0" w:color="auto"/>
              <w:bottom w:val="single" w:sz="8" w:space="0" w:color="000000"/>
              <w:right w:val="single" w:sz="8" w:space="0" w:color="auto"/>
            </w:tcBorders>
            <w:vAlign w:val="center"/>
            <w:hideMark/>
          </w:tcPr>
          <w:p w14:paraId="53EFD08A" w14:textId="77777777" w:rsidR="00575CA5" w:rsidRPr="004A37E7" w:rsidRDefault="00575CA5" w:rsidP="00575CA5">
            <w:pPr>
              <w:rPr>
                <w:rFonts w:ascii="Calibri" w:hAnsi="Calibri" w:cs="Calibri"/>
                <w:color w:val="000000"/>
                <w:sz w:val="16"/>
                <w:szCs w:val="16"/>
              </w:rPr>
            </w:pPr>
          </w:p>
        </w:tc>
      </w:tr>
      <w:tr w:rsidR="00575CA5" w:rsidRPr="004A37E7" w14:paraId="02741C65" w14:textId="77777777" w:rsidTr="00575CA5">
        <w:trPr>
          <w:trHeight w:val="2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59A8DBE" w14:textId="77777777" w:rsidR="00575CA5" w:rsidRPr="004A37E7" w:rsidRDefault="00575CA5" w:rsidP="00575CA5">
            <w:pPr>
              <w:jc w:val="right"/>
              <w:rPr>
                <w:rFonts w:ascii="Arial Unicode MS" w:hAnsi="Arial Unicode MS" w:cs="Calibri"/>
                <w:color w:val="000000"/>
                <w:sz w:val="16"/>
                <w:szCs w:val="16"/>
              </w:rPr>
            </w:pPr>
            <w:r w:rsidRPr="004A37E7">
              <w:rPr>
                <w:rFonts w:ascii="Arial Unicode MS" w:hAnsi="Arial Unicode MS" w:cs="Calibri"/>
                <w:color w:val="000000"/>
                <w:sz w:val="16"/>
                <w:szCs w:val="16"/>
              </w:rPr>
              <w:t>31</w:t>
            </w:r>
          </w:p>
        </w:tc>
        <w:tc>
          <w:tcPr>
            <w:tcW w:w="3684" w:type="dxa"/>
            <w:tcBorders>
              <w:top w:val="nil"/>
              <w:left w:val="nil"/>
              <w:bottom w:val="single" w:sz="4" w:space="0" w:color="auto"/>
              <w:right w:val="single" w:sz="4" w:space="0" w:color="auto"/>
            </w:tcBorders>
            <w:shd w:val="clear" w:color="auto" w:fill="auto"/>
            <w:vAlign w:val="center"/>
            <w:hideMark/>
          </w:tcPr>
          <w:p w14:paraId="653C6D5D" w14:textId="77777777" w:rsidR="00575CA5" w:rsidRPr="004A37E7" w:rsidRDefault="00575CA5" w:rsidP="00575CA5">
            <w:pPr>
              <w:rPr>
                <w:rFonts w:ascii="Arial Unicode MS" w:hAnsi="Arial Unicode MS" w:cs="Calibri"/>
                <w:i/>
                <w:iCs/>
                <w:color w:val="000000"/>
                <w:sz w:val="16"/>
                <w:szCs w:val="16"/>
              </w:rPr>
            </w:pPr>
            <w:r w:rsidRPr="004A37E7">
              <w:rPr>
                <w:rFonts w:ascii="Arial Unicode MS" w:hAnsi="Arial Unicode MS" w:cs="Calibri"/>
                <w:i/>
                <w:iCs/>
                <w:color w:val="000000"/>
                <w:sz w:val="16"/>
                <w:szCs w:val="16"/>
              </w:rPr>
              <w:t xml:space="preserve">Green design and disposal system </w:t>
            </w:r>
          </w:p>
        </w:tc>
        <w:tc>
          <w:tcPr>
            <w:tcW w:w="3402" w:type="dxa"/>
            <w:vMerge w:val="restart"/>
            <w:tcBorders>
              <w:top w:val="nil"/>
              <w:left w:val="single" w:sz="4" w:space="0" w:color="auto"/>
              <w:bottom w:val="single" w:sz="8" w:space="0" w:color="000000"/>
              <w:right w:val="single" w:sz="4" w:space="0" w:color="auto"/>
            </w:tcBorders>
            <w:shd w:val="clear" w:color="auto" w:fill="auto"/>
            <w:vAlign w:val="center"/>
            <w:hideMark/>
          </w:tcPr>
          <w:p w14:paraId="5A3C8397" w14:textId="77777777" w:rsidR="00575CA5" w:rsidRPr="004A37E7" w:rsidRDefault="00575CA5" w:rsidP="00575CA5">
            <w:pPr>
              <w:rPr>
                <w:rFonts w:ascii="Calibri" w:hAnsi="Calibri" w:cs="Calibri"/>
                <w:color w:val="000000"/>
                <w:sz w:val="16"/>
                <w:szCs w:val="16"/>
              </w:rPr>
            </w:pPr>
            <w:r w:rsidRPr="004A37E7">
              <w:rPr>
                <w:rFonts w:ascii="Calibri" w:hAnsi="Calibri" w:cs="Calibri"/>
                <w:color w:val="000000"/>
                <w:sz w:val="16"/>
                <w:szCs w:val="16"/>
              </w:rPr>
              <w:t>Lack of Infrastructure</w:t>
            </w:r>
          </w:p>
        </w:tc>
        <w:tc>
          <w:tcPr>
            <w:tcW w:w="1804" w:type="dxa"/>
            <w:vMerge/>
            <w:tcBorders>
              <w:top w:val="nil"/>
              <w:left w:val="single" w:sz="4" w:space="0" w:color="auto"/>
              <w:bottom w:val="single" w:sz="8" w:space="0" w:color="000000"/>
              <w:right w:val="single" w:sz="8" w:space="0" w:color="auto"/>
            </w:tcBorders>
            <w:vAlign w:val="center"/>
            <w:hideMark/>
          </w:tcPr>
          <w:p w14:paraId="5E912CE4" w14:textId="77777777" w:rsidR="00575CA5" w:rsidRPr="004A37E7" w:rsidRDefault="00575CA5" w:rsidP="00575CA5">
            <w:pPr>
              <w:rPr>
                <w:rFonts w:ascii="Calibri" w:hAnsi="Calibri" w:cs="Calibri"/>
                <w:color w:val="000000"/>
                <w:sz w:val="16"/>
                <w:szCs w:val="16"/>
              </w:rPr>
            </w:pPr>
          </w:p>
        </w:tc>
      </w:tr>
      <w:tr w:rsidR="00575CA5" w:rsidRPr="004A37E7" w14:paraId="14B5D722" w14:textId="77777777" w:rsidTr="00575CA5">
        <w:trPr>
          <w:trHeight w:val="292"/>
        </w:trPr>
        <w:tc>
          <w:tcPr>
            <w:tcW w:w="0" w:type="auto"/>
            <w:tcBorders>
              <w:top w:val="nil"/>
              <w:left w:val="single" w:sz="8" w:space="0" w:color="auto"/>
              <w:bottom w:val="single" w:sz="8" w:space="0" w:color="auto"/>
              <w:right w:val="single" w:sz="4" w:space="0" w:color="auto"/>
            </w:tcBorders>
            <w:shd w:val="clear" w:color="auto" w:fill="auto"/>
            <w:noWrap/>
            <w:vAlign w:val="center"/>
            <w:hideMark/>
          </w:tcPr>
          <w:p w14:paraId="3B7201F1" w14:textId="77777777" w:rsidR="00575CA5" w:rsidRPr="004A37E7" w:rsidRDefault="00575CA5" w:rsidP="00575CA5">
            <w:pPr>
              <w:jc w:val="right"/>
              <w:rPr>
                <w:rFonts w:ascii="Arial Unicode MS" w:hAnsi="Arial Unicode MS" w:cs="Calibri"/>
                <w:color w:val="000000"/>
                <w:sz w:val="16"/>
                <w:szCs w:val="16"/>
              </w:rPr>
            </w:pPr>
            <w:r w:rsidRPr="004A37E7">
              <w:rPr>
                <w:rFonts w:ascii="Arial Unicode MS" w:hAnsi="Arial Unicode MS" w:cs="Calibri"/>
                <w:color w:val="000000"/>
                <w:sz w:val="16"/>
                <w:szCs w:val="16"/>
                <w:lang w:val="en-US"/>
              </w:rPr>
              <w:t>32</w:t>
            </w:r>
          </w:p>
        </w:tc>
        <w:tc>
          <w:tcPr>
            <w:tcW w:w="3684" w:type="dxa"/>
            <w:tcBorders>
              <w:top w:val="nil"/>
              <w:left w:val="nil"/>
              <w:bottom w:val="single" w:sz="8" w:space="0" w:color="auto"/>
              <w:right w:val="single" w:sz="4" w:space="0" w:color="auto"/>
            </w:tcBorders>
            <w:shd w:val="clear" w:color="auto" w:fill="auto"/>
            <w:vAlign w:val="center"/>
            <w:hideMark/>
          </w:tcPr>
          <w:p w14:paraId="1FC15DAF" w14:textId="77777777" w:rsidR="00575CA5" w:rsidRPr="004A37E7" w:rsidRDefault="00575CA5" w:rsidP="00575CA5">
            <w:pPr>
              <w:rPr>
                <w:rFonts w:ascii="Arial Unicode MS" w:hAnsi="Arial Unicode MS" w:cs="Calibri"/>
                <w:i/>
                <w:iCs/>
                <w:color w:val="000000"/>
                <w:sz w:val="16"/>
                <w:szCs w:val="16"/>
              </w:rPr>
            </w:pPr>
            <w:r w:rsidRPr="004A37E7">
              <w:rPr>
                <w:rFonts w:ascii="Arial Unicode MS" w:hAnsi="Arial Unicode MS" w:cs="Calibri"/>
                <w:i/>
                <w:iCs/>
                <w:color w:val="000000"/>
                <w:sz w:val="16"/>
                <w:szCs w:val="16"/>
              </w:rPr>
              <w:t xml:space="preserve">Adoption of sustainable energy resources system </w:t>
            </w:r>
          </w:p>
        </w:tc>
        <w:tc>
          <w:tcPr>
            <w:tcW w:w="3402" w:type="dxa"/>
            <w:vMerge/>
            <w:tcBorders>
              <w:top w:val="nil"/>
              <w:left w:val="single" w:sz="4" w:space="0" w:color="auto"/>
              <w:bottom w:val="single" w:sz="8" w:space="0" w:color="000000"/>
              <w:right w:val="single" w:sz="4" w:space="0" w:color="auto"/>
            </w:tcBorders>
            <w:vAlign w:val="center"/>
            <w:hideMark/>
          </w:tcPr>
          <w:p w14:paraId="5833D8F7" w14:textId="77777777" w:rsidR="00575CA5" w:rsidRPr="004A37E7" w:rsidRDefault="00575CA5" w:rsidP="00575CA5">
            <w:pPr>
              <w:rPr>
                <w:rFonts w:ascii="Calibri" w:hAnsi="Calibri" w:cs="Calibri"/>
                <w:color w:val="000000"/>
                <w:sz w:val="16"/>
                <w:szCs w:val="16"/>
              </w:rPr>
            </w:pPr>
          </w:p>
        </w:tc>
        <w:tc>
          <w:tcPr>
            <w:tcW w:w="1804" w:type="dxa"/>
            <w:vMerge/>
            <w:tcBorders>
              <w:top w:val="nil"/>
              <w:left w:val="single" w:sz="4" w:space="0" w:color="auto"/>
              <w:bottom w:val="single" w:sz="8" w:space="0" w:color="000000"/>
              <w:right w:val="single" w:sz="8" w:space="0" w:color="auto"/>
            </w:tcBorders>
            <w:vAlign w:val="center"/>
            <w:hideMark/>
          </w:tcPr>
          <w:p w14:paraId="58176621" w14:textId="77777777" w:rsidR="00575CA5" w:rsidRPr="004A37E7" w:rsidRDefault="00575CA5" w:rsidP="00575CA5">
            <w:pPr>
              <w:keepNext/>
              <w:rPr>
                <w:rFonts w:ascii="Calibri" w:hAnsi="Calibri" w:cs="Calibri"/>
                <w:color w:val="000000"/>
                <w:sz w:val="16"/>
                <w:szCs w:val="16"/>
              </w:rPr>
            </w:pPr>
          </w:p>
        </w:tc>
      </w:tr>
    </w:tbl>
    <w:p w14:paraId="1AF6ADEF" w14:textId="755BF04E" w:rsidR="00AD433C" w:rsidRDefault="00AD433C" w:rsidP="00AD433C">
      <w:pPr>
        <w:pStyle w:val="Caption"/>
        <w:keepNext/>
      </w:pPr>
      <w:r>
        <w:t xml:space="preserve">Table </w:t>
      </w:r>
      <w:r w:rsidR="005F297B">
        <w:fldChar w:fldCharType="begin"/>
      </w:r>
      <w:r w:rsidR="005F297B">
        <w:instrText xml:space="preserve"> SEQ Table \* ARABIC </w:instrText>
      </w:r>
      <w:r w:rsidR="005F297B">
        <w:fldChar w:fldCharType="separate"/>
      </w:r>
      <w:r>
        <w:rPr>
          <w:noProof/>
        </w:rPr>
        <w:t>1</w:t>
      </w:r>
      <w:r w:rsidR="005F297B">
        <w:rPr>
          <w:noProof/>
        </w:rPr>
        <w:fldChar w:fldCharType="end"/>
      </w:r>
      <w:r>
        <w:t xml:space="preserve">: Generalised </w:t>
      </w:r>
      <w:r w:rsidR="0092306E">
        <w:t>E</w:t>
      </w:r>
      <w:r>
        <w:t>nabler to meet criteria identified by both (Yadav, et al., 2020) &amp; (Turkes, et al., 2019)</w:t>
      </w:r>
    </w:p>
    <w:p w14:paraId="2A1678ED" w14:textId="77777777" w:rsidR="00F662EF" w:rsidRDefault="00F662EF" w:rsidP="002853CD">
      <w:pPr>
        <w:rPr>
          <w:lang w:eastAsia="en-US"/>
        </w:rPr>
      </w:pPr>
    </w:p>
    <w:p w14:paraId="41CDB54D" w14:textId="2139037D" w:rsidR="00464388" w:rsidRDefault="000926BE" w:rsidP="002853CD">
      <w:pPr>
        <w:rPr>
          <w:lang w:eastAsia="en-US"/>
        </w:rPr>
      </w:pPr>
      <w:r>
        <w:rPr>
          <w:lang w:eastAsia="en-US"/>
        </w:rPr>
        <w:lastRenderedPageBreak/>
        <w:t xml:space="preserve">An exploration of </w:t>
      </w:r>
      <w:r w:rsidR="004B5EE8">
        <w:rPr>
          <w:lang w:eastAsia="en-US"/>
        </w:rPr>
        <w:t xml:space="preserve">these </w:t>
      </w:r>
      <w:r w:rsidR="00C869C1">
        <w:rPr>
          <w:lang w:eastAsia="en-US"/>
        </w:rPr>
        <w:t xml:space="preserve">further </w:t>
      </w:r>
      <w:r w:rsidR="00575CA5">
        <w:rPr>
          <w:lang w:eastAsia="en-US"/>
        </w:rPr>
        <w:t xml:space="preserve">Generalised enablers </w:t>
      </w:r>
      <w:r w:rsidR="00683E8D">
        <w:rPr>
          <w:lang w:eastAsia="en-US"/>
        </w:rPr>
        <w:t>is</w:t>
      </w:r>
      <w:r w:rsidR="004B5EE8">
        <w:rPr>
          <w:lang w:eastAsia="en-US"/>
        </w:rPr>
        <w:t xml:space="preserve"> listed below.</w:t>
      </w:r>
    </w:p>
    <w:p w14:paraId="55B5673C" w14:textId="46E01EDA" w:rsidR="00CA160F" w:rsidRDefault="0036397F" w:rsidP="0036397F">
      <w:pPr>
        <w:pStyle w:val="Head2"/>
        <w:rPr>
          <w:lang w:eastAsia="en-US"/>
        </w:rPr>
      </w:pPr>
      <w:bookmarkStart w:id="11" w:name="_Toc115088139"/>
      <w:r>
        <w:rPr>
          <w:lang w:eastAsia="en-US"/>
        </w:rPr>
        <w:t xml:space="preserve">Cost </w:t>
      </w:r>
      <w:r w:rsidR="00AC379F">
        <w:rPr>
          <w:lang w:eastAsia="en-US"/>
        </w:rPr>
        <w:t xml:space="preserve">Commitment </w:t>
      </w:r>
      <w:r w:rsidR="00CD3B59">
        <w:rPr>
          <w:lang w:eastAsia="en-US"/>
        </w:rPr>
        <w:t xml:space="preserve">to invest in Industry 4.0 </w:t>
      </w:r>
      <w:r w:rsidR="009E43BC">
        <w:rPr>
          <w:lang w:eastAsia="en-US"/>
        </w:rPr>
        <w:t>T</w:t>
      </w:r>
      <w:r w:rsidR="00CD3B59">
        <w:rPr>
          <w:lang w:eastAsia="en-US"/>
        </w:rPr>
        <w:t>echnology</w:t>
      </w:r>
      <w:bookmarkEnd w:id="11"/>
    </w:p>
    <w:p w14:paraId="6F944842" w14:textId="709A8495" w:rsidR="003701A5" w:rsidRDefault="00CD2883" w:rsidP="00146720">
      <w:pPr>
        <w:pStyle w:val="Body2"/>
        <w:rPr>
          <w:lang w:eastAsia="en-US"/>
        </w:rPr>
      </w:pPr>
      <w:r>
        <w:rPr>
          <w:lang w:eastAsia="en-US"/>
        </w:rPr>
        <w:t xml:space="preserve">Up front financial commitment to invest in </w:t>
      </w:r>
      <w:r w:rsidR="00D14F32">
        <w:rPr>
          <w:lang w:eastAsia="en-US"/>
        </w:rPr>
        <w:t xml:space="preserve">Industry 4.0 technology and the </w:t>
      </w:r>
      <w:r w:rsidR="001277EF">
        <w:rPr>
          <w:lang w:eastAsia="en-US"/>
        </w:rPr>
        <w:t xml:space="preserve">essential connective infrastructure can be substantial and requires a </w:t>
      </w:r>
      <w:r w:rsidR="00684F1B">
        <w:rPr>
          <w:lang w:eastAsia="en-US"/>
        </w:rPr>
        <w:t xml:space="preserve">serious commitment by a small </w:t>
      </w:r>
      <w:r w:rsidR="00F07369">
        <w:rPr>
          <w:lang w:eastAsia="en-US"/>
        </w:rPr>
        <w:t>countries’</w:t>
      </w:r>
      <w:r w:rsidR="00684F1B">
        <w:rPr>
          <w:lang w:eastAsia="en-US"/>
        </w:rPr>
        <w:t xml:space="preserve"> </w:t>
      </w:r>
      <w:r w:rsidR="0012506F">
        <w:rPr>
          <w:lang w:eastAsia="en-US"/>
        </w:rPr>
        <w:t xml:space="preserve">presiding government to support SMEs in </w:t>
      </w:r>
      <w:r w:rsidR="00A643F0">
        <w:rPr>
          <w:lang w:eastAsia="en-US"/>
        </w:rPr>
        <w:t xml:space="preserve">its adoption.  The </w:t>
      </w:r>
      <w:r w:rsidR="00316639">
        <w:rPr>
          <w:lang w:eastAsia="en-US"/>
        </w:rPr>
        <w:t>SME</w:t>
      </w:r>
      <w:r w:rsidR="0053047E">
        <w:rPr>
          <w:lang w:eastAsia="en-US"/>
        </w:rPr>
        <w:t xml:space="preserve"> needs </w:t>
      </w:r>
      <w:r w:rsidR="00764BCD">
        <w:rPr>
          <w:lang w:eastAsia="en-US"/>
        </w:rPr>
        <w:t xml:space="preserve">reassurance that other SMEs in its supplier/customer value chain </w:t>
      </w:r>
      <w:r w:rsidR="00073D2A">
        <w:rPr>
          <w:lang w:eastAsia="en-US"/>
        </w:rPr>
        <w:t xml:space="preserve">are also prepared to adopt the technology </w:t>
      </w:r>
      <w:r w:rsidR="009F2540">
        <w:rPr>
          <w:lang w:eastAsia="en-US"/>
        </w:rPr>
        <w:t>to</w:t>
      </w:r>
      <w:r w:rsidR="00073D2A">
        <w:rPr>
          <w:lang w:eastAsia="en-US"/>
        </w:rPr>
        <w:t xml:space="preserve"> take full advantage of the potential benefits</w:t>
      </w:r>
      <w:r w:rsidR="0049548B">
        <w:rPr>
          <w:lang w:eastAsia="en-US"/>
        </w:rPr>
        <w:t>.</w:t>
      </w:r>
      <w:r w:rsidR="00CB12FA">
        <w:rPr>
          <w:lang w:eastAsia="en-US"/>
        </w:rPr>
        <w:t xml:space="preserve">  A countrywide commitment would galvanise SME</w:t>
      </w:r>
      <w:r w:rsidR="0049794F">
        <w:rPr>
          <w:lang w:eastAsia="en-US"/>
        </w:rPr>
        <w:t>s to adopt</w:t>
      </w:r>
      <w:r w:rsidR="0065673A">
        <w:rPr>
          <w:lang w:eastAsia="en-US"/>
        </w:rPr>
        <w:t xml:space="preserve"> </w:t>
      </w:r>
      <w:r w:rsidR="006D206F">
        <w:rPr>
          <w:lang w:eastAsia="en-US"/>
        </w:rPr>
        <w:t xml:space="preserve">an Industry 4.0 approach to </w:t>
      </w:r>
      <w:r w:rsidR="00B018EA">
        <w:rPr>
          <w:lang w:eastAsia="en-US"/>
        </w:rPr>
        <w:t xml:space="preserve">their business </w:t>
      </w:r>
      <w:r w:rsidR="00487812">
        <w:rPr>
          <w:lang w:eastAsia="en-US"/>
        </w:rPr>
        <w:t>model.</w:t>
      </w:r>
      <w:r w:rsidR="005A7D14">
        <w:rPr>
          <w:lang w:eastAsia="en-US"/>
        </w:rPr>
        <w:t xml:space="preserve">  This was clearly shown </w:t>
      </w:r>
      <w:r w:rsidR="005E0AF3">
        <w:rPr>
          <w:lang w:eastAsia="en-US"/>
        </w:rPr>
        <w:t>as a key enabler for Germany</w:t>
      </w:r>
      <w:r w:rsidR="002B38F3">
        <w:rPr>
          <w:lang w:eastAsia="en-US"/>
        </w:rPr>
        <w:t xml:space="preserve"> when </w:t>
      </w:r>
      <w:r w:rsidR="00A36A9F">
        <w:rPr>
          <w:lang w:eastAsia="en-US"/>
        </w:rPr>
        <w:t xml:space="preserve">according to </w:t>
      </w:r>
      <w:sdt>
        <w:sdtPr>
          <w:rPr>
            <w:lang w:eastAsia="en-US"/>
          </w:rPr>
          <w:id w:val="-43289821"/>
          <w:citation/>
        </w:sdtPr>
        <w:sdtEndPr/>
        <w:sdtContent>
          <w:r w:rsidR="00A36A9F">
            <w:rPr>
              <w:lang w:eastAsia="en-US"/>
            </w:rPr>
            <w:fldChar w:fldCharType="begin"/>
          </w:r>
          <w:r w:rsidR="00A36A9F">
            <w:rPr>
              <w:lang w:eastAsia="en-US"/>
            </w:rPr>
            <w:instrText xml:space="preserve"> CITATION Alc \l 2057 </w:instrText>
          </w:r>
          <w:r w:rsidR="00A36A9F">
            <w:rPr>
              <w:lang w:eastAsia="en-US"/>
            </w:rPr>
            <w:fldChar w:fldCharType="separate"/>
          </w:r>
          <w:r w:rsidR="0044771A">
            <w:rPr>
              <w:noProof/>
              <w:lang w:eastAsia="en-US"/>
            </w:rPr>
            <w:t>(Alcácer, et al., 2021)</w:t>
          </w:r>
          <w:r w:rsidR="00A36A9F">
            <w:rPr>
              <w:lang w:eastAsia="en-US"/>
            </w:rPr>
            <w:fldChar w:fldCharType="end"/>
          </w:r>
        </w:sdtContent>
      </w:sdt>
      <w:r w:rsidR="00146720">
        <w:rPr>
          <w:lang w:eastAsia="en-US"/>
        </w:rPr>
        <w:t xml:space="preserve"> “As one of the most competitive global manufacturing industries, Germany developed a strategic plan to implement I4.0, helping on the transformation from de Industry 3.0, with the heading of Industrie 4.0.”</w:t>
      </w:r>
      <w:r w:rsidR="000F61DE">
        <w:rPr>
          <w:lang w:eastAsia="en-US"/>
        </w:rPr>
        <w:t xml:space="preserve"> Without this </w:t>
      </w:r>
      <w:r w:rsidR="00AE029A">
        <w:rPr>
          <w:lang w:eastAsia="en-US"/>
        </w:rPr>
        <w:t xml:space="preserve">national </w:t>
      </w:r>
      <w:r w:rsidR="001723FC">
        <w:rPr>
          <w:lang w:eastAsia="en-US"/>
        </w:rPr>
        <w:t>declaration</w:t>
      </w:r>
      <w:r w:rsidR="00AE029A">
        <w:rPr>
          <w:lang w:eastAsia="en-US"/>
        </w:rPr>
        <w:t xml:space="preserve"> of Industry 4.0 </w:t>
      </w:r>
      <w:r w:rsidR="001723FC">
        <w:rPr>
          <w:lang w:eastAsia="en-US"/>
        </w:rPr>
        <w:t>support,</w:t>
      </w:r>
      <w:r w:rsidR="00AE029A">
        <w:rPr>
          <w:lang w:eastAsia="en-US"/>
        </w:rPr>
        <w:t xml:space="preserve"> it seems unlikely that SME’s would have </w:t>
      </w:r>
      <w:r w:rsidR="00AF753E">
        <w:rPr>
          <w:lang w:eastAsia="en-US"/>
        </w:rPr>
        <w:t xml:space="preserve">been sold on the </w:t>
      </w:r>
      <w:r w:rsidR="004F2722">
        <w:rPr>
          <w:lang w:eastAsia="en-US"/>
        </w:rPr>
        <w:t>idea.</w:t>
      </w:r>
      <w:r w:rsidR="00652C30">
        <w:rPr>
          <w:lang w:eastAsia="en-US"/>
        </w:rPr>
        <w:t xml:space="preserve"> </w:t>
      </w:r>
      <w:r w:rsidR="001723FC">
        <w:rPr>
          <w:lang w:eastAsia="en-US"/>
        </w:rPr>
        <w:t xml:space="preserve"> </w:t>
      </w:r>
    </w:p>
    <w:p w14:paraId="742FE6F8" w14:textId="77777777" w:rsidR="00B83138" w:rsidRDefault="00B83138" w:rsidP="003701A5">
      <w:pPr>
        <w:pStyle w:val="Body2"/>
        <w:rPr>
          <w:lang w:eastAsia="en-US"/>
        </w:rPr>
      </w:pPr>
    </w:p>
    <w:p w14:paraId="68A6A7E0" w14:textId="3B4200A1" w:rsidR="00F320EE" w:rsidRDefault="000C1FC4" w:rsidP="00F320EE">
      <w:pPr>
        <w:pStyle w:val="Head2"/>
        <w:rPr>
          <w:lang w:eastAsia="en-US"/>
        </w:rPr>
      </w:pPr>
      <w:bookmarkStart w:id="12" w:name="_Toc115088140"/>
      <w:r>
        <w:rPr>
          <w:lang w:eastAsia="en-US"/>
        </w:rPr>
        <w:t xml:space="preserve">Clear </w:t>
      </w:r>
      <w:r w:rsidR="00F320EE">
        <w:rPr>
          <w:lang w:eastAsia="en-US"/>
        </w:rPr>
        <w:t xml:space="preserve">Return </w:t>
      </w:r>
      <w:r w:rsidR="00E343A0">
        <w:rPr>
          <w:lang w:eastAsia="en-US"/>
        </w:rPr>
        <w:t>on</w:t>
      </w:r>
      <w:r w:rsidR="00F320EE">
        <w:rPr>
          <w:lang w:eastAsia="en-US"/>
        </w:rPr>
        <w:t xml:space="preserve"> Investment</w:t>
      </w:r>
      <w:bookmarkEnd w:id="12"/>
    </w:p>
    <w:p w14:paraId="5D6DC94D" w14:textId="25D1C900" w:rsidR="0049548B" w:rsidRDefault="00A84455" w:rsidP="0049548B">
      <w:pPr>
        <w:pStyle w:val="Body2"/>
        <w:rPr>
          <w:lang w:eastAsia="en-US"/>
        </w:rPr>
      </w:pPr>
      <w:r>
        <w:rPr>
          <w:lang w:eastAsia="en-US"/>
        </w:rPr>
        <w:t xml:space="preserve">Following a considerable investment </w:t>
      </w:r>
      <w:r w:rsidR="0001118B">
        <w:rPr>
          <w:lang w:eastAsia="en-US"/>
        </w:rPr>
        <w:t xml:space="preserve">an SME would naturally expect a </w:t>
      </w:r>
      <w:r w:rsidR="004970D5">
        <w:rPr>
          <w:lang w:eastAsia="en-US"/>
        </w:rPr>
        <w:t xml:space="preserve">return on that </w:t>
      </w:r>
      <w:r w:rsidR="0094470C">
        <w:rPr>
          <w:lang w:eastAsia="en-US"/>
        </w:rPr>
        <w:t xml:space="preserve">financial </w:t>
      </w:r>
      <w:r w:rsidR="004970D5">
        <w:rPr>
          <w:lang w:eastAsia="en-US"/>
        </w:rPr>
        <w:t xml:space="preserve">investment over a reasonable timeframe.  </w:t>
      </w:r>
      <w:r w:rsidR="00A4502F">
        <w:rPr>
          <w:lang w:eastAsia="en-US"/>
        </w:rPr>
        <w:t xml:space="preserve">That would be expected to be achieved through reduced overheads, increased </w:t>
      </w:r>
      <w:r w:rsidR="0094470C">
        <w:rPr>
          <w:lang w:eastAsia="en-US"/>
        </w:rPr>
        <w:t>efficiency,</w:t>
      </w:r>
      <w:r w:rsidR="00A4502F">
        <w:rPr>
          <w:lang w:eastAsia="en-US"/>
        </w:rPr>
        <w:t xml:space="preserve"> and productivity</w:t>
      </w:r>
      <w:r w:rsidR="005B5540">
        <w:rPr>
          <w:lang w:eastAsia="en-US"/>
        </w:rPr>
        <w:t xml:space="preserve"> of course</w:t>
      </w:r>
      <w:r w:rsidR="00FF01C8">
        <w:rPr>
          <w:lang w:eastAsia="en-US"/>
        </w:rPr>
        <w:t>.  B</w:t>
      </w:r>
      <w:r w:rsidR="005B5540">
        <w:rPr>
          <w:lang w:eastAsia="en-US"/>
        </w:rPr>
        <w:t xml:space="preserve">ut </w:t>
      </w:r>
      <w:r w:rsidR="00BD2883">
        <w:rPr>
          <w:lang w:eastAsia="en-US"/>
        </w:rPr>
        <w:t>also,</w:t>
      </w:r>
      <w:r w:rsidR="005B5540">
        <w:rPr>
          <w:lang w:eastAsia="en-US"/>
        </w:rPr>
        <w:t xml:space="preserve"> </w:t>
      </w:r>
      <w:r w:rsidR="00FE2438">
        <w:rPr>
          <w:lang w:eastAsia="en-US"/>
        </w:rPr>
        <w:t xml:space="preserve">an improved </w:t>
      </w:r>
      <w:r w:rsidR="00B943C8">
        <w:rPr>
          <w:lang w:eastAsia="en-US"/>
        </w:rPr>
        <w:t xml:space="preserve">level of quality </w:t>
      </w:r>
      <w:r w:rsidR="00012A77">
        <w:rPr>
          <w:lang w:eastAsia="en-US"/>
        </w:rPr>
        <w:t>a</w:t>
      </w:r>
      <w:r w:rsidR="00DB7009">
        <w:rPr>
          <w:lang w:eastAsia="en-US"/>
        </w:rPr>
        <w:t xml:space="preserve">nd a </w:t>
      </w:r>
      <w:r w:rsidR="00012A77">
        <w:rPr>
          <w:lang w:eastAsia="en-US"/>
        </w:rPr>
        <w:t xml:space="preserve">reduction in manufacturing lead times that would set them aside from their competition and </w:t>
      </w:r>
      <w:r w:rsidR="001877E2">
        <w:rPr>
          <w:lang w:eastAsia="en-US"/>
        </w:rPr>
        <w:t xml:space="preserve">gain a greater market share of their </w:t>
      </w:r>
      <w:r w:rsidR="00470E15">
        <w:rPr>
          <w:lang w:eastAsia="en-US"/>
        </w:rPr>
        <w:t>relevant industry</w:t>
      </w:r>
      <w:r w:rsidR="001B2B5E">
        <w:rPr>
          <w:lang w:eastAsia="en-US"/>
        </w:rPr>
        <w:t>.</w:t>
      </w:r>
    </w:p>
    <w:p w14:paraId="62C725D6" w14:textId="203D7DD7" w:rsidR="00C9334E" w:rsidRDefault="002E6A3E" w:rsidP="0049548B">
      <w:pPr>
        <w:pStyle w:val="Body2"/>
        <w:rPr>
          <w:lang w:eastAsia="en-US"/>
        </w:rPr>
      </w:pPr>
      <w:r>
        <w:rPr>
          <w:lang w:eastAsia="en-US"/>
        </w:rPr>
        <w:t xml:space="preserve">Financial </w:t>
      </w:r>
      <w:r w:rsidR="00D47ADF">
        <w:rPr>
          <w:lang w:eastAsia="en-US"/>
        </w:rPr>
        <w:t>‘</w:t>
      </w:r>
      <w:r>
        <w:rPr>
          <w:lang w:eastAsia="en-US"/>
        </w:rPr>
        <w:t>purse string</w:t>
      </w:r>
      <w:r w:rsidR="00D47ADF">
        <w:rPr>
          <w:lang w:eastAsia="en-US"/>
        </w:rPr>
        <w:t>’</w:t>
      </w:r>
      <w:r>
        <w:rPr>
          <w:lang w:eastAsia="en-US"/>
        </w:rPr>
        <w:t xml:space="preserve"> holders need to</w:t>
      </w:r>
      <w:r w:rsidR="002F3637">
        <w:rPr>
          <w:lang w:eastAsia="en-US"/>
        </w:rPr>
        <w:t xml:space="preserve"> be</w:t>
      </w:r>
      <w:r>
        <w:rPr>
          <w:lang w:eastAsia="en-US"/>
        </w:rPr>
        <w:t xml:space="preserve"> reassured </w:t>
      </w:r>
      <w:r w:rsidR="00A0768F">
        <w:rPr>
          <w:lang w:eastAsia="en-US"/>
        </w:rPr>
        <w:t>that any investment return would be realised</w:t>
      </w:r>
      <w:r w:rsidR="002A31BF">
        <w:rPr>
          <w:lang w:eastAsia="en-US"/>
        </w:rPr>
        <w:t xml:space="preserve"> since SME cashflow</w:t>
      </w:r>
      <w:r w:rsidR="005E121F">
        <w:rPr>
          <w:lang w:eastAsia="en-US"/>
        </w:rPr>
        <w:t xml:space="preserve"> is</w:t>
      </w:r>
      <w:r w:rsidR="008E55D4">
        <w:rPr>
          <w:lang w:eastAsia="en-US"/>
        </w:rPr>
        <w:t xml:space="preserve"> usual</w:t>
      </w:r>
      <w:r w:rsidR="0074011B">
        <w:rPr>
          <w:lang w:eastAsia="en-US"/>
        </w:rPr>
        <w:t>ly</w:t>
      </w:r>
      <w:r w:rsidR="005E121F">
        <w:rPr>
          <w:lang w:eastAsia="en-US"/>
        </w:rPr>
        <w:t xml:space="preserve"> limited when compared with much larger organisations and they</w:t>
      </w:r>
      <w:r w:rsidR="002A31BF">
        <w:rPr>
          <w:lang w:eastAsia="en-US"/>
        </w:rPr>
        <w:t xml:space="preserve"> cannot absorb extravagant expense</w:t>
      </w:r>
      <w:r w:rsidR="005E121F">
        <w:rPr>
          <w:lang w:eastAsia="en-US"/>
        </w:rPr>
        <w:t xml:space="preserve"> over long periods</w:t>
      </w:r>
      <w:r w:rsidR="00000FEC">
        <w:rPr>
          <w:lang w:eastAsia="en-US"/>
        </w:rPr>
        <w:t xml:space="preserve">.  This of course affects any financial ‘buy in’ </w:t>
      </w:r>
      <w:r w:rsidR="00D47ADF">
        <w:rPr>
          <w:lang w:eastAsia="en-US"/>
        </w:rPr>
        <w:t xml:space="preserve">as </w:t>
      </w:r>
      <w:r w:rsidR="00975E39">
        <w:rPr>
          <w:lang w:eastAsia="en-US"/>
        </w:rPr>
        <w:t>expressed</w:t>
      </w:r>
      <w:r w:rsidR="00D47ADF">
        <w:rPr>
          <w:lang w:eastAsia="en-US"/>
        </w:rPr>
        <w:t xml:space="preserve"> above</w:t>
      </w:r>
      <w:r w:rsidR="00324108">
        <w:rPr>
          <w:lang w:eastAsia="en-US"/>
        </w:rPr>
        <w:t xml:space="preserve">. </w:t>
      </w:r>
    </w:p>
    <w:p w14:paraId="7C18D5FF" w14:textId="49C3FEF2" w:rsidR="001B2B5E" w:rsidRDefault="00324108" w:rsidP="0049548B">
      <w:pPr>
        <w:pStyle w:val="Body2"/>
        <w:rPr>
          <w:lang w:eastAsia="en-US"/>
        </w:rPr>
      </w:pPr>
      <w:r>
        <w:rPr>
          <w:lang w:eastAsia="en-US"/>
        </w:rPr>
        <w:t>“</w:t>
      </w:r>
      <w:r w:rsidRPr="00324108">
        <w:rPr>
          <w:lang w:eastAsia="en-US"/>
        </w:rPr>
        <w:t xml:space="preserve">A firm’s access to financial capital, and moreover, the perceived ROI, can greatly impact its attitude toward, </w:t>
      </w:r>
      <w:r w:rsidR="00C9334E" w:rsidRPr="00324108">
        <w:rPr>
          <w:lang w:eastAsia="en-US"/>
        </w:rPr>
        <w:t>behavioural</w:t>
      </w:r>
      <w:r w:rsidRPr="00324108">
        <w:rPr>
          <w:lang w:eastAsia="en-US"/>
        </w:rPr>
        <w:t xml:space="preserve"> intentions toward, and decision to invest in and implement new Industry 4.0 technologies</w:t>
      </w:r>
      <w:r>
        <w:rPr>
          <w:lang w:eastAsia="en-US"/>
        </w:rPr>
        <w:t>.”</w:t>
      </w:r>
      <w:sdt>
        <w:sdtPr>
          <w:rPr>
            <w:lang w:eastAsia="en-US"/>
          </w:rPr>
          <w:id w:val="-309792415"/>
          <w:citation/>
        </w:sdtPr>
        <w:sdtEndPr/>
        <w:sdtContent>
          <w:r w:rsidR="00A1047D">
            <w:rPr>
              <w:lang w:eastAsia="en-US"/>
            </w:rPr>
            <w:fldChar w:fldCharType="begin"/>
          </w:r>
          <w:r w:rsidR="00A1047D">
            <w:rPr>
              <w:lang w:eastAsia="en-US"/>
            </w:rPr>
            <w:instrText xml:space="preserve"> CITATION Bos20 \l 2057 </w:instrText>
          </w:r>
          <w:r w:rsidR="00A1047D">
            <w:rPr>
              <w:lang w:eastAsia="en-US"/>
            </w:rPr>
            <w:fldChar w:fldCharType="separate"/>
          </w:r>
          <w:r w:rsidR="0044771A">
            <w:rPr>
              <w:noProof/>
              <w:lang w:eastAsia="en-US"/>
            </w:rPr>
            <w:t xml:space="preserve"> (Bosman, et al., 2020)</w:t>
          </w:r>
          <w:r w:rsidR="00A1047D">
            <w:rPr>
              <w:lang w:eastAsia="en-US"/>
            </w:rPr>
            <w:fldChar w:fldCharType="end"/>
          </w:r>
        </w:sdtContent>
      </w:sdt>
    </w:p>
    <w:p w14:paraId="1C2B4DA3" w14:textId="77777777" w:rsidR="00B83138" w:rsidRPr="0049548B" w:rsidRDefault="00B83138" w:rsidP="0049548B">
      <w:pPr>
        <w:pStyle w:val="Body2"/>
        <w:rPr>
          <w:lang w:eastAsia="en-US"/>
        </w:rPr>
      </w:pPr>
    </w:p>
    <w:p w14:paraId="17E759FF" w14:textId="77777777" w:rsidR="00B84E4E" w:rsidRDefault="00B84E4E" w:rsidP="00B84E4E">
      <w:pPr>
        <w:pStyle w:val="Head2"/>
        <w:rPr>
          <w:lang w:eastAsia="en-US"/>
        </w:rPr>
      </w:pPr>
      <w:bookmarkStart w:id="13" w:name="_Toc115088141"/>
      <w:r>
        <w:rPr>
          <w:lang w:eastAsia="en-US"/>
        </w:rPr>
        <w:t>Low Organisational Maturity Readiness (Industry 4.0 Maturity Level Framework)</w:t>
      </w:r>
      <w:bookmarkEnd w:id="13"/>
    </w:p>
    <w:p w14:paraId="21744D80" w14:textId="7F67B64E" w:rsidR="00B84E4E" w:rsidRDefault="00B84E4E" w:rsidP="00B84E4E">
      <w:pPr>
        <w:pStyle w:val="Body2"/>
        <w:rPr>
          <w:lang w:eastAsia="en-US"/>
        </w:rPr>
      </w:pPr>
      <w:r>
        <w:rPr>
          <w:lang w:eastAsia="en-US"/>
        </w:rPr>
        <w:t>An organisations maturity level needs to be assessed to measure the state of progression between the current state and a target state. Maturity models that specify</w:t>
      </w:r>
      <w:r w:rsidRPr="002F7778">
        <w:rPr>
          <w:lang w:eastAsia="en-US"/>
        </w:rPr>
        <w:t xml:space="preserve"> maturity level</w:t>
      </w:r>
      <w:r>
        <w:rPr>
          <w:lang w:eastAsia="en-US"/>
        </w:rPr>
        <w:t>s</w:t>
      </w:r>
      <w:r w:rsidRPr="002F7778">
        <w:rPr>
          <w:lang w:eastAsia="en-US"/>
        </w:rPr>
        <w:t xml:space="preserve"> </w:t>
      </w:r>
      <w:r>
        <w:rPr>
          <w:lang w:eastAsia="en-US"/>
        </w:rPr>
        <w:t>provide the framework</w:t>
      </w:r>
      <w:r w:rsidRPr="002F7778">
        <w:rPr>
          <w:lang w:eastAsia="en-US"/>
        </w:rPr>
        <w:t xml:space="preserve"> to the next higher maturity level </w:t>
      </w:r>
      <w:r>
        <w:rPr>
          <w:lang w:eastAsia="en-US"/>
        </w:rPr>
        <w:t xml:space="preserve">which can then </w:t>
      </w:r>
      <w:r w:rsidRPr="002F7778">
        <w:rPr>
          <w:lang w:eastAsia="en-US"/>
        </w:rPr>
        <w:t>be planned and further implemented</w:t>
      </w:r>
      <w:r>
        <w:rPr>
          <w:lang w:eastAsia="en-US"/>
        </w:rPr>
        <w:t xml:space="preserve">. An SMEs readiness for Industry 4.0 implementation can then be evaluated and gaps identified for action. An article in ‘The International Journal of Advanced Manufacturing Technology’ stated that, “On the one hand, companies are unable to relate I4.0 with their business models and, on the other hand, companies are not able to self-assess in order to understand the reached readiness level.” </w:t>
      </w:r>
      <w:sdt>
        <w:sdtPr>
          <w:rPr>
            <w:lang w:eastAsia="en-US"/>
          </w:rPr>
          <w:id w:val="-1918012258"/>
          <w:citation/>
        </w:sdtPr>
        <w:sdtEndPr/>
        <w:sdtContent>
          <w:r>
            <w:rPr>
              <w:lang w:eastAsia="en-US"/>
            </w:rPr>
            <w:fldChar w:fldCharType="begin"/>
          </w:r>
          <w:r>
            <w:rPr>
              <w:lang w:eastAsia="en-US"/>
            </w:rPr>
            <w:instrText xml:space="preserve"> CITATION Alc \l 2057 </w:instrText>
          </w:r>
          <w:r>
            <w:rPr>
              <w:lang w:eastAsia="en-US"/>
            </w:rPr>
            <w:fldChar w:fldCharType="separate"/>
          </w:r>
          <w:r w:rsidR="0044771A">
            <w:rPr>
              <w:noProof/>
              <w:lang w:eastAsia="en-US"/>
            </w:rPr>
            <w:t>(Alcácer, et al., 2021)</w:t>
          </w:r>
          <w:r>
            <w:rPr>
              <w:lang w:eastAsia="en-US"/>
            </w:rPr>
            <w:fldChar w:fldCharType="end"/>
          </w:r>
        </w:sdtContent>
      </w:sdt>
      <w:r>
        <w:rPr>
          <w:lang w:eastAsia="en-US"/>
        </w:rPr>
        <w:t>.  A suitable Maturity Level Framework is essential to understand the gap to be bridged. With the gap between current state and future state clarified a meaningful set of timescales can also then be established.</w:t>
      </w:r>
    </w:p>
    <w:p w14:paraId="4CC80DAE" w14:textId="29F82719" w:rsidR="00B84E4E" w:rsidRDefault="00B84E4E" w:rsidP="00B84E4E">
      <w:pPr>
        <w:pStyle w:val="Body2"/>
        <w:rPr>
          <w:lang w:eastAsia="en-US"/>
        </w:rPr>
      </w:pPr>
      <w:r>
        <w:rPr>
          <w:lang w:eastAsia="en-US"/>
        </w:rPr>
        <w:t xml:space="preserve">The case study also identified the need for a readiness measure.  This was developed in the study by creating a Maturity Index to assess the current capabilities and development needed toward future capabilities.  This was </w:t>
      </w:r>
      <w:r w:rsidR="000A67BE">
        <w:rPr>
          <w:lang w:eastAsia="en-US"/>
        </w:rPr>
        <w:t>as mentioned</w:t>
      </w:r>
      <w:r w:rsidR="00A75B1C">
        <w:rPr>
          <w:lang w:eastAsia="en-US"/>
        </w:rPr>
        <w:t xml:space="preserve">, </w:t>
      </w:r>
      <w:r>
        <w:rPr>
          <w:lang w:eastAsia="en-US"/>
        </w:rPr>
        <w:t xml:space="preserve">assessed by interview with shop-floor operators and office workers and compared with a maturity index, an example of the maturity index is provided in the Appendix as </w:t>
      </w:r>
      <w:r>
        <w:rPr>
          <w:lang w:eastAsia="en-US"/>
        </w:rPr>
        <w:fldChar w:fldCharType="begin"/>
      </w:r>
      <w:r>
        <w:rPr>
          <w:lang w:eastAsia="en-US"/>
        </w:rPr>
        <w:instrText xml:space="preserve"> REF _Ref115011658 \h </w:instrText>
      </w:r>
      <w:r>
        <w:rPr>
          <w:lang w:eastAsia="en-US"/>
        </w:rPr>
      </w:r>
      <w:r>
        <w:rPr>
          <w:lang w:eastAsia="en-US"/>
        </w:rPr>
        <w:fldChar w:fldCharType="separate"/>
      </w:r>
      <w:r>
        <w:t xml:space="preserve">Figure </w:t>
      </w:r>
      <w:r>
        <w:rPr>
          <w:noProof/>
        </w:rPr>
        <w:t>1</w:t>
      </w:r>
      <w:r>
        <w:rPr>
          <w:lang w:eastAsia="en-US"/>
        </w:rPr>
        <w:fldChar w:fldCharType="end"/>
      </w:r>
      <w:r>
        <w:rPr>
          <w:lang w:eastAsia="en-US"/>
        </w:rPr>
        <w:t xml:space="preserve">. </w:t>
      </w:r>
      <w:sdt>
        <w:sdtPr>
          <w:rPr>
            <w:lang w:eastAsia="en-US"/>
          </w:rPr>
          <w:id w:val="710995458"/>
          <w:citation/>
        </w:sdtPr>
        <w:sdtEndPr/>
        <w:sdtContent>
          <w:r>
            <w:rPr>
              <w:lang w:eastAsia="en-US"/>
            </w:rPr>
            <w:fldChar w:fldCharType="begin"/>
          </w:r>
          <w:r>
            <w:rPr>
              <w:lang w:eastAsia="en-US"/>
            </w:rPr>
            <w:instrText xml:space="preserve"> CITATION LiD19 \l 2057 </w:instrText>
          </w:r>
          <w:r>
            <w:rPr>
              <w:lang w:eastAsia="en-US"/>
            </w:rPr>
            <w:fldChar w:fldCharType="separate"/>
          </w:r>
          <w:r w:rsidR="0044771A">
            <w:rPr>
              <w:noProof/>
              <w:lang w:eastAsia="en-US"/>
            </w:rPr>
            <w:t>(Li, et al., 2019)</w:t>
          </w:r>
          <w:r>
            <w:rPr>
              <w:lang w:eastAsia="en-US"/>
            </w:rPr>
            <w:fldChar w:fldCharType="end"/>
          </w:r>
        </w:sdtContent>
      </w:sdt>
    </w:p>
    <w:p w14:paraId="44735C0D" w14:textId="5147DBCC" w:rsidR="00034D1B" w:rsidRDefault="00CC0945" w:rsidP="00034D1B">
      <w:pPr>
        <w:pStyle w:val="Head2"/>
        <w:rPr>
          <w:lang w:eastAsia="en-US"/>
        </w:rPr>
      </w:pPr>
      <w:bookmarkStart w:id="14" w:name="_Toc115088142"/>
      <w:r w:rsidRPr="00CC0945">
        <w:rPr>
          <w:lang w:eastAsia="en-US"/>
        </w:rPr>
        <w:lastRenderedPageBreak/>
        <w:t xml:space="preserve">Value Chain challenges to implement I 4.0 Effectively </w:t>
      </w:r>
      <w:r w:rsidR="000B39C9">
        <w:rPr>
          <w:lang w:eastAsia="en-US"/>
        </w:rPr>
        <w:t>(</w:t>
      </w:r>
      <w:r w:rsidR="000B39C9" w:rsidRPr="000B39C9">
        <w:rPr>
          <w:lang w:eastAsia="en-US"/>
        </w:rPr>
        <w:t>Logistics 4.0 maturity level framework</w:t>
      </w:r>
      <w:r w:rsidR="000B39C9">
        <w:rPr>
          <w:lang w:eastAsia="en-US"/>
        </w:rPr>
        <w:t>)</w:t>
      </w:r>
      <w:bookmarkEnd w:id="14"/>
    </w:p>
    <w:p w14:paraId="40269108" w14:textId="77777777" w:rsidR="00152A52" w:rsidRDefault="00BA1114" w:rsidP="00D9479F">
      <w:pPr>
        <w:pStyle w:val="Body2"/>
        <w:rPr>
          <w:lang w:eastAsia="en-US"/>
        </w:rPr>
      </w:pPr>
      <w:r w:rsidRPr="00BA1114">
        <w:rPr>
          <w:lang w:eastAsia="en-US"/>
        </w:rPr>
        <w:t xml:space="preserve">Customers and Suppliers in the organisational Value Chain that </w:t>
      </w:r>
      <w:r w:rsidR="00C41F89">
        <w:rPr>
          <w:lang w:eastAsia="en-US"/>
        </w:rPr>
        <w:t xml:space="preserve">maintain silo thinking and </w:t>
      </w:r>
      <w:r w:rsidRPr="00BA1114">
        <w:rPr>
          <w:lang w:eastAsia="en-US"/>
        </w:rPr>
        <w:t>fail to implement Industry 4.0 effectively</w:t>
      </w:r>
      <w:r w:rsidR="00C41F89">
        <w:rPr>
          <w:lang w:eastAsia="en-US"/>
        </w:rPr>
        <w:t xml:space="preserve"> will effectively create a bottleneck </w:t>
      </w:r>
      <w:r w:rsidR="00AA4CDA">
        <w:rPr>
          <w:lang w:eastAsia="en-US"/>
        </w:rPr>
        <w:t>in the flow of information and product.</w:t>
      </w:r>
      <w:r w:rsidR="00BB530A">
        <w:rPr>
          <w:lang w:eastAsia="en-US"/>
        </w:rPr>
        <w:t xml:space="preserve">  This would obviously lead to a failure to realise </w:t>
      </w:r>
      <w:r w:rsidR="00385E2B">
        <w:rPr>
          <w:lang w:eastAsia="en-US"/>
        </w:rPr>
        <w:t xml:space="preserve">the full ROI over a given timeframe but also </w:t>
      </w:r>
      <w:r w:rsidR="00EE7678">
        <w:rPr>
          <w:lang w:eastAsia="en-US"/>
        </w:rPr>
        <w:t>negate an</w:t>
      </w:r>
      <w:r w:rsidR="009C3472">
        <w:rPr>
          <w:lang w:eastAsia="en-US"/>
        </w:rPr>
        <w:t>y</w:t>
      </w:r>
      <w:r w:rsidR="00EE7678">
        <w:rPr>
          <w:lang w:eastAsia="en-US"/>
        </w:rPr>
        <w:t xml:space="preserve"> lead time improvements that </w:t>
      </w:r>
      <w:r w:rsidR="009C3472">
        <w:rPr>
          <w:lang w:eastAsia="en-US"/>
        </w:rPr>
        <w:t>would have been anticipated.</w:t>
      </w:r>
      <w:r w:rsidR="005C3FE1">
        <w:rPr>
          <w:lang w:eastAsia="en-US"/>
        </w:rPr>
        <w:t xml:space="preserve"> </w:t>
      </w:r>
    </w:p>
    <w:p w14:paraId="52020802" w14:textId="3DDED4D7" w:rsidR="00D9479F" w:rsidRDefault="005C3FE1" w:rsidP="00D9479F">
      <w:pPr>
        <w:pStyle w:val="Body2"/>
        <w:rPr>
          <w:color w:val="auto"/>
          <w:lang w:eastAsia="en-US"/>
        </w:rPr>
      </w:pPr>
      <w:r>
        <w:rPr>
          <w:lang w:eastAsia="en-US"/>
        </w:rPr>
        <w:t>A</w:t>
      </w:r>
      <w:r w:rsidR="00BA4C63">
        <w:rPr>
          <w:lang w:eastAsia="en-US"/>
        </w:rPr>
        <w:t xml:space="preserve"> Maturity framework</w:t>
      </w:r>
      <w:r w:rsidR="00042335">
        <w:rPr>
          <w:lang w:eastAsia="en-US"/>
        </w:rPr>
        <w:t xml:space="preserve"> subsection</w:t>
      </w:r>
      <w:r w:rsidR="00BA4C63">
        <w:rPr>
          <w:lang w:eastAsia="en-US"/>
        </w:rPr>
        <w:t xml:space="preserve"> based on Logistics 4.</w:t>
      </w:r>
      <w:r w:rsidR="00521C18">
        <w:rPr>
          <w:lang w:eastAsia="en-US"/>
        </w:rPr>
        <w:t>0</w:t>
      </w:r>
      <w:r w:rsidR="00BA4C63">
        <w:rPr>
          <w:color w:val="FF0000"/>
          <w:lang w:eastAsia="en-US"/>
        </w:rPr>
        <w:t xml:space="preserve"> </w:t>
      </w:r>
      <w:r w:rsidR="005B6D15">
        <w:rPr>
          <w:color w:val="auto"/>
          <w:lang w:eastAsia="en-US"/>
        </w:rPr>
        <w:t xml:space="preserve">would provide a </w:t>
      </w:r>
      <w:r w:rsidR="00974E97">
        <w:rPr>
          <w:color w:val="auto"/>
          <w:lang w:eastAsia="en-US"/>
        </w:rPr>
        <w:t xml:space="preserve">logistical readiness </w:t>
      </w:r>
      <w:r w:rsidR="00407EB1">
        <w:rPr>
          <w:color w:val="auto"/>
          <w:lang w:eastAsia="en-US"/>
        </w:rPr>
        <w:t xml:space="preserve">measure </w:t>
      </w:r>
      <w:r w:rsidR="00974E97">
        <w:rPr>
          <w:color w:val="auto"/>
          <w:lang w:eastAsia="en-US"/>
        </w:rPr>
        <w:t>for Industry 4.0 implementation.</w:t>
      </w:r>
      <w:r w:rsidR="00983E6C">
        <w:rPr>
          <w:color w:val="auto"/>
          <w:lang w:eastAsia="en-US"/>
        </w:rPr>
        <w:t xml:space="preserve"> </w:t>
      </w:r>
      <w:r w:rsidR="009E542E">
        <w:rPr>
          <w:color w:val="auto"/>
          <w:lang w:eastAsia="en-US"/>
        </w:rPr>
        <w:t>Questions should be raised around an organisations preparedness</w:t>
      </w:r>
      <w:r w:rsidR="00E00915">
        <w:rPr>
          <w:color w:val="auto"/>
          <w:lang w:eastAsia="en-US"/>
        </w:rPr>
        <w:t xml:space="preserve"> with some examples being:</w:t>
      </w:r>
    </w:p>
    <w:p w14:paraId="23EE4B7F" w14:textId="47EAFA2A" w:rsidR="00E00915" w:rsidRDefault="003A5034" w:rsidP="003A5034">
      <w:pPr>
        <w:pStyle w:val="Body2"/>
        <w:numPr>
          <w:ilvl w:val="0"/>
          <w:numId w:val="46"/>
        </w:numPr>
        <w:rPr>
          <w:color w:val="auto"/>
          <w:lang w:eastAsia="en-US"/>
        </w:rPr>
      </w:pPr>
      <w:r w:rsidRPr="00BB3DB8">
        <w:rPr>
          <w:b/>
          <w:bCs/>
          <w:color w:val="auto"/>
          <w:lang w:eastAsia="en-US"/>
        </w:rPr>
        <w:t>Smart</w:t>
      </w:r>
      <w:r w:rsidR="009F6C9D" w:rsidRPr="00BB3DB8">
        <w:rPr>
          <w:b/>
          <w:bCs/>
          <w:color w:val="auto"/>
          <w:lang w:eastAsia="en-US"/>
        </w:rPr>
        <w:t xml:space="preserve"> logistical objects</w:t>
      </w:r>
      <w:r w:rsidR="009F6C9D">
        <w:rPr>
          <w:color w:val="auto"/>
          <w:lang w:eastAsia="en-US"/>
        </w:rPr>
        <w:t xml:space="preserve"> such as</w:t>
      </w:r>
      <w:r w:rsidR="005A75F4">
        <w:rPr>
          <w:color w:val="auto"/>
          <w:lang w:eastAsia="en-US"/>
        </w:rPr>
        <w:t xml:space="preserve"> data collection systems with location trackers</w:t>
      </w:r>
      <w:r w:rsidR="00622323">
        <w:rPr>
          <w:color w:val="auto"/>
          <w:lang w:eastAsia="en-US"/>
        </w:rPr>
        <w:t xml:space="preserve"> and process control sensors</w:t>
      </w:r>
    </w:p>
    <w:p w14:paraId="57F9EE05" w14:textId="1F8BCDFA" w:rsidR="009F6C9D" w:rsidRDefault="009B7FBC" w:rsidP="003A5034">
      <w:pPr>
        <w:pStyle w:val="Body2"/>
        <w:numPr>
          <w:ilvl w:val="0"/>
          <w:numId w:val="46"/>
        </w:numPr>
        <w:rPr>
          <w:color w:val="auto"/>
          <w:lang w:eastAsia="en-US"/>
        </w:rPr>
      </w:pPr>
      <w:r w:rsidRPr="00BB3DB8">
        <w:rPr>
          <w:b/>
          <w:bCs/>
          <w:color w:val="auto"/>
          <w:lang w:eastAsia="en-US"/>
        </w:rPr>
        <w:t>Autonomous</w:t>
      </w:r>
      <w:r w:rsidR="002B1AFC" w:rsidRPr="00BB3DB8">
        <w:rPr>
          <w:b/>
          <w:bCs/>
          <w:color w:val="auto"/>
          <w:lang w:eastAsia="en-US"/>
        </w:rPr>
        <w:t xml:space="preserve"> transport systems</w:t>
      </w:r>
      <w:r>
        <w:rPr>
          <w:color w:val="auto"/>
          <w:lang w:eastAsia="en-US"/>
        </w:rPr>
        <w:t xml:space="preserve"> such as AGV (Automatic Guided Vehicles), </w:t>
      </w:r>
      <w:r w:rsidR="00E45F4D">
        <w:rPr>
          <w:color w:val="auto"/>
          <w:lang w:eastAsia="en-US"/>
        </w:rPr>
        <w:t xml:space="preserve">Smart vehicles </w:t>
      </w:r>
      <w:r w:rsidR="00603EF3">
        <w:rPr>
          <w:color w:val="auto"/>
          <w:lang w:eastAsia="en-US"/>
        </w:rPr>
        <w:t>and UAV (Unmanned Ariel Vehicles) such as Drones, etc.</w:t>
      </w:r>
    </w:p>
    <w:p w14:paraId="3DA26734" w14:textId="77777777" w:rsidR="00D53DC3" w:rsidRDefault="00CB3386" w:rsidP="003A5034">
      <w:pPr>
        <w:pStyle w:val="Body2"/>
        <w:numPr>
          <w:ilvl w:val="0"/>
          <w:numId w:val="46"/>
        </w:numPr>
        <w:rPr>
          <w:color w:val="auto"/>
          <w:lang w:eastAsia="en-US"/>
        </w:rPr>
      </w:pPr>
      <w:r w:rsidRPr="00BB3DB8">
        <w:rPr>
          <w:b/>
          <w:bCs/>
          <w:color w:val="auto"/>
          <w:lang w:eastAsia="en-US"/>
        </w:rPr>
        <w:t>CPS (Cyber Physical Systems</w:t>
      </w:r>
      <w:r w:rsidR="00526066" w:rsidRPr="00BB3DB8">
        <w:rPr>
          <w:b/>
          <w:bCs/>
          <w:color w:val="auto"/>
          <w:lang w:eastAsia="en-US"/>
        </w:rPr>
        <w:t>)</w:t>
      </w:r>
      <w:r w:rsidR="00526066">
        <w:rPr>
          <w:color w:val="auto"/>
          <w:lang w:eastAsia="en-US"/>
        </w:rPr>
        <w:t xml:space="preserve"> </w:t>
      </w:r>
      <w:r w:rsidR="00125B28">
        <w:rPr>
          <w:color w:val="auto"/>
          <w:lang w:eastAsia="en-US"/>
        </w:rPr>
        <w:t xml:space="preserve">such as AR (Augmented Reality) systems for </w:t>
      </w:r>
      <w:r w:rsidR="006E7D5B">
        <w:rPr>
          <w:color w:val="auto"/>
          <w:lang w:eastAsia="en-US"/>
        </w:rPr>
        <w:t xml:space="preserve">planning, </w:t>
      </w:r>
      <w:r w:rsidR="00D113EE">
        <w:rPr>
          <w:color w:val="auto"/>
          <w:lang w:eastAsia="en-US"/>
        </w:rPr>
        <w:t>picking and assembly</w:t>
      </w:r>
      <w:r w:rsidR="006E7D5B">
        <w:rPr>
          <w:color w:val="auto"/>
          <w:lang w:eastAsia="en-US"/>
        </w:rPr>
        <w:t xml:space="preserve"> and </w:t>
      </w:r>
      <w:r w:rsidR="00913D81">
        <w:rPr>
          <w:color w:val="auto"/>
          <w:lang w:eastAsia="en-US"/>
        </w:rPr>
        <w:t>BI (Business Intelligence)</w:t>
      </w:r>
      <w:r w:rsidR="00CF596F">
        <w:rPr>
          <w:color w:val="auto"/>
          <w:lang w:eastAsia="en-US"/>
        </w:rPr>
        <w:t>, etc.</w:t>
      </w:r>
    </w:p>
    <w:p w14:paraId="5169A04C" w14:textId="5A7783C1" w:rsidR="00603EF3" w:rsidRDefault="003D585F" w:rsidP="00D53DC3">
      <w:pPr>
        <w:pStyle w:val="Body2"/>
        <w:rPr>
          <w:color w:val="auto"/>
          <w:lang w:eastAsia="en-US"/>
        </w:rPr>
      </w:pPr>
      <w:r>
        <w:rPr>
          <w:color w:val="auto"/>
          <w:lang w:eastAsia="en-US"/>
        </w:rPr>
        <w:t xml:space="preserve"> </w:t>
      </w:r>
      <w:sdt>
        <w:sdtPr>
          <w:rPr>
            <w:color w:val="auto"/>
            <w:lang w:eastAsia="en-US"/>
          </w:rPr>
          <w:id w:val="136855778"/>
          <w:citation/>
        </w:sdtPr>
        <w:sdtEndPr/>
        <w:sdtContent>
          <w:r w:rsidR="004F4330">
            <w:rPr>
              <w:color w:val="auto"/>
              <w:lang w:eastAsia="en-US"/>
            </w:rPr>
            <w:fldChar w:fldCharType="begin"/>
          </w:r>
          <w:r w:rsidR="004F4330">
            <w:rPr>
              <w:color w:val="auto"/>
              <w:lang w:eastAsia="en-US"/>
            </w:rPr>
            <w:instrText xml:space="preserve"> CITATION Gli18 \l 2057 </w:instrText>
          </w:r>
          <w:r w:rsidR="004F4330">
            <w:rPr>
              <w:color w:val="auto"/>
              <w:lang w:eastAsia="en-US"/>
            </w:rPr>
            <w:fldChar w:fldCharType="separate"/>
          </w:r>
          <w:r w:rsidR="0044771A" w:rsidRPr="0044771A">
            <w:rPr>
              <w:noProof/>
              <w:color w:val="auto"/>
              <w:lang w:eastAsia="en-US"/>
            </w:rPr>
            <w:t>(Glistau &amp; Machado, 2018)</w:t>
          </w:r>
          <w:r w:rsidR="004F4330">
            <w:rPr>
              <w:color w:val="auto"/>
              <w:lang w:eastAsia="en-US"/>
            </w:rPr>
            <w:fldChar w:fldCharType="end"/>
          </w:r>
        </w:sdtContent>
      </w:sdt>
    </w:p>
    <w:p w14:paraId="7CA78DDB" w14:textId="42F9F6AE" w:rsidR="00BE4948" w:rsidRDefault="00BE4948" w:rsidP="00D53DC3">
      <w:pPr>
        <w:pStyle w:val="Body2"/>
        <w:rPr>
          <w:color w:val="auto"/>
          <w:lang w:eastAsia="en-US"/>
        </w:rPr>
      </w:pPr>
    </w:p>
    <w:p w14:paraId="3F6692D4" w14:textId="0A6C86A8" w:rsidR="00D9479F" w:rsidRDefault="00CC0945" w:rsidP="00D9479F">
      <w:pPr>
        <w:pStyle w:val="Head2"/>
        <w:rPr>
          <w:lang w:eastAsia="en-US"/>
        </w:rPr>
      </w:pPr>
      <w:bookmarkStart w:id="15" w:name="_Toc115088143"/>
      <w:r>
        <w:rPr>
          <w:lang w:eastAsia="en-US"/>
        </w:rPr>
        <w:t xml:space="preserve">Robust </w:t>
      </w:r>
      <w:r w:rsidR="009A49B7">
        <w:rPr>
          <w:lang w:eastAsia="en-US"/>
        </w:rPr>
        <w:t xml:space="preserve">Cyber Security </w:t>
      </w:r>
      <w:r>
        <w:rPr>
          <w:lang w:eastAsia="en-US"/>
        </w:rPr>
        <w:t>Infrastructure</w:t>
      </w:r>
      <w:bookmarkEnd w:id="15"/>
    </w:p>
    <w:p w14:paraId="01E0CBEF" w14:textId="7024DC34" w:rsidR="000A1573" w:rsidRDefault="008322EE" w:rsidP="000A1573">
      <w:pPr>
        <w:pStyle w:val="Body2"/>
      </w:pPr>
      <w:r>
        <w:rPr>
          <w:lang w:eastAsia="en-US"/>
        </w:rPr>
        <w:t>T</w:t>
      </w:r>
      <w:r w:rsidR="00C97465">
        <w:rPr>
          <w:lang w:eastAsia="en-US"/>
        </w:rPr>
        <w:t xml:space="preserve">he more of </w:t>
      </w:r>
      <w:r>
        <w:rPr>
          <w:lang w:eastAsia="en-US"/>
        </w:rPr>
        <w:t xml:space="preserve">an SMEs network </w:t>
      </w:r>
      <w:r w:rsidR="00C97465">
        <w:rPr>
          <w:lang w:eastAsia="en-US"/>
        </w:rPr>
        <w:t xml:space="preserve">infrastructure that is connected </w:t>
      </w:r>
      <w:r w:rsidR="000916D0">
        <w:rPr>
          <w:lang w:eastAsia="en-US"/>
        </w:rPr>
        <w:t>to the internet, the</w:t>
      </w:r>
      <w:r w:rsidR="00C97465">
        <w:rPr>
          <w:lang w:eastAsia="en-US"/>
        </w:rPr>
        <w:t xml:space="preserve"> more </w:t>
      </w:r>
      <w:r w:rsidR="00732A25">
        <w:rPr>
          <w:lang w:eastAsia="en-US"/>
        </w:rPr>
        <w:t>risk exists</w:t>
      </w:r>
      <w:r w:rsidR="00C97465">
        <w:rPr>
          <w:lang w:eastAsia="en-US"/>
        </w:rPr>
        <w:t xml:space="preserve"> for infiltration and nefarious </w:t>
      </w:r>
      <w:r w:rsidR="00564B7D">
        <w:rPr>
          <w:lang w:eastAsia="en-US"/>
        </w:rPr>
        <w:t xml:space="preserve">network </w:t>
      </w:r>
      <w:r w:rsidR="00C97465">
        <w:rPr>
          <w:lang w:eastAsia="en-US"/>
        </w:rPr>
        <w:t>activity</w:t>
      </w:r>
      <w:r w:rsidR="00732A25">
        <w:rPr>
          <w:lang w:eastAsia="en-US"/>
        </w:rPr>
        <w:t>.</w:t>
      </w:r>
      <w:r w:rsidR="00690655">
        <w:rPr>
          <w:lang w:eastAsia="en-US"/>
        </w:rPr>
        <w:t xml:space="preserve">  A small country may not have the </w:t>
      </w:r>
      <w:r w:rsidR="00261557">
        <w:rPr>
          <w:lang w:eastAsia="en-US"/>
        </w:rPr>
        <w:t>country</w:t>
      </w:r>
      <w:r w:rsidR="00630974">
        <w:rPr>
          <w:lang w:eastAsia="en-US"/>
        </w:rPr>
        <w:t xml:space="preserve"> level security </w:t>
      </w:r>
      <w:r w:rsidR="00261557">
        <w:rPr>
          <w:lang w:eastAsia="en-US"/>
        </w:rPr>
        <w:t>to</w:t>
      </w:r>
      <w:r w:rsidR="00D05391">
        <w:rPr>
          <w:lang w:eastAsia="en-US"/>
        </w:rPr>
        <w:t xml:space="preserve"> provide confiden</w:t>
      </w:r>
      <w:r w:rsidR="00167BA3">
        <w:rPr>
          <w:lang w:eastAsia="en-US"/>
        </w:rPr>
        <w:t xml:space="preserve">ce </w:t>
      </w:r>
      <w:r w:rsidR="0048715E">
        <w:rPr>
          <w:lang w:eastAsia="en-US"/>
        </w:rPr>
        <w:t xml:space="preserve">for </w:t>
      </w:r>
      <w:r w:rsidR="00167BA3">
        <w:rPr>
          <w:lang w:eastAsia="en-US"/>
        </w:rPr>
        <w:t>a multi-layered system of</w:t>
      </w:r>
      <w:r w:rsidR="0048715E">
        <w:rPr>
          <w:lang w:eastAsia="en-US"/>
        </w:rPr>
        <w:t xml:space="preserve"> cyber</w:t>
      </w:r>
      <w:r w:rsidR="00167BA3">
        <w:rPr>
          <w:lang w:eastAsia="en-US"/>
        </w:rPr>
        <w:t xml:space="preserve"> protection</w:t>
      </w:r>
      <w:r w:rsidR="0048715E">
        <w:rPr>
          <w:lang w:eastAsia="en-US"/>
        </w:rPr>
        <w:t xml:space="preserve">, leaving the </w:t>
      </w:r>
      <w:r w:rsidR="0026096D">
        <w:rPr>
          <w:lang w:eastAsia="en-US"/>
        </w:rPr>
        <w:t xml:space="preserve">business level security to pick up the full protection barrier.  </w:t>
      </w:r>
      <w:r w:rsidR="00C1758F">
        <w:rPr>
          <w:lang w:eastAsia="en-US"/>
        </w:rPr>
        <w:t xml:space="preserve">As shown in a study </w:t>
      </w:r>
      <w:r w:rsidR="006E0BAF">
        <w:rPr>
          <w:lang w:eastAsia="en-US"/>
        </w:rPr>
        <w:t xml:space="preserve">on country level cybersecurity </w:t>
      </w:r>
      <w:r w:rsidR="00C1758F">
        <w:rPr>
          <w:lang w:eastAsia="en-US"/>
        </w:rPr>
        <w:t xml:space="preserve">by </w:t>
      </w:r>
      <w:sdt>
        <w:sdtPr>
          <w:rPr>
            <w:lang w:eastAsia="en-US"/>
          </w:rPr>
          <w:id w:val="584108000"/>
          <w:citation/>
        </w:sdtPr>
        <w:sdtEndPr/>
        <w:sdtContent>
          <w:r w:rsidR="00C1758F">
            <w:rPr>
              <w:lang w:eastAsia="en-US"/>
            </w:rPr>
            <w:fldChar w:fldCharType="begin"/>
          </w:r>
          <w:r w:rsidR="00C1758F">
            <w:rPr>
              <w:lang w:eastAsia="en-US"/>
            </w:rPr>
            <w:instrText xml:space="preserve"> CITATION Bah20 \l 2057 </w:instrText>
          </w:r>
          <w:r w:rsidR="00C1758F">
            <w:rPr>
              <w:lang w:eastAsia="en-US"/>
            </w:rPr>
            <w:fldChar w:fldCharType="separate"/>
          </w:r>
          <w:r w:rsidR="0044771A">
            <w:rPr>
              <w:noProof/>
              <w:lang w:eastAsia="en-US"/>
            </w:rPr>
            <w:t>(Bahuguna, et al., 2020)</w:t>
          </w:r>
          <w:r w:rsidR="00C1758F">
            <w:rPr>
              <w:lang w:eastAsia="en-US"/>
            </w:rPr>
            <w:fldChar w:fldCharType="end"/>
          </w:r>
        </w:sdtContent>
      </w:sdt>
      <w:r w:rsidR="00873A86">
        <w:rPr>
          <w:lang w:eastAsia="en-US"/>
        </w:rPr>
        <w:t xml:space="preserve"> </w:t>
      </w:r>
      <w:r w:rsidR="0050247F">
        <w:rPr>
          <w:lang w:eastAsia="en-US"/>
        </w:rPr>
        <w:t xml:space="preserve">where </w:t>
      </w:r>
      <w:r w:rsidR="00873A86">
        <w:rPr>
          <w:lang w:eastAsia="en-US"/>
        </w:rPr>
        <w:t xml:space="preserve">it </w:t>
      </w:r>
      <w:r w:rsidR="0050247F">
        <w:rPr>
          <w:lang w:eastAsia="en-US"/>
        </w:rPr>
        <w:t xml:space="preserve">was </w:t>
      </w:r>
      <w:r w:rsidR="00873A86">
        <w:rPr>
          <w:lang w:eastAsia="en-US"/>
        </w:rPr>
        <w:t>state</w:t>
      </w:r>
      <w:r w:rsidR="0050247F">
        <w:rPr>
          <w:lang w:eastAsia="en-US"/>
        </w:rPr>
        <w:t>d</w:t>
      </w:r>
      <w:r w:rsidR="00873A86">
        <w:rPr>
          <w:lang w:eastAsia="en-US"/>
        </w:rPr>
        <w:t>, “</w:t>
      </w:r>
      <w:r w:rsidR="0076522F">
        <w:t>It was observed in the study that there is a lack of a country-level overarching framework for cybersecurity assurance &amp; benchmarking. It was also observed that activities are mostly limited in the scope of implementation across a nation, and also lack effective measurement indicators.</w:t>
      </w:r>
      <w:r w:rsidR="0050247F">
        <w:t>”</w:t>
      </w:r>
    </w:p>
    <w:p w14:paraId="3ED2F6C3" w14:textId="528F483E" w:rsidR="00D20E15" w:rsidRDefault="00D156C5" w:rsidP="00D20E15">
      <w:pPr>
        <w:pStyle w:val="Body2"/>
      </w:pPr>
      <w:r>
        <w:t>The case stud</w:t>
      </w:r>
      <w:r w:rsidR="0071668F">
        <w:t xml:space="preserve">y also showed that Company A and Company B connectivity ended within the </w:t>
      </w:r>
      <w:r w:rsidR="0024142B">
        <w:t xml:space="preserve">confines of the company </w:t>
      </w:r>
      <w:r w:rsidR="003F3655">
        <w:t xml:space="preserve">with extremely limited external information and </w:t>
      </w:r>
      <w:r w:rsidR="00F26681">
        <w:t xml:space="preserve">knowledge sharing, this is </w:t>
      </w:r>
      <w:r w:rsidR="00CD37F7">
        <w:t>obviously a</w:t>
      </w:r>
      <w:r w:rsidR="003E4D4A">
        <w:t xml:space="preserve">n intentional </w:t>
      </w:r>
      <w:r w:rsidR="00987F88">
        <w:t xml:space="preserve">condition </w:t>
      </w:r>
      <w:r w:rsidR="000C4082">
        <w:t>to</w:t>
      </w:r>
      <w:r w:rsidR="00987F88">
        <w:t xml:space="preserve"> </w:t>
      </w:r>
      <w:r w:rsidR="0057070D">
        <w:t>offset</w:t>
      </w:r>
      <w:r w:rsidR="00987F88">
        <w:t xml:space="preserve"> </w:t>
      </w:r>
      <w:r w:rsidR="0038274D">
        <w:t>unsuitable</w:t>
      </w:r>
      <w:r w:rsidR="00987F88">
        <w:t xml:space="preserve"> IT security </w:t>
      </w:r>
      <w:r w:rsidR="009B032A">
        <w:t xml:space="preserve">that is </w:t>
      </w:r>
      <w:r w:rsidR="00BF3048">
        <w:t xml:space="preserve">not </w:t>
      </w:r>
      <w:r w:rsidR="000C4082">
        <w:t>robust</w:t>
      </w:r>
      <w:r w:rsidR="00BF3048">
        <w:t xml:space="preserve"> enoug</w:t>
      </w:r>
      <w:r w:rsidR="00791DE6">
        <w:t xml:space="preserve">h to provide </w:t>
      </w:r>
      <w:r w:rsidR="006B585F">
        <w:t xml:space="preserve">suitable </w:t>
      </w:r>
      <w:r w:rsidR="00791DE6">
        <w:t xml:space="preserve">protection with external </w:t>
      </w:r>
      <w:r w:rsidR="006B585F">
        <w:t>data connections.</w:t>
      </w:r>
      <w:r w:rsidR="00BF3048">
        <w:t xml:space="preserve"> </w:t>
      </w:r>
      <w:sdt>
        <w:sdtPr>
          <w:id w:val="814142498"/>
          <w:citation/>
        </w:sdtPr>
        <w:sdtEndPr/>
        <w:sdtContent>
          <w:r w:rsidR="006B585F">
            <w:fldChar w:fldCharType="begin"/>
          </w:r>
          <w:r w:rsidR="006B585F">
            <w:instrText xml:space="preserve"> CITATION LiD19 \l 2057 </w:instrText>
          </w:r>
          <w:r w:rsidR="006B585F">
            <w:fldChar w:fldCharType="separate"/>
          </w:r>
          <w:r w:rsidR="0044771A">
            <w:rPr>
              <w:noProof/>
            </w:rPr>
            <w:t>(Li, et al., 2019)</w:t>
          </w:r>
          <w:r w:rsidR="006B585F">
            <w:fldChar w:fldCharType="end"/>
          </w:r>
        </w:sdtContent>
      </w:sdt>
    </w:p>
    <w:p w14:paraId="3D258972" w14:textId="77777777" w:rsidR="00466EC6" w:rsidRDefault="00466EC6" w:rsidP="00D20E15">
      <w:pPr>
        <w:pStyle w:val="Body2"/>
      </w:pPr>
    </w:p>
    <w:p w14:paraId="5F2C0891" w14:textId="595933BB" w:rsidR="003836FE" w:rsidRPr="003836FE" w:rsidRDefault="00F279C5" w:rsidP="00F279C5">
      <w:pPr>
        <w:pStyle w:val="Head2"/>
        <w:rPr>
          <w:lang w:eastAsia="en-US"/>
        </w:rPr>
      </w:pPr>
      <w:bookmarkStart w:id="16" w:name="_Toc115088144"/>
      <w:r w:rsidRPr="00F279C5">
        <w:rPr>
          <w:lang w:eastAsia="en-US"/>
        </w:rPr>
        <w:t>Industry 4.0 Full Integration Risk Assessment to Identify Compliance Gaps</w:t>
      </w:r>
      <w:bookmarkEnd w:id="16"/>
    </w:p>
    <w:p w14:paraId="2BBE5B21" w14:textId="686AF103" w:rsidR="0099566A" w:rsidRDefault="003635AC" w:rsidP="00765383">
      <w:pPr>
        <w:pStyle w:val="Body2"/>
        <w:rPr>
          <w:lang w:eastAsia="en-US"/>
        </w:rPr>
      </w:pPr>
      <w:r>
        <w:rPr>
          <w:lang w:eastAsia="en-US"/>
        </w:rPr>
        <w:t>A l</w:t>
      </w:r>
      <w:r w:rsidR="00B54633">
        <w:rPr>
          <w:lang w:eastAsia="en-US"/>
        </w:rPr>
        <w:t xml:space="preserve">ack of </w:t>
      </w:r>
      <w:r w:rsidR="008B2B2F">
        <w:rPr>
          <w:lang w:eastAsia="en-US"/>
        </w:rPr>
        <w:t xml:space="preserve">existing standards, regulations and </w:t>
      </w:r>
      <w:r w:rsidR="00FE4B12">
        <w:rPr>
          <w:lang w:eastAsia="en-US"/>
        </w:rPr>
        <w:t xml:space="preserve">forms of certification would be highlighted if a </w:t>
      </w:r>
      <w:r w:rsidR="00A40B2E">
        <w:rPr>
          <w:lang w:eastAsia="en-US"/>
        </w:rPr>
        <w:t xml:space="preserve">formal Risk Assessment based on </w:t>
      </w:r>
      <w:r w:rsidR="00E32E1C">
        <w:rPr>
          <w:lang w:eastAsia="en-US"/>
        </w:rPr>
        <w:t>compliance with those adopted by developed nations</w:t>
      </w:r>
      <w:r w:rsidR="0035609D">
        <w:rPr>
          <w:lang w:eastAsia="en-US"/>
        </w:rPr>
        <w:t xml:space="preserve"> was applied</w:t>
      </w:r>
      <w:r w:rsidR="00B020F3">
        <w:rPr>
          <w:lang w:eastAsia="en-US"/>
        </w:rPr>
        <w:t xml:space="preserve"> as a subsection to the Maturity Framework</w:t>
      </w:r>
      <w:r w:rsidR="0035609D">
        <w:rPr>
          <w:lang w:eastAsia="en-US"/>
        </w:rPr>
        <w:t xml:space="preserve">.  It </w:t>
      </w:r>
      <w:r w:rsidR="00E32E1C">
        <w:rPr>
          <w:lang w:eastAsia="en-US"/>
        </w:rPr>
        <w:t>would help to identify the gap between</w:t>
      </w:r>
      <w:r w:rsidR="00EC1C8B">
        <w:rPr>
          <w:lang w:eastAsia="en-US"/>
        </w:rPr>
        <w:t xml:space="preserve"> where an SME </w:t>
      </w:r>
      <w:r w:rsidR="000321A6">
        <w:rPr>
          <w:lang w:eastAsia="en-US"/>
        </w:rPr>
        <w:t>in a</w:t>
      </w:r>
      <w:r w:rsidR="00712F05">
        <w:rPr>
          <w:lang w:eastAsia="en-US"/>
        </w:rPr>
        <w:t xml:space="preserve">n underdeveloped nation </w:t>
      </w:r>
      <w:r w:rsidR="00EC1C8B">
        <w:rPr>
          <w:lang w:eastAsia="en-US"/>
        </w:rPr>
        <w:t>resides and the</w:t>
      </w:r>
      <w:r w:rsidR="00585429">
        <w:rPr>
          <w:lang w:eastAsia="en-US"/>
        </w:rPr>
        <w:t>ir counterpart in a developed nation.</w:t>
      </w:r>
      <w:r w:rsidR="0076480B">
        <w:rPr>
          <w:lang w:eastAsia="en-US"/>
        </w:rPr>
        <w:t xml:space="preserve">  With those gaps identified it would allow development of a </w:t>
      </w:r>
      <w:r w:rsidR="00B7072A">
        <w:rPr>
          <w:lang w:eastAsia="en-US"/>
        </w:rPr>
        <w:t>plan or in the least a strategy to help bridge those gaps.</w:t>
      </w:r>
    </w:p>
    <w:p w14:paraId="69ACFA5F" w14:textId="28C3A8A2" w:rsidR="009B5984" w:rsidRDefault="003306EA" w:rsidP="00765383">
      <w:pPr>
        <w:pStyle w:val="Body2"/>
        <w:rPr>
          <w:lang w:eastAsia="en-US"/>
        </w:rPr>
      </w:pPr>
      <w:r>
        <w:rPr>
          <w:lang w:eastAsia="en-US"/>
        </w:rPr>
        <w:lastRenderedPageBreak/>
        <w:t>Ultimately</w:t>
      </w:r>
      <w:r w:rsidR="009B5984">
        <w:rPr>
          <w:lang w:eastAsia="en-US"/>
        </w:rPr>
        <w:t xml:space="preserve"> </w:t>
      </w:r>
      <w:r w:rsidR="00395097">
        <w:rPr>
          <w:lang w:eastAsia="en-US"/>
        </w:rPr>
        <w:t>a small countries</w:t>
      </w:r>
      <w:r>
        <w:rPr>
          <w:lang w:eastAsia="en-US"/>
        </w:rPr>
        <w:t xml:space="preserve"> SME</w:t>
      </w:r>
      <w:r w:rsidR="00395097">
        <w:rPr>
          <w:lang w:eastAsia="en-US"/>
        </w:rPr>
        <w:t>’</w:t>
      </w:r>
      <w:r>
        <w:rPr>
          <w:lang w:eastAsia="en-US"/>
        </w:rPr>
        <w:t xml:space="preserve">s appetite to use </w:t>
      </w:r>
      <w:r w:rsidR="000643E3">
        <w:rPr>
          <w:lang w:eastAsia="en-US"/>
        </w:rPr>
        <w:t xml:space="preserve">components that do not meet international </w:t>
      </w:r>
      <w:r w:rsidR="00FE2ABD">
        <w:rPr>
          <w:lang w:eastAsia="en-US"/>
        </w:rPr>
        <w:t xml:space="preserve">or developed nations </w:t>
      </w:r>
      <w:r w:rsidR="000643E3">
        <w:rPr>
          <w:lang w:eastAsia="en-US"/>
        </w:rPr>
        <w:t>standards</w:t>
      </w:r>
      <w:r w:rsidR="00FE2ABD">
        <w:rPr>
          <w:lang w:eastAsia="en-US"/>
        </w:rPr>
        <w:t xml:space="preserve"> is in the hands of</w:t>
      </w:r>
      <w:r w:rsidR="00395097">
        <w:rPr>
          <w:lang w:eastAsia="en-US"/>
        </w:rPr>
        <w:t xml:space="preserve"> that</w:t>
      </w:r>
      <w:r w:rsidR="00FE2ABD">
        <w:rPr>
          <w:lang w:eastAsia="en-US"/>
        </w:rPr>
        <w:t xml:space="preserve"> SME.  Th</w:t>
      </w:r>
      <w:r w:rsidR="00395097">
        <w:rPr>
          <w:lang w:eastAsia="en-US"/>
        </w:rPr>
        <w:t xml:space="preserve">e SME </w:t>
      </w:r>
      <w:r w:rsidR="00087678">
        <w:rPr>
          <w:lang w:eastAsia="en-US"/>
        </w:rPr>
        <w:t xml:space="preserve">should ensure they have a developed Policy and set of principles that they </w:t>
      </w:r>
      <w:r w:rsidR="00EF4F0F">
        <w:rPr>
          <w:lang w:eastAsia="en-US"/>
        </w:rPr>
        <w:t xml:space="preserve">stick by to ensure the </w:t>
      </w:r>
      <w:r w:rsidR="00BC3D48">
        <w:rPr>
          <w:lang w:eastAsia="en-US"/>
        </w:rPr>
        <w:t>stability of their systems and the safety of their workforce.</w:t>
      </w:r>
      <w:r w:rsidR="008E0A95">
        <w:rPr>
          <w:lang w:eastAsia="en-US"/>
        </w:rPr>
        <w:t xml:space="preserve">  Arguably the very nature of an IoT component should </w:t>
      </w:r>
      <w:r w:rsidR="00A677F7">
        <w:rPr>
          <w:lang w:eastAsia="en-US"/>
        </w:rPr>
        <w:t>provide all the necessary data to safeguard this</w:t>
      </w:r>
      <w:r w:rsidR="005D3A58">
        <w:rPr>
          <w:lang w:eastAsia="en-US"/>
        </w:rPr>
        <w:t xml:space="preserve"> with a </w:t>
      </w:r>
      <w:r w:rsidR="00D5506B">
        <w:rPr>
          <w:lang w:eastAsia="en-US"/>
        </w:rPr>
        <w:t xml:space="preserve">company </w:t>
      </w:r>
      <w:r w:rsidR="005D3A58">
        <w:rPr>
          <w:lang w:eastAsia="en-US"/>
        </w:rPr>
        <w:t>principle that if it is missing then it isn’t used</w:t>
      </w:r>
      <w:r w:rsidR="00D25A02">
        <w:rPr>
          <w:lang w:eastAsia="en-US"/>
        </w:rPr>
        <w:t>.</w:t>
      </w:r>
    </w:p>
    <w:p w14:paraId="7EF507EC" w14:textId="77777777" w:rsidR="00B83138" w:rsidRDefault="00B83138" w:rsidP="00765383">
      <w:pPr>
        <w:pStyle w:val="Body2"/>
        <w:rPr>
          <w:lang w:eastAsia="en-US"/>
        </w:rPr>
      </w:pPr>
    </w:p>
    <w:p w14:paraId="21034896" w14:textId="274157C2" w:rsidR="003836FE" w:rsidRDefault="003836FE" w:rsidP="003836FE">
      <w:pPr>
        <w:pStyle w:val="Head2"/>
        <w:rPr>
          <w:lang w:eastAsia="en-US"/>
        </w:rPr>
      </w:pPr>
      <w:bookmarkStart w:id="17" w:name="_Toc115088145"/>
      <w:r>
        <w:rPr>
          <w:lang w:eastAsia="en-US"/>
        </w:rPr>
        <w:t>Management of Change and Human Resource Strategy</w:t>
      </w:r>
      <w:bookmarkEnd w:id="17"/>
    </w:p>
    <w:p w14:paraId="624A7897" w14:textId="3EE98C75" w:rsidR="009B3B72" w:rsidRDefault="00466541" w:rsidP="003836FE">
      <w:pPr>
        <w:pStyle w:val="Body2"/>
        <w:rPr>
          <w:lang w:eastAsia="en-US"/>
        </w:rPr>
      </w:pPr>
      <w:r>
        <w:rPr>
          <w:lang w:eastAsia="en-US"/>
        </w:rPr>
        <w:t>Effective</w:t>
      </w:r>
      <w:r w:rsidR="001760FA">
        <w:rPr>
          <w:lang w:eastAsia="en-US"/>
        </w:rPr>
        <w:t xml:space="preserve"> change management is essential in </w:t>
      </w:r>
      <w:r w:rsidR="005848B5">
        <w:rPr>
          <w:lang w:eastAsia="en-US"/>
        </w:rPr>
        <w:t xml:space="preserve">making any </w:t>
      </w:r>
      <w:r w:rsidR="00717EAB">
        <w:rPr>
          <w:lang w:eastAsia="en-US"/>
        </w:rPr>
        <w:t>newly formed culture stick.</w:t>
      </w:r>
      <w:r w:rsidR="00346655">
        <w:rPr>
          <w:lang w:eastAsia="en-US"/>
        </w:rPr>
        <w:t xml:space="preserve">  As stated by </w:t>
      </w:r>
      <w:sdt>
        <w:sdtPr>
          <w:rPr>
            <w:lang w:eastAsia="en-US"/>
          </w:rPr>
          <w:id w:val="-974829704"/>
          <w:citation/>
        </w:sdtPr>
        <w:sdtEndPr/>
        <w:sdtContent>
          <w:r w:rsidR="003C5791">
            <w:rPr>
              <w:lang w:eastAsia="en-US"/>
            </w:rPr>
            <w:fldChar w:fldCharType="begin"/>
          </w:r>
          <w:r w:rsidR="003C5791">
            <w:rPr>
              <w:lang w:eastAsia="en-US"/>
            </w:rPr>
            <w:instrText xml:space="preserve">CITATION Pat08 \l 2057 </w:instrText>
          </w:r>
          <w:r w:rsidR="003C5791">
            <w:rPr>
              <w:lang w:eastAsia="en-US"/>
            </w:rPr>
            <w:fldChar w:fldCharType="separate"/>
          </w:r>
          <w:r w:rsidR="0044771A">
            <w:rPr>
              <w:noProof/>
              <w:lang w:eastAsia="en-US"/>
            </w:rPr>
            <w:t>(Paton, et al., 2016)</w:t>
          </w:r>
          <w:r w:rsidR="003C5791">
            <w:rPr>
              <w:lang w:eastAsia="en-US"/>
            </w:rPr>
            <w:fldChar w:fldCharType="end"/>
          </w:r>
        </w:sdtContent>
      </w:sdt>
      <w:r w:rsidR="00346655">
        <w:rPr>
          <w:lang w:eastAsia="en-US"/>
        </w:rPr>
        <w:t xml:space="preserve"> “</w:t>
      </w:r>
      <w:r w:rsidR="00306196">
        <w:rPr>
          <w:lang w:eastAsia="en-US"/>
        </w:rPr>
        <w:t>A</w:t>
      </w:r>
      <w:r w:rsidR="00306196" w:rsidRPr="00306196">
        <w:rPr>
          <w:lang w:eastAsia="en-US"/>
        </w:rPr>
        <w:t>ny organization that ignores change does so at its own peril. One might suggest that for many the peril would come sooner rather than later. To survive and prosper, organizations must adopt strategies that realistically reflect their ability to manage multiple future scenarios.</w:t>
      </w:r>
      <w:r w:rsidR="00306196">
        <w:rPr>
          <w:lang w:eastAsia="en-US"/>
        </w:rPr>
        <w:t>”</w:t>
      </w:r>
      <w:r w:rsidR="002059AA">
        <w:rPr>
          <w:lang w:eastAsia="en-US"/>
        </w:rPr>
        <w:t xml:space="preserve">  </w:t>
      </w:r>
      <w:r w:rsidR="002B54F4">
        <w:rPr>
          <w:lang w:eastAsia="en-US"/>
        </w:rPr>
        <w:t xml:space="preserve">The obvious </w:t>
      </w:r>
      <w:r w:rsidR="00D57E95">
        <w:rPr>
          <w:lang w:eastAsia="en-US"/>
        </w:rPr>
        <w:t>hard changes need to be considered such as changes in levels of resource</w:t>
      </w:r>
      <w:r w:rsidR="00B570B2">
        <w:rPr>
          <w:lang w:eastAsia="en-US"/>
        </w:rPr>
        <w:t xml:space="preserve">, </w:t>
      </w:r>
      <w:r w:rsidR="005F3B39">
        <w:rPr>
          <w:lang w:eastAsia="en-US"/>
        </w:rPr>
        <w:t>smart technology investment</w:t>
      </w:r>
      <w:r w:rsidR="00D57E95">
        <w:rPr>
          <w:lang w:eastAsia="en-US"/>
        </w:rPr>
        <w:t xml:space="preserve"> and skill</w:t>
      </w:r>
      <w:r w:rsidR="004D238D">
        <w:rPr>
          <w:lang w:eastAsia="en-US"/>
        </w:rPr>
        <w:t>s</w:t>
      </w:r>
      <w:r w:rsidR="00684681">
        <w:rPr>
          <w:lang w:eastAsia="en-US"/>
        </w:rPr>
        <w:t xml:space="preserve"> etc</w:t>
      </w:r>
      <w:r w:rsidR="004D238D">
        <w:rPr>
          <w:lang w:eastAsia="en-US"/>
        </w:rPr>
        <w:t xml:space="preserve">.  But </w:t>
      </w:r>
      <w:r w:rsidR="00684681">
        <w:rPr>
          <w:lang w:eastAsia="en-US"/>
        </w:rPr>
        <w:t>also,</w:t>
      </w:r>
      <w:r w:rsidR="004D238D">
        <w:rPr>
          <w:lang w:eastAsia="en-US"/>
        </w:rPr>
        <w:t xml:space="preserve"> the soft changes </w:t>
      </w:r>
      <w:r w:rsidR="00837645">
        <w:rPr>
          <w:lang w:eastAsia="en-US"/>
        </w:rPr>
        <w:t xml:space="preserve">such as culture and willingness to change </w:t>
      </w:r>
      <w:r w:rsidR="004D238D">
        <w:rPr>
          <w:lang w:eastAsia="en-US"/>
        </w:rPr>
        <w:t xml:space="preserve">are at least equally as important </w:t>
      </w:r>
      <w:r w:rsidR="00B56756">
        <w:rPr>
          <w:lang w:eastAsia="en-US"/>
        </w:rPr>
        <w:t xml:space="preserve">so that </w:t>
      </w:r>
      <w:r w:rsidR="000A10A5">
        <w:rPr>
          <w:lang w:eastAsia="en-US"/>
        </w:rPr>
        <w:t>a culture t</w:t>
      </w:r>
      <w:r w:rsidR="00331154">
        <w:rPr>
          <w:lang w:eastAsia="en-US"/>
        </w:rPr>
        <w:t>hat welcomes smart technologies becomes embedded in the org</w:t>
      </w:r>
      <w:r w:rsidR="00684681">
        <w:rPr>
          <w:lang w:eastAsia="en-US"/>
        </w:rPr>
        <w:t>anisation.</w:t>
      </w:r>
      <w:r w:rsidR="000A10A5">
        <w:rPr>
          <w:lang w:eastAsia="en-US"/>
        </w:rPr>
        <w:t xml:space="preserve"> </w:t>
      </w:r>
      <w:r w:rsidR="00D6443C">
        <w:rPr>
          <w:lang w:eastAsia="en-US"/>
        </w:rPr>
        <w:t xml:space="preserve">Any strategy must </w:t>
      </w:r>
      <w:r w:rsidR="00B56756">
        <w:rPr>
          <w:lang w:eastAsia="en-US"/>
        </w:rPr>
        <w:t>therefore</w:t>
      </w:r>
      <w:r w:rsidR="00D6443C">
        <w:rPr>
          <w:lang w:eastAsia="en-US"/>
        </w:rPr>
        <w:t xml:space="preserve"> encompass both </w:t>
      </w:r>
      <w:r w:rsidR="00134343">
        <w:rPr>
          <w:lang w:eastAsia="en-US"/>
        </w:rPr>
        <w:t xml:space="preserve">these </w:t>
      </w:r>
      <w:r w:rsidR="00D6443C">
        <w:rPr>
          <w:lang w:eastAsia="en-US"/>
        </w:rPr>
        <w:t xml:space="preserve">hard and soft </w:t>
      </w:r>
      <w:r w:rsidR="00D431BC">
        <w:rPr>
          <w:lang w:eastAsia="en-US"/>
        </w:rPr>
        <w:t>challenges.</w:t>
      </w:r>
    </w:p>
    <w:p w14:paraId="3D462921" w14:textId="77777777" w:rsidR="008641DB" w:rsidRDefault="00942B14" w:rsidP="003836FE">
      <w:pPr>
        <w:pStyle w:val="Body2"/>
        <w:rPr>
          <w:lang w:eastAsia="en-US"/>
        </w:rPr>
      </w:pPr>
      <w:r>
        <w:rPr>
          <w:lang w:eastAsia="en-US"/>
        </w:rPr>
        <w:t>Culture change cannot be enforced</w:t>
      </w:r>
      <w:r w:rsidR="00D140DB">
        <w:rPr>
          <w:lang w:eastAsia="en-US"/>
        </w:rPr>
        <w:t xml:space="preserve"> and can only be achieved b</w:t>
      </w:r>
      <w:r w:rsidR="000813D7">
        <w:rPr>
          <w:lang w:eastAsia="en-US"/>
        </w:rPr>
        <w:t>y understanding the fears and anxieties of the existing workforce</w:t>
      </w:r>
      <w:r w:rsidR="00D140DB">
        <w:rPr>
          <w:lang w:eastAsia="en-US"/>
        </w:rPr>
        <w:t xml:space="preserve"> so that</w:t>
      </w:r>
      <w:r w:rsidR="009B3B72">
        <w:rPr>
          <w:lang w:eastAsia="en-US"/>
        </w:rPr>
        <w:t xml:space="preserve"> a narrative can be developed that addresses th</w:t>
      </w:r>
      <w:r w:rsidR="00396FCC">
        <w:rPr>
          <w:lang w:eastAsia="en-US"/>
        </w:rPr>
        <w:t>eir</w:t>
      </w:r>
      <w:r w:rsidR="009B3B72">
        <w:rPr>
          <w:lang w:eastAsia="en-US"/>
        </w:rPr>
        <w:t xml:space="preserve"> concerns and </w:t>
      </w:r>
      <w:r w:rsidR="00396FCC">
        <w:rPr>
          <w:lang w:eastAsia="en-US"/>
        </w:rPr>
        <w:t xml:space="preserve">promotes a level of engagement </w:t>
      </w:r>
      <w:r w:rsidR="00DE55E9">
        <w:rPr>
          <w:lang w:eastAsia="en-US"/>
        </w:rPr>
        <w:t>to</w:t>
      </w:r>
      <w:r w:rsidR="00396FCC">
        <w:rPr>
          <w:lang w:eastAsia="en-US"/>
        </w:rPr>
        <w:t xml:space="preserve"> </w:t>
      </w:r>
      <w:r w:rsidR="00F8113C">
        <w:rPr>
          <w:lang w:eastAsia="en-US"/>
        </w:rPr>
        <w:t xml:space="preserve">work alongside </w:t>
      </w:r>
      <w:r w:rsidR="00DE55E9">
        <w:rPr>
          <w:lang w:eastAsia="en-US"/>
        </w:rPr>
        <w:t xml:space="preserve">smart </w:t>
      </w:r>
      <w:r w:rsidR="00F8113C">
        <w:rPr>
          <w:lang w:eastAsia="en-US"/>
        </w:rPr>
        <w:t>technology</w:t>
      </w:r>
      <w:r w:rsidR="00CA50C2">
        <w:rPr>
          <w:lang w:eastAsia="en-US"/>
        </w:rPr>
        <w:t xml:space="preserve">. </w:t>
      </w:r>
    </w:p>
    <w:p w14:paraId="10D06514" w14:textId="04DA6D14" w:rsidR="003836FE" w:rsidRDefault="008641DB" w:rsidP="003836FE">
      <w:pPr>
        <w:pStyle w:val="Body2"/>
        <w:rPr>
          <w:lang w:eastAsia="en-US"/>
        </w:rPr>
      </w:pPr>
      <w:r>
        <w:rPr>
          <w:lang w:eastAsia="en-US"/>
        </w:rPr>
        <w:t>Culture change</w:t>
      </w:r>
      <w:r w:rsidR="00CA50C2">
        <w:rPr>
          <w:lang w:eastAsia="en-US"/>
        </w:rPr>
        <w:t xml:space="preserve"> could be particularly difficult in a developing country but </w:t>
      </w:r>
      <w:r w:rsidR="00F30C5E">
        <w:rPr>
          <w:lang w:eastAsia="en-US"/>
        </w:rPr>
        <w:t xml:space="preserve">the vision of </w:t>
      </w:r>
      <w:r w:rsidR="00362356">
        <w:rPr>
          <w:lang w:eastAsia="en-US"/>
        </w:rPr>
        <w:t>national progression</w:t>
      </w:r>
      <w:r w:rsidR="00BA0192">
        <w:rPr>
          <w:lang w:eastAsia="en-US"/>
        </w:rPr>
        <w:t xml:space="preserve"> and evolution</w:t>
      </w:r>
      <w:r w:rsidR="0088177D">
        <w:rPr>
          <w:lang w:eastAsia="en-US"/>
        </w:rPr>
        <w:t xml:space="preserve"> to rival developed </w:t>
      </w:r>
      <w:r w:rsidR="00746EFB">
        <w:rPr>
          <w:lang w:eastAsia="en-US"/>
        </w:rPr>
        <w:t>nations may</w:t>
      </w:r>
      <w:r w:rsidR="001F57C8">
        <w:rPr>
          <w:lang w:eastAsia="en-US"/>
        </w:rPr>
        <w:t xml:space="preserve"> help stir their emotions</w:t>
      </w:r>
      <w:r w:rsidR="00C576B7">
        <w:rPr>
          <w:lang w:eastAsia="en-US"/>
        </w:rPr>
        <w:t xml:space="preserve">. </w:t>
      </w:r>
    </w:p>
    <w:p w14:paraId="4A975D0D" w14:textId="77777777" w:rsidR="00BE4948" w:rsidRDefault="00BE4948" w:rsidP="003836FE">
      <w:pPr>
        <w:pStyle w:val="Body2"/>
        <w:rPr>
          <w:lang w:eastAsia="en-US"/>
        </w:rPr>
      </w:pPr>
    </w:p>
    <w:p w14:paraId="62221A4E" w14:textId="25C25B34" w:rsidR="003836FE" w:rsidRDefault="003836FE" w:rsidP="0099566A">
      <w:pPr>
        <w:pStyle w:val="Head2"/>
        <w:rPr>
          <w:lang w:eastAsia="en-US"/>
        </w:rPr>
      </w:pPr>
      <w:bookmarkStart w:id="18" w:name="_Toc115088146"/>
      <w:r w:rsidRPr="003836FE">
        <w:rPr>
          <w:lang w:eastAsia="en-US"/>
        </w:rPr>
        <w:t>Development of an Industry 4.0 Competency Framework</w:t>
      </w:r>
      <w:bookmarkEnd w:id="18"/>
    </w:p>
    <w:p w14:paraId="2C319071" w14:textId="2D0BB28F" w:rsidR="003836FE" w:rsidRDefault="00A2193B" w:rsidP="00220939">
      <w:pPr>
        <w:pStyle w:val="Body2"/>
        <w:rPr>
          <w:lang w:eastAsia="en-US"/>
        </w:rPr>
      </w:pPr>
      <w:r>
        <w:rPr>
          <w:lang w:eastAsia="en-US"/>
        </w:rPr>
        <w:t xml:space="preserve">A large amount of </w:t>
      </w:r>
      <w:r w:rsidR="00F633CF">
        <w:rPr>
          <w:lang w:eastAsia="en-US"/>
        </w:rPr>
        <w:t xml:space="preserve">effort is placed around </w:t>
      </w:r>
      <w:r w:rsidR="00114DFF">
        <w:rPr>
          <w:lang w:eastAsia="en-US"/>
        </w:rPr>
        <w:t xml:space="preserve">teaching of </w:t>
      </w:r>
      <w:r w:rsidR="00F633CF">
        <w:rPr>
          <w:lang w:eastAsia="en-US"/>
        </w:rPr>
        <w:t xml:space="preserve">concepts of smart </w:t>
      </w:r>
      <w:r w:rsidR="00114DFF">
        <w:rPr>
          <w:lang w:eastAsia="en-US"/>
        </w:rPr>
        <w:t>technology and engineering</w:t>
      </w:r>
      <w:r w:rsidR="00DD0429">
        <w:rPr>
          <w:lang w:eastAsia="en-US"/>
        </w:rPr>
        <w:t xml:space="preserve"> such as </w:t>
      </w:r>
      <w:r w:rsidR="00E17D03">
        <w:rPr>
          <w:lang w:eastAsia="en-US"/>
        </w:rPr>
        <w:t>infrastructure and networking capability</w:t>
      </w:r>
      <w:r w:rsidR="004B0C01">
        <w:rPr>
          <w:lang w:eastAsia="en-US"/>
        </w:rPr>
        <w:t xml:space="preserve">.  </w:t>
      </w:r>
      <w:r w:rsidR="00066EF7">
        <w:rPr>
          <w:lang w:eastAsia="en-US"/>
        </w:rPr>
        <w:t>However,</w:t>
      </w:r>
      <w:r w:rsidR="004B0C01">
        <w:rPr>
          <w:lang w:eastAsia="en-US"/>
        </w:rPr>
        <w:t xml:space="preserve"> for I</w:t>
      </w:r>
      <w:r w:rsidR="00066EF7">
        <w:rPr>
          <w:lang w:eastAsia="en-US"/>
        </w:rPr>
        <w:t xml:space="preserve">ndustry </w:t>
      </w:r>
      <w:r w:rsidR="004B0C01">
        <w:rPr>
          <w:lang w:eastAsia="en-US"/>
        </w:rPr>
        <w:t>4.0 to be implemented successfully a</w:t>
      </w:r>
      <w:r w:rsidR="00502765">
        <w:rPr>
          <w:lang w:eastAsia="en-US"/>
        </w:rPr>
        <w:t xml:space="preserve"> competency framework </w:t>
      </w:r>
      <w:r w:rsidR="00E71E22">
        <w:rPr>
          <w:lang w:eastAsia="en-US"/>
        </w:rPr>
        <w:t xml:space="preserve">that educates </w:t>
      </w:r>
      <w:r w:rsidR="00B62763">
        <w:rPr>
          <w:lang w:eastAsia="en-US"/>
        </w:rPr>
        <w:t xml:space="preserve">an SMEs staff around </w:t>
      </w:r>
      <w:r w:rsidR="00963B38">
        <w:rPr>
          <w:lang w:eastAsia="en-US"/>
        </w:rPr>
        <w:t xml:space="preserve">digital skills and </w:t>
      </w:r>
      <w:r w:rsidR="00AE15E2">
        <w:rPr>
          <w:lang w:eastAsia="en-US"/>
        </w:rPr>
        <w:t>Indust</w:t>
      </w:r>
      <w:r w:rsidR="001503F4">
        <w:rPr>
          <w:lang w:eastAsia="en-US"/>
        </w:rPr>
        <w:t xml:space="preserve">ry 4.0 technology would be </w:t>
      </w:r>
      <w:r w:rsidR="004B0C01">
        <w:rPr>
          <w:lang w:eastAsia="en-US"/>
        </w:rPr>
        <w:t>necessary</w:t>
      </w:r>
      <w:r w:rsidR="001503F4">
        <w:rPr>
          <w:lang w:eastAsia="en-US"/>
        </w:rPr>
        <w:t xml:space="preserve"> to create a </w:t>
      </w:r>
      <w:r w:rsidR="00320936">
        <w:rPr>
          <w:lang w:eastAsia="en-US"/>
        </w:rPr>
        <w:t xml:space="preserve">clear training structure and </w:t>
      </w:r>
      <w:r w:rsidR="00927976">
        <w:rPr>
          <w:lang w:eastAsia="en-US"/>
        </w:rPr>
        <w:t xml:space="preserve">allow the assessment of current </w:t>
      </w:r>
      <w:r w:rsidR="00265F94">
        <w:rPr>
          <w:lang w:eastAsia="en-US"/>
        </w:rPr>
        <w:t xml:space="preserve">staff </w:t>
      </w:r>
      <w:r w:rsidR="00C76803">
        <w:rPr>
          <w:lang w:eastAsia="en-US"/>
        </w:rPr>
        <w:t xml:space="preserve">skill level </w:t>
      </w:r>
      <w:r w:rsidR="00492610">
        <w:rPr>
          <w:lang w:eastAsia="en-US"/>
        </w:rPr>
        <w:t>to be estimated</w:t>
      </w:r>
      <w:r w:rsidR="00C76803">
        <w:rPr>
          <w:lang w:eastAsia="en-US"/>
        </w:rPr>
        <w:t>.</w:t>
      </w:r>
      <w:r w:rsidR="00CA33EE">
        <w:rPr>
          <w:lang w:eastAsia="en-US"/>
        </w:rPr>
        <w:t xml:space="preserve"> </w:t>
      </w:r>
      <w:r w:rsidR="00DB6546">
        <w:rPr>
          <w:lang w:eastAsia="en-US"/>
        </w:rPr>
        <w:t xml:space="preserve"> A study conducted by </w:t>
      </w:r>
      <w:sdt>
        <w:sdtPr>
          <w:rPr>
            <w:lang w:eastAsia="en-US"/>
          </w:rPr>
          <w:id w:val="1138220187"/>
          <w:citation/>
        </w:sdtPr>
        <w:sdtEndPr/>
        <w:sdtContent>
          <w:r w:rsidR="003226A0">
            <w:rPr>
              <w:lang w:eastAsia="en-US"/>
            </w:rPr>
            <w:fldChar w:fldCharType="begin"/>
          </w:r>
          <w:r w:rsidR="003226A0">
            <w:rPr>
              <w:lang w:eastAsia="en-US"/>
            </w:rPr>
            <w:instrText xml:space="preserve"> CITATION Lon17 \l 2057 </w:instrText>
          </w:r>
          <w:r w:rsidR="003226A0">
            <w:rPr>
              <w:lang w:eastAsia="en-US"/>
            </w:rPr>
            <w:fldChar w:fldCharType="separate"/>
          </w:r>
          <w:r w:rsidR="0044771A">
            <w:rPr>
              <w:noProof/>
              <w:lang w:eastAsia="en-US"/>
            </w:rPr>
            <w:t>(Longo, et al., 2017)</w:t>
          </w:r>
          <w:r w:rsidR="003226A0">
            <w:rPr>
              <w:lang w:eastAsia="en-US"/>
            </w:rPr>
            <w:fldChar w:fldCharType="end"/>
          </w:r>
        </w:sdtContent>
      </w:sdt>
      <w:r w:rsidR="00DB6546">
        <w:rPr>
          <w:lang w:eastAsia="en-US"/>
        </w:rPr>
        <w:t xml:space="preserve"> </w:t>
      </w:r>
      <w:r w:rsidR="00220939">
        <w:rPr>
          <w:lang w:eastAsia="en-US"/>
        </w:rPr>
        <w:t>proposed</w:t>
      </w:r>
      <w:r w:rsidR="00DB6546">
        <w:rPr>
          <w:lang w:eastAsia="en-US"/>
        </w:rPr>
        <w:t xml:space="preserve"> that </w:t>
      </w:r>
      <w:r w:rsidR="00220939">
        <w:rPr>
          <w:lang w:eastAsia="en-US"/>
        </w:rPr>
        <w:t>“a human-</w:t>
      </w:r>
      <w:r w:rsidR="009B0DF7">
        <w:rPr>
          <w:lang w:eastAsia="en-US"/>
        </w:rPr>
        <w:t>centred</w:t>
      </w:r>
      <w:r w:rsidR="00220939">
        <w:rPr>
          <w:lang w:eastAsia="en-US"/>
        </w:rPr>
        <w:t xml:space="preserve"> approach along with its implementation and deployment to align (and enhance) operators’ capabilities/competencies with the new smart factory context. The main</w:t>
      </w:r>
      <w:r w:rsidR="00EC52D1">
        <w:rPr>
          <w:lang w:eastAsia="en-US"/>
        </w:rPr>
        <w:t xml:space="preserve"> </w:t>
      </w:r>
      <w:r w:rsidR="00220939">
        <w:rPr>
          <w:lang w:eastAsia="en-US"/>
        </w:rPr>
        <w:t>research contribution is twofold: (i) a methodological framework</w:t>
      </w:r>
      <w:r w:rsidR="00EC52D1">
        <w:rPr>
          <w:lang w:eastAsia="en-US"/>
        </w:rPr>
        <w:t xml:space="preserve"> </w:t>
      </w:r>
      <w:r w:rsidR="00220939">
        <w:rPr>
          <w:lang w:eastAsia="en-US"/>
        </w:rPr>
        <w:t>aimed at shaping the augmented operator paradigm within the</w:t>
      </w:r>
      <w:r w:rsidR="00EC52D1">
        <w:rPr>
          <w:lang w:eastAsia="en-US"/>
        </w:rPr>
        <w:t xml:space="preserve"> </w:t>
      </w:r>
      <w:r w:rsidR="00220939">
        <w:rPr>
          <w:lang w:eastAsia="en-US"/>
        </w:rPr>
        <w:t>industry 4.0 vision; (ii) a breakthrough solution that implements</w:t>
      </w:r>
      <w:r w:rsidR="00EC52D1">
        <w:rPr>
          <w:lang w:eastAsia="en-US"/>
        </w:rPr>
        <w:t xml:space="preserve"> </w:t>
      </w:r>
      <w:r w:rsidR="00220939">
        <w:rPr>
          <w:lang w:eastAsia="en-US"/>
        </w:rPr>
        <w:t>the aforementioned framework</w:t>
      </w:r>
      <w:r w:rsidR="009B0DF7">
        <w:rPr>
          <w:lang w:eastAsia="en-US"/>
        </w:rPr>
        <w:t xml:space="preserve">.” </w:t>
      </w:r>
      <w:r w:rsidR="007B005C">
        <w:rPr>
          <w:lang w:eastAsia="en-US"/>
        </w:rPr>
        <w:t>The</w:t>
      </w:r>
      <w:r w:rsidR="002B2811">
        <w:rPr>
          <w:lang w:eastAsia="en-US"/>
        </w:rPr>
        <w:t xml:space="preserve"> article</w:t>
      </w:r>
      <w:r w:rsidR="007B005C">
        <w:rPr>
          <w:lang w:eastAsia="en-US"/>
        </w:rPr>
        <w:t xml:space="preserve"> go</w:t>
      </w:r>
      <w:r w:rsidR="002B2811">
        <w:rPr>
          <w:lang w:eastAsia="en-US"/>
        </w:rPr>
        <w:t>es</w:t>
      </w:r>
      <w:r w:rsidR="007B005C">
        <w:rPr>
          <w:lang w:eastAsia="en-US"/>
        </w:rPr>
        <w:t xml:space="preserve"> on to suggest that </w:t>
      </w:r>
      <w:r w:rsidR="00713AD0">
        <w:rPr>
          <w:lang w:eastAsia="en-US"/>
        </w:rPr>
        <w:t xml:space="preserve">a training tool called SOPHOS-MS is the answer to </w:t>
      </w:r>
      <w:r w:rsidR="00134E46">
        <w:rPr>
          <w:lang w:eastAsia="en-US"/>
        </w:rPr>
        <w:t>point (ii) by using augmented reality to provide</w:t>
      </w:r>
      <w:r w:rsidR="004C6C25">
        <w:rPr>
          <w:lang w:eastAsia="en-US"/>
        </w:rPr>
        <w:t xml:space="preserve"> an intelligent tutoring system.  </w:t>
      </w:r>
      <w:r w:rsidR="00776C27">
        <w:rPr>
          <w:lang w:eastAsia="en-US"/>
        </w:rPr>
        <w:t xml:space="preserve">Initially this sounds like </w:t>
      </w:r>
      <w:r w:rsidR="00CC417B">
        <w:rPr>
          <w:lang w:eastAsia="en-US"/>
        </w:rPr>
        <w:t>an ingenious solution, b</w:t>
      </w:r>
      <w:r w:rsidR="004C6C25">
        <w:rPr>
          <w:lang w:eastAsia="en-US"/>
        </w:rPr>
        <w:t xml:space="preserve">ut the reality of </w:t>
      </w:r>
      <w:r w:rsidR="00211A15">
        <w:rPr>
          <w:lang w:eastAsia="en-US"/>
        </w:rPr>
        <w:t>budget constraints within a Small/Medium Enter</w:t>
      </w:r>
      <w:r w:rsidR="00631063">
        <w:rPr>
          <w:lang w:eastAsia="en-US"/>
        </w:rPr>
        <w:t xml:space="preserve">prise </w:t>
      </w:r>
      <w:r w:rsidR="00776C27">
        <w:rPr>
          <w:lang w:eastAsia="en-US"/>
        </w:rPr>
        <w:t>would likely present a challenge to this approach.</w:t>
      </w:r>
    </w:p>
    <w:p w14:paraId="2F7053DA" w14:textId="2FF70A95" w:rsidR="00DE0D3A" w:rsidRDefault="00DE0D3A" w:rsidP="00220939">
      <w:pPr>
        <w:pStyle w:val="Body2"/>
        <w:rPr>
          <w:lang w:eastAsia="en-US"/>
        </w:rPr>
      </w:pPr>
      <w:r>
        <w:rPr>
          <w:lang w:eastAsia="en-US"/>
        </w:rPr>
        <w:t xml:space="preserve">Looking at the Case study the </w:t>
      </w:r>
      <w:r w:rsidR="00541E25">
        <w:rPr>
          <w:lang w:eastAsia="en-US"/>
        </w:rPr>
        <w:t>level of competence range</w:t>
      </w:r>
      <w:r w:rsidR="00184F96">
        <w:rPr>
          <w:lang w:eastAsia="en-US"/>
        </w:rPr>
        <w:t>d</w:t>
      </w:r>
      <w:r w:rsidR="00541E25">
        <w:rPr>
          <w:lang w:eastAsia="en-US"/>
        </w:rPr>
        <w:t xml:space="preserve"> from a highly </w:t>
      </w:r>
      <w:r w:rsidR="00EF4966">
        <w:rPr>
          <w:lang w:eastAsia="en-US"/>
        </w:rPr>
        <w:t>paper-based</w:t>
      </w:r>
      <w:r w:rsidR="00541E25">
        <w:rPr>
          <w:lang w:eastAsia="en-US"/>
        </w:rPr>
        <w:t xml:space="preserve"> system of information exchange</w:t>
      </w:r>
      <w:r w:rsidR="00EF4966">
        <w:rPr>
          <w:lang w:eastAsia="en-US"/>
        </w:rPr>
        <w:t xml:space="preserve"> at Company A</w:t>
      </w:r>
      <w:r w:rsidR="00541E25">
        <w:rPr>
          <w:lang w:eastAsia="en-US"/>
        </w:rPr>
        <w:t xml:space="preserve"> and </w:t>
      </w:r>
      <w:r w:rsidR="0050354D">
        <w:rPr>
          <w:lang w:eastAsia="en-US"/>
        </w:rPr>
        <w:t>some moderate levels of information exchange</w:t>
      </w:r>
      <w:r w:rsidR="00CB24C6">
        <w:rPr>
          <w:lang w:eastAsia="en-US"/>
        </w:rPr>
        <w:t xml:space="preserve"> due to</w:t>
      </w:r>
      <w:r w:rsidR="003F3847">
        <w:rPr>
          <w:lang w:eastAsia="en-US"/>
        </w:rPr>
        <w:t xml:space="preserve"> </w:t>
      </w:r>
      <w:r w:rsidR="00CB24C6">
        <w:rPr>
          <w:lang w:eastAsia="en-US"/>
        </w:rPr>
        <w:t>a higher use of digital technology</w:t>
      </w:r>
      <w:r w:rsidR="003F3847">
        <w:rPr>
          <w:lang w:eastAsia="en-US"/>
        </w:rPr>
        <w:t>.</w:t>
      </w:r>
      <w:r w:rsidR="009E1B4A">
        <w:rPr>
          <w:lang w:eastAsia="en-US"/>
        </w:rPr>
        <w:t xml:space="preserve">  In both cases a clear need to further utilise digital based systems is necessary</w:t>
      </w:r>
      <w:r w:rsidR="00971B4F">
        <w:rPr>
          <w:lang w:eastAsia="en-US"/>
        </w:rPr>
        <w:t xml:space="preserve"> </w:t>
      </w:r>
      <w:sdt>
        <w:sdtPr>
          <w:rPr>
            <w:lang w:eastAsia="en-US"/>
          </w:rPr>
          <w:id w:val="-395520391"/>
          <w:citation/>
        </w:sdtPr>
        <w:sdtEndPr/>
        <w:sdtContent>
          <w:r w:rsidR="00971B4F">
            <w:rPr>
              <w:lang w:eastAsia="en-US"/>
            </w:rPr>
            <w:fldChar w:fldCharType="begin"/>
          </w:r>
          <w:r w:rsidR="00971B4F">
            <w:rPr>
              <w:lang w:eastAsia="en-US"/>
            </w:rPr>
            <w:instrText xml:space="preserve"> CITATION LiD19 \l 2057 </w:instrText>
          </w:r>
          <w:r w:rsidR="00971B4F">
            <w:rPr>
              <w:lang w:eastAsia="en-US"/>
            </w:rPr>
            <w:fldChar w:fldCharType="separate"/>
          </w:r>
          <w:r w:rsidR="0044771A">
            <w:rPr>
              <w:noProof/>
              <w:lang w:eastAsia="en-US"/>
            </w:rPr>
            <w:t>(Li, et al., 2019)</w:t>
          </w:r>
          <w:r w:rsidR="00971B4F">
            <w:rPr>
              <w:lang w:eastAsia="en-US"/>
            </w:rPr>
            <w:fldChar w:fldCharType="end"/>
          </w:r>
        </w:sdtContent>
      </w:sdt>
      <w:r w:rsidR="00846B51">
        <w:rPr>
          <w:lang w:eastAsia="en-US"/>
        </w:rPr>
        <w:t>.</w:t>
      </w:r>
      <w:r w:rsidR="003E5CA8">
        <w:rPr>
          <w:lang w:eastAsia="en-US"/>
        </w:rPr>
        <w:t xml:space="preserve"> </w:t>
      </w:r>
      <w:r w:rsidR="009579EC">
        <w:rPr>
          <w:lang w:eastAsia="en-US"/>
        </w:rPr>
        <w:t>With a high level of workforce development</w:t>
      </w:r>
      <w:r w:rsidR="00573929">
        <w:rPr>
          <w:lang w:eastAsia="en-US"/>
        </w:rPr>
        <w:t xml:space="preserve"> clearly</w:t>
      </w:r>
      <w:r w:rsidR="009579EC">
        <w:rPr>
          <w:lang w:eastAsia="en-US"/>
        </w:rPr>
        <w:t xml:space="preserve"> needed </w:t>
      </w:r>
      <w:r w:rsidR="00573929">
        <w:rPr>
          <w:lang w:eastAsia="en-US"/>
        </w:rPr>
        <w:t>it cannot be left to chance and a methodical approach to their training is essential.</w:t>
      </w:r>
    </w:p>
    <w:p w14:paraId="2D5C363A" w14:textId="77777777" w:rsidR="000416E2" w:rsidRDefault="000416E2" w:rsidP="00220939">
      <w:pPr>
        <w:pStyle w:val="Body2"/>
        <w:rPr>
          <w:lang w:eastAsia="en-US"/>
        </w:rPr>
      </w:pPr>
    </w:p>
    <w:p w14:paraId="5A1C57B0" w14:textId="67235871" w:rsidR="0099566A" w:rsidRDefault="00413749" w:rsidP="0099566A">
      <w:pPr>
        <w:pStyle w:val="Head2"/>
        <w:rPr>
          <w:lang w:eastAsia="en-US"/>
        </w:rPr>
      </w:pPr>
      <w:bookmarkStart w:id="19" w:name="_Toc115088147"/>
      <w:r>
        <w:rPr>
          <w:lang w:eastAsia="en-US"/>
        </w:rPr>
        <w:lastRenderedPageBreak/>
        <w:t xml:space="preserve">Industry 4.0 Policy, Future </w:t>
      </w:r>
      <w:r w:rsidR="00F279C5">
        <w:rPr>
          <w:lang w:eastAsia="en-US"/>
        </w:rPr>
        <w:t>Vision,</w:t>
      </w:r>
      <w:r>
        <w:rPr>
          <w:lang w:eastAsia="en-US"/>
        </w:rPr>
        <w:t xml:space="preserve"> and Overarching Plan</w:t>
      </w:r>
      <w:bookmarkEnd w:id="19"/>
    </w:p>
    <w:p w14:paraId="7D7C7A7E" w14:textId="7DDB3FC4" w:rsidR="003836FE" w:rsidRDefault="00DB43CD" w:rsidP="003836FE">
      <w:pPr>
        <w:pStyle w:val="Body2"/>
        <w:rPr>
          <w:lang w:eastAsia="en-US"/>
        </w:rPr>
      </w:pPr>
      <w:r>
        <w:rPr>
          <w:lang w:eastAsia="en-US"/>
        </w:rPr>
        <w:t xml:space="preserve">Winning the hearts and minds of a </w:t>
      </w:r>
      <w:r w:rsidR="003D77D1">
        <w:rPr>
          <w:lang w:eastAsia="en-US"/>
        </w:rPr>
        <w:t xml:space="preserve">workforce that is intended to work alongside smart technology in an industry 4.0 </w:t>
      </w:r>
      <w:r w:rsidR="00B05FDA">
        <w:rPr>
          <w:lang w:eastAsia="en-US"/>
        </w:rPr>
        <w:t>adapted enterprise is clearly a cornerstone to the implementation process.</w:t>
      </w:r>
      <w:r w:rsidR="00A9739B">
        <w:rPr>
          <w:lang w:eastAsia="en-US"/>
        </w:rPr>
        <w:t xml:space="preserve">  </w:t>
      </w:r>
      <w:r w:rsidR="00A81DD8">
        <w:rPr>
          <w:lang w:eastAsia="en-US"/>
        </w:rPr>
        <w:t>With this in mind</w:t>
      </w:r>
      <w:r w:rsidR="00FB6969">
        <w:rPr>
          <w:lang w:eastAsia="en-US"/>
        </w:rPr>
        <w:t>,</w:t>
      </w:r>
      <w:r w:rsidR="00A81DD8">
        <w:rPr>
          <w:lang w:eastAsia="en-US"/>
        </w:rPr>
        <w:t xml:space="preserve"> the whole organisation </w:t>
      </w:r>
      <w:r w:rsidR="00FB6969">
        <w:rPr>
          <w:lang w:eastAsia="en-US"/>
        </w:rPr>
        <w:t xml:space="preserve">from boardroom to </w:t>
      </w:r>
      <w:r w:rsidR="00ED00A1">
        <w:rPr>
          <w:lang w:eastAsia="en-US"/>
        </w:rPr>
        <w:t>basement worker</w:t>
      </w:r>
      <w:r w:rsidR="00FB6969">
        <w:rPr>
          <w:lang w:eastAsia="en-US"/>
        </w:rPr>
        <w:t xml:space="preserve"> </w:t>
      </w:r>
      <w:r w:rsidR="00EE6803">
        <w:rPr>
          <w:lang w:eastAsia="en-US"/>
        </w:rPr>
        <w:t>needs a clear and shared vision that benefits all layers of the business</w:t>
      </w:r>
      <w:r w:rsidR="004C6980">
        <w:rPr>
          <w:lang w:eastAsia="en-US"/>
        </w:rPr>
        <w:t>.</w:t>
      </w:r>
      <w:r w:rsidR="0077100B">
        <w:rPr>
          <w:lang w:eastAsia="en-US"/>
        </w:rPr>
        <w:t xml:space="preserve"> </w:t>
      </w:r>
      <w:r w:rsidR="003F0C72">
        <w:rPr>
          <w:lang w:eastAsia="en-US"/>
        </w:rPr>
        <w:t>This is particularly important in developing countries wh</w:t>
      </w:r>
      <w:r w:rsidR="00960D74">
        <w:rPr>
          <w:lang w:eastAsia="en-US"/>
        </w:rPr>
        <w:t xml:space="preserve">ere employees </w:t>
      </w:r>
      <w:r w:rsidR="00554F6C">
        <w:rPr>
          <w:lang w:eastAsia="en-US"/>
        </w:rPr>
        <w:t xml:space="preserve">often </w:t>
      </w:r>
      <w:r w:rsidR="00960D74">
        <w:rPr>
          <w:lang w:eastAsia="en-US"/>
        </w:rPr>
        <w:t xml:space="preserve">do not </w:t>
      </w:r>
      <w:r w:rsidR="00554F6C">
        <w:rPr>
          <w:lang w:eastAsia="en-US"/>
        </w:rPr>
        <w:t xml:space="preserve">share the same employment protections afforded to </w:t>
      </w:r>
      <w:r w:rsidR="00087DBA">
        <w:rPr>
          <w:lang w:eastAsia="en-US"/>
        </w:rPr>
        <w:t>a developed nations workforce.</w:t>
      </w:r>
      <w:r w:rsidR="00E649E7">
        <w:rPr>
          <w:lang w:eastAsia="en-US"/>
        </w:rPr>
        <w:t xml:space="preserve"> Benefits as simple as allowing regular breaks and reduced workload </w:t>
      </w:r>
      <w:r w:rsidR="00CE5EDA">
        <w:rPr>
          <w:lang w:eastAsia="en-US"/>
        </w:rPr>
        <w:t>could be a game</w:t>
      </w:r>
      <w:r w:rsidR="00EF0BB4">
        <w:rPr>
          <w:lang w:eastAsia="en-US"/>
        </w:rPr>
        <w:t xml:space="preserve"> </w:t>
      </w:r>
      <w:r w:rsidR="00CE5EDA">
        <w:rPr>
          <w:lang w:eastAsia="en-US"/>
        </w:rPr>
        <w:t>changer when it comes to selling the benefits of adopting smart technology.</w:t>
      </w:r>
    </w:p>
    <w:p w14:paraId="5F2A3AFC" w14:textId="2A1D800C" w:rsidR="001E5D56" w:rsidRDefault="001E5D56" w:rsidP="003836FE">
      <w:pPr>
        <w:pStyle w:val="Body2"/>
        <w:rPr>
          <w:lang w:eastAsia="en-US"/>
        </w:rPr>
      </w:pPr>
      <w:r>
        <w:rPr>
          <w:lang w:eastAsia="en-US"/>
        </w:rPr>
        <w:t xml:space="preserve">The SME’s culture must change to </w:t>
      </w:r>
      <w:r w:rsidR="001A33E8">
        <w:rPr>
          <w:lang w:eastAsia="en-US"/>
        </w:rPr>
        <w:t xml:space="preserve">promote an environment that </w:t>
      </w:r>
      <w:r w:rsidR="009C6DF6">
        <w:rPr>
          <w:lang w:eastAsia="en-US"/>
        </w:rPr>
        <w:t>welcome</w:t>
      </w:r>
      <w:r w:rsidR="001A33E8">
        <w:rPr>
          <w:lang w:eastAsia="en-US"/>
        </w:rPr>
        <w:t>s smart technologies</w:t>
      </w:r>
      <w:r w:rsidR="003D2CDD">
        <w:rPr>
          <w:lang w:eastAsia="en-US"/>
        </w:rPr>
        <w:t xml:space="preserve"> since it is seen as </w:t>
      </w:r>
      <w:r w:rsidR="00FB7159">
        <w:rPr>
          <w:lang w:eastAsia="en-US"/>
        </w:rPr>
        <w:t>an</w:t>
      </w:r>
      <w:r w:rsidR="003D2CDD">
        <w:rPr>
          <w:lang w:eastAsia="en-US"/>
        </w:rPr>
        <w:t xml:space="preserve"> aid to work smarter not harder.</w:t>
      </w:r>
      <w:r w:rsidR="00FB7159">
        <w:rPr>
          <w:lang w:eastAsia="en-US"/>
        </w:rPr>
        <w:t xml:space="preserve">  The benefits to the employee must therefore be made clear and must be tangible enough to be </w:t>
      </w:r>
      <w:r w:rsidR="00F37925">
        <w:rPr>
          <w:lang w:eastAsia="en-US"/>
        </w:rPr>
        <w:t>deemed worthwhile</w:t>
      </w:r>
      <w:r w:rsidR="000D7239">
        <w:rPr>
          <w:lang w:eastAsia="en-US"/>
        </w:rPr>
        <w:t xml:space="preserve"> for them</w:t>
      </w:r>
      <w:r w:rsidR="00E071DB">
        <w:rPr>
          <w:lang w:eastAsia="en-US"/>
        </w:rPr>
        <w:t>,</w:t>
      </w:r>
      <w:r w:rsidR="000D7239">
        <w:rPr>
          <w:lang w:eastAsia="en-US"/>
        </w:rPr>
        <w:t xml:space="preserve"> since they will be asked to change their working </w:t>
      </w:r>
      <w:r w:rsidR="008320B7">
        <w:rPr>
          <w:lang w:eastAsia="en-US"/>
        </w:rPr>
        <w:t>practises</w:t>
      </w:r>
      <w:r w:rsidR="000D7239">
        <w:rPr>
          <w:lang w:eastAsia="en-US"/>
        </w:rPr>
        <w:t xml:space="preserve"> and learn new </w:t>
      </w:r>
      <w:r w:rsidR="008320B7">
        <w:rPr>
          <w:lang w:eastAsia="en-US"/>
        </w:rPr>
        <w:t>ways of working which can be quite daunting for some</w:t>
      </w:r>
      <w:r w:rsidR="00E071DB">
        <w:rPr>
          <w:lang w:eastAsia="en-US"/>
        </w:rPr>
        <w:t>.</w:t>
      </w:r>
    </w:p>
    <w:p w14:paraId="48C6084D" w14:textId="12CEBC27" w:rsidR="003C387C" w:rsidRDefault="00535296" w:rsidP="003836FE">
      <w:pPr>
        <w:pStyle w:val="Body2"/>
        <w:rPr>
          <w:lang w:eastAsia="en-US"/>
        </w:rPr>
      </w:pPr>
      <w:r w:rsidRPr="00535296">
        <w:rPr>
          <w:lang w:eastAsia="en-US"/>
        </w:rPr>
        <w:t>(Dubkevics &amp; Barbars, 2010)</w:t>
      </w:r>
      <w:r w:rsidR="00CC3BE3">
        <w:rPr>
          <w:lang w:eastAsia="en-US"/>
        </w:rPr>
        <w:t xml:space="preserve"> </w:t>
      </w:r>
      <w:r w:rsidR="00556BBC">
        <w:rPr>
          <w:lang w:eastAsia="en-US"/>
        </w:rPr>
        <w:t xml:space="preserve">cited in </w:t>
      </w:r>
      <w:sdt>
        <w:sdtPr>
          <w:rPr>
            <w:lang w:eastAsia="en-US"/>
          </w:rPr>
          <w:id w:val="-1046218241"/>
          <w:citation/>
        </w:sdtPr>
        <w:sdtEndPr/>
        <w:sdtContent>
          <w:r w:rsidR="00556BBC">
            <w:rPr>
              <w:lang w:eastAsia="en-US"/>
            </w:rPr>
            <w:fldChar w:fldCharType="begin"/>
          </w:r>
          <w:r w:rsidR="00556BBC">
            <w:rPr>
              <w:lang w:eastAsia="en-US"/>
            </w:rPr>
            <w:instrText xml:space="preserve"> CITATION Moh18 \l 2057 </w:instrText>
          </w:r>
          <w:r w:rsidR="00556BBC">
            <w:rPr>
              <w:lang w:eastAsia="en-US"/>
            </w:rPr>
            <w:fldChar w:fldCharType="separate"/>
          </w:r>
          <w:r w:rsidR="0044771A">
            <w:rPr>
              <w:noProof/>
              <w:lang w:eastAsia="en-US"/>
            </w:rPr>
            <w:t>(Mohelska &amp; Sokolova, 2018)</w:t>
          </w:r>
          <w:r w:rsidR="00556BBC">
            <w:rPr>
              <w:lang w:eastAsia="en-US"/>
            </w:rPr>
            <w:fldChar w:fldCharType="end"/>
          </w:r>
        </w:sdtContent>
      </w:sdt>
      <w:r w:rsidR="00556BBC">
        <w:rPr>
          <w:lang w:eastAsia="en-US"/>
        </w:rPr>
        <w:t xml:space="preserve"> </w:t>
      </w:r>
      <w:r w:rsidR="00B747CF">
        <w:rPr>
          <w:lang w:eastAsia="en-US"/>
        </w:rPr>
        <w:t xml:space="preserve">stated that </w:t>
      </w:r>
      <w:r w:rsidR="00E72DA9">
        <w:rPr>
          <w:lang w:eastAsia="en-US"/>
        </w:rPr>
        <w:t xml:space="preserve">the implementation of </w:t>
      </w:r>
      <w:r w:rsidR="004B28A4">
        <w:rPr>
          <w:lang w:eastAsia="en-US"/>
        </w:rPr>
        <w:t xml:space="preserve">I 4.0 concepts </w:t>
      </w:r>
      <w:r w:rsidR="00456BC6">
        <w:rPr>
          <w:lang w:eastAsia="en-US"/>
        </w:rPr>
        <w:t xml:space="preserve">needed a </w:t>
      </w:r>
      <w:r w:rsidR="00CA0890">
        <w:rPr>
          <w:lang w:eastAsia="en-US"/>
        </w:rPr>
        <w:t>top-down</w:t>
      </w:r>
      <w:r w:rsidR="00456BC6">
        <w:rPr>
          <w:lang w:eastAsia="en-US"/>
        </w:rPr>
        <w:t xml:space="preserve"> approach </w:t>
      </w:r>
      <w:r w:rsidR="00486E37">
        <w:rPr>
          <w:lang w:eastAsia="en-US"/>
        </w:rPr>
        <w:t xml:space="preserve">in order to </w:t>
      </w:r>
      <w:r w:rsidR="00D45023">
        <w:rPr>
          <w:lang w:eastAsia="en-US"/>
        </w:rPr>
        <w:t>promote change in activities and processes as well as organisational changes that may be necessary</w:t>
      </w:r>
      <w:r w:rsidR="009070DA">
        <w:rPr>
          <w:lang w:eastAsia="en-US"/>
        </w:rPr>
        <w:t xml:space="preserve">.  A collaborative and explorative </w:t>
      </w:r>
      <w:r w:rsidR="002D79C3">
        <w:rPr>
          <w:lang w:eastAsia="en-US"/>
        </w:rPr>
        <w:t>attitude is vital</w:t>
      </w:r>
      <w:r w:rsidR="00B104C6">
        <w:rPr>
          <w:lang w:eastAsia="en-US"/>
        </w:rPr>
        <w:t xml:space="preserve"> to establish in </w:t>
      </w:r>
      <w:r w:rsidR="005A22E8">
        <w:rPr>
          <w:lang w:eastAsia="en-US"/>
        </w:rPr>
        <w:t xml:space="preserve">a company’s most valuable asset, the employees.  </w:t>
      </w:r>
      <w:r w:rsidR="001012C8">
        <w:rPr>
          <w:lang w:eastAsia="en-US"/>
        </w:rPr>
        <w:t>Managers need the willingness to convince their workforce of the benefits of Industry 4.0</w:t>
      </w:r>
      <w:r w:rsidR="00B4287E">
        <w:rPr>
          <w:lang w:eastAsia="en-US"/>
        </w:rPr>
        <w:t xml:space="preserve"> and address any concerns actively.</w:t>
      </w:r>
    </w:p>
    <w:p w14:paraId="2120B06B" w14:textId="77777777" w:rsidR="003836FE" w:rsidRPr="003836FE" w:rsidRDefault="003836FE" w:rsidP="003836FE">
      <w:pPr>
        <w:pStyle w:val="Body2"/>
        <w:ind w:left="0"/>
        <w:rPr>
          <w:lang w:eastAsia="en-US"/>
        </w:rPr>
      </w:pPr>
    </w:p>
    <w:p w14:paraId="6C9BA9AA" w14:textId="2AC8D3DF" w:rsidR="003836FE" w:rsidRDefault="003836FE" w:rsidP="003836FE">
      <w:pPr>
        <w:pStyle w:val="Body2"/>
        <w:rPr>
          <w:lang w:eastAsia="en-US"/>
        </w:rPr>
      </w:pPr>
    </w:p>
    <w:p w14:paraId="7574E840" w14:textId="77777777" w:rsidR="003836FE" w:rsidRPr="003836FE" w:rsidRDefault="003836FE" w:rsidP="003836FE">
      <w:pPr>
        <w:pStyle w:val="Body2"/>
        <w:rPr>
          <w:lang w:eastAsia="en-US"/>
        </w:rPr>
      </w:pPr>
    </w:p>
    <w:p w14:paraId="46FE8193" w14:textId="2CBDB6E6" w:rsidR="0099566A" w:rsidRDefault="0099566A" w:rsidP="0099566A">
      <w:pPr>
        <w:pStyle w:val="Body2"/>
        <w:rPr>
          <w:lang w:eastAsia="en-US"/>
        </w:rPr>
      </w:pPr>
    </w:p>
    <w:p w14:paraId="051E6EE0" w14:textId="7B902844" w:rsidR="0099566A" w:rsidRDefault="0099566A" w:rsidP="0099566A">
      <w:pPr>
        <w:pStyle w:val="Body2"/>
        <w:rPr>
          <w:lang w:eastAsia="en-US"/>
        </w:rPr>
      </w:pPr>
    </w:p>
    <w:p w14:paraId="6465AEF0" w14:textId="77777777" w:rsidR="0099566A" w:rsidRPr="0099566A" w:rsidRDefault="0099566A" w:rsidP="0099566A">
      <w:pPr>
        <w:pStyle w:val="Body2"/>
        <w:rPr>
          <w:lang w:eastAsia="en-US"/>
        </w:rPr>
      </w:pPr>
    </w:p>
    <w:p w14:paraId="66159B8F" w14:textId="77777777" w:rsidR="003537F4" w:rsidRDefault="003537F4" w:rsidP="00A52A7B">
      <w:pPr>
        <w:rPr>
          <w:lang w:eastAsia="en-US"/>
        </w:rPr>
      </w:pPr>
    </w:p>
    <w:p w14:paraId="53CC5F5B" w14:textId="383F0E55" w:rsidR="00C00B86" w:rsidRDefault="00C00B86" w:rsidP="00A52A7B">
      <w:pPr>
        <w:rPr>
          <w:lang w:eastAsia="en-US"/>
        </w:rPr>
      </w:pPr>
      <w:r>
        <w:rPr>
          <w:lang w:eastAsia="en-US"/>
        </w:rPr>
        <w:br w:type="page"/>
      </w:r>
    </w:p>
    <w:p w14:paraId="3081E1E4" w14:textId="77777777" w:rsidR="00D518E2" w:rsidRDefault="00D518E2">
      <w:pPr>
        <w:rPr>
          <w:szCs w:val="33"/>
          <w:lang w:eastAsia="en-US"/>
        </w:rPr>
      </w:pPr>
    </w:p>
    <w:p w14:paraId="734E0F83" w14:textId="0DEF5157" w:rsidR="00C00B86" w:rsidRDefault="007F3421" w:rsidP="00C00B86">
      <w:pPr>
        <w:pStyle w:val="Head1"/>
      </w:pPr>
      <w:bookmarkStart w:id="20" w:name="_Toc115088148"/>
      <w:r>
        <w:t>Conclusions</w:t>
      </w:r>
      <w:bookmarkEnd w:id="20"/>
    </w:p>
    <w:p w14:paraId="23208E08" w14:textId="77777777" w:rsidR="001410FF" w:rsidRDefault="004B05B7">
      <w:pPr>
        <w:rPr>
          <w:lang w:eastAsia="en-US"/>
        </w:rPr>
      </w:pPr>
      <w:r>
        <w:rPr>
          <w:lang w:eastAsia="en-US"/>
        </w:rPr>
        <w:t xml:space="preserve">An SMEs success in implementing Industry 4.0 in a </w:t>
      </w:r>
      <w:r w:rsidR="000F5855">
        <w:rPr>
          <w:lang w:eastAsia="en-US"/>
        </w:rPr>
        <w:t xml:space="preserve">small country that doesn’t have the benefits of a </w:t>
      </w:r>
      <w:r w:rsidR="00255A2C">
        <w:rPr>
          <w:lang w:eastAsia="en-US"/>
        </w:rPr>
        <w:t xml:space="preserve">developed nations infrastructure </w:t>
      </w:r>
      <w:r w:rsidR="00721E44">
        <w:rPr>
          <w:lang w:eastAsia="en-US"/>
        </w:rPr>
        <w:t xml:space="preserve">is dependant of the SMEs ability to </w:t>
      </w:r>
      <w:r w:rsidR="00CF2D8B">
        <w:rPr>
          <w:lang w:eastAsia="en-US"/>
        </w:rPr>
        <w:t xml:space="preserve">anticipate </w:t>
      </w:r>
      <w:r w:rsidR="00D562C4">
        <w:rPr>
          <w:lang w:eastAsia="en-US"/>
        </w:rPr>
        <w:t xml:space="preserve">challenges that they will face </w:t>
      </w:r>
      <w:r w:rsidR="004E668C">
        <w:rPr>
          <w:lang w:eastAsia="en-US"/>
        </w:rPr>
        <w:t>by applying a methodical approach to evaluate the preparedness</w:t>
      </w:r>
      <w:r w:rsidR="00CF2D8B">
        <w:rPr>
          <w:lang w:eastAsia="en-US"/>
        </w:rPr>
        <w:t xml:space="preserve"> </w:t>
      </w:r>
      <w:r w:rsidR="004E668C">
        <w:rPr>
          <w:lang w:eastAsia="en-US"/>
        </w:rPr>
        <w:t>of not only themselves, but their en</w:t>
      </w:r>
      <w:r w:rsidR="00D468A0">
        <w:rPr>
          <w:lang w:eastAsia="en-US"/>
        </w:rPr>
        <w:t>tire value stream.</w:t>
      </w:r>
    </w:p>
    <w:p w14:paraId="0FBA0161" w14:textId="77777777" w:rsidR="001410FF" w:rsidRDefault="001410FF">
      <w:pPr>
        <w:rPr>
          <w:lang w:eastAsia="en-US"/>
        </w:rPr>
      </w:pPr>
    </w:p>
    <w:p w14:paraId="7F24578D" w14:textId="438162D8" w:rsidR="00282AF3" w:rsidRDefault="001410FF">
      <w:pPr>
        <w:rPr>
          <w:lang w:eastAsia="en-US"/>
        </w:rPr>
      </w:pPr>
      <w:r>
        <w:rPr>
          <w:lang w:eastAsia="en-US"/>
        </w:rPr>
        <w:t>Var</w:t>
      </w:r>
      <w:r w:rsidR="00C97369">
        <w:rPr>
          <w:lang w:eastAsia="en-US"/>
        </w:rPr>
        <w:t>ying methods can be fo</w:t>
      </w:r>
      <w:r w:rsidR="003E1123">
        <w:rPr>
          <w:lang w:eastAsia="en-US"/>
        </w:rPr>
        <w:t>u</w:t>
      </w:r>
      <w:r w:rsidR="00C97369">
        <w:rPr>
          <w:lang w:eastAsia="en-US"/>
        </w:rPr>
        <w:t xml:space="preserve">nd and have been used to perform this </w:t>
      </w:r>
      <w:r w:rsidR="00A64292">
        <w:rPr>
          <w:lang w:eastAsia="en-US"/>
        </w:rPr>
        <w:t xml:space="preserve">whole </w:t>
      </w:r>
      <w:r w:rsidR="00C97369">
        <w:rPr>
          <w:lang w:eastAsia="en-US"/>
        </w:rPr>
        <w:t>value stream evaluation</w:t>
      </w:r>
      <w:r w:rsidR="00C02B07">
        <w:rPr>
          <w:lang w:eastAsia="en-US"/>
        </w:rPr>
        <w:t xml:space="preserve"> of </w:t>
      </w:r>
      <w:r w:rsidR="000B188B">
        <w:rPr>
          <w:lang w:eastAsia="en-US"/>
        </w:rPr>
        <w:t xml:space="preserve">an SME’s </w:t>
      </w:r>
      <w:r w:rsidR="00C02B07">
        <w:rPr>
          <w:lang w:eastAsia="en-US"/>
        </w:rPr>
        <w:t>Industry 4.0 readiness</w:t>
      </w:r>
      <w:r w:rsidR="00A64292">
        <w:rPr>
          <w:lang w:eastAsia="en-US"/>
        </w:rPr>
        <w:t xml:space="preserve"> via a Maturity assessment</w:t>
      </w:r>
      <w:r w:rsidR="00C97369">
        <w:rPr>
          <w:lang w:eastAsia="en-US"/>
        </w:rPr>
        <w:t xml:space="preserve"> </w:t>
      </w:r>
      <w:r w:rsidR="00776F1B">
        <w:rPr>
          <w:lang w:eastAsia="en-US"/>
        </w:rPr>
        <w:t>and the suggestion in this study is only an example of a possible approach</w:t>
      </w:r>
      <w:r w:rsidR="005C3BB0">
        <w:rPr>
          <w:lang w:eastAsia="en-US"/>
        </w:rPr>
        <w:t xml:space="preserve">.  </w:t>
      </w:r>
      <w:r w:rsidR="006128E2">
        <w:rPr>
          <w:lang w:eastAsia="en-US"/>
        </w:rPr>
        <w:t>One such alternative method was proposed by</w:t>
      </w:r>
      <w:r w:rsidR="001E709D">
        <w:rPr>
          <w:lang w:eastAsia="en-US"/>
        </w:rPr>
        <w:t xml:space="preserve"> an article in Economics and Business Journal </w:t>
      </w:r>
      <w:r w:rsidR="004F4967">
        <w:rPr>
          <w:lang w:eastAsia="en-US"/>
        </w:rPr>
        <w:t xml:space="preserve">where the authors developed a </w:t>
      </w:r>
      <w:r w:rsidR="004549BD">
        <w:rPr>
          <w:lang w:eastAsia="en-US"/>
        </w:rPr>
        <w:t>6-factor</w:t>
      </w:r>
      <w:r w:rsidR="004F4967">
        <w:rPr>
          <w:lang w:eastAsia="en-US"/>
        </w:rPr>
        <w:t xml:space="preserve"> model by identifying 6 </w:t>
      </w:r>
      <w:r w:rsidR="004549BD">
        <w:rPr>
          <w:lang w:eastAsia="en-US"/>
        </w:rPr>
        <w:t xml:space="preserve">criteria </w:t>
      </w:r>
      <w:r w:rsidR="008446EA">
        <w:rPr>
          <w:lang w:eastAsia="en-US"/>
        </w:rPr>
        <w:t>based on internal and external factors</w:t>
      </w:r>
      <w:r w:rsidR="00F73AD0">
        <w:rPr>
          <w:lang w:eastAsia="en-US"/>
        </w:rPr>
        <w:t xml:space="preserve">.  They then had a panel of experts evaluate these criteria </w:t>
      </w:r>
      <w:r w:rsidR="00EC47BE">
        <w:rPr>
          <w:lang w:eastAsia="en-US"/>
        </w:rPr>
        <w:t>independently and combining the results produced a weighting system</w:t>
      </w:r>
      <w:r w:rsidR="00704F3F">
        <w:rPr>
          <w:lang w:eastAsia="en-US"/>
        </w:rPr>
        <w:t xml:space="preserve"> around them</w:t>
      </w:r>
      <w:r w:rsidR="00154ACD">
        <w:rPr>
          <w:lang w:eastAsia="en-US"/>
        </w:rPr>
        <w:t xml:space="preserve"> </w:t>
      </w:r>
      <w:r w:rsidR="001512D4">
        <w:rPr>
          <w:lang w:eastAsia="en-US"/>
        </w:rPr>
        <w:t>regarding</w:t>
      </w:r>
      <w:r w:rsidR="00074A12">
        <w:rPr>
          <w:lang w:eastAsia="en-US"/>
        </w:rPr>
        <w:t xml:space="preserve"> influence </w:t>
      </w:r>
      <w:r w:rsidR="00513CAD">
        <w:rPr>
          <w:lang w:eastAsia="en-US"/>
        </w:rPr>
        <w:t>on</w:t>
      </w:r>
      <w:r w:rsidR="00074A12">
        <w:rPr>
          <w:lang w:eastAsia="en-US"/>
        </w:rPr>
        <w:t xml:space="preserve"> success</w:t>
      </w:r>
      <w:r w:rsidR="00513CAD">
        <w:rPr>
          <w:lang w:eastAsia="en-US"/>
        </w:rPr>
        <w:t xml:space="preserve"> and applied 9 further criteria </w:t>
      </w:r>
      <w:r w:rsidR="001512D4">
        <w:rPr>
          <w:lang w:eastAsia="en-US"/>
        </w:rPr>
        <w:t>that evaluated the current position of their business</w:t>
      </w:r>
      <w:r w:rsidR="008B61DD">
        <w:rPr>
          <w:lang w:eastAsia="en-US"/>
        </w:rPr>
        <w:t>.  By cross referencing these two sets of criteria they were able to determine wh</w:t>
      </w:r>
      <w:r w:rsidR="00BF78E0">
        <w:rPr>
          <w:lang w:eastAsia="en-US"/>
        </w:rPr>
        <w:t xml:space="preserve">ich criteria had the biggest gaps in their business and </w:t>
      </w:r>
      <w:r w:rsidR="009D37E1">
        <w:rPr>
          <w:lang w:eastAsia="en-US"/>
        </w:rPr>
        <w:t>prioritise the</w:t>
      </w:r>
      <w:r w:rsidR="007709A5">
        <w:rPr>
          <w:lang w:eastAsia="en-US"/>
        </w:rPr>
        <w:t>ir</w:t>
      </w:r>
      <w:r w:rsidR="00F5151B">
        <w:rPr>
          <w:lang w:eastAsia="en-US"/>
        </w:rPr>
        <w:t xml:space="preserve"> efforts accordingly. </w:t>
      </w:r>
      <w:sdt>
        <w:sdtPr>
          <w:rPr>
            <w:lang w:eastAsia="en-US"/>
          </w:rPr>
          <w:id w:val="-384558562"/>
          <w:citation/>
        </w:sdtPr>
        <w:sdtEndPr/>
        <w:sdtContent>
          <w:r w:rsidR="00F5151B">
            <w:rPr>
              <w:lang w:eastAsia="en-US"/>
            </w:rPr>
            <w:fldChar w:fldCharType="begin"/>
          </w:r>
          <w:r w:rsidR="00F5151B">
            <w:rPr>
              <w:lang w:eastAsia="en-US"/>
            </w:rPr>
            <w:instrText xml:space="preserve"> CITATION Kov19 \l 2057 </w:instrText>
          </w:r>
          <w:r w:rsidR="00F5151B">
            <w:rPr>
              <w:lang w:eastAsia="en-US"/>
            </w:rPr>
            <w:fldChar w:fldCharType="separate"/>
          </w:r>
          <w:r w:rsidR="0044771A">
            <w:rPr>
              <w:noProof/>
              <w:lang w:eastAsia="en-US"/>
            </w:rPr>
            <w:t>(Kovaité, et al., 2019)</w:t>
          </w:r>
          <w:r w:rsidR="00F5151B">
            <w:rPr>
              <w:lang w:eastAsia="en-US"/>
            </w:rPr>
            <w:fldChar w:fldCharType="end"/>
          </w:r>
        </w:sdtContent>
      </w:sdt>
    </w:p>
    <w:p w14:paraId="1785BAD9" w14:textId="77777777" w:rsidR="00282AF3" w:rsidRDefault="00282AF3">
      <w:pPr>
        <w:rPr>
          <w:lang w:eastAsia="en-US"/>
        </w:rPr>
      </w:pPr>
    </w:p>
    <w:p w14:paraId="6B79F3D1" w14:textId="77777777" w:rsidR="0050296A" w:rsidRDefault="00282AF3">
      <w:pPr>
        <w:rPr>
          <w:lang w:eastAsia="en-US"/>
        </w:rPr>
      </w:pPr>
      <w:r>
        <w:rPr>
          <w:lang w:eastAsia="en-US"/>
        </w:rPr>
        <w:t>Ultimately whatever method is chosen the key</w:t>
      </w:r>
      <w:r w:rsidR="00387818">
        <w:rPr>
          <w:lang w:eastAsia="en-US"/>
        </w:rPr>
        <w:t xml:space="preserve"> to success</w:t>
      </w:r>
      <w:r>
        <w:rPr>
          <w:lang w:eastAsia="en-US"/>
        </w:rPr>
        <w:t xml:space="preserve"> is the upfront </w:t>
      </w:r>
      <w:r w:rsidR="00387818">
        <w:rPr>
          <w:lang w:eastAsia="en-US"/>
        </w:rPr>
        <w:t xml:space="preserve">vision, strategy, and planning to </w:t>
      </w:r>
      <w:r w:rsidR="006541E3">
        <w:rPr>
          <w:lang w:eastAsia="en-US"/>
        </w:rPr>
        <w:t xml:space="preserve">ensure every opportunity to succeed is realised and </w:t>
      </w:r>
      <w:r w:rsidR="00CB3C61">
        <w:rPr>
          <w:lang w:eastAsia="en-US"/>
        </w:rPr>
        <w:t>every pitfall that challenges this is identified</w:t>
      </w:r>
      <w:r w:rsidR="009D1C32">
        <w:rPr>
          <w:lang w:eastAsia="en-US"/>
        </w:rPr>
        <w:t>,</w:t>
      </w:r>
      <w:r w:rsidR="00CB3C61">
        <w:rPr>
          <w:lang w:eastAsia="en-US"/>
        </w:rPr>
        <w:t xml:space="preserve"> </w:t>
      </w:r>
      <w:r w:rsidR="00047253">
        <w:rPr>
          <w:lang w:eastAsia="en-US"/>
        </w:rPr>
        <w:t>so that measures can be taken to eliminate them or at least reduce their impact.</w:t>
      </w:r>
    </w:p>
    <w:p w14:paraId="446D7088" w14:textId="77777777" w:rsidR="0050296A" w:rsidRDefault="0050296A">
      <w:pPr>
        <w:rPr>
          <w:lang w:eastAsia="en-US"/>
        </w:rPr>
      </w:pPr>
    </w:p>
    <w:p w14:paraId="5C83DF9E" w14:textId="73B6C8E4" w:rsidR="008E526F" w:rsidRDefault="00000A4C">
      <w:pPr>
        <w:rPr>
          <w:lang w:eastAsia="en-US"/>
        </w:rPr>
      </w:pPr>
      <w:r>
        <w:rPr>
          <w:lang w:eastAsia="en-US"/>
        </w:rPr>
        <w:t>B</w:t>
      </w:r>
      <w:r w:rsidR="000B54EA">
        <w:rPr>
          <w:lang w:eastAsia="en-US"/>
        </w:rPr>
        <w:t xml:space="preserve">y establishing a Management of Change process and Competency framework </w:t>
      </w:r>
      <w:r w:rsidR="00FA12E1">
        <w:rPr>
          <w:lang w:eastAsia="en-US"/>
        </w:rPr>
        <w:t xml:space="preserve">a strategy can be </w:t>
      </w:r>
      <w:r w:rsidR="00D300A2">
        <w:rPr>
          <w:lang w:eastAsia="en-US"/>
        </w:rPr>
        <w:t>established</w:t>
      </w:r>
      <w:r w:rsidR="00FA12E1">
        <w:rPr>
          <w:lang w:eastAsia="en-US"/>
        </w:rPr>
        <w:t xml:space="preserve"> to </w:t>
      </w:r>
      <w:r w:rsidR="00E32A98">
        <w:rPr>
          <w:lang w:eastAsia="en-US"/>
        </w:rPr>
        <w:t xml:space="preserve">develop </w:t>
      </w:r>
      <w:r w:rsidR="00535A9F">
        <w:rPr>
          <w:lang w:eastAsia="en-US"/>
        </w:rPr>
        <w:t xml:space="preserve">a workforce’s </w:t>
      </w:r>
      <w:r w:rsidR="00FA12E1">
        <w:rPr>
          <w:lang w:eastAsia="en-US"/>
        </w:rPr>
        <w:t xml:space="preserve">culture </w:t>
      </w:r>
      <w:r w:rsidR="00E32A98">
        <w:rPr>
          <w:lang w:eastAsia="en-US"/>
        </w:rPr>
        <w:t xml:space="preserve">and gaps in skillsets </w:t>
      </w:r>
      <w:r w:rsidR="00FA12E1">
        <w:rPr>
          <w:lang w:eastAsia="en-US"/>
        </w:rPr>
        <w:t xml:space="preserve">can be </w:t>
      </w:r>
      <w:r w:rsidR="00E32A98">
        <w:rPr>
          <w:lang w:eastAsia="en-US"/>
        </w:rPr>
        <w:t>addressed</w:t>
      </w:r>
      <w:r w:rsidR="00D40E87">
        <w:rPr>
          <w:lang w:eastAsia="en-US"/>
        </w:rPr>
        <w:t>.</w:t>
      </w:r>
      <w:r w:rsidR="002D6D50">
        <w:rPr>
          <w:lang w:eastAsia="en-US"/>
        </w:rPr>
        <w:t xml:space="preserve"> </w:t>
      </w:r>
      <w:r w:rsidR="009274D9">
        <w:rPr>
          <w:lang w:eastAsia="en-US"/>
        </w:rPr>
        <w:t xml:space="preserve">This is highlighted by the following </w:t>
      </w:r>
      <w:r w:rsidR="005D2687">
        <w:rPr>
          <w:lang w:eastAsia="en-US"/>
        </w:rPr>
        <w:t>excerpt</w:t>
      </w:r>
      <w:r w:rsidR="009274D9">
        <w:rPr>
          <w:lang w:eastAsia="en-US"/>
        </w:rPr>
        <w:t>, “</w:t>
      </w:r>
      <w:r w:rsidR="00040FB0">
        <w:t xml:space="preserve">… </w:t>
      </w:r>
      <w:r w:rsidR="009274D9">
        <w:t>in making business decisions, human and technological resources are essential, and as well the culture is possessed by the individuals who are part of said organization. Thus, managers must know their collaborators' culture to understand whether a technology will be accepted and develop strategies to overcome their cultural resistance. These are decisive in planning, designing, introducing, and implementing new technologies</w:t>
      </w:r>
      <w:r w:rsidR="009274D9">
        <w:rPr>
          <w:lang w:eastAsia="en-US"/>
        </w:rPr>
        <w:t xml:space="preserve">.” </w:t>
      </w:r>
      <w:sdt>
        <w:sdtPr>
          <w:rPr>
            <w:lang w:eastAsia="en-US"/>
          </w:rPr>
          <w:id w:val="-1199620635"/>
          <w:citation/>
        </w:sdtPr>
        <w:sdtEndPr/>
        <w:sdtContent>
          <w:r w:rsidR="009274D9">
            <w:rPr>
              <w:lang w:eastAsia="en-US"/>
            </w:rPr>
            <w:fldChar w:fldCharType="begin"/>
          </w:r>
          <w:r w:rsidR="009274D9">
            <w:rPr>
              <w:lang w:eastAsia="en-US"/>
            </w:rPr>
            <w:instrText xml:space="preserve"> CITATION Agu21 \l 2057 </w:instrText>
          </w:r>
          <w:r w:rsidR="009274D9">
            <w:rPr>
              <w:lang w:eastAsia="en-US"/>
            </w:rPr>
            <w:fldChar w:fldCharType="separate"/>
          </w:r>
          <w:r w:rsidR="0044771A">
            <w:rPr>
              <w:noProof/>
              <w:lang w:eastAsia="en-US"/>
            </w:rPr>
            <w:t>(Aguilar-Rodríguez, et al., 2021)</w:t>
          </w:r>
          <w:r w:rsidR="009274D9">
            <w:rPr>
              <w:lang w:eastAsia="en-US"/>
            </w:rPr>
            <w:fldChar w:fldCharType="end"/>
          </w:r>
        </w:sdtContent>
      </w:sdt>
    </w:p>
    <w:p w14:paraId="6D906A2A" w14:textId="77777777" w:rsidR="005D2687" w:rsidRDefault="005D2687">
      <w:pPr>
        <w:rPr>
          <w:lang w:eastAsia="en-US"/>
        </w:rPr>
      </w:pPr>
    </w:p>
    <w:p w14:paraId="311037CB" w14:textId="4F9397DC" w:rsidR="007F3421" w:rsidRDefault="002D6D50">
      <w:pPr>
        <w:rPr>
          <w:szCs w:val="33"/>
          <w:lang w:eastAsia="en-US"/>
        </w:rPr>
      </w:pPr>
      <w:r>
        <w:rPr>
          <w:lang w:eastAsia="en-US"/>
        </w:rPr>
        <w:t>An SME of a small country needs to</w:t>
      </w:r>
      <w:r w:rsidR="006021D2">
        <w:rPr>
          <w:lang w:eastAsia="en-US"/>
        </w:rPr>
        <w:t xml:space="preserve"> provide particular attention to </w:t>
      </w:r>
      <w:r w:rsidR="002518B7">
        <w:rPr>
          <w:lang w:eastAsia="en-US"/>
        </w:rPr>
        <w:t>th</w:t>
      </w:r>
      <w:r w:rsidR="005C343C">
        <w:rPr>
          <w:lang w:eastAsia="en-US"/>
        </w:rPr>
        <w:t>e</w:t>
      </w:r>
      <w:r w:rsidR="002518B7">
        <w:rPr>
          <w:lang w:eastAsia="en-US"/>
        </w:rPr>
        <w:t xml:space="preserve"> area </w:t>
      </w:r>
      <w:r w:rsidR="005C343C">
        <w:rPr>
          <w:lang w:eastAsia="en-US"/>
        </w:rPr>
        <w:t xml:space="preserve">of generating their workforce support </w:t>
      </w:r>
      <w:r w:rsidR="002518B7">
        <w:rPr>
          <w:lang w:eastAsia="en-US"/>
        </w:rPr>
        <w:t>which can often be overlooked and neglected</w:t>
      </w:r>
      <w:r w:rsidR="009D55A1">
        <w:rPr>
          <w:lang w:eastAsia="en-US"/>
        </w:rPr>
        <w:t xml:space="preserve"> according to research on many SME </w:t>
      </w:r>
      <w:r w:rsidR="00F525B6">
        <w:rPr>
          <w:lang w:eastAsia="en-US"/>
        </w:rPr>
        <w:t>experiences this study has researched.  After all</w:t>
      </w:r>
      <w:r w:rsidR="004E2B11">
        <w:rPr>
          <w:lang w:eastAsia="en-US"/>
        </w:rPr>
        <w:t xml:space="preserve">, </w:t>
      </w:r>
      <w:r w:rsidR="00234EFD">
        <w:rPr>
          <w:lang w:eastAsia="en-US"/>
        </w:rPr>
        <w:t xml:space="preserve">the people that make up a workforce are being asked to </w:t>
      </w:r>
      <w:r w:rsidR="009147D0">
        <w:rPr>
          <w:lang w:eastAsia="en-US"/>
        </w:rPr>
        <w:t>change working practises they may have followed for year</w:t>
      </w:r>
      <w:r w:rsidR="001342AF">
        <w:rPr>
          <w:lang w:eastAsia="en-US"/>
        </w:rPr>
        <w:t>s</w:t>
      </w:r>
      <w:r w:rsidR="009147D0">
        <w:rPr>
          <w:lang w:eastAsia="en-US"/>
        </w:rPr>
        <w:t xml:space="preserve"> and </w:t>
      </w:r>
      <w:r w:rsidR="004E2B11">
        <w:rPr>
          <w:lang w:eastAsia="en-US"/>
        </w:rPr>
        <w:t>without the will of the workforce behind them</w:t>
      </w:r>
      <w:r w:rsidR="009147D0">
        <w:rPr>
          <w:lang w:eastAsia="en-US"/>
        </w:rPr>
        <w:t xml:space="preserve"> a</w:t>
      </w:r>
      <w:r w:rsidR="008949E2">
        <w:rPr>
          <w:lang w:eastAsia="en-US"/>
        </w:rPr>
        <w:t xml:space="preserve">ny </w:t>
      </w:r>
      <w:r w:rsidR="00013CB2">
        <w:rPr>
          <w:lang w:eastAsia="en-US"/>
        </w:rPr>
        <w:t xml:space="preserve">management team’s </w:t>
      </w:r>
      <w:r w:rsidR="008949E2">
        <w:rPr>
          <w:lang w:eastAsia="en-US"/>
        </w:rPr>
        <w:t>desire to change will eventually fail.</w:t>
      </w:r>
      <w:r w:rsidR="002A65FE">
        <w:rPr>
          <w:lang w:eastAsia="en-US"/>
        </w:rPr>
        <w:t xml:space="preserve">  </w:t>
      </w:r>
      <w:r w:rsidR="007F3421">
        <w:rPr>
          <w:lang w:eastAsia="en-US"/>
        </w:rPr>
        <w:br w:type="page"/>
      </w:r>
    </w:p>
    <w:bookmarkStart w:id="21" w:name="_Toc115088149" w:displacedByCustomXml="next"/>
    <w:sdt>
      <w:sdtPr>
        <w:rPr>
          <w:rFonts w:ascii="Gill Sans MT" w:hAnsi="Gill Sans MT"/>
          <w:b w:val="0"/>
          <w:color w:val="000000" w:themeColor="text1"/>
          <w:sz w:val="22"/>
          <w:szCs w:val="20"/>
        </w:rPr>
        <w:id w:val="2079169465"/>
        <w:docPartObj>
          <w:docPartGallery w:val="Bibliographies"/>
          <w:docPartUnique/>
        </w:docPartObj>
      </w:sdtPr>
      <w:sdtEndPr/>
      <w:sdtContent>
        <w:p w14:paraId="73D6B29B" w14:textId="7BC48A36" w:rsidR="00AA4CE1" w:rsidRDefault="00AA4CE1" w:rsidP="00AA4CE1">
          <w:pPr>
            <w:pStyle w:val="Head1"/>
          </w:pPr>
          <w:r>
            <w:t>References</w:t>
          </w:r>
          <w:bookmarkEnd w:id="21"/>
        </w:p>
        <w:sdt>
          <w:sdtPr>
            <w:rPr>
              <w:lang w:eastAsia="en-US"/>
            </w:rPr>
            <w:id w:val="-573587230"/>
            <w:bibliography/>
          </w:sdtPr>
          <w:sdtEndPr/>
          <w:sdtContent>
            <w:p w14:paraId="2D32F4B3" w14:textId="431D2E69" w:rsidR="0044771A" w:rsidRDefault="00AA4CE1" w:rsidP="0044771A">
              <w:pPr>
                <w:pStyle w:val="Bibliography"/>
                <w:rPr>
                  <w:noProof/>
                </w:rPr>
              </w:pPr>
              <w:r>
                <w:fldChar w:fldCharType="begin"/>
              </w:r>
              <w:r>
                <w:instrText xml:space="preserve"> BIBLIOGRAPHY </w:instrText>
              </w:r>
              <w:r>
                <w:fldChar w:fldCharType="separate"/>
              </w:r>
              <w:r w:rsidR="0044771A">
                <w:rPr>
                  <w:noProof/>
                </w:rPr>
                <w:t xml:space="preserve">Aguilar-Rodríguez, I. E. et al., 2021. Relationship Between Social Culture, Industry 4.0, and Organizational Performance in the Context of Emerging Economies. </w:t>
              </w:r>
              <w:r w:rsidR="0044771A">
                <w:rPr>
                  <w:i/>
                  <w:iCs/>
                  <w:noProof/>
                </w:rPr>
                <w:t xml:space="preserve">Journal of Industrial Engineering and Management, </w:t>
              </w:r>
              <w:r w:rsidR="0044771A">
                <w:rPr>
                  <w:noProof/>
                </w:rPr>
                <w:t>14(4), pp. 750-770.</w:t>
              </w:r>
            </w:p>
            <w:p w14:paraId="518A4B62" w14:textId="77777777" w:rsidR="0044771A" w:rsidRPr="0044771A" w:rsidRDefault="0044771A" w:rsidP="0044771A"/>
            <w:p w14:paraId="16E253F1" w14:textId="417AD541" w:rsidR="0044771A" w:rsidRDefault="0044771A" w:rsidP="0044771A">
              <w:pPr>
                <w:pStyle w:val="Bibliography"/>
                <w:rPr>
                  <w:noProof/>
                </w:rPr>
              </w:pPr>
              <w:r>
                <w:rPr>
                  <w:noProof/>
                </w:rPr>
                <w:t xml:space="preserve">Alcácer, V., Rodrigues, C., Carvalho, H. &amp; Cruz-Machado, V., 2021. Tracking the maturity of industry 4.0: the perspective of a real scenario. </w:t>
              </w:r>
              <w:r>
                <w:rPr>
                  <w:i/>
                  <w:iCs/>
                  <w:noProof/>
                </w:rPr>
                <w:t xml:space="preserve">The International Journal of Advanced Manufacturing Technology, </w:t>
              </w:r>
              <w:r>
                <w:rPr>
                  <w:noProof/>
                </w:rPr>
                <w:t>Volume 116, pp. 2161-2181.</w:t>
              </w:r>
            </w:p>
            <w:p w14:paraId="2053F29C" w14:textId="77777777" w:rsidR="0044771A" w:rsidRPr="0044771A" w:rsidRDefault="0044771A" w:rsidP="0044771A"/>
            <w:p w14:paraId="03BB0106" w14:textId="4F8F15E6" w:rsidR="0044771A" w:rsidRDefault="0044771A" w:rsidP="0044771A">
              <w:pPr>
                <w:pStyle w:val="Bibliography"/>
                <w:rPr>
                  <w:noProof/>
                </w:rPr>
              </w:pPr>
              <w:r>
                <w:rPr>
                  <w:noProof/>
                </w:rPr>
                <w:t xml:space="preserve">Bahuguna, A., Bisht, R. K. &amp; Pande, J., 2020. Country-level cybersecurity posture assessment:Study and analysis of practices. </w:t>
              </w:r>
              <w:r>
                <w:rPr>
                  <w:i/>
                  <w:iCs/>
                  <w:noProof/>
                </w:rPr>
                <w:t xml:space="preserve">Information Security Journal, </w:t>
              </w:r>
              <w:r>
                <w:rPr>
                  <w:noProof/>
                </w:rPr>
                <w:t>29(5), pp. 250-266.</w:t>
              </w:r>
            </w:p>
            <w:p w14:paraId="3F48007B" w14:textId="77777777" w:rsidR="0044771A" w:rsidRPr="0044771A" w:rsidRDefault="0044771A" w:rsidP="0044771A"/>
            <w:p w14:paraId="3822E6B2" w14:textId="4847460D" w:rsidR="0044771A" w:rsidRDefault="0044771A" w:rsidP="0044771A">
              <w:pPr>
                <w:pStyle w:val="Bibliography"/>
                <w:rPr>
                  <w:noProof/>
                </w:rPr>
              </w:pPr>
              <w:r>
                <w:rPr>
                  <w:noProof/>
                </w:rPr>
                <w:t xml:space="preserve">Bosman, L., Hartman, N. &amp; Sutherland, J., 2020. How manufacturing firm characteristics can influence decision making for investing in Industry 4.0 technologies. </w:t>
              </w:r>
              <w:r>
                <w:rPr>
                  <w:i/>
                  <w:iCs/>
                  <w:noProof/>
                </w:rPr>
                <w:t xml:space="preserve">Journal of Manufacturing Technology Management, </w:t>
              </w:r>
              <w:r>
                <w:rPr>
                  <w:noProof/>
                </w:rPr>
                <w:t>31(5), pp. 1117-1141.</w:t>
              </w:r>
            </w:p>
            <w:p w14:paraId="7157329E" w14:textId="77777777" w:rsidR="0044771A" w:rsidRPr="0044771A" w:rsidRDefault="0044771A" w:rsidP="0044771A"/>
            <w:p w14:paraId="2DF91840" w14:textId="393DC5B2" w:rsidR="0044771A" w:rsidRDefault="0044771A" w:rsidP="0044771A">
              <w:pPr>
                <w:pStyle w:val="Bibliography"/>
                <w:rPr>
                  <w:noProof/>
                </w:rPr>
              </w:pPr>
              <w:r>
                <w:rPr>
                  <w:noProof/>
                </w:rPr>
                <w:t xml:space="preserve">Glistau, E. &amp; Machado, N. I. C., 2018. Industry 4.0, Logistics 4.0 and Materials - Chances and Solutions. </w:t>
              </w:r>
              <w:r>
                <w:rPr>
                  <w:i/>
                  <w:iCs/>
                  <w:noProof/>
                </w:rPr>
                <w:t xml:space="preserve">Mareials Science Forum, </w:t>
              </w:r>
              <w:r>
                <w:rPr>
                  <w:noProof/>
                </w:rPr>
                <w:t>Volume 919, pp. 301-314.</w:t>
              </w:r>
            </w:p>
            <w:p w14:paraId="11D5FF87" w14:textId="77777777" w:rsidR="0044771A" w:rsidRPr="0044771A" w:rsidRDefault="0044771A" w:rsidP="0044771A"/>
            <w:p w14:paraId="48242412" w14:textId="59B8AAEB" w:rsidR="0044771A" w:rsidRDefault="0044771A" w:rsidP="0044771A">
              <w:pPr>
                <w:pStyle w:val="Bibliography"/>
                <w:rPr>
                  <w:noProof/>
                </w:rPr>
              </w:pPr>
              <w:r>
                <w:rPr>
                  <w:noProof/>
                </w:rPr>
                <w:t xml:space="preserve">Horváth, D. &amp; Szabó, R. Z., 2019. Technological Forecasting and Social Change. </w:t>
              </w:r>
              <w:r>
                <w:rPr>
                  <w:i/>
                  <w:iCs/>
                  <w:noProof/>
                </w:rPr>
                <w:t xml:space="preserve">Driving forces and barriers of Industry 4.0: Do multinational and small and medium-sized companies have equal opportunities?, </w:t>
              </w:r>
              <w:r>
                <w:rPr>
                  <w:noProof/>
                </w:rPr>
                <w:t>146(1), pp. 119-132.</w:t>
              </w:r>
            </w:p>
            <w:p w14:paraId="1C81E126" w14:textId="77777777" w:rsidR="0044771A" w:rsidRPr="0044771A" w:rsidRDefault="0044771A" w:rsidP="0044771A"/>
            <w:p w14:paraId="2D8891B2" w14:textId="3DA7383C" w:rsidR="0044771A" w:rsidRDefault="0044771A" w:rsidP="0044771A">
              <w:pPr>
                <w:pStyle w:val="Bibliography"/>
                <w:rPr>
                  <w:noProof/>
                </w:rPr>
              </w:pPr>
              <w:r>
                <w:rPr>
                  <w:noProof/>
                </w:rPr>
                <w:t xml:space="preserve">Kovaité, K., Paulius, S., Jelena, S. &amp; Renata, K., 2019. Industry 4.0 as the Driving Force of SME Internationalisation: A Case of Lithuania. </w:t>
              </w:r>
              <w:r>
                <w:rPr>
                  <w:i/>
                  <w:iCs/>
                  <w:noProof/>
                </w:rPr>
                <w:t xml:space="preserve">Economics and Business, </w:t>
              </w:r>
              <w:r>
                <w:rPr>
                  <w:noProof/>
                </w:rPr>
                <w:t>33(1), pp. 192-206.</w:t>
              </w:r>
            </w:p>
            <w:p w14:paraId="53252FEF" w14:textId="77777777" w:rsidR="0044771A" w:rsidRPr="0044771A" w:rsidRDefault="0044771A" w:rsidP="0044771A"/>
            <w:p w14:paraId="6B4A1441" w14:textId="54ACD15E" w:rsidR="0044771A" w:rsidRDefault="0044771A" w:rsidP="0044771A">
              <w:pPr>
                <w:pStyle w:val="Bibliography"/>
                <w:rPr>
                  <w:noProof/>
                </w:rPr>
              </w:pPr>
              <w:r>
                <w:rPr>
                  <w:noProof/>
                </w:rPr>
                <w:t xml:space="preserve">Li, D., Fast-Berglund, Á. &amp; Paulin, D., 2019. Current and future Industry 4.0 capabilities for information and knowledge sharing - Case of two Swedish SMEs. </w:t>
              </w:r>
              <w:r>
                <w:rPr>
                  <w:i/>
                  <w:iCs/>
                  <w:noProof/>
                </w:rPr>
                <w:t xml:space="preserve">The International Journal of Advanced Manufacturing Technology, </w:t>
              </w:r>
              <w:r>
                <w:rPr>
                  <w:noProof/>
                </w:rPr>
                <w:t>105(9), pp. 3951-3963.</w:t>
              </w:r>
            </w:p>
            <w:p w14:paraId="04E8F26C" w14:textId="77777777" w:rsidR="0044771A" w:rsidRPr="0044771A" w:rsidRDefault="0044771A" w:rsidP="0044771A"/>
            <w:p w14:paraId="13F80378" w14:textId="77A8C297" w:rsidR="0044771A" w:rsidRDefault="0044771A" w:rsidP="0044771A">
              <w:pPr>
                <w:pStyle w:val="Bibliography"/>
                <w:rPr>
                  <w:noProof/>
                </w:rPr>
              </w:pPr>
              <w:r>
                <w:rPr>
                  <w:noProof/>
                </w:rPr>
                <w:t xml:space="preserve">Longo, F., Letizia, N. &amp; Padovano, A., 2017. Smart operators in industry 4.0: A human-centered approach to enhance operators’ capabilities and competencies within the new smart factory context. </w:t>
              </w:r>
              <w:r>
                <w:rPr>
                  <w:i/>
                  <w:iCs/>
                  <w:noProof/>
                </w:rPr>
                <w:t xml:space="preserve">Computers &amp; Industrial Engineering, </w:t>
              </w:r>
              <w:r>
                <w:rPr>
                  <w:noProof/>
                </w:rPr>
                <w:t>Volume 113, pp. 144-159.</w:t>
              </w:r>
            </w:p>
            <w:p w14:paraId="203E2540" w14:textId="77777777" w:rsidR="0044771A" w:rsidRPr="0044771A" w:rsidRDefault="0044771A" w:rsidP="0044771A"/>
            <w:p w14:paraId="2CA9BDD4" w14:textId="0B27CE9C" w:rsidR="0044771A" w:rsidRDefault="0044771A" w:rsidP="0044771A">
              <w:pPr>
                <w:pStyle w:val="Bibliography"/>
                <w:rPr>
                  <w:noProof/>
                </w:rPr>
              </w:pPr>
              <w:r>
                <w:rPr>
                  <w:noProof/>
                </w:rPr>
                <w:t xml:space="preserve">Mohelska, H. &amp; Sokolova, M., 2018. MANAGEMENT APPROACHES FOR INDUSTRY 4.0 – THE ORGANIZATIONAL CULTURE PERSPECTIVE. </w:t>
              </w:r>
              <w:r>
                <w:rPr>
                  <w:i/>
                  <w:iCs/>
                  <w:noProof/>
                </w:rPr>
                <w:t xml:space="preserve">Technological and Economic Development of Economy, </w:t>
              </w:r>
              <w:r>
                <w:rPr>
                  <w:noProof/>
                </w:rPr>
                <w:t>24(6), pp. 2225-2240.</w:t>
              </w:r>
            </w:p>
            <w:p w14:paraId="112DFFA8" w14:textId="77777777" w:rsidR="0044771A" w:rsidRPr="0044771A" w:rsidRDefault="0044771A" w:rsidP="0044771A"/>
            <w:p w14:paraId="06E44071" w14:textId="2CB5805D" w:rsidR="0044771A" w:rsidRDefault="0044771A" w:rsidP="0044771A">
              <w:pPr>
                <w:pStyle w:val="Bibliography"/>
                <w:rPr>
                  <w:noProof/>
                </w:rPr>
              </w:pPr>
              <w:r>
                <w:rPr>
                  <w:noProof/>
                </w:rPr>
                <w:t xml:space="preserve">Paton, R. A., McCalman, J. &amp; Siebert, S., 2016. </w:t>
              </w:r>
              <w:r>
                <w:rPr>
                  <w:i/>
                  <w:iCs/>
                  <w:noProof/>
                </w:rPr>
                <w:t xml:space="preserve">Change Management: A Guide to Effective Implementation. </w:t>
              </w:r>
              <w:r>
                <w:rPr>
                  <w:noProof/>
                </w:rPr>
                <w:t>4 ed. s.l.:SAGE Publications.</w:t>
              </w:r>
            </w:p>
            <w:p w14:paraId="4A0A2954" w14:textId="77777777" w:rsidR="0044771A" w:rsidRPr="0044771A" w:rsidRDefault="0044771A" w:rsidP="0044771A"/>
            <w:p w14:paraId="7D88DB08" w14:textId="734AA455" w:rsidR="0044771A" w:rsidRDefault="0044771A" w:rsidP="0044771A">
              <w:pPr>
                <w:pStyle w:val="Bibliography"/>
                <w:rPr>
                  <w:noProof/>
                </w:rPr>
              </w:pPr>
              <w:r>
                <w:rPr>
                  <w:noProof/>
                </w:rPr>
                <w:t xml:space="preserve">Raj, A. et al., 2020. Barriers to the adoption of industry 4.0 technologies in the manufacturing sector: An inter-country comparative perspective. </w:t>
              </w:r>
              <w:r>
                <w:rPr>
                  <w:i/>
                  <w:iCs/>
                  <w:noProof/>
                </w:rPr>
                <w:t xml:space="preserve">International Journal of Production Economics, </w:t>
              </w:r>
              <w:r>
                <w:rPr>
                  <w:noProof/>
                </w:rPr>
                <w:t>224(1), p. 107546.</w:t>
              </w:r>
            </w:p>
            <w:p w14:paraId="118F494B" w14:textId="77777777" w:rsidR="0044771A" w:rsidRPr="0044771A" w:rsidRDefault="0044771A" w:rsidP="0044771A"/>
            <w:p w14:paraId="0647B3A7" w14:textId="02E0688A" w:rsidR="0044771A" w:rsidRDefault="0044771A" w:rsidP="0044771A">
              <w:pPr>
                <w:pStyle w:val="Bibliography"/>
                <w:rPr>
                  <w:noProof/>
                </w:rPr>
              </w:pPr>
              <w:r>
                <w:rPr>
                  <w:noProof/>
                </w:rPr>
                <w:t xml:space="preserve">Safar, L., Sopko, J., Dancakova, D. &amp; Woschank, M., 2020. Industry 4.0 - Awareness in South India. </w:t>
              </w:r>
              <w:r>
                <w:rPr>
                  <w:i/>
                  <w:iCs/>
                  <w:noProof/>
                </w:rPr>
                <w:t xml:space="preserve">Sustainability, </w:t>
              </w:r>
              <w:r>
                <w:rPr>
                  <w:noProof/>
                </w:rPr>
                <w:t>Volume 12, p. 3207.</w:t>
              </w:r>
            </w:p>
            <w:p w14:paraId="7617349F" w14:textId="5518B987" w:rsidR="0044771A" w:rsidRDefault="0044771A" w:rsidP="0044771A"/>
            <w:p w14:paraId="309255DF" w14:textId="78F52014" w:rsidR="00D76A39" w:rsidRDefault="00D76A39" w:rsidP="0044771A"/>
            <w:p w14:paraId="6EDC97D3" w14:textId="77777777" w:rsidR="00D76A39" w:rsidRPr="0044771A" w:rsidRDefault="00D76A39" w:rsidP="0044771A"/>
            <w:p w14:paraId="07C3B6F5" w14:textId="40FB71D3" w:rsidR="0044771A" w:rsidRDefault="0044771A" w:rsidP="0044771A">
              <w:pPr>
                <w:pStyle w:val="Bibliography"/>
                <w:rPr>
                  <w:noProof/>
                </w:rPr>
              </w:pPr>
              <w:r>
                <w:rPr>
                  <w:noProof/>
                </w:rPr>
                <w:lastRenderedPageBreak/>
                <w:t xml:space="preserve">Sirkin, H. L., 2016. </w:t>
              </w:r>
              <w:r>
                <w:rPr>
                  <w:i/>
                  <w:iCs/>
                  <w:noProof/>
                </w:rPr>
                <w:t xml:space="preserve">Advanced Manufacturing Is Not A Job Killer, It's A Job Creator. </w:t>
              </w:r>
              <w:r>
                <w:rPr>
                  <w:noProof/>
                </w:rPr>
                <w:t xml:space="preserve">[Online] </w:t>
              </w:r>
              <w:r>
                <w:rPr>
                  <w:noProof/>
                </w:rPr>
                <w:br/>
                <w:t xml:space="preserve">Available at: </w:t>
              </w:r>
              <w:r>
                <w:rPr>
                  <w:noProof/>
                  <w:u w:val="single"/>
                </w:rPr>
                <w:t>https://www.forbes.com/sites/haroldsirkin/2016/04/19/advanced-manufacturing-is-not-a-job-killer-its-a-job-creator/?sh=4425909a5ddd</w:t>
              </w:r>
              <w:r>
                <w:rPr>
                  <w:noProof/>
                </w:rPr>
                <w:br/>
                <w:t>[Accessed 02 September 2022].</w:t>
              </w:r>
            </w:p>
            <w:p w14:paraId="094A929C" w14:textId="77777777" w:rsidR="0044771A" w:rsidRPr="0044771A" w:rsidRDefault="0044771A" w:rsidP="0044771A"/>
            <w:p w14:paraId="7A4E8BB3" w14:textId="0CE70DD1" w:rsidR="0044771A" w:rsidRDefault="0044771A" w:rsidP="0044771A">
              <w:pPr>
                <w:pStyle w:val="Bibliography"/>
                <w:rPr>
                  <w:noProof/>
                </w:rPr>
              </w:pPr>
              <w:r>
                <w:rPr>
                  <w:noProof/>
                </w:rPr>
                <w:t xml:space="preserve">Snieska, V. et al., 2020. Journal of Business Economics and Management. </w:t>
              </w:r>
              <w:r>
                <w:rPr>
                  <w:i/>
                  <w:iCs/>
                  <w:noProof/>
                </w:rPr>
                <w:t xml:space="preserve">Technical, information and innovation risks of industry 4.0 in small and medium-sized enterprises – case of Slovakia and Poland, </w:t>
              </w:r>
              <w:r>
                <w:rPr>
                  <w:noProof/>
                </w:rPr>
                <w:t>21(5), pp. 1269-1284.</w:t>
              </w:r>
            </w:p>
            <w:p w14:paraId="1709C5AC" w14:textId="77777777" w:rsidR="0044771A" w:rsidRPr="0044771A" w:rsidRDefault="0044771A" w:rsidP="0044771A"/>
            <w:p w14:paraId="325242CC" w14:textId="6CF11A8B" w:rsidR="0044771A" w:rsidRDefault="0044771A" w:rsidP="0044771A">
              <w:pPr>
                <w:pStyle w:val="Bibliography"/>
                <w:rPr>
                  <w:noProof/>
                </w:rPr>
              </w:pPr>
              <w:r>
                <w:rPr>
                  <w:noProof/>
                </w:rPr>
                <w:t xml:space="preserve">Tan, S. K. &amp; Sivan, R., 2019. Evoking Work Motivation in Industry 4.0. </w:t>
              </w:r>
              <w:r>
                <w:rPr>
                  <w:i/>
                  <w:iCs/>
                  <w:noProof/>
                </w:rPr>
                <w:t xml:space="preserve">Sage Open, </w:t>
              </w:r>
              <w:r>
                <w:rPr>
                  <w:noProof/>
                </w:rPr>
                <w:t>9(4).</w:t>
              </w:r>
            </w:p>
            <w:p w14:paraId="78943623" w14:textId="77777777" w:rsidR="0044771A" w:rsidRPr="0044771A" w:rsidRDefault="0044771A" w:rsidP="0044771A"/>
            <w:p w14:paraId="18D94DD3" w14:textId="68EDCF6E" w:rsidR="0044771A" w:rsidRDefault="0044771A" w:rsidP="0044771A">
              <w:pPr>
                <w:pStyle w:val="Bibliography"/>
                <w:rPr>
                  <w:noProof/>
                </w:rPr>
              </w:pPr>
              <w:r>
                <w:rPr>
                  <w:noProof/>
                </w:rPr>
                <w:t xml:space="preserve">Turkes, M. C. et al., 2019. Drivers and Barriers in Using Industry 4.0: A Perspective of SMEs in Romania. </w:t>
              </w:r>
              <w:r>
                <w:rPr>
                  <w:i/>
                  <w:iCs/>
                  <w:noProof/>
                </w:rPr>
                <w:t xml:space="preserve">Processes, </w:t>
              </w:r>
              <w:r>
                <w:rPr>
                  <w:noProof/>
                </w:rPr>
                <w:t>7(3), p. 153.</w:t>
              </w:r>
            </w:p>
            <w:p w14:paraId="063B8C66" w14:textId="77777777" w:rsidR="0044771A" w:rsidRPr="0044771A" w:rsidRDefault="0044771A" w:rsidP="0044771A"/>
            <w:p w14:paraId="638B5697" w14:textId="3585EBF0" w:rsidR="0044771A" w:rsidRDefault="0044771A" w:rsidP="0044771A">
              <w:pPr>
                <w:pStyle w:val="Bibliography"/>
                <w:rPr>
                  <w:noProof/>
                </w:rPr>
              </w:pPr>
              <w:r>
                <w:rPr>
                  <w:noProof/>
                </w:rPr>
                <w:t xml:space="preserve">Whisper, M., van Dyk, L. &amp; Rojanette, C., 2021. Factors that Inhibit Sustainable Adoption of Industry 4.0 in the South African Manufacturing Industry. </w:t>
              </w:r>
              <w:r>
                <w:rPr>
                  <w:i/>
                  <w:iCs/>
                  <w:noProof/>
                </w:rPr>
                <w:t xml:space="preserve">Sustainability, </w:t>
              </w:r>
              <w:r>
                <w:rPr>
                  <w:noProof/>
                </w:rPr>
                <w:t>13(3), p. 1013.</w:t>
              </w:r>
            </w:p>
            <w:p w14:paraId="6DB92995" w14:textId="77777777" w:rsidR="0044771A" w:rsidRPr="0044771A" w:rsidRDefault="0044771A" w:rsidP="0044771A"/>
            <w:p w14:paraId="7385CEDF" w14:textId="737D1956" w:rsidR="0044771A" w:rsidRDefault="0044771A" w:rsidP="0044771A">
              <w:pPr>
                <w:pStyle w:val="Bibliography"/>
                <w:rPr>
                  <w:noProof/>
                </w:rPr>
              </w:pPr>
              <w:r>
                <w:rPr>
                  <w:noProof/>
                </w:rPr>
                <w:t xml:space="preserve">Yadav, G. et al., 2020. A framework to achieve sustainability in manufacturing organisations of developing economies using industry 4.0 technologies’ enablers. </w:t>
              </w:r>
              <w:r>
                <w:rPr>
                  <w:i/>
                  <w:iCs/>
                  <w:noProof/>
                </w:rPr>
                <w:t xml:space="preserve">Computers in Industry, </w:t>
              </w:r>
              <w:r>
                <w:rPr>
                  <w:noProof/>
                </w:rPr>
                <w:t>Volume 122, p. 103280.</w:t>
              </w:r>
            </w:p>
            <w:p w14:paraId="2141DAC6" w14:textId="77777777" w:rsidR="0044771A" w:rsidRPr="0044771A" w:rsidRDefault="0044771A" w:rsidP="0044771A"/>
            <w:p w14:paraId="6F5E300E" w14:textId="77777777" w:rsidR="0044771A" w:rsidRDefault="0044771A" w:rsidP="0044771A">
              <w:pPr>
                <w:pStyle w:val="Bibliography"/>
                <w:rPr>
                  <w:noProof/>
                </w:rPr>
              </w:pPr>
              <w:r>
                <w:rPr>
                  <w:noProof/>
                </w:rPr>
                <w:t xml:space="preserve">Zambron, I., Egidi, G., Rinaldi, F. &amp; Cividino, S., 2019. Applied Research Towards Industry 4.0: Opportunities for SMEs. </w:t>
              </w:r>
              <w:r>
                <w:rPr>
                  <w:i/>
                  <w:iCs/>
                  <w:noProof/>
                </w:rPr>
                <w:t xml:space="preserve">Processes, </w:t>
              </w:r>
              <w:r>
                <w:rPr>
                  <w:noProof/>
                </w:rPr>
                <w:t>7(6), p. 344.</w:t>
              </w:r>
            </w:p>
            <w:p w14:paraId="6D97CA5A" w14:textId="5343BB75" w:rsidR="007F3421" w:rsidRPr="007F3421" w:rsidRDefault="00AA4CE1" w:rsidP="0044771A">
              <w:pPr>
                <w:pStyle w:val="Bullet"/>
                <w:numPr>
                  <w:ilvl w:val="0"/>
                  <w:numId w:val="0"/>
                </w:numPr>
                <w:ind w:left="284"/>
              </w:pPr>
              <w:r>
                <w:rPr>
                  <w:b/>
                  <w:bCs/>
                  <w:noProof/>
                </w:rPr>
                <w:fldChar w:fldCharType="end"/>
              </w:r>
            </w:p>
          </w:sdtContent>
        </w:sdt>
      </w:sdtContent>
    </w:sdt>
    <w:p w14:paraId="587268C8" w14:textId="77777777" w:rsidR="00045BCE" w:rsidRPr="00045BCE" w:rsidRDefault="00045BCE" w:rsidP="00045BCE">
      <w:pPr>
        <w:pStyle w:val="Body"/>
      </w:pPr>
    </w:p>
    <w:p w14:paraId="382A9B05" w14:textId="77777777" w:rsidR="00045BCE" w:rsidRPr="00045BCE" w:rsidRDefault="00045BCE" w:rsidP="00045BCE">
      <w:pPr>
        <w:pStyle w:val="Body"/>
      </w:pPr>
    </w:p>
    <w:p w14:paraId="5589EAE7" w14:textId="7DE59423" w:rsidR="00AC0979" w:rsidRDefault="00AC0979">
      <w:pPr>
        <w:rPr>
          <w:lang w:eastAsia="en-US"/>
        </w:rPr>
      </w:pPr>
      <w:r>
        <w:br w:type="page"/>
      </w:r>
    </w:p>
    <w:p w14:paraId="34E3D63C" w14:textId="5DCEC8CC" w:rsidR="00045BCE" w:rsidRPr="00045BCE" w:rsidRDefault="002F33F3" w:rsidP="00AC0979">
      <w:pPr>
        <w:pStyle w:val="Head1"/>
      </w:pPr>
      <w:bookmarkStart w:id="22" w:name="_Toc115088150"/>
      <w:r>
        <w:lastRenderedPageBreak/>
        <w:t>Appendices</w:t>
      </w:r>
      <w:bookmarkEnd w:id="22"/>
    </w:p>
    <w:p w14:paraId="270582D3" w14:textId="77777777" w:rsidR="00045BCE" w:rsidRPr="00045BCE" w:rsidRDefault="00045BCE" w:rsidP="00045BCE">
      <w:pPr>
        <w:pStyle w:val="Body"/>
      </w:pPr>
    </w:p>
    <w:p w14:paraId="1978A981" w14:textId="0F02A915" w:rsidR="00045BCE" w:rsidRDefault="00010303" w:rsidP="000C36D9">
      <w:pPr>
        <w:pStyle w:val="Head2"/>
      </w:pPr>
      <w:bookmarkStart w:id="23" w:name="_Toc115088151"/>
      <w:r>
        <w:t>Example of Maturity Index on Industry 4.0 Readiness</w:t>
      </w:r>
      <w:r w:rsidR="000C36D9">
        <w:t>.</w:t>
      </w:r>
      <w:bookmarkEnd w:id="23"/>
    </w:p>
    <w:p w14:paraId="741D382F" w14:textId="1AA6A501" w:rsidR="000C36D9" w:rsidRDefault="005D700E" w:rsidP="000C36D9">
      <w:pPr>
        <w:pStyle w:val="Body2"/>
      </w:pPr>
      <w:r>
        <w:rPr>
          <w:noProof/>
        </w:rPr>
        <mc:AlternateContent>
          <mc:Choice Requires="wps">
            <w:drawing>
              <wp:anchor distT="0" distB="0" distL="114300" distR="114300" simplePos="0" relativeHeight="251661314" behindDoc="0" locked="0" layoutInCell="1" allowOverlap="1" wp14:anchorId="0614E37F" wp14:editId="67FF319F">
                <wp:simplePos x="0" y="0"/>
                <wp:positionH relativeFrom="column">
                  <wp:posOffset>17780</wp:posOffset>
                </wp:positionH>
                <wp:positionV relativeFrom="paragraph">
                  <wp:posOffset>3038475</wp:posOffset>
                </wp:positionV>
                <wp:extent cx="5922645" cy="635"/>
                <wp:effectExtent l="0" t="0" r="0" b="0"/>
                <wp:wrapSquare wrapText="bothSides"/>
                <wp:docPr id="33" name="Text Box 33"/>
                <wp:cNvGraphicFramePr/>
                <a:graphic xmlns:a="http://schemas.openxmlformats.org/drawingml/2006/main">
                  <a:graphicData uri="http://schemas.microsoft.com/office/word/2010/wordprocessingShape">
                    <wps:wsp>
                      <wps:cNvSpPr txBox="1"/>
                      <wps:spPr>
                        <a:xfrm>
                          <a:off x="0" y="0"/>
                          <a:ext cx="5922645" cy="635"/>
                        </a:xfrm>
                        <a:prstGeom prst="rect">
                          <a:avLst/>
                        </a:prstGeom>
                        <a:solidFill>
                          <a:prstClr val="white"/>
                        </a:solidFill>
                        <a:ln>
                          <a:noFill/>
                        </a:ln>
                      </wps:spPr>
                      <wps:txbx>
                        <w:txbxContent>
                          <w:p w14:paraId="25025AAB" w14:textId="7A810802" w:rsidR="005D700E" w:rsidRPr="003D21C6" w:rsidRDefault="005D700E" w:rsidP="005D700E">
                            <w:pPr>
                              <w:pStyle w:val="Caption"/>
                              <w:rPr>
                                <w:noProof/>
                                <w:color w:val="000000" w:themeColor="text1"/>
                                <w:szCs w:val="33"/>
                              </w:rPr>
                            </w:pPr>
                            <w:bookmarkStart w:id="24" w:name="_Ref115011658"/>
                            <w:r>
                              <w:t xml:space="preserve">Figure </w:t>
                            </w:r>
                            <w:r w:rsidR="005F297B">
                              <w:fldChar w:fldCharType="begin"/>
                            </w:r>
                            <w:r w:rsidR="005F297B">
                              <w:instrText xml:space="preserve"> SEQ Figure \* ARABIC </w:instrText>
                            </w:r>
                            <w:r w:rsidR="005F297B">
                              <w:fldChar w:fldCharType="separate"/>
                            </w:r>
                            <w:r>
                              <w:rPr>
                                <w:noProof/>
                              </w:rPr>
                              <w:t>1</w:t>
                            </w:r>
                            <w:r w:rsidR="005F297B">
                              <w:rPr>
                                <w:noProof/>
                              </w:rPr>
                              <w:fldChar w:fldCharType="end"/>
                            </w:r>
                            <w:bookmarkEnd w:id="24"/>
                            <w:r>
                              <w:t>: Example of Maturity Index Score</w:t>
                            </w:r>
                            <w:sdt>
                              <w:sdtPr>
                                <w:id w:val="-698779194"/>
                                <w:citation/>
                              </w:sdtPr>
                              <w:sdtEndPr/>
                              <w:sdtContent>
                                <w:r>
                                  <w:fldChar w:fldCharType="begin"/>
                                </w:r>
                                <w:r>
                                  <w:instrText xml:space="preserve"> CITATION LiD19 \l 2057 </w:instrText>
                                </w:r>
                                <w:r>
                                  <w:fldChar w:fldCharType="separate"/>
                                </w:r>
                                <w:r w:rsidR="0044771A">
                                  <w:rPr>
                                    <w:noProof/>
                                  </w:rPr>
                                  <w:t xml:space="preserve"> (Li, et al., 2019)</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14E37F" id="Text Box 33" o:spid="_x0000_s1057" type="#_x0000_t202" style="position:absolute;left:0;text-align:left;margin-left:1.4pt;margin-top:239.25pt;width:466.35pt;height:.05pt;z-index:25166131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" stroked="f">
                <v:textbox style="mso-fit-shape-to-text:t" inset="0,0,0,0">
                  <w:txbxContent>
                    <w:p w14:paraId="25025AAB" w14:textId="7A810802" w:rsidR="005D700E" w:rsidRPr="003D21C6" w:rsidRDefault="005D700E" w:rsidP="005D700E">
                      <w:pPr>
                        <w:pStyle w:val="Caption"/>
                        <w:rPr>
                          <w:noProof/>
                          <w:color w:val="000000" w:themeColor="text1"/>
                          <w:szCs w:val="33"/>
                        </w:rPr>
                      </w:pPr>
                      <w:bookmarkStart w:id="25" w:name="_Ref115011658"/>
                      <w:r>
                        <w:t xml:space="preserve">Figure </w:t>
                      </w:r>
                      <w:r w:rsidR="005F297B">
                        <w:fldChar w:fldCharType="begin"/>
                      </w:r>
                      <w:r w:rsidR="005F297B">
                        <w:instrText xml:space="preserve"> SEQ Figure \* ARABIC </w:instrText>
                      </w:r>
                      <w:r w:rsidR="005F297B">
                        <w:fldChar w:fldCharType="separate"/>
                      </w:r>
                      <w:r>
                        <w:rPr>
                          <w:noProof/>
                        </w:rPr>
                        <w:t>1</w:t>
                      </w:r>
                      <w:r w:rsidR="005F297B">
                        <w:rPr>
                          <w:noProof/>
                        </w:rPr>
                        <w:fldChar w:fldCharType="end"/>
                      </w:r>
                      <w:bookmarkEnd w:id="25"/>
                      <w:r>
                        <w:t>: Example of Maturity Index Score</w:t>
                      </w:r>
                      <w:sdt>
                        <w:sdtPr>
                          <w:id w:val="-698779194"/>
                          <w:citation/>
                        </w:sdtPr>
                        <w:sdtEndPr/>
                        <w:sdtContent>
                          <w:r>
                            <w:fldChar w:fldCharType="begin"/>
                          </w:r>
                          <w:r>
                            <w:instrText xml:space="preserve"> CITATION LiD19 \l 2057 </w:instrText>
                          </w:r>
                          <w:r>
                            <w:fldChar w:fldCharType="separate"/>
                          </w:r>
                          <w:r w:rsidR="0044771A">
                            <w:rPr>
                              <w:noProof/>
                            </w:rPr>
                            <w:t xml:space="preserve"> (Li, et al., 2019)</w:t>
                          </w:r>
                          <w:r>
                            <w:fldChar w:fldCharType="end"/>
                          </w:r>
                        </w:sdtContent>
                      </w:sdt>
                    </w:p>
                  </w:txbxContent>
                </v:textbox>
                <w10:wrap type="square"/>
              </v:shape>
            </w:pict>
          </mc:Fallback>
        </mc:AlternateContent>
      </w:r>
      <w:r>
        <w:rPr>
          <w:noProof/>
        </w:rPr>
        <w:drawing>
          <wp:anchor distT="0" distB="0" distL="114300" distR="114300" simplePos="0" relativeHeight="251659266" behindDoc="0" locked="0" layoutInCell="1" allowOverlap="1" wp14:anchorId="4F3B33B5" wp14:editId="6851422E">
            <wp:simplePos x="0" y="0"/>
            <wp:positionH relativeFrom="margin">
              <wp:posOffset>17780</wp:posOffset>
            </wp:positionH>
            <wp:positionV relativeFrom="margin">
              <wp:posOffset>1153160</wp:posOffset>
            </wp:positionV>
            <wp:extent cx="5922645" cy="2660015"/>
            <wp:effectExtent l="0" t="0" r="1905" b="6985"/>
            <wp:wrapSquare wrapText="bothSides"/>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922645" cy="2660015"/>
                    </a:xfrm>
                    <a:prstGeom prst="rect">
                      <a:avLst/>
                    </a:prstGeom>
                  </pic:spPr>
                </pic:pic>
              </a:graphicData>
            </a:graphic>
          </wp:anchor>
        </w:drawing>
      </w:r>
    </w:p>
    <w:p w14:paraId="29A2EC9E" w14:textId="267EF212" w:rsidR="000C36D9" w:rsidRPr="000C36D9" w:rsidRDefault="000C36D9" w:rsidP="000C36D9">
      <w:pPr>
        <w:pStyle w:val="Body2"/>
      </w:pPr>
    </w:p>
    <w:p w14:paraId="1E34836E" w14:textId="3A4CAA2B" w:rsidR="000C36D9" w:rsidRPr="00045BCE" w:rsidRDefault="000C36D9" w:rsidP="00045BCE">
      <w:pPr>
        <w:pStyle w:val="Body"/>
      </w:pPr>
    </w:p>
    <w:p w14:paraId="626014EC" w14:textId="38B23D3D" w:rsidR="00045BCE" w:rsidRPr="00045BCE" w:rsidRDefault="00045BCE" w:rsidP="00045BCE">
      <w:pPr>
        <w:pStyle w:val="Body"/>
      </w:pPr>
    </w:p>
    <w:sectPr w:rsidR="00045BCE" w:rsidRPr="00045BCE" w:rsidSect="00D4291C">
      <w:headerReference w:type="even" r:id="rId13"/>
      <w:headerReference w:type="default" r:id="rId14"/>
      <w:headerReference w:type="first" r:id="rId15"/>
      <w:pgSz w:w="11899" w:h="16838" w:code="9"/>
      <w:pgMar w:top="454" w:right="1126" w:bottom="2269" w:left="1446" w:header="397" w:footer="397" w:gutter="0"/>
      <w:pgNumType w:start="0"/>
      <w:cols w:space="708"/>
      <w:formProt w:val="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BFC21F" w14:textId="77777777" w:rsidR="00D46414" w:rsidRDefault="00D46414">
      <w:r>
        <w:separator/>
      </w:r>
    </w:p>
    <w:p w14:paraId="3E86DA15" w14:textId="77777777" w:rsidR="00D46414" w:rsidRDefault="00D46414"/>
  </w:endnote>
  <w:endnote w:type="continuationSeparator" w:id="0">
    <w:p w14:paraId="1A3D158E" w14:textId="77777777" w:rsidR="00D46414" w:rsidRDefault="00D46414">
      <w:r>
        <w:continuationSeparator/>
      </w:r>
    </w:p>
    <w:p w14:paraId="3470B52A" w14:textId="77777777" w:rsidR="00D46414" w:rsidRDefault="00D46414"/>
  </w:endnote>
  <w:endnote w:type="continuationNotice" w:id="1">
    <w:p w14:paraId="338B76CF" w14:textId="77777777" w:rsidR="00D46414" w:rsidRDefault="00D464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w:altName w:val="Segoe UI Semilight"/>
    <w:charset w:val="B1"/>
    <w:family w:val="swiss"/>
    <w:pitch w:val="variable"/>
    <w:sig w:usb0="00000000" w:usb1="00000000" w:usb2="00000000" w:usb3="00000000" w:csb0="000001F7"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4AD39A" w14:textId="77777777" w:rsidR="00D46414" w:rsidRDefault="00D46414">
      <w:r>
        <w:separator/>
      </w:r>
    </w:p>
    <w:p w14:paraId="42A48114" w14:textId="77777777" w:rsidR="00D46414" w:rsidRDefault="00D46414"/>
  </w:footnote>
  <w:footnote w:type="continuationSeparator" w:id="0">
    <w:p w14:paraId="4F85FA72" w14:textId="77777777" w:rsidR="00D46414" w:rsidRDefault="00D46414">
      <w:r>
        <w:continuationSeparator/>
      </w:r>
    </w:p>
    <w:p w14:paraId="61E5C632" w14:textId="77777777" w:rsidR="00D46414" w:rsidRDefault="00D46414"/>
  </w:footnote>
  <w:footnote w:type="continuationNotice" w:id="1">
    <w:p w14:paraId="358C92B2" w14:textId="77777777" w:rsidR="00D46414" w:rsidRDefault="00D4641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E7001" w14:textId="77777777" w:rsidR="003D243E" w:rsidRDefault="003D243E"/>
  <w:p w14:paraId="4C5BA962" w14:textId="77777777" w:rsidR="003D243E" w:rsidRDefault="003D243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CA5A7" w14:textId="77777777" w:rsidR="005D5A62" w:rsidRDefault="005D5A62" w:rsidP="005D5A62">
    <w:pPr>
      <w:pStyle w:val="Title2"/>
    </w:pPr>
  </w:p>
  <w:p w14:paraId="745BCA50" w14:textId="77777777" w:rsidR="005D5A62" w:rsidRPr="00045BCE" w:rsidRDefault="005D5A62" w:rsidP="00045BCE">
    <w:pPr>
      <w:pStyle w:val="Body"/>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37103" w14:textId="77777777" w:rsidR="003D243E" w:rsidRDefault="003D243E"/>
  <w:p w14:paraId="34F3677E" w14:textId="77777777" w:rsidR="003D243E" w:rsidRDefault="003D243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962037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A778105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252BCE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4B8784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CE6BCC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50244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17A094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78A231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AC04B6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1C722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E336FD"/>
    <w:multiLevelType w:val="hybridMultilevel"/>
    <w:tmpl w:val="7DB296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7AB6D45"/>
    <w:multiLevelType w:val="multilevel"/>
    <w:tmpl w:val="34B8CA3A"/>
    <w:lvl w:ilvl="0">
      <w:start w:val="1"/>
      <w:numFmt w:val="decimal"/>
      <w:lvlText w:val="%1"/>
      <w:lvlJc w:val="left"/>
      <w:pPr>
        <w:tabs>
          <w:tab w:val="num" w:pos="357"/>
        </w:tabs>
        <w:ind w:left="360" w:hanging="360"/>
      </w:pPr>
      <w:rPr>
        <w:rFonts w:hint="default"/>
        <w:color w:val="000000"/>
      </w:rPr>
    </w:lvl>
    <w:lvl w:ilvl="1">
      <w:start w:val="1"/>
      <w:numFmt w:val="decimal"/>
      <w:lvlText w:val="%1.%2"/>
      <w:lvlJc w:val="left"/>
      <w:pPr>
        <w:tabs>
          <w:tab w:val="num" w:pos="1106"/>
        </w:tabs>
        <w:ind w:left="1106" w:hanging="1106"/>
      </w:pPr>
      <w:rPr>
        <w:rFonts w:hint="default"/>
      </w:rPr>
    </w:lvl>
    <w:lvl w:ilvl="2">
      <w:start w:val="1"/>
      <w:numFmt w:val="decimal"/>
      <w:lvlText w:val="%1.%2.%3"/>
      <w:lvlJc w:val="left"/>
      <w:pPr>
        <w:tabs>
          <w:tab w:val="num" w:pos="1106"/>
        </w:tabs>
        <w:ind w:left="879" w:firstLine="227"/>
      </w:pPr>
      <w:rPr>
        <w:rFonts w:hint="default"/>
      </w:rPr>
    </w:lvl>
    <w:lvl w:ilvl="3">
      <w:start w:val="1"/>
      <w:numFmt w:val="decimal"/>
      <w:lvlText w:val="%1.%2.%3.%4"/>
      <w:lvlJc w:val="left"/>
      <w:pPr>
        <w:tabs>
          <w:tab w:val="num" w:pos="1080"/>
        </w:tabs>
        <w:ind w:left="4933" w:hanging="2926"/>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0AFF186A"/>
    <w:multiLevelType w:val="hybridMultilevel"/>
    <w:tmpl w:val="7BB07E02"/>
    <w:lvl w:ilvl="0" w:tplc="867EB1C0">
      <w:start w:val="1"/>
      <w:numFmt w:val="bullet"/>
      <w:lvlText w:val="–"/>
      <w:lvlJc w:val="left"/>
      <w:pPr>
        <w:tabs>
          <w:tab w:val="num" w:pos="3025"/>
        </w:tabs>
        <w:ind w:left="2948" w:hanging="283"/>
      </w:pPr>
      <w:rPr>
        <w:rFonts w:ascii="Georgia" w:hAnsi="Georgia"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1FD4F15"/>
    <w:multiLevelType w:val="multilevel"/>
    <w:tmpl w:val="EAB26D60"/>
    <w:lvl w:ilvl="0">
      <w:start w:val="1"/>
      <w:numFmt w:val="decimal"/>
      <w:lvlText w:val="%1"/>
      <w:lvlJc w:val="left"/>
      <w:pPr>
        <w:tabs>
          <w:tab w:val="num" w:pos="357"/>
        </w:tabs>
        <w:ind w:left="360" w:hanging="360"/>
      </w:pPr>
      <w:rPr>
        <w:rFonts w:hint="default"/>
        <w:color w:val="000000"/>
      </w:rPr>
    </w:lvl>
    <w:lvl w:ilvl="1">
      <w:start w:val="1"/>
      <w:numFmt w:val="decimal"/>
      <w:lvlText w:val="%1.%2"/>
      <w:lvlJc w:val="left"/>
      <w:pPr>
        <w:tabs>
          <w:tab w:val="num" w:pos="1106"/>
        </w:tabs>
        <w:ind w:left="1106" w:hanging="1106"/>
      </w:pPr>
      <w:rPr>
        <w:rFonts w:hint="default"/>
      </w:rPr>
    </w:lvl>
    <w:lvl w:ilvl="2">
      <w:start w:val="1"/>
      <w:numFmt w:val="decimal"/>
      <w:lvlText w:val="%1.%2.%3"/>
      <w:lvlJc w:val="left"/>
      <w:pPr>
        <w:tabs>
          <w:tab w:val="num" w:pos="1106"/>
        </w:tabs>
        <w:ind w:left="879" w:firstLine="227"/>
      </w:pPr>
      <w:rPr>
        <w:rFonts w:hint="default"/>
      </w:rPr>
    </w:lvl>
    <w:lvl w:ilvl="3">
      <w:start w:val="1"/>
      <w:numFmt w:val="decimal"/>
      <w:lvlText w:val="%1.%2.%3.%4"/>
      <w:lvlJc w:val="left"/>
      <w:pPr>
        <w:tabs>
          <w:tab w:val="num" w:pos="1080"/>
        </w:tabs>
        <w:ind w:left="4933" w:hanging="2926"/>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4901FD5"/>
    <w:multiLevelType w:val="hybridMultilevel"/>
    <w:tmpl w:val="D9CC097C"/>
    <w:lvl w:ilvl="0" w:tplc="8CDACE00">
      <w:start w:val="1"/>
      <w:numFmt w:val="bullet"/>
      <w:lvlText w:val="–"/>
      <w:lvlJc w:val="left"/>
      <w:pPr>
        <w:tabs>
          <w:tab w:val="num" w:pos="720"/>
        </w:tabs>
        <w:ind w:left="720" w:hanging="360"/>
      </w:pPr>
      <w:rPr>
        <w:rFonts w:ascii="Georgia" w:hAnsi="Georgia"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6DD5D09"/>
    <w:multiLevelType w:val="hybridMultilevel"/>
    <w:tmpl w:val="D9CC097C"/>
    <w:lvl w:ilvl="0" w:tplc="AA8C1D2C">
      <w:start w:val="1"/>
      <w:numFmt w:val="bullet"/>
      <w:lvlText w:val="–"/>
      <w:lvlJc w:val="left"/>
      <w:pPr>
        <w:tabs>
          <w:tab w:val="num" w:pos="360"/>
        </w:tabs>
        <w:ind w:left="170" w:hanging="170"/>
      </w:pPr>
      <w:rPr>
        <w:rFonts w:ascii="Georgia" w:hAnsi="Georgia"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70665AC"/>
    <w:multiLevelType w:val="hybridMultilevel"/>
    <w:tmpl w:val="A8C62608"/>
    <w:lvl w:ilvl="0" w:tplc="77784C7A">
      <w:numFmt w:val="bullet"/>
      <w:lvlText w:val="–"/>
      <w:lvlJc w:val="left"/>
      <w:pPr>
        <w:tabs>
          <w:tab w:val="num" w:pos="720"/>
        </w:tabs>
        <w:ind w:left="720" w:hanging="360"/>
      </w:pPr>
      <w:rPr>
        <w:rFonts w:ascii="Georgia" w:eastAsia="Times" w:hAnsi="Georgia"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E526A16"/>
    <w:multiLevelType w:val="multilevel"/>
    <w:tmpl w:val="3E8E5EB0"/>
    <w:lvl w:ilvl="0">
      <w:start w:val="2"/>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21725427"/>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33D1196"/>
    <w:multiLevelType w:val="hybridMultilevel"/>
    <w:tmpl w:val="A4EA4E8A"/>
    <w:lvl w:ilvl="0" w:tplc="CE48310A">
      <w:start w:val="1"/>
      <w:numFmt w:val="bullet"/>
      <w:lvlText w:val="–"/>
      <w:lvlJc w:val="left"/>
      <w:pPr>
        <w:tabs>
          <w:tab w:val="num" w:pos="3025"/>
        </w:tabs>
        <w:ind w:left="2835" w:hanging="170"/>
      </w:pPr>
      <w:rPr>
        <w:rFonts w:ascii="Georgia" w:hAnsi="Georgia"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71B74E6"/>
    <w:multiLevelType w:val="hybridMultilevel"/>
    <w:tmpl w:val="FD14A532"/>
    <w:lvl w:ilvl="0" w:tplc="0809001B">
      <w:start w:val="1"/>
      <w:numFmt w:val="lowerRoman"/>
      <w:lvlText w:val="%1."/>
      <w:lvlJc w:val="right"/>
      <w:pPr>
        <w:ind w:left="1826" w:hanging="360"/>
      </w:pPr>
    </w:lvl>
    <w:lvl w:ilvl="1" w:tplc="08090019" w:tentative="1">
      <w:start w:val="1"/>
      <w:numFmt w:val="lowerLetter"/>
      <w:lvlText w:val="%2."/>
      <w:lvlJc w:val="left"/>
      <w:pPr>
        <w:ind w:left="2546" w:hanging="360"/>
      </w:pPr>
    </w:lvl>
    <w:lvl w:ilvl="2" w:tplc="0809001B" w:tentative="1">
      <w:start w:val="1"/>
      <w:numFmt w:val="lowerRoman"/>
      <w:lvlText w:val="%3."/>
      <w:lvlJc w:val="right"/>
      <w:pPr>
        <w:ind w:left="3266" w:hanging="180"/>
      </w:pPr>
    </w:lvl>
    <w:lvl w:ilvl="3" w:tplc="0809000F" w:tentative="1">
      <w:start w:val="1"/>
      <w:numFmt w:val="decimal"/>
      <w:lvlText w:val="%4."/>
      <w:lvlJc w:val="left"/>
      <w:pPr>
        <w:ind w:left="3986" w:hanging="360"/>
      </w:pPr>
    </w:lvl>
    <w:lvl w:ilvl="4" w:tplc="08090019" w:tentative="1">
      <w:start w:val="1"/>
      <w:numFmt w:val="lowerLetter"/>
      <w:lvlText w:val="%5."/>
      <w:lvlJc w:val="left"/>
      <w:pPr>
        <w:ind w:left="4706" w:hanging="360"/>
      </w:pPr>
    </w:lvl>
    <w:lvl w:ilvl="5" w:tplc="0809001B" w:tentative="1">
      <w:start w:val="1"/>
      <w:numFmt w:val="lowerRoman"/>
      <w:lvlText w:val="%6."/>
      <w:lvlJc w:val="right"/>
      <w:pPr>
        <w:ind w:left="5426" w:hanging="180"/>
      </w:pPr>
    </w:lvl>
    <w:lvl w:ilvl="6" w:tplc="0809000F" w:tentative="1">
      <w:start w:val="1"/>
      <w:numFmt w:val="decimal"/>
      <w:lvlText w:val="%7."/>
      <w:lvlJc w:val="left"/>
      <w:pPr>
        <w:ind w:left="6146" w:hanging="360"/>
      </w:pPr>
    </w:lvl>
    <w:lvl w:ilvl="7" w:tplc="08090019" w:tentative="1">
      <w:start w:val="1"/>
      <w:numFmt w:val="lowerLetter"/>
      <w:lvlText w:val="%8."/>
      <w:lvlJc w:val="left"/>
      <w:pPr>
        <w:ind w:left="6866" w:hanging="360"/>
      </w:pPr>
    </w:lvl>
    <w:lvl w:ilvl="8" w:tplc="0809001B" w:tentative="1">
      <w:start w:val="1"/>
      <w:numFmt w:val="lowerRoman"/>
      <w:lvlText w:val="%9."/>
      <w:lvlJc w:val="right"/>
      <w:pPr>
        <w:ind w:left="7586" w:hanging="180"/>
      </w:pPr>
    </w:lvl>
  </w:abstractNum>
  <w:abstractNum w:abstractNumId="21" w15:restartNumberingAfterBreak="0">
    <w:nsid w:val="27E1266E"/>
    <w:multiLevelType w:val="hybridMultilevel"/>
    <w:tmpl w:val="71F2B488"/>
    <w:lvl w:ilvl="0" w:tplc="52248E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B2A355D"/>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2FC26A12"/>
    <w:multiLevelType w:val="multilevel"/>
    <w:tmpl w:val="9DC643F4"/>
    <w:lvl w:ilvl="0">
      <w:start w:val="1"/>
      <w:numFmt w:val="decimal"/>
      <w:lvlText w:val="%1"/>
      <w:lvlJc w:val="left"/>
      <w:pPr>
        <w:tabs>
          <w:tab w:val="num" w:pos="357"/>
        </w:tabs>
        <w:ind w:left="360" w:hanging="360"/>
      </w:pPr>
      <w:rPr>
        <w:rFonts w:hint="default"/>
        <w:color w:val="000000"/>
      </w:rPr>
    </w:lvl>
    <w:lvl w:ilvl="1">
      <w:start w:val="1"/>
      <w:numFmt w:val="decimal"/>
      <w:lvlText w:val="%1.%2"/>
      <w:lvlJc w:val="left"/>
      <w:pPr>
        <w:tabs>
          <w:tab w:val="num" w:pos="1106"/>
        </w:tabs>
        <w:ind w:left="1106" w:hanging="1106"/>
      </w:pPr>
      <w:rPr>
        <w:rFonts w:hint="default"/>
      </w:rPr>
    </w:lvl>
    <w:lvl w:ilvl="2">
      <w:start w:val="1"/>
      <w:numFmt w:val="decimal"/>
      <w:lvlText w:val="%1.%2.%3"/>
      <w:lvlJc w:val="left"/>
      <w:pPr>
        <w:tabs>
          <w:tab w:val="num" w:pos="1106"/>
        </w:tabs>
        <w:ind w:left="879" w:firstLine="227"/>
      </w:pPr>
      <w:rPr>
        <w:rFonts w:hint="default"/>
      </w:rPr>
    </w:lvl>
    <w:lvl w:ilvl="3">
      <w:start w:val="1"/>
      <w:numFmt w:val="decimal"/>
      <w:lvlText w:val="%1.%2.%3.%4"/>
      <w:lvlJc w:val="left"/>
      <w:pPr>
        <w:tabs>
          <w:tab w:val="num" w:pos="1080"/>
        </w:tabs>
        <w:ind w:left="4933" w:hanging="2926"/>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2FC8387A"/>
    <w:multiLevelType w:val="hybridMultilevel"/>
    <w:tmpl w:val="C32E4D2A"/>
    <w:lvl w:ilvl="0" w:tplc="BA2A6428">
      <w:start w:val="1"/>
      <w:numFmt w:val="bullet"/>
      <w:lvlText w:val="–"/>
      <w:lvlJc w:val="left"/>
      <w:pPr>
        <w:tabs>
          <w:tab w:val="num" w:pos="3308"/>
        </w:tabs>
        <w:ind w:left="3232" w:hanging="284"/>
      </w:pPr>
      <w:rPr>
        <w:rFonts w:ascii="Georgia" w:hAnsi="Georgia"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00A307B"/>
    <w:multiLevelType w:val="hybridMultilevel"/>
    <w:tmpl w:val="15247F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316C3CAE"/>
    <w:multiLevelType w:val="hybridMultilevel"/>
    <w:tmpl w:val="D9CC097C"/>
    <w:lvl w:ilvl="0" w:tplc="503465BC">
      <w:start w:val="1"/>
      <w:numFmt w:val="bullet"/>
      <w:lvlText w:val="–"/>
      <w:lvlJc w:val="left"/>
      <w:pPr>
        <w:tabs>
          <w:tab w:val="num" w:pos="720"/>
        </w:tabs>
        <w:ind w:left="0" w:firstLine="360"/>
      </w:pPr>
      <w:rPr>
        <w:rFonts w:ascii="Georgia" w:hAnsi="Georgia"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31A260A"/>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45603C8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476659C7"/>
    <w:multiLevelType w:val="hybridMultilevel"/>
    <w:tmpl w:val="E876B0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9712F7B"/>
    <w:multiLevelType w:val="multilevel"/>
    <w:tmpl w:val="9FB6B83E"/>
    <w:lvl w:ilvl="0">
      <w:start w:val="1"/>
      <w:numFmt w:val="decimal"/>
      <w:lvlText w:val="%1"/>
      <w:lvlJc w:val="left"/>
      <w:pPr>
        <w:tabs>
          <w:tab w:val="num" w:pos="357"/>
        </w:tabs>
        <w:ind w:left="360" w:hanging="360"/>
      </w:pPr>
      <w:rPr>
        <w:rFonts w:hint="default"/>
        <w:color w:val="000000"/>
      </w:rPr>
    </w:lvl>
    <w:lvl w:ilvl="1">
      <w:start w:val="1"/>
      <w:numFmt w:val="decimal"/>
      <w:lvlText w:val="%1.%2"/>
      <w:lvlJc w:val="left"/>
      <w:pPr>
        <w:tabs>
          <w:tab w:val="num" w:pos="1106"/>
        </w:tabs>
        <w:ind w:left="1106" w:hanging="1106"/>
      </w:pPr>
      <w:rPr>
        <w:rFonts w:hint="default"/>
      </w:rPr>
    </w:lvl>
    <w:lvl w:ilvl="2">
      <w:start w:val="1"/>
      <w:numFmt w:val="decimal"/>
      <w:lvlText w:val="%1.%2.%3"/>
      <w:lvlJc w:val="left"/>
      <w:pPr>
        <w:tabs>
          <w:tab w:val="num" w:pos="1106"/>
        </w:tabs>
        <w:ind w:left="879" w:firstLine="227"/>
      </w:pPr>
      <w:rPr>
        <w:rFonts w:hint="default"/>
      </w:rPr>
    </w:lvl>
    <w:lvl w:ilvl="3">
      <w:start w:val="1"/>
      <w:numFmt w:val="decimal"/>
      <w:lvlText w:val="%1.%2.%3.%4"/>
      <w:lvlJc w:val="left"/>
      <w:pPr>
        <w:tabs>
          <w:tab w:val="num" w:pos="1080"/>
        </w:tabs>
        <w:ind w:left="4933" w:hanging="2926"/>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4D613E31"/>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5803389D"/>
    <w:multiLevelType w:val="hybridMultilevel"/>
    <w:tmpl w:val="4FA010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C631546"/>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5DC65074"/>
    <w:multiLevelType w:val="hybridMultilevel"/>
    <w:tmpl w:val="1A6AD478"/>
    <w:lvl w:ilvl="0" w:tplc="039C7710">
      <w:start w:val="1"/>
      <w:numFmt w:val="bullet"/>
      <w:lvlText w:val="–"/>
      <w:lvlJc w:val="left"/>
      <w:pPr>
        <w:tabs>
          <w:tab w:val="num" w:pos="360"/>
        </w:tabs>
        <w:ind w:left="284" w:hanging="284"/>
      </w:pPr>
      <w:rPr>
        <w:rFonts w:ascii="Georgia" w:hAnsi="Georgia"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581DEB"/>
    <w:multiLevelType w:val="multilevel"/>
    <w:tmpl w:val="9FB44494"/>
    <w:lvl w:ilvl="0">
      <w:start w:val="1"/>
      <w:numFmt w:val="decimal"/>
      <w:lvlText w:val="%1"/>
      <w:lvlJc w:val="left"/>
      <w:pPr>
        <w:tabs>
          <w:tab w:val="num" w:pos="357"/>
        </w:tabs>
        <w:ind w:left="360" w:hanging="360"/>
      </w:pPr>
      <w:rPr>
        <w:rFonts w:hint="default"/>
        <w:color w:val="000000"/>
      </w:rPr>
    </w:lvl>
    <w:lvl w:ilvl="1">
      <w:start w:val="1"/>
      <w:numFmt w:val="decimal"/>
      <w:lvlText w:val="%1.%2"/>
      <w:lvlJc w:val="left"/>
      <w:pPr>
        <w:tabs>
          <w:tab w:val="num" w:pos="1106"/>
        </w:tabs>
        <w:ind w:left="1106" w:hanging="1106"/>
      </w:pPr>
      <w:rPr>
        <w:rFonts w:hint="default"/>
      </w:rPr>
    </w:lvl>
    <w:lvl w:ilvl="2">
      <w:start w:val="1"/>
      <w:numFmt w:val="decimal"/>
      <w:lvlText w:val="%1.%2.%3"/>
      <w:lvlJc w:val="left"/>
      <w:pPr>
        <w:tabs>
          <w:tab w:val="num" w:pos="1106"/>
        </w:tabs>
        <w:ind w:left="879" w:firstLine="227"/>
      </w:pPr>
      <w:rPr>
        <w:rFonts w:hint="default"/>
      </w:rPr>
    </w:lvl>
    <w:lvl w:ilvl="3">
      <w:start w:val="1"/>
      <w:numFmt w:val="decimal"/>
      <w:lvlText w:val="%1.%2.%3.%4"/>
      <w:lvlJc w:val="left"/>
      <w:pPr>
        <w:tabs>
          <w:tab w:val="num" w:pos="1080"/>
        </w:tabs>
        <w:ind w:left="6974" w:hanging="4967"/>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65B8112D"/>
    <w:multiLevelType w:val="multilevel"/>
    <w:tmpl w:val="798440F4"/>
    <w:lvl w:ilvl="0">
      <w:start w:val="1"/>
      <w:numFmt w:val="decimal"/>
      <w:lvlText w:val="%1"/>
      <w:lvlJc w:val="left"/>
      <w:pPr>
        <w:tabs>
          <w:tab w:val="num" w:pos="357"/>
        </w:tabs>
        <w:ind w:left="360" w:hanging="360"/>
      </w:pPr>
      <w:rPr>
        <w:rFonts w:hint="default"/>
        <w:color w:val="000000"/>
      </w:rPr>
    </w:lvl>
    <w:lvl w:ilvl="1">
      <w:start w:val="1"/>
      <w:numFmt w:val="decimal"/>
      <w:lvlText w:val="%1.%2"/>
      <w:lvlJc w:val="left"/>
      <w:pPr>
        <w:tabs>
          <w:tab w:val="num" w:pos="1106"/>
        </w:tabs>
        <w:ind w:left="1106" w:hanging="1106"/>
      </w:pPr>
      <w:rPr>
        <w:rFonts w:hint="default"/>
      </w:rPr>
    </w:lvl>
    <w:lvl w:ilvl="2">
      <w:start w:val="1"/>
      <w:numFmt w:val="decimal"/>
      <w:lvlText w:val="%1.%2.%3"/>
      <w:lvlJc w:val="left"/>
      <w:pPr>
        <w:tabs>
          <w:tab w:val="num" w:pos="1106"/>
        </w:tabs>
        <w:ind w:left="879" w:firstLine="227"/>
      </w:pPr>
      <w:rPr>
        <w:rFonts w:hint="default"/>
      </w:rPr>
    </w:lvl>
    <w:lvl w:ilvl="3">
      <w:start w:val="1"/>
      <w:numFmt w:val="decimal"/>
      <w:lvlText w:val="%1.%2.%3.%4"/>
      <w:lvlJc w:val="left"/>
      <w:pPr>
        <w:tabs>
          <w:tab w:val="num" w:pos="1080"/>
        </w:tabs>
        <w:ind w:left="4933" w:hanging="2926"/>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6D970B1A"/>
    <w:multiLevelType w:val="multilevel"/>
    <w:tmpl w:val="00066574"/>
    <w:lvl w:ilvl="0">
      <w:start w:val="1"/>
      <w:numFmt w:val="decimal"/>
      <w:pStyle w:val="Head1"/>
      <w:lvlText w:val="%1-"/>
      <w:lvlJc w:val="left"/>
      <w:pPr>
        <w:tabs>
          <w:tab w:val="num" w:pos="357"/>
        </w:tabs>
        <w:ind w:left="360" w:hanging="360"/>
      </w:pPr>
      <w:rPr>
        <w:b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2"/>
      <w:lvlText w:val="%1.%2"/>
      <w:lvlJc w:val="left"/>
      <w:pPr>
        <w:tabs>
          <w:tab w:val="num" w:pos="1106"/>
        </w:tabs>
        <w:ind w:left="1106" w:hanging="1106"/>
      </w:pPr>
      <w:rPr>
        <w:rFonts w:hint="default"/>
      </w:rPr>
    </w:lvl>
    <w:lvl w:ilvl="2">
      <w:start w:val="1"/>
      <w:numFmt w:val="decimal"/>
      <w:pStyle w:val="Head3"/>
      <w:lvlText w:val="%1.%2.%3"/>
      <w:lvlJc w:val="left"/>
      <w:pPr>
        <w:tabs>
          <w:tab w:val="num" w:pos="1106"/>
        </w:tabs>
        <w:ind w:left="879" w:firstLine="227"/>
      </w:pPr>
      <w:rPr>
        <w:rFonts w:hint="default"/>
      </w:rPr>
    </w:lvl>
    <w:lvl w:ilvl="3">
      <w:start w:val="1"/>
      <w:numFmt w:val="decimal"/>
      <w:pStyle w:val="Head4"/>
      <w:lvlText w:val="%1.%2.%3.%4"/>
      <w:lvlJc w:val="left"/>
      <w:pPr>
        <w:tabs>
          <w:tab w:val="num" w:pos="1080"/>
        </w:tabs>
        <w:ind w:left="4933" w:hanging="2926"/>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77A66808"/>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77FA771C"/>
    <w:multiLevelType w:val="multilevel"/>
    <w:tmpl w:val="AEE4CD92"/>
    <w:lvl w:ilvl="0">
      <w:start w:val="1"/>
      <w:numFmt w:val="decimal"/>
      <w:lvlText w:val="%1"/>
      <w:lvlJc w:val="left"/>
      <w:pPr>
        <w:tabs>
          <w:tab w:val="num" w:pos="357"/>
        </w:tabs>
        <w:ind w:left="360" w:hanging="360"/>
      </w:pPr>
      <w:rPr>
        <w:rFonts w:hint="default"/>
        <w:color w:val="000000"/>
      </w:rPr>
    </w:lvl>
    <w:lvl w:ilvl="1">
      <w:start w:val="1"/>
      <w:numFmt w:val="decimal"/>
      <w:lvlText w:val="%1.%2"/>
      <w:lvlJc w:val="left"/>
      <w:pPr>
        <w:tabs>
          <w:tab w:val="num" w:pos="1106"/>
        </w:tabs>
        <w:ind w:left="1106" w:hanging="1106"/>
      </w:pPr>
      <w:rPr>
        <w:rFonts w:hint="default"/>
      </w:rPr>
    </w:lvl>
    <w:lvl w:ilvl="2">
      <w:start w:val="1"/>
      <w:numFmt w:val="decimal"/>
      <w:lvlText w:val="%1.%2.%3"/>
      <w:lvlJc w:val="left"/>
      <w:pPr>
        <w:tabs>
          <w:tab w:val="num" w:pos="1106"/>
        </w:tabs>
        <w:ind w:left="879" w:firstLine="227"/>
      </w:pPr>
      <w:rPr>
        <w:rFonts w:hint="default"/>
      </w:rPr>
    </w:lvl>
    <w:lvl w:ilvl="3">
      <w:start w:val="1"/>
      <w:numFmt w:val="decimal"/>
      <w:lvlText w:val="%1.%2.%3.%4"/>
      <w:lvlJc w:val="left"/>
      <w:pPr>
        <w:tabs>
          <w:tab w:val="num" w:pos="1080"/>
        </w:tabs>
        <w:ind w:left="4933" w:hanging="2926"/>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78163A3F"/>
    <w:multiLevelType w:val="hybridMultilevel"/>
    <w:tmpl w:val="C324BD10"/>
    <w:lvl w:ilvl="0" w:tplc="C1A42B1A">
      <w:start w:val="1"/>
      <w:numFmt w:val="bullet"/>
      <w:pStyle w:val="Bullet"/>
      <w:lvlText w:val=""/>
      <w:lvlJc w:val="left"/>
      <w:pPr>
        <w:tabs>
          <w:tab w:val="num" w:pos="4680"/>
        </w:tabs>
        <w:ind w:left="4604" w:hanging="284"/>
      </w:pPr>
      <w:rPr>
        <w:rFonts w:ascii="Symbol" w:hAnsi="Symbol" w:hint="default"/>
      </w:rPr>
    </w:lvl>
    <w:lvl w:ilvl="1" w:tplc="04090003">
      <w:start w:val="1"/>
      <w:numFmt w:val="bullet"/>
      <w:lvlText w:val="o"/>
      <w:lvlJc w:val="left"/>
      <w:pPr>
        <w:tabs>
          <w:tab w:val="num" w:pos="5760"/>
        </w:tabs>
        <w:ind w:left="5760" w:hanging="360"/>
      </w:pPr>
      <w:rPr>
        <w:rFonts w:ascii="Courier New" w:hAnsi="Courier New" w:hint="default"/>
      </w:rPr>
    </w:lvl>
    <w:lvl w:ilvl="2" w:tplc="04090005" w:tentative="1">
      <w:start w:val="1"/>
      <w:numFmt w:val="bullet"/>
      <w:lvlText w:val=""/>
      <w:lvlJc w:val="left"/>
      <w:pPr>
        <w:tabs>
          <w:tab w:val="num" w:pos="6480"/>
        </w:tabs>
        <w:ind w:left="6480" w:hanging="360"/>
      </w:pPr>
      <w:rPr>
        <w:rFonts w:ascii="Wingdings" w:hAnsi="Wingdings" w:hint="default"/>
      </w:rPr>
    </w:lvl>
    <w:lvl w:ilvl="3" w:tplc="04090001" w:tentative="1">
      <w:start w:val="1"/>
      <w:numFmt w:val="bullet"/>
      <w:lvlText w:val=""/>
      <w:lvlJc w:val="left"/>
      <w:pPr>
        <w:tabs>
          <w:tab w:val="num" w:pos="7200"/>
        </w:tabs>
        <w:ind w:left="7200" w:hanging="360"/>
      </w:pPr>
      <w:rPr>
        <w:rFonts w:ascii="Symbol" w:hAnsi="Symbol" w:hint="default"/>
      </w:rPr>
    </w:lvl>
    <w:lvl w:ilvl="4" w:tplc="04090003" w:tentative="1">
      <w:start w:val="1"/>
      <w:numFmt w:val="bullet"/>
      <w:lvlText w:val="o"/>
      <w:lvlJc w:val="left"/>
      <w:pPr>
        <w:tabs>
          <w:tab w:val="num" w:pos="7920"/>
        </w:tabs>
        <w:ind w:left="7920" w:hanging="360"/>
      </w:pPr>
      <w:rPr>
        <w:rFonts w:ascii="Courier New" w:hAnsi="Courier New" w:hint="default"/>
      </w:rPr>
    </w:lvl>
    <w:lvl w:ilvl="5" w:tplc="04090005" w:tentative="1">
      <w:start w:val="1"/>
      <w:numFmt w:val="bullet"/>
      <w:lvlText w:val=""/>
      <w:lvlJc w:val="left"/>
      <w:pPr>
        <w:tabs>
          <w:tab w:val="num" w:pos="8640"/>
        </w:tabs>
        <w:ind w:left="8640" w:hanging="360"/>
      </w:pPr>
      <w:rPr>
        <w:rFonts w:ascii="Wingdings" w:hAnsi="Wingdings" w:hint="default"/>
      </w:rPr>
    </w:lvl>
    <w:lvl w:ilvl="6" w:tplc="04090001" w:tentative="1">
      <w:start w:val="1"/>
      <w:numFmt w:val="bullet"/>
      <w:lvlText w:val=""/>
      <w:lvlJc w:val="left"/>
      <w:pPr>
        <w:tabs>
          <w:tab w:val="num" w:pos="9360"/>
        </w:tabs>
        <w:ind w:left="9360" w:hanging="360"/>
      </w:pPr>
      <w:rPr>
        <w:rFonts w:ascii="Symbol" w:hAnsi="Symbol" w:hint="default"/>
      </w:rPr>
    </w:lvl>
    <w:lvl w:ilvl="7" w:tplc="04090003" w:tentative="1">
      <w:start w:val="1"/>
      <w:numFmt w:val="bullet"/>
      <w:lvlText w:val="o"/>
      <w:lvlJc w:val="left"/>
      <w:pPr>
        <w:tabs>
          <w:tab w:val="num" w:pos="10080"/>
        </w:tabs>
        <w:ind w:left="10080" w:hanging="360"/>
      </w:pPr>
      <w:rPr>
        <w:rFonts w:ascii="Courier New" w:hAnsi="Courier New" w:hint="default"/>
      </w:rPr>
    </w:lvl>
    <w:lvl w:ilvl="8" w:tplc="04090005" w:tentative="1">
      <w:start w:val="1"/>
      <w:numFmt w:val="bullet"/>
      <w:lvlText w:val=""/>
      <w:lvlJc w:val="left"/>
      <w:pPr>
        <w:tabs>
          <w:tab w:val="num" w:pos="10800"/>
        </w:tabs>
        <w:ind w:left="10800" w:hanging="360"/>
      </w:pPr>
      <w:rPr>
        <w:rFonts w:ascii="Wingdings" w:hAnsi="Wingdings" w:hint="default"/>
      </w:rPr>
    </w:lvl>
  </w:abstractNum>
  <w:abstractNum w:abstractNumId="41" w15:restartNumberingAfterBreak="0">
    <w:nsid w:val="79306E0F"/>
    <w:multiLevelType w:val="hybridMultilevel"/>
    <w:tmpl w:val="D9CC097C"/>
    <w:lvl w:ilvl="0" w:tplc="2ED46208">
      <w:start w:val="1"/>
      <w:numFmt w:val="bullet"/>
      <w:lvlText w:val="–"/>
      <w:lvlJc w:val="left"/>
      <w:pPr>
        <w:tabs>
          <w:tab w:val="num" w:pos="530"/>
        </w:tabs>
        <w:ind w:left="170" w:firstLine="0"/>
      </w:pPr>
      <w:rPr>
        <w:rFonts w:ascii="Georgia" w:hAnsi="Georgia"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C6039B4"/>
    <w:multiLevelType w:val="hybridMultilevel"/>
    <w:tmpl w:val="CCF8EA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8740399">
    <w:abstractNumId w:val="9"/>
  </w:num>
  <w:num w:numId="2" w16cid:durableId="1758087810">
    <w:abstractNumId w:val="7"/>
  </w:num>
  <w:num w:numId="3" w16cid:durableId="1263343179">
    <w:abstractNumId w:val="6"/>
  </w:num>
  <w:num w:numId="4" w16cid:durableId="350105509">
    <w:abstractNumId w:val="5"/>
  </w:num>
  <w:num w:numId="5" w16cid:durableId="2110271961">
    <w:abstractNumId w:val="4"/>
  </w:num>
  <w:num w:numId="6" w16cid:durableId="1325820604">
    <w:abstractNumId w:val="8"/>
  </w:num>
  <w:num w:numId="7" w16cid:durableId="711613865">
    <w:abstractNumId w:val="3"/>
  </w:num>
  <w:num w:numId="8" w16cid:durableId="1925647278">
    <w:abstractNumId w:val="2"/>
  </w:num>
  <w:num w:numId="9" w16cid:durableId="1945569625">
    <w:abstractNumId w:val="1"/>
  </w:num>
  <w:num w:numId="10" w16cid:durableId="1987272439">
    <w:abstractNumId w:val="0"/>
  </w:num>
  <w:num w:numId="11" w16cid:durableId="828865923">
    <w:abstractNumId w:val="14"/>
  </w:num>
  <w:num w:numId="12" w16cid:durableId="1811751755">
    <w:abstractNumId w:val="16"/>
  </w:num>
  <w:num w:numId="13" w16cid:durableId="127015213">
    <w:abstractNumId w:val="26"/>
  </w:num>
  <w:num w:numId="14" w16cid:durableId="1549343150">
    <w:abstractNumId w:val="41"/>
  </w:num>
  <w:num w:numId="15" w16cid:durableId="140469462">
    <w:abstractNumId w:val="15"/>
  </w:num>
  <w:num w:numId="16" w16cid:durableId="824510326">
    <w:abstractNumId w:val="34"/>
  </w:num>
  <w:num w:numId="17" w16cid:durableId="1680959606">
    <w:abstractNumId w:val="24"/>
  </w:num>
  <w:num w:numId="18" w16cid:durableId="377318954">
    <w:abstractNumId w:val="19"/>
  </w:num>
  <w:num w:numId="19" w16cid:durableId="1078745181">
    <w:abstractNumId w:val="12"/>
  </w:num>
  <w:num w:numId="20" w16cid:durableId="1463616458">
    <w:abstractNumId w:val="40"/>
  </w:num>
  <w:num w:numId="21" w16cid:durableId="420611958">
    <w:abstractNumId w:val="17"/>
  </w:num>
  <w:num w:numId="22" w16cid:durableId="1506171873">
    <w:abstractNumId w:val="23"/>
  </w:num>
  <w:num w:numId="23" w16cid:durableId="1962102898">
    <w:abstractNumId w:val="23"/>
  </w:num>
  <w:num w:numId="24" w16cid:durableId="1824271888">
    <w:abstractNumId w:val="23"/>
  </w:num>
  <w:num w:numId="25" w16cid:durableId="115371444">
    <w:abstractNumId w:val="23"/>
  </w:num>
  <w:num w:numId="26" w16cid:durableId="1744061621">
    <w:abstractNumId w:val="36"/>
  </w:num>
  <w:num w:numId="27" w16cid:durableId="920917555">
    <w:abstractNumId w:val="39"/>
  </w:num>
  <w:num w:numId="28" w16cid:durableId="827549936">
    <w:abstractNumId w:val="30"/>
  </w:num>
  <w:num w:numId="29" w16cid:durableId="1898197125">
    <w:abstractNumId w:val="35"/>
  </w:num>
  <w:num w:numId="30" w16cid:durableId="1481076849">
    <w:abstractNumId w:val="11"/>
  </w:num>
  <w:num w:numId="31" w16cid:durableId="288706245">
    <w:abstractNumId w:val="13"/>
  </w:num>
  <w:num w:numId="32" w16cid:durableId="889342019">
    <w:abstractNumId w:val="37"/>
  </w:num>
  <w:num w:numId="33" w16cid:durableId="1619068148">
    <w:abstractNumId w:val="38"/>
  </w:num>
  <w:num w:numId="34" w16cid:durableId="1072389231">
    <w:abstractNumId w:val="18"/>
  </w:num>
  <w:num w:numId="35" w16cid:durableId="1160198913">
    <w:abstractNumId w:val="22"/>
  </w:num>
  <w:num w:numId="36" w16cid:durableId="1151941694">
    <w:abstractNumId w:val="33"/>
  </w:num>
  <w:num w:numId="37" w16cid:durableId="430324793">
    <w:abstractNumId w:val="27"/>
  </w:num>
  <w:num w:numId="38" w16cid:durableId="1612279986">
    <w:abstractNumId w:val="31"/>
  </w:num>
  <w:num w:numId="39" w16cid:durableId="1261721462">
    <w:abstractNumId w:val="28"/>
  </w:num>
  <w:num w:numId="40" w16cid:durableId="17393819">
    <w:abstractNumId w:val="32"/>
  </w:num>
  <w:num w:numId="41" w16cid:durableId="1599631630">
    <w:abstractNumId w:val="42"/>
  </w:num>
  <w:num w:numId="42" w16cid:durableId="2107187296">
    <w:abstractNumId w:val="29"/>
  </w:num>
  <w:num w:numId="43" w16cid:durableId="1034229437">
    <w:abstractNumId w:val="10"/>
  </w:num>
  <w:num w:numId="44" w16cid:durableId="989795806">
    <w:abstractNumId w:val="21"/>
  </w:num>
  <w:num w:numId="45" w16cid:durableId="471680866">
    <w:abstractNumId w:val="25"/>
  </w:num>
  <w:num w:numId="46" w16cid:durableId="32874919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 w:dllVersion="2" w:checkStyle="1"/>
  <w:defaultTabStop w:val="720"/>
  <w:drawingGridHorizontalSpacing w:val="181"/>
  <w:drawingGridVerticalSpacing w:val="181"/>
  <w:displayHorizontalDrawingGridEvery w:val="0"/>
  <w:displayVerticalDrawingGridEvery w:val="0"/>
  <w:doNotUseMarginsForDrawingGridOrigin/>
  <w:drawingGridVerticalOrigin w:val="1985"/>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346E"/>
    <w:rsid w:val="00000A4C"/>
    <w:rsid w:val="00000FEC"/>
    <w:rsid w:val="0000231C"/>
    <w:rsid w:val="00010303"/>
    <w:rsid w:val="0001118B"/>
    <w:rsid w:val="00012A77"/>
    <w:rsid w:val="00013CB2"/>
    <w:rsid w:val="00015AB7"/>
    <w:rsid w:val="00020EF3"/>
    <w:rsid w:val="00025E8F"/>
    <w:rsid w:val="000321A6"/>
    <w:rsid w:val="00034D1B"/>
    <w:rsid w:val="00037021"/>
    <w:rsid w:val="00040FB0"/>
    <w:rsid w:val="000416E2"/>
    <w:rsid w:val="00042335"/>
    <w:rsid w:val="00044A61"/>
    <w:rsid w:val="00045BCE"/>
    <w:rsid w:val="00047253"/>
    <w:rsid w:val="00050E34"/>
    <w:rsid w:val="00057E8B"/>
    <w:rsid w:val="00061814"/>
    <w:rsid w:val="000643E3"/>
    <w:rsid w:val="00064817"/>
    <w:rsid w:val="00066EF7"/>
    <w:rsid w:val="00067602"/>
    <w:rsid w:val="00073D2A"/>
    <w:rsid w:val="00074A12"/>
    <w:rsid w:val="000813D7"/>
    <w:rsid w:val="00084CB4"/>
    <w:rsid w:val="000856E5"/>
    <w:rsid w:val="00086597"/>
    <w:rsid w:val="00087678"/>
    <w:rsid w:val="00087DBA"/>
    <w:rsid w:val="000916D0"/>
    <w:rsid w:val="000926BE"/>
    <w:rsid w:val="000A10A5"/>
    <w:rsid w:val="000A1573"/>
    <w:rsid w:val="000A2149"/>
    <w:rsid w:val="000A67BE"/>
    <w:rsid w:val="000A7ACD"/>
    <w:rsid w:val="000B188B"/>
    <w:rsid w:val="000B39C9"/>
    <w:rsid w:val="000B54EA"/>
    <w:rsid w:val="000C1FC4"/>
    <w:rsid w:val="000C33C7"/>
    <w:rsid w:val="000C36D9"/>
    <w:rsid w:val="000C4082"/>
    <w:rsid w:val="000C4DD6"/>
    <w:rsid w:val="000C69B8"/>
    <w:rsid w:val="000D0023"/>
    <w:rsid w:val="000D3073"/>
    <w:rsid w:val="000D7239"/>
    <w:rsid w:val="000E2B17"/>
    <w:rsid w:val="000E5754"/>
    <w:rsid w:val="000E5D47"/>
    <w:rsid w:val="000E63E4"/>
    <w:rsid w:val="000F2321"/>
    <w:rsid w:val="000F25F8"/>
    <w:rsid w:val="000F5855"/>
    <w:rsid w:val="000F61DE"/>
    <w:rsid w:val="001012C8"/>
    <w:rsid w:val="00104006"/>
    <w:rsid w:val="00107A5E"/>
    <w:rsid w:val="001117FF"/>
    <w:rsid w:val="00113EDA"/>
    <w:rsid w:val="00114DFF"/>
    <w:rsid w:val="00116424"/>
    <w:rsid w:val="00116680"/>
    <w:rsid w:val="00121779"/>
    <w:rsid w:val="0012506F"/>
    <w:rsid w:val="00125B28"/>
    <w:rsid w:val="00127360"/>
    <w:rsid w:val="001277EF"/>
    <w:rsid w:val="001342AF"/>
    <w:rsid w:val="00134343"/>
    <w:rsid w:val="00134E46"/>
    <w:rsid w:val="001410FF"/>
    <w:rsid w:val="00143E66"/>
    <w:rsid w:val="00146720"/>
    <w:rsid w:val="001503F4"/>
    <w:rsid w:val="00150529"/>
    <w:rsid w:val="001512D4"/>
    <w:rsid w:val="00152A52"/>
    <w:rsid w:val="0015395D"/>
    <w:rsid w:val="00154A1D"/>
    <w:rsid w:val="00154ACD"/>
    <w:rsid w:val="001566A0"/>
    <w:rsid w:val="00157D55"/>
    <w:rsid w:val="0016456B"/>
    <w:rsid w:val="001650B1"/>
    <w:rsid w:val="00165CCD"/>
    <w:rsid w:val="00166EEE"/>
    <w:rsid w:val="00167BA3"/>
    <w:rsid w:val="00170710"/>
    <w:rsid w:val="001707DD"/>
    <w:rsid w:val="001718B1"/>
    <w:rsid w:val="001723FC"/>
    <w:rsid w:val="001760FA"/>
    <w:rsid w:val="00181D9B"/>
    <w:rsid w:val="00184F96"/>
    <w:rsid w:val="001877E2"/>
    <w:rsid w:val="00196CEF"/>
    <w:rsid w:val="00197CCB"/>
    <w:rsid w:val="001A05D7"/>
    <w:rsid w:val="001A19A7"/>
    <w:rsid w:val="001A33E8"/>
    <w:rsid w:val="001B2B5E"/>
    <w:rsid w:val="001B5C35"/>
    <w:rsid w:val="001C2B3C"/>
    <w:rsid w:val="001C53AA"/>
    <w:rsid w:val="001E10F8"/>
    <w:rsid w:val="001E5D56"/>
    <w:rsid w:val="001E709D"/>
    <w:rsid w:val="001E7979"/>
    <w:rsid w:val="001F1106"/>
    <w:rsid w:val="001F3B58"/>
    <w:rsid w:val="001F3B8E"/>
    <w:rsid w:val="001F57C8"/>
    <w:rsid w:val="001F684A"/>
    <w:rsid w:val="001F78DD"/>
    <w:rsid w:val="002059AA"/>
    <w:rsid w:val="00211A15"/>
    <w:rsid w:val="00213F8F"/>
    <w:rsid w:val="00220939"/>
    <w:rsid w:val="00222B64"/>
    <w:rsid w:val="00227717"/>
    <w:rsid w:val="00230FF8"/>
    <w:rsid w:val="0023177C"/>
    <w:rsid w:val="002317DB"/>
    <w:rsid w:val="00234EFD"/>
    <w:rsid w:val="002350D9"/>
    <w:rsid w:val="00237C20"/>
    <w:rsid w:val="00240F35"/>
    <w:rsid w:val="0024142B"/>
    <w:rsid w:val="00242057"/>
    <w:rsid w:val="0024306A"/>
    <w:rsid w:val="002478F0"/>
    <w:rsid w:val="0025112A"/>
    <w:rsid w:val="002518B7"/>
    <w:rsid w:val="00253DFD"/>
    <w:rsid w:val="00255341"/>
    <w:rsid w:val="00255A2C"/>
    <w:rsid w:val="0026096D"/>
    <w:rsid w:val="00261557"/>
    <w:rsid w:val="00263349"/>
    <w:rsid w:val="00265F94"/>
    <w:rsid w:val="002665C7"/>
    <w:rsid w:val="0027228D"/>
    <w:rsid w:val="00272998"/>
    <w:rsid w:val="00273910"/>
    <w:rsid w:val="00276466"/>
    <w:rsid w:val="0027740F"/>
    <w:rsid w:val="00280D6F"/>
    <w:rsid w:val="00282315"/>
    <w:rsid w:val="00282AF3"/>
    <w:rsid w:val="002853CD"/>
    <w:rsid w:val="002A1376"/>
    <w:rsid w:val="002A31BF"/>
    <w:rsid w:val="002A3E31"/>
    <w:rsid w:val="002A56A6"/>
    <w:rsid w:val="002A5E91"/>
    <w:rsid w:val="002A65FE"/>
    <w:rsid w:val="002B0033"/>
    <w:rsid w:val="002B1AFC"/>
    <w:rsid w:val="002B2811"/>
    <w:rsid w:val="002B38F3"/>
    <w:rsid w:val="002B54F4"/>
    <w:rsid w:val="002B7724"/>
    <w:rsid w:val="002B7B18"/>
    <w:rsid w:val="002C482F"/>
    <w:rsid w:val="002D6D50"/>
    <w:rsid w:val="002D79C3"/>
    <w:rsid w:val="002E3699"/>
    <w:rsid w:val="002E3966"/>
    <w:rsid w:val="002E5DF1"/>
    <w:rsid w:val="002E6A3E"/>
    <w:rsid w:val="002F1B45"/>
    <w:rsid w:val="002F26E8"/>
    <w:rsid w:val="002F33F3"/>
    <w:rsid w:val="002F3637"/>
    <w:rsid w:val="002F7778"/>
    <w:rsid w:val="00300287"/>
    <w:rsid w:val="00301B74"/>
    <w:rsid w:val="00306196"/>
    <w:rsid w:val="00306DD8"/>
    <w:rsid w:val="00316639"/>
    <w:rsid w:val="00320936"/>
    <w:rsid w:val="003226A0"/>
    <w:rsid w:val="00322E4E"/>
    <w:rsid w:val="00324108"/>
    <w:rsid w:val="00325614"/>
    <w:rsid w:val="00330421"/>
    <w:rsid w:val="003306EA"/>
    <w:rsid w:val="00330ABF"/>
    <w:rsid w:val="00331154"/>
    <w:rsid w:val="00344064"/>
    <w:rsid w:val="00344C5C"/>
    <w:rsid w:val="00344D4E"/>
    <w:rsid w:val="00346655"/>
    <w:rsid w:val="00347436"/>
    <w:rsid w:val="00347AB9"/>
    <w:rsid w:val="00352FFC"/>
    <w:rsid w:val="003537F4"/>
    <w:rsid w:val="0035609D"/>
    <w:rsid w:val="00362356"/>
    <w:rsid w:val="0036355D"/>
    <w:rsid w:val="003635AC"/>
    <w:rsid w:val="0036397F"/>
    <w:rsid w:val="003701A5"/>
    <w:rsid w:val="00370F0E"/>
    <w:rsid w:val="0038211F"/>
    <w:rsid w:val="0038274D"/>
    <w:rsid w:val="003836FE"/>
    <w:rsid w:val="00383B99"/>
    <w:rsid w:val="00385E2B"/>
    <w:rsid w:val="00387818"/>
    <w:rsid w:val="00395097"/>
    <w:rsid w:val="00396FCC"/>
    <w:rsid w:val="003A035E"/>
    <w:rsid w:val="003A2323"/>
    <w:rsid w:val="003A45E2"/>
    <w:rsid w:val="003A5034"/>
    <w:rsid w:val="003B45D9"/>
    <w:rsid w:val="003B4D04"/>
    <w:rsid w:val="003C0412"/>
    <w:rsid w:val="003C2D8C"/>
    <w:rsid w:val="003C387C"/>
    <w:rsid w:val="003C45D7"/>
    <w:rsid w:val="003C4865"/>
    <w:rsid w:val="003C5305"/>
    <w:rsid w:val="003C5791"/>
    <w:rsid w:val="003C7DC3"/>
    <w:rsid w:val="003D243E"/>
    <w:rsid w:val="003D2CDD"/>
    <w:rsid w:val="003D3BB3"/>
    <w:rsid w:val="003D585F"/>
    <w:rsid w:val="003D67D0"/>
    <w:rsid w:val="003D77D1"/>
    <w:rsid w:val="003E1123"/>
    <w:rsid w:val="003E4D4A"/>
    <w:rsid w:val="003E5CA8"/>
    <w:rsid w:val="003E71BA"/>
    <w:rsid w:val="003F0C72"/>
    <w:rsid w:val="003F3655"/>
    <w:rsid w:val="003F3847"/>
    <w:rsid w:val="004016EE"/>
    <w:rsid w:val="004019D5"/>
    <w:rsid w:val="004034FB"/>
    <w:rsid w:val="004075FF"/>
    <w:rsid w:val="00407EB1"/>
    <w:rsid w:val="00410C0B"/>
    <w:rsid w:val="004127DC"/>
    <w:rsid w:val="00413749"/>
    <w:rsid w:val="004215C0"/>
    <w:rsid w:val="00422984"/>
    <w:rsid w:val="00431274"/>
    <w:rsid w:val="004347F3"/>
    <w:rsid w:val="0043500D"/>
    <w:rsid w:val="004361A1"/>
    <w:rsid w:val="00440B75"/>
    <w:rsid w:val="0044100B"/>
    <w:rsid w:val="00443F68"/>
    <w:rsid w:val="004466BF"/>
    <w:rsid w:val="004471B2"/>
    <w:rsid w:val="0044771A"/>
    <w:rsid w:val="004549BD"/>
    <w:rsid w:val="00456BC6"/>
    <w:rsid w:val="00464388"/>
    <w:rsid w:val="00466541"/>
    <w:rsid w:val="0046664E"/>
    <w:rsid w:val="00466EC6"/>
    <w:rsid w:val="00470E15"/>
    <w:rsid w:val="00474C41"/>
    <w:rsid w:val="00477456"/>
    <w:rsid w:val="004779EB"/>
    <w:rsid w:val="00480B11"/>
    <w:rsid w:val="00486E37"/>
    <w:rsid w:val="0048715E"/>
    <w:rsid w:val="00487812"/>
    <w:rsid w:val="004911AD"/>
    <w:rsid w:val="00492610"/>
    <w:rsid w:val="0049548B"/>
    <w:rsid w:val="0049602D"/>
    <w:rsid w:val="004970D5"/>
    <w:rsid w:val="0049794F"/>
    <w:rsid w:val="004A105F"/>
    <w:rsid w:val="004A37E7"/>
    <w:rsid w:val="004A4A58"/>
    <w:rsid w:val="004B05B7"/>
    <w:rsid w:val="004B0C01"/>
    <w:rsid w:val="004B28A4"/>
    <w:rsid w:val="004B2BFB"/>
    <w:rsid w:val="004B5EE8"/>
    <w:rsid w:val="004C6980"/>
    <w:rsid w:val="004C6C25"/>
    <w:rsid w:val="004D238D"/>
    <w:rsid w:val="004D65E7"/>
    <w:rsid w:val="004D7A3D"/>
    <w:rsid w:val="004E11CB"/>
    <w:rsid w:val="004E2B11"/>
    <w:rsid w:val="004E668C"/>
    <w:rsid w:val="004F2722"/>
    <w:rsid w:val="004F4330"/>
    <w:rsid w:val="004F4901"/>
    <w:rsid w:val="004F4967"/>
    <w:rsid w:val="004F597A"/>
    <w:rsid w:val="0050247F"/>
    <w:rsid w:val="00502765"/>
    <w:rsid w:val="0050296A"/>
    <w:rsid w:val="00502F0C"/>
    <w:rsid w:val="0050354D"/>
    <w:rsid w:val="00510654"/>
    <w:rsid w:val="00510AB5"/>
    <w:rsid w:val="005110E3"/>
    <w:rsid w:val="00513CAD"/>
    <w:rsid w:val="00516A6C"/>
    <w:rsid w:val="00521C18"/>
    <w:rsid w:val="00522228"/>
    <w:rsid w:val="00526066"/>
    <w:rsid w:val="0053047E"/>
    <w:rsid w:val="00535296"/>
    <w:rsid w:val="00535A9F"/>
    <w:rsid w:val="0053768E"/>
    <w:rsid w:val="00537E32"/>
    <w:rsid w:val="00540B53"/>
    <w:rsid w:val="00541E25"/>
    <w:rsid w:val="005424DC"/>
    <w:rsid w:val="00553333"/>
    <w:rsid w:val="00554F6C"/>
    <w:rsid w:val="00556BBC"/>
    <w:rsid w:val="00562A69"/>
    <w:rsid w:val="00564B7D"/>
    <w:rsid w:val="0057070D"/>
    <w:rsid w:val="00573929"/>
    <w:rsid w:val="005740BE"/>
    <w:rsid w:val="0057420D"/>
    <w:rsid w:val="00575CA5"/>
    <w:rsid w:val="00576C1C"/>
    <w:rsid w:val="00580911"/>
    <w:rsid w:val="005848B5"/>
    <w:rsid w:val="00585429"/>
    <w:rsid w:val="005858A7"/>
    <w:rsid w:val="00591411"/>
    <w:rsid w:val="005A22E8"/>
    <w:rsid w:val="005A75F4"/>
    <w:rsid w:val="005A794F"/>
    <w:rsid w:val="005A7D14"/>
    <w:rsid w:val="005B0D69"/>
    <w:rsid w:val="005B5540"/>
    <w:rsid w:val="005B6D15"/>
    <w:rsid w:val="005C27FB"/>
    <w:rsid w:val="005C343C"/>
    <w:rsid w:val="005C3BB0"/>
    <w:rsid w:val="005C3FE1"/>
    <w:rsid w:val="005D109D"/>
    <w:rsid w:val="005D2687"/>
    <w:rsid w:val="005D3A58"/>
    <w:rsid w:val="005D5A62"/>
    <w:rsid w:val="005D700E"/>
    <w:rsid w:val="005E0AF3"/>
    <w:rsid w:val="005E121F"/>
    <w:rsid w:val="005E1F96"/>
    <w:rsid w:val="005E4709"/>
    <w:rsid w:val="005E57A3"/>
    <w:rsid w:val="005F297B"/>
    <w:rsid w:val="005F3B39"/>
    <w:rsid w:val="00601247"/>
    <w:rsid w:val="006021D2"/>
    <w:rsid w:val="0060376F"/>
    <w:rsid w:val="00603EF3"/>
    <w:rsid w:val="006128E2"/>
    <w:rsid w:val="006142D7"/>
    <w:rsid w:val="00620B8D"/>
    <w:rsid w:val="00622323"/>
    <w:rsid w:val="00630974"/>
    <w:rsid w:val="00630BFF"/>
    <w:rsid w:val="00631063"/>
    <w:rsid w:val="00633E08"/>
    <w:rsid w:val="00636690"/>
    <w:rsid w:val="0064156A"/>
    <w:rsid w:val="006424B9"/>
    <w:rsid w:val="006460DA"/>
    <w:rsid w:val="00646FDA"/>
    <w:rsid w:val="00652C30"/>
    <w:rsid w:val="006541E3"/>
    <w:rsid w:val="0065673A"/>
    <w:rsid w:val="00660974"/>
    <w:rsid w:val="00660A4D"/>
    <w:rsid w:val="00670855"/>
    <w:rsid w:val="006765B5"/>
    <w:rsid w:val="00677577"/>
    <w:rsid w:val="00683E8D"/>
    <w:rsid w:val="00684405"/>
    <w:rsid w:val="00684681"/>
    <w:rsid w:val="00684F1B"/>
    <w:rsid w:val="00686A37"/>
    <w:rsid w:val="006878EB"/>
    <w:rsid w:val="00690655"/>
    <w:rsid w:val="00691845"/>
    <w:rsid w:val="00694D9E"/>
    <w:rsid w:val="006A6E5F"/>
    <w:rsid w:val="006B3C98"/>
    <w:rsid w:val="006B57A2"/>
    <w:rsid w:val="006B585F"/>
    <w:rsid w:val="006C1351"/>
    <w:rsid w:val="006D1C65"/>
    <w:rsid w:val="006D206F"/>
    <w:rsid w:val="006D7D33"/>
    <w:rsid w:val="006E0BAF"/>
    <w:rsid w:val="006E190E"/>
    <w:rsid w:val="006E3939"/>
    <w:rsid w:val="006E78D9"/>
    <w:rsid w:val="006E7D5B"/>
    <w:rsid w:val="006F79C7"/>
    <w:rsid w:val="00704F3F"/>
    <w:rsid w:val="007126B8"/>
    <w:rsid w:val="00712F05"/>
    <w:rsid w:val="00712F0B"/>
    <w:rsid w:val="00713AD0"/>
    <w:rsid w:val="0071668F"/>
    <w:rsid w:val="00717EAB"/>
    <w:rsid w:val="00721E44"/>
    <w:rsid w:val="00723190"/>
    <w:rsid w:val="00723B13"/>
    <w:rsid w:val="00724654"/>
    <w:rsid w:val="00732A25"/>
    <w:rsid w:val="0074011B"/>
    <w:rsid w:val="00743D97"/>
    <w:rsid w:val="007466AF"/>
    <w:rsid w:val="00746EFB"/>
    <w:rsid w:val="007533C7"/>
    <w:rsid w:val="00757BBC"/>
    <w:rsid w:val="00761619"/>
    <w:rsid w:val="00763A2F"/>
    <w:rsid w:val="0076480B"/>
    <w:rsid w:val="00764BCD"/>
    <w:rsid w:val="0076522F"/>
    <w:rsid w:val="00765383"/>
    <w:rsid w:val="007709A5"/>
    <w:rsid w:val="0077100B"/>
    <w:rsid w:val="00776C27"/>
    <w:rsid w:val="00776F1B"/>
    <w:rsid w:val="00782529"/>
    <w:rsid w:val="00783C02"/>
    <w:rsid w:val="00791DE6"/>
    <w:rsid w:val="00793658"/>
    <w:rsid w:val="007A5026"/>
    <w:rsid w:val="007B005C"/>
    <w:rsid w:val="007D4959"/>
    <w:rsid w:val="007E106F"/>
    <w:rsid w:val="007E6374"/>
    <w:rsid w:val="007E799B"/>
    <w:rsid w:val="007F25FE"/>
    <w:rsid w:val="007F3338"/>
    <w:rsid w:val="007F3421"/>
    <w:rsid w:val="007F765D"/>
    <w:rsid w:val="00804065"/>
    <w:rsid w:val="00807D60"/>
    <w:rsid w:val="00811462"/>
    <w:rsid w:val="0081194A"/>
    <w:rsid w:val="008122A8"/>
    <w:rsid w:val="008167C0"/>
    <w:rsid w:val="008220F2"/>
    <w:rsid w:val="00822E00"/>
    <w:rsid w:val="008320B7"/>
    <w:rsid w:val="008322EE"/>
    <w:rsid w:val="00835474"/>
    <w:rsid w:val="00837645"/>
    <w:rsid w:val="00840EB2"/>
    <w:rsid w:val="008446EA"/>
    <w:rsid w:val="008469D4"/>
    <w:rsid w:val="00846B51"/>
    <w:rsid w:val="00847061"/>
    <w:rsid w:val="00850B0C"/>
    <w:rsid w:val="00863E43"/>
    <w:rsid w:val="008641DB"/>
    <w:rsid w:val="008711A9"/>
    <w:rsid w:val="00871220"/>
    <w:rsid w:val="00873A86"/>
    <w:rsid w:val="00875E12"/>
    <w:rsid w:val="0088177D"/>
    <w:rsid w:val="00884AE1"/>
    <w:rsid w:val="0089167E"/>
    <w:rsid w:val="00892CE7"/>
    <w:rsid w:val="008949E2"/>
    <w:rsid w:val="0089709E"/>
    <w:rsid w:val="008972F8"/>
    <w:rsid w:val="008B18C6"/>
    <w:rsid w:val="008B2B2F"/>
    <w:rsid w:val="008B44B1"/>
    <w:rsid w:val="008B61DD"/>
    <w:rsid w:val="008C2EFA"/>
    <w:rsid w:val="008C30A6"/>
    <w:rsid w:val="008C32CA"/>
    <w:rsid w:val="008D31C4"/>
    <w:rsid w:val="008D346E"/>
    <w:rsid w:val="008D49C7"/>
    <w:rsid w:val="008D4DB9"/>
    <w:rsid w:val="008D4F05"/>
    <w:rsid w:val="008D73AF"/>
    <w:rsid w:val="008E0A95"/>
    <w:rsid w:val="008E4844"/>
    <w:rsid w:val="008E526F"/>
    <w:rsid w:val="008E55D4"/>
    <w:rsid w:val="008F77C0"/>
    <w:rsid w:val="00902748"/>
    <w:rsid w:val="00904052"/>
    <w:rsid w:val="009070DA"/>
    <w:rsid w:val="00913474"/>
    <w:rsid w:val="00913D81"/>
    <w:rsid w:val="009147D0"/>
    <w:rsid w:val="00920798"/>
    <w:rsid w:val="00921CD2"/>
    <w:rsid w:val="009226C4"/>
    <w:rsid w:val="0092306E"/>
    <w:rsid w:val="00924D8A"/>
    <w:rsid w:val="009274D9"/>
    <w:rsid w:val="009278D3"/>
    <w:rsid w:val="00927905"/>
    <w:rsid w:val="00927976"/>
    <w:rsid w:val="00936F3E"/>
    <w:rsid w:val="00940ABA"/>
    <w:rsid w:val="00942B14"/>
    <w:rsid w:val="0094310F"/>
    <w:rsid w:val="0094470C"/>
    <w:rsid w:val="00944A3B"/>
    <w:rsid w:val="00946112"/>
    <w:rsid w:val="009505B8"/>
    <w:rsid w:val="00954E14"/>
    <w:rsid w:val="00956899"/>
    <w:rsid w:val="009579EC"/>
    <w:rsid w:val="00960D74"/>
    <w:rsid w:val="009629AD"/>
    <w:rsid w:val="00963210"/>
    <w:rsid w:val="00963B38"/>
    <w:rsid w:val="00971B4F"/>
    <w:rsid w:val="00974E97"/>
    <w:rsid w:val="00975312"/>
    <w:rsid w:val="00975E39"/>
    <w:rsid w:val="009825B4"/>
    <w:rsid w:val="00983E6C"/>
    <w:rsid w:val="00986434"/>
    <w:rsid w:val="00987F88"/>
    <w:rsid w:val="00994420"/>
    <w:rsid w:val="0099566A"/>
    <w:rsid w:val="009963E6"/>
    <w:rsid w:val="00996EEB"/>
    <w:rsid w:val="009A49B7"/>
    <w:rsid w:val="009A4FD3"/>
    <w:rsid w:val="009A5008"/>
    <w:rsid w:val="009A7B5C"/>
    <w:rsid w:val="009B032A"/>
    <w:rsid w:val="009B0DF7"/>
    <w:rsid w:val="009B1B40"/>
    <w:rsid w:val="009B3B72"/>
    <w:rsid w:val="009B457B"/>
    <w:rsid w:val="009B49D3"/>
    <w:rsid w:val="009B5984"/>
    <w:rsid w:val="009B7FBC"/>
    <w:rsid w:val="009C272C"/>
    <w:rsid w:val="009C3472"/>
    <w:rsid w:val="009C6DF6"/>
    <w:rsid w:val="009D1C32"/>
    <w:rsid w:val="009D2734"/>
    <w:rsid w:val="009D37E1"/>
    <w:rsid w:val="009D4B44"/>
    <w:rsid w:val="009D55A1"/>
    <w:rsid w:val="009D687B"/>
    <w:rsid w:val="009E1B4A"/>
    <w:rsid w:val="009E43BC"/>
    <w:rsid w:val="009E542E"/>
    <w:rsid w:val="009E6228"/>
    <w:rsid w:val="009E7A54"/>
    <w:rsid w:val="009F2540"/>
    <w:rsid w:val="009F4EB8"/>
    <w:rsid w:val="009F5CDE"/>
    <w:rsid w:val="009F6C9D"/>
    <w:rsid w:val="00A05E1F"/>
    <w:rsid w:val="00A0768F"/>
    <w:rsid w:val="00A1047D"/>
    <w:rsid w:val="00A11DB6"/>
    <w:rsid w:val="00A15EEB"/>
    <w:rsid w:val="00A16228"/>
    <w:rsid w:val="00A17416"/>
    <w:rsid w:val="00A2193B"/>
    <w:rsid w:val="00A265B1"/>
    <w:rsid w:val="00A36A9F"/>
    <w:rsid w:val="00A40B2E"/>
    <w:rsid w:val="00A436A2"/>
    <w:rsid w:val="00A4502F"/>
    <w:rsid w:val="00A52A7B"/>
    <w:rsid w:val="00A60011"/>
    <w:rsid w:val="00A64292"/>
    <w:rsid w:val="00A643F0"/>
    <w:rsid w:val="00A67796"/>
    <w:rsid w:val="00A677F7"/>
    <w:rsid w:val="00A712D8"/>
    <w:rsid w:val="00A72B37"/>
    <w:rsid w:val="00A757CC"/>
    <w:rsid w:val="00A75B1C"/>
    <w:rsid w:val="00A773DE"/>
    <w:rsid w:val="00A77D61"/>
    <w:rsid w:val="00A81DD8"/>
    <w:rsid w:val="00A84455"/>
    <w:rsid w:val="00A85B33"/>
    <w:rsid w:val="00A87AFA"/>
    <w:rsid w:val="00A910D5"/>
    <w:rsid w:val="00A92D18"/>
    <w:rsid w:val="00A92F7A"/>
    <w:rsid w:val="00A9739B"/>
    <w:rsid w:val="00AA4CDA"/>
    <w:rsid w:val="00AA4CE1"/>
    <w:rsid w:val="00AB003E"/>
    <w:rsid w:val="00AB403E"/>
    <w:rsid w:val="00AB6064"/>
    <w:rsid w:val="00AC0979"/>
    <w:rsid w:val="00AC379F"/>
    <w:rsid w:val="00AC7794"/>
    <w:rsid w:val="00AD0C1C"/>
    <w:rsid w:val="00AD0DBD"/>
    <w:rsid w:val="00AD1E86"/>
    <w:rsid w:val="00AD433C"/>
    <w:rsid w:val="00AD580F"/>
    <w:rsid w:val="00AE029A"/>
    <w:rsid w:val="00AE15E2"/>
    <w:rsid w:val="00AF2102"/>
    <w:rsid w:val="00AF753E"/>
    <w:rsid w:val="00B010E5"/>
    <w:rsid w:val="00B018EA"/>
    <w:rsid w:val="00B01FE3"/>
    <w:rsid w:val="00B020F3"/>
    <w:rsid w:val="00B05FDA"/>
    <w:rsid w:val="00B07BD3"/>
    <w:rsid w:val="00B104C6"/>
    <w:rsid w:val="00B12288"/>
    <w:rsid w:val="00B12921"/>
    <w:rsid w:val="00B132C7"/>
    <w:rsid w:val="00B16D37"/>
    <w:rsid w:val="00B20869"/>
    <w:rsid w:val="00B20DFD"/>
    <w:rsid w:val="00B22ABB"/>
    <w:rsid w:val="00B35157"/>
    <w:rsid w:val="00B4287E"/>
    <w:rsid w:val="00B44431"/>
    <w:rsid w:val="00B45808"/>
    <w:rsid w:val="00B54633"/>
    <w:rsid w:val="00B55263"/>
    <w:rsid w:val="00B56756"/>
    <w:rsid w:val="00B570B2"/>
    <w:rsid w:val="00B62763"/>
    <w:rsid w:val="00B644BB"/>
    <w:rsid w:val="00B65BD2"/>
    <w:rsid w:val="00B66A32"/>
    <w:rsid w:val="00B7072A"/>
    <w:rsid w:val="00B747CF"/>
    <w:rsid w:val="00B824B8"/>
    <w:rsid w:val="00B83138"/>
    <w:rsid w:val="00B84E4E"/>
    <w:rsid w:val="00B84FF0"/>
    <w:rsid w:val="00B879ED"/>
    <w:rsid w:val="00B90556"/>
    <w:rsid w:val="00B917A8"/>
    <w:rsid w:val="00B9320F"/>
    <w:rsid w:val="00B943C8"/>
    <w:rsid w:val="00BA0192"/>
    <w:rsid w:val="00BA0B99"/>
    <w:rsid w:val="00BA1114"/>
    <w:rsid w:val="00BA2978"/>
    <w:rsid w:val="00BA4C63"/>
    <w:rsid w:val="00BA5C70"/>
    <w:rsid w:val="00BA7E18"/>
    <w:rsid w:val="00BB3DB8"/>
    <w:rsid w:val="00BB530A"/>
    <w:rsid w:val="00BC1EEA"/>
    <w:rsid w:val="00BC2070"/>
    <w:rsid w:val="00BC2885"/>
    <w:rsid w:val="00BC3D48"/>
    <w:rsid w:val="00BC6D49"/>
    <w:rsid w:val="00BD2883"/>
    <w:rsid w:val="00BD420B"/>
    <w:rsid w:val="00BD7A74"/>
    <w:rsid w:val="00BE3C9E"/>
    <w:rsid w:val="00BE4948"/>
    <w:rsid w:val="00BE679A"/>
    <w:rsid w:val="00BF3048"/>
    <w:rsid w:val="00BF78E0"/>
    <w:rsid w:val="00C00B86"/>
    <w:rsid w:val="00C02B07"/>
    <w:rsid w:val="00C05537"/>
    <w:rsid w:val="00C118FF"/>
    <w:rsid w:val="00C120FF"/>
    <w:rsid w:val="00C12A5F"/>
    <w:rsid w:val="00C1475B"/>
    <w:rsid w:val="00C1758F"/>
    <w:rsid w:val="00C218C1"/>
    <w:rsid w:val="00C225DC"/>
    <w:rsid w:val="00C24DA8"/>
    <w:rsid w:val="00C25727"/>
    <w:rsid w:val="00C27796"/>
    <w:rsid w:val="00C303A8"/>
    <w:rsid w:val="00C30B63"/>
    <w:rsid w:val="00C30E01"/>
    <w:rsid w:val="00C31564"/>
    <w:rsid w:val="00C3520F"/>
    <w:rsid w:val="00C35E83"/>
    <w:rsid w:val="00C41F89"/>
    <w:rsid w:val="00C43508"/>
    <w:rsid w:val="00C46BA9"/>
    <w:rsid w:val="00C46E60"/>
    <w:rsid w:val="00C53532"/>
    <w:rsid w:val="00C536D8"/>
    <w:rsid w:val="00C53E80"/>
    <w:rsid w:val="00C56725"/>
    <w:rsid w:val="00C571EC"/>
    <w:rsid w:val="00C576B7"/>
    <w:rsid w:val="00C63B2D"/>
    <w:rsid w:val="00C66473"/>
    <w:rsid w:val="00C67AFA"/>
    <w:rsid w:val="00C70433"/>
    <w:rsid w:val="00C7376C"/>
    <w:rsid w:val="00C74503"/>
    <w:rsid w:val="00C752B0"/>
    <w:rsid w:val="00C76803"/>
    <w:rsid w:val="00C84B23"/>
    <w:rsid w:val="00C869C1"/>
    <w:rsid w:val="00C8741D"/>
    <w:rsid w:val="00C9334E"/>
    <w:rsid w:val="00C94CFB"/>
    <w:rsid w:val="00C97369"/>
    <w:rsid w:val="00C97465"/>
    <w:rsid w:val="00CA0890"/>
    <w:rsid w:val="00CA160F"/>
    <w:rsid w:val="00CA33EE"/>
    <w:rsid w:val="00CA5048"/>
    <w:rsid w:val="00CA50C2"/>
    <w:rsid w:val="00CB0661"/>
    <w:rsid w:val="00CB12FA"/>
    <w:rsid w:val="00CB24C6"/>
    <w:rsid w:val="00CB3386"/>
    <w:rsid w:val="00CB3C61"/>
    <w:rsid w:val="00CB6AE9"/>
    <w:rsid w:val="00CC0945"/>
    <w:rsid w:val="00CC14D8"/>
    <w:rsid w:val="00CC3BE3"/>
    <w:rsid w:val="00CC417B"/>
    <w:rsid w:val="00CD2883"/>
    <w:rsid w:val="00CD36D1"/>
    <w:rsid w:val="00CD37F7"/>
    <w:rsid w:val="00CD3B59"/>
    <w:rsid w:val="00CE1305"/>
    <w:rsid w:val="00CE161B"/>
    <w:rsid w:val="00CE5EDA"/>
    <w:rsid w:val="00CF2D8B"/>
    <w:rsid w:val="00CF4852"/>
    <w:rsid w:val="00CF596F"/>
    <w:rsid w:val="00D05391"/>
    <w:rsid w:val="00D07312"/>
    <w:rsid w:val="00D113EE"/>
    <w:rsid w:val="00D11574"/>
    <w:rsid w:val="00D1256E"/>
    <w:rsid w:val="00D140DB"/>
    <w:rsid w:val="00D14F32"/>
    <w:rsid w:val="00D156C5"/>
    <w:rsid w:val="00D20E15"/>
    <w:rsid w:val="00D24369"/>
    <w:rsid w:val="00D252D4"/>
    <w:rsid w:val="00D25A02"/>
    <w:rsid w:val="00D300A2"/>
    <w:rsid w:val="00D3075C"/>
    <w:rsid w:val="00D31457"/>
    <w:rsid w:val="00D34F36"/>
    <w:rsid w:val="00D3510A"/>
    <w:rsid w:val="00D40E87"/>
    <w:rsid w:val="00D416E9"/>
    <w:rsid w:val="00D419F9"/>
    <w:rsid w:val="00D4291C"/>
    <w:rsid w:val="00D42D2A"/>
    <w:rsid w:val="00D431BC"/>
    <w:rsid w:val="00D43A49"/>
    <w:rsid w:val="00D43AEE"/>
    <w:rsid w:val="00D45023"/>
    <w:rsid w:val="00D46414"/>
    <w:rsid w:val="00D468A0"/>
    <w:rsid w:val="00D47381"/>
    <w:rsid w:val="00D47ADF"/>
    <w:rsid w:val="00D518E2"/>
    <w:rsid w:val="00D5336A"/>
    <w:rsid w:val="00D53DC3"/>
    <w:rsid w:val="00D5506B"/>
    <w:rsid w:val="00D562C4"/>
    <w:rsid w:val="00D56B53"/>
    <w:rsid w:val="00D57E95"/>
    <w:rsid w:val="00D6443C"/>
    <w:rsid w:val="00D7543B"/>
    <w:rsid w:val="00D7626D"/>
    <w:rsid w:val="00D76A39"/>
    <w:rsid w:val="00D76BAB"/>
    <w:rsid w:val="00D90167"/>
    <w:rsid w:val="00D91688"/>
    <w:rsid w:val="00D9479F"/>
    <w:rsid w:val="00DA348C"/>
    <w:rsid w:val="00DB057C"/>
    <w:rsid w:val="00DB43CD"/>
    <w:rsid w:val="00DB6546"/>
    <w:rsid w:val="00DB6E1B"/>
    <w:rsid w:val="00DB7009"/>
    <w:rsid w:val="00DC2BB4"/>
    <w:rsid w:val="00DC3255"/>
    <w:rsid w:val="00DD0429"/>
    <w:rsid w:val="00DD6575"/>
    <w:rsid w:val="00DE0D3A"/>
    <w:rsid w:val="00DE1012"/>
    <w:rsid w:val="00DE3CC2"/>
    <w:rsid w:val="00DE55E9"/>
    <w:rsid w:val="00DE616F"/>
    <w:rsid w:val="00DF185F"/>
    <w:rsid w:val="00E00915"/>
    <w:rsid w:val="00E0250B"/>
    <w:rsid w:val="00E0401F"/>
    <w:rsid w:val="00E04617"/>
    <w:rsid w:val="00E071DB"/>
    <w:rsid w:val="00E102DB"/>
    <w:rsid w:val="00E10DB1"/>
    <w:rsid w:val="00E13F6B"/>
    <w:rsid w:val="00E15832"/>
    <w:rsid w:val="00E17D03"/>
    <w:rsid w:val="00E2068B"/>
    <w:rsid w:val="00E245D6"/>
    <w:rsid w:val="00E3165E"/>
    <w:rsid w:val="00E316C7"/>
    <w:rsid w:val="00E32293"/>
    <w:rsid w:val="00E32A98"/>
    <w:rsid w:val="00E32E1C"/>
    <w:rsid w:val="00E343A0"/>
    <w:rsid w:val="00E45F4D"/>
    <w:rsid w:val="00E46379"/>
    <w:rsid w:val="00E504AF"/>
    <w:rsid w:val="00E50608"/>
    <w:rsid w:val="00E55B26"/>
    <w:rsid w:val="00E57929"/>
    <w:rsid w:val="00E6130C"/>
    <w:rsid w:val="00E649E7"/>
    <w:rsid w:val="00E65993"/>
    <w:rsid w:val="00E678D4"/>
    <w:rsid w:val="00E71E22"/>
    <w:rsid w:val="00E72049"/>
    <w:rsid w:val="00E72DA9"/>
    <w:rsid w:val="00E734FA"/>
    <w:rsid w:val="00E82A45"/>
    <w:rsid w:val="00E8705F"/>
    <w:rsid w:val="00E908CA"/>
    <w:rsid w:val="00E9139E"/>
    <w:rsid w:val="00E96CD7"/>
    <w:rsid w:val="00E97BCF"/>
    <w:rsid w:val="00EB4097"/>
    <w:rsid w:val="00EB43BF"/>
    <w:rsid w:val="00EB5276"/>
    <w:rsid w:val="00EB74D7"/>
    <w:rsid w:val="00EB7B5E"/>
    <w:rsid w:val="00EC0E92"/>
    <w:rsid w:val="00EC1391"/>
    <w:rsid w:val="00EC1C8B"/>
    <w:rsid w:val="00EC2E51"/>
    <w:rsid w:val="00EC447C"/>
    <w:rsid w:val="00EC45C7"/>
    <w:rsid w:val="00EC47BE"/>
    <w:rsid w:val="00EC52D1"/>
    <w:rsid w:val="00ED002B"/>
    <w:rsid w:val="00ED00A1"/>
    <w:rsid w:val="00ED0EC0"/>
    <w:rsid w:val="00ED24F4"/>
    <w:rsid w:val="00ED28C3"/>
    <w:rsid w:val="00EE457B"/>
    <w:rsid w:val="00EE5D2F"/>
    <w:rsid w:val="00EE6381"/>
    <w:rsid w:val="00EE6803"/>
    <w:rsid w:val="00EE7678"/>
    <w:rsid w:val="00EF072A"/>
    <w:rsid w:val="00EF0BB4"/>
    <w:rsid w:val="00EF4966"/>
    <w:rsid w:val="00EF4F0F"/>
    <w:rsid w:val="00EF573A"/>
    <w:rsid w:val="00F0292C"/>
    <w:rsid w:val="00F062D2"/>
    <w:rsid w:val="00F07369"/>
    <w:rsid w:val="00F2309C"/>
    <w:rsid w:val="00F26681"/>
    <w:rsid w:val="00F269A8"/>
    <w:rsid w:val="00F279C5"/>
    <w:rsid w:val="00F30C5E"/>
    <w:rsid w:val="00F320EE"/>
    <w:rsid w:val="00F36200"/>
    <w:rsid w:val="00F37925"/>
    <w:rsid w:val="00F46921"/>
    <w:rsid w:val="00F46A83"/>
    <w:rsid w:val="00F5151B"/>
    <w:rsid w:val="00F525B6"/>
    <w:rsid w:val="00F633CF"/>
    <w:rsid w:val="00F65C08"/>
    <w:rsid w:val="00F662EF"/>
    <w:rsid w:val="00F667C0"/>
    <w:rsid w:val="00F73AD0"/>
    <w:rsid w:val="00F8113C"/>
    <w:rsid w:val="00F842AA"/>
    <w:rsid w:val="00F87BF8"/>
    <w:rsid w:val="00F939CC"/>
    <w:rsid w:val="00F94A9B"/>
    <w:rsid w:val="00FA12E1"/>
    <w:rsid w:val="00FA4190"/>
    <w:rsid w:val="00FB18FF"/>
    <w:rsid w:val="00FB3324"/>
    <w:rsid w:val="00FB60C9"/>
    <w:rsid w:val="00FB6969"/>
    <w:rsid w:val="00FB7159"/>
    <w:rsid w:val="00FC190B"/>
    <w:rsid w:val="00FD1652"/>
    <w:rsid w:val="00FD3AE0"/>
    <w:rsid w:val="00FE2438"/>
    <w:rsid w:val="00FE2ABD"/>
    <w:rsid w:val="00FE4B12"/>
    <w:rsid w:val="00FF01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00D19E"/>
  <w15:chartTrackingRefBased/>
  <w15:docId w15:val="{65862865-0326-4A4F-B8D5-4F3C7C58E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ill Sans MT" w:eastAsia="Times New Roman" w:hAnsi="Gill Sans MT" w:cs="Times New Roman"/>
        <w:color w:val="000000" w:themeColor="text1"/>
        <w:sz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qFormat="1"/>
    <w:lsdException w:name="heading 5" w:semiHidden="1" w:uiPriority="9" w:qFormat="1"/>
    <w:lsdException w:name="heading 6" w:semiHidden="1"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emiHidden/>
    <w:qFormat/>
    <w:rsid w:val="003C2D8C"/>
  </w:style>
  <w:style w:type="paragraph" w:styleId="Heading1">
    <w:name w:val="heading 1"/>
    <w:basedOn w:val="Normal"/>
    <w:next w:val="Normal"/>
    <w:link w:val="Heading1Char"/>
    <w:uiPriority w:val="9"/>
    <w:qFormat/>
    <w:pPr>
      <w:keepNext/>
      <w:spacing w:before="240" w:after="60"/>
      <w:outlineLvl w:val="0"/>
    </w:pPr>
    <w:rPr>
      <w:rFonts w:ascii="Arial" w:hAnsi="Arial" w:cs="Arial"/>
      <w:b/>
      <w:bCs/>
      <w:kern w:val="32"/>
      <w:sz w:val="32"/>
      <w:szCs w:val="32"/>
    </w:rPr>
  </w:style>
  <w:style w:type="paragraph" w:styleId="Heading2">
    <w:name w:val="heading 2"/>
    <w:basedOn w:val="Normal"/>
    <w:next w:val="Normal"/>
    <w:semiHidden/>
    <w:qFormat/>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
    <w:qFormat/>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semiHidden/>
    <w:rPr>
      <w:rFonts w:ascii="Georgia" w:hAnsi="Georgia"/>
      <w:sz w:val="22"/>
    </w:rPr>
  </w:style>
  <w:style w:type="paragraph" w:styleId="Header">
    <w:name w:val="header"/>
    <w:basedOn w:val="Normal"/>
    <w:link w:val="HeaderChar"/>
    <w:uiPriority w:val="99"/>
    <w:rsid w:val="00422984"/>
    <w:pPr>
      <w:tabs>
        <w:tab w:val="center" w:pos="4320"/>
        <w:tab w:val="right" w:pos="8640"/>
      </w:tabs>
    </w:pPr>
    <w:rPr>
      <w:rFonts w:ascii="Calibri" w:hAnsi="Calibri"/>
      <w:sz w:val="44"/>
    </w:rPr>
  </w:style>
  <w:style w:type="paragraph" w:styleId="Footer">
    <w:name w:val="footer"/>
    <w:basedOn w:val="Normal"/>
    <w:semiHidden/>
    <w:pPr>
      <w:tabs>
        <w:tab w:val="center" w:pos="4320"/>
        <w:tab w:val="right" w:pos="8640"/>
      </w:tabs>
    </w:pPr>
  </w:style>
  <w:style w:type="character" w:styleId="Hyperlink">
    <w:name w:val="Hyperlink"/>
    <w:uiPriority w:val="99"/>
    <w:rsid w:val="0043500D"/>
    <w:rPr>
      <w:noProof/>
      <w:color w:val="000000"/>
      <w:u w:val="single"/>
    </w:rPr>
  </w:style>
  <w:style w:type="paragraph" w:customStyle="1" w:styleId="Bodynogap">
    <w:name w:val="Body (no gap)"/>
    <w:rsid w:val="009F5CDE"/>
    <w:pPr>
      <w:spacing w:line="260" w:lineRule="exact"/>
    </w:pPr>
    <w:rPr>
      <w:rFonts w:ascii="Calibri" w:hAnsi="Calibri"/>
      <w:lang w:eastAsia="en-US"/>
    </w:rPr>
  </w:style>
  <w:style w:type="paragraph" w:customStyle="1" w:styleId="Body">
    <w:name w:val="Body"/>
    <w:qFormat/>
    <w:rsid w:val="00B20869"/>
    <w:pPr>
      <w:keepLines/>
      <w:spacing w:after="130" w:line="260" w:lineRule="exact"/>
    </w:pPr>
    <w:rPr>
      <w:lang w:eastAsia="en-US"/>
    </w:rPr>
  </w:style>
  <w:style w:type="paragraph" w:styleId="BodyText">
    <w:name w:val="Body Text"/>
    <w:basedOn w:val="Normal"/>
    <w:semiHidden/>
  </w:style>
  <w:style w:type="paragraph" w:customStyle="1" w:styleId="Bullet">
    <w:name w:val="Bullet"/>
    <w:qFormat/>
    <w:rsid w:val="00B20869"/>
    <w:pPr>
      <w:keepLines/>
      <w:numPr>
        <w:numId w:val="20"/>
      </w:numPr>
      <w:spacing w:after="130" w:line="260" w:lineRule="exact"/>
      <w:ind w:left="284"/>
    </w:pPr>
    <w:rPr>
      <w:lang w:eastAsia="en-US"/>
    </w:rPr>
  </w:style>
  <w:style w:type="paragraph" w:customStyle="1" w:styleId="HeaderTitle">
    <w:name w:val="Header_Title"/>
    <w:basedOn w:val="Body"/>
    <w:next w:val="Body"/>
    <w:qFormat/>
    <w:rsid w:val="00170710"/>
    <w:pPr>
      <w:outlineLvl w:val="0"/>
    </w:pPr>
    <w:rPr>
      <w:rFonts w:ascii="Times" w:hAnsi="Times"/>
      <w:b/>
      <w:color w:val="5E5785"/>
    </w:rPr>
  </w:style>
  <w:style w:type="paragraph" w:customStyle="1" w:styleId="Title1">
    <w:name w:val="Title1"/>
    <w:basedOn w:val="Body"/>
    <w:next w:val="Body"/>
    <w:qFormat/>
    <w:rsid w:val="00170710"/>
    <w:pPr>
      <w:spacing w:after="220" w:line="410" w:lineRule="exact"/>
      <w:outlineLvl w:val="0"/>
    </w:pPr>
    <w:rPr>
      <w:rFonts w:ascii="Times New Roman" w:hAnsi="Times New Roman"/>
      <w:color w:val="5E5785"/>
      <w:sz w:val="33"/>
    </w:rPr>
  </w:style>
  <w:style w:type="paragraph" w:customStyle="1" w:styleId="Title2">
    <w:name w:val="Title2"/>
    <w:basedOn w:val="Title1"/>
    <w:next w:val="Body"/>
    <w:qFormat/>
    <w:rsid w:val="00170710"/>
    <w:pPr>
      <w:spacing w:after="80"/>
      <w:outlineLvl w:val="1"/>
    </w:pPr>
    <w:rPr>
      <w:bCs/>
    </w:rPr>
  </w:style>
  <w:style w:type="paragraph" w:customStyle="1" w:styleId="Head1">
    <w:name w:val="Head1"/>
    <w:basedOn w:val="Body"/>
    <w:next w:val="Body1"/>
    <w:qFormat/>
    <w:rsid w:val="00170710"/>
    <w:pPr>
      <w:keepNext/>
      <w:numPr>
        <w:numId w:val="32"/>
      </w:numPr>
      <w:pBdr>
        <w:bottom w:val="dotted" w:sz="4" w:space="1" w:color="auto"/>
      </w:pBdr>
      <w:spacing w:before="350" w:line="410" w:lineRule="exact"/>
      <w:ind w:left="357" w:hanging="357"/>
      <w:outlineLvl w:val="0"/>
    </w:pPr>
    <w:rPr>
      <w:rFonts w:ascii="Times New Roman" w:hAnsi="Times New Roman"/>
      <w:b/>
      <w:color w:val="5E5785"/>
      <w:sz w:val="33"/>
      <w:szCs w:val="33"/>
    </w:rPr>
  </w:style>
  <w:style w:type="paragraph" w:customStyle="1" w:styleId="Body1">
    <w:name w:val="Body1"/>
    <w:basedOn w:val="Body2"/>
    <w:qFormat/>
    <w:rsid w:val="0057420D"/>
  </w:style>
  <w:style w:type="paragraph" w:customStyle="1" w:styleId="Body2">
    <w:name w:val="Body2"/>
    <w:qFormat/>
    <w:rsid w:val="0057420D"/>
    <w:pPr>
      <w:keepLines/>
      <w:spacing w:after="130"/>
      <w:ind w:left="1106"/>
    </w:pPr>
    <w:rPr>
      <w:szCs w:val="33"/>
    </w:rPr>
  </w:style>
  <w:style w:type="paragraph" w:customStyle="1" w:styleId="Head2">
    <w:name w:val="Head2"/>
    <w:next w:val="Body2"/>
    <w:qFormat/>
    <w:rsid w:val="00170710"/>
    <w:pPr>
      <w:keepNext/>
      <w:numPr>
        <w:ilvl w:val="1"/>
        <w:numId w:val="32"/>
      </w:numPr>
      <w:spacing w:before="220" w:line="260" w:lineRule="exact"/>
      <w:outlineLvl w:val="1"/>
    </w:pPr>
    <w:rPr>
      <w:b/>
      <w:color w:val="5E5785"/>
      <w:szCs w:val="33"/>
    </w:rPr>
  </w:style>
  <w:style w:type="paragraph" w:customStyle="1" w:styleId="Head3">
    <w:name w:val="Head3"/>
    <w:next w:val="Body3"/>
    <w:qFormat/>
    <w:rsid w:val="00170710"/>
    <w:pPr>
      <w:keepNext/>
      <w:numPr>
        <w:ilvl w:val="2"/>
        <w:numId w:val="32"/>
      </w:numPr>
      <w:tabs>
        <w:tab w:val="clear" w:pos="1106"/>
        <w:tab w:val="num" w:pos="1985"/>
      </w:tabs>
      <w:spacing w:before="220" w:line="260" w:lineRule="exact"/>
      <w:ind w:left="1985" w:hanging="879"/>
      <w:outlineLvl w:val="2"/>
    </w:pPr>
    <w:rPr>
      <w:b/>
      <w:color w:val="5E5785"/>
      <w:szCs w:val="33"/>
    </w:rPr>
  </w:style>
  <w:style w:type="paragraph" w:customStyle="1" w:styleId="Body3">
    <w:name w:val="Body3"/>
    <w:basedOn w:val="Body2"/>
    <w:qFormat/>
    <w:rsid w:val="000F2321"/>
    <w:pPr>
      <w:ind w:left="1985"/>
    </w:pPr>
  </w:style>
  <w:style w:type="paragraph" w:customStyle="1" w:styleId="Head4">
    <w:name w:val="Head4"/>
    <w:next w:val="Body4"/>
    <w:qFormat/>
    <w:rsid w:val="00170710"/>
    <w:pPr>
      <w:keepNext/>
      <w:numPr>
        <w:ilvl w:val="3"/>
        <w:numId w:val="32"/>
      </w:numPr>
      <w:tabs>
        <w:tab w:val="clear" w:pos="1080"/>
        <w:tab w:val="num" w:pos="2835"/>
      </w:tabs>
      <w:spacing w:before="220" w:line="260" w:lineRule="exact"/>
      <w:ind w:left="2835" w:hanging="828"/>
      <w:outlineLvl w:val="3"/>
    </w:pPr>
    <w:rPr>
      <w:b/>
      <w:color w:val="5E5785"/>
      <w:szCs w:val="33"/>
    </w:rPr>
  </w:style>
  <w:style w:type="paragraph" w:customStyle="1" w:styleId="Body4">
    <w:name w:val="Body4"/>
    <w:basedOn w:val="Body3"/>
    <w:qFormat/>
    <w:rsid w:val="00E316C7"/>
    <w:pPr>
      <w:ind w:left="2835"/>
    </w:pPr>
  </w:style>
  <w:style w:type="paragraph" w:customStyle="1" w:styleId="Summary">
    <w:name w:val="Summary"/>
    <w:basedOn w:val="Body"/>
    <w:next w:val="Body"/>
    <w:qFormat/>
    <w:rsid w:val="0057420D"/>
  </w:style>
  <w:style w:type="paragraph" w:styleId="TOC1">
    <w:name w:val="toc 1"/>
    <w:next w:val="Normal"/>
    <w:autoRedefine/>
    <w:uiPriority w:val="39"/>
    <w:rsid w:val="009B1B40"/>
    <w:pPr>
      <w:tabs>
        <w:tab w:val="left" w:pos="879"/>
        <w:tab w:val="left" w:pos="1320"/>
        <w:tab w:val="right" w:pos="9356"/>
      </w:tabs>
      <w:spacing w:before="350" w:line="260" w:lineRule="exact"/>
    </w:pPr>
    <w:rPr>
      <w:rFonts w:ascii="Times" w:hAnsi="Times"/>
      <w:b/>
      <w:bCs/>
      <w:color w:val="5C556F"/>
      <w:szCs w:val="33"/>
    </w:rPr>
  </w:style>
  <w:style w:type="paragraph" w:styleId="TOC2">
    <w:name w:val="toc 2"/>
    <w:basedOn w:val="Head2"/>
    <w:next w:val="Normal"/>
    <w:autoRedefine/>
    <w:uiPriority w:val="39"/>
    <w:rsid w:val="002A1376"/>
    <w:pPr>
      <w:numPr>
        <w:ilvl w:val="0"/>
        <w:numId w:val="0"/>
      </w:numPr>
      <w:tabs>
        <w:tab w:val="left" w:pos="879"/>
        <w:tab w:val="right" w:pos="9356"/>
      </w:tabs>
      <w:spacing w:before="0"/>
    </w:pPr>
    <w:rPr>
      <w:rFonts w:ascii="Times" w:hAnsi="Times" w:cs="Gill Sans"/>
      <w:bCs/>
      <w:noProof/>
      <w:color w:val="000000" w:themeColor="text1"/>
      <w:szCs w:val="24"/>
    </w:rPr>
  </w:style>
  <w:style w:type="paragraph" w:styleId="TOC3">
    <w:name w:val="toc 3"/>
    <w:basedOn w:val="Head2"/>
    <w:next w:val="Normal"/>
    <w:autoRedefine/>
    <w:uiPriority w:val="39"/>
    <w:semiHidden/>
    <w:rsid w:val="004361A1"/>
    <w:pPr>
      <w:numPr>
        <w:ilvl w:val="0"/>
        <w:numId w:val="0"/>
      </w:numPr>
      <w:tabs>
        <w:tab w:val="left" w:pos="879"/>
        <w:tab w:val="right" w:pos="9356"/>
      </w:tabs>
      <w:spacing w:before="0"/>
    </w:pPr>
    <w:rPr>
      <w:b w:val="0"/>
      <w:szCs w:val="23"/>
    </w:rPr>
  </w:style>
  <w:style w:type="paragraph" w:customStyle="1" w:styleId="Bullet2">
    <w:name w:val="Bullet2"/>
    <w:basedOn w:val="Bullet"/>
    <w:qFormat/>
    <w:rsid w:val="009F5CDE"/>
    <w:pPr>
      <w:tabs>
        <w:tab w:val="num" w:pos="1418"/>
      </w:tabs>
      <w:ind w:left="1390"/>
    </w:pPr>
  </w:style>
  <w:style w:type="paragraph" w:customStyle="1" w:styleId="Bullet3">
    <w:name w:val="Bullet3"/>
    <w:basedOn w:val="Bullet2"/>
    <w:qFormat/>
    <w:pPr>
      <w:tabs>
        <w:tab w:val="clear" w:pos="1418"/>
        <w:tab w:val="num" w:pos="2268"/>
      </w:tabs>
      <w:ind w:left="2269"/>
    </w:pPr>
  </w:style>
  <w:style w:type="paragraph" w:customStyle="1" w:styleId="Bullet4">
    <w:name w:val="Bullet4"/>
    <w:basedOn w:val="Bullet3"/>
    <w:qFormat/>
    <w:rsid w:val="00E316C7"/>
    <w:pPr>
      <w:tabs>
        <w:tab w:val="clear" w:pos="2268"/>
        <w:tab w:val="num" w:pos="3119"/>
      </w:tabs>
      <w:ind w:left="3119"/>
    </w:pPr>
  </w:style>
  <w:style w:type="paragraph" w:customStyle="1" w:styleId="Bullet1">
    <w:name w:val="Bullet1"/>
    <w:basedOn w:val="Bullet2"/>
    <w:qFormat/>
    <w:rsid w:val="0057420D"/>
  </w:style>
  <w:style w:type="character" w:styleId="FollowedHyperlink">
    <w:name w:val="FollowedHyperlink"/>
    <w:uiPriority w:val="99"/>
    <w:semiHidden/>
    <w:rsid w:val="00422984"/>
    <w:rPr>
      <w:color w:val="800080"/>
      <w:u w:val="single"/>
    </w:rPr>
  </w:style>
  <w:style w:type="paragraph" w:styleId="BalloonText">
    <w:name w:val="Balloon Text"/>
    <w:basedOn w:val="Normal"/>
    <w:link w:val="BalloonTextChar"/>
    <w:uiPriority w:val="99"/>
    <w:semiHidden/>
    <w:rsid w:val="00C8741D"/>
    <w:rPr>
      <w:rFonts w:ascii="Tahoma" w:hAnsi="Tahoma" w:cs="Tahoma"/>
      <w:sz w:val="16"/>
      <w:szCs w:val="16"/>
    </w:rPr>
  </w:style>
  <w:style w:type="character" w:customStyle="1" w:styleId="BalloonTextChar">
    <w:name w:val="Balloon Text Char"/>
    <w:basedOn w:val="DefaultParagraphFont"/>
    <w:link w:val="BalloonText"/>
    <w:uiPriority w:val="99"/>
    <w:semiHidden/>
    <w:rsid w:val="003C2D8C"/>
    <w:rPr>
      <w:rFonts w:ascii="Tahoma" w:hAnsi="Tahoma" w:cs="Tahoma"/>
      <w:sz w:val="16"/>
      <w:szCs w:val="16"/>
      <w:lang w:eastAsia="en-US"/>
    </w:rPr>
  </w:style>
  <w:style w:type="paragraph" w:customStyle="1" w:styleId="Heading">
    <w:name w:val="Heading"/>
    <w:basedOn w:val="Normal"/>
    <w:qFormat/>
    <w:rsid w:val="00170710"/>
    <w:pPr>
      <w:pBdr>
        <w:bottom w:val="dotted" w:sz="4" w:space="10" w:color="auto"/>
      </w:pBdr>
      <w:spacing w:before="240" w:line="440" w:lineRule="exact"/>
      <w:outlineLvl w:val="0"/>
    </w:pPr>
    <w:rPr>
      <w:rFonts w:ascii="Times New Roman" w:hAnsi="Times New Roman"/>
      <w:b/>
      <w:color w:val="5E5785"/>
      <w:sz w:val="33"/>
    </w:rPr>
  </w:style>
  <w:style w:type="character" w:styleId="PlaceholderText">
    <w:name w:val="Placeholder Text"/>
    <w:basedOn w:val="DefaultParagraphFont"/>
    <w:uiPriority w:val="99"/>
    <w:semiHidden/>
    <w:rsid w:val="00BE3C9E"/>
    <w:rPr>
      <w:color w:val="808080"/>
    </w:rPr>
  </w:style>
  <w:style w:type="paragraph" w:styleId="Title">
    <w:name w:val="Title"/>
    <w:next w:val="Normal"/>
    <w:link w:val="TitleChar"/>
    <w:uiPriority w:val="10"/>
    <w:rsid w:val="003A45E2"/>
    <w:pPr>
      <w:spacing w:before="350" w:line="260" w:lineRule="exact"/>
      <w:contextualSpacing/>
    </w:pPr>
    <w:rPr>
      <w:rFonts w:ascii="Times" w:eastAsiaTheme="majorEastAsia" w:hAnsi="Times" w:cstheme="majorBidi"/>
      <w:bCs/>
      <w:color w:val="5C556F"/>
      <w:kern w:val="28"/>
      <w:szCs w:val="56"/>
      <w:lang w:eastAsia="en-US"/>
    </w:rPr>
  </w:style>
  <w:style w:type="character" w:customStyle="1" w:styleId="TitleChar">
    <w:name w:val="Title Char"/>
    <w:basedOn w:val="DefaultParagraphFont"/>
    <w:link w:val="Title"/>
    <w:uiPriority w:val="10"/>
    <w:rsid w:val="003A45E2"/>
    <w:rPr>
      <w:rFonts w:ascii="Times" w:eastAsiaTheme="majorEastAsia" w:hAnsi="Times" w:cstheme="majorBidi"/>
      <w:bCs/>
      <w:color w:val="5C556F"/>
      <w:kern w:val="28"/>
      <w:sz w:val="22"/>
      <w:szCs w:val="56"/>
      <w:lang w:eastAsia="en-US"/>
    </w:rPr>
  </w:style>
  <w:style w:type="character" w:styleId="SubtleEmphasis">
    <w:name w:val="Subtle Emphasis"/>
    <w:basedOn w:val="DefaultParagraphFont"/>
    <w:uiPriority w:val="19"/>
    <w:rsid w:val="006765B5"/>
    <w:rPr>
      <w:i/>
      <w:iCs/>
      <w:color w:val="404040" w:themeColor="text1" w:themeTint="BF"/>
    </w:rPr>
  </w:style>
  <w:style w:type="character" w:customStyle="1" w:styleId="HeaderChar">
    <w:name w:val="Header Char"/>
    <w:basedOn w:val="DefaultParagraphFont"/>
    <w:link w:val="Header"/>
    <w:uiPriority w:val="99"/>
    <w:rsid w:val="008D49C7"/>
    <w:rPr>
      <w:rFonts w:ascii="Calibri" w:hAnsi="Calibri"/>
      <w:sz w:val="44"/>
      <w:lang w:eastAsia="en-US"/>
    </w:rPr>
  </w:style>
  <w:style w:type="paragraph" w:styleId="NoSpacing">
    <w:name w:val="No Spacing"/>
    <w:link w:val="NoSpacingChar"/>
    <w:uiPriority w:val="1"/>
    <w:qFormat/>
    <w:rsid w:val="00D4291C"/>
    <w:rPr>
      <w:rFonts w:asciiTheme="minorHAnsi" w:eastAsiaTheme="minorEastAsia" w:hAnsiTheme="minorHAnsi" w:cstheme="minorBidi"/>
      <w:color w:val="auto"/>
      <w:szCs w:val="22"/>
      <w:lang w:val="en-US" w:eastAsia="en-US"/>
    </w:rPr>
  </w:style>
  <w:style w:type="character" w:customStyle="1" w:styleId="NoSpacingChar">
    <w:name w:val="No Spacing Char"/>
    <w:basedOn w:val="DefaultParagraphFont"/>
    <w:link w:val="NoSpacing"/>
    <w:uiPriority w:val="1"/>
    <w:rsid w:val="00D4291C"/>
    <w:rPr>
      <w:rFonts w:asciiTheme="minorHAnsi" w:eastAsiaTheme="minorEastAsia" w:hAnsiTheme="minorHAnsi" w:cstheme="minorBidi"/>
      <w:color w:val="auto"/>
      <w:szCs w:val="22"/>
      <w:lang w:val="en-US" w:eastAsia="en-US"/>
    </w:rPr>
  </w:style>
  <w:style w:type="paragraph" w:styleId="TOCHeading">
    <w:name w:val="TOC Heading"/>
    <w:basedOn w:val="Heading1"/>
    <w:next w:val="Normal"/>
    <w:uiPriority w:val="39"/>
    <w:unhideWhenUsed/>
    <w:qFormat/>
    <w:rsid w:val="00D4291C"/>
    <w:pPr>
      <w:keepLines/>
      <w:spacing w:after="0" w:line="259" w:lineRule="auto"/>
      <w:outlineLvl w:val="9"/>
    </w:pPr>
    <w:rPr>
      <w:rFonts w:asciiTheme="majorHAnsi" w:eastAsiaTheme="majorEastAsia" w:hAnsiTheme="majorHAnsi" w:cstheme="majorBidi"/>
      <w:b w:val="0"/>
      <w:bCs w:val="0"/>
      <w:color w:val="365F91" w:themeColor="accent1" w:themeShade="BF"/>
      <w:kern w:val="0"/>
      <w:lang w:val="en-US" w:eastAsia="en-US"/>
    </w:rPr>
  </w:style>
  <w:style w:type="character" w:customStyle="1" w:styleId="Heading1Char">
    <w:name w:val="Heading 1 Char"/>
    <w:basedOn w:val="DefaultParagraphFont"/>
    <w:link w:val="Heading1"/>
    <w:uiPriority w:val="9"/>
    <w:rsid w:val="00AA4CE1"/>
    <w:rPr>
      <w:rFonts w:ascii="Arial" w:hAnsi="Arial" w:cs="Arial"/>
      <w:b/>
      <w:bCs/>
      <w:kern w:val="32"/>
      <w:sz w:val="32"/>
      <w:szCs w:val="32"/>
    </w:rPr>
  </w:style>
  <w:style w:type="paragraph" w:styleId="ListParagraph">
    <w:name w:val="List Paragraph"/>
    <w:basedOn w:val="Normal"/>
    <w:uiPriority w:val="34"/>
    <w:rsid w:val="00EC447C"/>
    <w:pPr>
      <w:ind w:left="720"/>
      <w:contextualSpacing/>
    </w:pPr>
  </w:style>
  <w:style w:type="paragraph" w:styleId="Bibliography">
    <w:name w:val="Bibliography"/>
    <w:basedOn w:val="Normal"/>
    <w:next w:val="Normal"/>
    <w:uiPriority w:val="37"/>
    <w:unhideWhenUsed/>
    <w:rsid w:val="007533C7"/>
  </w:style>
  <w:style w:type="character" w:customStyle="1" w:styleId="Heading3Char">
    <w:name w:val="Heading 3 Char"/>
    <w:basedOn w:val="DefaultParagraphFont"/>
    <w:link w:val="Heading3"/>
    <w:uiPriority w:val="9"/>
    <w:rsid w:val="00E102DB"/>
    <w:rPr>
      <w:rFonts w:ascii="Arial" w:hAnsi="Arial" w:cs="Arial"/>
      <w:b/>
      <w:bCs/>
      <w:sz w:val="26"/>
      <w:szCs w:val="26"/>
    </w:rPr>
  </w:style>
  <w:style w:type="paragraph" w:styleId="NormalWeb">
    <w:name w:val="Normal (Web)"/>
    <w:basedOn w:val="Normal"/>
    <w:uiPriority w:val="99"/>
    <w:semiHidden/>
    <w:unhideWhenUsed/>
    <w:rsid w:val="00850B0C"/>
    <w:pPr>
      <w:spacing w:before="100" w:beforeAutospacing="1" w:after="100" w:afterAutospacing="1"/>
    </w:pPr>
    <w:rPr>
      <w:rFonts w:ascii="Times New Roman" w:hAnsi="Times New Roman"/>
      <w:color w:val="auto"/>
      <w:sz w:val="24"/>
      <w:szCs w:val="24"/>
    </w:rPr>
  </w:style>
  <w:style w:type="character" w:styleId="Emphasis">
    <w:name w:val="Emphasis"/>
    <w:basedOn w:val="DefaultParagraphFont"/>
    <w:uiPriority w:val="20"/>
    <w:qFormat/>
    <w:rsid w:val="00850B0C"/>
    <w:rPr>
      <w:i/>
      <w:iCs/>
    </w:rPr>
  </w:style>
  <w:style w:type="table" w:styleId="TableGrid">
    <w:name w:val="Table Grid"/>
    <w:basedOn w:val="TableNormal"/>
    <w:uiPriority w:val="59"/>
    <w:rsid w:val="00E613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D433C"/>
    <w:pPr>
      <w:spacing w:after="200"/>
    </w:pPr>
    <w:rPr>
      <w:i/>
      <w:iCs/>
      <w:color w:val="1F497D" w:themeColor="text2"/>
      <w:sz w:val="18"/>
      <w:szCs w:val="18"/>
    </w:rPr>
  </w:style>
  <w:style w:type="paragraph" w:styleId="Revision">
    <w:name w:val="Revision"/>
    <w:hidden/>
    <w:uiPriority w:val="99"/>
    <w:semiHidden/>
    <w:rsid w:val="00443F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3482">
      <w:bodyDiv w:val="1"/>
      <w:marLeft w:val="0"/>
      <w:marRight w:val="0"/>
      <w:marTop w:val="0"/>
      <w:marBottom w:val="0"/>
      <w:divBdr>
        <w:top w:val="none" w:sz="0" w:space="0" w:color="auto"/>
        <w:left w:val="none" w:sz="0" w:space="0" w:color="auto"/>
        <w:bottom w:val="none" w:sz="0" w:space="0" w:color="auto"/>
        <w:right w:val="none" w:sz="0" w:space="0" w:color="auto"/>
      </w:divBdr>
    </w:div>
    <w:div w:id="16857880">
      <w:bodyDiv w:val="1"/>
      <w:marLeft w:val="0"/>
      <w:marRight w:val="0"/>
      <w:marTop w:val="0"/>
      <w:marBottom w:val="0"/>
      <w:divBdr>
        <w:top w:val="none" w:sz="0" w:space="0" w:color="auto"/>
        <w:left w:val="none" w:sz="0" w:space="0" w:color="auto"/>
        <w:bottom w:val="none" w:sz="0" w:space="0" w:color="auto"/>
        <w:right w:val="none" w:sz="0" w:space="0" w:color="auto"/>
      </w:divBdr>
    </w:div>
    <w:div w:id="17197353">
      <w:bodyDiv w:val="1"/>
      <w:marLeft w:val="0"/>
      <w:marRight w:val="0"/>
      <w:marTop w:val="0"/>
      <w:marBottom w:val="0"/>
      <w:divBdr>
        <w:top w:val="none" w:sz="0" w:space="0" w:color="auto"/>
        <w:left w:val="none" w:sz="0" w:space="0" w:color="auto"/>
        <w:bottom w:val="none" w:sz="0" w:space="0" w:color="auto"/>
        <w:right w:val="none" w:sz="0" w:space="0" w:color="auto"/>
      </w:divBdr>
    </w:div>
    <w:div w:id="29038590">
      <w:bodyDiv w:val="1"/>
      <w:marLeft w:val="0"/>
      <w:marRight w:val="0"/>
      <w:marTop w:val="0"/>
      <w:marBottom w:val="0"/>
      <w:divBdr>
        <w:top w:val="none" w:sz="0" w:space="0" w:color="auto"/>
        <w:left w:val="none" w:sz="0" w:space="0" w:color="auto"/>
        <w:bottom w:val="none" w:sz="0" w:space="0" w:color="auto"/>
        <w:right w:val="none" w:sz="0" w:space="0" w:color="auto"/>
      </w:divBdr>
    </w:div>
    <w:div w:id="32078864">
      <w:bodyDiv w:val="1"/>
      <w:marLeft w:val="0"/>
      <w:marRight w:val="0"/>
      <w:marTop w:val="0"/>
      <w:marBottom w:val="0"/>
      <w:divBdr>
        <w:top w:val="none" w:sz="0" w:space="0" w:color="auto"/>
        <w:left w:val="none" w:sz="0" w:space="0" w:color="auto"/>
        <w:bottom w:val="none" w:sz="0" w:space="0" w:color="auto"/>
        <w:right w:val="none" w:sz="0" w:space="0" w:color="auto"/>
      </w:divBdr>
    </w:div>
    <w:div w:id="59527521">
      <w:bodyDiv w:val="1"/>
      <w:marLeft w:val="0"/>
      <w:marRight w:val="0"/>
      <w:marTop w:val="0"/>
      <w:marBottom w:val="0"/>
      <w:divBdr>
        <w:top w:val="none" w:sz="0" w:space="0" w:color="auto"/>
        <w:left w:val="none" w:sz="0" w:space="0" w:color="auto"/>
        <w:bottom w:val="none" w:sz="0" w:space="0" w:color="auto"/>
        <w:right w:val="none" w:sz="0" w:space="0" w:color="auto"/>
      </w:divBdr>
    </w:div>
    <w:div w:id="63533752">
      <w:bodyDiv w:val="1"/>
      <w:marLeft w:val="0"/>
      <w:marRight w:val="0"/>
      <w:marTop w:val="0"/>
      <w:marBottom w:val="0"/>
      <w:divBdr>
        <w:top w:val="none" w:sz="0" w:space="0" w:color="auto"/>
        <w:left w:val="none" w:sz="0" w:space="0" w:color="auto"/>
        <w:bottom w:val="none" w:sz="0" w:space="0" w:color="auto"/>
        <w:right w:val="none" w:sz="0" w:space="0" w:color="auto"/>
      </w:divBdr>
    </w:div>
    <w:div w:id="79984801">
      <w:bodyDiv w:val="1"/>
      <w:marLeft w:val="0"/>
      <w:marRight w:val="0"/>
      <w:marTop w:val="0"/>
      <w:marBottom w:val="0"/>
      <w:divBdr>
        <w:top w:val="none" w:sz="0" w:space="0" w:color="auto"/>
        <w:left w:val="none" w:sz="0" w:space="0" w:color="auto"/>
        <w:bottom w:val="none" w:sz="0" w:space="0" w:color="auto"/>
        <w:right w:val="none" w:sz="0" w:space="0" w:color="auto"/>
      </w:divBdr>
    </w:div>
    <w:div w:id="101465369">
      <w:bodyDiv w:val="1"/>
      <w:marLeft w:val="0"/>
      <w:marRight w:val="0"/>
      <w:marTop w:val="0"/>
      <w:marBottom w:val="0"/>
      <w:divBdr>
        <w:top w:val="none" w:sz="0" w:space="0" w:color="auto"/>
        <w:left w:val="none" w:sz="0" w:space="0" w:color="auto"/>
        <w:bottom w:val="none" w:sz="0" w:space="0" w:color="auto"/>
        <w:right w:val="none" w:sz="0" w:space="0" w:color="auto"/>
      </w:divBdr>
    </w:div>
    <w:div w:id="119419971">
      <w:bodyDiv w:val="1"/>
      <w:marLeft w:val="0"/>
      <w:marRight w:val="0"/>
      <w:marTop w:val="0"/>
      <w:marBottom w:val="0"/>
      <w:divBdr>
        <w:top w:val="none" w:sz="0" w:space="0" w:color="auto"/>
        <w:left w:val="none" w:sz="0" w:space="0" w:color="auto"/>
        <w:bottom w:val="none" w:sz="0" w:space="0" w:color="auto"/>
        <w:right w:val="none" w:sz="0" w:space="0" w:color="auto"/>
      </w:divBdr>
    </w:div>
    <w:div w:id="121652163">
      <w:bodyDiv w:val="1"/>
      <w:marLeft w:val="0"/>
      <w:marRight w:val="0"/>
      <w:marTop w:val="0"/>
      <w:marBottom w:val="0"/>
      <w:divBdr>
        <w:top w:val="none" w:sz="0" w:space="0" w:color="auto"/>
        <w:left w:val="none" w:sz="0" w:space="0" w:color="auto"/>
        <w:bottom w:val="none" w:sz="0" w:space="0" w:color="auto"/>
        <w:right w:val="none" w:sz="0" w:space="0" w:color="auto"/>
      </w:divBdr>
    </w:div>
    <w:div w:id="128784212">
      <w:bodyDiv w:val="1"/>
      <w:marLeft w:val="0"/>
      <w:marRight w:val="0"/>
      <w:marTop w:val="0"/>
      <w:marBottom w:val="0"/>
      <w:divBdr>
        <w:top w:val="none" w:sz="0" w:space="0" w:color="auto"/>
        <w:left w:val="none" w:sz="0" w:space="0" w:color="auto"/>
        <w:bottom w:val="none" w:sz="0" w:space="0" w:color="auto"/>
        <w:right w:val="none" w:sz="0" w:space="0" w:color="auto"/>
      </w:divBdr>
    </w:div>
    <w:div w:id="169175699">
      <w:bodyDiv w:val="1"/>
      <w:marLeft w:val="0"/>
      <w:marRight w:val="0"/>
      <w:marTop w:val="0"/>
      <w:marBottom w:val="0"/>
      <w:divBdr>
        <w:top w:val="none" w:sz="0" w:space="0" w:color="auto"/>
        <w:left w:val="none" w:sz="0" w:space="0" w:color="auto"/>
        <w:bottom w:val="none" w:sz="0" w:space="0" w:color="auto"/>
        <w:right w:val="none" w:sz="0" w:space="0" w:color="auto"/>
      </w:divBdr>
    </w:div>
    <w:div w:id="169221243">
      <w:bodyDiv w:val="1"/>
      <w:marLeft w:val="0"/>
      <w:marRight w:val="0"/>
      <w:marTop w:val="0"/>
      <w:marBottom w:val="0"/>
      <w:divBdr>
        <w:top w:val="none" w:sz="0" w:space="0" w:color="auto"/>
        <w:left w:val="none" w:sz="0" w:space="0" w:color="auto"/>
        <w:bottom w:val="none" w:sz="0" w:space="0" w:color="auto"/>
        <w:right w:val="none" w:sz="0" w:space="0" w:color="auto"/>
      </w:divBdr>
    </w:div>
    <w:div w:id="175506420">
      <w:bodyDiv w:val="1"/>
      <w:marLeft w:val="0"/>
      <w:marRight w:val="0"/>
      <w:marTop w:val="0"/>
      <w:marBottom w:val="0"/>
      <w:divBdr>
        <w:top w:val="none" w:sz="0" w:space="0" w:color="auto"/>
        <w:left w:val="none" w:sz="0" w:space="0" w:color="auto"/>
        <w:bottom w:val="none" w:sz="0" w:space="0" w:color="auto"/>
        <w:right w:val="none" w:sz="0" w:space="0" w:color="auto"/>
      </w:divBdr>
    </w:div>
    <w:div w:id="178350052">
      <w:bodyDiv w:val="1"/>
      <w:marLeft w:val="0"/>
      <w:marRight w:val="0"/>
      <w:marTop w:val="0"/>
      <w:marBottom w:val="0"/>
      <w:divBdr>
        <w:top w:val="none" w:sz="0" w:space="0" w:color="auto"/>
        <w:left w:val="none" w:sz="0" w:space="0" w:color="auto"/>
        <w:bottom w:val="none" w:sz="0" w:space="0" w:color="auto"/>
        <w:right w:val="none" w:sz="0" w:space="0" w:color="auto"/>
      </w:divBdr>
    </w:div>
    <w:div w:id="186413359">
      <w:bodyDiv w:val="1"/>
      <w:marLeft w:val="0"/>
      <w:marRight w:val="0"/>
      <w:marTop w:val="0"/>
      <w:marBottom w:val="0"/>
      <w:divBdr>
        <w:top w:val="none" w:sz="0" w:space="0" w:color="auto"/>
        <w:left w:val="none" w:sz="0" w:space="0" w:color="auto"/>
        <w:bottom w:val="none" w:sz="0" w:space="0" w:color="auto"/>
        <w:right w:val="none" w:sz="0" w:space="0" w:color="auto"/>
      </w:divBdr>
    </w:div>
    <w:div w:id="188684052">
      <w:bodyDiv w:val="1"/>
      <w:marLeft w:val="0"/>
      <w:marRight w:val="0"/>
      <w:marTop w:val="0"/>
      <w:marBottom w:val="0"/>
      <w:divBdr>
        <w:top w:val="none" w:sz="0" w:space="0" w:color="auto"/>
        <w:left w:val="none" w:sz="0" w:space="0" w:color="auto"/>
        <w:bottom w:val="none" w:sz="0" w:space="0" w:color="auto"/>
        <w:right w:val="none" w:sz="0" w:space="0" w:color="auto"/>
      </w:divBdr>
    </w:div>
    <w:div w:id="249194293">
      <w:bodyDiv w:val="1"/>
      <w:marLeft w:val="0"/>
      <w:marRight w:val="0"/>
      <w:marTop w:val="0"/>
      <w:marBottom w:val="0"/>
      <w:divBdr>
        <w:top w:val="none" w:sz="0" w:space="0" w:color="auto"/>
        <w:left w:val="none" w:sz="0" w:space="0" w:color="auto"/>
        <w:bottom w:val="none" w:sz="0" w:space="0" w:color="auto"/>
        <w:right w:val="none" w:sz="0" w:space="0" w:color="auto"/>
      </w:divBdr>
    </w:div>
    <w:div w:id="278488062">
      <w:bodyDiv w:val="1"/>
      <w:marLeft w:val="0"/>
      <w:marRight w:val="0"/>
      <w:marTop w:val="0"/>
      <w:marBottom w:val="0"/>
      <w:divBdr>
        <w:top w:val="none" w:sz="0" w:space="0" w:color="auto"/>
        <w:left w:val="none" w:sz="0" w:space="0" w:color="auto"/>
        <w:bottom w:val="none" w:sz="0" w:space="0" w:color="auto"/>
        <w:right w:val="none" w:sz="0" w:space="0" w:color="auto"/>
      </w:divBdr>
    </w:div>
    <w:div w:id="282082474">
      <w:bodyDiv w:val="1"/>
      <w:marLeft w:val="0"/>
      <w:marRight w:val="0"/>
      <w:marTop w:val="0"/>
      <w:marBottom w:val="0"/>
      <w:divBdr>
        <w:top w:val="none" w:sz="0" w:space="0" w:color="auto"/>
        <w:left w:val="none" w:sz="0" w:space="0" w:color="auto"/>
        <w:bottom w:val="none" w:sz="0" w:space="0" w:color="auto"/>
        <w:right w:val="none" w:sz="0" w:space="0" w:color="auto"/>
      </w:divBdr>
    </w:div>
    <w:div w:id="291206521">
      <w:bodyDiv w:val="1"/>
      <w:marLeft w:val="0"/>
      <w:marRight w:val="0"/>
      <w:marTop w:val="0"/>
      <w:marBottom w:val="0"/>
      <w:divBdr>
        <w:top w:val="none" w:sz="0" w:space="0" w:color="auto"/>
        <w:left w:val="none" w:sz="0" w:space="0" w:color="auto"/>
        <w:bottom w:val="none" w:sz="0" w:space="0" w:color="auto"/>
        <w:right w:val="none" w:sz="0" w:space="0" w:color="auto"/>
      </w:divBdr>
    </w:div>
    <w:div w:id="295373827">
      <w:bodyDiv w:val="1"/>
      <w:marLeft w:val="0"/>
      <w:marRight w:val="0"/>
      <w:marTop w:val="0"/>
      <w:marBottom w:val="0"/>
      <w:divBdr>
        <w:top w:val="none" w:sz="0" w:space="0" w:color="auto"/>
        <w:left w:val="none" w:sz="0" w:space="0" w:color="auto"/>
        <w:bottom w:val="none" w:sz="0" w:space="0" w:color="auto"/>
        <w:right w:val="none" w:sz="0" w:space="0" w:color="auto"/>
      </w:divBdr>
    </w:div>
    <w:div w:id="310135678">
      <w:bodyDiv w:val="1"/>
      <w:marLeft w:val="0"/>
      <w:marRight w:val="0"/>
      <w:marTop w:val="0"/>
      <w:marBottom w:val="0"/>
      <w:divBdr>
        <w:top w:val="none" w:sz="0" w:space="0" w:color="auto"/>
        <w:left w:val="none" w:sz="0" w:space="0" w:color="auto"/>
        <w:bottom w:val="none" w:sz="0" w:space="0" w:color="auto"/>
        <w:right w:val="none" w:sz="0" w:space="0" w:color="auto"/>
      </w:divBdr>
    </w:div>
    <w:div w:id="317926870">
      <w:bodyDiv w:val="1"/>
      <w:marLeft w:val="0"/>
      <w:marRight w:val="0"/>
      <w:marTop w:val="0"/>
      <w:marBottom w:val="0"/>
      <w:divBdr>
        <w:top w:val="none" w:sz="0" w:space="0" w:color="auto"/>
        <w:left w:val="none" w:sz="0" w:space="0" w:color="auto"/>
        <w:bottom w:val="none" w:sz="0" w:space="0" w:color="auto"/>
        <w:right w:val="none" w:sz="0" w:space="0" w:color="auto"/>
      </w:divBdr>
    </w:div>
    <w:div w:id="337510740">
      <w:bodyDiv w:val="1"/>
      <w:marLeft w:val="0"/>
      <w:marRight w:val="0"/>
      <w:marTop w:val="0"/>
      <w:marBottom w:val="0"/>
      <w:divBdr>
        <w:top w:val="none" w:sz="0" w:space="0" w:color="auto"/>
        <w:left w:val="none" w:sz="0" w:space="0" w:color="auto"/>
        <w:bottom w:val="none" w:sz="0" w:space="0" w:color="auto"/>
        <w:right w:val="none" w:sz="0" w:space="0" w:color="auto"/>
      </w:divBdr>
    </w:div>
    <w:div w:id="340089266">
      <w:bodyDiv w:val="1"/>
      <w:marLeft w:val="0"/>
      <w:marRight w:val="0"/>
      <w:marTop w:val="0"/>
      <w:marBottom w:val="0"/>
      <w:divBdr>
        <w:top w:val="none" w:sz="0" w:space="0" w:color="auto"/>
        <w:left w:val="none" w:sz="0" w:space="0" w:color="auto"/>
        <w:bottom w:val="none" w:sz="0" w:space="0" w:color="auto"/>
        <w:right w:val="none" w:sz="0" w:space="0" w:color="auto"/>
      </w:divBdr>
    </w:div>
    <w:div w:id="340817187">
      <w:bodyDiv w:val="1"/>
      <w:marLeft w:val="0"/>
      <w:marRight w:val="0"/>
      <w:marTop w:val="0"/>
      <w:marBottom w:val="0"/>
      <w:divBdr>
        <w:top w:val="none" w:sz="0" w:space="0" w:color="auto"/>
        <w:left w:val="none" w:sz="0" w:space="0" w:color="auto"/>
        <w:bottom w:val="none" w:sz="0" w:space="0" w:color="auto"/>
        <w:right w:val="none" w:sz="0" w:space="0" w:color="auto"/>
      </w:divBdr>
    </w:div>
    <w:div w:id="342098241">
      <w:bodyDiv w:val="1"/>
      <w:marLeft w:val="0"/>
      <w:marRight w:val="0"/>
      <w:marTop w:val="0"/>
      <w:marBottom w:val="0"/>
      <w:divBdr>
        <w:top w:val="none" w:sz="0" w:space="0" w:color="auto"/>
        <w:left w:val="none" w:sz="0" w:space="0" w:color="auto"/>
        <w:bottom w:val="none" w:sz="0" w:space="0" w:color="auto"/>
        <w:right w:val="none" w:sz="0" w:space="0" w:color="auto"/>
      </w:divBdr>
    </w:div>
    <w:div w:id="360210910">
      <w:bodyDiv w:val="1"/>
      <w:marLeft w:val="0"/>
      <w:marRight w:val="0"/>
      <w:marTop w:val="0"/>
      <w:marBottom w:val="0"/>
      <w:divBdr>
        <w:top w:val="none" w:sz="0" w:space="0" w:color="auto"/>
        <w:left w:val="none" w:sz="0" w:space="0" w:color="auto"/>
        <w:bottom w:val="none" w:sz="0" w:space="0" w:color="auto"/>
        <w:right w:val="none" w:sz="0" w:space="0" w:color="auto"/>
      </w:divBdr>
    </w:div>
    <w:div w:id="406390253">
      <w:bodyDiv w:val="1"/>
      <w:marLeft w:val="0"/>
      <w:marRight w:val="0"/>
      <w:marTop w:val="0"/>
      <w:marBottom w:val="0"/>
      <w:divBdr>
        <w:top w:val="none" w:sz="0" w:space="0" w:color="auto"/>
        <w:left w:val="none" w:sz="0" w:space="0" w:color="auto"/>
        <w:bottom w:val="none" w:sz="0" w:space="0" w:color="auto"/>
        <w:right w:val="none" w:sz="0" w:space="0" w:color="auto"/>
      </w:divBdr>
    </w:div>
    <w:div w:id="411858213">
      <w:bodyDiv w:val="1"/>
      <w:marLeft w:val="0"/>
      <w:marRight w:val="0"/>
      <w:marTop w:val="0"/>
      <w:marBottom w:val="0"/>
      <w:divBdr>
        <w:top w:val="none" w:sz="0" w:space="0" w:color="auto"/>
        <w:left w:val="none" w:sz="0" w:space="0" w:color="auto"/>
        <w:bottom w:val="none" w:sz="0" w:space="0" w:color="auto"/>
        <w:right w:val="none" w:sz="0" w:space="0" w:color="auto"/>
      </w:divBdr>
    </w:div>
    <w:div w:id="416486026">
      <w:bodyDiv w:val="1"/>
      <w:marLeft w:val="0"/>
      <w:marRight w:val="0"/>
      <w:marTop w:val="0"/>
      <w:marBottom w:val="0"/>
      <w:divBdr>
        <w:top w:val="none" w:sz="0" w:space="0" w:color="auto"/>
        <w:left w:val="none" w:sz="0" w:space="0" w:color="auto"/>
        <w:bottom w:val="none" w:sz="0" w:space="0" w:color="auto"/>
        <w:right w:val="none" w:sz="0" w:space="0" w:color="auto"/>
      </w:divBdr>
    </w:div>
    <w:div w:id="419525400">
      <w:bodyDiv w:val="1"/>
      <w:marLeft w:val="0"/>
      <w:marRight w:val="0"/>
      <w:marTop w:val="0"/>
      <w:marBottom w:val="0"/>
      <w:divBdr>
        <w:top w:val="none" w:sz="0" w:space="0" w:color="auto"/>
        <w:left w:val="none" w:sz="0" w:space="0" w:color="auto"/>
        <w:bottom w:val="none" w:sz="0" w:space="0" w:color="auto"/>
        <w:right w:val="none" w:sz="0" w:space="0" w:color="auto"/>
      </w:divBdr>
    </w:div>
    <w:div w:id="436799769">
      <w:bodyDiv w:val="1"/>
      <w:marLeft w:val="0"/>
      <w:marRight w:val="0"/>
      <w:marTop w:val="0"/>
      <w:marBottom w:val="0"/>
      <w:divBdr>
        <w:top w:val="none" w:sz="0" w:space="0" w:color="auto"/>
        <w:left w:val="none" w:sz="0" w:space="0" w:color="auto"/>
        <w:bottom w:val="none" w:sz="0" w:space="0" w:color="auto"/>
        <w:right w:val="none" w:sz="0" w:space="0" w:color="auto"/>
      </w:divBdr>
    </w:div>
    <w:div w:id="439223349">
      <w:bodyDiv w:val="1"/>
      <w:marLeft w:val="0"/>
      <w:marRight w:val="0"/>
      <w:marTop w:val="0"/>
      <w:marBottom w:val="0"/>
      <w:divBdr>
        <w:top w:val="none" w:sz="0" w:space="0" w:color="auto"/>
        <w:left w:val="none" w:sz="0" w:space="0" w:color="auto"/>
        <w:bottom w:val="none" w:sz="0" w:space="0" w:color="auto"/>
        <w:right w:val="none" w:sz="0" w:space="0" w:color="auto"/>
      </w:divBdr>
    </w:div>
    <w:div w:id="460656374">
      <w:bodyDiv w:val="1"/>
      <w:marLeft w:val="0"/>
      <w:marRight w:val="0"/>
      <w:marTop w:val="0"/>
      <w:marBottom w:val="0"/>
      <w:divBdr>
        <w:top w:val="none" w:sz="0" w:space="0" w:color="auto"/>
        <w:left w:val="none" w:sz="0" w:space="0" w:color="auto"/>
        <w:bottom w:val="none" w:sz="0" w:space="0" w:color="auto"/>
        <w:right w:val="none" w:sz="0" w:space="0" w:color="auto"/>
      </w:divBdr>
    </w:div>
    <w:div w:id="468674641">
      <w:bodyDiv w:val="1"/>
      <w:marLeft w:val="0"/>
      <w:marRight w:val="0"/>
      <w:marTop w:val="0"/>
      <w:marBottom w:val="0"/>
      <w:divBdr>
        <w:top w:val="none" w:sz="0" w:space="0" w:color="auto"/>
        <w:left w:val="none" w:sz="0" w:space="0" w:color="auto"/>
        <w:bottom w:val="none" w:sz="0" w:space="0" w:color="auto"/>
        <w:right w:val="none" w:sz="0" w:space="0" w:color="auto"/>
      </w:divBdr>
    </w:div>
    <w:div w:id="468784525">
      <w:bodyDiv w:val="1"/>
      <w:marLeft w:val="0"/>
      <w:marRight w:val="0"/>
      <w:marTop w:val="0"/>
      <w:marBottom w:val="0"/>
      <w:divBdr>
        <w:top w:val="none" w:sz="0" w:space="0" w:color="auto"/>
        <w:left w:val="none" w:sz="0" w:space="0" w:color="auto"/>
        <w:bottom w:val="none" w:sz="0" w:space="0" w:color="auto"/>
        <w:right w:val="none" w:sz="0" w:space="0" w:color="auto"/>
      </w:divBdr>
    </w:div>
    <w:div w:id="471220609">
      <w:bodyDiv w:val="1"/>
      <w:marLeft w:val="0"/>
      <w:marRight w:val="0"/>
      <w:marTop w:val="0"/>
      <w:marBottom w:val="0"/>
      <w:divBdr>
        <w:top w:val="none" w:sz="0" w:space="0" w:color="auto"/>
        <w:left w:val="none" w:sz="0" w:space="0" w:color="auto"/>
        <w:bottom w:val="none" w:sz="0" w:space="0" w:color="auto"/>
        <w:right w:val="none" w:sz="0" w:space="0" w:color="auto"/>
      </w:divBdr>
    </w:div>
    <w:div w:id="488328888">
      <w:bodyDiv w:val="1"/>
      <w:marLeft w:val="0"/>
      <w:marRight w:val="0"/>
      <w:marTop w:val="0"/>
      <w:marBottom w:val="0"/>
      <w:divBdr>
        <w:top w:val="none" w:sz="0" w:space="0" w:color="auto"/>
        <w:left w:val="none" w:sz="0" w:space="0" w:color="auto"/>
        <w:bottom w:val="none" w:sz="0" w:space="0" w:color="auto"/>
        <w:right w:val="none" w:sz="0" w:space="0" w:color="auto"/>
      </w:divBdr>
    </w:div>
    <w:div w:id="517499085">
      <w:bodyDiv w:val="1"/>
      <w:marLeft w:val="0"/>
      <w:marRight w:val="0"/>
      <w:marTop w:val="0"/>
      <w:marBottom w:val="0"/>
      <w:divBdr>
        <w:top w:val="none" w:sz="0" w:space="0" w:color="auto"/>
        <w:left w:val="none" w:sz="0" w:space="0" w:color="auto"/>
        <w:bottom w:val="none" w:sz="0" w:space="0" w:color="auto"/>
        <w:right w:val="none" w:sz="0" w:space="0" w:color="auto"/>
      </w:divBdr>
    </w:div>
    <w:div w:id="522977536">
      <w:bodyDiv w:val="1"/>
      <w:marLeft w:val="0"/>
      <w:marRight w:val="0"/>
      <w:marTop w:val="0"/>
      <w:marBottom w:val="0"/>
      <w:divBdr>
        <w:top w:val="none" w:sz="0" w:space="0" w:color="auto"/>
        <w:left w:val="none" w:sz="0" w:space="0" w:color="auto"/>
        <w:bottom w:val="none" w:sz="0" w:space="0" w:color="auto"/>
        <w:right w:val="none" w:sz="0" w:space="0" w:color="auto"/>
      </w:divBdr>
    </w:div>
    <w:div w:id="522980427">
      <w:bodyDiv w:val="1"/>
      <w:marLeft w:val="0"/>
      <w:marRight w:val="0"/>
      <w:marTop w:val="0"/>
      <w:marBottom w:val="0"/>
      <w:divBdr>
        <w:top w:val="none" w:sz="0" w:space="0" w:color="auto"/>
        <w:left w:val="none" w:sz="0" w:space="0" w:color="auto"/>
        <w:bottom w:val="none" w:sz="0" w:space="0" w:color="auto"/>
        <w:right w:val="none" w:sz="0" w:space="0" w:color="auto"/>
      </w:divBdr>
    </w:div>
    <w:div w:id="537550158">
      <w:bodyDiv w:val="1"/>
      <w:marLeft w:val="0"/>
      <w:marRight w:val="0"/>
      <w:marTop w:val="0"/>
      <w:marBottom w:val="0"/>
      <w:divBdr>
        <w:top w:val="none" w:sz="0" w:space="0" w:color="auto"/>
        <w:left w:val="none" w:sz="0" w:space="0" w:color="auto"/>
        <w:bottom w:val="none" w:sz="0" w:space="0" w:color="auto"/>
        <w:right w:val="none" w:sz="0" w:space="0" w:color="auto"/>
      </w:divBdr>
    </w:div>
    <w:div w:id="544104765">
      <w:bodyDiv w:val="1"/>
      <w:marLeft w:val="0"/>
      <w:marRight w:val="0"/>
      <w:marTop w:val="0"/>
      <w:marBottom w:val="0"/>
      <w:divBdr>
        <w:top w:val="none" w:sz="0" w:space="0" w:color="auto"/>
        <w:left w:val="none" w:sz="0" w:space="0" w:color="auto"/>
        <w:bottom w:val="none" w:sz="0" w:space="0" w:color="auto"/>
        <w:right w:val="none" w:sz="0" w:space="0" w:color="auto"/>
      </w:divBdr>
    </w:div>
    <w:div w:id="558827530">
      <w:bodyDiv w:val="1"/>
      <w:marLeft w:val="0"/>
      <w:marRight w:val="0"/>
      <w:marTop w:val="0"/>
      <w:marBottom w:val="0"/>
      <w:divBdr>
        <w:top w:val="none" w:sz="0" w:space="0" w:color="auto"/>
        <w:left w:val="none" w:sz="0" w:space="0" w:color="auto"/>
        <w:bottom w:val="none" w:sz="0" w:space="0" w:color="auto"/>
        <w:right w:val="none" w:sz="0" w:space="0" w:color="auto"/>
      </w:divBdr>
    </w:div>
    <w:div w:id="566768283">
      <w:bodyDiv w:val="1"/>
      <w:marLeft w:val="0"/>
      <w:marRight w:val="0"/>
      <w:marTop w:val="0"/>
      <w:marBottom w:val="0"/>
      <w:divBdr>
        <w:top w:val="none" w:sz="0" w:space="0" w:color="auto"/>
        <w:left w:val="none" w:sz="0" w:space="0" w:color="auto"/>
        <w:bottom w:val="none" w:sz="0" w:space="0" w:color="auto"/>
        <w:right w:val="none" w:sz="0" w:space="0" w:color="auto"/>
      </w:divBdr>
    </w:div>
    <w:div w:id="575167104">
      <w:bodyDiv w:val="1"/>
      <w:marLeft w:val="0"/>
      <w:marRight w:val="0"/>
      <w:marTop w:val="0"/>
      <w:marBottom w:val="0"/>
      <w:divBdr>
        <w:top w:val="none" w:sz="0" w:space="0" w:color="auto"/>
        <w:left w:val="none" w:sz="0" w:space="0" w:color="auto"/>
        <w:bottom w:val="none" w:sz="0" w:space="0" w:color="auto"/>
        <w:right w:val="none" w:sz="0" w:space="0" w:color="auto"/>
      </w:divBdr>
    </w:div>
    <w:div w:id="585118855">
      <w:bodyDiv w:val="1"/>
      <w:marLeft w:val="0"/>
      <w:marRight w:val="0"/>
      <w:marTop w:val="0"/>
      <w:marBottom w:val="0"/>
      <w:divBdr>
        <w:top w:val="none" w:sz="0" w:space="0" w:color="auto"/>
        <w:left w:val="none" w:sz="0" w:space="0" w:color="auto"/>
        <w:bottom w:val="none" w:sz="0" w:space="0" w:color="auto"/>
        <w:right w:val="none" w:sz="0" w:space="0" w:color="auto"/>
      </w:divBdr>
    </w:div>
    <w:div w:id="586186501">
      <w:bodyDiv w:val="1"/>
      <w:marLeft w:val="0"/>
      <w:marRight w:val="0"/>
      <w:marTop w:val="0"/>
      <w:marBottom w:val="0"/>
      <w:divBdr>
        <w:top w:val="none" w:sz="0" w:space="0" w:color="auto"/>
        <w:left w:val="none" w:sz="0" w:space="0" w:color="auto"/>
        <w:bottom w:val="none" w:sz="0" w:space="0" w:color="auto"/>
        <w:right w:val="none" w:sz="0" w:space="0" w:color="auto"/>
      </w:divBdr>
    </w:div>
    <w:div w:id="593516844">
      <w:bodyDiv w:val="1"/>
      <w:marLeft w:val="0"/>
      <w:marRight w:val="0"/>
      <w:marTop w:val="0"/>
      <w:marBottom w:val="0"/>
      <w:divBdr>
        <w:top w:val="none" w:sz="0" w:space="0" w:color="auto"/>
        <w:left w:val="none" w:sz="0" w:space="0" w:color="auto"/>
        <w:bottom w:val="none" w:sz="0" w:space="0" w:color="auto"/>
        <w:right w:val="none" w:sz="0" w:space="0" w:color="auto"/>
      </w:divBdr>
    </w:div>
    <w:div w:id="597955800">
      <w:bodyDiv w:val="1"/>
      <w:marLeft w:val="0"/>
      <w:marRight w:val="0"/>
      <w:marTop w:val="0"/>
      <w:marBottom w:val="0"/>
      <w:divBdr>
        <w:top w:val="none" w:sz="0" w:space="0" w:color="auto"/>
        <w:left w:val="none" w:sz="0" w:space="0" w:color="auto"/>
        <w:bottom w:val="none" w:sz="0" w:space="0" w:color="auto"/>
        <w:right w:val="none" w:sz="0" w:space="0" w:color="auto"/>
      </w:divBdr>
    </w:div>
    <w:div w:id="609556598">
      <w:bodyDiv w:val="1"/>
      <w:marLeft w:val="0"/>
      <w:marRight w:val="0"/>
      <w:marTop w:val="0"/>
      <w:marBottom w:val="0"/>
      <w:divBdr>
        <w:top w:val="none" w:sz="0" w:space="0" w:color="auto"/>
        <w:left w:val="none" w:sz="0" w:space="0" w:color="auto"/>
        <w:bottom w:val="none" w:sz="0" w:space="0" w:color="auto"/>
        <w:right w:val="none" w:sz="0" w:space="0" w:color="auto"/>
      </w:divBdr>
    </w:div>
    <w:div w:id="624433843">
      <w:bodyDiv w:val="1"/>
      <w:marLeft w:val="0"/>
      <w:marRight w:val="0"/>
      <w:marTop w:val="0"/>
      <w:marBottom w:val="0"/>
      <w:divBdr>
        <w:top w:val="none" w:sz="0" w:space="0" w:color="auto"/>
        <w:left w:val="none" w:sz="0" w:space="0" w:color="auto"/>
        <w:bottom w:val="none" w:sz="0" w:space="0" w:color="auto"/>
        <w:right w:val="none" w:sz="0" w:space="0" w:color="auto"/>
      </w:divBdr>
    </w:div>
    <w:div w:id="649746350">
      <w:bodyDiv w:val="1"/>
      <w:marLeft w:val="0"/>
      <w:marRight w:val="0"/>
      <w:marTop w:val="0"/>
      <w:marBottom w:val="0"/>
      <w:divBdr>
        <w:top w:val="none" w:sz="0" w:space="0" w:color="auto"/>
        <w:left w:val="none" w:sz="0" w:space="0" w:color="auto"/>
        <w:bottom w:val="none" w:sz="0" w:space="0" w:color="auto"/>
        <w:right w:val="none" w:sz="0" w:space="0" w:color="auto"/>
      </w:divBdr>
    </w:div>
    <w:div w:id="664361685">
      <w:bodyDiv w:val="1"/>
      <w:marLeft w:val="0"/>
      <w:marRight w:val="0"/>
      <w:marTop w:val="0"/>
      <w:marBottom w:val="0"/>
      <w:divBdr>
        <w:top w:val="none" w:sz="0" w:space="0" w:color="auto"/>
        <w:left w:val="none" w:sz="0" w:space="0" w:color="auto"/>
        <w:bottom w:val="none" w:sz="0" w:space="0" w:color="auto"/>
        <w:right w:val="none" w:sz="0" w:space="0" w:color="auto"/>
      </w:divBdr>
    </w:div>
    <w:div w:id="687605884">
      <w:bodyDiv w:val="1"/>
      <w:marLeft w:val="0"/>
      <w:marRight w:val="0"/>
      <w:marTop w:val="0"/>
      <w:marBottom w:val="0"/>
      <w:divBdr>
        <w:top w:val="none" w:sz="0" w:space="0" w:color="auto"/>
        <w:left w:val="none" w:sz="0" w:space="0" w:color="auto"/>
        <w:bottom w:val="none" w:sz="0" w:space="0" w:color="auto"/>
        <w:right w:val="none" w:sz="0" w:space="0" w:color="auto"/>
      </w:divBdr>
    </w:div>
    <w:div w:id="689914550">
      <w:bodyDiv w:val="1"/>
      <w:marLeft w:val="0"/>
      <w:marRight w:val="0"/>
      <w:marTop w:val="0"/>
      <w:marBottom w:val="0"/>
      <w:divBdr>
        <w:top w:val="none" w:sz="0" w:space="0" w:color="auto"/>
        <w:left w:val="none" w:sz="0" w:space="0" w:color="auto"/>
        <w:bottom w:val="none" w:sz="0" w:space="0" w:color="auto"/>
        <w:right w:val="none" w:sz="0" w:space="0" w:color="auto"/>
      </w:divBdr>
    </w:div>
    <w:div w:id="709258989">
      <w:bodyDiv w:val="1"/>
      <w:marLeft w:val="0"/>
      <w:marRight w:val="0"/>
      <w:marTop w:val="0"/>
      <w:marBottom w:val="0"/>
      <w:divBdr>
        <w:top w:val="none" w:sz="0" w:space="0" w:color="auto"/>
        <w:left w:val="none" w:sz="0" w:space="0" w:color="auto"/>
        <w:bottom w:val="none" w:sz="0" w:space="0" w:color="auto"/>
        <w:right w:val="none" w:sz="0" w:space="0" w:color="auto"/>
      </w:divBdr>
    </w:div>
    <w:div w:id="751044893">
      <w:bodyDiv w:val="1"/>
      <w:marLeft w:val="0"/>
      <w:marRight w:val="0"/>
      <w:marTop w:val="0"/>
      <w:marBottom w:val="0"/>
      <w:divBdr>
        <w:top w:val="none" w:sz="0" w:space="0" w:color="auto"/>
        <w:left w:val="none" w:sz="0" w:space="0" w:color="auto"/>
        <w:bottom w:val="none" w:sz="0" w:space="0" w:color="auto"/>
        <w:right w:val="none" w:sz="0" w:space="0" w:color="auto"/>
      </w:divBdr>
    </w:div>
    <w:div w:id="757479151">
      <w:bodyDiv w:val="1"/>
      <w:marLeft w:val="0"/>
      <w:marRight w:val="0"/>
      <w:marTop w:val="0"/>
      <w:marBottom w:val="0"/>
      <w:divBdr>
        <w:top w:val="none" w:sz="0" w:space="0" w:color="auto"/>
        <w:left w:val="none" w:sz="0" w:space="0" w:color="auto"/>
        <w:bottom w:val="none" w:sz="0" w:space="0" w:color="auto"/>
        <w:right w:val="none" w:sz="0" w:space="0" w:color="auto"/>
      </w:divBdr>
    </w:div>
    <w:div w:id="766923869">
      <w:bodyDiv w:val="1"/>
      <w:marLeft w:val="0"/>
      <w:marRight w:val="0"/>
      <w:marTop w:val="0"/>
      <w:marBottom w:val="0"/>
      <w:divBdr>
        <w:top w:val="none" w:sz="0" w:space="0" w:color="auto"/>
        <w:left w:val="none" w:sz="0" w:space="0" w:color="auto"/>
        <w:bottom w:val="none" w:sz="0" w:space="0" w:color="auto"/>
        <w:right w:val="none" w:sz="0" w:space="0" w:color="auto"/>
      </w:divBdr>
    </w:div>
    <w:div w:id="774250170">
      <w:bodyDiv w:val="1"/>
      <w:marLeft w:val="0"/>
      <w:marRight w:val="0"/>
      <w:marTop w:val="0"/>
      <w:marBottom w:val="0"/>
      <w:divBdr>
        <w:top w:val="none" w:sz="0" w:space="0" w:color="auto"/>
        <w:left w:val="none" w:sz="0" w:space="0" w:color="auto"/>
        <w:bottom w:val="none" w:sz="0" w:space="0" w:color="auto"/>
        <w:right w:val="none" w:sz="0" w:space="0" w:color="auto"/>
      </w:divBdr>
    </w:div>
    <w:div w:id="774403257">
      <w:bodyDiv w:val="1"/>
      <w:marLeft w:val="0"/>
      <w:marRight w:val="0"/>
      <w:marTop w:val="0"/>
      <w:marBottom w:val="0"/>
      <w:divBdr>
        <w:top w:val="none" w:sz="0" w:space="0" w:color="auto"/>
        <w:left w:val="none" w:sz="0" w:space="0" w:color="auto"/>
        <w:bottom w:val="none" w:sz="0" w:space="0" w:color="auto"/>
        <w:right w:val="none" w:sz="0" w:space="0" w:color="auto"/>
      </w:divBdr>
    </w:div>
    <w:div w:id="775104036">
      <w:bodyDiv w:val="1"/>
      <w:marLeft w:val="0"/>
      <w:marRight w:val="0"/>
      <w:marTop w:val="0"/>
      <w:marBottom w:val="0"/>
      <w:divBdr>
        <w:top w:val="none" w:sz="0" w:space="0" w:color="auto"/>
        <w:left w:val="none" w:sz="0" w:space="0" w:color="auto"/>
        <w:bottom w:val="none" w:sz="0" w:space="0" w:color="auto"/>
        <w:right w:val="none" w:sz="0" w:space="0" w:color="auto"/>
      </w:divBdr>
    </w:div>
    <w:div w:id="803427227">
      <w:bodyDiv w:val="1"/>
      <w:marLeft w:val="0"/>
      <w:marRight w:val="0"/>
      <w:marTop w:val="0"/>
      <w:marBottom w:val="0"/>
      <w:divBdr>
        <w:top w:val="none" w:sz="0" w:space="0" w:color="auto"/>
        <w:left w:val="none" w:sz="0" w:space="0" w:color="auto"/>
        <w:bottom w:val="none" w:sz="0" w:space="0" w:color="auto"/>
        <w:right w:val="none" w:sz="0" w:space="0" w:color="auto"/>
      </w:divBdr>
    </w:div>
    <w:div w:id="804657798">
      <w:bodyDiv w:val="1"/>
      <w:marLeft w:val="0"/>
      <w:marRight w:val="0"/>
      <w:marTop w:val="0"/>
      <w:marBottom w:val="0"/>
      <w:divBdr>
        <w:top w:val="none" w:sz="0" w:space="0" w:color="auto"/>
        <w:left w:val="none" w:sz="0" w:space="0" w:color="auto"/>
        <w:bottom w:val="none" w:sz="0" w:space="0" w:color="auto"/>
        <w:right w:val="none" w:sz="0" w:space="0" w:color="auto"/>
      </w:divBdr>
    </w:div>
    <w:div w:id="807863538">
      <w:bodyDiv w:val="1"/>
      <w:marLeft w:val="0"/>
      <w:marRight w:val="0"/>
      <w:marTop w:val="0"/>
      <w:marBottom w:val="0"/>
      <w:divBdr>
        <w:top w:val="none" w:sz="0" w:space="0" w:color="auto"/>
        <w:left w:val="none" w:sz="0" w:space="0" w:color="auto"/>
        <w:bottom w:val="none" w:sz="0" w:space="0" w:color="auto"/>
        <w:right w:val="none" w:sz="0" w:space="0" w:color="auto"/>
      </w:divBdr>
    </w:div>
    <w:div w:id="822743623">
      <w:bodyDiv w:val="1"/>
      <w:marLeft w:val="0"/>
      <w:marRight w:val="0"/>
      <w:marTop w:val="0"/>
      <w:marBottom w:val="0"/>
      <w:divBdr>
        <w:top w:val="none" w:sz="0" w:space="0" w:color="auto"/>
        <w:left w:val="none" w:sz="0" w:space="0" w:color="auto"/>
        <w:bottom w:val="none" w:sz="0" w:space="0" w:color="auto"/>
        <w:right w:val="none" w:sz="0" w:space="0" w:color="auto"/>
      </w:divBdr>
    </w:div>
    <w:div w:id="829716661">
      <w:bodyDiv w:val="1"/>
      <w:marLeft w:val="0"/>
      <w:marRight w:val="0"/>
      <w:marTop w:val="0"/>
      <w:marBottom w:val="0"/>
      <w:divBdr>
        <w:top w:val="none" w:sz="0" w:space="0" w:color="auto"/>
        <w:left w:val="none" w:sz="0" w:space="0" w:color="auto"/>
        <w:bottom w:val="none" w:sz="0" w:space="0" w:color="auto"/>
        <w:right w:val="none" w:sz="0" w:space="0" w:color="auto"/>
      </w:divBdr>
    </w:div>
    <w:div w:id="842475526">
      <w:bodyDiv w:val="1"/>
      <w:marLeft w:val="0"/>
      <w:marRight w:val="0"/>
      <w:marTop w:val="0"/>
      <w:marBottom w:val="0"/>
      <w:divBdr>
        <w:top w:val="none" w:sz="0" w:space="0" w:color="auto"/>
        <w:left w:val="none" w:sz="0" w:space="0" w:color="auto"/>
        <w:bottom w:val="none" w:sz="0" w:space="0" w:color="auto"/>
        <w:right w:val="none" w:sz="0" w:space="0" w:color="auto"/>
      </w:divBdr>
    </w:div>
    <w:div w:id="845825321">
      <w:bodyDiv w:val="1"/>
      <w:marLeft w:val="0"/>
      <w:marRight w:val="0"/>
      <w:marTop w:val="0"/>
      <w:marBottom w:val="0"/>
      <w:divBdr>
        <w:top w:val="none" w:sz="0" w:space="0" w:color="auto"/>
        <w:left w:val="none" w:sz="0" w:space="0" w:color="auto"/>
        <w:bottom w:val="none" w:sz="0" w:space="0" w:color="auto"/>
        <w:right w:val="none" w:sz="0" w:space="0" w:color="auto"/>
      </w:divBdr>
    </w:div>
    <w:div w:id="856424737">
      <w:bodyDiv w:val="1"/>
      <w:marLeft w:val="0"/>
      <w:marRight w:val="0"/>
      <w:marTop w:val="0"/>
      <w:marBottom w:val="0"/>
      <w:divBdr>
        <w:top w:val="none" w:sz="0" w:space="0" w:color="auto"/>
        <w:left w:val="none" w:sz="0" w:space="0" w:color="auto"/>
        <w:bottom w:val="none" w:sz="0" w:space="0" w:color="auto"/>
        <w:right w:val="none" w:sz="0" w:space="0" w:color="auto"/>
      </w:divBdr>
    </w:div>
    <w:div w:id="857934277">
      <w:bodyDiv w:val="1"/>
      <w:marLeft w:val="0"/>
      <w:marRight w:val="0"/>
      <w:marTop w:val="0"/>
      <w:marBottom w:val="0"/>
      <w:divBdr>
        <w:top w:val="none" w:sz="0" w:space="0" w:color="auto"/>
        <w:left w:val="none" w:sz="0" w:space="0" w:color="auto"/>
        <w:bottom w:val="none" w:sz="0" w:space="0" w:color="auto"/>
        <w:right w:val="none" w:sz="0" w:space="0" w:color="auto"/>
      </w:divBdr>
    </w:div>
    <w:div w:id="861822609">
      <w:bodyDiv w:val="1"/>
      <w:marLeft w:val="0"/>
      <w:marRight w:val="0"/>
      <w:marTop w:val="0"/>
      <w:marBottom w:val="0"/>
      <w:divBdr>
        <w:top w:val="none" w:sz="0" w:space="0" w:color="auto"/>
        <w:left w:val="none" w:sz="0" w:space="0" w:color="auto"/>
        <w:bottom w:val="none" w:sz="0" w:space="0" w:color="auto"/>
        <w:right w:val="none" w:sz="0" w:space="0" w:color="auto"/>
      </w:divBdr>
    </w:div>
    <w:div w:id="872617921">
      <w:bodyDiv w:val="1"/>
      <w:marLeft w:val="0"/>
      <w:marRight w:val="0"/>
      <w:marTop w:val="0"/>
      <w:marBottom w:val="0"/>
      <w:divBdr>
        <w:top w:val="none" w:sz="0" w:space="0" w:color="auto"/>
        <w:left w:val="none" w:sz="0" w:space="0" w:color="auto"/>
        <w:bottom w:val="none" w:sz="0" w:space="0" w:color="auto"/>
        <w:right w:val="none" w:sz="0" w:space="0" w:color="auto"/>
      </w:divBdr>
    </w:div>
    <w:div w:id="874269451">
      <w:bodyDiv w:val="1"/>
      <w:marLeft w:val="0"/>
      <w:marRight w:val="0"/>
      <w:marTop w:val="0"/>
      <w:marBottom w:val="0"/>
      <w:divBdr>
        <w:top w:val="none" w:sz="0" w:space="0" w:color="auto"/>
        <w:left w:val="none" w:sz="0" w:space="0" w:color="auto"/>
        <w:bottom w:val="none" w:sz="0" w:space="0" w:color="auto"/>
        <w:right w:val="none" w:sz="0" w:space="0" w:color="auto"/>
      </w:divBdr>
    </w:div>
    <w:div w:id="881402181">
      <w:bodyDiv w:val="1"/>
      <w:marLeft w:val="0"/>
      <w:marRight w:val="0"/>
      <w:marTop w:val="0"/>
      <w:marBottom w:val="0"/>
      <w:divBdr>
        <w:top w:val="none" w:sz="0" w:space="0" w:color="auto"/>
        <w:left w:val="none" w:sz="0" w:space="0" w:color="auto"/>
        <w:bottom w:val="none" w:sz="0" w:space="0" w:color="auto"/>
        <w:right w:val="none" w:sz="0" w:space="0" w:color="auto"/>
      </w:divBdr>
    </w:div>
    <w:div w:id="916742810">
      <w:bodyDiv w:val="1"/>
      <w:marLeft w:val="0"/>
      <w:marRight w:val="0"/>
      <w:marTop w:val="0"/>
      <w:marBottom w:val="0"/>
      <w:divBdr>
        <w:top w:val="none" w:sz="0" w:space="0" w:color="auto"/>
        <w:left w:val="none" w:sz="0" w:space="0" w:color="auto"/>
        <w:bottom w:val="none" w:sz="0" w:space="0" w:color="auto"/>
        <w:right w:val="none" w:sz="0" w:space="0" w:color="auto"/>
      </w:divBdr>
    </w:div>
    <w:div w:id="917207907">
      <w:bodyDiv w:val="1"/>
      <w:marLeft w:val="0"/>
      <w:marRight w:val="0"/>
      <w:marTop w:val="0"/>
      <w:marBottom w:val="0"/>
      <w:divBdr>
        <w:top w:val="none" w:sz="0" w:space="0" w:color="auto"/>
        <w:left w:val="none" w:sz="0" w:space="0" w:color="auto"/>
        <w:bottom w:val="none" w:sz="0" w:space="0" w:color="auto"/>
        <w:right w:val="none" w:sz="0" w:space="0" w:color="auto"/>
      </w:divBdr>
    </w:div>
    <w:div w:id="918566256">
      <w:bodyDiv w:val="1"/>
      <w:marLeft w:val="0"/>
      <w:marRight w:val="0"/>
      <w:marTop w:val="0"/>
      <w:marBottom w:val="0"/>
      <w:divBdr>
        <w:top w:val="none" w:sz="0" w:space="0" w:color="auto"/>
        <w:left w:val="none" w:sz="0" w:space="0" w:color="auto"/>
        <w:bottom w:val="none" w:sz="0" w:space="0" w:color="auto"/>
        <w:right w:val="none" w:sz="0" w:space="0" w:color="auto"/>
      </w:divBdr>
    </w:div>
    <w:div w:id="919558828">
      <w:bodyDiv w:val="1"/>
      <w:marLeft w:val="0"/>
      <w:marRight w:val="0"/>
      <w:marTop w:val="0"/>
      <w:marBottom w:val="0"/>
      <w:divBdr>
        <w:top w:val="none" w:sz="0" w:space="0" w:color="auto"/>
        <w:left w:val="none" w:sz="0" w:space="0" w:color="auto"/>
        <w:bottom w:val="none" w:sz="0" w:space="0" w:color="auto"/>
        <w:right w:val="none" w:sz="0" w:space="0" w:color="auto"/>
      </w:divBdr>
    </w:div>
    <w:div w:id="943348513">
      <w:bodyDiv w:val="1"/>
      <w:marLeft w:val="0"/>
      <w:marRight w:val="0"/>
      <w:marTop w:val="0"/>
      <w:marBottom w:val="0"/>
      <w:divBdr>
        <w:top w:val="none" w:sz="0" w:space="0" w:color="auto"/>
        <w:left w:val="none" w:sz="0" w:space="0" w:color="auto"/>
        <w:bottom w:val="none" w:sz="0" w:space="0" w:color="auto"/>
        <w:right w:val="none" w:sz="0" w:space="0" w:color="auto"/>
      </w:divBdr>
    </w:div>
    <w:div w:id="955673193">
      <w:bodyDiv w:val="1"/>
      <w:marLeft w:val="0"/>
      <w:marRight w:val="0"/>
      <w:marTop w:val="0"/>
      <w:marBottom w:val="0"/>
      <w:divBdr>
        <w:top w:val="none" w:sz="0" w:space="0" w:color="auto"/>
        <w:left w:val="none" w:sz="0" w:space="0" w:color="auto"/>
        <w:bottom w:val="none" w:sz="0" w:space="0" w:color="auto"/>
        <w:right w:val="none" w:sz="0" w:space="0" w:color="auto"/>
      </w:divBdr>
    </w:div>
    <w:div w:id="964044872">
      <w:bodyDiv w:val="1"/>
      <w:marLeft w:val="0"/>
      <w:marRight w:val="0"/>
      <w:marTop w:val="0"/>
      <w:marBottom w:val="0"/>
      <w:divBdr>
        <w:top w:val="none" w:sz="0" w:space="0" w:color="auto"/>
        <w:left w:val="none" w:sz="0" w:space="0" w:color="auto"/>
        <w:bottom w:val="none" w:sz="0" w:space="0" w:color="auto"/>
        <w:right w:val="none" w:sz="0" w:space="0" w:color="auto"/>
      </w:divBdr>
    </w:div>
    <w:div w:id="977296907">
      <w:bodyDiv w:val="1"/>
      <w:marLeft w:val="0"/>
      <w:marRight w:val="0"/>
      <w:marTop w:val="0"/>
      <w:marBottom w:val="0"/>
      <w:divBdr>
        <w:top w:val="none" w:sz="0" w:space="0" w:color="auto"/>
        <w:left w:val="none" w:sz="0" w:space="0" w:color="auto"/>
        <w:bottom w:val="none" w:sz="0" w:space="0" w:color="auto"/>
        <w:right w:val="none" w:sz="0" w:space="0" w:color="auto"/>
      </w:divBdr>
    </w:div>
    <w:div w:id="981811633">
      <w:bodyDiv w:val="1"/>
      <w:marLeft w:val="0"/>
      <w:marRight w:val="0"/>
      <w:marTop w:val="0"/>
      <w:marBottom w:val="0"/>
      <w:divBdr>
        <w:top w:val="none" w:sz="0" w:space="0" w:color="auto"/>
        <w:left w:val="none" w:sz="0" w:space="0" w:color="auto"/>
        <w:bottom w:val="none" w:sz="0" w:space="0" w:color="auto"/>
        <w:right w:val="none" w:sz="0" w:space="0" w:color="auto"/>
      </w:divBdr>
    </w:div>
    <w:div w:id="987365412">
      <w:bodyDiv w:val="1"/>
      <w:marLeft w:val="0"/>
      <w:marRight w:val="0"/>
      <w:marTop w:val="0"/>
      <w:marBottom w:val="0"/>
      <w:divBdr>
        <w:top w:val="none" w:sz="0" w:space="0" w:color="auto"/>
        <w:left w:val="none" w:sz="0" w:space="0" w:color="auto"/>
        <w:bottom w:val="none" w:sz="0" w:space="0" w:color="auto"/>
        <w:right w:val="none" w:sz="0" w:space="0" w:color="auto"/>
      </w:divBdr>
    </w:div>
    <w:div w:id="997533399">
      <w:bodyDiv w:val="1"/>
      <w:marLeft w:val="0"/>
      <w:marRight w:val="0"/>
      <w:marTop w:val="0"/>
      <w:marBottom w:val="0"/>
      <w:divBdr>
        <w:top w:val="none" w:sz="0" w:space="0" w:color="auto"/>
        <w:left w:val="none" w:sz="0" w:space="0" w:color="auto"/>
        <w:bottom w:val="none" w:sz="0" w:space="0" w:color="auto"/>
        <w:right w:val="none" w:sz="0" w:space="0" w:color="auto"/>
      </w:divBdr>
    </w:div>
    <w:div w:id="998267494">
      <w:bodyDiv w:val="1"/>
      <w:marLeft w:val="0"/>
      <w:marRight w:val="0"/>
      <w:marTop w:val="0"/>
      <w:marBottom w:val="0"/>
      <w:divBdr>
        <w:top w:val="none" w:sz="0" w:space="0" w:color="auto"/>
        <w:left w:val="none" w:sz="0" w:space="0" w:color="auto"/>
        <w:bottom w:val="none" w:sz="0" w:space="0" w:color="auto"/>
        <w:right w:val="none" w:sz="0" w:space="0" w:color="auto"/>
      </w:divBdr>
    </w:div>
    <w:div w:id="1008480691">
      <w:bodyDiv w:val="1"/>
      <w:marLeft w:val="0"/>
      <w:marRight w:val="0"/>
      <w:marTop w:val="0"/>
      <w:marBottom w:val="0"/>
      <w:divBdr>
        <w:top w:val="none" w:sz="0" w:space="0" w:color="auto"/>
        <w:left w:val="none" w:sz="0" w:space="0" w:color="auto"/>
        <w:bottom w:val="none" w:sz="0" w:space="0" w:color="auto"/>
        <w:right w:val="none" w:sz="0" w:space="0" w:color="auto"/>
      </w:divBdr>
    </w:div>
    <w:div w:id="1015690440">
      <w:bodyDiv w:val="1"/>
      <w:marLeft w:val="0"/>
      <w:marRight w:val="0"/>
      <w:marTop w:val="0"/>
      <w:marBottom w:val="0"/>
      <w:divBdr>
        <w:top w:val="none" w:sz="0" w:space="0" w:color="auto"/>
        <w:left w:val="none" w:sz="0" w:space="0" w:color="auto"/>
        <w:bottom w:val="none" w:sz="0" w:space="0" w:color="auto"/>
        <w:right w:val="none" w:sz="0" w:space="0" w:color="auto"/>
      </w:divBdr>
    </w:div>
    <w:div w:id="1049645054">
      <w:bodyDiv w:val="1"/>
      <w:marLeft w:val="0"/>
      <w:marRight w:val="0"/>
      <w:marTop w:val="0"/>
      <w:marBottom w:val="0"/>
      <w:divBdr>
        <w:top w:val="none" w:sz="0" w:space="0" w:color="auto"/>
        <w:left w:val="none" w:sz="0" w:space="0" w:color="auto"/>
        <w:bottom w:val="none" w:sz="0" w:space="0" w:color="auto"/>
        <w:right w:val="none" w:sz="0" w:space="0" w:color="auto"/>
      </w:divBdr>
    </w:div>
    <w:div w:id="1052775276">
      <w:bodyDiv w:val="1"/>
      <w:marLeft w:val="0"/>
      <w:marRight w:val="0"/>
      <w:marTop w:val="0"/>
      <w:marBottom w:val="0"/>
      <w:divBdr>
        <w:top w:val="none" w:sz="0" w:space="0" w:color="auto"/>
        <w:left w:val="none" w:sz="0" w:space="0" w:color="auto"/>
        <w:bottom w:val="none" w:sz="0" w:space="0" w:color="auto"/>
        <w:right w:val="none" w:sz="0" w:space="0" w:color="auto"/>
      </w:divBdr>
    </w:div>
    <w:div w:id="1054545679">
      <w:bodyDiv w:val="1"/>
      <w:marLeft w:val="0"/>
      <w:marRight w:val="0"/>
      <w:marTop w:val="0"/>
      <w:marBottom w:val="0"/>
      <w:divBdr>
        <w:top w:val="none" w:sz="0" w:space="0" w:color="auto"/>
        <w:left w:val="none" w:sz="0" w:space="0" w:color="auto"/>
        <w:bottom w:val="none" w:sz="0" w:space="0" w:color="auto"/>
        <w:right w:val="none" w:sz="0" w:space="0" w:color="auto"/>
      </w:divBdr>
    </w:div>
    <w:div w:id="1056589664">
      <w:bodyDiv w:val="1"/>
      <w:marLeft w:val="0"/>
      <w:marRight w:val="0"/>
      <w:marTop w:val="0"/>
      <w:marBottom w:val="0"/>
      <w:divBdr>
        <w:top w:val="none" w:sz="0" w:space="0" w:color="auto"/>
        <w:left w:val="none" w:sz="0" w:space="0" w:color="auto"/>
        <w:bottom w:val="none" w:sz="0" w:space="0" w:color="auto"/>
        <w:right w:val="none" w:sz="0" w:space="0" w:color="auto"/>
      </w:divBdr>
    </w:div>
    <w:div w:id="1059354258">
      <w:bodyDiv w:val="1"/>
      <w:marLeft w:val="0"/>
      <w:marRight w:val="0"/>
      <w:marTop w:val="0"/>
      <w:marBottom w:val="0"/>
      <w:divBdr>
        <w:top w:val="none" w:sz="0" w:space="0" w:color="auto"/>
        <w:left w:val="none" w:sz="0" w:space="0" w:color="auto"/>
        <w:bottom w:val="none" w:sz="0" w:space="0" w:color="auto"/>
        <w:right w:val="none" w:sz="0" w:space="0" w:color="auto"/>
      </w:divBdr>
    </w:div>
    <w:div w:id="1065883568">
      <w:bodyDiv w:val="1"/>
      <w:marLeft w:val="0"/>
      <w:marRight w:val="0"/>
      <w:marTop w:val="0"/>
      <w:marBottom w:val="0"/>
      <w:divBdr>
        <w:top w:val="none" w:sz="0" w:space="0" w:color="auto"/>
        <w:left w:val="none" w:sz="0" w:space="0" w:color="auto"/>
        <w:bottom w:val="none" w:sz="0" w:space="0" w:color="auto"/>
        <w:right w:val="none" w:sz="0" w:space="0" w:color="auto"/>
      </w:divBdr>
    </w:div>
    <w:div w:id="1084641677">
      <w:bodyDiv w:val="1"/>
      <w:marLeft w:val="0"/>
      <w:marRight w:val="0"/>
      <w:marTop w:val="0"/>
      <w:marBottom w:val="0"/>
      <w:divBdr>
        <w:top w:val="none" w:sz="0" w:space="0" w:color="auto"/>
        <w:left w:val="none" w:sz="0" w:space="0" w:color="auto"/>
        <w:bottom w:val="none" w:sz="0" w:space="0" w:color="auto"/>
        <w:right w:val="none" w:sz="0" w:space="0" w:color="auto"/>
      </w:divBdr>
    </w:div>
    <w:div w:id="1088889675">
      <w:bodyDiv w:val="1"/>
      <w:marLeft w:val="0"/>
      <w:marRight w:val="0"/>
      <w:marTop w:val="0"/>
      <w:marBottom w:val="0"/>
      <w:divBdr>
        <w:top w:val="none" w:sz="0" w:space="0" w:color="auto"/>
        <w:left w:val="none" w:sz="0" w:space="0" w:color="auto"/>
        <w:bottom w:val="none" w:sz="0" w:space="0" w:color="auto"/>
        <w:right w:val="none" w:sz="0" w:space="0" w:color="auto"/>
      </w:divBdr>
    </w:div>
    <w:div w:id="1100445547">
      <w:bodyDiv w:val="1"/>
      <w:marLeft w:val="0"/>
      <w:marRight w:val="0"/>
      <w:marTop w:val="0"/>
      <w:marBottom w:val="0"/>
      <w:divBdr>
        <w:top w:val="none" w:sz="0" w:space="0" w:color="auto"/>
        <w:left w:val="none" w:sz="0" w:space="0" w:color="auto"/>
        <w:bottom w:val="none" w:sz="0" w:space="0" w:color="auto"/>
        <w:right w:val="none" w:sz="0" w:space="0" w:color="auto"/>
      </w:divBdr>
    </w:div>
    <w:div w:id="1101291988">
      <w:bodyDiv w:val="1"/>
      <w:marLeft w:val="0"/>
      <w:marRight w:val="0"/>
      <w:marTop w:val="0"/>
      <w:marBottom w:val="0"/>
      <w:divBdr>
        <w:top w:val="none" w:sz="0" w:space="0" w:color="auto"/>
        <w:left w:val="none" w:sz="0" w:space="0" w:color="auto"/>
        <w:bottom w:val="none" w:sz="0" w:space="0" w:color="auto"/>
        <w:right w:val="none" w:sz="0" w:space="0" w:color="auto"/>
      </w:divBdr>
    </w:div>
    <w:div w:id="1108429315">
      <w:bodyDiv w:val="1"/>
      <w:marLeft w:val="0"/>
      <w:marRight w:val="0"/>
      <w:marTop w:val="0"/>
      <w:marBottom w:val="0"/>
      <w:divBdr>
        <w:top w:val="none" w:sz="0" w:space="0" w:color="auto"/>
        <w:left w:val="none" w:sz="0" w:space="0" w:color="auto"/>
        <w:bottom w:val="none" w:sz="0" w:space="0" w:color="auto"/>
        <w:right w:val="none" w:sz="0" w:space="0" w:color="auto"/>
      </w:divBdr>
    </w:div>
    <w:div w:id="1125193792">
      <w:bodyDiv w:val="1"/>
      <w:marLeft w:val="0"/>
      <w:marRight w:val="0"/>
      <w:marTop w:val="0"/>
      <w:marBottom w:val="0"/>
      <w:divBdr>
        <w:top w:val="none" w:sz="0" w:space="0" w:color="auto"/>
        <w:left w:val="none" w:sz="0" w:space="0" w:color="auto"/>
        <w:bottom w:val="none" w:sz="0" w:space="0" w:color="auto"/>
        <w:right w:val="none" w:sz="0" w:space="0" w:color="auto"/>
      </w:divBdr>
    </w:div>
    <w:div w:id="1125465675">
      <w:bodyDiv w:val="1"/>
      <w:marLeft w:val="0"/>
      <w:marRight w:val="0"/>
      <w:marTop w:val="0"/>
      <w:marBottom w:val="0"/>
      <w:divBdr>
        <w:top w:val="none" w:sz="0" w:space="0" w:color="auto"/>
        <w:left w:val="none" w:sz="0" w:space="0" w:color="auto"/>
        <w:bottom w:val="none" w:sz="0" w:space="0" w:color="auto"/>
        <w:right w:val="none" w:sz="0" w:space="0" w:color="auto"/>
      </w:divBdr>
    </w:div>
    <w:div w:id="1129126895">
      <w:bodyDiv w:val="1"/>
      <w:marLeft w:val="0"/>
      <w:marRight w:val="0"/>
      <w:marTop w:val="0"/>
      <w:marBottom w:val="0"/>
      <w:divBdr>
        <w:top w:val="none" w:sz="0" w:space="0" w:color="auto"/>
        <w:left w:val="none" w:sz="0" w:space="0" w:color="auto"/>
        <w:bottom w:val="none" w:sz="0" w:space="0" w:color="auto"/>
        <w:right w:val="none" w:sz="0" w:space="0" w:color="auto"/>
      </w:divBdr>
    </w:div>
    <w:div w:id="1133786920">
      <w:bodyDiv w:val="1"/>
      <w:marLeft w:val="0"/>
      <w:marRight w:val="0"/>
      <w:marTop w:val="0"/>
      <w:marBottom w:val="0"/>
      <w:divBdr>
        <w:top w:val="none" w:sz="0" w:space="0" w:color="auto"/>
        <w:left w:val="none" w:sz="0" w:space="0" w:color="auto"/>
        <w:bottom w:val="none" w:sz="0" w:space="0" w:color="auto"/>
        <w:right w:val="none" w:sz="0" w:space="0" w:color="auto"/>
      </w:divBdr>
    </w:div>
    <w:div w:id="1155292613">
      <w:bodyDiv w:val="1"/>
      <w:marLeft w:val="0"/>
      <w:marRight w:val="0"/>
      <w:marTop w:val="0"/>
      <w:marBottom w:val="0"/>
      <w:divBdr>
        <w:top w:val="none" w:sz="0" w:space="0" w:color="auto"/>
        <w:left w:val="none" w:sz="0" w:space="0" w:color="auto"/>
        <w:bottom w:val="none" w:sz="0" w:space="0" w:color="auto"/>
        <w:right w:val="none" w:sz="0" w:space="0" w:color="auto"/>
      </w:divBdr>
    </w:div>
    <w:div w:id="1169752508">
      <w:bodyDiv w:val="1"/>
      <w:marLeft w:val="0"/>
      <w:marRight w:val="0"/>
      <w:marTop w:val="0"/>
      <w:marBottom w:val="0"/>
      <w:divBdr>
        <w:top w:val="none" w:sz="0" w:space="0" w:color="auto"/>
        <w:left w:val="none" w:sz="0" w:space="0" w:color="auto"/>
        <w:bottom w:val="none" w:sz="0" w:space="0" w:color="auto"/>
        <w:right w:val="none" w:sz="0" w:space="0" w:color="auto"/>
      </w:divBdr>
    </w:div>
    <w:div w:id="1182087703">
      <w:bodyDiv w:val="1"/>
      <w:marLeft w:val="0"/>
      <w:marRight w:val="0"/>
      <w:marTop w:val="0"/>
      <w:marBottom w:val="0"/>
      <w:divBdr>
        <w:top w:val="none" w:sz="0" w:space="0" w:color="auto"/>
        <w:left w:val="none" w:sz="0" w:space="0" w:color="auto"/>
        <w:bottom w:val="none" w:sz="0" w:space="0" w:color="auto"/>
        <w:right w:val="none" w:sz="0" w:space="0" w:color="auto"/>
      </w:divBdr>
    </w:div>
    <w:div w:id="1182357588">
      <w:bodyDiv w:val="1"/>
      <w:marLeft w:val="0"/>
      <w:marRight w:val="0"/>
      <w:marTop w:val="0"/>
      <w:marBottom w:val="0"/>
      <w:divBdr>
        <w:top w:val="none" w:sz="0" w:space="0" w:color="auto"/>
        <w:left w:val="none" w:sz="0" w:space="0" w:color="auto"/>
        <w:bottom w:val="none" w:sz="0" w:space="0" w:color="auto"/>
        <w:right w:val="none" w:sz="0" w:space="0" w:color="auto"/>
      </w:divBdr>
    </w:div>
    <w:div w:id="1191645286">
      <w:bodyDiv w:val="1"/>
      <w:marLeft w:val="0"/>
      <w:marRight w:val="0"/>
      <w:marTop w:val="0"/>
      <w:marBottom w:val="0"/>
      <w:divBdr>
        <w:top w:val="none" w:sz="0" w:space="0" w:color="auto"/>
        <w:left w:val="none" w:sz="0" w:space="0" w:color="auto"/>
        <w:bottom w:val="none" w:sz="0" w:space="0" w:color="auto"/>
        <w:right w:val="none" w:sz="0" w:space="0" w:color="auto"/>
      </w:divBdr>
    </w:div>
    <w:div w:id="1196503076">
      <w:bodyDiv w:val="1"/>
      <w:marLeft w:val="0"/>
      <w:marRight w:val="0"/>
      <w:marTop w:val="0"/>
      <w:marBottom w:val="0"/>
      <w:divBdr>
        <w:top w:val="none" w:sz="0" w:space="0" w:color="auto"/>
        <w:left w:val="none" w:sz="0" w:space="0" w:color="auto"/>
        <w:bottom w:val="none" w:sz="0" w:space="0" w:color="auto"/>
        <w:right w:val="none" w:sz="0" w:space="0" w:color="auto"/>
      </w:divBdr>
    </w:div>
    <w:div w:id="1196649498">
      <w:bodyDiv w:val="1"/>
      <w:marLeft w:val="0"/>
      <w:marRight w:val="0"/>
      <w:marTop w:val="0"/>
      <w:marBottom w:val="0"/>
      <w:divBdr>
        <w:top w:val="none" w:sz="0" w:space="0" w:color="auto"/>
        <w:left w:val="none" w:sz="0" w:space="0" w:color="auto"/>
        <w:bottom w:val="none" w:sz="0" w:space="0" w:color="auto"/>
        <w:right w:val="none" w:sz="0" w:space="0" w:color="auto"/>
      </w:divBdr>
    </w:div>
    <w:div w:id="1198079229">
      <w:bodyDiv w:val="1"/>
      <w:marLeft w:val="0"/>
      <w:marRight w:val="0"/>
      <w:marTop w:val="0"/>
      <w:marBottom w:val="0"/>
      <w:divBdr>
        <w:top w:val="none" w:sz="0" w:space="0" w:color="auto"/>
        <w:left w:val="none" w:sz="0" w:space="0" w:color="auto"/>
        <w:bottom w:val="none" w:sz="0" w:space="0" w:color="auto"/>
        <w:right w:val="none" w:sz="0" w:space="0" w:color="auto"/>
      </w:divBdr>
    </w:div>
    <w:div w:id="1220477736">
      <w:bodyDiv w:val="1"/>
      <w:marLeft w:val="0"/>
      <w:marRight w:val="0"/>
      <w:marTop w:val="0"/>
      <w:marBottom w:val="0"/>
      <w:divBdr>
        <w:top w:val="none" w:sz="0" w:space="0" w:color="auto"/>
        <w:left w:val="none" w:sz="0" w:space="0" w:color="auto"/>
        <w:bottom w:val="none" w:sz="0" w:space="0" w:color="auto"/>
        <w:right w:val="none" w:sz="0" w:space="0" w:color="auto"/>
      </w:divBdr>
    </w:div>
    <w:div w:id="1270893757">
      <w:bodyDiv w:val="1"/>
      <w:marLeft w:val="0"/>
      <w:marRight w:val="0"/>
      <w:marTop w:val="0"/>
      <w:marBottom w:val="0"/>
      <w:divBdr>
        <w:top w:val="none" w:sz="0" w:space="0" w:color="auto"/>
        <w:left w:val="none" w:sz="0" w:space="0" w:color="auto"/>
        <w:bottom w:val="none" w:sz="0" w:space="0" w:color="auto"/>
        <w:right w:val="none" w:sz="0" w:space="0" w:color="auto"/>
      </w:divBdr>
    </w:div>
    <w:div w:id="1279487226">
      <w:bodyDiv w:val="1"/>
      <w:marLeft w:val="0"/>
      <w:marRight w:val="0"/>
      <w:marTop w:val="0"/>
      <w:marBottom w:val="0"/>
      <w:divBdr>
        <w:top w:val="none" w:sz="0" w:space="0" w:color="auto"/>
        <w:left w:val="none" w:sz="0" w:space="0" w:color="auto"/>
        <w:bottom w:val="none" w:sz="0" w:space="0" w:color="auto"/>
        <w:right w:val="none" w:sz="0" w:space="0" w:color="auto"/>
      </w:divBdr>
    </w:div>
    <w:div w:id="1300498707">
      <w:bodyDiv w:val="1"/>
      <w:marLeft w:val="0"/>
      <w:marRight w:val="0"/>
      <w:marTop w:val="0"/>
      <w:marBottom w:val="0"/>
      <w:divBdr>
        <w:top w:val="none" w:sz="0" w:space="0" w:color="auto"/>
        <w:left w:val="none" w:sz="0" w:space="0" w:color="auto"/>
        <w:bottom w:val="none" w:sz="0" w:space="0" w:color="auto"/>
        <w:right w:val="none" w:sz="0" w:space="0" w:color="auto"/>
      </w:divBdr>
    </w:div>
    <w:div w:id="1300724445">
      <w:bodyDiv w:val="1"/>
      <w:marLeft w:val="0"/>
      <w:marRight w:val="0"/>
      <w:marTop w:val="0"/>
      <w:marBottom w:val="0"/>
      <w:divBdr>
        <w:top w:val="none" w:sz="0" w:space="0" w:color="auto"/>
        <w:left w:val="none" w:sz="0" w:space="0" w:color="auto"/>
        <w:bottom w:val="none" w:sz="0" w:space="0" w:color="auto"/>
        <w:right w:val="none" w:sz="0" w:space="0" w:color="auto"/>
      </w:divBdr>
    </w:div>
    <w:div w:id="1353845736">
      <w:bodyDiv w:val="1"/>
      <w:marLeft w:val="0"/>
      <w:marRight w:val="0"/>
      <w:marTop w:val="0"/>
      <w:marBottom w:val="0"/>
      <w:divBdr>
        <w:top w:val="none" w:sz="0" w:space="0" w:color="auto"/>
        <w:left w:val="none" w:sz="0" w:space="0" w:color="auto"/>
        <w:bottom w:val="none" w:sz="0" w:space="0" w:color="auto"/>
        <w:right w:val="none" w:sz="0" w:space="0" w:color="auto"/>
      </w:divBdr>
    </w:div>
    <w:div w:id="1359040568">
      <w:bodyDiv w:val="1"/>
      <w:marLeft w:val="0"/>
      <w:marRight w:val="0"/>
      <w:marTop w:val="0"/>
      <w:marBottom w:val="0"/>
      <w:divBdr>
        <w:top w:val="none" w:sz="0" w:space="0" w:color="auto"/>
        <w:left w:val="none" w:sz="0" w:space="0" w:color="auto"/>
        <w:bottom w:val="none" w:sz="0" w:space="0" w:color="auto"/>
        <w:right w:val="none" w:sz="0" w:space="0" w:color="auto"/>
      </w:divBdr>
    </w:div>
    <w:div w:id="1412046423">
      <w:bodyDiv w:val="1"/>
      <w:marLeft w:val="0"/>
      <w:marRight w:val="0"/>
      <w:marTop w:val="0"/>
      <w:marBottom w:val="0"/>
      <w:divBdr>
        <w:top w:val="none" w:sz="0" w:space="0" w:color="auto"/>
        <w:left w:val="none" w:sz="0" w:space="0" w:color="auto"/>
        <w:bottom w:val="none" w:sz="0" w:space="0" w:color="auto"/>
        <w:right w:val="none" w:sz="0" w:space="0" w:color="auto"/>
      </w:divBdr>
    </w:div>
    <w:div w:id="1420059984">
      <w:bodyDiv w:val="1"/>
      <w:marLeft w:val="0"/>
      <w:marRight w:val="0"/>
      <w:marTop w:val="0"/>
      <w:marBottom w:val="0"/>
      <w:divBdr>
        <w:top w:val="none" w:sz="0" w:space="0" w:color="auto"/>
        <w:left w:val="none" w:sz="0" w:space="0" w:color="auto"/>
        <w:bottom w:val="none" w:sz="0" w:space="0" w:color="auto"/>
        <w:right w:val="none" w:sz="0" w:space="0" w:color="auto"/>
      </w:divBdr>
    </w:div>
    <w:div w:id="1448162621">
      <w:bodyDiv w:val="1"/>
      <w:marLeft w:val="0"/>
      <w:marRight w:val="0"/>
      <w:marTop w:val="0"/>
      <w:marBottom w:val="0"/>
      <w:divBdr>
        <w:top w:val="none" w:sz="0" w:space="0" w:color="auto"/>
        <w:left w:val="none" w:sz="0" w:space="0" w:color="auto"/>
        <w:bottom w:val="none" w:sz="0" w:space="0" w:color="auto"/>
        <w:right w:val="none" w:sz="0" w:space="0" w:color="auto"/>
      </w:divBdr>
    </w:div>
    <w:div w:id="1459493085">
      <w:bodyDiv w:val="1"/>
      <w:marLeft w:val="0"/>
      <w:marRight w:val="0"/>
      <w:marTop w:val="0"/>
      <w:marBottom w:val="0"/>
      <w:divBdr>
        <w:top w:val="none" w:sz="0" w:space="0" w:color="auto"/>
        <w:left w:val="none" w:sz="0" w:space="0" w:color="auto"/>
        <w:bottom w:val="none" w:sz="0" w:space="0" w:color="auto"/>
        <w:right w:val="none" w:sz="0" w:space="0" w:color="auto"/>
      </w:divBdr>
    </w:div>
    <w:div w:id="1467159898">
      <w:bodyDiv w:val="1"/>
      <w:marLeft w:val="0"/>
      <w:marRight w:val="0"/>
      <w:marTop w:val="0"/>
      <w:marBottom w:val="0"/>
      <w:divBdr>
        <w:top w:val="none" w:sz="0" w:space="0" w:color="auto"/>
        <w:left w:val="none" w:sz="0" w:space="0" w:color="auto"/>
        <w:bottom w:val="none" w:sz="0" w:space="0" w:color="auto"/>
        <w:right w:val="none" w:sz="0" w:space="0" w:color="auto"/>
      </w:divBdr>
    </w:div>
    <w:div w:id="1494293042">
      <w:bodyDiv w:val="1"/>
      <w:marLeft w:val="0"/>
      <w:marRight w:val="0"/>
      <w:marTop w:val="0"/>
      <w:marBottom w:val="0"/>
      <w:divBdr>
        <w:top w:val="none" w:sz="0" w:space="0" w:color="auto"/>
        <w:left w:val="none" w:sz="0" w:space="0" w:color="auto"/>
        <w:bottom w:val="none" w:sz="0" w:space="0" w:color="auto"/>
        <w:right w:val="none" w:sz="0" w:space="0" w:color="auto"/>
      </w:divBdr>
    </w:div>
    <w:div w:id="1496073924">
      <w:bodyDiv w:val="1"/>
      <w:marLeft w:val="0"/>
      <w:marRight w:val="0"/>
      <w:marTop w:val="0"/>
      <w:marBottom w:val="0"/>
      <w:divBdr>
        <w:top w:val="none" w:sz="0" w:space="0" w:color="auto"/>
        <w:left w:val="none" w:sz="0" w:space="0" w:color="auto"/>
        <w:bottom w:val="none" w:sz="0" w:space="0" w:color="auto"/>
        <w:right w:val="none" w:sz="0" w:space="0" w:color="auto"/>
      </w:divBdr>
    </w:div>
    <w:div w:id="1500465740">
      <w:bodyDiv w:val="1"/>
      <w:marLeft w:val="0"/>
      <w:marRight w:val="0"/>
      <w:marTop w:val="0"/>
      <w:marBottom w:val="0"/>
      <w:divBdr>
        <w:top w:val="none" w:sz="0" w:space="0" w:color="auto"/>
        <w:left w:val="none" w:sz="0" w:space="0" w:color="auto"/>
        <w:bottom w:val="none" w:sz="0" w:space="0" w:color="auto"/>
        <w:right w:val="none" w:sz="0" w:space="0" w:color="auto"/>
      </w:divBdr>
    </w:div>
    <w:div w:id="1542401447">
      <w:bodyDiv w:val="1"/>
      <w:marLeft w:val="0"/>
      <w:marRight w:val="0"/>
      <w:marTop w:val="0"/>
      <w:marBottom w:val="0"/>
      <w:divBdr>
        <w:top w:val="none" w:sz="0" w:space="0" w:color="auto"/>
        <w:left w:val="none" w:sz="0" w:space="0" w:color="auto"/>
        <w:bottom w:val="none" w:sz="0" w:space="0" w:color="auto"/>
        <w:right w:val="none" w:sz="0" w:space="0" w:color="auto"/>
      </w:divBdr>
    </w:div>
    <w:div w:id="1547065657">
      <w:bodyDiv w:val="1"/>
      <w:marLeft w:val="0"/>
      <w:marRight w:val="0"/>
      <w:marTop w:val="0"/>
      <w:marBottom w:val="0"/>
      <w:divBdr>
        <w:top w:val="none" w:sz="0" w:space="0" w:color="auto"/>
        <w:left w:val="none" w:sz="0" w:space="0" w:color="auto"/>
        <w:bottom w:val="none" w:sz="0" w:space="0" w:color="auto"/>
        <w:right w:val="none" w:sz="0" w:space="0" w:color="auto"/>
      </w:divBdr>
    </w:div>
    <w:div w:id="1553034739">
      <w:bodyDiv w:val="1"/>
      <w:marLeft w:val="0"/>
      <w:marRight w:val="0"/>
      <w:marTop w:val="0"/>
      <w:marBottom w:val="0"/>
      <w:divBdr>
        <w:top w:val="none" w:sz="0" w:space="0" w:color="auto"/>
        <w:left w:val="none" w:sz="0" w:space="0" w:color="auto"/>
        <w:bottom w:val="none" w:sz="0" w:space="0" w:color="auto"/>
        <w:right w:val="none" w:sz="0" w:space="0" w:color="auto"/>
      </w:divBdr>
    </w:div>
    <w:div w:id="1554852130">
      <w:bodyDiv w:val="1"/>
      <w:marLeft w:val="0"/>
      <w:marRight w:val="0"/>
      <w:marTop w:val="0"/>
      <w:marBottom w:val="0"/>
      <w:divBdr>
        <w:top w:val="none" w:sz="0" w:space="0" w:color="auto"/>
        <w:left w:val="none" w:sz="0" w:space="0" w:color="auto"/>
        <w:bottom w:val="none" w:sz="0" w:space="0" w:color="auto"/>
        <w:right w:val="none" w:sz="0" w:space="0" w:color="auto"/>
      </w:divBdr>
    </w:div>
    <w:div w:id="1567911101">
      <w:bodyDiv w:val="1"/>
      <w:marLeft w:val="0"/>
      <w:marRight w:val="0"/>
      <w:marTop w:val="0"/>
      <w:marBottom w:val="0"/>
      <w:divBdr>
        <w:top w:val="none" w:sz="0" w:space="0" w:color="auto"/>
        <w:left w:val="none" w:sz="0" w:space="0" w:color="auto"/>
        <w:bottom w:val="none" w:sz="0" w:space="0" w:color="auto"/>
        <w:right w:val="none" w:sz="0" w:space="0" w:color="auto"/>
      </w:divBdr>
    </w:div>
    <w:div w:id="1577326225">
      <w:bodyDiv w:val="1"/>
      <w:marLeft w:val="0"/>
      <w:marRight w:val="0"/>
      <w:marTop w:val="0"/>
      <w:marBottom w:val="0"/>
      <w:divBdr>
        <w:top w:val="none" w:sz="0" w:space="0" w:color="auto"/>
        <w:left w:val="none" w:sz="0" w:space="0" w:color="auto"/>
        <w:bottom w:val="none" w:sz="0" w:space="0" w:color="auto"/>
        <w:right w:val="none" w:sz="0" w:space="0" w:color="auto"/>
      </w:divBdr>
    </w:div>
    <w:div w:id="1580486107">
      <w:bodyDiv w:val="1"/>
      <w:marLeft w:val="0"/>
      <w:marRight w:val="0"/>
      <w:marTop w:val="0"/>
      <w:marBottom w:val="0"/>
      <w:divBdr>
        <w:top w:val="none" w:sz="0" w:space="0" w:color="auto"/>
        <w:left w:val="none" w:sz="0" w:space="0" w:color="auto"/>
        <w:bottom w:val="none" w:sz="0" w:space="0" w:color="auto"/>
        <w:right w:val="none" w:sz="0" w:space="0" w:color="auto"/>
      </w:divBdr>
    </w:div>
    <w:div w:id="1645740172">
      <w:bodyDiv w:val="1"/>
      <w:marLeft w:val="0"/>
      <w:marRight w:val="0"/>
      <w:marTop w:val="0"/>
      <w:marBottom w:val="0"/>
      <w:divBdr>
        <w:top w:val="none" w:sz="0" w:space="0" w:color="auto"/>
        <w:left w:val="none" w:sz="0" w:space="0" w:color="auto"/>
        <w:bottom w:val="none" w:sz="0" w:space="0" w:color="auto"/>
        <w:right w:val="none" w:sz="0" w:space="0" w:color="auto"/>
      </w:divBdr>
    </w:div>
    <w:div w:id="1650397807">
      <w:bodyDiv w:val="1"/>
      <w:marLeft w:val="0"/>
      <w:marRight w:val="0"/>
      <w:marTop w:val="0"/>
      <w:marBottom w:val="0"/>
      <w:divBdr>
        <w:top w:val="none" w:sz="0" w:space="0" w:color="auto"/>
        <w:left w:val="none" w:sz="0" w:space="0" w:color="auto"/>
        <w:bottom w:val="none" w:sz="0" w:space="0" w:color="auto"/>
        <w:right w:val="none" w:sz="0" w:space="0" w:color="auto"/>
      </w:divBdr>
    </w:div>
    <w:div w:id="1747024106">
      <w:bodyDiv w:val="1"/>
      <w:marLeft w:val="0"/>
      <w:marRight w:val="0"/>
      <w:marTop w:val="0"/>
      <w:marBottom w:val="0"/>
      <w:divBdr>
        <w:top w:val="none" w:sz="0" w:space="0" w:color="auto"/>
        <w:left w:val="none" w:sz="0" w:space="0" w:color="auto"/>
        <w:bottom w:val="none" w:sz="0" w:space="0" w:color="auto"/>
        <w:right w:val="none" w:sz="0" w:space="0" w:color="auto"/>
      </w:divBdr>
    </w:div>
    <w:div w:id="1766874314">
      <w:bodyDiv w:val="1"/>
      <w:marLeft w:val="0"/>
      <w:marRight w:val="0"/>
      <w:marTop w:val="0"/>
      <w:marBottom w:val="0"/>
      <w:divBdr>
        <w:top w:val="none" w:sz="0" w:space="0" w:color="auto"/>
        <w:left w:val="none" w:sz="0" w:space="0" w:color="auto"/>
        <w:bottom w:val="none" w:sz="0" w:space="0" w:color="auto"/>
        <w:right w:val="none" w:sz="0" w:space="0" w:color="auto"/>
      </w:divBdr>
    </w:div>
    <w:div w:id="1767186448">
      <w:bodyDiv w:val="1"/>
      <w:marLeft w:val="0"/>
      <w:marRight w:val="0"/>
      <w:marTop w:val="0"/>
      <w:marBottom w:val="0"/>
      <w:divBdr>
        <w:top w:val="none" w:sz="0" w:space="0" w:color="auto"/>
        <w:left w:val="none" w:sz="0" w:space="0" w:color="auto"/>
        <w:bottom w:val="none" w:sz="0" w:space="0" w:color="auto"/>
        <w:right w:val="none" w:sz="0" w:space="0" w:color="auto"/>
      </w:divBdr>
    </w:div>
    <w:div w:id="1798405725">
      <w:bodyDiv w:val="1"/>
      <w:marLeft w:val="0"/>
      <w:marRight w:val="0"/>
      <w:marTop w:val="0"/>
      <w:marBottom w:val="0"/>
      <w:divBdr>
        <w:top w:val="none" w:sz="0" w:space="0" w:color="auto"/>
        <w:left w:val="none" w:sz="0" w:space="0" w:color="auto"/>
        <w:bottom w:val="none" w:sz="0" w:space="0" w:color="auto"/>
        <w:right w:val="none" w:sz="0" w:space="0" w:color="auto"/>
      </w:divBdr>
    </w:div>
    <w:div w:id="1801265296">
      <w:bodyDiv w:val="1"/>
      <w:marLeft w:val="0"/>
      <w:marRight w:val="0"/>
      <w:marTop w:val="0"/>
      <w:marBottom w:val="0"/>
      <w:divBdr>
        <w:top w:val="none" w:sz="0" w:space="0" w:color="auto"/>
        <w:left w:val="none" w:sz="0" w:space="0" w:color="auto"/>
        <w:bottom w:val="none" w:sz="0" w:space="0" w:color="auto"/>
        <w:right w:val="none" w:sz="0" w:space="0" w:color="auto"/>
      </w:divBdr>
    </w:div>
    <w:div w:id="1802529029">
      <w:bodyDiv w:val="1"/>
      <w:marLeft w:val="0"/>
      <w:marRight w:val="0"/>
      <w:marTop w:val="0"/>
      <w:marBottom w:val="0"/>
      <w:divBdr>
        <w:top w:val="none" w:sz="0" w:space="0" w:color="auto"/>
        <w:left w:val="none" w:sz="0" w:space="0" w:color="auto"/>
        <w:bottom w:val="none" w:sz="0" w:space="0" w:color="auto"/>
        <w:right w:val="none" w:sz="0" w:space="0" w:color="auto"/>
      </w:divBdr>
    </w:div>
    <w:div w:id="1825656215">
      <w:bodyDiv w:val="1"/>
      <w:marLeft w:val="0"/>
      <w:marRight w:val="0"/>
      <w:marTop w:val="0"/>
      <w:marBottom w:val="0"/>
      <w:divBdr>
        <w:top w:val="none" w:sz="0" w:space="0" w:color="auto"/>
        <w:left w:val="none" w:sz="0" w:space="0" w:color="auto"/>
        <w:bottom w:val="none" w:sz="0" w:space="0" w:color="auto"/>
        <w:right w:val="none" w:sz="0" w:space="0" w:color="auto"/>
      </w:divBdr>
    </w:div>
    <w:div w:id="1851479831">
      <w:bodyDiv w:val="1"/>
      <w:marLeft w:val="0"/>
      <w:marRight w:val="0"/>
      <w:marTop w:val="0"/>
      <w:marBottom w:val="0"/>
      <w:divBdr>
        <w:top w:val="none" w:sz="0" w:space="0" w:color="auto"/>
        <w:left w:val="none" w:sz="0" w:space="0" w:color="auto"/>
        <w:bottom w:val="none" w:sz="0" w:space="0" w:color="auto"/>
        <w:right w:val="none" w:sz="0" w:space="0" w:color="auto"/>
      </w:divBdr>
    </w:div>
    <w:div w:id="1855803530">
      <w:bodyDiv w:val="1"/>
      <w:marLeft w:val="0"/>
      <w:marRight w:val="0"/>
      <w:marTop w:val="0"/>
      <w:marBottom w:val="0"/>
      <w:divBdr>
        <w:top w:val="none" w:sz="0" w:space="0" w:color="auto"/>
        <w:left w:val="none" w:sz="0" w:space="0" w:color="auto"/>
        <w:bottom w:val="none" w:sz="0" w:space="0" w:color="auto"/>
        <w:right w:val="none" w:sz="0" w:space="0" w:color="auto"/>
      </w:divBdr>
    </w:div>
    <w:div w:id="1886406105">
      <w:bodyDiv w:val="1"/>
      <w:marLeft w:val="0"/>
      <w:marRight w:val="0"/>
      <w:marTop w:val="0"/>
      <w:marBottom w:val="0"/>
      <w:divBdr>
        <w:top w:val="none" w:sz="0" w:space="0" w:color="auto"/>
        <w:left w:val="none" w:sz="0" w:space="0" w:color="auto"/>
        <w:bottom w:val="none" w:sz="0" w:space="0" w:color="auto"/>
        <w:right w:val="none" w:sz="0" w:space="0" w:color="auto"/>
      </w:divBdr>
    </w:div>
    <w:div w:id="1930386974">
      <w:bodyDiv w:val="1"/>
      <w:marLeft w:val="0"/>
      <w:marRight w:val="0"/>
      <w:marTop w:val="0"/>
      <w:marBottom w:val="0"/>
      <w:divBdr>
        <w:top w:val="none" w:sz="0" w:space="0" w:color="auto"/>
        <w:left w:val="none" w:sz="0" w:space="0" w:color="auto"/>
        <w:bottom w:val="none" w:sz="0" w:space="0" w:color="auto"/>
        <w:right w:val="none" w:sz="0" w:space="0" w:color="auto"/>
      </w:divBdr>
    </w:div>
    <w:div w:id="1957519433">
      <w:bodyDiv w:val="1"/>
      <w:marLeft w:val="0"/>
      <w:marRight w:val="0"/>
      <w:marTop w:val="0"/>
      <w:marBottom w:val="0"/>
      <w:divBdr>
        <w:top w:val="none" w:sz="0" w:space="0" w:color="auto"/>
        <w:left w:val="none" w:sz="0" w:space="0" w:color="auto"/>
        <w:bottom w:val="none" w:sz="0" w:space="0" w:color="auto"/>
        <w:right w:val="none" w:sz="0" w:space="0" w:color="auto"/>
      </w:divBdr>
    </w:div>
    <w:div w:id="1973097864">
      <w:bodyDiv w:val="1"/>
      <w:marLeft w:val="0"/>
      <w:marRight w:val="0"/>
      <w:marTop w:val="0"/>
      <w:marBottom w:val="0"/>
      <w:divBdr>
        <w:top w:val="none" w:sz="0" w:space="0" w:color="auto"/>
        <w:left w:val="none" w:sz="0" w:space="0" w:color="auto"/>
        <w:bottom w:val="none" w:sz="0" w:space="0" w:color="auto"/>
        <w:right w:val="none" w:sz="0" w:space="0" w:color="auto"/>
      </w:divBdr>
    </w:div>
    <w:div w:id="1976835770">
      <w:bodyDiv w:val="1"/>
      <w:marLeft w:val="0"/>
      <w:marRight w:val="0"/>
      <w:marTop w:val="0"/>
      <w:marBottom w:val="0"/>
      <w:divBdr>
        <w:top w:val="none" w:sz="0" w:space="0" w:color="auto"/>
        <w:left w:val="none" w:sz="0" w:space="0" w:color="auto"/>
        <w:bottom w:val="none" w:sz="0" w:space="0" w:color="auto"/>
        <w:right w:val="none" w:sz="0" w:space="0" w:color="auto"/>
      </w:divBdr>
    </w:div>
    <w:div w:id="1995640520">
      <w:bodyDiv w:val="1"/>
      <w:marLeft w:val="0"/>
      <w:marRight w:val="0"/>
      <w:marTop w:val="0"/>
      <w:marBottom w:val="0"/>
      <w:divBdr>
        <w:top w:val="none" w:sz="0" w:space="0" w:color="auto"/>
        <w:left w:val="none" w:sz="0" w:space="0" w:color="auto"/>
        <w:bottom w:val="none" w:sz="0" w:space="0" w:color="auto"/>
        <w:right w:val="none" w:sz="0" w:space="0" w:color="auto"/>
      </w:divBdr>
    </w:div>
    <w:div w:id="1998655844">
      <w:bodyDiv w:val="1"/>
      <w:marLeft w:val="0"/>
      <w:marRight w:val="0"/>
      <w:marTop w:val="0"/>
      <w:marBottom w:val="0"/>
      <w:divBdr>
        <w:top w:val="none" w:sz="0" w:space="0" w:color="auto"/>
        <w:left w:val="none" w:sz="0" w:space="0" w:color="auto"/>
        <w:bottom w:val="none" w:sz="0" w:space="0" w:color="auto"/>
        <w:right w:val="none" w:sz="0" w:space="0" w:color="auto"/>
      </w:divBdr>
    </w:div>
    <w:div w:id="2014717955">
      <w:bodyDiv w:val="1"/>
      <w:marLeft w:val="0"/>
      <w:marRight w:val="0"/>
      <w:marTop w:val="0"/>
      <w:marBottom w:val="0"/>
      <w:divBdr>
        <w:top w:val="none" w:sz="0" w:space="0" w:color="auto"/>
        <w:left w:val="none" w:sz="0" w:space="0" w:color="auto"/>
        <w:bottom w:val="none" w:sz="0" w:space="0" w:color="auto"/>
        <w:right w:val="none" w:sz="0" w:space="0" w:color="auto"/>
      </w:divBdr>
    </w:div>
    <w:div w:id="2029940565">
      <w:bodyDiv w:val="1"/>
      <w:marLeft w:val="0"/>
      <w:marRight w:val="0"/>
      <w:marTop w:val="0"/>
      <w:marBottom w:val="0"/>
      <w:divBdr>
        <w:top w:val="none" w:sz="0" w:space="0" w:color="auto"/>
        <w:left w:val="none" w:sz="0" w:space="0" w:color="auto"/>
        <w:bottom w:val="none" w:sz="0" w:space="0" w:color="auto"/>
        <w:right w:val="none" w:sz="0" w:space="0" w:color="auto"/>
      </w:divBdr>
    </w:div>
    <w:div w:id="2036425317">
      <w:bodyDiv w:val="1"/>
      <w:marLeft w:val="0"/>
      <w:marRight w:val="0"/>
      <w:marTop w:val="0"/>
      <w:marBottom w:val="0"/>
      <w:divBdr>
        <w:top w:val="none" w:sz="0" w:space="0" w:color="auto"/>
        <w:left w:val="none" w:sz="0" w:space="0" w:color="auto"/>
        <w:bottom w:val="none" w:sz="0" w:space="0" w:color="auto"/>
        <w:right w:val="none" w:sz="0" w:space="0" w:color="auto"/>
      </w:divBdr>
    </w:div>
    <w:div w:id="2063627510">
      <w:bodyDiv w:val="1"/>
      <w:marLeft w:val="0"/>
      <w:marRight w:val="0"/>
      <w:marTop w:val="0"/>
      <w:marBottom w:val="0"/>
      <w:divBdr>
        <w:top w:val="none" w:sz="0" w:space="0" w:color="auto"/>
        <w:left w:val="none" w:sz="0" w:space="0" w:color="auto"/>
        <w:bottom w:val="none" w:sz="0" w:space="0" w:color="auto"/>
        <w:right w:val="none" w:sz="0" w:space="0" w:color="auto"/>
      </w:divBdr>
    </w:div>
    <w:div w:id="2099865232">
      <w:bodyDiv w:val="1"/>
      <w:marLeft w:val="0"/>
      <w:marRight w:val="0"/>
      <w:marTop w:val="0"/>
      <w:marBottom w:val="0"/>
      <w:divBdr>
        <w:top w:val="none" w:sz="0" w:space="0" w:color="auto"/>
        <w:left w:val="none" w:sz="0" w:space="0" w:color="auto"/>
        <w:bottom w:val="none" w:sz="0" w:space="0" w:color="auto"/>
        <w:right w:val="none" w:sz="0" w:space="0" w:color="auto"/>
      </w:divBdr>
    </w:div>
    <w:div w:id="2127849747">
      <w:bodyDiv w:val="1"/>
      <w:marLeft w:val="0"/>
      <w:marRight w:val="0"/>
      <w:marTop w:val="0"/>
      <w:marBottom w:val="0"/>
      <w:divBdr>
        <w:top w:val="none" w:sz="0" w:space="0" w:color="auto"/>
        <w:left w:val="none" w:sz="0" w:space="0" w:color="auto"/>
        <w:bottom w:val="none" w:sz="0" w:space="0" w:color="auto"/>
        <w:right w:val="none" w:sz="0" w:space="0" w:color="auto"/>
      </w:divBdr>
    </w:div>
    <w:div w:id="2133936920">
      <w:bodyDiv w:val="1"/>
      <w:marLeft w:val="0"/>
      <w:marRight w:val="0"/>
      <w:marTop w:val="0"/>
      <w:marBottom w:val="0"/>
      <w:divBdr>
        <w:top w:val="none" w:sz="0" w:space="0" w:color="auto"/>
        <w:left w:val="none" w:sz="0" w:space="0" w:color="auto"/>
        <w:bottom w:val="none" w:sz="0" w:space="0" w:color="auto"/>
        <w:right w:val="none" w:sz="0" w:space="0" w:color="auto"/>
      </w:divBdr>
    </w:div>
    <w:div w:id="2145387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2022-09-06T00:00:00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DED8250749D1E4C9ACB0D7EE238932F" ma:contentTypeVersion="4" ma:contentTypeDescription="Create a new document." ma:contentTypeScope="" ma:versionID="c1d437037a315027aed1fa9bf58f14a4">
  <xsd:schema xmlns:xsd="http://www.w3.org/2001/XMLSchema" xmlns:xs="http://www.w3.org/2001/XMLSchema" xmlns:p="http://schemas.microsoft.com/office/2006/metadata/properties" xmlns:ns3="84afd9e4-4f67-4839-ba6f-a8afd8eada7a" targetNamespace="http://schemas.microsoft.com/office/2006/metadata/properties" ma:root="true" ma:fieldsID="44d00d6c18702dd30c4e5fd299ce5973" ns3:_="">
    <xsd:import namespace="84afd9e4-4f67-4839-ba6f-a8afd8eada7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afd9e4-4f67-4839-ba6f-a8afd8eada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LCPolicyLabelClientValue xmlns="caba52a4-3d65-41f1-b107-d2824686600d">{_UIVersionString}</DLCPolicyLabelClientValue>
    <Form_x0020_or_x0020_Guidance xmlns="caba52a4-3d65-41f1-b107-d2824686600d">
      <Value>Template</Value>
    </Form_x0020_or_x0020_Guidance>
    <DLCPolicyLabelLock xmlns="caba52a4-3d65-41f1-b107-d2824686600d" xsi:nil="true"/>
    <RM_x0020_Department xmlns="caba52a4-3d65-41f1-b107-d2824686600d"/>
    <Next_x0020_Review_x0020_Date xmlns="caba52a4-3d65-41f1-b107-d2824686600d" xsi:nil="true"/>
    <Notes0 xmlns="caba52a4-3d65-41f1-b107-d2824686600d" xsi:nil="true"/>
    <DLCPolicyLabelValue xmlns="caba52a4-3d65-41f1-b107-d2824686600d">1.0</DLCPolicyLabelValue>
    <_dlc_DocId xmlns="da98ddd1-c7ff-49a6-8428-ea7843518513">SZV5NVWNE56P-159-220</_dlc_DocId>
    <_dlc_DocIdUrl xmlns="da98ddd1-c7ff-49a6-8428-ea7843518513">
      <Url>http://normality/formsandguidance/_layouts/15/DocIdRedir.aspx?ID=SZV5NVWNE56P-159-220</Url>
      <Description>SZV5NVWNE56P-159-220</Description>
    </_dlc_DocIdUrl>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Raj20</b:Tag>
    <b:SourceType>JournalArticle</b:SourceType>
    <b:Guid>{42D81207-4FD6-4900-9EE1-EF9F01CE897F}</b:Guid>
    <b:Title>Barriers to the adoption of industry 4.0 technologies in the manufacturing sector: An inter-country comparative perspective</b:Title>
    <b:Year>2020</b:Year>
    <b:JournalName>International Journal of Production Economics</b:JournalName>
    <b:Pages>107546</b:Pages>
    <b:Volume>224</b:Volume>
    <b:Issue>1</b:Issue>
    <b:Author>
      <b:Author>
        <b:NameList>
          <b:Person>
            <b:Last>Raj</b:Last>
            <b:First>Alok</b:First>
          </b:Person>
          <b:Person>
            <b:Last>Dwivedi</b:Last>
            <b:First>Gourav</b:First>
          </b:Person>
          <b:Person>
            <b:Last>Sharma</b:Last>
            <b:First>Ankit</b:First>
          </b:Person>
          <b:Person>
            <b:Last>Lopes de Sousa Jabbour</b:Last>
            <b:Middle>Beatriz</b:Middle>
            <b:First>Ana</b:First>
          </b:Person>
          <b:Person>
            <b:Last>Rajak</b:Last>
            <b:First>Sonu</b:First>
          </b:Person>
        </b:NameList>
      </b:Author>
    </b:Author>
    <b:RefOrder>6</b:RefOrder>
  </b:Source>
  <b:Source>
    <b:Tag>Tur19</b:Tag>
    <b:SourceType>JournalArticle</b:SourceType>
    <b:Guid>{226B45D3-C1AA-4A79-87E8-80F90CB63EB8}</b:Guid>
    <b:Title>Drivers and Barriers in Using Industry 4.0: A Perspective of SMEs in Romania</b:Title>
    <b:JournalName>Processes</b:JournalName>
    <b:Year>2019</b:Year>
    <b:Pages>153</b:Pages>
    <b:Volume>7</b:Volume>
    <b:Issue>3</b:Issue>
    <b:Author>
      <b:Author>
        <b:NameList>
          <b:Person>
            <b:Last>Turkes</b:Last>
            <b:Middle>Catalina</b:Middle>
            <b:First>Mirela</b:First>
          </b:Person>
          <b:Person>
            <b:Last>Oncioiu</b:Last>
            <b:First>Ionica</b:First>
          </b:Person>
          <b:Person>
            <b:Last>Aslam</b:Last>
            <b:Middle>Danial</b:Middle>
            <b:First>Hassan</b:First>
          </b:Person>
          <b:Person>
            <b:Last>Marin-Pantelescu</b:Last>
            <b:First>Andreea</b:First>
          </b:Person>
          <b:Person>
            <b:Last>Topor</b:Last>
            <b:Middle>Ioan</b:Middle>
            <b:First>Dan</b:First>
          </b:Person>
          <b:Person>
            <b:Last>Capusneanu</b:Last>
            <b:First>Sorinel</b:First>
          </b:Person>
        </b:NameList>
      </b:Author>
    </b:Author>
    <b:RefOrder>8</b:RefOrder>
  </b:Source>
  <b:Source>
    <b:Tag>Zam19</b:Tag>
    <b:SourceType>JournalArticle</b:SourceType>
    <b:Guid>{C9623ADA-4374-406D-8CBD-99BC57483723}</b:Guid>
    <b:Title>Applied Research Towards Industry 4.0: Opportunities for SMEs</b:Title>
    <b:JournalName>Processes</b:JournalName>
    <b:Year>2019</b:Year>
    <b:Pages>344</b:Pages>
    <b:Volume>7</b:Volume>
    <b:Issue>6</b:Issue>
    <b:Author>
      <b:Author>
        <b:NameList>
          <b:Person>
            <b:Last>Zambron</b:Last>
            <b:First>Ilaria</b:First>
          </b:Person>
          <b:Person>
            <b:Last>Egidi</b:Last>
            <b:First>Gianluca</b:First>
          </b:Person>
          <b:Person>
            <b:Last>Rinaldi</b:Last>
            <b:First>Fabiano</b:First>
          </b:Person>
          <b:Person>
            <b:Last>Cividino</b:Last>
            <b:First>Sirio</b:First>
          </b:Person>
        </b:NameList>
      </b:Author>
    </b:Author>
    <b:RefOrder>18</b:RefOrder>
  </b:Source>
  <b:Source>
    <b:Tag>Hor19</b:Tag>
    <b:SourceType>JournalArticle</b:SourceType>
    <b:Guid>{F9DF50BF-91DF-4EDE-81DF-451C30D166AF}</b:Guid>
    <b:Title>Technological Forecasting and Social Change</b:Title>
    <b:JournalName>Driving forces and barriers of Industry 4.0: Do multinational and small and medium-sized companies have equal opportunities?</b:JournalName>
    <b:Year>2019</b:Year>
    <b:Pages>119-132</b:Pages>
    <b:Volume>146</b:Volume>
    <b:Issue>1</b:Issue>
    <b:Author>
      <b:Author>
        <b:NameList>
          <b:Person>
            <b:Last>Horváth</b:Last>
            <b:First>Dóra</b:First>
          </b:Person>
          <b:Person>
            <b:Last>Szabó</b:Last>
            <b:Middle>Zs.</b:Middle>
            <b:First>Roland</b:First>
          </b:Person>
        </b:NameList>
      </b:Author>
    </b:Author>
    <b:RefOrder>19</b:RefOrder>
  </b:Source>
  <b:Source>
    <b:Tag>Sni20</b:Tag>
    <b:SourceType>JournalArticle</b:SourceType>
    <b:Guid>{025041DC-EDCA-4753-91F6-F08A72D8983E}</b:Guid>
    <b:Title>Journal of Business Economics and Management</b:Title>
    <b:JournalName>Technical, information and innovation risks of industry 4.0 in small and medium-sized enterprises – case of Slovakia and Poland</b:JournalName>
    <b:Year>2020</b:Year>
    <b:Pages>1269-1284</b:Pages>
    <b:Volume>21</b:Volume>
    <b:Issue>5</b:Issue>
    <b:Author>
      <b:Author>
        <b:NameList>
          <b:Person>
            <b:Last>Snieska</b:Last>
            <b:First>Vytautas</b:First>
          </b:Person>
          <b:Person>
            <b:Last>Navickas</b:Last>
            <b:First>Valentinas</b:First>
          </b:Person>
          <b:Person>
            <b:Last>Haviernikova</b:Last>
            <b:First>Katarina</b:First>
          </b:Person>
          <b:Person>
            <b:Last>Okreglicka</b:Last>
            <b:First>Malgorzata</b:First>
          </b:Person>
          <b:Person>
            <b:Last>Gajda</b:Last>
            <b:First>Waldemar</b:First>
          </b:Person>
        </b:NameList>
      </b:Author>
    </b:Author>
    <b:RefOrder>20</b:RefOrder>
  </b:Source>
  <b:Source>
    <b:Tag>Tan19</b:Tag>
    <b:SourceType>JournalArticle</b:SourceType>
    <b:Guid>{B3CFA372-98F2-4225-B03F-A2AB5F6CB91B}</b:Guid>
    <b:Title>Evoking Work Motivation in Industry 4.0</b:Title>
    <b:JournalName>Sage Open</b:JournalName>
    <b:Year>2019</b:Year>
    <b:Volume>9</b:Volume>
    <b:Issue>4</b:Issue>
    <b:Author>
      <b:Author>
        <b:NameList>
          <b:Person>
            <b:Last>Tan</b:Last>
            <b:Middle>Kian</b:Middle>
            <b:First>Shen</b:First>
          </b:Person>
          <b:Person>
            <b:Last>Sivan</b:Last>
            <b:First>Rajah</b:First>
          </b:Person>
        </b:NameList>
      </b:Author>
    </b:Author>
    <b:RefOrder>4</b:RefOrder>
  </b:Source>
  <b:Source>
    <b:Tag>Sir16</b:Tag>
    <b:SourceType>DocumentFromInternetSite</b:SourceType>
    <b:Guid>{B62FA4A7-9087-4AF4-9E11-D99B735069D3}</b:Guid>
    <b:Author>
      <b:Author>
        <b:NameList>
          <b:Person>
            <b:Last>Sirkin</b:Last>
            <b:First>Harold</b:First>
            <b:Middle>L</b:Middle>
          </b:Person>
        </b:NameList>
      </b:Author>
    </b:Author>
    <b:Title>Advanced Manufacturing Is Not A Job Killer, It's A Job Creator</b:Title>
    <b:JournalName>Forbes</b:JournalName>
    <b:Year>2016</b:Year>
    <b:Month>April</b:Month>
    <b:Day>19</b:Day>
    <b:YearAccessed>2022</b:YearAccessed>
    <b:MonthAccessed>September</b:MonthAccessed>
    <b:DayAccessed>02</b:DayAccessed>
    <b:URL>https://www.forbes.com/sites/haroldsirkin/2016/04/19/advanced-manufacturing-is-not-a-job-killer-its-a-job-creator/?sh=4425909a5ddd</b:URL>
    <b:RefOrder>3</b:RefOrder>
  </b:Source>
  <b:Source>
    <b:Tag>Whi21</b:Tag>
    <b:SourceType>JournalArticle</b:SourceType>
    <b:Guid>{09A93884-75E0-401F-A157-C3A8B34788A3}</b:Guid>
    <b:Title>Factors that Inhibit Sustainable Adoption of Industry 4.0 in the South African Manufacturing Industry</b:Title>
    <b:Year>2021</b:Year>
    <b:JournalName>Sustainability</b:JournalName>
    <b:Pages>1013</b:Pages>
    <b:Volume>13</b:Volume>
    <b:Issue>3</b:Issue>
    <b:Author>
      <b:Author>
        <b:NameList>
          <b:Person>
            <b:Last>Whisper</b:Last>
            <b:First>Maisiri</b:First>
          </b:Person>
          <b:Person>
            <b:Last>van Dyk</b:Last>
            <b:First>Liezl</b:First>
          </b:Person>
          <b:Person>
            <b:Last>Rojanette</b:Last>
            <b:First>Coeztee</b:First>
          </b:Person>
        </b:NameList>
      </b:Author>
    </b:Author>
    <b:RefOrder>7</b:RefOrder>
  </b:Source>
  <b:Source>
    <b:Tag>Bah20</b:Tag>
    <b:SourceType>JournalArticle</b:SourceType>
    <b:Guid>{F082F0F8-7083-4E1C-8E19-A69D3227E038}</b:Guid>
    <b:Title>Country-level cybersecurity posture assessment:Study and analysis of practices</b:Title>
    <b:JournalName>Information Security Journal</b:JournalName>
    <b:Year>2020</b:Year>
    <b:Pages>250-266</b:Pages>
    <b:Volume>29</b:Volume>
    <b:Issue>5</b:Issue>
    <b:Author>
      <b:Author>
        <b:NameList>
          <b:Person>
            <b:Last>Bahuguna</b:Last>
            <b:First>Ashutosh</b:First>
          </b:Person>
          <b:Person>
            <b:Last>Bisht</b:Last>
            <b:First>R. K.</b:First>
          </b:Person>
          <b:Person>
            <b:Last>Pande</b:Last>
            <b:First>Jeetendra</b:First>
          </b:Person>
        </b:NameList>
      </b:Author>
    </b:Author>
    <b:RefOrder>12</b:RefOrder>
  </b:Source>
  <b:Source>
    <b:Tag>Yad20</b:Tag>
    <b:SourceType>JournalArticle</b:SourceType>
    <b:Guid>{741DE549-D26E-437B-A43B-8E36665B30E4}</b:Guid>
    <b:Title>A framework to achieve sustainability in manufacturing organisations of developing economies using industry 4.0 technologies’ enablers</b:Title>
    <b:JournalName>Computers in Industry</b:JournalName>
    <b:Year>2020</b:Year>
    <b:Pages>103280</b:Pages>
    <b:Volume>122</b:Volume>
    <b:Author>
      <b:Author>
        <b:NameList>
          <b:Person>
            <b:Last>Yadav</b:Last>
            <b:First>Gunjan</b:First>
          </b:Person>
          <b:Person>
            <b:Last>Kumar</b:Last>
            <b:First>Anil</b:First>
          </b:Person>
          <b:Person>
            <b:Last>Luthra</b:Last>
            <b:First>Sunil</b:First>
          </b:Person>
          <b:Person>
            <b:Last>Garza-Reyes</b:Last>
            <b:Middle>Arturo</b:Middle>
            <b:First>Jose</b:First>
          </b:Person>
          <b:Person>
            <b:Last>Kumar</b:Last>
            <b:First>Vikas</b:First>
          </b:Person>
          <b:Person>
            <b:Last>Batista</b:Last>
            <b:First>Luciano</b:First>
          </b:Person>
        </b:NameList>
      </b:Author>
    </b:Author>
    <b:RefOrder>5</b:RefOrder>
  </b:Source>
  <b:Source>
    <b:Tag>Alc</b:Tag>
    <b:SourceType>JournalArticle</b:SourceType>
    <b:Guid>{84D35903-80BD-4673-91FD-E1332BC727EF}</b:Guid>
    <b:Title>Tracking the maturity of industry 4.0: the perspective of a real scenario</b:Title>
    <b:JournalName>The International Journal of Advanced Manufacturing Technology</b:JournalName>
    <b:Author>
      <b:Author>
        <b:NameList>
          <b:Person>
            <b:Last>Alcácer</b:Last>
            <b:First>Vítor</b:First>
          </b:Person>
          <b:Person>
            <b:Last>Rodrigues</b:Last>
            <b:First>Carolina</b:First>
          </b:Person>
          <b:Person>
            <b:Last>Carvalho</b:Last>
            <b:First>Helena</b:First>
          </b:Person>
          <b:Person>
            <b:Last>Cruz-Machado</b:Last>
            <b:First>Virgilio</b:First>
          </b:Person>
        </b:NameList>
      </b:Author>
    </b:Author>
    <b:Year>2021</b:Year>
    <b:Pages>2161-2181</b:Pages>
    <b:Volume>116</b:Volume>
    <b:RefOrder>9</b:RefOrder>
  </b:Source>
  <b:Source>
    <b:Tag>Saf20</b:Tag>
    <b:SourceType>JournalArticle</b:SourceType>
    <b:Guid>{9387C845-D61D-4DB2-80DB-71EBE2FA35E3}</b:Guid>
    <b:Title>Industry 4.0 - Awareness in South India</b:Title>
    <b:JournalName>Sustainability</b:JournalName>
    <b:Year>2020</b:Year>
    <b:Pages>3207</b:Pages>
    <b:Volume>12</b:Volume>
    <b:Author>
      <b:Author>
        <b:NameList>
          <b:Person>
            <b:Last>Safar</b:Last>
            <b:First>Leos</b:First>
          </b:Person>
          <b:Person>
            <b:Last>Sopko</b:Last>
            <b:First>Jakub</b:First>
          </b:Person>
          <b:Person>
            <b:Last>Dancakova</b:Last>
            <b:First>Darya</b:First>
          </b:Person>
          <b:Person>
            <b:Last>Woschank</b:Last>
            <b:First>Manuel</b:First>
          </b:Person>
        </b:NameList>
      </b:Author>
    </b:Author>
    <b:RefOrder>2</b:RefOrder>
  </b:Source>
  <b:Source>
    <b:Tag>Pat08</b:Tag>
    <b:SourceType>Book</b:SourceType>
    <b:Guid>{B50C1BE6-BF7E-40A5-9E70-907E0A21FA74}</b:Guid>
    <b:Title>Change Management: A Guide to Effective Implementation</b:Title>
    <b:Year>2016</b:Year>
    <b:Publisher>SAGE Publications</b:Publisher>
    <b:Edition>4</b:Edition>
    <b:Author>
      <b:Author>
        <b:NameList>
          <b:Person>
            <b:Last>Paton</b:Last>
            <b:Middle>A</b:Middle>
            <b:First>Robert</b:First>
          </b:Person>
          <b:Person>
            <b:Last>McCalman</b:Last>
            <b:First>James</b:First>
          </b:Person>
          <b:Person>
            <b:Last>Siebert</b:Last>
            <b:First>Sabina</b:First>
          </b:Person>
        </b:NameList>
      </b:Author>
    </b:Author>
    <b:RefOrder>13</b:RefOrder>
  </b:Source>
  <b:Source>
    <b:Tag>Kov19</b:Tag>
    <b:SourceType>JournalArticle</b:SourceType>
    <b:Guid>{DCAD9D44-2847-4957-854B-417E428CBDA9}</b:Guid>
    <b:Title>Industry 4.0 as the Driving Force of SME Internationalisation: A Case of Lithuania</b:Title>
    <b:Year>2019</b:Year>
    <b:JournalName>Economics and Business</b:JournalName>
    <b:Pages>192-206</b:Pages>
    <b:Volume>33</b:Volume>
    <b:Issue>1</b:Issue>
    <b:Author>
      <b:Author>
        <b:NameList>
          <b:Person>
            <b:Last>Kovaité</b:Last>
            <b:First>Kristina</b:First>
          </b:Person>
          <b:Person>
            <b:Last>Paulius</b:Last>
            <b:First>Sumakaris</b:First>
          </b:Person>
          <b:Person>
            <b:Last>Jelena</b:Last>
            <b:First>Stankeviciené</b:First>
          </b:Person>
          <b:Person>
            <b:Last>Renata</b:Last>
            <b:First>Korsakiené</b:First>
          </b:Person>
        </b:NameList>
      </b:Author>
    </b:Author>
    <b:RefOrder>16</b:RefOrder>
  </b:Source>
  <b:Source>
    <b:Tag>Lon17</b:Tag>
    <b:SourceType>JournalArticle</b:SourceType>
    <b:Guid>{AA126FB7-39EE-4C34-8B37-98ACCDFAA795}</b:Guid>
    <b:Title>Smart operators in industry 4.0: A human-centered approach to enhance operators’ capabilities and competencies within the new smart factory context</b:Title>
    <b:JournalName>Computers &amp; Industrial Engineering</b:JournalName>
    <b:Year>2017</b:Year>
    <b:Pages>144-159</b:Pages>
    <b:Volume>113</b:Volume>
    <b:Author>
      <b:Author>
        <b:NameList>
          <b:Person>
            <b:Last>Longo</b:Last>
            <b:First>Francesco</b:First>
          </b:Person>
          <b:Person>
            <b:Last>Letizia</b:Last>
            <b:First>Nicoletti</b:First>
          </b:Person>
          <b:Person>
            <b:Last>Padovano</b:Last>
            <b:First>Antonio</b:First>
          </b:Person>
        </b:NameList>
      </b:Author>
    </b:Author>
    <b:RefOrder>14</b:RefOrder>
  </b:Source>
  <b:Source>
    <b:Tag>LiD19</b:Tag>
    <b:SourceType>JournalArticle</b:SourceType>
    <b:Guid>{9AB822BD-2246-4171-BE45-996A1CEC4A67}</b:Guid>
    <b:Title>Current and future Industry 4.0 capabilities for information and knowledge sharing - Case of two Swedish SMEs</b:Title>
    <b:JournalName>The International Journal of Advanced Manufacturing Technology</b:JournalName>
    <b:Year>2019</b:Year>
    <b:Pages>3951-3963</b:Pages>
    <b:Volume>105</b:Volume>
    <b:Author>
      <b:Author>
        <b:NameList>
          <b:Person>
            <b:Last>Li</b:Last>
            <b:First>Dan</b:First>
          </b:Person>
          <b:Person>
            <b:Last>Fast-Berglund</b:Last>
            <b:First>Ása</b:First>
          </b:Person>
          <b:Person>
            <b:Last>Paulin</b:Last>
            <b:First>Dan</b:First>
          </b:Person>
        </b:NameList>
      </b:Author>
    </b:Author>
    <b:Issue>9</b:Issue>
    <b:RefOrder>1</b:RefOrder>
  </b:Source>
  <b:Source>
    <b:Tag>Gli18</b:Tag>
    <b:SourceType>JournalArticle</b:SourceType>
    <b:Guid>{A8CFB30E-AFB3-4730-AA6C-C28DCF674398}</b:Guid>
    <b:Title>Industry 4.0, Logistics 4.0 and Materials - Chances and Solutions</b:Title>
    <b:JournalName>Mareials Science Forum</b:JournalName>
    <b:Year>2018</b:Year>
    <b:Pages>301-314</b:Pages>
    <b:Volume>919</b:Volume>
    <b:Author>
      <b:Author>
        <b:NameList>
          <b:Person>
            <b:Last>Glistau</b:Last>
            <b:First>Elke</b:First>
          </b:Person>
          <b:Person>
            <b:Last>Machado</b:Last>
            <b:Middle>Isaias Coello</b:Middle>
            <b:First>Norge</b:First>
          </b:Person>
        </b:NameList>
      </b:Author>
    </b:Author>
    <b:RefOrder>11</b:RefOrder>
  </b:Source>
  <b:Source>
    <b:Tag>Bos20</b:Tag>
    <b:SourceType>JournalArticle</b:SourceType>
    <b:Guid>{84945F64-7631-48B4-B459-33F51AF93E1B}</b:Guid>
    <b:Title>How manufacturing firm characteristics can influence decision making for investing in Industry 4.0 technologies</b:Title>
    <b:JournalName>Journal of Manufacturing Technology Management</b:JournalName>
    <b:Year>2020</b:Year>
    <b:Pages>1117-1141</b:Pages>
    <b:Volume>31</b:Volume>
    <b:Issue>5</b:Issue>
    <b:Author>
      <b:Author>
        <b:NameList>
          <b:Person>
            <b:Last>Bosman</b:Last>
            <b:First>Lisa</b:First>
          </b:Person>
          <b:Person>
            <b:Last>Hartman</b:Last>
            <b:First>Nathan</b:First>
          </b:Person>
          <b:Person>
            <b:Last>Sutherland</b:Last>
            <b:First>John</b:First>
          </b:Person>
        </b:NameList>
      </b:Author>
    </b:Author>
    <b:RefOrder>10</b:RefOrder>
  </b:Source>
  <b:Source>
    <b:Tag>Agu21</b:Tag>
    <b:SourceType>JournalArticle</b:SourceType>
    <b:Guid>{46C6422C-569C-4875-A8C7-AFF46020515F}</b:Guid>
    <b:Title>Relationship Between Social Culture, Industry 4.0, and Organizational Performance in the Context of Emerging Economies</b:Title>
    <b:JournalName>Journal of Industrial Engineering and Management</b:JournalName>
    <b:Year>2021</b:Year>
    <b:Pages>750-770</b:Pages>
    <b:Volume>14</b:Volume>
    <b:Issue>4</b:Issue>
    <b:Author>
      <b:Author>
        <b:NameList>
          <b:Person>
            <b:Last>Aguilar-Rodríguez</b:Last>
            <b:Middle>E</b:Middle>
            <b:First>Iliana</b:First>
          </b:Person>
          <b:Person>
            <b:Last>Bernal-Torres</b:Last>
            <b:Middle>A</b:Middle>
            <b:First>César</b:First>
          </b:Person>
          <b:Person>
            <b:Last>Aldana-Bernal</b:Last>
            <b:Middle>C</b:Middle>
            <b:First>Juan</b:First>
          </b:Person>
          <b:Person>
            <b:Last>Acosta-Aguinaga</b:Last>
            <b:Middle>G</b:Middle>
            <b:First>Andrés</b:First>
          </b:Person>
          <b:Person>
            <b:Last>Artieda-Cajilema</b:Last>
            <b:Middle>H</b:Middle>
            <b:First>Carlos</b:First>
          </b:Person>
          <b:Person>
            <b:Last>Chalá</b:Last>
            <b:First>Priscila</b:First>
          </b:Person>
        </b:NameList>
      </b:Author>
    </b:Author>
    <b:RefOrder>17</b:RefOrder>
  </b:Source>
  <b:Source>
    <b:Tag>Moh18</b:Tag>
    <b:SourceType>JournalArticle</b:SourceType>
    <b:Guid>{CF85E50B-C2F3-4828-BAE9-2EC59E879B73}</b:Guid>
    <b:Title>MANAGEMENT APPROACHES FOR INDUSTRY 4.0 – THE ORGANIZATIONAL CULTURE PERSPECTIVE</b:Title>
    <b:JournalName>Technological and Economic Development of Economy</b:JournalName>
    <b:Year>2018</b:Year>
    <b:Pages>2225-2240</b:Pages>
    <b:Volume>24</b:Volume>
    <b:Issue>6</b:Issue>
    <b:Author>
      <b:Author>
        <b:NameList>
          <b:Person>
            <b:Last>Mohelska</b:Last>
            <b:First>Hana</b:First>
          </b:Person>
          <b:Person>
            <b:Last>Sokolova</b:Last>
            <b:First>Marcela</b:First>
          </b:Person>
        </b:NameList>
      </b:Author>
    </b:Author>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1E76F2B-C4EC-4900-9E21-8AC72AE6EC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afd9e4-4f67-4839-ba6f-a8afd8eada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D38F6BD-266D-4C7E-ABDD-5A76E3FC0F61}">
  <ds:schemaRefs>
    <ds:schemaRef ds:uri="http://schemas.microsoft.com/sharepoint/v3/contenttype/forms"/>
  </ds:schemaRefs>
</ds:datastoreItem>
</file>

<file path=customXml/itemProps4.xml><?xml version="1.0" encoding="utf-8"?>
<ds:datastoreItem xmlns:ds="http://schemas.openxmlformats.org/officeDocument/2006/customXml" ds:itemID="{52B23E4B-2831-4F8A-AC19-779112B7D78B}">
  <ds:schemaRefs>
    <ds:schemaRef ds:uri="http://schemas.microsoft.com/office/2006/metadata/properties"/>
    <ds:schemaRef ds:uri="http://schemas.microsoft.com/office/infopath/2007/PartnerControls"/>
    <ds:schemaRef ds:uri="caba52a4-3d65-41f1-b107-d2824686600d"/>
    <ds:schemaRef ds:uri="da98ddd1-c7ff-49a6-8428-ea7843518513"/>
  </ds:schemaRefs>
</ds:datastoreItem>
</file>

<file path=customXml/itemProps5.xml><?xml version="1.0" encoding="utf-8"?>
<ds:datastoreItem xmlns:ds="http://schemas.openxmlformats.org/officeDocument/2006/customXml" ds:itemID="{90AA33E4-1A34-49EE-8AA1-736A2A74E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4099</Words>
  <Characters>24881</Characters>
  <Application>Microsoft Office Word</Application>
  <DocSecurity>0</DocSecurity>
  <Lines>207</Lines>
  <Paragraphs>57</Paragraphs>
  <ScaleCrop>false</ScaleCrop>
  <HeadingPairs>
    <vt:vector size="2" baseType="variant">
      <vt:variant>
        <vt:lpstr>Title</vt:lpstr>
      </vt:variant>
      <vt:variant>
        <vt:i4>1</vt:i4>
      </vt:variant>
    </vt:vector>
  </HeadingPairs>
  <TitlesOfParts>
    <vt:vector size="1" baseType="lpstr">
      <vt:lpstr>Portrait Report</vt:lpstr>
    </vt:vector>
  </TitlesOfParts>
  <Company>Royal Mint</Company>
  <LinksUpToDate>false</LinksUpToDate>
  <CharactersWithSpaces>28923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Industry 4.0 Implementation Strategy for Smaller Nations</dc:title>
  <dc:subject>Impact of Adoption of Industry 4.0 technologies by SMEs in underdeveloped countries</dc:subject>
  <dc:creator>Mike Waite - 2134221</dc:creator>
  <cp:keywords/>
  <dc:description/>
  <cp:lastModifiedBy>Mike Waite</cp:lastModifiedBy>
  <cp:revision>4</cp:revision>
  <cp:lastPrinted>2016-05-20T17:36:00Z</cp:lastPrinted>
  <dcterms:created xsi:type="dcterms:W3CDTF">2022-09-26T11:45:00Z</dcterms:created>
  <dcterms:modified xsi:type="dcterms:W3CDTF">2022-09-28T15:28:00Z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0x010100EDED8250749D1E4C9ACB0D7EE238932F</vt:lpwstr>
  </property>
</Properties>
</file>