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7A507" w14:textId="77777777" w:rsidR="0031478B" w:rsidRDefault="0031478B" w:rsidP="0031478B">
      <w:r>
        <w:t xml:space="preserve">                                     </w:t>
      </w:r>
      <w:r>
        <w:rPr>
          <w:noProof/>
        </w:rPr>
        <w:drawing>
          <wp:inline distT="0" distB="0" distL="0" distR="0" wp14:anchorId="00181265" wp14:editId="36866ABC">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64A2EDEF" w14:textId="77777777" w:rsidR="0031478B" w:rsidRDefault="0031478B" w:rsidP="0031478B"/>
    <w:p w14:paraId="598ED558" w14:textId="77777777" w:rsidR="0031478B" w:rsidRDefault="0031478B" w:rsidP="0031478B">
      <w:pPr>
        <w:rPr>
          <w:sz w:val="52"/>
          <w:szCs w:val="52"/>
        </w:rPr>
      </w:pPr>
    </w:p>
    <w:p w14:paraId="579B83E8" w14:textId="77777777" w:rsidR="0031478B" w:rsidRPr="001C0003" w:rsidRDefault="0031478B" w:rsidP="0031478B">
      <w:pPr>
        <w:rPr>
          <w:rFonts w:ascii="Arial" w:hAnsi="Arial" w:cs="Arial"/>
          <w:sz w:val="28"/>
          <w:szCs w:val="28"/>
        </w:rPr>
      </w:pPr>
      <w:r w:rsidRPr="001C0003">
        <w:rPr>
          <w:rFonts w:ascii="Arial" w:hAnsi="Arial" w:cs="Arial"/>
          <w:sz w:val="28"/>
          <w:szCs w:val="28"/>
        </w:rPr>
        <w:t>Module Code:  ECAD6017</w:t>
      </w:r>
    </w:p>
    <w:p w14:paraId="04204D8D" w14:textId="77777777" w:rsidR="0031478B" w:rsidRPr="001C0003" w:rsidRDefault="0031478B" w:rsidP="0031478B">
      <w:pPr>
        <w:rPr>
          <w:rFonts w:ascii="Arial" w:hAnsi="Arial" w:cs="Arial"/>
          <w:sz w:val="28"/>
          <w:szCs w:val="28"/>
        </w:rPr>
      </w:pPr>
    </w:p>
    <w:p w14:paraId="0521FD93" w14:textId="33D75AE6" w:rsidR="0031478B" w:rsidRPr="001C0003" w:rsidRDefault="0031478B" w:rsidP="0031478B">
      <w:pPr>
        <w:rPr>
          <w:rFonts w:ascii="Arial" w:hAnsi="Arial" w:cs="Arial"/>
          <w:sz w:val="28"/>
          <w:szCs w:val="28"/>
        </w:rPr>
      </w:pPr>
      <w:r w:rsidRPr="001C0003">
        <w:rPr>
          <w:rFonts w:ascii="Arial" w:hAnsi="Arial" w:cs="Arial"/>
          <w:sz w:val="28"/>
          <w:szCs w:val="28"/>
        </w:rPr>
        <w:t xml:space="preserve">Assignment Title: </w:t>
      </w:r>
    </w:p>
    <w:p w14:paraId="52A5ACCB" w14:textId="77777777" w:rsidR="006F77DB" w:rsidRPr="001C0003" w:rsidRDefault="006F77DB" w:rsidP="006F77DB">
      <w:pPr>
        <w:pStyle w:val="NormalWeb"/>
        <w:spacing w:line="360" w:lineRule="auto"/>
        <w:jc w:val="center"/>
        <w:rPr>
          <w:rFonts w:ascii="Arial" w:hAnsi="Arial" w:cs="Arial"/>
          <w:sz w:val="28"/>
          <w:szCs w:val="28"/>
          <w:u w:val="single"/>
        </w:rPr>
      </w:pPr>
      <w:r w:rsidRPr="001C0003">
        <w:rPr>
          <w:rFonts w:ascii="Arial" w:hAnsi="Arial" w:cs="Arial"/>
          <w:sz w:val="28"/>
          <w:szCs w:val="28"/>
          <w:u w:val="single"/>
        </w:rPr>
        <w:t>Research Project: Case Study based on an Electives Experience</w:t>
      </w:r>
    </w:p>
    <w:p w14:paraId="38E2C76E" w14:textId="77777777" w:rsidR="006F77DB" w:rsidRPr="001C0003" w:rsidRDefault="006F77DB" w:rsidP="006F77DB">
      <w:pPr>
        <w:pStyle w:val="NormalWeb"/>
        <w:spacing w:line="360" w:lineRule="auto"/>
        <w:jc w:val="center"/>
        <w:rPr>
          <w:rFonts w:ascii="Arial" w:hAnsi="Arial" w:cs="Arial"/>
          <w:sz w:val="28"/>
          <w:szCs w:val="28"/>
        </w:rPr>
      </w:pPr>
      <w:r w:rsidRPr="001C0003">
        <w:rPr>
          <w:rFonts w:ascii="Arial" w:hAnsi="Arial" w:cs="Arial"/>
          <w:sz w:val="28"/>
          <w:szCs w:val="28"/>
          <w:u w:val="single"/>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r w:rsidRPr="001C0003">
        <w:rPr>
          <w:rFonts w:ascii="Arial" w:hAnsi="Arial" w:cs="Arial"/>
          <w:sz w:val="28"/>
          <w:szCs w:val="28"/>
        </w:rPr>
        <w:t>.</w:t>
      </w:r>
    </w:p>
    <w:p w14:paraId="57758615" w14:textId="5D69B21F" w:rsidR="006F77DB" w:rsidRPr="001C0003" w:rsidRDefault="00C24136" w:rsidP="0031478B">
      <w:pPr>
        <w:rPr>
          <w:rFonts w:ascii="Arial" w:hAnsi="Arial" w:cs="Arial"/>
          <w:sz w:val="28"/>
          <w:szCs w:val="28"/>
        </w:rPr>
      </w:pPr>
      <w:r>
        <w:rPr>
          <w:rFonts w:ascii="Arial" w:hAnsi="Arial" w:cs="Arial"/>
          <w:sz w:val="28"/>
          <w:szCs w:val="28"/>
        </w:rPr>
        <w:t xml:space="preserve">Research Question: </w:t>
      </w:r>
      <w:r w:rsidR="00CA0BEF">
        <w:rPr>
          <w:rFonts w:ascii="Arial" w:hAnsi="Arial" w:cs="Arial"/>
          <w:sz w:val="28"/>
          <w:szCs w:val="28"/>
        </w:rPr>
        <w:t>In what ways does Well-being impact learners in the foundation phase?</w:t>
      </w:r>
    </w:p>
    <w:p w14:paraId="04099F50" w14:textId="77777777" w:rsidR="0031478B" w:rsidRPr="001C0003" w:rsidRDefault="0031478B" w:rsidP="0031478B">
      <w:pPr>
        <w:rPr>
          <w:rFonts w:ascii="Arial" w:hAnsi="Arial" w:cs="Arial"/>
          <w:sz w:val="28"/>
          <w:szCs w:val="28"/>
        </w:rPr>
      </w:pPr>
    </w:p>
    <w:p w14:paraId="0031684E" w14:textId="4A31D6DD" w:rsidR="0031478B" w:rsidRPr="001C0003" w:rsidRDefault="0031478B" w:rsidP="0031478B">
      <w:pPr>
        <w:rPr>
          <w:rFonts w:ascii="Arial" w:hAnsi="Arial" w:cs="Arial"/>
          <w:sz w:val="28"/>
          <w:szCs w:val="28"/>
        </w:rPr>
      </w:pPr>
      <w:r w:rsidRPr="001C0003">
        <w:rPr>
          <w:rFonts w:ascii="Arial" w:hAnsi="Arial" w:cs="Arial"/>
          <w:sz w:val="28"/>
          <w:szCs w:val="28"/>
        </w:rPr>
        <w:t>Student Name: Elle Evans</w:t>
      </w:r>
    </w:p>
    <w:p w14:paraId="027B1A35" w14:textId="77777777" w:rsidR="0031478B" w:rsidRPr="001C0003" w:rsidRDefault="0031478B" w:rsidP="0031478B">
      <w:pPr>
        <w:rPr>
          <w:rFonts w:ascii="Arial" w:hAnsi="Arial" w:cs="Arial"/>
          <w:sz w:val="28"/>
          <w:szCs w:val="28"/>
        </w:rPr>
      </w:pPr>
    </w:p>
    <w:p w14:paraId="47A91AA1" w14:textId="3FD11C79" w:rsidR="0031478B" w:rsidRPr="001C0003" w:rsidRDefault="0031478B" w:rsidP="0031478B">
      <w:pPr>
        <w:rPr>
          <w:rFonts w:ascii="Arial" w:hAnsi="Arial" w:cs="Arial"/>
          <w:sz w:val="28"/>
          <w:szCs w:val="28"/>
        </w:rPr>
      </w:pPr>
      <w:r w:rsidRPr="001C0003">
        <w:rPr>
          <w:rFonts w:ascii="Arial" w:hAnsi="Arial" w:cs="Arial"/>
          <w:sz w:val="28"/>
          <w:szCs w:val="28"/>
        </w:rPr>
        <w:t>Student Number: 2200034</w:t>
      </w:r>
      <w:r w:rsidR="003A00DC">
        <w:rPr>
          <w:rFonts w:ascii="Arial" w:hAnsi="Arial" w:cs="Arial"/>
          <w:sz w:val="28"/>
          <w:szCs w:val="28"/>
        </w:rPr>
        <w:t>2</w:t>
      </w:r>
    </w:p>
    <w:p w14:paraId="3D6F5D41" w14:textId="77777777" w:rsidR="0031478B" w:rsidRPr="001C0003" w:rsidRDefault="0031478B" w:rsidP="0031478B">
      <w:pPr>
        <w:rPr>
          <w:rFonts w:ascii="Arial" w:hAnsi="Arial" w:cs="Arial"/>
          <w:sz w:val="28"/>
          <w:szCs w:val="28"/>
        </w:rPr>
      </w:pPr>
    </w:p>
    <w:p w14:paraId="74596B2A" w14:textId="77777777" w:rsidR="0031478B" w:rsidRPr="001C0003" w:rsidRDefault="0031478B" w:rsidP="0031478B">
      <w:pPr>
        <w:rPr>
          <w:rFonts w:ascii="Arial" w:hAnsi="Arial" w:cs="Arial"/>
          <w:sz w:val="28"/>
          <w:szCs w:val="28"/>
        </w:rPr>
      </w:pPr>
    </w:p>
    <w:p w14:paraId="25712152" w14:textId="77777777" w:rsidR="0031478B" w:rsidRDefault="0031478B" w:rsidP="0031478B">
      <w:pPr>
        <w:rPr>
          <w:rFonts w:ascii="Arial" w:hAnsi="Arial" w:cs="Arial"/>
          <w:sz w:val="28"/>
          <w:szCs w:val="28"/>
        </w:rPr>
      </w:pPr>
      <w:r w:rsidRPr="001C0003">
        <w:rPr>
          <w:rFonts w:ascii="Arial" w:hAnsi="Arial" w:cs="Arial"/>
          <w:sz w:val="28"/>
          <w:szCs w:val="28"/>
        </w:rPr>
        <w:t>BA Primary Education (QTS)</w:t>
      </w:r>
    </w:p>
    <w:p w14:paraId="681292E7" w14:textId="77777777" w:rsidR="0043054A" w:rsidRDefault="0043054A" w:rsidP="0031478B">
      <w:pPr>
        <w:rPr>
          <w:rFonts w:ascii="Arial" w:hAnsi="Arial" w:cs="Arial"/>
          <w:sz w:val="28"/>
          <w:szCs w:val="28"/>
        </w:rPr>
      </w:pPr>
    </w:p>
    <w:p w14:paraId="09EC5582" w14:textId="77777777" w:rsidR="0043054A" w:rsidRPr="0043054A" w:rsidRDefault="0043054A" w:rsidP="0043054A">
      <w:pPr>
        <w:rPr>
          <w:rFonts w:ascii="Arial" w:hAnsi="Arial" w:cs="Arial"/>
          <w:b/>
          <w:bCs/>
          <w:sz w:val="32"/>
          <w:szCs w:val="32"/>
          <w:u w:val="single"/>
        </w:rPr>
      </w:pPr>
      <w:r w:rsidRPr="0043054A">
        <w:rPr>
          <w:rFonts w:ascii="Arial" w:hAnsi="Arial" w:cs="Arial"/>
          <w:b/>
          <w:bCs/>
          <w:sz w:val="32"/>
          <w:szCs w:val="32"/>
          <w:u w:val="single"/>
        </w:rPr>
        <w:t>AI Acknowledgement</w:t>
      </w:r>
    </w:p>
    <w:p w14:paraId="4A990104" w14:textId="77777777" w:rsidR="0043054A" w:rsidRPr="0043054A" w:rsidRDefault="0043054A" w:rsidP="0043054A">
      <w:pPr>
        <w:rPr>
          <w:rFonts w:ascii="Arial" w:hAnsi="Arial" w:cs="Arial"/>
        </w:rPr>
      </w:pPr>
    </w:p>
    <w:p w14:paraId="317502C1" w14:textId="77777777" w:rsidR="0043054A" w:rsidRPr="0043054A" w:rsidRDefault="0043054A" w:rsidP="0043054A">
      <w:pPr>
        <w:rPr>
          <w:rFonts w:ascii="Arial" w:hAnsi="Arial" w:cs="Arial"/>
        </w:rPr>
      </w:pPr>
    </w:p>
    <w:p w14:paraId="34AAD7FB" w14:textId="77777777" w:rsidR="0043054A" w:rsidRPr="0043054A" w:rsidRDefault="0043054A" w:rsidP="0043054A">
      <w:pPr>
        <w:rPr>
          <w:rFonts w:ascii="Arial" w:hAnsi="Arial" w:cs="Arial"/>
        </w:rPr>
      </w:pPr>
      <w:r w:rsidRPr="0043054A">
        <w:rPr>
          <w:rFonts w:ascii="Arial" w:hAnsi="Arial" w:cs="Arial"/>
        </w:rPr>
        <w:t xml:space="preserve">I confirm that I have not presented any AI generated text as my own work. </w:t>
      </w:r>
    </w:p>
    <w:p w14:paraId="5C8931C2" w14:textId="77777777" w:rsidR="0043054A" w:rsidRPr="0043054A" w:rsidRDefault="0043054A" w:rsidP="0043054A">
      <w:pPr>
        <w:rPr>
          <w:rFonts w:ascii="Arial" w:hAnsi="Arial" w:cs="Arial"/>
        </w:rPr>
      </w:pPr>
    </w:p>
    <w:p w14:paraId="1646C109" w14:textId="77777777" w:rsidR="0043054A" w:rsidRDefault="0043054A" w:rsidP="0043054A"/>
    <w:p w14:paraId="33683CC7" w14:textId="77777777" w:rsidR="0043054A" w:rsidRDefault="0043054A" w:rsidP="0043054A"/>
    <w:p w14:paraId="40F07536" w14:textId="77777777" w:rsidR="0043054A" w:rsidRDefault="0043054A" w:rsidP="0043054A"/>
    <w:p w14:paraId="64CC3A7A" w14:textId="77777777" w:rsidR="0043054A" w:rsidRPr="001C0003" w:rsidRDefault="0043054A" w:rsidP="0031478B">
      <w:pPr>
        <w:rPr>
          <w:rFonts w:ascii="Arial" w:hAnsi="Arial" w:cs="Arial"/>
          <w:sz w:val="28"/>
          <w:szCs w:val="28"/>
        </w:rPr>
      </w:pPr>
    </w:p>
    <w:p w14:paraId="50054A10" w14:textId="77777777" w:rsidR="00C31BB5" w:rsidRPr="001C0003" w:rsidRDefault="00C31BB5" w:rsidP="00C31BB5">
      <w:pPr>
        <w:pStyle w:val="AssignBody"/>
        <w:rPr>
          <w:rFonts w:cs="Arial"/>
          <w:sz w:val="28"/>
          <w:szCs w:val="28"/>
        </w:rPr>
      </w:pPr>
    </w:p>
    <w:p w14:paraId="64142348" w14:textId="77777777" w:rsidR="0031478B" w:rsidRPr="006F77DB" w:rsidRDefault="0031478B" w:rsidP="00C31BB5">
      <w:pPr>
        <w:pStyle w:val="AssignBody"/>
        <w:rPr>
          <w:rFonts w:cs="Arial"/>
          <w:sz w:val="20"/>
          <w:szCs w:val="20"/>
        </w:rPr>
      </w:pPr>
    </w:p>
    <w:p w14:paraId="0598C3AE" w14:textId="77777777" w:rsidR="0031478B" w:rsidRDefault="0031478B" w:rsidP="00C31BB5">
      <w:pPr>
        <w:pStyle w:val="AssignBody"/>
      </w:pPr>
    </w:p>
    <w:tbl>
      <w:tblPr>
        <w:tblStyle w:val="TableGrid"/>
        <w:tblW w:w="0" w:type="auto"/>
        <w:tblLook w:val="04A0" w:firstRow="1" w:lastRow="0" w:firstColumn="1" w:lastColumn="0" w:noHBand="0" w:noVBand="1"/>
      </w:tblPr>
      <w:tblGrid>
        <w:gridCol w:w="1838"/>
        <w:gridCol w:w="3589"/>
        <w:gridCol w:w="3589"/>
      </w:tblGrid>
      <w:tr w:rsidR="00C31BB5" w14:paraId="52189C28" w14:textId="77777777" w:rsidTr="005D36D3">
        <w:tc>
          <w:tcPr>
            <w:tcW w:w="1838" w:type="dxa"/>
          </w:tcPr>
          <w:p w14:paraId="75F727B8" w14:textId="77777777" w:rsidR="00C31BB5" w:rsidRPr="00105D46" w:rsidRDefault="00C31BB5" w:rsidP="005D36D3">
            <w:pPr>
              <w:pStyle w:val="AssignBody"/>
              <w:rPr>
                <w:b/>
                <w:bCs/>
                <w:sz w:val="20"/>
                <w:szCs w:val="20"/>
              </w:rPr>
            </w:pPr>
            <w:r w:rsidRPr="00105D46">
              <w:rPr>
                <w:b/>
                <w:bCs/>
                <w:sz w:val="20"/>
                <w:szCs w:val="20"/>
              </w:rPr>
              <w:t>Targets</w:t>
            </w:r>
          </w:p>
        </w:tc>
        <w:tc>
          <w:tcPr>
            <w:tcW w:w="3589" w:type="dxa"/>
          </w:tcPr>
          <w:p w14:paraId="25BBAADE" w14:textId="77777777" w:rsidR="00C31BB5" w:rsidRPr="00105D46" w:rsidRDefault="00C31BB5" w:rsidP="005D36D3">
            <w:pPr>
              <w:pStyle w:val="AssignBody"/>
              <w:rPr>
                <w:b/>
                <w:bCs/>
                <w:sz w:val="20"/>
                <w:szCs w:val="20"/>
              </w:rPr>
            </w:pPr>
            <w:r w:rsidRPr="00105D46">
              <w:rPr>
                <w:b/>
                <w:bCs/>
                <w:sz w:val="20"/>
                <w:szCs w:val="20"/>
              </w:rPr>
              <w:t>How you have worked on this</w:t>
            </w:r>
          </w:p>
        </w:tc>
        <w:tc>
          <w:tcPr>
            <w:tcW w:w="3589" w:type="dxa"/>
          </w:tcPr>
          <w:p w14:paraId="2B96C537" w14:textId="77777777" w:rsidR="00C31BB5" w:rsidRPr="00105D46" w:rsidRDefault="00C31BB5" w:rsidP="005D36D3">
            <w:pPr>
              <w:pStyle w:val="AssignBody"/>
              <w:rPr>
                <w:b/>
                <w:bCs/>
                <w:sz w:val="20"/>
                <w:szCs w:val="20"/>
              </w:rPr>
            </w:pPr>
            <w:r w:rsidRPr="00105D46">
              <w:rPr>
                <w:b/>
                <w:bCs/>
                <w:sz w:val="20"/>
                <w:szCs w:val="20"/>
              </w:rPr>
              <w:t>An example can be found on</w:t>
            </w:r>
          </w:p>
        </w:tc>
      </w:tr>
      <w:tr w:rsidR="00C31BB5" w14:paraId="657472C8" w14:textId="77777777" w:rsidTr="005D36D3">
        <w:tc>
          <w:tcPr>
            <w:tcW w:w="1838" w:type="dxa"/>
          </w:tcPr>
          <w:p w14:paraId="152B87D2" w14:textId="09A15F80" w:rsidR="00C31BB5" w:rsidRPr="00105D46" w:rsidRDefault="00C31BB5" w:rsidP="005D36D3">
            <w:pPr>
              <w:pStyle w:val="AssignBody"/>
              <w:rPr>
                <w:b/>
                <w:bCs/>
                <w:sz w:val="20"/>
                <w:szCs w:val="20"/>
              </w:rPr>
            </w:pPr>
            <w:r w:rsidRPr="00105D46">
              <w:rPr>
                <w:b/>
                <w:bCs/>
                <w:sz w:val="20"/>
                <w:szCs w:val="20"/>
              </w:rPr>
              <w:t>Target 1</w:t>
            </w:r>
            <w:r w:rsidR="00313813">
              <w:rPr>
                <w:b/>
                <w:bCs/>
                <w:sz w:val="20"/>
                <w:szCs w:val="20"/>
              </w:rPr>
              <w:t xml:space="preserve"> – Proofread all written expression. </w:t>
            </w:r>
          </w:p>
        </w:tc>
        <w:tc>
          <w:tcPr>
            <w:tcW w:w="3589" w:type="dxa"/>
          </w:tcPr>
          <w:p w14:paraId="0CDC4C15" w14:textId="77777777" w:rsidR="00C31BB5" w:rsidRDefault="002622AA" w:rsidP="002622AA">
            <w:pPr>
              <w:pStyle w:val="AssignBody"/>
              <w:numPr>
                <w:ilvl w:val="0"/>
                <w:numId w:val="35"/>
              </w:numPr>
            </w:pPr>
            <w:r>
              <w:t xml:space="preserve">Used the read aloud. </w:t>
            </w:r>
          </w:p>
          <w:p w14:paraId="35C0FC64" w14:textId="660CB289" w:rsidR="002622AA" w:rsidRDefault="00813C53" w:rsidP="002622AA">
            <w:pPr>
              <w:pStyle w:val="AssignBody"/>
              <w:numPr>
                <w:ilvl w:val="0"/>
                <w:numId w:val="35"/>
              </w:numPr>
            </w:pPr>
            <w:r>
              <w:t>Proofread</w:t>
            </w:r>
            <w:r w:rsidR="002622AA">
              <w:t xml:space="preserve"> once finished each paragraph. </w:t>
            </w:r>
          </w:p>
          <w:p w14:paraId="42063C3C" w14:textId="119498FC" w:rsidR="002622AA" w:rsidRDefault="00813C53" w:rsidP="002622AA">
            <w:pPr>
              <w:pStyle w:val="AssignBody"/>
              <w:numPr>
                <w:ilvl w:val="0"/>
                <w:numId w:val="35"/>
              </w:numPr>
            </w:pPr>
            <w:r>
              <w:t>Proofread</w:t>
            </w:r>
            <w:r w:rsidR="002622AA">
              <w:t xml:space="preserve"> when completed it. </w:t>
            </w:r>
          </w:p>
        </w:tc>
        <w:tc>
          <w:tcPr>
            <w:tcW w:w="3589" w:type="dxa"/>
          </w:tcPr>
          <w:p w14:paraId="0441A570" w14:textId="72D63544" w:rsidR="00C31BB5" w:rsidRDefault="00C31BB5" w:rsidP="005D36D3">
            <w:pPr>
              <w:pStyle w:val="AssignBody"/>
            </w:pPr>
          </w:p>
        </w:tc>
      </w:tr>
      <w:tr w:rsidR="00C31BB5" w14:paraId="67AC6CA9" w14:textId="77777777" w:rsidTr="005D36D3">
        <w:tc>
          <w:tcPr>
            <w:tcW w:w="1838" w:type="dxa"/>
          </w:tcPr>
          <w:p w14:paraId="3F644C3B" w14:textId="087CDF29" w:rsidR="00C31BB5" w:rsidRPr="00105D46" w:rsidRDefault="00C31BB5" w:rsidP="005D36D3">
            <w:pPr>
              <w:pStyle w:val="AssignBody"/>
              <w:rPr>
                <w:b/>
                <w:bCs/>
                <w:sz w:val="20"/>
                <w:szCs w:val="20"/>
              </w:rPr>
            </w:pPr>
            <w:r w:rsidRPr="00105D46">
              <w:rPr>
                <w:b/>
                <w:bCs/>
                <w:sz w:val="20"/>
                <w:szCs w:val="20"/>
              </w:rPr>
              <w:t>Target 2</w:t>
            </w:r>
            <w:r w:rsidR="00313813">
              <w:rPr>
                <w:b/>
                <w:bCs/>
                <w:sz w:val="20"/>
                <w:szCs w:val="20"/>
              </w:rPr>
              <w:t xml:space="preserve"> – Read more widely around your focus and aim to engage critically with the literature. </w:t>
            </w:r>
          </w:p>
        </w:tc>
        <w:tc>
          <w:tcPr>
            <w:tcW w:w="3589" w:type="dxa"/>
          </w:tcPr>
          <w:p w14:paraId="4A90B555" w14:textId="77777777" w:rsidR="00C31BB5" w:rsidRDefault="00813C53" w:rsidP="002622AA">
            <w:pPr>
              <w:pStyle w:val="AssignBody"/>
              <w:numPr>
                <w:ilvl w:val="0"/>
                <w:numId w:val="35"/>
              </w:numPr>
            </w:pPr>
            <w:r>
              <w:t xml:space="preserve">Used the reading list. </w:t>
            </w:r>
          </w:p>
          <w:p w14:paraId="324EE747" w14:textId="77777777" w:rsidR="00813C53" w:rsidRDefault="00813C53" w:rsidP="002622AA">
            <w:pPr>
              <w:pStyle w:val="AssignBody"/>
              <w:numPr>
                <w:ilvl w:val="0"/>
                <w:numId w:val="35"/>
              </w:numPr>
            </w:pPr>
            <w:r>
              <w:t xml:space="preserve">Used literature throughout. </w:t>
            </w:r>
          </w:p>
          <w:p w14:paraId="05CD4AA7" w14:textId="42E3EA6E" w:rsidR="00813C53" w:rsidRDefault="00813C53" w:rsidP="002622AA">
            <w:pPr>
              <w:pStyle w:val="AssignBody"/>
              <w:numPr>
                <w:ilvl w:val="0"/>
                <w:numId w:val="35"/>
              </w:numPr>
            </w:pPr>
            <w:r>
              <w:t xml:space="preserve">Read articles. </w:t>
            </w:r>
          </w:p>
        </w:tc>
        <w:tc>
          <w:tcPr>
            <w:tcW w:w="3589" w:type="dxa"/>
          </w:tcPr>
          <w:p w14:paraId="2FB5ACA1" w14:textId="1EC675A7" w:rsidR="00C31BB5" w:rsidRDefault="00C31BB5" w:rsidP="005D36D3">
            <w:pPr>
              <w:pStyle w:val="AssignBody"/>
            </w:pPr>
          </w:p>
        </w:tc>
      </w:tr>
    </w:tbl>
    <w:p w14:paraId="30C1D77B" w14:textId="77777777" w:rsidR="00BE0029" w:rsidRDefault="00BE0029" w:rsidP="00E3036C">
      <w:pPr>
        <w:spacing w:line="360" w:lineRule="auto"/>
        <w:rPr>
          <w:rFonts w:ascii="Arial" w:hAnsi="Arial" w:cs="Arial"/>
          <w:b/>
          <w:bCs/>
          <w:sz w:val="22"/>
          <w:szCs w:val="22"/>
          <w:u w:val="single"/>
        </w:rPr>
      </w:pPr>
    </w:p>
    <w:p w14:paraId="639A05B3" w14:textId="77777777" w:rsidR="00BE0029" w:rsidRDefault="00BE0029" w:rsidP="00E3036C">
      <w:pPr>
        <w:spacing w:line="360" w:lineRule="auto"/>
        <w:rPr>
          <w:rFonts w:ascii="Arial" w:hAnsi="Arial" w:cs="Arial"/>
          <w:b/>
          <w:bCs/>
          <w:sz w:val="22"/>
          <w:szCs w:val="22"/>
          <w:u w:val="single"/>
        </w:rPr>
      </w:pPr>
    </w:p>
    <w:p w14:paraId="03A41DF5" w14:textId="77777777" w:rsidR="00BE0029" w:rsidRDefault="00BE0029" w:rsidP="00E3036C">
      <w:pPr>
        <w:spacing w:line="360" w:lineRule="auto"/>
        <w:rPr>
          <w:rFonts w:ascii="Arial" w:hAnsi="Arial" w:cs="Arial"/>
          <w:b/>
          <w:bCs/>
          <w:sz w:val="22"/>
          <w:szCs w:val="22"/>
          <w:u w:val="single"/>
        </w:rPr>
      </w:pPr>
    </w:p>
    <w:p w14:paraId="7BA4F53F" w14:textId="77777777" w:rsidR="00BE0029" w:rsidRDefault="00BE0029" w:rsidP="00E3036C">
      <w:pPr>
        <w:spacing w:line="360" w:lineRule="auto"/>
        <w:rPr>
          <w:rFonts w:ascii="Arial" w:hAnsi="Arial" w:cs="Arial"/>
          <w:b/>
          <w:bCs/>
          <w:sz w:val="22"/>
          <w:szCs w:val="22"/>
          <w:u w:val="single"/>
        </w:rPr>
      </w:pPr>
    </w:p>
    <w:p w14:paraId="6F17F176" w14:textId="77777777" w:rsidR="00BE0029" w:rsidRDefault="00BE0029" w:rsidP="00E3036C">
      <w:pPr>
        <w:spacing w:line="360" w:lineRule="auto"/>
        <w:rPr>
          <w:rFonts w:ascii="Arial" w:hAnsi="Arial" w:cs="Arial"/>
          <w:b/>
          <w:bCs/>
          <w:sz w:val="22"/>
          <w:szCs w:val="22"/>
          <w:u w:val="single"/>
        </w:rPr>
      </w:pPr>
    </w:p>
    <w:p w14:paraId="38B1C9BF" w14:textId="77777777" w:rsidR="00BE0029" w:rsidRDefault="00BE0029" w:rsidP="00E3036C">
      <w:pPr>
        <w:spacing w:line="360" w:lineRule="auto"/>
        <w:rPr>
          <w:rFonts w:ascii="Arial" w:hAnsi="Arial" w:cs="Arial"/>
          <w:b/>
          <w:bCs/>
          <w:sz w:val="22"/>
          <w:szCs w:val="22"/>
          <w:u w:val="single"/>
        </w:rPr>
      </w:pPr>
    </w:p>
    <w:p w14:paraId="5CF2EA6C" w14:textId="77777777" w:rsidR="00BE0029" w:rsidRDefault="00BE0029" w:rsidP="00E3036C">
      <w:pPr>
        <w:spacing w:line="360" w:lineRule="auto"/>
        <w:rPr>
          <w:rFonts w:ascii="Arial" w:hAnsi="Arial" w:cs="Arial"/>
          <w:b/>
          <w:bCs/>
          <w:sz w:val="22"/>
          <w:szCs w:val="22"/>
          <w:u w:val="single"/>
        </w:rPr>
      </w:pPr>
    </w:p>
    <w:p w14:paraId="2DA3F019" w14:textId="77777777" w:rsidR="00BE0029" w:rsidRDefault="00BE0029" w:rsidP="00E3036C">
      <w:pPr>
        <w:spacing w:line="360" w:lineRule="auto"/>
        <w:rPr>
          <w:rFonts w:ascii="Arial" w:hAnsi="Arial" w:cs="Arial"/>
          <w:b/>
          <w:bCs/>
          <w:sz w:val="22"/>
          <w:szCs w:val="22"/>
          <w:u w:val="single"/>
        </w:rPr>
      </w:pPr>
    </w:p>
    <w:p w14:paraId="53B1E2C9" w14:textId="77777777" w:rsidR="00BE0029" w:rsidRDefault="00BE0029" w:rsidP="00E3036C">
      <w:pPr>
        <w:spacing w:line="360" w:lineRule="auto"/>
        <w:rPr>
          <w:rFonts w:ascii="Arial" w:hAnsi="Arial" w:cs="Arial"/>
          <w:b/>
          <w:bCs/>
          <w:sz w:val="22"/>
          <w:szCs w:val="22"/>
          <w:u w:val="single"/>
        </w:rPr>
      </w:pPr>
    </w:p>
    <w:p w14:paraId="05A7F65F" w14:textId="77777777" w:rsidR="00BE0029" w:rsidRDefault="00BE0029" w:rsidP="00E3036C">
      <w:pPr>
        <w:spacing w:line="360" w:lineRule="auto"/>
        <w:rPr>
          <w:rFonts w:ascii="Arial" w:hAnsi="Arial" w:cs="Arial"/>
          <w:b/>
          <w:bCs/>
          <w:sz w:val="22"/>
          <w:szCs w:val="22"/>
          <w:u w:val="single"/>
        </w:rPr>
      </w:pPr>
    </w:p>
    <w:p w14:paraId="6D4A47B8" w14:textId="77777777" w:rsidR="00BE0029" w:rsidRDefault="00BE0029" w:rsidP="00E3036C">
      <w:pPr>
        <w:spacing w:line="360" w:lineRule="auto"/>
        <w:rPr>
          <w:rFonts w:ascii="Arial" w:hAnsi="Arial" w:cs="Arial"/>
          <w:b/>
          <w:bCs/>
          <w:sz w:val="22"/>
          <w:szCs w:val="22"/>
          <w:u w:val="single"/>
        </w:rPr>
      </w:pPr>
    </w:p>
    <w:p w14:paraId="1CB40B9C" w14:textId="77777777" w:rsidR="00BE0029" w:rsidRDefault="00BE0029" w:rsidP="00E3036C">
      <w:pPr>
        <w:spacing w:line="360" w:lineRule="auto"/>
        <w:rPr>
          <w:rFonts w:ascii="Arial" w:hAnsi="Arial" w:cs="Arial"/>
          <w:b/>
          <w:bCs/>
          <w:sz w:val="22"/>
          <w:szCs w:val="22"/>
          <w:u w:val="single"/>
        </w:rPr>
      </w:pPr>
    </w:p>
    <w:p w14:paraId="7EEEAFF6" w14:textId="77777777" w:rsidR="00BE0029" w:rsidRDefault="00BE0029" w:rsidP="00E3036C">
      <w:pPr>
        <w:spacing w:line="360" w:lineRule="auto"/>
        <w:rPr>
          <w:rFonts w:ascii="Arial" w:hAnsi="Arial" w:cs="Arial"/>
          <w:b/>
          <w:bCs/>
          <w:sz w:val="22"/>
          <w:szCs w:val="22"/>
          <w:u w:val="single"/>
        </w:rPr>
      </w:pPr>
    </w:p>
    <w:p w14:paraId="5477850F" w14:textId="77777777" w:rsidR="00BE0029" w:rsidRDefault="00BE0029" w:rsidP="00E3036C">
      <w:pPr>
        <w:spacing w:line="360" w:lineRule="auto"/>
        <w:rPr>
          <w:rFonts w:ascii="Arial" w:hAnsi="Arial" w:cs="Arial"/>
          <w:b/>
          <w:bCs/>
          <w:sz w:val="22"/>
          <w:szCs w:val="22"/>
          <w:u w:val="single"/>
        </w:rPr>
      </w:pPr>
    </w:p>
    <w:p w14:paraId="7857FEC8" w14:textId="77777777" w:rsidR="00BE0029" w:rsidRDefault="00BE0029" w:rsidP="00E3036C">
      <w:pPr>
        <w:spacing w:line="360" w:lineRule="auto"/>
        <w:rPr>
          <w:rFonts w:ascii="Arial" w:hAnsi="Arial" w:cs="Arial"/>
          <w:b/>
          <w:bCs/>
          <w:sz w:val="22"/>
          <w:szCs w:val="22"/>
          <w:u w:val="single"/>
        </w:rPr>
      </w:pPr>
    </w:p>
    <w:p w14:paraId="516FA17F" w14:textId="77777777" w:rsidR="00BE0029" w:rsidRDefault="00BE0029" w:rsidP="00E3036C">
      <w:pPr>
        <w:spacing w:line="360" w:lineRule="auto"/>
        <w:rPr>
          <w:rFonts w:ascii="Arial" w:hAnsi="Arial" w:cs="Arial"/>
          <w:b/>
          <w:bCs/>
          <w:sz w:val="22"/>
          <w:szCs w:val="22"/>
          <w:u w:val="single"/>
        </w:rPr>
      </w:pPr>
    </w:p>
    <w:p w14:paraId="2C4A7C00" w14:textId="77777777" w:rsidR="00BE0029" w:rsidRDefault="00BE0029" w:rsidP="00E3036C">
      <w:pPr>
        <w:spacing w:line="360" w:lineRule="auto"/>
        <w:rPr>
          <w:rFonts w:ascii="Arial" w:hAnsi="Arial" w:cs="Arial"/>
          <w:b/>
          <w:bCs/>
          <w:sz w:val="22"/>
          <w:szCs w:val="22"/>
          <w:u w:val="single"/>
        </w:rPr>
      </w:pPr>
    </w:p>
    <w:p w14:paraId="1CF0337B" w14:textId="77777777" w:rsidR="00BE0029" w:rsidRDefault="00BE0029" w:rsidP="00E3036C">
      <w:pPr>
        <w:spacing w:line="360" w:lineRule="auto"/>
        <w:rPr>
          <w:rFonts w:ascii="Arial" w:hAnsi="Arial" w:cs="Arial"/>
          <w:b/>
          <w:bCs/>
          <w:sz w:val="22"/>
          <w:szCs w:val="22"/>
          <w:u w:val="single"/>
        </w:rPr>
      </w:pPr>
    </w:p>
    <w:p w14:paraId="3295DA12" w14:textId="77777777" w:rsidR="00BE0029" w:rsidRDefault="00BE0029" w:rsidP="00E3036C">
      <w:pPr>
        <w:spacing w:line="360" w:lineRule="auto"/>
        <w:rPr>
          <w:rFonts w:ascii="Arial" w:hAnsi="Arial" w:cs="Arial"/>
          <w:b/>
          <w:bCs/>
          <w:sz w:val="22"/>
          <w:szCs w:val="22"/>
          <w:u w:val="single"/>
        </w:rPr>
      </w:pPr>
    </w:p>
    <w:p w14:paraId="3F17B5EB" w14:textId="77777777" w:rsidR="00BE0029" w:rsidRDefault="00BE0029" w:rsidP="00E3036C">
      <w:pPr>
        <w:spacing w:line="360" w:lineRule="auto"/>
        <w:rPr>
          <w:rFonts w:ascii="Arial" w:hAnsi="Arial" w:cs="Arial"/>
          <w:b/>
          <w:bCs/>
          <w:sz w:val="22"/>
          <w:szCs w:val="22"/>
          <w:u w:val="single"/>
        </w:rPr>
      </w:pPr>
    </w:p>
    <w:p w14:paraId="327D5CBB" w14:textId="77777777" w:rsidR="00BE0029" w:rsidRDefault="00BE0029" w:rsidP="00E3036C">
      <w:pPr>
        <w:spacing w:line="360" w:lineRule="auto"/>
        <w:rPr>
          <w:rFonts w:ascii="Arial" w:hAnsi="Arial" w:cs="Arial"/>
          <w:b/>
          <w:bCs/>
          <w:sz w:val="22"/>
          <w:szCs w:val="22"/>
          <w:u w:val="single"/>
        </w:rPr>
      </w:pPr>
    </w:p>
    <w:p w14:paraId="51405E30" w14:textId="77777777" w:rsidR="00233968" w:rsidRDefault="00233968" w:rsidP="00E3036C">
      <w:pPr>
        <w:spacing w:line="360" w:lineRule="auto"/>
        <w:rPr>
          <w:rFonts w:ascii="Arial" w:hAnsi="Arial" w:cs="Arial"/>
          <w:b/>
          <w:bCs/>
          <w:sz w:val="22"/>
          <w:szCs w:val="22"/>
          <w:u w:val="single"/>
        </w:rPr>
      </w:pPr>
    </w:p>
    <w:p w14:paraId="61623F5B" w14:textId="2E8C23A6" w:rsidR="00E3036C" w:rsidRPr="00BE0029" w:rsidRDefault="00E3036C" w:rsidP="00E3036C">
      <w:pPr>
        <w:spacing w:line="360" w:lineRule="auto"/>
        <w:rPr>
          <w:rFonts w:ascii="Arial" w:hAnsi="Arial" w:cs="Arial"/>
          <w:b/>
          <w:bCs/>
          <w:sz w:val="22"/>
          <w:szCs w:val="22"/>
          <w:u w:val="single"/>
        </w:rPr>
      </w:pPr>
      <w:r w:rsidRPr="00BE0029">
        <w:rPr>
          <w:rFonts w:ascii="Arial" w:hAnsi="Arial" w:cs="Arial"/>
          <w:b/>
          <w:bCs/>
          <w:sz w:val="22"/>
          <w:szCs w:val="22"/>
          <w:u w:val="single"/>
        </w:rPr>
        <w:lastRenderedPageBreak/>
        <w:t xml:space="preserve">Introduction </w:t>
      </w:r>
    </w:p>
    <w:p w14:paraId="11256B5D" w14:textId="77777777" w:rsidR="00E3036C" w:rsidRPr="00E65578" w:rsidRDefault="00E3036C" w:rsidP="00E3036C">
      <w:pPr>
        <w:spacing w:line="360" w:lineRule="auto"/>
        <w:rPr>
          <w:rFonts w:ascii="Arial" w:hAnsi="Arial" w:cs="Arial"/>
          <w:sz w:val="22"/>
          <w:szCs w:val="22"/>
        </w:rPr>
      </w:pPr>
    </w:p>
    <w:p w14:paraId="63949870" w14:textId="71D7495F"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 xml:space="preserve">The aim of this case study is to critically analyse the concept of well-being in the </w:t>
      </w:r>
      <w:r w:rsidR="00767560">
        <w:rPr>
          <w:rFonts w:ascii="Arial" w:hAnsi="Arial" w:cs="Arial"/>
          <w:sz w:val="22"/>
          <w:szCs w:val="22"/>
        </w:rPr>
        <w:t>F</w:t>
      </w:r>
      <w:r w:rsidRPr="00E65578">
        <w:rPr>
          <w:rFonts w:ascii="Arial" w:hAnsi="Arial" w:cs="Arial"/>
          <w:sz w:val="22"/>
          <w:szCs w:val="22"/>
        </w:rPr>
        <w:t xml:space="preserve">oundation </w:t>
      </w:r>
      <w:r w:rsidR="00767560">
        <w:rPr>
          <w:rFonts w:ascii="Arial" w:hAnsi="Arial" w:cs="Arial"/>
          <w:sz w:val="22"/>
          <w:szCs w:val="22"/>
        </w:rPr>
        <w:t>P</w:t>
      </w:r>
      <w:r w:rsidRPr="00E65578">
        <w:rPr>
          <w:rFonts w:ascii="Arial" w:hAnsi="Arial" w:cs="Arial"/>
          <w:sz w:val="22"/>
          <w:szCs w:val="22"/>
        </w:rPr>
        <w:t xml:space="preserve">hase, focusing on its influence on pupils’ emotional, </w:t>
      </w:r>
      <w:r w:rsidR="007C3842" w:rsidRPr="00E65578">
        <w:rPr>
          <w:rFonts w:ascii="Arial" w:hAnsi="Arial" w:cs="Arial"/>
          <w:sz w:val="22"/>
          <w:szCs w:val="22"/>
        </w:rPr>
        <w:t>social,</w:t>
      </w:r>
      <w:r w:rsidRPr="00E65578">
        <w:rPr>
          <w:rFonts w:ascii="Arial" w:hAnsi="Arial" w:cs="Arial"/>
          <w:sz w:val="22"/>
          <w:szCs w:val="22"/>
        </w:rPr>
        <w:t xml:space="preserve"> and academic development. This research </w:t>
      </w:r>
      <w:r w:rsidR="00C44008" w:rsidRPr="00E65578">
        <w:rPr>
          <w:rFonts w:ascii="Arial" w:hAnsi="Arial" w:cs="Arial"/>
          <w:sz w:val="22"/>
          <w:szCs w:val="22"/>
        </w:rPr>
        <w:t>looks</w:t>
      </w:r>
      <w:r w:rsidRPr="00E65578">
        <w:rPr>
          <w:rFonts w:ascii="Arial" w:hAnsi="Arial" w:cs="Arial"/>
          <w:sz w:val="22"/>
          <w:szCs w:val="22"/>
        </w:rPr>
        <w:t xml:space="preserve"> to explore how well-being </w:t>
      </w:r>
      <w:r w:rsidR="00C44008" w:rsidRPr="00E65578">
        <w:rPr>
          <w:rFonts w:ascii="Arial" w:hAnsi="Arial" w:cs="Arial"/>
          <w:sz w:val="22"/>
          <w:szCs w:val="22"/>
        </w:rPr>
        <w:t>affects</w:t>
      </w:r>
      <w:r w:rsidRPr="00E65578">
        <w:rPr>
          <w:rFonts w:ascii="Arial" w:hAnsi="Arial" w:cs="Arial"/>
          <w:sz w:val="22"/>
          <w:szCs w:val="22"/>
        </w:rPr>
        <w:t xml:space="preserve"> learners in this stage of education</w:t>
      </w:r>
      <w:r w:rsidR="00A14068">
        <w:rPr>
          <w:rFonts w:ascii="Arial" w:hAnsi="Arial" w:cs="Arial"/>
          <w:sz w:val="22"/>
          <w:szCs w:val="22"/>
        </w:rPr>
        <w:t xml:space="preserve"> through </w:t>
      </w:r>
      <w:r w:rsidR="00B84F94">
        <w:rPr>
          <w:rFonts w:ascii="Arial" w:hAnsi="Arial" w:cs="Arial"/>
          <w:sz w:val="22"/>
          <w:szCs w:val="22"/>
        </w:rPr>
        <w:t>questionnaires and group interviews</w:t>
      </w:r>
      <w:r w:rsidRPr="00E65578">
        <w:rPr>
          <w:rFonts w:ascii="Arial" w:hAnsi="Arial" w:cs="Arial"/>
          <w:sz w:val="22"/>
          <w:szCs w:val="22"/>
        </w:rPr>
        <w:t>.</w:t>
      </w:r>
    </w:p>
    <w:p w14:paraId="56A8EFBB" w14:textId="77777777" w:rsidR="00E3036C" w:rsidRDefault="00E3036C" w:rsidP="00E3036C">
      <w:pPr>
        <w:spacing w:line="360" w:lineRule="auto"/>
        <w:rPr>
          <w:rFonts w:ascii="Arial" w:hAnsi="Arial" w:cs="Arial"/>
          <w:sz w:val="22"/>
          <w:szCs w:val="22"/>
        </w:rPr>
      </w:pPr>
      <w:r w:rsidRPr="00E65578">
        <w:rPr>
          <w:rFonts w:ascii="Arial" w:hAnsi="Arial" w:cs="Arial"/>
          <w:sz w:val="22"/>
          <w:szCs w:val="22"/>
        </w:rPr>
        <w:t xml:space="preserve">The research question for this study is “In What Ways Does Wellbeing impact learners in the foundation phase?”. </w:t>
      </w:r>
    </w:p>
    <w:p w14:paraId="03B66691" w14:textId="77777777" w:rsidR="005B1EB1" w:rsidRPr="00E65578" w:rsidRDefault="005B1EB1" w:rsidP="00E3036C">
      <w:pPr>
        <w:spacing w:line="360" w:lineRule="auto"/>
        <w:rPr>
          <w:rFonts w:ascii="Arial" w:hAnsi="Arial" w:cs="Arial"/>
          <w:sz w:val="22"/>
          <w:szCs w:val="22"/>
        </w:rPr>
      </w:pPr>
    </w:p>
    <w:p w14:paraId="2A01BA1E" w14:textId="3B6B47E0"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 xml:space="preserve">Well-being is a vital aspect of everyday life inside and outside of the classroom. </w:t>
      </w:r>
      <w:r w:rsidR="004D03A3">
        <w:rPr>
          <w:rFonts w:ascii="Arial" w:hAnsi="Arial" w:cs="Arial"/>
          <w:sz w:val="22"/>
          <w:szCs w:val="22"/>
        </w:rPr>
        <w:t xml:space="preserve">The </w:t>
      </w:r>
      <w:r w:rsidR="00BF2094">
        <w:rPr>
          <w:rFonts w:ascii="Arial" w:hAnsi="Arial" w:cs="Arial"/>
          <w:sz w:val="22"/>
          <w:szCs w:val="22"/>
        </w:rPr>
        <w:t>He</w:t>
      </w:r>
      <w:r w:rsidR="004D03A3">
        <w:rPr>
          <w:rFonts w:ascii="Arial" w:hAnsi="Arial" w:cs="Arial"/>
          <w:sz w:val="22"/>
          <w:szCs w:val="22"/>
        </w:rPr>
        <w:t xml:space="preserve">alth and Well-being Area of Learning </w:t>
      </w:r>
      <w:r w:rsidR="001D0D2E">
        <w:rPr>
          <w:rFonts w:ascii="Arial" w:hAnsi="Arial" w:cs="Arial"/>
          <w:sz w:val="22"/>
          <w:szCs w:val="22"/>
        </w:rPr>
        <w:t>in the Welsh Curriculum provide</w:t>
      </w:r>
      <w:r w:rsidR="007973BE">
        <w:rPr>
          <w:rFonts w:ascii="Arial" w:hAnsi="Arial" w:cs="Arial"/>
          <w:sz w:val="22"/>
          <w:szCs w:val="22"/>
        </w:rPr>
        <w:t xml:space="preserve">s a holistic </w:t>
      </w:r>
      <w:r w:rsidR="00565862">
        <w:rPr>
          <w:rFonts w:ascii="Arial" w:hAnsi="Arial" w:cs="Arial"/>
          <w:sz w:val="22"/>
          <w:szCs w:val="22"/>
        </w:rPr>
        <w:t>approach</w:t>
      </w:r>
      <w:r w:rsidR="007973BE">
        <w:rPr>
          <w:rFonts w:ascii="Arial" w:hAnsi="Arial" w:cs="Arial"/>
          <w:sz w:val="22"/>
          <w:szCs w:val="22"/>
        </w:rPr>
        <w:t xml:space="preserve"> for understanding Health and well-being</w:t>
      </w:r>
      <w:r w:rsidR="000642FA">
        <w:rPr>
          <w:rFonts w:ascii="Arial" w:hAnsi="Arial" w:cs="Arial"/>
          <w:sz w:val="22"/>
          <w:szCs w:val="22"/>
        </w:rPr>
        <w:t xml:space="preserve"> </w:t>
      </w:r>
      <w:r w:rsidR="00826EC5">
        <w:rPr>
          <w:rFonts w:ascii="Arial" w:hAnsi="Arial" w:cs="Arial"/>
          <w:sz w:val="22"/>
          <w:szCs w:val="22"/>
        </w:rPr>
        <w:t>(Welsh Government, 2022)</w:t>
      </w:r>
      <w:r w:rsidR="001D0D2E">
        <w:rPr>
          <w:rFonts w:ascii="Arial" w:hAnsi="Arial" w:cs="Arial"/>
          <w:sz w:val="22"/>
          <w:szCs w:val="22"/>
        </w:rPr>
        <w:t xml:space="preserve">. The goal </w:t>
      </w:r>
      <w:r w:rsidR="00EC534D">
        <w:rPr>
          <w:rFonts w:ascii="Arial" w:hAnsi="Arial" w:cs="Arial"/>
          <w:sz w:val="22"/>
          <w:szCs w:val="22"/>
        </w:rPr>
        <w:t>of this area is to support pupils in gaining the skills and knowledge necessary to deal with both the advantages and challenges of life</w:t>
      </w:r>
      <w:r w:rsidR="00C44008">
        <w:rPr>
          <w:rFonts w:ascii="Arial" w:hAnsi="Arial" w:cs="Arial"/>
          <w:sz w:val="22"/>
          <w:szCs w:val="22"/>
        </w:rPr>
        <w:t xml:space="preserve">. </w:t>
      </w:r>
      <w:r w:rsidRPr="00E65578">
        <w:rPr>
          <w:rFonts w:ascii="Arial" w:hAnsi="Arial" w:cs="Arial"/>
          <w:sz w:val="22"/>
          <w:szCs w:val="22"/>
        </w:rPr>
        <w:t xml:space="preserve">This is a topic that is important since children deal with academic expectations and personal challenges that might occur at home or in school. Welsh schools are experiencing several obstacles to children’s emotional and mental health. </w:t>
      </w:r>
    </w:p>
    <w:p w14:paraId="1F4DDAEE" w14:textId="77777777" w:rsidR="00E3036C" w:rsidRPr="00E65578" w:rsidRDefault="00E3036C" w:rsidP="00E3036C">
      <w:pPr>
        <w:spacing w:line="360" w:lineRule="auto"/>
        <w:rPr>
          <w:rFonts w:ascii="Arial" w:hAnsi="Arial" w:cs="Arial"/>
          <w:sz w:val="22"/>
          <w:szCs w:val="22"/>
        </w:rPr>
      </w:pPr>
    </w:p>
    <w:p w14:paraId="08D4A1A0" w14:textId="50DA8FC0"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 xml:space="preserve">This research was conducted at a large Primary School in South Wales which will be referred to as School X, employing questionaries to gather qualitative data from Foundation Phase teachers on their perceptions of well-being in their class. Group interviews will explore children’s experiences, offering detailed insights into their social and emotional challenges. I will adhere to the British Education Research Association </w:t>
      </w:r>
      <w:r w:rsidR="004C0E08">
        <w:rPr>
          <w:rFonts w:ascii="Arial" w:hAnsi="Arial" w:cs="Arial"/>
          <w:sz w:val="22"/>
          <w:szCs w:val="22"/>
        </w:rPr>
        <w:t>(</w:t>
      </w:r>
      <w:r w:rsidRPr="00E65578">
        <w:rPr>
          <w:rFonts w:ascii="Arial" w:hAnsi="Arial" w:cs="Arial"/>
          <w:sz w:val="22"/>
          <w:szCs w:val="22"/>
        </w:rPr>
        <w:t>BERA</w:t>
      </w:r>
      <w:r w:rsidR="004C0E08">
        <w:rPr>
          <w:rFonts w:ascii="Arial" w:hAnsi="Arial" w:cs="Arial"/>
          <w:sz w:val="22"/>
          <w:szCs w:val="22"/>
        </w:rPr>
        <w:t xml:space="preserve">) </w:t>
      </w:r>
      <w:r w:rsidRPr="00E65578">
        <w:rPr>
          <w:rFonts w:ascii="Arial" w:hAnsi="Arial" w:cs="Arial"/>
          <w:sz w:val="22"/>
          <w:szCs w:val="22"/>
        </w:rPr>
        <w:t>guidelines 2024</w:t>
      </w:r>
      <w:r w:rsidR="00DC33B6">
        <w:rPr>
          <w:rFonts w:ascii="Arial" w:hAnsi="Arial" w:cs="Arial"/>
          <w:sz w:val="22"/>
          <w:szCs w:val="22"/>
        </w:rPr>
        <w:t xml:space="preserve"> and the </w:t>
      </w:r>
      <w:r w:rsidR="0013441A">
        <w:rPr>
          <w:rFonts w:ascii="Arial" w:hAnsi="Arial" w:cs="Arial"/>
          <w:sz w:val="22"/>
          <w:szCs w:val="22"/>
        </w:rPr>
        <w:t>UWTSD Code of Practice (2022)</w:t>
      </w:r>
      <w:r w:rsidRPr="00E65578">
        <w:rPr>
          <w:rFonts w:ascii="Arial" w:hAnsi="Arial" w:cs="Arial"/>
          <w:sz w:val="22"/>
          <w:szCs w:val="22"/>
        </w:rPr>
        <w:t xml:space="preserve"> to ensure that research is carried out ethically and that all data will be kept private.</w:t>
      </w:r>
    </w:p>
    <w:p w14:paraId="60491D56" w14:textId="77777777" w:rsidR="00E3036C" w:rsidRPr="00E65578" w:rsidRDefault="00E3036C" w:rsidP="00E3036C">
      <w:pPr>
        <w:spacing w:line="360" w:lineRule="auto"/>
        <w:rPr>
          <w:rFonts w:ascii="Arial" w:hAnsi="Arial" w:cs="Arial"/>
          <w:sz w:val="22"/>
          <w:szCs w:val="22"/>
        </w:rPr>
      </w:pPr>
    </w:p>
    <w:p w14:paraId="3A9829CA" w14:textId="77777777" w:rsidR="00EE1560" w:rsidRPr="00E65578" w:rsidRDefault="00EE1560" w:rsidP="00E3036C">
      <w:pPr>
        <w:spacing w:line="360" w:lineRule="auto"/>
        <w:rPr>
          <w:rFonts w:ascii="Arial" w:hAnsi="Arial" w:cs="Arial"/>
          <w:sz w:val="22"/>
          <w:szCs w:val="22"/>
        </w:rPr>
      </w:pPr>
    </w:p>
    <w:p w14:paraId="17763F32" w14:textId="7BB4CE88" w:rsidR="00E3036C" w:rsidRPr="00BE0029" w:rsidRDefault="00E3036C" w:rsidP="00E3036C">
      <w:pPr>
        <w:spacing w:line="360" w:lineRule="auto"/>
        <w:rPr>
          <w:rFonts w:ascii="Arial" w:hAnsi="Arial" w:cs="Arial"/>
          <w:b/>
          <w:bCs/>
          <w:sz w:val="22"/>
          <w:szCs w:val="22"/>
          <w:u w:val="single"/>
        </w:rPr>
      </w:pPr>
      <w:r w:rsidRPr="00BE0029">
        <w:rPr>
          <w:rFonts w:ascii="Arial" w:hAnsi="Arial" w:cs="Arial"/>
          <w:b/>
          <w:bCs/>
          <w:sz w:val="22"/>
          <w:szCs w:val="22"/>
          <w:u w:val="single"/>
        </w:rPr>
        <w:t xml:space="preserve">Literature Review.   </w:t>
      </w:r>
    </w:p>
    <w:p w14:paraId="2E631FF5" w14:textId="77777777" w:rsidR="00E3036C" w:rsidRPr="00E65578" w:rsidRDefault="00E3036C" w:rsidP="00E3036C">
      <w:pPr>
        <w:spacing w:line="360" w:lineRule="auto"/>
        <w:rPr>
          <w:rFonts w:ascii="Arial" w:hAnsi="Arial" w:cs="Arial"/>
          <w:sz w:val="22"/>
          <w:szCs w:val="22"/>
          <w:u w:val="single"/>
        </w:rPr>
      </w:pPr>
    </w:p>
    <w:p w14:paraId="2BCDB5B9" w14:textId="217FCFF3" w:rsidR="00E3036C" w:rsidRPr="00E65578" w:rsidRDefault="00E3036C" w:rsidP="00E3036C">
      <w:pPr>
        <w:spacing w:line="360" w:lineRule="auto"/>
        <w:rPr>
          <w:rFonts w:ascii="Arial" w:hAnsi="Arial" w:cs="Arial"/>
          <w:sz w:val="22"/>
          <w:szCs w:val="22"/>
          <w:u w:val="single"/>
        </w:rPr>
      </w:pPr>
      <w:r w:rsidRPr="00E65578">
        <w:rPr>
          <w:rFonts w:ascii="Arial" w:hAnsi="Arial" w:cs="Arial"/>
          <w:sz w:val="22"/>
          <w:szCs w:val="22"/>
          <w:u w:val="single"/>
        </w:rPr>
        <w:t>Well</w:t>
      </w:r>
      <w:r w:rsidR="00376286">
        <w:rPr>
          <w:rFonts w:ascii="Arial" w:hAnsi="Arial" w:cs="Arial"/>
          <w:sz w:val="22"/>
          <w:szCs w:val="22"/>
          <w:u w:val="single"/>
        </w:rPr>
        <w:t>-</w:t>
      </w:r>
      <w:r w:rsidRPr="00E65578">
        <w:rPr>
          <w:rFonts w:ascii="Arial" w:hAnsi="Arial" w:cs="Arial"/>
          <w:sz w:val="22"/>
          <w:szCs w:val="22"/>
          <w:u w:val="single"/>
        </w:rPr>
        <w:t xml:space="preserve">being in </w:t>
      </w:r>
      <w:r w:rsidR="00376286">
        <w:rPr>
          <w:rFonts w:ascii="Arial" w:hAnsi="Arial" w:cs="Arial"/>
          <w:sz w:val="22"/>
          <w:szCs w:val="22"/>
          <w:u w:val="single"/>
        </w:rPr>
        <w:t>T</w:t>
      </w:r>
      <w:r w:rsidRPr="00E65578">
        <w:rPr>
          <w:rFonts w:ascii="Arial" w:hAnsi="Arial" w:cs="Arial"/>
          <w:sz w:val="22"/>
          <w:szCs w:val="22"/>
          <w:u w:val="single"/>
        </w:rPr>
        <w:t xml:space="preserve">he </w:t>
      </w:r>
      <w:r w:rsidR="00376286">
        <w:rPr>
          <w:rFonts w:ascii="Arial" w:hAnsi="Arial" w:cs="Arial"/>
          <w:sz w:val="22"/>
          <w:szCs w:val="22"/>
          <w:u w:val="single"/>
        </w:rPr>
        <w:t>F</w:t>
      </w:r>
      <w:r w:rsidRPr="00E65578">
        <w:rPr>
          <w:rFonts w:ascii="Arial" w:hAnsi="Arial" w:cs="Arial"/>
          <w:sz w:val="22"/>
          <w:szCs w:val="22"/>
          <w:u w:val="single"/>
        </w:rPr>
        <w:t xml:space="preserve">oundation </w:t>
      </w:r>
      <w:r w:rsidR="00376286">
        <w:rPr>
          <w:rFonts w:ascii="Arial" w:hAnsi="Arial" w:cs="Arial"/>
          <w:sz w:val="22"/>
          <w:szCs w:val="22"/>
          <w:u w:val="single"/>
        </w:rPr>
        <w:t>P</w:t>
      </w:r>
      <w:r w:rsidRPr="00E65578">
        <w:rPr>
          <w:rFonts w:ascii="Arial" w:hAnsi="Arial" w:cs="Arial"/>
          <w:sz w:val="22"/>
          <w:szCs w:val="22"/>
          <w:u w:val="single"/>
        </w:rPr>
        <w:t xml:space="preserve">hase. </w:t>
      </w:r>
    </w:p>
    <w:p w14:paraId="0DC14B22" w14:textId="77777777" w:rsidR="00E3036C" w:rsidRPr="00E65578" w:rsidRDefault="00E3036C" w:rsidP="00E3036C">
      <w:pPr>
        <w:spacing w:line="360" w:lineRule="auto"/>
        <w:rPr>
          <w:rFonts w:ascii="Arial" w:hAnsi="Arial" w:cs="Arial"/>
          <w:sz w:val="22"/>
          <w:szCs w:val="22"/>
        </w:rPr>
      </w:pPr>
    </w:p>
    <w:p w14:paraId="750C17D9" w14:textId="6ED98B66" w:rsidR="00F20E26" w:rsidRDefault="00E3036C" w:rsidP="00E3036C">
      <w:pPr>
        <w:spacing w:line="360" w:lineRule="auto"/>
        <w:rPr>
          <w:rFonts w:ascii="Arial" w:hAnsi="Arial" w:cs="Arial"/>
          <w:sz w:val="22"/>
          <w:szCs w:val="22"/>
        </w:rPr>
      </w:pPr>
      <w:r w:rsidRPr="00E65578">
        <w:rPr>
          <w:rFonts w:ascii="Arial" w:hAnsi="Arial" w:cs="Arial"/>
          <w:sz w:val="22"/>
          <w:szCs w:val="22"/>
        </w:rPr>
        <w:t xml:space="preserve">The Welsh Government (2021) emphasises that children’s well-being is central to Foundation Phase learning, highlighting it as a fundamental aspect of educational success. </w:t>
      </w:r>
      <w:r w:rsidR="0090086D">
        <w:rPr>
          <w:rFonts w:ascii="Arial" w:hAnsi="Arial" w:cs="Arial"/>
          <w:sz w:val="22"/>
          <w:szCs w:val="22"/>
        </w:rPr>
        <w:t xml:space="preserve">The </w:t>
      </w:r>
      <w:r w:rsidR="002B7F04">
        <w:rPr>
          <w:rFonts w:ascii="Arial" w:hAnsi="Arial" w:cs="Arial"/>
          <w:sz w:val="22"/>
          <w:szCs w:val="22"/>
        </w:rPr>
        <w:t xml:space="preserve">Department for Education (2021) </w:t>
      </w:r>
      <w:r w:rsidRPr="00E65578">
        <w:rPr>
          <w:rFonts w:ascii="Arial" w:hAnsi="Arial" w:cs="Arial"/>
          <w:sz w:val="22"/>
          <w:szCs w:val="22"/>
        </w:rPr>
        <w:t xml:space="preserve">supports this, as it emphasises the importance of </w:t>
      </w:r>
      <w:r w:rsidR="006136C3">
        <w:rPr>
          <w:rFonts w:ascii="Arial" w:hAnsi="Arial" w:cs="Arial"/>
          <w:sz w:val="22"/>
          <w:szCs w:val="22"/>
        </w:rPr>
        <w:t>w</w:t>
      </w:r>
      <w:r w:rsidRPr="00E65578">
        <w:rPr>
          <w:rFonts w:ascii="Arial" w:hAnsi="Arial" w:cs="Arial"/>
          <w:sz w:val="22"/>
          <w:szCs w:val="22"/>
        </w:rPr>
        <w:t xml:space="preserve">ell-being having </w:t>
      </w:r>
      <w:r w:rsidR="00C44008" w:rsidRPr="00E65578">
        <w:rPr>
          <w:rFonts w:ascii="Arial" w:hAnsi="Arial" w:cs="Arial"/>
          <w:sz w:val="22"/>
          <w:szCs w:val="22"/>
        </w:rPr>
        <w:t>a significant impact</w:t>
      </w:r>
      <w:r w:rsidRPr="00E65578">
        <w:rPr>
          <w:rFonts w:ascii="Arial" w:hAnsi="Arial" w:cs="Arial"/>
          <w:sz w:val="22"/>
          <w:szCs w:val="22"/>
        </w:rPr>
        <w:t xml:space="preserve"> on how pupils experience the foundation phase, which is crucial for cognitive, </w:t>
      </w:r>
      <w:r w:rsidR="00C44008" w:rsidRPr="00E65578">
        <w:rPr>
          <w:rFonts w:ascii="Arial" w:hAnsi="Arial" w:cs="Arial"/>
          <w:sz w:val="22"/>
          <w:szCs w:val="22"/>
        </w:rPr>
        <w:t>social,</w:t>
      </w:r>
      <w:r w:rsidRPr="00E65578">
        <w:rPr>
          <w:rFonts w:ascii="Arial" w:hAnsi="Arial" w:cs="Arial"/>
          <w:sz w:val="22"/>
          <w:szCs w:val="22"/>
        </w:rPr>
        <w:t xml:space="preserve"> and emotional development. School</w:t>
      </w:r>
      <w:r w:rsidR="00530E5F">
        <w:rPr>
          <w:rFonts w:ascii="Arial" w:hAnsi="Arial" w:cs="Arial"/>
          <w:sz w:val="22"/>
          <w:szCs w:val="22"/>
        </w:rPr>
        <w:t>s have an</w:t>
      </w:r>
      <w:r w:rsidRPr="00E65578">
        <w:rPr>
          <w:rFonts w:ascii="Arial" w:hAnsi="Arial" w:cs="Arial"/>
          <w:sz w:val="22"/>
          <w:szCs w:val="22"/>
        </w:rPr>
        <w:t xml:space="preserve"> important impact in guiding children to become more resilient</w:t>
      </w:r>
      <w:r w:rsidR="00A116D0">
        <w:rPr>
          <w:rFonts w:ascii="Arial" w:hAnsi="Arial" w:cs="Arial"/>
          <w:sz w:val="22"/>
          <w:szCs w:val="22"/>
        </w:rPr>
        <w:t xml:space="preserve"> </w:t>
      </w:r>
      <w:r w:rsidRPr="00E65578">
        <w:rPr>
          <w:rFonts w:ascii="Arial" w:hAnsi="Arial" w:cs="Arial"/>
          <w:sz w:val="22"/>
          <w:szCs w:val="22"/>
        </w:rPr>
        <w:t>(Department for Education, 2018).</w:t>
      </w:r>
    </w:p>
    <w:p w14:paraId="506EA8F1" w14:textId="6F220C26" w:rsidR="0080186F" w:rsidRDefault="006B048F" w:rsidP="00E3036C">
      <w:pPr>
        <w:spacing w:line="360" w:lineRule="auto"/>
        <w:rPr>
          <w:rFonts w:ascii="Arial" w:hAnsi="Arial" w:cs="Arial"/>
          <w:sz w:val="22"/>
          <w:szCs w:val="22"/>
        </w:rPr>
      </w:pPr>
      <w:r>
        <w:rPr>
          <w:rFonts w:ascii="Arial" w:hAnsi="Arial" w:cs="Arial"/>
          <w:sz w:val="22"/>
          <w:szCs w:val="22"/>
        </w:rPr>
        <w:lastRenderedPageBreak/>
        <w:t xml:space="preserve">This is </w:t>
      </w:r>
      <w:r w:rsidR="00F54A6A">
        <w:rPr>
          <w:rFonts w:ascii="Arial" w:hAnsi="Arial" w:cs="Arial"/>
          <w:sz w:val="22"/>
          <w:szCs w:val="22"/>
        </w:rPr>
        <w:t xml:space="preserve">further </w:t>
      </w:r>
      <w:r>
        <w:rPr>
          <w:rFonts w:ascii="Arial" w:hAnsi="Arial" w:cs="Arial"/>
          <w:sz w:val="22"/>
          <w:szCs w:val="22"/>
        </w:rPr>
        <w:t xml:space="preserve">supported by </w:t>
      </w:r>
      <w:r w:rsidR="00E3036C" w:rsidRPr="00E65578">
        <w:rPr>
          <w:rFonts w:ascii="Arial" w:hAnsi="Arial" w:cs="Arial"/>
          <w:sz w:val="22"/>
          <w:szCs w:val="22"/>
        </w:rPr>
        <w:t>Scottish Government (2020</w:t>
      </w:r>
      <w:r>
        <w:rPr>
          <w:rFonts w:ascii="Arial" w:hAnsi="Arial" w:cs="Arial"/>
          <w:sz w:val="22"/>
          <w:szCs w:val="22"/>
        </w:rPr>
        <w:t>),</w:t>
      </w:r>
      <w:r w:rsidR="00E3036C" w:rsidRPr="00E65578">
        <w:rPr>
          <w:rFonts w:ascii="Arial" w:hAnsi="Arial" w:cs="Arial"/>
          <w:sz w:val="22"/>
          <w:szCs w:val="22"/>
        </w:rPr>
        <w:t xml:space="preserve"> displaying </w:t>
      </w:r>
      <w:proofErr w:type="gramStart"/>
      <w:r w:rsidR="00E3036C" w:rsidRPr="00E65578">
        <w:rPr>
          <w:rFonts w:ascii="Arial" w:hAnsi="Arial" w:cs="Arial"/>
          <w:sz w:val="22"/>
          <w:szCs w:val="22"/>
        </w:rPr>
        <w:t>that children</w:t>
      </w:r>
      <w:proofErr w:type="gramEnd"/>
      <w:r w:rsidR="00E3036C" w:rsidRPr="00E65578">
        <w:rPr>
          <w:rFonts w:ascii="Arial" w:hAnsi="Arial" w:cs="Arial"/>
          <w:sz w:val="22"/>
          <w:szCs w:val="22"/>
        </w:rPr>
        <w:t xml:space="preserve"> from disadvantaged homes face harder challenges which can affect their well-being which could lead to a negative impact on their educational outcomes.</w:t>
      </w:r>
      <w:r w:rsidR="00EE2B19">
        <w:rPr>
          <w:rFonts w:ascii="Arial" w:hAnsi="Arial" w:cs="Arial"/>
          <w:sz w:val="22"/>
          <w:szCs w:val="22"/>
        </w:rPr>
        <w:t xml:space="preserve"> This suggests that </w:t>
      </w:r>
      <w:r w:rsidR="00CA3DC0">
        <w:rPr>
          <w:rFonts w:ascii="Arial" w:hAnsi="Arial" w:cs="Arial"/>
          <w:sz w:val="22"/>
          <w:szCs w:val="22"/>
        </w:rPr>
        <w:t xml:space="preserve">prioritising well-being in schools can have </w:t>
      </w:r>
      <w:r w:rsidR="00CA3DC0" w:rsidRPr="0086237C">
        <w:rPr>
          <w:rFonts w:ascii="Arial" w:hAnsi="Arial" w:cs="Arial"/>
          <w:color w:val="000000" w:themeColor="text1"/>
          <w:sz w:val="22"/>
          <w:szCs w:val="22"/>
        </w:rPr>
        <w:t xml:space="preserve">a </w:t>
      </w:r>
      <w:r w:rsidR="0086237C" w:rsidRPr="0086237C">
        <w:rPr>
          <w:rFonts w:ascii="Arial" w:hAnsi="Arial" w:cs="Arial"/>
          <w:color w:val="000000" w:themeColor="text1"/>
          <w:sz w:val="22"/>
          <w:szCs w:val="22"/>
        </w:rPr>
        <w:t>positive</w:t>
      </w:r>
      <w:r w:rsidR="00CA3DC0" w:rsidRPr="0086237C">
        <w:rPr>
          <w:rFonts w:ascii="Arial" w:hAnsi="Arial" w:cs="Arial"/>
          <w:color w:val="000000" w:themeColor="text1"/>
          <w:sz w:val="22"/>
          <w:szCs w:val="22"/>
        </w:rPr>
        <w:t xml:space="preserve"> impact </w:t>
      </w:r>
      <w:r w:rsidR="00CA3DC0">
        <w:rPr>
          <w:rFonts w:ascii="Arial" w:hAnsi="Arial" w:cs="Arial"/>
          <w:sz w:val="22"/>
          <w:szCs w:val="22"/>
        </w:rPr>
        <w:t>on children’s development and learning outcomes.</w:t>
      </w:r>
      <w:r w:rsidR="00E3036C" w:rsidRPr="00E65578">
        <w:rPr>
          <w:rFonts w:ascii="Arial" w:hAnsi="Arial" w:cs="Arial"/>
          <w:sz w:val="22"/>
          <w:szCs w:val="22"/>
        </w:rPr>
        <w:t xml:space="preserve"> However, some disagree, as challenges </w:t>
      </w:r>
      <w:r w:rsidR="00610B3C">
        <w:rPr>
          <w:rFonts w:ascii="Arial" w:hAnsi="Arial" w:cs="Arial"/>
          <w:sz w:val="22"/>
          <w:szCs w:val="22"/>
        </w:rPr>
        <w:t>may</w:t>
      </w:r>
      <w:r w:rsidR="00E3036C" w:rsidRPr="00E65578">
        <w:rPr>
          <w:rFonts w:ascii="Arial" w:hAnsi="Arial" w:cs="Arial"/>
          <w:sz w:val="22"/>
          <w:szCs w:val="22"/>
        </w:rPr>
        <w:t xml:space="preserve"> arise in every school as some staff may not be trained to apply the correct strategies and there may not be enough resources in place (Roffey, 2013). </w:t>
      </w:r>
      <w:r w:rsidR="009214C3">
        <w:rPr>
          <w:rFonts w:ascii="Arial" w:hAnsi="Arial" w:cs="Arial"/>
          <w:sz w:val="22"/>
          <w:szCs w:val="22"/>
        </w:rPr>
        <w:t xml:space="preserve">While the literature consistently stresses the importance of well-being </w:t>
      </w:r>
      <w:r w:rsidR="00E3036C" w:rsidRPr="00E65578">
        <w:rPr>
          <w:rFonts w:ascii="Arial" w:hAnsi="Arial" w:cs="Arial"/>
          <w:sz w:val="22"/>
          <w:szCs w:val="22"/>
        </w:rPr>
        <w:t>(Hancock et al, 2021)</w:t>
      </w:r>
      <w:r w:rsidR="009214C3">
        <w:rPr>
          <w:rFonts w:ascii="Arial" w:hAnsi="Arial" w:cs="Arial"/>
          <w:sz w:val="22"/>
          <w:szCs w:val="22"/>
        </w:rPr>
        <w:t xml:space="preserve"> suggest that the effectiveness of resilience-</w:t>
      </w:r>
      <w:r w:rsidR="006045F8">
        <w:rPr>
          <w:rFonts w:ascii="Arial" w:hAnsi="Arial" w:cs="Arial"/>
          <w:sz w:val="22"/>
          <w:szCs w:val="22"/>
        </w:rPr>
        <w:t>building</w:t>
      </w:r>
      <w:r w:rsidR="009214C3">
        <w:rPr>
          <w:rFonts w:ascii="Arial" w:hAnsi="Arial" w:cs="Arial"/>
          <w:sz w:val="22"/>
          <w:szCs w:val="22"/>
        </w:rPr>
        <w:t xml:space="preserve"> strategies in schools </w:t>
      </w:r>
      <w:r w:rsidR="00C44008">
        <w:rPr>
          <w:rFonts w:ascii="Arial" w:hAnsi="Arial" w:cs="Arial"/>
          <w:sz w:val="22"/>
          <w:szCs w:val="22"/>
        </w:rPr>
        <w:t>depends</w:t>
      </w:r>
      <w:r w:rsidR="009214C3">
        <w:rPr>
          <w:rFonts w:ascii="Arial" w:hAnsi="Arial" w:cs="Arial"/>
          <w:sz w:val="22"/>
          <w:szCs w:val="22"/>
        </w:rPr>
        <w:t xml:space="preserve"> on the </w:t>
      </w:r>
      <w:r w:rsidR="00C44008">
        <w:rPr>
          <w:rFonts w:ascii="Arial" w:hAnsi="Arial" w:cs="Arial"/>
          <w:sz w:val="22"/>
          <w:szCs w:val="22"/>
        </w:rPr>
        <w:t>ability</w:t>
      </w:r>
      <w:r w:rsidR="009214C3">
        <w:rPr>
          <w:rFonts w:ascii="Arial" w:hAnsi="Arial" w:cs="Arial"/>
          <w:sz w:val="22"/>
          <w:szCs w:val="22"/>
        </w:rPr>
        <w:t xml:space="preserve"> of </w:t>
      </w:r>
      <w:r w:rsidR="006045F8">
        <w:rPr>
          <w:rFonts w:ascii="Arial" w:hAnsi="Arial" w:cs="Arial"/>
          <w:sz w:val="22"/>
          <w:szCs w:val="22"/>
        </w:rPr>
        <w:t xml:space="preserve">educators and the availability of </w:t>
      </w:r>
      <w:r w:rsidR="003C3E37">
        <w:rPr>
          <w:rFonts w:ascii="Arial" w:hAnsi="Arial" w:cs="Arial"/>
          <w:sz w:val="22"/>
          <w:szCs w:val="22"/>
        </w:rPr>
        <w:t>resources.</w:t>
      </w:r>
      <w:r w:rsidR="00E3036C" w:rsidRPr="00E65578">
        <w:rPr>
          <w:rFonts w:ascii="Arial" w:hAnsi="Arial" w:cs="Arial"/>
          <w:sz w:val="22"/>
          <w:szCs w:val="22"/>
        </w:rPr>
        <w:t xml:space="preserve"> </w:t>
      </w:r>
    </w:p>
    <w:p w14:paraId="73FA7428" w14:textId="77777777" w:rsidR="0080186F" w:rsidRDefault="0080186F" w:rsidP="00E3036C">
      <w:pPr>
        <w:spacing w:line="360" w:lineRule="auto"/>
        <w:rPr>
          <w:rFonts w:ascii="Arial" w:hAnsi="Arial" w:cs="Arial"/>
          <w:sz w:val="22"/>
          <w:szCs w:val="22"/>
        </w:rPr>
      </w:pPr>
    </w:p>
    <w:p w14:paraId="0BE52D4F" w14:textId="57EF5ECB" w:rsidR="00E3036C" w:rsidRPr="00E65578" w:rsidRDefault="001618DE" w:rsidP="00E3036C">
      <w:pPr>
        <w:spacing w:line="360" w:lineRule="auto"/>
        <w:rPr>
          <w:rFonts w:ascii="Arial" w:hAnsi="Arial" w:cs="Arial"/>
          <w:sz w:val="22"/>
          <w:szCs w:val="22"/>
        </w:rPr>
      </w:pPr>
      <w:r>
        <w:rPr>
          <w:rFonts w:ascii="Arial" w:hAnsi="Arial" w:cs="Arial"/>
          <w:sz w:val="22"/>
          <w:szCs w:val="22"/>
        </w:rPr>
        <w:t>In s</w:t>
      </w:r>
      <w:r w:rsidR="00C33265">
        <w:rPr>
          <w:rFonts w:ascii="Arial" w:hAnsi="Arial" w:cs="Arial"/>
          <w:sz w:val="22"/>
          <w:szCs w:val="22"/>
        </w:rPr>
        <w:t xml:space="preserve">chools </w:t>
      </w:r>
      <w:r>
        <w:rPr>
          <w:rFonts w:ascii="Arial" w:hAnsi="Arial" w:cs="Arial"/>
          <w:sz w:val="22"/>
          <w:szCs w:val="22"/>
        </w:rPr>
        <w:t xml:space="preserve">it is vital </w:t>
      </w:r>
      <w:r w:rsidR="00C33265">
        <w:rPr>
          <w:rFonts w:ascii="Arial" w:hAnsi="Arial" w:cs="Arial"/>
          <w:sz w:val="22"/>
          <w:szCs w:val="22"/>
        </w:rPr>
        <w:t>to create environments that promote a sense of belonging</w:t>
      </w:r>
      <w:r>
        <w:rPr>
          <w:rFonts w:ascii="Arial" w:hAnsi="Arial" w:cs="Arial"/>
          <w:sz w:val="22"/>
          <w:szCs w:val="22"/>
        </w:rPr>
        <w:t xml:space="preserve"> for all pupils</w:t>
      </w:r>
      <w:r w:rsidR="00C33265">
        <w:rPr>
          <w:rFonts w:ascii="Arial" w:hAnsi="Arial" w:cs="Arial"/>
          <w:sz w:val="22"/>
          <w:szCs w:val="22"/>
        </w:rPr>
        <w:t xml:space="preserve">. </w:t>
      </w:r>
      <w:r w:rsidR="00E3036C" w:rsidRPr="00E65578">
        <w:rPr>
          <w:rFonts w:ascii="Arial" w:hAnsi="Arial" w:cs="Arial"/>
          <w:sz w:val="22"/>
          <w:szCs w:val="22"/>
        </w:rPr>
        <w:t xml:space="preserve">The </w:t>
      </w:r>
      <w:r w:rsidR="00913A9D">
        <w:rPr>
          <w:rFonts w:ascii="Arial" w:hAnsi="Arial" w:cs="Arial"/>
          <w:sz w:val="22"/>
          <w:szCs w:val="22"/>
        </w:rPr>
        <w:t>Department for Education (2018)</w:t>
      </w:r>
      <w:r w:rsidR="00CA7721">
        <w:rPr>
          <w:rFonts w:ascii="Arial" w:hAnsi="Arial" w:cs="Arial"/>
          <w:sz w:val="22"/>
          <w:szCs w:val="22"/>
        </w:rPr>
        <w:t xml:space="preserve"> emphasise </w:t>
      </w:r>
      <w:r w:rsidR="00E3036C" w:rsidRPr="00E65578">
        <w:rPr>
          <w:rFonts w:ascii="Arial" w:hAnsi="Arial" w:cs="Arial"/>
          <w:sz w:val="22"/>
          <w:szCs w:val="22"/>
        </w:rPr>
        <w:t>that schools must create a safe and nurturing environment that fosters children’s sense of belonging and enables open communication and trust with adults</w:t>
      </w:r>
      <w:r w:rsidR="00CA7721">
        <w:rPr>
          <w:rFonts w:ascii="Arial" w:hAnsi="Arial" w:cs="Arial"/>
          <w:sz w:val="22"/>
          <w:szCs w:val="22"/>
        </w:rPr>
        <w:t>.</w:t>
      </w:r>
      <w:r w:rsidR="00E3036C" w:rsidRPr="00E65578">
        <w:rPr>
          <w:rFonts w:ascii="Arial" w:hAnsi="Arial" w:cs="Arial"/>
          <w:sz w:val="22"/>
          <w:szCs w:val="22"/>
        </w:rPr>
        <w:t xml:space="preserve"> Schools provide various early support programs designed to assist children facing significant challenges. </w:t>
      </w:r>
      <w:proofErr w:type="spellStart"/>
      <w:r w:rsidR="00E3036C" w:rsidRPr="00E65578">
        <w:rPr>
          <w:rFonts w:ascii="Arial" w:hAnsi="Arial" w:cs="Arial"/>
          <w:sz w:val="22"/>
          <w:szCs w:val="22"/>
        </w:rPr>
        <w:t>Durlak</w:t>
      </w:r>
      <w:proofErr w:type="spellEnd"/>
      <w:r w:rsidR="00E3036C" w:rsidRPr="00E65578">
        <w:rPr>
          <w:rFonts w:ascii="Arial" w:hAnsi="Arial" w:cs="Arial"/>
          <w:sz w:val="22"/>
          <w:szCs w:val="22"/>
        </w:rPr>
        <w:t xml:space="preserve"> et al. (2011) highlight </w:t>
      </w:r>
      <w:proofErr w:type="gramStart"/>
      <w:r w:rsidR="00E3036C" w:rsidRPr="00E65578">
        <w:rPr>
          <w:rFonts w:ascii="Arial" w:hAnsi="Arial" w:cs="Arial"/>
          <w:sz w:val="22"/>
          <w:szCs w:val="22"/>
        </w:rPr>
        <w:t>th</w:t>
      </w:r>
      <w:r w:rsidR="000438DB">
        <w:rPr>
          <w:rFonts w:ascii="Arial" w:hAnsi="Arial" w:cs="Arial"/>
          <w:sz w:val="22"/>
          <w:szCs w:val="22"/>
        </w:rPr>
        <w:t>at</w:t>
      </w:r>
      <w:r w:rsidR="00E3036C" w:rsidRPr="00E65578">
        <w:rPr>
          <w:rFonts w:ascii="Arial" w:hAnsi="Arial" w:cs="Arial"/>
          <w:sz w:val="22"/>
          <w:szCs w:val="22"/>
        </w:rPr>
        <w:t xml:space="preserve"> early interventions</w:t>
      </w:r>
      <w:proofErr w:type="gramEnd"/>
      <w:r w:rsidR="00E3036C" w:rsidRPr="00E65578">
        <w:rPr>
          <w:rFonts w:ascii="Arial" w:hAnsi="Arial" w:cs="Arial"/>
          <w:sz w:val="22"/>
          <w:szCs w:val="22"/>
        </w:rPr>
        <w:t xml:space="preserve"> centred on social and emotional learning enhance social skills and well-being regulation, resulting in improved academic performance. However, the effectiveness of these programs may vary based on requirements and the specific needs of the school.  Bowlby’s Attachment Theory supports this as it states the importance of secure relationships between children and their parents/caregivers, and teachers, in promoting resilience and emotional wellbeing (Ackerman,2018). However, some argue that Bowlby’s Attachment Theory overemphasises early attachment which is also shaped by broader environmental and cultural factors (</w:t>
      </w:r>
      <w:proofErr w:type="spellStart"/>
      <w:r w:rsidR="00E3036C" w:rsidRPr="00E65578">
        <w:rPr>
          <w:rFonts w:ascii="Arial" w:hAnsi="Arial" w:cs="Arial"/>
          <w:sz w:val="22"/>
          <w:szCs w:val="22"/>
        </w:rPr>
        <w:t>Gervai</w:t>
      </w:r>
      <w:proofErr w:type="spellEnd"/>
      <w:r w:rsidR="00E3036C" w:rsidRPr="00E65578">
        <w:rPr>
          <w:rFonts w:ascii="Arial" w:hAnsi="Arial" w:cs="Arial"/>
          <w:sz w:val="22"/>
          <w:szCs w:val="22"/>
        </w:rPr>
        <w:t>,</w:t>
      </w:r>
      <w:r w:rsidR="00103A89">
        <w:rPr>
          <w:rFonts w:ascii="Arial" w:hAnsi="Arial" w:cs="Arial"/>
          <w:sz w:val="22"/>
          <w:szCs w:val="22"/>
        </w:rPr>
        <w:t xml:space="preserve"> </w:t>
      </w:r>
      <w:r w:rsidR="00E3036C" w:rsidRPr="00E65578">
        <w:rPr>
          <w:rFonts w:ascii="Arial" w:hAnsi="Arial" w:cs="Arial"/>
          <w:sz w:val="22"/>
          <w:szCs w:val="22"/>
        </w:rPr>
        <w:t>2009).  According to the National Collaborating Centre for Mental Health (2015), children who have strong, and encouraging relationships with their teachers and caregivers feel safer, experience less anxiety and can learn. However, this implies that the effectiveness of these programs often depends on the resources that are put in place to support implementation</w:t>
      </w:r>
      <w:r w:rsidR="00312255">
        <w:rPr>
          <w:rFonts w:ascii="Arial" w:hAnsi="Arial" w:cs="Arial"/>
          <w:sz w:val="22"/>
          <w:szCs w:val="22"/>
        </w:rPr>
        <w:t>.</w:t>
      </w:r>
    </w:p>
    <w:p w14:paraId="7207F7B4" w14:textId="77777777" w:rsidR="00E3036C" w:rsidRPr="00E65578" w:rsidRDefault="00E3036C" w:rsidP="00E3036C">
      <w:pPr>
        <w:spacing w:line="360" w:lineRule="auto"/>
        <w:rPr>
          <w:rFonts w:ascii="Arial" w:hAnsi="Arial" w:cs="Arial"/>
          <w:sz w:val="22"/>
          <w:szCs w:val="22"/>
        </w:rPr>
      </w:pPr>
    </w:p>
    <w:p w14:paraId="36B6A396" w14:textId="628C25F8" w:rsidR="00E3036C" w:rsidRDefault="00E3036C" w:rsidP="00E3036C">
      <w:pPr>
        <w:spacing w:line="360" w:lineRule="auto"/>
        <w:rPr>
          <w:rFonts w:ascii="Arial" w:hAnsi="Arial" w:cs="Arial"/>
          <w:sz w:val="22"/>
          <w:szCs w:val="22"/>
          <w:u w:val="single"/>
        </w:rPr>
      </w:pPr>
      <w:r w:rsidRPr="00E65578">
        <w:rPr>
          <w:rFonts w:ascii="Arial" w:hAnsi="Arial" w:cs="Arial"/>
          <w:sz w:val="22"/>
          <w:szCs w:val="22"/>
          <w:u w:val="single"/>
        </w:rPr>
        <w:t xml:space="preserve">External and </w:t>
      </w:r>
      <w:r w:rsidR="00376286">
        <w:rPr>
          <w:rFonts w:ascii="Arial" w:hAnsi="Arial" w:cs="Arial"/>
          <w:sz w:val="22"/>
          <w:szCs w:val="22"/>
          <w:u w:val="single"/>
        </w:rPr>
        <w:t>S</w:t>
      </w:r>
      <w:r w:rsidRPr="00E65578">
        <w:rPr>
          <w:rFonts w:ascii="Arial" w:hAnsi="Arial" w:cs="Arial"/>
          <w:sz w:val="22"/>
          <w:szCs w:val="22"/>
          <w:u w:val="single"/>
        </w:rPr>
        <w:t xml:space="preserve">ocioeconomic </w:t>
      </w:r>
      <w:r w:rsidR="00376286">
        <w:rPr>
          <w:rFonts w:ascii="Arial" w:hAnsi="Arial" w:cs="Arial"/>
          <w:sz w:val="22"/>
          <w:szCs w:val="22"/>
          <w:u w:val="single"/>
        </w:rPr>
        <w:t>I</w:t>
      </w:r>
      <w:r w:rsidRPr="00E65578">
        <w:rPr>
          <w:rFonts w:ascii="Arial" w:hAnsi="Arial" w:cs="Arial"/>
          <w:sz w:val="22"/>
          <w:szCs w:val="22"/>
          <w:u w:val="single"/>
        </w:rPr>
        <w:t xml:space="preserve">nfluences. </w:t>
      </w:r>
    </w:p>
    <w:p w14:paraId="395751C3" w14:textId="77777777" w:rsidR="00BE0029" w:rsidRPr="00E65578" w:rsidRDefault="00BE0029" w:rsidP="00E3036C">
      <w:pPr>
        <w:spacing w:line="360" w:lineRule="auto"/>
        <w:rPr>
          <w:rFonts w:ascii="Arial" w:hAnsi="Arial" w:cs="Arial"/>
          <w:sz w:val="22"/>
          <w:szCs w:val="22"/>
          <w:u w:val="single"/>
        </w:rPr>
      </w:pPr>
    </w:p>
    <w:p w14:paraId="1F6B1551" w14:textId="1DE6256B" w:rsidR="00764C4B" w:rsidRPr="00E65578" w:rsidRDefault="00E3036C" w:rsidP="00764C4B">
      <w:pPr>
        <w:spacing w:line="360" w:lineRule="auto"/>
        <w:rPr>
          <w:rFonts w:ascii="Arial" w:hAnsi="Arial" w:cs="Arial"/>
          <w:sz w:val="22"/>
          <w:szCs w:val="22"/>
        </w:rPr>
      </w:pPr>
      <w:r w:rsidRPr="00E65578">
        <w:rPr>
          <w:rFonts w:ascii="Arial" w:hAnsi="Arial" w:cs="Arial"/>
          <w:sz w:val="22"/>
          <w:szCs w:val="22"/>
        </w:rPr>
        <w:t>Children’s development and well-being are influenced by factors including their upbringing environments, relationships and experiences (NSPCC, 2022). Children’s socioeconomic and environmental factors could potentially have an impact on their well-being. Children from disadvantaged backgrounds often e</w:t>
      </w:r>
      <w:r w:rsidR="00874722">
        <w:rPr>
          <w:rFonts w:ascii="Arial" w:hAnsi="Arial" w:cs="Arial"/>
          <w:sz w:val="22"/>
          <w:szCs w:val="22"/>
        </w:rPr>
        <w:t xml:space="preserve">xperience </w:t>
      </w:r>
      <w:r w:rsidRPr="00E65578">
        <w:rPr>
          <w:rFonts w:ascii="Arial" w:hAnsi="Arial" w:cs="Arial"/>
          <w:sz w:val="22"/>
          <w:szCs w:val="22"/>
        </w:rPr>
        <w:t xml:space="preserve">challenges like poor nutrition and restricted access to educational resources (Heckman, 2006). According to Brown </w:t>
      </w:r>
      <w:r w:rsidR="00372B38">
        <w:rPr>
          <w:rFonts w:ascii="Arial" w:hAnsi="Arial" w:cs="Arial"/>
          <w:sz w:val="22"/>
          <w:szCs w:val="22"/>
        </w:rPr>
        <w:t>(</w:t>
      </w:r>
      <w:r w:rsidRPr="00E65578">
        <w:rPr>
          <w:rFonts w:ascii="Arial" w:hAnsi="Arial" w:cs="Arial"/>
          <w:sz w:val="22"/>
          <w:szCs w:val="22"/>
        </w:rPr>
        <w:t xml:space="preserve">2024) there were reports that 4.3 million children </w:t>
      </w:r>
      <w:r w:rsidR="00F446AE">
        <w:rPr>
          <w:rFonts w:ascii="Arial" w:hAnsi="Arial" w:cs="Arial"/>
          <w:sz w:val="22"/>
          <w:szCs w:val="22"/>
        </w:rPr>
        <w:t>in the UK</w:t>
      </w:r>
      <w:r w:rsidR="00DA1970">
        <w:rPr>
          <w:rFonts w:ascii="Arial" w:hAnsi="Arial" w:cs="Arial"/>
          <w:sz w:val="22"/>
          <w:szCs w:val="22"/>
        </w:rPr>
        <w:t xml:space="preserve"> were</w:t>
      </w:r>
      <w:r w:rsidRPr="00E65578">
        <w:rPr>
          <w:rFonts w:ascii="Arial" w:hAnsi="Arial" w:cs="Arial"/>
          <w:sz w:val="22"/>
          <w:szCs w:val="22"/>
        </w:rPr>
        <w:t xml:space="preserve"> living in poverty </w:t>
      </w:r>
      <w:r w:rsidR="00F446AE">
        <w:rPr>
          <w:rFonts w:ascii="Arial" w:hAnsi="Arial" w:cs="Arial"/>
          <w:sz w:val="22"/>
          <w:szCs w:val="22"/>
        </w:rPr>
        <w:t>as of</w:t>
      </w:r>
      <w:r w:rsidRPr="00E65578">
        <w:rPr>
          <w:rFonts w:ascii="Arial" w:hAnsi="Arial" w:cs="Arial"/>
          <w:sz w:val="22"/>
          <w:szCs w:val="22"/>
        </w:rPr>
        <w:t xml:space="preserve"> </w:t>
      </w:r>
      <w:r w:rsidR="002241DC">
        <w:rPr>
          <w:rFonts w:ascii="Arial" w:hAnsi="Arial" w:cs="Arial"/>
          <w:sz w:val="22"/>
          <w:szCs w:val="22"/>
        </w:rPr>
        <w:t>2023</w:t>
      </w:r>
      <w:r w:rsidRPr="00E65578">
        <w:rPr>
          <w:rFonts w:ascii="Arial" w:hAnsi="Arial" w:cs="Arial"/>
          <w:sz w:val="22"/>
          <w:szCs w:val="22"/>
        </w:rPr>
        <w:t xml:space="preserve">. </w:t>
      </w:r>
      <w:r w:rsidR="00DA1970">
        <w:rPr>
          <w:rFonts w:ascii="Arial" w:hAnsi="Arial" w:cs="Arial"/>
          <w:sz w:val="22"/>
          <w:szCs w:val="22"/>
        </w:rPr>
        <w:t>Research by Reiss (2013)</w:t>
      </w:r>
      <w:r w:rsidR="000641EF">
        <w:rPr>
          <w:rFonts w:ascii="Arial" w:hAnsi="Arial" w:cs="Arial"/>
          <w:sz w:val="22"/>
          <w:szCs w:val="22"/>
        </w:rPr>
        <w:t xml:space="preserve"> indicates that</w:t>
      </w:r>
      <w:r w:rsidR="00DA1970">
        <w:rPr>
          <w:rFonts w:ascii="Arial" w:hAnsi="Arial" w:cs="Arial"/>
          <w:sz w:val="22"/>
          <w:szCs w:val="22"/>
        </w:rPr>
        <w:t xml:space="preserve"> c</w:t>
      </w:r>
      <w:r w:rsidRPr="00E65578">
        <w:rPr>
          <w:rFonts w:ascii="Arial" w:hAnsi="Arial" w:cs="Arial"/>
          <w:sz w:val="22"/>
          <w:szCs w:val="22"/>
        </w:rPr>
        <w:t xml:space="preserve">hildren from families with lower socioeconomic status are more </w:t>
      </w:r>
      <w:r w:rsidRPr="00E65578">
        <w:rPr>
          <w:rFonts w:ascii="Arial" w:hAnsi="Arial" w:cs="Arial"/>
          <w:sz w:val="22"/>
          <w:szCs w:val="22"/>
        </w:rPr>
        <w:lastRenderedPageBreak/>
        <w:t xml:space="preserve">likely to experience adverse outcomes, including increased stress, </w:t>
      </w:r>
      <w:r w:rsidR="00C44008" w:rsidRPr="00E65578">
        <w:rPr>
          <w:rFonts w:ascii="Arial" w:hAnsi="Arial" w:cs="Arial"/>
          <w:sz w:val="22"/>
          <w:szCs w:val="22"/>
        </w:rPr>
        <w:t>depression,</w:t>
      </w:r>
      <w:r w:rsidRPr="00E65578">
        <w:rPr>
          <w:rFonts w:ascii="Arial" w:hAnsi="Arial" w:cs="Arial"/>
          <w:sz w:val="22"/>
          <w:szCs w:val="22"/>
        </w:rPr>
        <w:t xml:space="preserve"> and challenges in school. According to a wide range of studies, children from low-income households have lower levels of well-being. However, Evans et al. (2012) argue that negative impacts can be </w:t>
      </w:r>
      <w:r w:rsidR="00C44008" w:rsidRPr="00E65578">
        <w:rPr>
          <w:rFonts w:ascii="Arial" w:hAnsi="Arial" w:cs="Arial"/>
          <w:sz w:val="22"/>
          <w:szCs w:val="22"/>
        </w:rPr>
        <w:t>reduced</w:t>
      </w:r>
      <w:r w:rsidRPr="00E65578">
        <w:rPr>
          <w:rFonts w:ascii="Arial" w:hAnsi="Arial" w:cs="Arial"/>
          <w:sz w:val="22"/>
          <w:szCs w:val="22"/>
        </w:rPr>
        <w:t xml:space="preserve"> by learning strategies, supportive relationships, and individual resilience. Schools need to make sure that everyone is encouraged, that no child faces </w:t>
      </w:r>
      <w:r w:rsidR="00C44008" w:rsidRPr="00E65578">
        <w:rPr>
          <w:rFonts w:ascii="Arial" w:hAnsi="Arial" w:cs="Arial"/>
          <w:sz w:val="22"/>
          <w:szCs w:val="22"/>
        </w:rPr>
        <w:t>stigma,</w:t>
      </w:r>
      <w:r w:rsidRPr="00E65578">
        <w:rPr>
          <w:rFonts w:ascii="Arial" w:hAnsi="Arial" w:cs="Arial"/>
          <w:sz w:val="22"/>
          <w:szCs w:val="22"/>
        </w:rPr>
        <w:t xml:space="preserve"> and that fairness is promoted.  </w:t>
      </w:r>
      <w:r w:rsidR="00764C4B">
        <w:rPr>
          <w:rFonts w:ascii="Arial" w:hAnsi="Arial" w:cs="Arial"/>
          <w:sz w:val="22"/>
          <w:szCs w:val="22"/>
        </w:rPr>
        <w:t xml:space="preserve">This </w:t>
      </w:r>
      <w:r w:rsidR="0070662D">
        <w:rPr>
          <w:rFonts w:ascii="Arial" w:hAnsi="Arial" w:cs="Arial"/>
          <w:sz w:val="22"/>
          <w:szCs w:val="22"/>
        </w:rPr>
        <w:t>suggests</w:t>
      </w:r>
      <w:r w:rsidR="00764C4B">
        <w:rPr>
          <w:rFonts w:ascii="Arial" w:hAnsi="Arial" w:cs="Arial"/>
          <w:sz w:val="22"/>
          <w:szCs w:val="22"/>
        </w:rPr>
        <w:t xml:space="preserve"> the importance of schools positively influencing children’s well-being b</w:t>
      </w:r>
      <w:r w:rsidR="00764C4B" w:rsidRPr="00E65578">
        <w:rPr>
          <w:rFonts w:ascii="Arial" w:hAnsi="Arial" w:cs="Arial"/>
          <w:sz w:val="22"/>
          <w:szCs w:val="22"/>
        </w:rPr>
        <w:t xml:space="preserve">y addressing these challenges, schools can promote fair participation and guarantee that no child is left at a disadvantage because of their socioeconomic status. </w:t>
      </w:r>
      <w:r w:rsidR="00764C4B">
        <w:rPr>
          <w:rFonts w:ascii="Arial" w:hAnsi="Arial" w:cs="Arial"/>
          <w:sz w:val="22"/>
          <w:szCs w:val="22"/>
        </w:rPr>
        <w:t xml:space="preserve">By implementing inclusive strategies children will have the </w:t>
      </w:r>
      <w:r w:rsidR="00824486">
        <w:rPr>
          <w:rFonts w:ascii="Arial" w:hAnsi="Arial" w:cs="Arial"/>
          <w:sz w:val="22"/>
          <w:szCs w:val="22"/>
        </w:rPr>
        <w:t>opportunity</w:t>
      </w:r>
      <w:r w:rsidR="00764C4B">
        <w:rPr>
          <w:rFonts w:ascii="Arial" w:hAnsi="Arial" w:cs="Arial"/>
          <w:sz w:val="22"/>
          <w:szCs w:val="22"/>
        </w:rPr>
        <w:t xml:space="preserve"> to </w:t>
      </w:r>
      <w:r w:rsidR="00824486">
        <w:rPr>
          <w:rFonts w:ascii="Arial" w:hAnsi="Arial" w:cs="Arial"/>
          <w:sz w:val="22"/>
          <w:szCs w:val="22"/>
        </w:rPr>
        <w:t>succeed</w:t>
      </w:r>
      <w:r w:rsidR="00764C4B">
        <w:rPr>
          <w:rFonts w:ascii="Arial" w:hAnsi="Arial" w:cs="Arial"/>
          <w:sz w:val="22"/>
          <w:szCs w:val="22"/>
        </w:rPr>
        <w:t xml:space="preserve">. </w:t>
      </w:r>
    </w:p>
    <w:p w14:paraId="17AE7A40" w14:textId="0BE8F86A" w:rsidR="00E3036C" w:rsidRPr="00E65578" w:rsidRDefault="00E3036C" w:rsidP="00E3036C">
      <w:pPr>
        <w:spacing w:line="360" w:lineRule="auto"/>
        <w:rPr>
          <w:rFonts w:ascii="Arial" w:hAnsi="Arial" w:cs="Arial"/>
          <w:sz w:val="22"/>
          <w:szCs w:val="22"/>
        </w:rPr>
      </w:pPr>
    </w:p>
    <w:p w14:paraId="3172648B" w14:textId="02CE6CB1" w:rsidR="00E3036C" w:rsidRPr="00E65578" w:rsidRDefault="00E3036C" w:rsidP="00E3036C">
      <w:pPr>
        <w:spacing w:line="360" w:lineRule="auto"/>
        <w:rPr>
          <w:rFonts w:ascii="Arial" w:hAnsi="Arial" w:cs="Arial"/>
          <w:sz w:val="22"/>
          <w:szCs w:val="22"/>
          <w:u w:val="single"/>
        </w:rPr>
      </w:pPr>
      <w:r w:rsidRPr="00E65578">
        <w:rPr>
          <w:rFonts w:ascii="Arial" w:hAnsi="Arial" w:cs="Arial"/>
          <w:sz w:val="22"/>
          <w:szCs w:val="22"/>
        </w:rPr>
        <w:t>Furthermore, the literature implies that parental participation is essential to education, as it believes that involving parents/carers in their children’s education improves both their academic performance, stronger relationships between families and schools and well-being (</w:t>
      </w:r>
      <w:proofErr w:type="spellStart"/>
      <w:r w:rsidRPr="00E65578">
        <w:rPr>
          <w:rFonts w:ascii="Arial" w:hAnsi="Arial" w:cs="Arial"/>
          <w:sz w:val="22"/>
          <w:szCs w:val="22"/>
        </w:rPr>
        <w:t>Desforges</w:t>
      </w:r>
      <w:proofErr w:type="spellEnd"/>
      <w:r w:rsidRPr="00E65578">
        <w:rPr>
          <w:rFonts w:ascii="Arial" w:hAnsi="Arial" w:cs="Arial"/>
          <w:sz w:val="22"/>
          <w:szCs w:val="22"/>
        </w:rPr>
        <w:t xml:space="preserve"> &amp; </w:t>
      </w:r>
      <w:proofErr w:type="spellStart"/>
      <w:r w:rsidRPr="00E65578">
        <w:rPr>
          <w:rFonts w:ascii="Arial" w:hAnsi="Arial" w:cs="Arial"/>
          <w:sz w:val="22"/>
          <w:szCs w:val="22"/>
        </w:rPr>
        <w:t>Abouchaar</w:t>
      </w:r>
      <w:proofErr w:type="spellEnd"/>
      <w:r w:rsidRPr="00E65578">
        <w:rPr>
          <w:rFonts w:ascii="Arial" w:hAnsi="Arial" w:cs="Arial"/>
          <w:sz w:val="22"/>
          <w:szCs w:val="22"/>
        </w:rPr>
        <w:t xml:space="preserve">, 2003). However, Reynolds (2006) argues that behavioural issues can increase when parents/carers are involved, parents have been seen as a problem. Moreover, research indicates that some parents may not feel comfortable being involved in their children’s education. </w:t>
      </w:r>
      <w:r w:rsidR="00FB4A9B">
        <w:rPr>
          <w:rFonts w:ascii="Arial" w:hAnsi="Arial" w:cs="Arial"/>
          <w:sz w:val="22"/>
          <w:szCs w:val="22"/>
        </w:rPr>
        <w:t>Additionally, research by Apps et al</w:t>
      </w:r>
      <w:r w:rsidR="007D6A9D">
        <w:rPr>
          <w:rFonts w:ascii="Arial" w:hAnsi="Arial" w:cs="Arial"/>
          <w:sz w:val="22"/>
          <w:szCs w:val="22"/>
        </w:rPr>
        <w:t>.</w:t>
      </w:r>
      <w:r w:rsidR="00FB4A9B">
        <w:rPr>
          <w:rFonts w:ascii="Arial" w:hAnsi="Arial" w:cs="Arial"/>
          <w:sz w:val="22"/>
          <w:szCs w:val="22"/>
        </w:rPr>
        <w:t xml:space="preserve"> (2007) </w:t>
      </w:r>
      <w:r w:rsidR="00CB58F9">
        <w:rPr>
          <w:rFonts w:ascii="Arial" w:hAnsi="Arial" w:cs="Arial"/>
          <w:sz w:val="22"/>
          <w:szCs w:val="22"/>
        </w:rPr>
        <w:t>states that t</w:t>
      </w:r>
      <w:r w:rsidRPr="00E65578">
        <w:rPr>
          <w:rFonts w:ascii="Arial" w:hAnsi="Arial" w:cs="Arial"/>
          <w:sz w:val="22"/>
          <w:szCs w:val="22"/>
        </w:rPr>
        <w:t xml:space="preserve">his could be a result of their inability to speak English or other difficulties that prevent them from wanting to participate. However, these barriers emphasise the importance for schools to implement inclusive strategies, such as providing translation services or flexible meetings to encourage parental involvement Ainscow and Miles (2008). </w:t>
      </w:r>
      <w:r w:rsidR="0070662D">
        <w:rPr>
          <w:rFonts w:ascii="Arial" w:hAnsi="Arial" w:cs="Arial"/>
          <w:sz w:val="22"/>
          <w:szCs w:val="22"/>
        </w:rPr>
        <w:t>This suggests that b</w:t>
      </w:r>
      <w:r w:rsidR="00824486">
        <w:rPr>
          <w:rFonts w:ascii="Arial" w:hAnsi="Arial" w:cs="Arial"/>
          <w:sz w:val="22"/>
          <w:szCs w:val="22"/>
        </w:rPr>
        <w:t xml:space="preserve">y preventing these barriers, schools can </w:t>
      </w:r>
      <w:r w:rsidR="002A171C">
        <w:rPr>
          <w:rFonts w:ascii="Arial" w:hAnsi="Arial" w:cs="Arial"/>
          <w:sz w:val="22"/>
          <w:szCs w:val="22"/>
        </w:rPr>
        <w:t xml:space="preserve">implement parental involvement, ensuring improved outcomes for all children regardless of their socioeconomic status. </w:t>
      </w:r>
    </w:p>
    <w:p w14:paraId="06E28D6D" w14:textId="77777777" w:rsidR="00824486" w:rsidRDefault="00824486" w:rsidP="00E3036C">
      <w:pPr>
        <w:spacing w:line="360" w:lineRule="auto"/>
        <w:rPr>
          <w:rFonts w:ascii="Arial" w:hAnsi="Arial" w:cs="Arial"/>
          <w:sz w:val="22"/>
          <w:szCs w:val="22"/>
          <w:u w:val="single"/>
        </w:rPr>
      </w:pPr>
    </w:p>
    <w:p w14:paraId="22DEAEBD" w14:textId="614DF941" w:rsidR="00BE0029" w:rsidRPr="00E65578" w:rsidRDefault="00E3036C" w:rsidP="00E3036C">
      <w:pPr>
        <w:spacing w:line="360" w:lineRule="auto"/>
        <w:rPr>
          <w:rFonts w:ascii="Arial" w:hAnsi="Arial" w:cs="Arial"/>
          <w:sz w:val="22"/>
          <w:szCs w:val="22"/>
          <w:u w:val="single"/>
        </w:rPr>
      </w:pPr>
      <w:r w:rsidRPr="00E65578">
        <w:rPr>
          <w:rFonts w:ascii="Arial" w:hAnsi="Arial" w:cs="Arial"/>
          <w:sz w:val="22"/>
          <w:szCs w:val="22"/>
          <w:u w:val="single"/>
        </w:rPr>
        <w:t xml:space="preserve">The </w:t>
      </w:r>
      <w:r w:rsidR="00376286">
        <w:rPr>
          <w:rFonts w:ascii="Arial" w:hAnsi="Arial" w:cs="Arial"/>
          <w:sz w:val="22"/>
          <w:szCs w:val="22"/>
          <w:u w:val="single"/>
        </w:rPr>
        <w:t>L</w:t>
      </w:r>
      <w:r w:rsidRPr="00E65578">
        <w:rPr>
          <w:rFonts w:ascii="Arial" w:hAnsi="Arial" w:cs="Arial"/>
          <w:sz w:val="22"/>
          <w:szCs w:val="22"/>
          <w:u w:val="single"/>
        </w:rPr>
        <w:t xml:space="preserve">ong-term </w:t>
      </w:r>
      <w:r w:rsidR="00376286">
        <w:rPr>
          <w:rFonts w:ascii="Arial" w:hAnsi="Arial" w:cs="Arial"/>
          <w:sz w:val="22"/>
          <w:szCs w:val="22"/>
          <w:u w:val="single"/>
        </w:rPr>
        <w:t>B</w:t>
      </w:r>
      <w:r w:rsidRPr="00E65578">
        <w:rPr>
          <w:rFonts w:ascii="Arial" w:hAnsi="Arial" w:cs="Arial"/>
          <w:sz w:val="22"/>
          <w:szCs w:val="22"/>
          <w:u w:val="single"/>
        </w:rPr>
        <w:t xml:space="preserve">enefits of </w:t>
      </w:r>
      <w:r w:rsidR="00376286">
        <w:rPr>
          <w:rFonts w:ascii="Arial" w:hAnsi="Arial" w:cs="Arial"/>
          <w:sz w:val="22"/>
          <w:szCs w:val="22"/>
          <w:u w:val="single"/>
        </w:rPr>
        <w:t>P</w:t>
      </w:r>
      <w:r w:rsidRPr="00E65578">
        <w:rPr>
          <w:rFonts w:ascii="Arial" w:hAnsi="Arial" w:cs="Arial"/>
          <w:sz w:val="22"/>
          <w:szCs w:val="22"/>
          <w:u w:val="single"/>
        </w:rPr>
        <w:t xml:space="preserve">romoting </w:t>
      </w:r>
      <w:r w:rsidR="00376286">
        <w:rPr>
          <w:rFonts w:ascii="Arial" w:hAnsi="Arial" w:cs="Arial"/>
          <w:sz w:val="22"/>
          <w:szCs w:val="22"/>
          <w:u w:val="single"/>
        </w:rPr>
        <w:t>W</w:t>
      </w:r>
      <w:r w:rsidRPr="00E65578">
        <w:rPr>
          <w:rFonts w:ascii="Arial" w:hAnsi="Arial" w:cs="Arial"/>
          <w:sz w:val="22"/>
          <w:szCs w:val="22"/>
          <w:u w:val="single"/>
        </w:rPr>
        <w:t>ell</w:t>
      </w:r>
      <w:r w:rsidR="005B5E51">
        <w:rPr>
          <w:rFonts w:ascii="Arial" w:hAnsi="Arial" w:cs="Arial"/>
          <w:sz w:val="22"/>
          <w:szCs w:val="22"/>
          <w:u w:val="single"/>
        </w:rPr>
        <w:t>-</w:t>
      </w:r>
      <w:r w:rsidRPr="00E65578">
        <w:rPr>
          <w:rFonts w:ascii="Arial" w:hAnsi="Arial" w:cs="Arial"/>
          <w:sz w:val="22"/>
          <w:szCs w:val="22"/>
          <w:u w:val="single"/>
        </w:rPr>
        <w:t xml:space="preserve">being. </w:t>
      </w:r>
    </w:p>
    <w:p w14:paraId="4839CCE0" w14:textId="77777777" w:rsidR="005B5E51" w:rsidRDefault="005B5E51" w:rsidP="00E3036C">
      <w:pPr>
        <w:spacing w:line="360" w:lineRule="auto"/>
        <w:rPr>
          <w:rFonts w:ascii="Arial" w:hAnsi="Arial" w:cs="Arial"/>
          <w:sz w:val="22"/>
          <w:szCs w:val="22"/>
        </w:rPr>
      </w:pPr>
    </w:p>
    <w:p w14:paraId="45F7C807" w14:textId="478A0942" w:rsidR="00E3036C" w:rsidRPr="00836F69" w:rsidRDefault="00E3036C" w:rsidP="00E3036C">
      <w:pPr>
        <w:spacing w:line="360" w:lineRule="auto"/>
        <w:rPr>
          <w:rFonts w:ascii="Arial" w:hAnsi="Arial" w:cs="Arial"/>
          <w:sz w:val="22"/>
          <w:szCs w:val="22"/>
        </w:rPr>
      </w:pPr>
      <w:r w:rsidRPr="00E65578">
        <w:rPr>
          <w:rFonts w:ascii="Arial" w:hAnsi="Arial" w:cs="Arial"/>
          <w:sz w:val="22"/>
          <w:szCs w:val="22"/>
        </w:rPr>
        <w:t xml:space="preserve">Promoting pupils’ well-being is </w:t>
      </w:r>
      <w:r w:rsidR="00C44008" w:rsidRPr="00E65578">
        <w:rPr>
          <w:rFonts w:ascii="Arial" w:hAnsi="Arial" w:cs="Arial"/>
          <w:sz w:val="22"/>
          <w:szCs w:val="22"/>
        </w:rPr>
        <w:t>linked</w:t>
      </w:r>
      <w:r w:rsidRPr="00E65578">
        <w:rPr>
          <w:rFonts w:ascii="Arial" w:hAnsi="Arial" w:cs="Arial"/>
          <w:sz w:val="22"/>
          <w:szCs w:val="22"/>
        </w:rPr>
        <w:t xml:space="preserve"> with enhancing their academic performance. Academic success is closely related to well-being. Emotionally stable children are more likely to participate in school activities, build positive relationships and perform better in their education (</w:t>
      </w:r>
      <w:proofErr w:type="spellStart"/>
      <w:r w:rsidRPr="00E65578">
        <w:rPr>
          <w:rFonts w:ascii="Arial" w:hAnsi="Arial" w:cs="Arial"/>
          <w:sz w:val="22"/>
          <w:szCs w:val="22"/>
        </w:rPr>
        <w:t>Durlak</w:t>
      </w:r>
      <w:proofErr w:type="spellEnd"/>
      <w:r w:rsidRPr="00E65578">
        <w:rPr>
          <w:rFonts w:ascii="Arial" w:hAnsi="Arial" w:cs="Arial"/>
          <w:sz w:val="22"/>
          <w:szCs w:val="22"/>
        </w:rPr>
        <w:t xml:space="preserve">, et al., 2011). </w:t>
      </w:r>
      <w:r w:rsidRPr="00C857BD">
        <w:rPr>
          <w:rFonts w:ascii="Arial" w:hAnsi="Arial" w:cs="Arial"/>
          <w:color w:val="000000" w:themeColor="text1"/>
          <w:sz w:val="22"/>
          <w:szCs w:val="22"/>
        </w:rPr>
        <w:t>In addition to influencing immediate achievements, well-being provides long-term advantages such as improved mental health and greater quality of life (</w:t>
      </w:r>
      <w:proofErr w:type="spellStart"/>
      <w:r w:rsidRPr="00C857BD">
        <w:rPr>
          <w:rFonts w:ascii="Arial" w:hAnsi="Arial" w:cs="Arial"/>
          <w:color w:val="000000" w:themeColor="text1"/>
          <w:sz w:val="22"/>
          <w:szCs w:val="22"/>
        </w:rPr>
        <w:t>Oberle</w:t>
      </w:r>
      <w:proofErr w:type="spellEnd"/>
      <w:r w:rsidRPr="00C857BD">
        <w:rPr>
          <w:rFonts w:ascii="Arial" w:hAnsi="Arial" w:cs="Arial"/>
          <w:color w:val="000000" w:themeColor="text1"/>
          <w:sz w:val="22"/>
          <w:szCs w:val="22"/>
        </w:rPr>
        <w:t xml:space="preserve"> et al., 2014).</w:t>
      </w:r>
      <w:r w:rsidR="00836F69" w:rsidRPr="00C857BD">
        <w:rPr>
          <w:rFonts w:ascii="Arial" w:hAnsi="Arial" w:cs="Arial"/>
          <w:color w:val="000000" w:themeColor="text1"/>
          <w:sz w:val="22"/>
          <w:szCs w:val="22"/>
        </w:rPr>
        <w:t xml:space="preserve"> </w:t>
      </w:r>
      <w:r w:rsidRPr="00C857BD">
        <w:rPr>
          <w:rFonts w:ascii="Arial" w:hAnsi="Arial" w:cs="Arial"/>
          <w:color w:val="000000" w:themeColor="text1"/>
          <w:sz w:val="22"/>
          <w:szCs w:val="22"/>
        </w:rPr>
        <w:t>The Public Health Wales framework provides a</w:t>
      </w:r>
      <w:r w:rsidR="00FE40B0" w:rsidRPr="00C857BD">
        <w:rPr>
          <w:rFonts w:ascii="Arial" w:hAnsi="Arial" w:cs="Arial"/>
          <w:color w:val="000000" w:themeColor="text1"/>
          <w:sz w:val="22"/>
          <w:szCs w:val="22"/>
        </w:rPr>
        <w:t>n</w:t>
      </w:r>
      <w:r w:rsidRPr="00C857BD">
        <w:rPr>
          <w:rFonts w:ascii="Arial" w:hAnsi="Arial" w:cs="Arial"/>
          <w:color w:val="000000" w:themeColor="text1"/>
          <w:sz w:val="22"/>
          <w:szCs w:val="22"/>
        </w:rPr>
        <w:t xml:space="preserve"> </w:t>
      </w:r>
      <w:r w:rsidR="00C64803" w:rsidRPr="00C857BD">
        <w:rPr>
          <w:rFonts w:ascii="Arial" w:hAnsi="Arial" w:cs="Arial"/>
          <w:color w:val="000000" w:themeColor="text1"/>
          <w:sz w:val="22"/>
          <w:szCs w:val="22"/>
        </w:rPr>
        <w:t>organised</w:t>
      </w:r>
      <w:r w:rsidRPr="00C857BD">
        <w:rPr>
          <w:rFonts w:ascii="Arial" w:hAnsi="Arial" w:cs="Arial"/>
          <w:color w:val="000000" w:themeColor="text1"/>
          <w:sz w:val="22"/>
          <w:szCs w:val="22"/>
        </w:rPr>
        <w:t xml:space="preserve"> approach to help schools prevent and encourage positive well-being and enhance individual support (Public Health Wales, n.d.). By </w:t>
      </w:r>
      <w:r w:rsidR="00074DF1" w:rsidRPr="00C857BD">
        <w:rPr>
          <w:rFonts w:ascii="Arial" w:hAnsi="Arial" w:cs="Arial"/>
          <w:color w:val="000000" w:themeColor="text1"/>
          <w:sz w:val="22"/>
          <w:szCs w:val="22"/>
        </w:rPr>
        <w:t>implementing</w:t>
      </w:r>
      <w:r w:rsidRPr="00C857BD">
        <w:rPr>
          <w:rFonts w:ascii="Arial" w:hAnsi="Arial" w:cs="Arial"/>
          <w:color w:val="000000" w:themeColor="text1"/>
          <w:sz w:val="22"/>
          <w:szCs w:val="22"/>
        </w:rPr>
        <w:t xml:space="preserve"> this framework schools can apply interventions that adapt to the </w:t>
      </w:r>
      <w:r w:rsidR="00995ABC" w:rsidRPr="00C857BD">
        <w:rPr>
          <w:rFonts w:ascii="Arial" w:hAnsi="Arial" w:cs="Arial"/>
          <w:color w:val="000000" w:themeColor="text1"/>
          <w:sz w:val="22"/>
          <w:szCs w:val="22"/>
        </w:rPr>
        <w:t>unique needs</w:t>
      </w:r>
      <w:r w:rsidRPr="00C857BD">
        <w:rPr>
          <w:rFonts w:ascii="Arial" w:hAnsi="Arial" w:cs="Arial"/>
          <w:color w:val="000000" w:themeColor="text1"/>
          <w:sz w:val="22"/>
          <w:szCs w:val="22"/>
        </w:rPr>
        <w:t xml:space="preserve"> of pupils</w:t>
      </w:r>
      <w:r w:rsidR="00C92868">
        <w:rPr>
          <w:rFonts w:ascii="Arial" w:hAnsi="Arial" w:cs="Arial"/>
          <w:color w:val="000000" w:themeColor="text1"/>
          <w:sz w:val="22"/>
          <w:szCs w:val="22"/>
        </w:rPr>
        <w:t xml:space="preserve">. </w:t>
      </w:r>
      <w:r w:rsidR="00956556" w:rsidRPr="00C857BD">
        <w:rPr>
          <w:rFonts w:ascii="Arial" w:hAnsi="Arial" w:cs="Arial"/>
          <w:color w:val="000000" w:themeColor="text1"/>
          <w:sz w:val="22"/>
          <w:szCs w:val="22"/>
        </w:rPr>
        <w:t>Research emphasises the importance of schools creating</w:t>
      </w:r>
      <w:r w:rsidR="00262C88" w:rsidRPr="00C857BD">
        <w:rPr>
          <w:rFonts w:ascii="Arial" w:hAnsi="Arial" w:cs="Arial"/>
          <w:color w:val="000000" w:themeColor="text1"/>
          <w:sz w:val="22"/>
          <w:szCs w:val="22"/>
        </w:rPr>
        <w:t xml:space="preserve"> an</w:t>
      </w:r>
      <w:r w:rsidR="00956556" w:rsidRPr="00C857BD">
        <w:rPr>
          <w:rFonts w:ascii="Arial" w:hAnsi="Arial" w:cs="Arial"/>
          <w:color w:val="000000" w:themeColor="text1"/>
          <w:sz w:val="22"/>
          <w:szCs w:val="22"/>
        </w:rPr>
        <w:t xml:space="preserve"> inclusive environment and interventions that nurture well-being</w:t>
      </w:r>
      <w:r w:rsidRPr="00C857BD">
        <w:rPr>
          <w:rFonts w:ascii="Arial" w:hAnsi="Arial" w:cs="Arial"/>
          <w:color w:val="000000" w:themeColor="text1"/>
          <w:sz w:val="22"/>
          <w:szCs w:val="22"/>
        </w:rPr>
        <w:t xml:space="preserve"> </w:t>
      </w:r>
      <w:r w:rsidRPr="00C857BD">
        <w:rPr>
          <w:rFonts w:ascii="Arial" w:hAnsi="Arial" w:cs="Arial"/>
          <w:color w:val="000000" w:themeColor="text1"/>
          <w:sz w:val="22"/>
          <w:szCs w:val="22"/>
        </w:rPr>
        <w:lastRenderedPageBreak/>
        <w:t>(Michie et al., (</w:t>
      </w:r>
      <w:r w:rsidRPr="005F43B2">
        <w:rPr>
          <w:rFonts w:ascii="Arial" w:hAnsi="Arial" w:cs="Arial"/>
          <w:color w:val="000000" w:themeColor="text1"/>
          <w:sz w:val="22"/>
          <w:szCs w:val="22"/>
        </w:rPr>
        <w:t xml:space="preserve">2009). </w:t>
      </w:r>
      <w:r w:rsidR="00CC38F5">
        <w:rPr>
          <w:rFonts w:ascii="Arial" w:hAnsi="Arial" w:cs="Arial"/>
          <w:color w:val="000000" w:themeColor="text1"/>
          <w:sz w:val="22"/>
          <w:szCs w:val="22"/>
        </w:rPr>
        <w:t xml:space="preserve">This suggests that schools </w:t>
      </w:r>
      <w:r w:rsidR="009404E6">
        <w:rPr>
          <w:rFonts w:ascii="Arial" w:hAnsi="Arial" w:cs="Arial"/>
          <w:color w:val="000000" w:themeColor="text1"/>
          <w:sz w:val="22"/>
          <w:szCs w:val="22"/>
        </w:rPr>
        <w:t xml:space="preserve">must prioritise </w:t>
      </w:r>
      <w:r w:rsidR="0070662D">
        <w:rPr>
          <w:rFonts w:ascii="Arial" w:hAnsi="Arial" w:cs="Arial"/>
          <w:color w:val="000000" w:themeColor="text1"/>
          <w:sz w:val="22"/>
          <w:szCs w:val="22"/>
        </w:rPr>
        <w:t>children’s</w:t>
      </w:r>
      <w:r w:rsidR="009404E6">
        <w:rPr>
          <w:rFonts w:ascii="Arial" w:hAnsi="Arial" w:cs="Arial"/>
          <w:color w:val="000000" w:themeColor="text1"/>
          <w:sz w:val="22"/>
          <w:szCs w:val="22"/>
        </w:rPr>
        <w:t xml:space="preserve"> </w:t>
      </w:r>
      <w:r w:rsidR="0070662D">
        <w:rPr>
          <w:rFonts w:ascii="Arial" w:hAnsi="Arial" w:cs="Arial"/>
          <w:color w:val="000000" w:themeColor="text1"/>
          <w:sz w:val="22"/>
          <w:szCs w:val="22"/>
        </w:rPr>
        <w:t xml:space="preserve">holistic development, not only improve academic performance but enhance well-being and resilience. </w:t>
      </w:r>
    </w:p>
    <w:p w14:paraId="48D30759" w14:textId="77777777" w:rsidR="00331AF6" w:rsidRDefault="00331AF6" w:rsidP="00E3036C">
      <w:pPr>
        <w:spacing w:line="360" w:lineRule="auto"/>
        <w:rPr>
          <w:rFonts w:ascii="Arial" w:hAnsi="Arial" w:cs="Arial"/>
          <w:sz w:val="22"/>
          <w:szCs w:val="22"/>
          <w:u w:val="single"/>
        </w:rPr>
      </w:pPr>
    </w:p>
    <w:p w14:paraId="202A8BC2" w14:textId="77777777" w:rsidR="00BE0029" w:rsidRDefault="00BE0029" w:rsidP="00E3036C">
      <w:pPr>
        <w:spacing w:line="360" w:lineRule="auto"/>
        <w:rPr>
          <w:rFonts w:ascii="Arial" w:hAnsi="Arial" w:cs="Arial"/>
          <w:sz w:val="22"/>
          <w:szCs w:val="22"/>
          <w:u w:val="single"/>
        </w:rPr>
      </w:pPr>
    </w:p>
    <w:p w14:paraId="213072FB" w14:textId="5CD39B06" w:rsidR="00E3036C" w:rsidRPr="00BE0029" w:rsidRDefault="00E3036C" w:rsidP="00E3036C">
      <w:pPr>
        <w:spacing w:line="360" w:lineRule="auto"/>
        <w:rPr>
          <w:rFonts w:ascii="Arial" w:hAnsi="Arial" w:cs="Arial"/>
          <w:b/>
          <w:bCs/>
          <w:sz w:val="22"/>
          <w:szCs w:val="22"/>
          <w:u w:val="single"/>
        </w:rPr>
      </w:pPr>
      <w:r w:rsidRPr="00BE0029">
        <w:rPr>
          <w:rFonts w:ascii="Arial" w:hAnsi="Arial" w:cs="Arial"/>
          <w:b/>
          <w:bCs/>
          <w:sz w:val="22"/>
          <w:szCs w:val="22"/>
          <w:u w:val="single"/>
        </w:rPr>
        <w:t>Case Study</w:t>
      </w:r>
      <w:r w:rsidR="00BE0029">
        <w:rPr>
          <w:rFonts w:ascii="Arial" w:hAnsi="Arial" w:cs="Arial"/>
          <w:b/>
          <w:bCs/>
          <w:sz w:val="22"/>
          <w:szCs w:val="22"/>
          <w:u w:val="single"/>
        </w:rPr>
        <w:t>.</w:t>
      </w:r>
    </w:p>
    <w:p w14:paraId="5AB7B8C9" w14:textId="77777777" w:rsidR="00E3036C" w:rsidRPr="00E65578" w:rsidRDefault="00E3036C" w:rsidP="00E3036C">
      <w:pPr>
        <w:spacing w:line="360" w:lineRule="auto"/>
        <w:rPr>
          <w:rFonts w:ascii="Arial" w:hAnsi="Arial" w:cs="Arial"/>
          <w:sz w:val="22"/>
          <w:szCs w:val="22"/>
        </w:rPr>
      </w:pPr>
    </w:p>
    <w:p w14:paraId="5538DA4C" w14:textId="27AA44ED"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In this research, I will conduct a case study, as case studies are frequently utilised in qualitative research methods for instance, interviews, observations, and focus groups. These research methods enable a thorough understanding of the case (Priya,</w:t>
      </w:r>
      <w:r w:rsidR="000378A8">
        <w:rPr>
          <w:rFonts w:ascii="Arial" w:hAnsi="Arial" w:cs="Arial"/>
          <w:sz w:val="22"/>
          <w:szCs w:val="22"/>
        </w:rPr>
        <w:t xml:space="preserve"> </w:t>
      </w:r>
      <w:r w:rsidRPr="00E65578">
        <w:rPr>
          <w:rFonts w:ascii="Arial" w:hAnsi="Arial" w:cs="Arial"/>
          <w:sz w:val="22"/>
          <w:szCs w:val="22"/>
        </w:rPr>
        <w:t xml:space="preserve">2021). Case studies are frequently used in educational research to examine specific classes, </w:t>
      </w:r>
      <w:r w:rsidR="00995ABC" w:rsidRPr="00E65578">
        <w:rPr>
          <w:rFonts w:ascii="Arial" w:hAnsi="Arial" w:cs="Arial"/>
          <w:sz w:val="22"/>
          <w:szCs w:val="22"/>
        </w:rPr>
        <w:t>schools,</w:t>
      </w:r>
      <w:r w:rsidRPr="00E65578">
        <w:rPr>
          <w:rFonts w:ascii="Arial" w:hAnsi="Arial" w:cs="Arial"/>
          <w:sz w:val="22"/>
          <w:szCs w:val="22"/>
        </w:rPr>
        <w:t xml:space="preserve"> or methods of learning to have a better understanding of the structure (Hancock et al., 2021). </w:t>
      </w:r>
    </w:p>
    <w:p w14:paraId="011B894E" w14:textId="0BAF234F"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 xml:space="preserve">According to Yin (2013), a case study is particularly beneficial for examining connections and processes in real-life contexts. Stake (1995) agrees as the literature emphasises that case studies give researchers valuable data enabling them to get the data they need. The case study approach aligns to explore well-being in the Foundation Phase, as it allows for in-depth insights into the participants’ academic, </w:t>
      </w:r>
      <w:r w:rsidR="00995ABC" w:rsidRPr="00E65578">
        <w:rPr>
          <w:rFonts w:ascii="Arial" w:hAnsi="Arial" w:cs="Arial"/>
          <w:sz w:val="22"/>
          <w:szCs w:val="22"/>
        </w:rPr>
        <w:t>social,</w:t>
      </w:r>
      <w:r w:rsidRPr="00E65578">
        <w:rPr>
          <w:rFonts w:ascii="Arial" w:hAnsi="Arial" w:cs="Arial"/>
          <w:sz w:val="22"/>
          <w:szCs w:val="22"/>
        </w:rPr>
        <w:t xml:space="preserve"> and emotional growth within their real-life school context. This research will focus on academic, </w:t>
      </w:r>
      <w:r w:rsidR="00995ABC" w:rsidRPr="00E65578">
        <w:rPr>
          <w:rFonts w:ascii="Arial" w:hAnsi="Arial" w:cs="Arial"/>
          <w:sz w:val="22"/>
          <w:szCs w:val="22"/>
        </w:rPr>
        <w:t>social,</w:t>
      </w:r>
      <w:r w:rsidRPr="00E65578">
        <w:rPr>
          <w:rFonts w:ascii="Arial" w:hAnsi="Arial" w:cs="Arial"/>
          <w:sz w:val="22"/>
          <w:szCs w:val="22"/>
        </w:rPr>
        <w:t xml:space="preserve"> and emotional growth by focusing on a particular group of pupils and their teacher. The participants of this research will be a group of children from </w:t>
      </w:r>
      <w:r w:rsidR="0075351A">
        <w:rPr>
          <w:rFonts w:ascii="Arial" w:hAnsi="Arial" w:cs="Arial"/>
          <w:sz w:val="22"/>
          <w:szCs w:val="22"/>
        </w:rPr>
        <w:t>F</w:t>
      </w:r>
      <w:r w:rsidRPr="00E65578">
        <w:rPr>
          <w:rFonts w:ascii="Arial" w:hAnsi="Arial" w:cs="Arial"/>
          <w:sz w:val="22"/>
          <w:szCs w:val="22"/>
        </w:rPr>
        <w:t xml:space="preserve">oundation phase children and teachers. Interviews will be conducted for children and questionaries will be given to teachers, using these research methods the researcher will have an in-depth understanding of well-being in the school. </w:t>
      </w:r>
    </w:p>
    <w:p w14:paraId="186F13D6" w14:textId="77777777" w:rsidR="00E3036C" w:rsidRPr="00E65578" w:rsidRDefault="00E3036C" w:rsidP="00E3036C">
      <w:pPr>
        <w:spacing w:line="360" w:lineRule="auto"/>
        <w:rPr>
          <w:rFonts w:ascii="Arial" w:hAnsi="Arial" w:cs="Arial"/>
          <w:sz w:val="22"/>
          <w:szCs w:val="22"/>
        </w:rPr>
      </w:pPr>
    </w:p>
    <w:p w14:paraId="7858A972" w14:textId="4927E2B5" w:rsidR="00E3036C" w:rsidRPr="003F33BB" w:rsidRDefault="00E3036C" w:rsidP="00E3036C">
      <w:pPr>
        <w:spacing w:line="360" w:lineRule="auto"/>
        <w:rPr>
          <w:rFonts w:ascii="Arial" w:hAnsi="Arial" w:cs="Arial"/>
          <w:color w:val="000000" w:themeColor="text1"/>
          <w:sz w:val="22"/>
          <w:szCs w:val="22"/>
        </w:rPr>
      </w:pPr>
      <w:r w:rsidRPr="00E65578">
        <w:rPr>
          <w:rFonts w:ascii="Arial" w:hAnsi="Arial" w:cs="Arial"/>
          <w:sz w:val="22"/>
          <w:szCs w:val="22"/>
        </w:rPr>
        <w:t xml:space="preserve">Vygotsky (1978) utilized case studies to explore the connections among social interactions, </w:t>
      </w:r>
      <w:r w:rsidR="00995ABC" w:rsidRPr="00E65578">
        <w:rPr>
          <w:rFonts w:ascii="Arial" w:hAnsi="Arial" w:cs="Arial"/>
          <w:sz w:val="22"/>
          <w:szCs w:val="22"/>
        </w:rPr>
        <w:t>language,</w:t>
      </w:r>
      <w:r w:rsidRPr="00E65578">
        <w:rPr>
          <w:rFonts w:ascii="Arial" w:hAnsi="Arial" w:cs="Arial"/>
          <w:sz w:val="22"/>
          <w:szCs w:val="22"/>
        </w:rPr>
        <w:t xml:space="preserve"> and cognitive development. However, Vygotsky’s theory has been judged to exaggerate social interactions while avoiding personal factors influencing development (Smith et al., 2020). Although case studies provide rich qualitative data, Simons (2014) highlights </w:t>
      </w:r>
      <w:proofErr w:type="gramStart"/>
      <w:r w:rsidR="00CF61F5" w:rsidRPr="00E65578">
        <w:rPr>
          <w:rFonts w:ascii="Arial" w:hAnsi="Arial" w:cs="Arial"/>
          <w:sz w:val="22"/>
          <w:szCs w:val="22"/>
        </w:rPr>
        <w:t>that finding</w:t>
      </w:r>
      <w:r w:rsidR="00811487">
        <w:rPr>
          <w:rFonts w:ascii="Arial" w:hAnsi="Arial" w:cs="Arial"/>
          <w:sz w:val="22"/>
          <w:szCs w:val="22"/>
        </w:rPr>
        <w:t>s</w:t>
      </w:r>
      <w:proofErr w:type="gramEnd"/>
      <w:r w:rsidRPr="00E65578">
        <w:rPr>
          <w:rFonts w:ascii="Arial" w:hAnsi="Arial" w:cs="Arial"/>
          <w:sz w:val="22"/>
          <w:szCs w:val="22"/>
        </w:rPr>
        <w:t xml:space="preserve"> can be influenced by researcher bias, which may affect the case study’s reliability</w:t>
      </w:r>
      <w:r w:rsidRPr="00CF61F5">
        <w:rPr>
          <w:rFonts w:ascii="Arial" w:hAnsi="Arial" w:cs="Arial"/>
          <w:color w:val="000000" w:themeColor="text1"/>
          <w:sz w:val="22"/>
          <w:szCs w:val="22"/>
        </w:rPr>
        <w:t xml:space="preserve">. </w:t>
      </w:r>
      <w:r w:rsidRPr="003F33BB">
        <w:rPr>
          <w:rFonts w:ascii="Arial" w:hAnsi="Arial" w:cs="Arial"/>
          <w:color w:val="000000" w:themeColor="text1"/>
          <w:sz w:val="22"/>
          <w:szCs w:val="22"/>
        </w:rPr>
        <w:t>Yin (201</w:t>
      </w:r>
      <w:r w:rsidR="00AD45E4" w:rsidRPr="003F33BB">
        <w:rPr>
          <w:rFonts w:ascii="Arial" w:hAnsi="Arial" w:cs="Arial"/>
          <w:color w:val="000000" w:themeColor="text1"/>
          <w:sz w:val="22"/>
          <w:szCs w:val="22"/>
        </w:rPr>
        <w:t>8</w:t>
      </w:r>
      <w:r w:rsidRPr="003F33BB">
        <w:rPr>
          <w:rFonts w:ascii="Arial" w:hAnsi="Arial" w:cs="Arial"/>
          <w:color w:val="000000" w:themeColor="text1"/>
          <w:sz w:val="22"/>
          <w:szCs w:val="22"/>
        </w:rPr>
        <w:t xml:space="preserve">) highlights that case studies can use a variety of methods for gathering data, including questionaries, </w:t>
      </w:r>
      <w:r w:rsidR="00995ABC" w:rsidRPr="003F33BB">
        <w:rPr>
          <w:rFonts w:ascii="Arial" w:hAnsi="Arial" w:cs="Arial"/>
          <w:color w:val="000000" w:themeColor="text1"/>
          <w:sz w:val="22"/>
          <w:szCs w:val="22"/>
        </w:rPr>
        <w:t>interviews,</w:t>
      </w:r>
      <w:r w:rsidRPr="003F33BB">
        <w:rPr>
          <w:rFonts w:ascii="Arial" w:hAnsi="Arial" w:cs="Arial"/>
          <w:color w:val="000000" w:themeColor="text1"/>
          <w:sz w:val="22"/>
          <w:szCs w:val="22"/>
        </w:rPr>
        <w:t xml:space="preserve"> and observations, to give a thorough understanding of the research question. While Yin (201</w:t>
      </w:r>
      <w:r w:rsidR="00AD45E4" w:rsidRPr="003F33BB">
        <w:rPr>
          <w:rFonts w:ascii="Arial" w:hAnsi="Arial" w:cs="Arial"/>
          <w:color w:val="000000" w:themeColor="text1"/>
          <w:sz w:val="22"/>
          <w:szCs w:val="22"/>
        </w:rPr>
        <w:t>8</w:t>
      </w:r>
      <w:r w:rsidRPr="003F33BB">
        <w:rPr>
          <w:rFonts w:ascii="Arial" w:hAnsi="Arial" w:cs="Arial"/>
          <w:color w:val="000000" w:themeColor="text1"/>
          <w:sz w:val="22"/>
          <w:szCs w:val="22"/>
        </w:rPr>
        <w:t xml:space="preserve">) highlights the flexibility of case studies, Creswell and Porth (2016) argue that collecting and analysing data for case studies is time-consuming when dealing with a lot of data. The flexibility of case studies makes them an effective method for addressing the research question and exploring well-being in the foundation phase. </w:t>
      </w:r>
    </w:p>
    <w:p w14:paraId="0CECA772" w14:textId="51988EBE" w:rsidR="00BE0029" w:rsidRPr="004C32CA" w:rsidRDefault="00E3036C" w:rsidP="004C32CA">
      <w:pPr>
        <w:spacing w:line="360" w:lineRule="auto"/>
        <w:rPr>
          <w:rFonts w:ascii="Arial" w:hAnsi="Arial" w:cs="Arial"/>
          <w:color w:val="000000" w:themeColor="text1"/>
          <w:sz w:val="22"/>
          <w:szCs w:val="22"/>
        </w:rPr>
      </w:pPr>
      <w:r w:rsidRPr="003F33BB">
        <w:rPr>
          <w:rFonts w:ascii="Arial" w:hAnsi="Arial" w:cs="Arial"/>
          <w:color w:val="000000" w:themeColor="text1"/>
          <w:sz w:val="22"/>
          <w:szCs w:val="22"/>
        </w:rPr>
        <w:t> </w:t>
      </w:r>
    </w:p>
    <w:p w14:paraId="54B13BAF" w14:textId="5A94567C" w:rsidR="00BE0029" w:rsidRDefault="00BE0029" w:rsidP="00E3036C">
      <w:pPr>
        <w:spacing w:line="360" w:lineRule="auto"/>
        <w:rPr>
          <w:rFonts w:ascii="Arial" w:hAnsi="Arial" w:cs="Arial"/>
          <w:sz w:val="22"/>
          <w:szCs w:val="22"/>
          <w:u w:val="single"/>
        </w:rPr>
      </w:pPr>
    </w:p>
    <w:p w14:paraId="2249E902" w14:textId="77777777" w:rsidR="00BE0029" w:rsidRDefault="00BE0029" w:rsidP="00E3036C">
      <w:pPr>
        <w:spacing w:line="360" w:lineRule="auto"/>
        <w:rPr>
          <w:rFonts w:ascii="Arial" w:hAnsi="Arial" w:cs="Arial"/>
          <w:sz w:val="22"/>
          <w:szCs w:val="22"/>
          <w:u w:val="single"/>
        </w:rPr>
      </w:pPr>
    </w:p>
    <w:p w14:paraId="61E1BE84" w14:textId="3CEF2101" w:rsidR="00E3036C" w:rsidRPr="00BE0029" w:rsidRDefault="00E3036C" w:rsidP="00E3036C">
      <w:pPr>
        <w:spacing w:line="360" w:lineRule="auto"/>
        <w:rPr>
          <w:rFonts w:ascii="Arial" w:hAnsi="Arial" w:cs="Arial"/>
          <w:sz w:val="22"/>
          <w:szCs w:val="22"/>
        </w:rPr>
      </w:pPr>
      <w:r w:rsidRPr="00BE0029">
        <w:rPr>
          <w:rFonts w:ascii="Arial" w:hAnsi="Arial" w:cs="Arial"/>
          <w:b/>
          <w:bCs/>
          <w:sz w:val="22"/>
          <w:szCs w:val="22"/>
          <w:u w:val="single"/>
        </w:rPr>
        <w:t>Methodology</w:t>
      </w:r>
      <w:r w:rsidR="00BE0029">
        <w:rPr>
          <w:rFonts w:ascii="Arial" w:hAnsi="Arial" w:cs="Arial"/>
          <w:sz w:val="22"/>
          <w:szCs w:val="22"/>
        </w:rPr>
        <w:t>.</w:t>
      </w:r>
      <w:r w:rsidRPr="00BE0029">
        <w:rPr>
          <w:rFonts w:ascii="Arial" w:hAnsi="Arial" w:cs="Arial"/>
          <w:sz w:val="22"/>
          <w:szCs w:val="22"/>
        </w:rPr>
        <w:t xml:space="preserve"> </w:t>
      </w:r>
    </w:p>
    <w:p w14:paraId="2C56AF49" w14:textId="77777777" w:rsidR="00E3036C" w:rsidRPr="00E65578" w:rsidRDefault="00E3036C" w:rsidP="00E3036C">
      <w:pPr>
        <w:spacing w:line="360" w:lineRule="auto"/>
        <w:rPr>
          <w:rFonts w:ascii="Arial" w:hAnsi="Arial" w:cs="Arial"/>
          <w:sz w:val="22"/>
          <w:szCs w:val="22"/>
        </w:rPr>
      </w:pPr>
    </w:p>
    <w:p w14:paraId="148F5B7D" w14:textId="70C04A63"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 xml:space="preserve">This research employed a mixed methods approach, combining questionaries and semi-structured group interviews to gather rich data (Arthur, 2012). By employing qualitative tools, the study aimed to achieve a holistic understanding of well-being within the foundation phase. Specifically, semi-structured, interviews with children were conducted as outlined in Appendix 1, while questionaries shown in Appendix 2 included a mix of closed and open-ended questions. For example, one closed-ended question asked “How would you rate the overall well-being of children in your class? Very good, good, fair, poor, very poor?” While the open-ended questions allowed participants to elaborate, providing rich data. </w:t>
      </w:r>
    </w:p>
    <w:p w14:paraId="5AB58753" w14:textId="77777777" w:rsidR="00E3036C" w:rsidRPr="00E65578" w:rsidRDefault="00E3036C" w:rsidP="00E3036C">
      <w:pPr>
        <w:spacing w:line="360" w:lineRule="auto"/>
        <w:rPr>
          <w:rFonts w:ascii="Arial" w:hAnsi="Arial" w:cs="Arial"/>
          <w:sz w:val="22"/>
          <w:szCs w:val="22"/>
        </w:rPr>
      </w:pPr>
    </w:p>
    <w:p w14:paraId="01156ED9" w14:textId="6D49CC70" w:rsidR="00E3036C" w:rsidRPr="00E65578" w:rsidRDefault="002C3D87" w:rsidP="00E3036C">
      <w:pPr>
        <w:spacing w:line="360" w:lineRule="auto"/>
        <w:rPr>
          <w:rFonts w:ascii="Arial" w:hAnsi="Arial" w:cs="Arial"/>
          <w:sz w:val="22"/>
          <w:szCs w:val="22"/>
        </w:rPr>
      </w:pPr>
      <w:r>
        <w:rPr>
          <w:rFonts w:ascii="Arial" w:hAnsi="Arial" w:cs="Arial"/>
          <w:sz w:val="22"/>
          <w:szCs w:val="22"/>
        </w:rPr>
        <w:t>A semi-structured interview is a qualitative research technique that combines the opportunity to explore themes</w:t>
      </w:r>
      <w:r w:rsidR="004F0899">
        <w:rPr>
          <w:rFonts w:ascii="Arial" w:hAnsi="Arial" w:cs="Arial"/>
          <w:sz w:val="22"/>
          <w:szCs w:val="22"/>
        </w:rPr>
        <w:t xml:space="preserve"> that arise during the conversation with a list of open-ended questions.</w:t>
      </w:r>
      <w:r w:rsidR="007E1048">
        <w:rPr>
          <w:rFonts w:ascii="Arial" w:hAnsi="Arial" w:cs="Arial"/>
          <w:sz w:val="22"/>
          <w:szCs w:val="22"/>
        </w:rPr>
        <w:t xml:space="preserve"> </w:t>
      </w:r>
      <w:r w:rsidR="00E3036C" w:rsidRPr="00E65578">
        <w:rPr>
          <w:rFonts w:ascii="Arial" w:hAnsi="Arial" w:cs="Arial"/>
          <w:sz w:val="22"/>
          <w:szCs w:val="22"/>
        </w:rPr>
        <w:t xml:space="preserve">The interviews were semi-structured and play-based as the literature implies that Foundation children should be interviewed using an interacting play-based interviewing technique (Koller and Juan, 2015). This approach aims to enable children to express their emotions, challenges, and experiences in greater detail. Clark and Moss (2011) emphasise the importance of how children’s participation is enhanced when they are allowed to express themselves through play and visual cards. By employing this approach children were encouraged to share their views in a fun and less stressful environment. Nonetheless, Cilia (2020) argues that children’s feedback during play-based interviews can be </w:t>
      </w:r>
      <w:r w:rsidR="00995ABC" w:rsidRPr="00E65578">
        <w:rPr>
          <w:rFonts w:ascii="Arial" w:hAnsi="Arial" w:cs="Arial"/>
          <w:sz w:val="22"/>
          <w:szCs w:val="22"/>
        </w:rPr>
        <w:t>affected</w:t>
      </w:r>
      <w:r w:rsidR="00E3036C" w:rsidRPr="00E65578">
        <w:rPr>
          <w:rFonts w:ascii="Arial" w:hAnsi="Arial" w:cs="Arial"/>
          <w:sz w:val="22"/>
          <w:szCs w:val="22"/>
        </w:rPr>
        <w:t xml:space="preserve"> by their imagination, making it difficult to differentiate between real-life experiences and picture cards. </w:t>
      </w:r>
    </w:p>
    <w:p w14:paraId="2E4A1954" w14:textId="668ABC72"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 xml:space="preserve">The United Nations Convention on the Rights of the Child implies that children have the right to voice their opinions and influence their daily lives (UN, 1989). Research by Morison, Moir and </w:t>
      </w:r>
      <w:proofErr w:type="spellStart"/>
      <w:r w:rsidRPr="00E65578">
        <w:rPr>
          <w:rFonts w:ascii="Arial" w:hAnsi="Arial" w:cs="Arial"/>
          <w:sz w:val="22"/>
          <w:szCs w:val="22"/>
        </w:rPr>
        <w:t>Kwansa</w:t>
      </w:r>
      <w:proofErr w:type="spellEnd"/>
      <w:r w:rsidRPr="00E65578">
        <w:rPr>
          <w:rFonts w:ascii="Arial" w:hAnsi="Arial" w:cs="Arial"/>
          <w:sz w:val="22"/>
          <w:szCs w:val="22"/>
        </w:rPr>
        <w:t xml:space="preserve"> (2000) emphasises the importance of interviewing young children to understand their well-being and the effectiveness of school initiatives aimed at promoting it. By fully engaging with pupils’ voices schools can implement meaningful changes that enhance both individual learning experiences and well-being (Robinson, 2014). Pupil voice has a vital role, with </w:t>
      </w:r>
      <w:r w:rsidR="00E77DC4">
        <w:rPr>
          <w:rFonts w:ascii="Arial" w:hAnsi="Arial" w:cs="Arial"/>
          <w:sz w:val="22"/>
          <w:szCs w:val="22"/>
        </w:rPr>
        <w:t>research</w:t>
      </w:r>
      <w:r w:rsidRPr="00E65578">
        <w:rPr>
          <w:rFonts w:ascii="Arial" w:hAnsi="Arial" w:cs="Arial"/>
          <w:sz w:val="22"/>
          <w:szCs w:val="22"/>
        </w:rPr>
        <w:t xml:space="preserve"> stating,</w:t>
      </w:r>
      <w:r w:rsidR="00DC3224">
        <w:rPr>
          <w:rFonts w:ascii="Arial" w:hAnsi="Arial" w:cs="Arial"/>
          <w:sz w:val="22"/>
          <w:szCs w:val="22"/>
        </w:rPr>
        <w:t xml:space="preserve"> that children </w:t>
      </w:r>
      <w:r w:rsidR="0038603D">
        <w:rPr>
          <w:rFonts w:ascii="Arial" w:hAnsi="Arial" w:cs="Arial"/>
          <w:sz w:val="22"/>
          <w:szCs w:val="22"/>
        </w:rPr>
        <w:t>voicing</w:t>
      </w:r>
      <w:r w:rsidR="00DC3224">
        <w:rPr>
          <w:rFonts w:ascii="Arial" w:hAnsi="Arial" w:cs="Arial"/>
          <w:sz w:val="22"/>
          <w:szCs w:val="22"/>
        </w:rPr>
        <w:t xml:space="preserve"> their own </w:t>
      </w:r>
      <w:r w:rsidR="0038603D">
        <w:rPr>
          <w:rFonts w:ascii="Arial" w:hAnsi="Arial" w:cs="Arial"/>
          <w:sz w:val="22"/>
          <w:szCs w:val="22"/>
        </w:rPr>
        <w:t>opinion fosters a sense of belonging</w:t>
      </w:r>
      <w:r w:rsidRPr="00E65578">
        <w:rPr>
          <w:rFonts w:ascii="Arial" w:hAnsi="Arial" w:cs="Arial"/>
          <w:sz w:val="22"/>
          <w:szCs w:val="22"/>
        </w:rPr>
        <w:t xml:space="preserve"> (Robinson,</w:t>
      </w:r>
      <w:r w:rsidR="006A6921">
        <w:rPr>
          <w:rFonts w:ascii="Arial" w:hAnsi="Arial" w:cs="Arial"/>
          <w:sz w:val="22"/>
          <w:szCs w:val="22"/>
        </w:rPr>
        <w:t xml:space="preserve"> </w:t>
      </w:r>
      <w:r w:rsidRPr="00E65578">
        <w:rPr>
          <w:rFonts w:ascii="Arial" w:hAnsi="Arial" w:cs="Arial"/>
          <w:sz w:val="22"/>
          <w:szCs w:val="22"/>
        </w:rPr>
        <w:t>2014). Pupil’s voice plays an important role in education and children feel more valued “The ways in which all students have opportunities to participate in and/or influence the education decisions that will shape their lives and the lives of their peers” (Including Voice in Education: Empowering student Voice in school Design, n.d.). This suggests that children who are more involved and feel that their voice is heard are more likely to engage in their educational studies, this creates a sense of belonging</w:t>
      </w:r>
      <w:r w:rsidR="00EE4757">
        <w:rPr>
          <w:rFonts w:ascii="Arial" w:hAnsi="Arial" w:cs="Arial"/>
          <w:sz w:val="22"/>
          <w:szCs w:val="22"/>
        </w:rPr>
        <w:t>.</w:t>
      </w:r>
    </w:p>
    <w:p w14:paraId="6BBA8295" w14:textId="77777777" w:rsidR="00E3036C" w:rsidRPr="00E65578" w:rsidRDefault="00E3036C" w:rsidP="00E3036C">
      <w:pPr>
        <w:spacing w:line="360" w:lineRule="auto"/>
        <w:rPr>
          <w:rFonts w:ascii="Arial" w:hAnsi="Arial" w:cs="Arial"/>
          <w:sz w:val="22"/>
          <w:szCs w:val="22"/>
        </w:rPr>
      </w:pPr>
    </w:p>
    <w:p w14:paraId="6D307604" w14:textId="3D9A7987"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 xml:space="preserve">This sample size </w:t>
      </w:r>
      <w:r w:rsidR="00DC291B">
        <w:rPr>
          <w:rFonts w:ascii="Arial" w:hAnsi="Arial" w:cs="Arial"/>
          <w:sz w:val="22"/>
          <w:szCs w:val="22"/>
        </w:rPr>
        <w:t>for this research was six</w:t>
      </w:r>
      <w:r w:rsidR="00044A2E">
        <w:rPr>
          <w:rFonts w:ascii="Arial" w:hAnsi="Arial" w:cs="Arial"/>
          <w:sz w:val="22"/>
          <w:szCs w:val="22"/>
        </w:rPr>
        <w:t>, as I received consent forms back from only si</w:t>
      </w:r>
      <w:r w:rsidR="00B041E1">
        <w:rPr>
          <w:rFonts w:ascii="Arial" w:hAnsi="Arial" w:cs="Arial"/>
          <w:sz w:val="22"/>
          <w:szCs w:val="22"/>
        </w:rPr>
        <w:t>x</w:t>
      </w:r>
      <w:r w:rsidR="00044A2E">
        <w:rPr>
          <w:rFonts w:ascii="Arial" w:hAnsi="Arial" w:cs="Arial"/>
          <w:sz w:val="22"/>
          <w:szCs w:val="22"/>
        </w:rPr>
        <w:t xml:space="preserve"> </w:t>
      </w:r>
      <w:r w:rsidR="00B041E1">
        <w:rPr>
          <w:rFonts w:ascii="Arial" w:hAnsi="Arial" w:cs="Arial"/>
          <w:sz w:val="22"/>
          <w:szCs w:val="22"/>
        </w:rPr>
        <w:t>participants</w:t>
      </w:r>
      <w:r w:rsidR="00044A2E">
        <w:rPr>
          <w:rFonts w:ascii="Arial" w:hAnsi="Arial" w:cs="Arial"/>
          <w:sz w:val="22"/>
          <w:szCs w:val="22"/>
        </w:rPr>
        <w:t xml:space="preserve">. This </w:t>
      </w:r>
      <w:r w:rsidRPr="00E65578">
        <w:rPr>
          <w:rFonts w:ascii="Arial" w:hAnsi="Arial" w:cs="Arial"/>
          <w:sz w:val="22"/>
          <w:szCs w:val="22"/>
        </w:rPr>
        <w:t xml:space="preserve">was manageable number for analysis while still providing a range of perspectives on children’s well-being. According to Guest, Bunce, and Johnson (2006), a sample size of around six to twelve participants is often sufficient for qualitative research, as it allows for rich data collection. </w:t>
      </w:r>
    </w:p>
    <w:p w14:paraId="772C5EA0" w14:textId="3D9BC919"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This research method was selected because it is adaptable and can be utilised to explore a variety of themes regarding young children’s experiences, perceptions, and understanding of their well-being (Kaleb et al., 2024). Yin,</w:t>
      </w:r>
      <w:r w:rsidR="006A6921">
        <w:rPr>
          <w:rFonts w:ascii="Arial" w:hAnsi="Arial" w:cs="Arial"/>
          <w:sz w:val="22"/>
          <w:szCs w:val="22"/>
        </w:rPr>
        <w:t xml:space="preserve"> (</w:t>
      </w:r>
      <w:r w:rsidRPr="00E65578">
        <w:rPr>
          <w:rFonts w:ascii="Arial" w:hAnsi="Arial" w:cs="Arial"/>
          <w:sz w:val="22"/>
          <w:szCs w:val="22"/>
        </w:rPr>
        <w:t>2014</w:t>
      </w:r>
      <w:r w:rsidR="006A6921">
        <w:rPr>
          <w:rFonts w:ascii="Arial" w:hAnsi="Arial" w:cs="Arial"/>
          <w:sz w:val="22"/>
          <w:szCs w:val="22"/>
        </w:rPr>
        <w:t>)</w:t>
      </w:r>
      <w:r w:rsidRPr="00E65578">
        <w:rPr>
          <w:rFonts w:ascii="Arial" w:hAnsi="Arial" w:cs="Arial"/>
          <w:sz w:val="22"/>
          <w:szCs w:val="22"/>
        </w:rPr>
        <w:t xml:space="preserve"> emphasises how flexible interviews are and that they can be adapted throughout to get the correct information. </w:t>
      </w:r>
    </w:p>
    <w:p w14:paraId="7C3724F8" w14:textId="1942ECED"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 xml:space="preserve">Researchers can obtain detailed information through semi-structured interviews. Children can provide valuable qualitative data by children expressing their own ideas, </w:t>
      </w:r>
      <w:r w:rsidR="00995ABC" w:rsidRPr="00E65578">
        <w:rPr>
          <w:rFonts w:ascii="Arial" w:hAnsi="Arial" w:cs="Arial"/>
          <w:sz w:val="22"/>
          <w:szCs w:val="22"/>
        </w:rPr>
        <w:t>emotions,</w:t>
      </w:r>
      <w:r w:rsidRPr="00E65578">
        <w:rPr>
          <w:rFonts w:ascii="Arial" w:hAnsi="Arial" w:cs="Arial"/>
          <w:sz w:val="22"/>
          <w:szCs w:val="22"/>
        </w:rPr>
        <w:t xml:space="preserve"> and experiences (Sheppard, 2020). </w:t>
      </w:r>
    </w:p>
    <w:p w14:paraId="6A92403E" w14:textId="1C7E9130"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However, there are many weaknesses to this tool (Yin,</w:t>
      </w:r>
      <w:r w:rsidR="006A6921">
        <w:rPr>
          <w:rFonts w:ascii="Arial" w:hAnsi="Arial" w:cs="Arial"/>
          <w:sz w:val="22"/>
          <w:szCs w:val="22"/>
        </w:rPr>
        <w:t xml:space="preserve"> </w:t>
      </w:r>
      <w:r w:rsidRPr="00E65578">
        <w:rPr>
          <w:rFonts w:ascii="Arial" w:hAnsi="Arial" w:cs="Arial"/>
          <w:sz w:val="22"/>
          <w:szCs w:val="22"/>
        </w:rPr>
        <w:t xml:space="preserve">2014) argues that there are a lot of demands when carrying out interviews as they can be time-consuming and entail resources (Sociology Group, 2019). By keeping the number of participants to a </w:t>
      </w:r>
      <w:r w:rsidR="005D6C64" w:rsidRPr="00E65578">
        <w:rPr>
          <w:rFonts w:ascii="Arial" w:hAnsi="Arial" w:cs="Arial"/>
          <w:sz w:val="22"/>
          <w:szCs w:val="22"/>
        </w:rPr>
        <w:t>minimum and scheduling interview</w:t>
      </w:r>
      <w:r w:rsidRPr="00E65578">
        <w:rPr>
          <w:rFonts w:ascii="Arial" w:hAnsi="Arial" w:cs="Arial"/>
          <w:sz w:val="22"/>
          <w:szCs w:val="22"/>
        </w:rPr>
        <w:t xml:space="preserve">, I made sure that each child had the opportunity to voice their opinions. </w:t>
      </w:r>
    </w:p>
    <w:p w14:paraId="07B777FF" w14:textId="77777777" w:rsidR="00E3036C" w:rsidRPr="00E65578" w:rsidRDefault="00E3036C" w:rsidP="00E3036C">
      <w:pPr>
        <w:spacing w:line="360" w:lineRule="auto"/>
        <w:rPr>
          <w:rFonts w:ascii="Arial" w:hAnsi="Arial" w:cs="Arial"/>
          <w:sz w:val="22"/>
          <w:szCs w:val="22"/>
        </w:rPr>
      </w:pPr>
    </w:p>
    <w:p w14:paraId="585E623F" w14:textId="510B90A1" w:rsidR="00E3036C" w:rsidRPr="00E65578" w:rsidRDefault="00004440" w:rsidP="00E3036C">
      <w:pPr>
        <w:spacing w:line="360" w:lineRule="auto"/>
        <w:rPr>
          <w:rFonts w:ascii="Arial" w:hAnsi="Arial" w:cs="Arial"/>
          <w:sz w:val="22"/>
          <w:szCs w:val="22"/>
        </w:rPr>
      </w:pPr>
      <w:r>
        <w:rPr>
          <w:rFonts w:ascii="Arial" w:hAnsi="Arial" w:cs="Arial"/>
          <w:sz w:val="22"/>
          <w:szCs w:val="22"/>
        </w:rPr>
        <w:t>C</w:t>
      </w:r>
      <w:r w:rsidR="00E3036C" w:rsidRPr="00E65578">
        <w:rPr>
          <w:rFonts w:ascii="Arial" w:hAnsi="Arial" w:cs="Arial"/>
          <w:sz w:val="22"/>
          <w:szCs w:val="22"/>
        </w:rPr>
        <w:t xml:space="preserve">hildren’s imaginative engagement during play can complicate the differentiation between genuine experiences (Punch, 2002). This raises concerns regarding data trustworthiness, especially when prompts are employed frequently. Furthermore, young children may not be able to fully understand questions and explain responses due to their limited cognitive and linguistic development, which could have resulted in inadequate data (Harcourt. &amp; Conroy, 2015). I provided more questions to help children understand their responses. The use of this strategy aimed to </w:t>
      </w:r>
      <w:r w:rsidR="00995ABC" w:rsidRPr="00E65578">
        <w:rPr>
          <w:rFonts w:ascii="Arial" w:hAnsi="Arial" w:cs="Arial"/>
          <w:sz w:val="22"/>
          <w:szCs w:val="22"/>
        </w:rPr>
        <w:t>support</w:t>
      </w:r>
      <w:r w:rsidR="00E3036C" w:rsidRPr="00E65578">
        <w:rPr>
          <w:rFonts w:ascii="Arial" w:hAnsi="Arial" w:cs="Arial"/>
          <w:sz w:val="22"/>
          <w:szCs w:val="22"/>
        </w:rPr>
        <w:t xml:space="preserve"> the child-centred and playful approach of the interviews while ensuring data reliability. </w:t>
      </w:r>
    </w:p>
    <w:p w14:paraId="37EBEE8B" w14:textId="77777777" w:rsidR="00E3036C" w:rsidRPr="00E65578" w:rsidRDefault="00E3036C" w:rsidP="00E3036C">
      <w:pPr>
        <w:spacing w:line="360" w:lineRule="auto"/>
        <w:rPr>
          <w:rFonts w:ascii="Arial" w:hAnsi="Arial" w:cs="Arial"/>
          <w:sz w:val="22"/>
          <w:szCs w:val="22"/>
        </w:rPr>
      </w:pPr>
    </w:p>
    <w:p w14:paraId="712B144C" w14:textId="79100A81"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 xml:space="preserve">All Foundation Phase teachers were asked to participate. This ensured a wide range of teachers’ perspectives on well-being within the classroom. Kerlinger (1986) emphasises the importance of questionnaires as a research tool as they are a structured format, ensuring consistent data. However, </w:t>
      </w:r>
      <w:proofErr w:type="spellStart"/>
      <w:r w:rsidRPr="00E65578">
        <w:rPr>
          <w:rFonts w:ascii="Arial" w:hAnsi="Arial" w:cs="Arial"/>
          <w:sz w:val="22"/>
          <w:szCs w:val="22"/>
        </w:rPr>
        <w:t>Kvale</w:t>
      </w:r>
      <w:proofErr w:type="spellEnd"/>
      <w:r w:rsidRPr="00E65578">
        <w:rPr>
          <w:rFonts w:ascii="Arial" w:hAnsi="Arial" w:cs="Arial"/>
          <w:sz w:val="22"/>
          <w:szCs w:val="22"/>
        </w:rPr>
        <w:t xml:space="preserve"> (1996) argues that questionnaires can be </w:t>
      </w:r>
      <w:r w:rsidR="00995ABC" w:rsidRPr="00E65578">
        <w:rPr>
          <w:rFonts w:ascii="Arial" w:hAnsi="Arial" w:cs="Arial"/>
          <w:sz w:val="22"/>
          <w:szCs w:val="22"/>
        </w:rPr>
        <w:t>complex</w:t>
      </w:r>
      <w:r w:rsidRPr="00E65578">
        <w:rPr>
          <w:rFonts w:ascii="Arial" w:hAnsi="Arial" w:cs="Arial"/>
          <w:sz w:val="22"/>
          <w:szCs w:val="22"/>
        </w:rPr>
        <w:t xml:space="preserve"> and can potentially limit rich data. Furthermore, </w:t>
      </w:r>
      <w:proofErr w:type="spellStart"/>
      <w:r w:rsidRPr="00E65578">
        <w:rPr>
          <w:rFonts w:ascii="Arial" w:hAnsi="Arial" w:cs="Arial"/>
          <w:sz w:val="22"/>
          <w:szCs w:val="22"/>
        </w:rPr>
        <w:t>Dillman</w:t>
      </w:r>
      <w:proofErr w:type="spellEnd"/>
      <w:r w:rsidRPr="00E65578">
        <w:rPr>
          <w:rFonts w:ascii="Arial" w:hAnsi="Arial" w:cs="Arial"/>
          <w:sz w:val="22"/>
          <w:szCs w:val="22"/>
        </w:rPr>
        <w:t xml:space="preserve"> et al., (2014), disagree as they state that participants can be easily influenced by how questions are phrased. </w:t>
      </w:r>
    </w:p>
    <w:p w14:paraId="1CB6A498" w14:textId="77777777" w:rsidR="00E3036C" w:rsidRPr="00E65578" w:rsidRDefault="00E3036C" w:rsidP="00E3036C">
      <w:pPr>
        <w:spacing w:line="360" w:lineRule="auto"/>
        <w:rPr>
          <w:rFonts w:ascii="Arial" w:hAnsi="Arial" w:cs="Arial"/>
          <w:sz w:val="22"/>
          <w:szCs w:val="22"/>
        </w:rPr>
      </w:pPr>
    </w:p>
    <w:p w14:paraId="25D50DCC" w14:textId="45B3BFD0"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 xml:space="preserve">Questionnaires are a commonly recognised tool for their practicality and efficiency in collecting quantitative data from a broad range of participants (Cohen, Manion, &amp; Morrison, 2018). In this research, online questionaries were employed to gather insights from </w:t>
      </w:r>
      <w:r w:rsidR="000949FF">
        <w:rPr>
          <w:rFonts w:ascii="Arial" w:hAnsi="Arial" w:cs="Arial"/>
          <w:sz w:val="22"/>
          <w:szCs w:val="22"/>
        </w:rPr>
        <w:lastRenderedPageBreak/>
        <w:t>F</w:t>
      </w:r>
      <w:r w:rsidRPr="00E65578">
        <w:rPr>
          <w:rFonts w:ascii="Arial" w:hAnsi="Arial" w:cs="Arial"/>
          <w:sz w:val="22"/>
          <w:szCs w:val="22"/>
        </w:rPr>
        <w:t>oundation</w:t>
      </w:r>
      <w:r w:rsidR="000949FF">
        <w:rPr>
          <w:rFonts w:ascii="Arial" w:hAnsi="Arial" w:cs="Arial"/>
          <w:sz w:val="22"/>
          <w:szCs w:val="22"/>
        </w:rPr>
        <w:t xml:space="preserve"> Phase</w:t>
      </w:r>
      <w:r w:rsidRPr="00E65578">
        <w:rPr>
          <w:rFonts w:ascii="Arial" w:hAnsi="Arial" w:cs="Arial"/>
          <w:sz w:val="22"/>
          <w:szCs w:val="22"/>
        </w:rPr>
        <w:t xml:space="preserve"> teachers offering them to complete it in their own time. This method is particularly valuable in extremely busy schools (Denscombe, 2014). Moreover, this research tool ensures consistency in the data gathered as I gave open and closed questions so that I was able to receive the data I needed. By targeting </w:t>
      </w:r>
      <w:r w:rsidR="00400853">
        <w:rPr>
          <w:rFonts w:ascii="Arial" w:hAnsi="Arial" w:cs="Arial"/>
          <w:sz w:val="22"/>
          <w:szCs w:val="22"/>
        </w:rPr>
        <w:t>F</w:t>
      </w:r>
      <w:r w:rsidRPr="00E65578">
        <w:rPr>
          <w:rFonts w:ascii="Arial" w:hAnsi="Arial" w:cs="Arial"/>
          <w:sz w:val="22"/>
          <w:szCs w:val="22"/>
        </w:rPr>
        <w:t xml:space="preserve">oundation </w:t>
      </w:r>
      <w:r w:rsidR="00400853">
        <w:rPr>
          <w:rFonts w:ascii="Arial" w:hAnsi="Arial" w:cs="Arial"/>
          <w:sz w:val="22"/>
          <w:szCs w:val="22"/>
        </w:rPr>
        <w:t>P</w:t>
      </w:r>
      <w:r w:rsidRPr="00E65578">
        <w:rPr>
          <w:rFonts w:ascii="Arial" w:hAnsi="Arial" w:cs="Arial"/>
          <w:sz w:val="22"/>
          <w:szCs w:val="22"/>
        </w:rPr>
        <w:t>hase teachers, the questionaries effectively expressed their insights into classroom practices and the promotion of pupil well-being.</w:t>
      </w:r>
    </w:p>
    <w:p w14:paraId="797F15E2" w14:textId="4AC8F599"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 xml:space="preserve">All teachers received the same questionnaire as Bradburn, </w:t>
      </w:r>
      <w:proofErr w:type="spellStart"/>
      <w:r w:rsidRPr="00E65578">
        <w:rPr>
          <w:rFonts w:ascii="Arial" w:hAnsi="Arial" w:cs="Arial"/>
          <w:sz w:val="22"/>
          <w:szCs w:val="22"/>
        </w:rPr>
        <w:t>Sudman</w:t>
      </w:r>
      <w:proofErr w:type="spellEnd"/>
      <w:r w:rsidRPr="00E65578">
        <w:rPr>
          <w:rFonts w:ascii="Arial" w:hAnsi="Arial" w:cs="Arial"/>
          <w:sz w:val="22"/>
          <w:szCs w:val="22"/>
        </w:rPr>
        <w:t xml:space="preserve"> and </w:t>
      </w:r>
      <w:proofErr w:type="spellStart"/>
      <w:r w:rsidRPr="00E65578">
        <w:rPr>
          <w:rFonts w:ascii="Arial" w:hAnsi="Arial" w:cs="Arial"/>
          <w:sz w:val="22"/>
          <w:szCs w:val="22"/>
        </w:rPr>
        <w:t>Wansink</w:t>
      </w:r>
      <w:proofErr w:type="spellEnd"/>
      <w:r w:rsidRPr="00E65578">
        <w:rPr>
          <w:rFonts w:ascii="Arial" w:hAnsi="Arial" w:cs="Arial"/>
          <w:sz w:val="22"/>
          <w:szCs w:val="22"/>
        </w:rPr>
        <w:t xml:space="preserve">, </w:t>
      </w:r>
      <w:r w:rsidR="00994FF4">
        <w:rPr>
          <w:rFonts w:ascii="Arial" w:hAnsi="Arial" w:cs="Arial"/>
          <w:sz w:val="22"/>
          <w:szCs w:val="22"/>
        </w:rPr>
        <w:t>(</w:t>
      </w:r>
      <w:r w:rsidRPr="00E65578">
        <w:rPr>
          <w:rFonts w:ascii="Arial" w:hAnsi="Arial" w:cs="Arial"/>
          <w:sz w:val="22"/>
          <w:szCs w:val="22"/>
        </w:rPr>
        <w:t>2004</w:t>
      </w:r>
      <w:r w:rsidR="00994FF4">
        <w:rPr>
          <w:rFonts w:ascii="Arial" w:hAnsi="Arial" w:cs="Arial"/>
          <w:sz w:val="22"/>
          <w:szCs w:val="22"/>
        </w:rPr>
        <w:t>)</w:t>
      </w:r>
      <w:r w:rsidRPr="00E65578">
        <w:rPr>
          <w:rFonts w:ascii="Arial" w:hAnsi="Arial" w:cs="Arial"/>
          <w:sz w:val="22"/>
          <w:szCs w:val="22"/>
        </w:rPr>
        <w:t xml:space="preserve"> argue that if all teachers receive the same questions in the same style, this will benefit the researcher considering it will make the results easier to analyse and more accurate. </w:t>
      </w:r>
    </w:p>
    <w:p w14:paraId="1B7789F2" w14:textId="77777777" w:rsidR="00E3036C" w:rsidRPr="00E65578" w:rsidRDefault="00E3036C" w:rsidP="00E3036C">
      <w:pPr>
        <w:spacing w:line="360" w:lineRule="auto"/>
        <w:rPr>
          <w:rFonts w:ascii="Arial" w:hAnsi="Arial" w:cs="Arial"/>
          <w:sz w:val="22"/>
          <w:szCs w:val="22"/>
        </w:rPr>
      </w:pPr>
    </w:p>
    <w:p w14:paraId="290F4C04" w14:textId="6F60CCA7" w:rsidR="001018EC" w:rsidRPr="0084428A" w:rsidRDefault="00E3036C" w:rsidP="001018EC">
      <w:pPr>
        <w:spacing w:line="360" w:lineRule="auto"/>
        <w:rPr>
          <w:rFonts w:ascii="Arial" w:hAnsi="Arial" w:cs="Arial"/>
          <w:sz w:val="22"/>
          <w:szCs w:val="22"/>
        </w:rPr>
      </w:pPr>
      <w:r w:rsidRPr="0080304A">
        <w:rPr>
          <w:rFonts w:ascii="Arial" w:hAnsi="Arial" w:cs="Arial"/>
          <w:color w:val="000000" w:themeColor="text1"/>
          <w:sz w:val="22"/>
          <w:szCs w:val="22"/>
        </w:rPr>
        <w:t xml:space="preserve">Although questionaries are limited in their depth and flexibility. Closed questions, which are often used to ensure reliable responses, may not give detailed perspectives influencing teachers’ practices (Bryman, 2016). Furnham, </w:t>
      </w:r>
      <w:r w:rsidR="00400853" w:rsidRPr="0080304A">
        <w:rPr>
          <w:rFonts w:ascii="Arial" w:hAnsi="Arial" w:cs="Arial"/>
          <w:color w:val="000000" w:themeColor="text1"/>
          <w:sz w:val="22"/>
          <w:szCs w:val="22"/>
        </w:rPr>
        <w:t>(</w:t>
      </w:r>
      <w:r w:rsidRPr="0080304A">
        <w:rPr>
          <w:rFonts w:ascii="Arial" w:hAnsi="Arial" w:cs="Arial"/>
          <w:color w:val="000000" w:themeColor="text1"/>
          <w:sz w:val="22"/>
          <w:szCs w:val="22"/>
        </w:rPr>
        <w:t>1986</w:t>
      </w:r>
      <w:r w:rsidR="00400853" w:rsidRPr="0080304A">
        <w:rPr>
          <w:rFonts w:ascii="Arial" w:hAnsi="Arial" w:cs="Arial"/>
          <w:color w:val="000000" w:themeColor="text1"/>
          <w:sz w:val="22"/>
          <w:szCs w:val="22"/>
        </w:rPr>
        <w:t>)</w:t>
      </w:r>
      <w:r w:rsidRPr="0080304A">
        <w:rPr>
          <w:rFonts w:ascii="Arial" w:hAnsi="Arial" w:cs="Arial"/>
          <w:color w:val="000000" w:themeColor="text1"/>
          <w:sz w:val="22"/>
          <w:szCs w:val="22"/>
        </w:rPr>
        <w:t xml:space="preserve"> argues that additionally relying on people's own opinions can introduce bias, as participants may give answers, they think are expected instead of being truthful. Furthermore, low response rates are a </w:t>
      </w:r>
      <w:r w:rsidR="0080304A" w:rsidRPr="0080304A">
        <w:rPr>
          <w:rFonts w:ascii="Arial" w:hAnsi="Arial" w:cs="Arial"/>
          <w:color w:val="000000" w:themeColor="text1"/>
          <w:sz w:val="22"/>
          <w:szCs w:val="22"/>
        </w:rPr>
        <w:t>general concern</w:t>
      </w:r>
      <w:r w:rsidRPr="0080304A">
        <w:rPr>
          <w:rFonts w:ascii="Arial" w:hAnsi="Arial" w:cs="Arial"/>
          <w:color w:val="000000" w:themeColor="text1"/>
          <w:sz w:val="22"/>
          <w:szCs w:val="22"/>
        </w:rPr>
        <w:t xml:space="preserve"> </w:t>
      </w:r>
      <w:r w:rsidR="00A50066" w:rsidRPr="0080304A">
        <w:rPr>
          <w:rFonts w:ascii="Arial" w:hAnsi="Arial" w:cs="Arial"/>
          <w:color w:val="000000" w:themeColor="text1"/>
          <w:sz w:val="22"/>
          <w:szCs w:val="22"/>
        </w:rPr>
        <w:t xml:space="preserve">with </w:t>
      </w:r>
      <w:r w:rsidRPr="0080304A">
        <w:rPr>
          <w:rFonts w:ascii="Arial" w:hAnsi="Arial" w:cs="Arial"/>
          <w:color w:val="000000" w:themeColor="text1"/>
          <w:sz w:val="22"/>
          <w:szCs w:val="22"/>
        </w:rPr>
        <w:t xml:space="preserve">online questionaries (Fowler,2013), influencing the distribution strategy for the questionaries. To address this, reminders were sent to participants, </w:t>
      </w:r>
      <w:r w:rsidR="00561826">
        <w:rPr>
          <w:rFonts w:ascii="Arial" w:hAnsi="Arial" w:cs="Arial"/>
          <w:color w:val="000000" w:themeColor="text1"/>
          <w:sz w:val="22"/>
          <w:szCs w:val="22"/>
        </w:rPr>
        <w:t>a</w:t>
      </w:r>
      <w:r w:rsidRPr="0080304A">
        <w:rPr>
          <w:rFonts w:ascii="Arial" w:hAnsi="Arial" w:cs="Arial"/>
          <w:color w:val="000000" w:themeColor="text1"/>
          <w:sz w:val="22"/>
          <w:szCs w:val="22"/>
        </w:rPr>
        <w:t xml:space="preserve">dhering to Denscombe, </w:t>
      </w:r>
      <w:r w:rsidR="0080304A" w:rsidRPr="0080304A">
        <w:rPr>
          <w:rFonts w:ascii="Arial" w:hAnsi="Arial" w:cs="Arial"/>
          <w:color w:val="000000" w:themeColor="text1"/>
          <w:sz w:val="22"/>
          <w:szCs w:val="22"/>
        </w:rPr>
        <w:t>(</w:t>
      </w:r>
      <w:r w:rsidRPr="0080304A">
        <w:rPr>
          <w:rFonts w:ascii="Arial" w:hAnsi="Arial" w:cs="Arial"/>
          <w:color w:val="000000" w:themeColor="text1"/>
          <w:sz w:val="22"/>
          <w:szCs w:val="22"/>
        </w:rPr>
        <w:t>2014</w:t>
      </w:r>
      <w:r w:rsidR="0080304A" w:rsidRPr="0080304A">
        <w:rPr>
          <w:rFonts w:ascii="Arial" w:hAnsi="Arial" w:cs="Arial"/>
          <w:color w:val="000000" w:themeColor="text1"/>
          <w:sz w:val="22"/>
          <w:szCs w:val="22"/>
        </w:rPr>
        <w:t>)</w:t>
      </w:r>
      <w:r w:rsidRPr="0080304A">
        <w:rPr>
          <w:rFonts w:ascii="Arial" w:hAnsi="Arial" w:cs="Arial"/>
          <w:color w:val="000000" w:themeColor="text1"/>
          <w:sz w:val="22"/>
          <w:szCs w:val="22"/>
        </w:rPr>
        <w:t xml:space="preserve"> recommendation I designed the questionnaire with an estimated completion time of ten minutes, to accommodate participants’ time constraints in busy educational settings. According to Edwards et al., (2002), questionaries should be simple and quick to complete; the shorter they are, the greater the response rate. </w:t>
      </w:r>
      <w:r w:rsidR="001018EC" w:rsidRPr="008F29E6">
        <w:rPr>
          <w:rFonts w:ascii="Arial" w:hAnsi="Arial" w:cs="Arial"/>
          <w:color w:val="000000" w:themeColor="text1"/>
          <w:sz w:val="22"/>
          <w:szCs w:val="22"/>
          <w:shd w:val="clear" w:color="auto" w:fill="FFFFFF"/>
        </w:rPr>
        <w:t xml:space="preserve">Despite some challenges, such as the Christmas concert period reducing teacher participation, the data provides meaningful insights into strategies used to promote emotional and mental well-being in classrooms. </w:t>
      </w:r>
    </w:p>
    <w:p w14:paraId="4B5CAFB4" w14:textId="7ECBC584" w:rsidR="00E3036C" w:rsidRPr="004606ED" w:rsidRDefault="001018EC" w:rsidP="004606ED">
      <w:pPr>
        <w:shd w:val="clear" w:color="auto" w:fill="FFFFFF"/>
        <w:spacing w:before="100" w:beforeAutospacing="1" w:after="100" w:afterAutospacing="1" w:line="360" w:lineRule="auto"/>
        <w:rPr>
          <w:rFonts w:ascii="Arial" w:hAnsi="Arial" w:cs="Arial"/>
          <w:sz w:val="22"/>
          <w:szCs w:val="22"/>
        </w:rPr>
      </w:pPr>
      <w:r w:rsidRPr="00294611">
        <w:rPr>
          <w:rFonts w:ascii="Arial" w:hAnsi="Arial" w:cs="Arial"/>
          <w:sz w:val="22"/>
          <w:szCs w:val="22"/>
        </w:rPr>
        <w:t>However, the few responses I did receive were highly insightful and provided me with a good understanding of the key themes I was exploring. These responses offered a valuable insight into the teachers’ perspectives and practices, allowing me to analyse their strategies and approaches effectively. While a larger number of responses would have enriched the data and enhanced the strength of the findings, the quality of the feedback I received ensured that my research goals were met and that I could draw meaningful conclusions.</w:t>
      </w:r>
      <w:r w:rsidRPr="00294611">
        <w:rPr>
          <w:rFonts w:ascii="HeroLight" w:hAnsi="HeroLight"/>
          <w:sz w:val="58"/>
          <w:szCs w:val="58"/>
        </w:rPr>
        <w:t xml:space="preserve"> </w:t>
      </w:r>
    </w:p>
    <w:p w14:paraId="3DCD5C0A" w14:textId="77777777" w:rsidR="00E3036C" w:rsidRPr="005D6C64" w:rsidRDefault="00E3036C" w:rsidP="00E3036C">
      <w:pPr>
        <w:spacing w:line="360" w:lineRule="auto"/>
        <w:rPr>
          <w:rFonts w:ascii="Arial" w:hAnsi="Arial" w:cs="Arial"/>
          <w:b/>
          <w:bCs/>
          <w:sz w:val="22"/>
          <w:szCs w:val="22"/>
        </w:rPr>
      </w:pPr>
    </w:p>
    <w:p w14:paraId="66C1B87C" w14:textId="77777777" w:rsidR="000B47FA" w:rsidRDefault="000B47FA" w:rsidP="00E3036C">
      <w:pPr>
        <w:spacing w:line="360" w:lineRule="auto"/>
        <w:rPr>
          <w:rFonts w:ascii="Arial" w:hAnsi="Arial" w:cs="Arial"/>
          <w:b/>
          <w:bCs/>
          <w:sz w:val="22"/>
          <w:szCs w:val="22"/>
          <w:u w:val="single"/>
        </w:rPr>
      </w:pPr>
    </w:p>
    <w:p w14:paraId="1CD36DA3" w14:textId="77777777" w:rsidR="000B47FA" w:rsidRDefault="000B47FA" w:rsidP="00E3036C">
      <w:pPr>
        <w:spacing w:line="360" w:lineRule="auto"/>
        <w:rPr>
          <w:rFonts w:ascii="Arial" w:hAnsi="Arial" w:cs="Arial"/>
          <w:b/>
          <w:bCs/>
          <w:sz w:val="22"/>
          <w:szCs w:val="22"/>
          <w:u w:val="single"/>
        </w:rPr>
      </w:pPr>
    </w:p>
    <w:p w14:paraId="0A50C8B3" w14:textId="30CF53ED" w:rsidR="00E3036C" w:rsidRPr="005D6C64" w:rsidRDefault="00E3036C" w:rsidP="00E3036C">
      <w:pPr>
        <w:spacing w:line="360" w:lineRule="auto"/>
        <w:rPr>
          <w:rFonts w:ascii="Arial" w:hAnsi="Arial" w:cs="Arial"/>
          <w:b/>
          <w:bCs/>
          <w:sz w:val="22"/>
          <w:szCs w:val="22"/>
          <w:u w:val="single"/>
        </w:rPr>
      </w:pPr>
      <w:r w:rsidRPr="005D6C64">
        <w:rPr>
          <w:rFonts w:ascii="Arial" w:hAnsi="Arial" w:cs="Arial"/>
          <w:b/>
          <w:bCs/>
          <w:sz w:val="22"/>
          <w:szCs w:val="22"/>
          <w:u w:val="single"/>
        </w:rPr>
        <w:t>Data Presentation and Analysis Method(s) </w:t>
      </w:r>
    </w:p>
    <w:p w14:paraId="58301F11" w14:textId="77777777" w:rsidR="00E3036C" w:rsidRPr="00E65578" w:rsidRDefault="00E3036C" w:rsidP="00E3036C">
      <w:pPr>
        <w:spacing w:line="360" w:lineRule="auto"/>
        <w:rPr>
          <w:rFonts w:ascii="Arial" w:hAnsi="Arial" w:cs="Arial"/>
          <w:sz w:val="22"/>
          <w:szCs w:val="22"/>
        </w:rPr>
      </w:pPr>
    </w:p>
    <w:p w14:paraId="4924B72D" w14:textId="15249723" w:rsidR="00E3036C" w:rsidRDefault="00E3036C" w:rsidP="00E3036C">
      <w:pPr>
        <w:spacing w:line="360" w:lineRule="auto"/>
        <w:rPr>
          <w:rFonts w:ascii="Arial" w:hAnsi="Arial" w:cs="Arial"/>
          <w:sz w:val="22"/>
          <w:szCs w:val="22"/>
        </w:rPr>
      </w:pPr>
      <w:r w:rsidRPr="00E65578">
        <w:rPr>
          <w:rFonts w:ascii="Arial" w:hAnsi="Arial" w:cs="Arial"/>
          <w:sz w:val="22"/>
          <w:szCs w:val="22"/>
        </w:rPr>
        <w:lastRenderedPageBreak/>
        <w:t xml:space="preserve">In this research, I employed Braun and Clarke’s (2006) thematic analysis method to examine the qualitative data gathered from questionaries and interviews. This approach was chosen as it provides a flexible systematic framework to analyse the data and find common themes (Braun and Clarke, 2022). </w:t>
      </w:r>
      <w:r w:rsidR="00B23B17">
        <w:rPr>
          <w:rFonts w:ascii="Arial" w:hAnsi="Arial" w:cs="Arial"/>
          <w:sz w:val="22"/>
          <w:szCs w:val="22"/>
        </w:rPr>
        <w:t>T</w:t>
      </w:r>
      <w:r w:rsidRPr="00E65578">
        <w:rPr>
          <w:rFonts w:ascii="Arial" w:hAnsi="Arial" w:cs="Arial"/>
          <w:sz w:val="22"/>
          <w:szCs w:val="22"/>
        </w:rPr>
        <w:t xml:space="preserve">hematic analysis allows me to view common themes, enabling a deeper understanding of participants' experiences.  </w:t>
      </w:r>
      <w:r w:rsidR="00622F03">
        <w:rPr>
          <w:rFonts w:ascii="Arial" w:hAnsi="Arial" w:cs="Arial"/>
          <w:sz w:val="22"/>
          <w:szCs w:val="22"/>
        </w:rPr>
        <w:t xml:space="preserve">The credibility of this approach is enhanced by its clear </w:t>
      </w:r>
      <w:r w:rsidR="00587887">
        <w:rPr>
          <w:rFonts w:ascii="Arial" w:hAnsi="Arial" w:cs="Arial"/>
          <w:sz w:val="22"/>
          <w:szCs w:val="22"/>
        </w:rPr>
        <w:t>information</w:t>
      </w:r>
      <w:r w:rsidR="00622F03">
        <w:rPr>
          <w:rFonts w:ascii="Arial" w:hAnsi="Arial" w:cs="Arial"/>
          <w:sz w:val="22"/>
          <w:szCs w:val="22"/>
        </w:rPr>
        <w:t xml:space="preserve">, ensuring the findings are </w:t>
      </w:r>
      <w:r w:rsidR="005C78F0">
        <w:rPr>
          <w:rFonts w:ascii="Arial" w:hAnsi="Arial" w:cs="Arial"/>
          <w:sz w:val="22"/>
          <w:szCs w:val="22"/>
        </w:rPr>
        <w:t>reliable</w:t>
      </w:r>
      <w:r w:rsidR="00622F03">
        <w:rPr>
          <w:rFonts w:ascii="Arial" w:hAnsi="Arial" w:cs="Arial"/>
          <w:sz w:val="22"/>
          <w:szCs w:val="22"/>
        </w:rPr>
        <w:t xml:space="preserve"> in the data. </w:t>
      </w:r>
      <w:r w:rsidRPr="00E65578">
        <w:rPr>
          <w:rFonts w:ascii="Arial" w:hAnsi="Arial" w:cs="Arial"/>
          <w:sz w:val="22"/>
          <w:szCs w:val="22"/>
        </w:rPr>
        <w:t xml:space="preserve">Lev Vygotsky’s sociocultural theory, which emphasises the importance of social interaction and a nurturing environment in cognitive and emotional development, adheres with Braun and Clarke's (2006) thematic approach, which emphasises the importance of analysing experiences and perspectives. </w:t>
      </w:r>
    </w:p>
    <w:p w14:paraId="6E3CD05A" w14:textId="77777777" w:rsidR="001F0E25" w:rsidRPr="00E65578" w:rsidRDefault="001F0E25" w:rsidP="00E3036C">
      <w:pPr>
        <w:spacing w:line="360" w:lineRule="auto"/>
        <w:rPr>
          <w:rFonts w:ascii="Arial" w:hAnsi="Arial" w:cs="Arial"/>
          <w:sz w:val="22"/>
          <w:szCs w:val="22"/>
        </w:rPr>
      </w:pPr>
    </w:p>
    <w:p w14:paraId="209417AF" w14:textId="646036B9" w:rsidR="00E3036C" w:rsidRPr="00CA6B9C" w:rsidRDefault="00E3036C" w:rsidP="00E3036C">
      <w:pPr>
        <w:spacing w:line="360" w:lineRule="auto"/>
        <w:rPr>
          <w:rFonts w:ascii="Arial" w:hAnsi="Arial" w:cs="Arial"/>
          <w:color w:val="000000" w:themeColor="text1"/>
          <w:sz w:val="22"/>
          <w:szCs w:val="22"/>
        </w:rPr>
      </w:pPr>
      <w:r w:rsidRPr="00CA6B9C">
        <w:rPr>
          <w:rFonts w:ascii="Arial" w:hAnsi="Arial" w:cs="Arial"/>
          <w:color w:val="000000" w:themeColor="text1"/>
          <w:sz w:val="22"/>
          <w:szCs w:val="22"/>
        </w:rPr>
        <w:t xml:space="preserve">Braun and Clarke, (2006) six-step approaches </w:t>
      </w:r>
      <w:r w:rsidR="00873335" w:rsidRPr="00CA6B9C">
        <w:rPr>
          <w:rFonts w:ascii="Arial" w:hAnsi="Arial" w:cs="Arial"/>
          <w:color w:val="000000" w:themeColor="text1"/>
          <w:sz w:val="22"/>
          <w:szCs w:val="22"/>
        </w:rPr>
        <w:t>provide</w:t>
      </w:r>
      <w:r w:rsidRPr="00CA6B9C">
        <w:rPr>
          <w:rFonts w:ascii="Arial" w:hAnsi="Arial" w:cs="Arial"/>
          <w:color w:val="000000" w:themeColor="text1"/>
          <w:sz w:val="22"/>
          <w:szCs w:val="22"/>
        </w:rPr>
        <w:t xml:space="preserve"> a flexible framework to examine qualitative data. This thematic approach will enable me to provide a comprehensive and significant thematic analysis, assuring the reliability and significance of the</w:t>
      </w:r>
      <w:r w:rsidR="00093E6C">
        <w:rPr>
          <w:rFonts w:ascii="Arial" w:hAnsi="Arial" w:cs="Arial"/>
          <w:color w:val="000000" w:themeColor="text1"/>
          <w:sz w:val="22"/>
          <w:szCs w:val="22"/>
        </w:rPr>
        <w:t xml:space="preserve"> f</w:t>
      </w:r>
      <w:r w:rsidRPr="00CA6B9C">
        <w:rPr>
          <w:rFonts w:ascii="Arial" w:hAnsi="Arial" w:cs="Arial"/>
          <w:color w:val="000000" w:themeColor="text1"/>
          <w:sz w:val="22"/>
          <w:szCs w:val="22"/>
        </w:rPr>
        <w:t xml:space="preserve">indings. </w:t>
      </w:r>
    </w:p>
    <w:p w14:paraId="6C5D6259" w14:textId="0395078B" w:rsidR="00E3036C" w:rsidRDefault="00E3036C" w:rsidP="00E3036C">
      <w:pPr>
        <w:spacing w:line="360" w:lineRule="auto"/>
        <w:rPr>
          <w:rFonts w:ascii="Arial" w:hAnsi="Arial" w:cs="Arial"/>
          <w:sz w:val="22"/>
          <w:szCs w:val="22"/>
        </w:rPr>
      </w:pPr>
      <w:r w:rsidRPr="00E65578">
        <w:rPr>
          <w:rFonts w:ascii="Arial" w:hAnsi="Arial" w:cs="Arial"/>
          <w:sz w:val="22"/>
          <w:szCs w:val="22"/>
        </w:rPr>
        <w:t xml:space="preserve">To gain an in-depth understanding of the participants’ experiences, I began by transcribing the interviews and questionnaires. Reading the data numerous times and making notes on </w:t>
      </w:r>
      <w:r w:rsidR="004659AE" w:rsidRPr="00E65578">
        <w:rPr>
          <w:rFonts w:ascii="Arial" w:hAnsi="Arial" w:cs="Arial"/>
          <w:sz w:val="22"/>
          <w:szCs w:val="22"/>
        </w:rPr>
        <w:t>essential information</w:t>
      </w:r>
      <w:r w:rsidRPr="00E65578">
        <w:rPr>
          <w:rFonts w:ascii="Arial" w:hAnsi="Arial" w:cs="Arial"/>
          <w:sz w:val="22"/>
          <w:szCs w:val="22"/>
        </w:rPr>
        <w:t xml:space="preserve"> was part of this step. According to Nowell et al., (2017), active engagement with the data is crucial for the analysis’s quality, </w:t>
      </w:r>
      <w:r w:rsidR="004659AE" w:rsidRPr="00E65578">
        <w:rPr>
          <w:rFonts w:ascii="Arial" w:hAnsi="Arial" w:cs="Arial"/>
          <w:sz w:val="22"/>
          <w:szCs w:val="22"/>
        </w:rPr>
        <w:t>depth,</w:t>
      </w:r>
      <w:r w:rsidRPr="00E65578">
        <w:rPr>
          <w:rFonts w:ascii="Arial" w:hAnsi="Arial" w:cs="Arial"/>
          <w:sz w:val="22"/>
          <w:szCs w:val="22"/>
        </w:rPr>
        <w:t xml:space="preserve"> and trustworthiness. Meanwhile, it requires a lot of time to analyse and transcribe qualitative data</w:t>
      </w:r>
      <w:r w:rsidR="00B3173F">
        <w:rPr>
          <w:rFonts w:ascii="Arial" w:hAnsi="Arial" w:cs="Arial"/>
          <w:sz w:val="22"/>
          <w:szCs w:val="22"/>
        </w:rPr>
        <w:t xml:space="preserve">, this process establishes </w:t>
      </w:r>
      <w:r w:rsidR="00F653D0">
        <w:rPr>
          <w:rFonts w:ascii="Arial" w:hAnsi="Arial" w:cs="Arial"/>
          <w:sz w:val="22"/>
          <w:szCs w:val="22"/>
        </w:rPr>
        <w:t>a solid foundation</w:t>
      </w:r>
      <w:r w:rsidR="00B3173F">
        <w:rPr>
          <w:rFonts w:ascii="Arial" w:hAnsi="Arial" w:cs="Arial"/>
          <w:sz w:val="22"/>
          <w:szCs w:val="22"/>
        </w:rPr>
        <w:t xml:space="preserve"> for credible and transferable findings. </w:t>
      </w:r>
    </w:p>
    <w:p w14:paraId="05D621AF" w14:textId="77777777" w:rsidR="001F0E25" w:rsidRPr="00E65578" w:rsidRDefault="001F0E25" w:rsidP="00E3036C">
      <w:pPr>
        <w:spacing w:line="360" w:lineRule="auto"/>
        <w:rPr>
          <w:rFonts w:ascii="Arial" w:hAnsi="Arial" w:cs="Arial"/>
          <w:sz w:val="22"/>
          <w:szCs w:val="22"/>
        </w:rPr>
      </w:pPr>
    </w:p>
    <w:p w14:paraId="5592DF00" w14:textId="77777777" w:rsidR="00E3036C" w:rsidRDefault="00E3036C" w:rsidP="00E3036C">
      <w:pPr>
        <w:spacing w:line="360" w:lineRule="auto"/>
        <w:rPr>
          <w:rFonts w:ascii="Arial" w:hAnsi="Arial" w:cs="Arial"/>
          <w:sz w:val="22"/>
          <w:szCs w:val="22"/>
        </w:rPr>
      </w:pPr>
      <w:r w:rsidRPr="00E65578">
        <w:rPr>
          <w:rFonts w:ascii="Arial" w:hAnsi="Arial" w:cs="Arial"/>
          <w:sz w:val="22"/>
          <w:szCs w:val="22"/>
        </w:rPr>
        <w:t xml:space="preserve">The data was then coded to identify common themes and patterns. According to Braun and Clarke (2006), flexibility enables the research to use either deductive or inductive coding depending on the result. Identifying patterns and themes, enables participants to provide direct quotes, allowing them to state their opinions, therefore reflecting the depth and variety of their experiences. </w:t>
      </w:r>
    </w:p>
    <w:p w14:paraId="0ACC5BAA" w14:textId="77777777" w:rsidR="001F0E25" w:rsidRPr="00E65578" w:rsidRDefault="001F0E25" w:rsidP="00E3036C">
      <w:pPr>
        <w:spacing w:line="360" w:lineRule="auto"/>
        <w:rPr>
          <w:rFonts w:ascii="Arial" w:hAnsi="Arial" w:cs="Arial"/>
          <w:sz w:val="22"/>
          <w:szCs w:val="22"/>
        </w:rPr>
      </w:pPr>
    </w:p>
    <w:p w14:paraId="7E81E7C6" w14:textId="77777777"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 xml:space="preserve">Braun and Clarke (2006) state that this stage involves creative interpretation and synthesis. The original data was organised into various topics after being analysed for specific themes. Significant aspects of the individuals’ responses, including emotional reactions to stress, individual coping strategies, and support mechanisms, were captured by these themes.  </w:t>
      </w:r>
    </w:p>
    <w:p w14:paraId="58A5A2E5" w14:textId="77777777"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 xml:space="preserve">Nowell et al., (2017) state that this stage ensures that the themes are accurately reflected in the data. Contrasting themes with the original data ensured they were comprehensive. </w:t>
      </w:r>
    </w:p>
    <w:p w14:paraId="61AF0DAD" w14:textId="78B4F608" w:rsidR="001F0E25" w:rsidRDefault="00E3036C" w:rsidP="00E3036C">
      <w:pPr>
        <w:spacing w:line="360" w:lineRule="auto"/>
        <w:rPr>
          <w:rFonts w:ascii="Arial" w:hAnsi="Arial" w:cs="Arial"/>
          <w:color w:val="000000" w:themeColor="text1"/>
          <w:sz w:val="22"/>
          <w:szCs w:val="22"/>
        </w:rPr>
      </w:pPr>
      <w:r w:rsidRPr="00E65578">
        <w:rPr>
          <w:rFonts w:ascii="Arial" w:hAnsi="Arial" w:cs="Arial"/>
          <w:sz w:val="22"/>
          <w:szCs w:val="22"/>
        </w:rPr>
        <w:t xml:space="preserve">King and Brooks (2017) argue that themes must be thoroughly evaluated and clearly named, verifying that they express the main points of the </w:t>
      </w:r>
      <w:r w:rsidRPr="00CA6B9C">
        <w:rPr>
          <w:rFonts w:ascii="Arial" w:hAnsi="Arial" w:cs="Arial"/>
          <w:color w:val="000000" w:themeColor="text1"/>
          <w:sz w:val="22"/>
          <w:szCs w:val="22"/>
        </w:rPr>
        <w:t xml:space="preserve">information. This step involved developing detailed descriptions of each theme, ensuring they reflected the main points of participants' </w:t>
      </w:r>
      <w:r w:rsidRPr="00CA6B9C">
        <w:rPr>
          <w:rFonts w:ascii="Arial" w:hAnsi="Arial" w:cs="Arial"/>
          <w:color w:val="000000" w:themeColor="text1"/>
          <w:sz w:val="22"/>
          <w:szCs w:val="22"/>
        </w:rPr>
        <w:lastRenderedPageBreak/>
        <w:t xml:space="preserve">experiences. </w:t>
      </w:r>
      <w:r w:rsidR="00AC154D">
        <w:rPr>
          <w:rFonts w:ascii="Arial" w:hAnsi="Arial" w:cs="Arial"/>
          <w:color w:val="000000" w:themeColor="text1"/>
          <w:sz w:val="22"/>
          <w:szCs w:val="22"/>
        </w:rPr>
        <w:t xml:space="preserve">The dependability of this process was enhanced by systematic reflection and validation against the data. </w:t>
      </w:r>
    </w:p>
    <w:p w14:paraId="7578C5BD" w14:textId="77777777" w:rsidR="00BD4EFA" w:rsidRPr="00CA6B9C" w:rsidRDefault="00BD4EFA" w:rsidP="00E3036C">
      <w:pPr>
        <w:spacing w:line="360" w:lineRule="auto"/>
        <w:rPr>
          <w:rFonts w:ascii="Arial" w:hAnsi="Arial" w:cs="Arial"/>
          <w:color w:val="000000" w:themeColor="text1"/>
          <w:sz w:val="22"/>
          <w:szCs w:val="22"/>
        </w:rPr>
      </w:pPr>
    </w:p>
    <w:p w14:paraId="3DF94167" w14:textId="75656D1E" w:rsidR="00E3036C" w:rsidRPr="00CA6B9C" w:rsidRDefault="00AC154D" w:rsidP="00E3036C">
      <w:pPr>
        <w:spacing w:line="360" w:lineRule="auto"/>
        <w:rPr>
          <w:rFonts w:ascii="Arial" w:hAnsi="Arial" w:cs="Arial"/>
          <w:color w:val="000000" w:themeColor="text1"/>
          <w:sz w:val="22"/>
          <w:szCs w:val="22"/>
        </w:rPr>
      </w:pPr>
      <w:r>
        <w:rPr>
          <w:rFonts w:ascii="Arial" w:hAnsi="Arial" w:cs="Arial"/>
          <w:color w:val="000000" w:themeColor="text1"/>
          <w:sz w:val="22"/>
          <w:szCs w:val="22"/>
        </w:rPr>
        <w:t>In</w:t>
      </w:r>
      <w:r w:rsidR="00E3036C" w:rsidRPr="00CA6B9C">
        <w:rPr>
          <w:rFonts w:ascii="Arial" w:hAnsi="Arial" w:cs="Arial"/>
          <w:color w:val="000000" w:themeColor="text1"/>
          <w:sz w:val="22"/>
          <w:szCs w:val="22"/>
        </w:rPr>
        <w:t xml:space="preserve"> the final stage, the themes were organised into </w:t>
      </w:r>
      <w:r w:rsidR="00880FB6" w:rsidRPr="00CA6B9C">
        <w:rPr>
          <w:rFonts w:ascii="Arial" w:hAnsi="Arial" w:cs="Arial"/>
          <w:color w:val="000000" w:themeColor="text1"/>
          <w:sz w:val="22"/>
          <w:szCs w:val="22"/>
        </w:rPr>
        <w:t>a structure</w:t>
      </w:r>
      <w:r w:rsidR="00F653D0" w:rsidRPr="00CA6B9C">
        <w:rPr>
          <w:rFonts w:ascii="Arial" w:hAnsi="Arial" w:cs="Arial"/>
          <w:color w:val="000000" w:themeColor="text1"/>
          <w:sz w:val="22"/>
          <w:szCs w:val="22"/>
        </w:rPr>
        <w:t xml:space="preserve"> and</w:t>
      </w:r>
      <w:r w:rsidR="00E3036C" w:rsidRPr="00CA6B9C">
        <w:rPr>
          <w:rFonts w:ascii="Arial" w:hAnsi="Arial" w:cs="Arial"/>
          <w:color w:val="000000" w:themeColor="text1"/>
          <w:sz w:val="22"/>
          <w:szCs w:val="22"/>
        </w:rPr>
        <w:t xml:space="preserve"> presented in the results and discussion section. Clarke and Braun (2006) state that this step requires incorporating themes with theoretical insights. This implies that the analysis examines the importance in addition to describing the evidence. </w:t>
      </w:r>
    </w:p>
    <w:p w14:paraId="55377463" w14:textId="79A79922" w:rsidR="00E3036C" w:rsidRPr="00E65578" w:rsidRDefault="00E3036C" w:rsidP="00E3036C">
      <w:pPr>
        <w:spacing w:line="360" w:lineRule="auto"/>
        <w:rPr>
          <w:rFonts w:ascii="Arial" w:hAnsi="Arial" w:cs="Arial"/>
          <w:sz w:val="22"/>
          <w:szCs w:val="22"/>
        </w:rPr>
      </w:pPr>
    </w:p>
    <w:p w14:paraId="4B78DFCB" w14:textId="77777777" w:rsidR="00E3036C" w:rsidRPr="00E65578" w:rsidRDefault="00E3036C" w:rsidP="00E3036C">
      <w:pPr>
        <w:spacing w:line="360" w:lineRule="auto"/>
        <w:rPr>
          <w:rFonts w:ascii="Arial" w:hAnsi="Arial" w:cs="Arial"/>
          <w:sz w:val="22"/>
          <w:szCs w:val="22"/>
        </w:rPr>
      </w:pPr>
    </w:p>
    <w:p w14:paraId="772E42D0" w14:textId="77777777" w:rsidR="00E3036C" w:rsidRPr="00E65578" w:rsidRDefault="00E3036C" w:rsidP="00E3036C">
      <w:pPr>
        <w:spacing w:line="360" w:lineRule="auto"/>
        <w:rPr>
          <w:rFonts w:ascii="Arial" w:hAnsi="Arial" w:cs="Arial"/>
          <w:sz w:val="22"/>
          <w:szCs w:val="22"/>
        </w:rPr>
      </w:pPr>
    </w:p>
    <w:p w14:paraId="44C61E1F" w14:textId="77777777" w:rsidR="00E3036C" w:rsidRPr="005D6C64" w:rsidRDefault="00E3036C" w:rsidP="00E3036C">
      <w:pPr>
        <w:spacing w:line="360" w:lineRule="auto"/>
        <w:rPr>
          <w:rFonts w:ascii="Arial" w:hAnsi="Arial" w:cs="Arial"/>
          <w:b/>
          <w:bCs/>
          <w:sz w:val="22"/>
          <w:szCs w:val="22"/>
          <w:u w:val="single"/>
        </w:rPr>
      </w:pPr>
      <w:r w:rsidRPr="00E65578">
        <w:rPr>
          <w:rFonts w:ascii="Arial" w:hAnsi="Arial" w:cs="Arial"/>
          <w:sz w:val="22"/>
          <w:szCs w:val="22"/>
        </w:rPr>
        <w:t xml:space="preserve"> </w:t>
      </w:r>
      <w:r w:rsidRPr="005D6C64">
        <w:rPr>
          <w:rFonts w:ascii="Arial" w:hAnsi="Arial" w:cs="Arial"/>
          <w:b/>
          <w:bCs/>
          <w:sz w:val="22"/>
          <w:szCs w:val="22"/>
          <w:u w:val="single"/>
        </w:rPr>
        <w:t xml:space="preserve">Ethical considerations. </w:t>
      </w:r>
    </w:p>
    <w:p w14:paraId="7F7E6F23" w14:textId="77777777" w:rsidR="00E3036C" w:rsidRPr="00E65578" w:rsidRDefault="00E3036C" w:rsidP="00E3036C">
      <w:pPr>
        <w:spacing w:line="360" w:lineRule="auto"/>
        <w:rPr>
          <w:rFonts w:ascii="Arial" w:hAnsi="Arial" w:cs="Arial"/>
          <w:sz w:val="22"/>
          <w:szCs w:val="22"/>
        </w:rPr>
      </w:pPr>
    </w:p>
    <w:p w14:paraId="307A96CA" w14:textId="1FA4BADB"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 xml:space="preserve">During this research, it was crucial to adhere to the British Educational Research Association (BERA, 2024) guidelines and the UWTSD (2022) </w:t>
      </w:r>
      <w:r w:rsidR="009C721B">
        <w:rPr>
          <w:rFonts w:ascii="Arial" w:hAnsi="Arial" w:cs="Arial"/>
          <w:sz w:val="22"/>
          <w:szCs w:val="22"/>
        </w:rPr>
        <w:t>C</w:t>
      </w:r>
      <w:r w:rsidRPr="00E65578">
        <w:rPr>
          <w:rFonts w:ascii="Arial" w:hAnsi="Arial" w:cs="Arial"/>
          <w:sz w:val="22"/>
          <w:szCs w:val="22"/>
        </w:rPr>
        <w:t xml:space="preserve">ode of </w:t>
      </w:r>
      <w:r w:rsidR="009C721B">
        <w:rPr>
          <w:rFonts w:ascii="Arial" w:hAnsi="Arial" w:cs="Arial"/>
          <w:sz w:val="22"/>
          <w:szCs w:val="22"/>
        </w:rPr>
        <w:t>P</w:t>
      </w:r>
      <w:r w:rsidRPr="00E65578">
        <w:rPr>
          <w:rFonts w:ascii="Arial" w:hAnsi="Arial" w:cs="Arial"/>
          <w:sz w:val="22"/>
          <w:szCs w:val="22"/>
        </w:rPr>
        <w:t xml:space="preserve">ractice to ensure the study was conducted ethically and responsibly. Protecting participants’ privacy and confidentiality remained the focus, with careful measures taken to securely store all data. </w:t>
      </w:r>
    </w:p>
    <w:p w14:paraId="69F78DA2" w14:textId="77777777"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ab/>
      </w:r>
    </w:p>
    <w:p w14:paraId="59018047" w14:textId="09845F45" w:rsidR="00E3036C" w:rsidRPr="00E65578" w:rsidRDefault="00E3036C" w:rsidP="00E3036C">
      <w:pPr>
        <w:spacing w:line="360" w:lineRule="auto"/>
        <w:rPr>
          <w:rFonts w:ascii="Arial" w:hAnsi="Arial" w:cs="Arial"/>
          <w:sz w:val="22"/>
          <w:szCs w:val="22"/>
        </w:rPr>
      </w:pPr>
      <w:r w:rsidRPr="00E65578">
        <w:rPr>
          <w:rFonts w:ascii="Arial" w:hAnsi="Arial" w:cs="Arial"/>
          <w:sz w:val="22"/>
          <w:szCs w:val="22"/>
        </w:rPr>
        <w:t>Maintaining confidentiality and anonymity is essential while conducting research with human participants. Participants must also be fully informed about the research and agree to participate. As stated in my ethics form (appendix 4)</w:t>
      </w:r>
      <w:r w:rsidR="00C07EA6">
        <w:rPr>
          <w:rFonts w:ascii="Arial" w:hAnsi="Arial" w:cs="Arial"/>
          <w:sz w:val="22"/>
          <w:szCs w:val="22"/>
        </w:rPr>
        <w:t>,</w:t>
      </w:r>
      <w:r w:rsidRPr="00E65578">
        <w:rPr>
          <w:rFonts w:ascii="Arial" w:hAnsi="Arial" w:cs="Arial"/>
          <w:sz w:val="22"/>
          <w:szCs w:val="22"/>
        </w:rPr>
        <w:t xml:space="preserve"> I</w:t>
      </w:r>
      <w:r w:rsidR="0018148C">
        <w:rPr>
          <w:rFonts w:ascii="Arial" w:hAnsi="Arial" w:cs="Arial"/>
          <w:sz w:val="22"/>
          <w:szCs w:val="22"/>
        </w:rPr>
        <w:t xml:space="preserve"> had</w:t>
      </w:r>
      <w:r w:rsidRPr="00E65578">
        <w:rPr>
          <w:rFonts w:ascii="Arial" w:hAnsi="Arial" w:cs="Arial"/>
          <w:sz w:val="22"/>
          <w:szCs w:val="22"/>
        </w:rPr>
        <w:t xml:space="preserve"> parental consent in addition to the children’s assent to ethically involve them in my research (UCLA, 2022). As the researcher, I made sure that participants had to provide consent before they could participate. Parents received consent forms (appendix 3) from the school when they gave children the opportunity to participate in the research. I conducted interviews with the children, which provided valuable insights into their perspectives and experiences. The consent forms were distributed and returned to teachers promptly, ensuring smooth communication and enabling the research to proceed. These consent forms addressed the following topics: who is conducting the research, why, what data am I collecting, where the results will be used, that participation is voluntary and they can withdraw at any time, and how long their data will be retained (GOV UK, 2018). </w:t>
      </w:r>
    </w:p>
    <w:p w14:paraId="29A30A5F" w14:textId="77777777" w:rsidR="00E3036C" w:rsidRPr="00E65578" w:rsidRDefault="00E3036C" w:rsidP="00E3036C">
      <w:pPr>
        <w:spacing w:line="360" w:lineRule="auto"/>
        <w:rPr>
          <w:rFonts w:ascii="Arial" w:hAnsi="Arial" w:cs="Arial"/>
          <w:sz w:val="22"/>
          <w:szCs w:val="22"/>
        </w:rPr>
      </w:pPr>
    </w:p>
    <w:p w14:paraId="6ED1AB89" w14:textId="04344070" w:rsidR="00E3036C" w:rsidRPr="00883A12" w:rsidRDefault="00B81C17" w:rsidP="00E3036C">
      <w:pPr>
        <w:spacing w:line="360" w:lineRule="auto"/>
        <w:rPr>
          <w:rFonts w:ascii="Arial" w:hAnsi="Arial" w:cs="Arial"/>
          <w:color w:val="000000" w:themeColor="text1"/>
          <w:sz w:val="22"/>
          <w:szCs w:val="22"/>
        </w:rPr>
      </w:pPr>
      <w:r w:rsidRPr="00082529">
        <w:rPr>
          <w:rFonts w:ascii="Arial" w:hAnsi="Arial" w:cs="Arial"/>
          <w:color w:val="000000" w:themeColor="text1"/>
          <w:sz w:val="22"/>
          <w:szCs w:val="22"/>
        </w:rPr>
        <w:t xml:space="preserve">An important ethical </w:t>
      </w:r>
      <w:r w:rsidR="00BB66BA" w:rsidRPr="00082529">
        <w:rPr>
          <w:rFonts w:ascii="Arial" w:hAnsi="Arial" w:cs="Arial"/>
          <w:color w:val="000000" w:themeColor="text1"/>
          <w:sz w:val="22"/>
          <w:szCs w:val="22"/>
        </w:rPr>
        <w:t>guideline</w:t>
      </w:r>
      <w:r w:rsidRPr="00082529">
        <w:rPr>
          <w:rFonts w:ascii="Arial" w:hAnsi="Arial" w:cs="Arial"/>
          <w:color w:val="000000" w:themeColor="text1"/>
          <w:sz w:val="22"/>
          <w:szCs w:val="22"/>
        </w:rPr>
        <w:t xml:space="preserve"> in research is that any participant </w:t>
      </w:r>
      <w:r w:rsidR="00B429AA" w:rsidRPr="00082529">
        <w:rPr>
          <w:rFonts w:ascii="Arial" w:hAnsi="Arial" w:cs="Arial"/>
          <w:color w:val="000000" w:themeColor="text1"/>
          <w:sz w:val="22"/>
          <w:szCs w:val="22"/>
        </w:rPr>
        <w:t>can</w:t>
      </w:r>
      <w:r w:rsidRPr="00082529">
        <w:rPr>
          <w:rFonts w:ascii="Arial" w:hAnsi="Arial" w:cs="Arial"/>
          <w:color w:val="000000" w:themeColor="text1"/>
          <w:sz w:val="22"/>
          <w:szCs w:val="22"/>
        </w:rPr>
        <w:t xml:space="preserve"> withdraw at any time</w:t>
      </w:r>
      <w:r w:rsidR="002F189C" w:rsidRPr="00082529">
        <w:rPr>
          <w:rFonts w:ascii="Arial" w:hAnsi="Arial" w:cs="Arial"/>
          <w:color w:val="000000" w:themeColor="text1"/>
          <w:sz w:val="22"/>
          <w:szCs w:val="22"/>
        </w:rPr>
        <w:t xml:space="preserve"> (Gordon and </w:t>
      </w:r>
      <w:proofErr w:type="spellStart"/>
      <w:r w:rsidR="002F189C" w:rsidRPr="00082529">
        <w:rPr>
          <w:rFonts w:ascii="Arial" w:hAnsi="Arial" w:cs="Arial"/>
          <w:color w:val="000000" w:themeColor="text1"/>
          <w:sz w:val="22"/>
          <w:szCs w:val="22"/>
        </w:rPr>
        <w:t>Prohaska</w:t>
      </w:r>
      <w:proofErr w:type="spellEnd"/>
      <w:r w:rsidR="002F189C" w:rsidRPr="00082529">
        <w:rPr>
          <w:rFonts w:ascii="Arial" w:hAnsi="Arial" w:cs="Arial"/>
          <w:color w:val="000000" w:themeColor="text1"/>
          <w:sz w:val="22"/>
          <w:szCs w:val="22"/>
        </w:rPr>
        <w:t>, 2006)</w:t>
      </w:r>
      <w:r w:rsidR="00BB66BA" w:rsidRPr="00082529">
        <w:rPr>
          <w:rFonts w:ascii="Arial" w:hAnsi="Arial" w:cs="Arial"/>
          <w:color w:val="000000" w:themeColor="text1"/>
          <w:sz w:val="22"/>
          <w:szCs w:val="22"/>
        </w:rPr>
        <w:t xml:space="preserve">. </w:t>
      </w:r>
      <w:r w:rsidR="00E3036C" w:rsidRPr="00082529">
        <w:rPr>
          <w:rFonts w:ascii="Arial" w:hAnsi="Arial" w:cs="Arial"/>
          <w:color w:val="000000" w:themeColor="text1"/>
          <w:sz w:val="22"/>
          <w:szCs w:val="22"/>
        </w:rPr>
        <w:t>It ensures that participants can withdraw from the research at any moment without facing criticism or pressure to continue</w:t>
      </w:r>
      <w:r w:rsidR="00E3036C" w:rsidRPr="00883A12">
        <w:rPr>
          <w:rFonts w:ascii="Arial" w:hAnsi="Arial" w:cs="Arial"/>
          <w:color w:val="000000" w:themeColor="text1"/>
          <w:sz w:val="22"/>
          <w:szCs w:val="22"/>
        </w:rPr>
        <w:t xml:space="preserve">. </w:t>
      </w:r>
      <w:r w:rsidR="002C5013" w:rsidRPr="00883A12">
        <w:rPr>
          <w:rFonts w:ascii="Arial" w:hAnsi="Arial" w:cs="Arial"/>
          <w:color w:val="000000" w:themeColor="text1"/>
          <w:sz w:val="22"/>
          <w:szCs w:val="22"/>
        </w:rPr>
        <w:t xml:space="preserve">This ensures that </w:t>
      </w:r>
      <w:r w:rsidR="00E3036C" w:rsidRPr="00883A12">
        <w:rPr>
          <w:rFonts w:ascii="Arial" w:hAnsi="Arial" w:cs="Arial"/>
          <w:color w:val="000000" w:themeColor="text1"/>
          <w:sz w:val="22"/>
          <w:szCs w:val="22"/>
        </w:rPr>
        <w:t>participants feel valued and in control, having the ability to withdraw also improves the quality of research</w:t>
      </w:r>
      <w:r w:rsidR="00AC2BD8" w:rsidRPr="00883A12">
        <w:rPr>
          <w:rFonts w:ascii="Arial" w:hAnsi="Arial" w:cs="Arial"/>
          <w:color w:val="000000" w:themeColor="text1"/>
          <w:sz w:val="22"/>
          <w:szCs w:val="22"/>
        </w:rPr>
        <w:t xml:space="preserve"> (UK Statistics Authority, 2022)</w:t>
      </w:r>
      <w:r w:rsidR="00E3036C" w:rsidRPr="00883A12">
        <w:rPr>
          <w:rFonts w:ascii="Arial" w:hAnsi="Arial" w:cs="Arial"/>
          <w:color w:val="000000" w:themeColor="text1"/>
          <w:sz w:val="22"/>
          <w:szCs w:val="22"/>
        </w:rPr>
        <w:t xml:space="preserve">. </w:t>
      </w:r>
      <w:r w:rsidR="0018148C">
        <w:rPr>
          <w:rFonts w:ascii="Arial" w:hAnsi="Arial" w:cs="Arial"/>
          <w:color w:val="000000" w:themeColor="text1"/>
          <w:sz w:val="22"/>
          <w:szCs w:val="22"/>
        </w:rPr>
        <w:t>To ensure that every child knew when they were able to withdraw there was a red</w:t>
      </w:r>
      <w:r w:rsidR="00A66469">
        <w:rPr>
          <w:rFonts w:ascii="Arial" w:hAnsi="Arial" w:cs="Arial"/>
          <w:color w:val="000000" w:themeColor="text1"/>
          <w:sz w:val="22"/>
          <w:szCs w:val="22"/>
        </w:rPr>
        <w:t xml:space="preserve"> </w:t>
      </w:r>
      <w:r w:rsidR="0018148C">
        <w:rPr>
          <w:rFonts w:ascii="Arial" w:hAnsi="Arial" w:cs="Arial"/>
          <w:color w:val="000000" w:themeColor="text1"/>
          <w:sz w:val="22"/>
          <w:szCs w:val="22"/>
        </w:rPr>
        <w:t xml:space="preserve">card </w:t>
      </w:r>
      <w:r w:rsidR="004A6673">
        <w:rPr>
          <w:rFonts w:ascii="Arial" w:hAnsi="Arial" w:cs="Arial"/>
          <w:color w:val="000000" w:themeColor="text1"/>
          <w:sz w:val="22"/>
          <w:szCs w:val="22"/>
        </w:rPr>
        <w:t>always present</w:t>
      </w:r>
      <w:r w:rsidR="00A66469">
        <w:rPr>
          <w:rFonts w:ascii="Arial" w:hAnsi="Arial" w:cs="Arial"/>
          <w:color w:val="000000" w:themeColor="text1"/>
          <w:sz w:val="22"/>
          <w:szCs w:val="22"/>
        </w:rPr>
        <w:t xml:space="preserve">. </w:t>
      </w:r>
    </w:p>
    <w:p w14:paraId="7CAE9C7A" w14:textId="77777777" w:rsidR="00E3036C" w:rsidRPr="00883A12" w:rsidRDefault="00E3036C" w:rsidP="00E3036C">
      <w:pPr>
        <w:spacing w:line="360" w:lineRule="auto"/>
        <w:rPr>
          <w:rFonts w:ascii="Arial" w:hAnsi="Arial" w:cs="Arial"/>
          <w:color w:val="000000" w:themeColor="text1"/>
          <w:sz w:val="22"/>
          <w:szCs w:val="22"/>
        </w:rPr>
      </w:pPr>
    </w:p>
    <w:p w14:paraId="51B6024F" w14:textId="672AA842" w:rsidR="00E3036C" w:rsidRPr="00883A12" w:rsidRDefault="00E3036C" w:rsidP="00E3036C">
      <w:pPr>
        <w:spacing w:line="360" w:lineRule="auto"/>
        <w:rPr>
          <w:rFonts w:ascii="Arial" w:hAnsi="Arial" w:cs="Arial"/>
          <w:color w:val="000000" w:themeColor="text1"/>
          <w:sz w:val="22"/>
          <w:szCs w:val="22"/>
        </w:rPr>
      </w:pPr>
      <w:r w:rsidRPr="00883A12">
        <w:rPr>
          <w:rFonts w:ascii="Arial" w:hAnsi="Arial" w:cs="Arial"/>
          <w:color w:val="000000" w:themeColor="text1"/>
          <w:sz w:val="22"/>
          <w:szCs w:val="22"/>
        </w:rPr>
        <w:t>To protect participant names, data was anonymized using pseudonyms (BERA,2024)</w:t>
      </w:r>
      <w:r w:rsidR="00EB355A" w:rsidRPr="00883A12">
        <w:rPr>
          <w:rFonts w:ascii="Arial" w:hAnsi="Arial" w:cs="Arial"/>
          <w:color w:val="000000" w:themeColor="text1"/>
          <w:sz w:val="22"/>
          <w:szCs w:val="22"/>
        </w:rPr>
        <w:t>. C</w:t>
      </w:r>
      <w:r w:rsidRPr="00883A12">
        <w:rPr>
          <w:rFonts w:ascii="Arial" w:hAnsi="Arial" w:cs="Arial"/>
          <w:color w:val="000000" w:themeColor="text1"/>
          <w:sz w:val="22"/>
          <w:szCs w:val="22"/>
        </w:rPr>
        <w:t>onfidentiality is essential</w:t>
      </w:r>
      <w:r w:rsidR="00EB355A" w:rsidRPr="00883A12">
        <w:rPr>
          <w:rFonts w:ascii="Arial" w:hAnsi="Arial" w:cs="Arial"/>
          <w:color w:val="000000" w:themeColor="text1"/>
          <w:sz w:val="22"/>
          <w:szCs w:val="22"/>
        </w:rPr>
        <w:t>, especially in research that is sensitive, as it build</w:t>
      </w:r>
      <w:r w:rsidR="002836F7" w:rsidRPr="00883A12">
        <w:rPr>
          <w:rFonts w:ascii="Arial" w:hAnsi="Arial" w:cs="Arial"/>
          <w:color w:val="000000" w:themeColor="text1"/>
          <w:sz w:val="22"/>
          <w:szCs w:val="22"/>
        </w:rPr>
        <w:t>s</w:t>
      </w:r>
      <w:r w:rsidR="006671D9" w:rsidRPr="00883A12">
        <w:rPr>
          <w:rFonts w:ascii="Arial" w:hAnsi="Arial" w:cs="Arial"/>
          <w:color w:val="000000" w:themeColor="text1"/>
          <w:sz w:val="22"/>
          <w:szCs w:val="22"/>
        </w:rPr>
        <w:t xml:space="preserve"> trust and encourages genuine </w:t>
      </w:r>
      <w:r w:rsidR="00883A12" w:rsidRPr="00883A12">
        <w:rPr>
          <w:rFonts w:ascii="Arial" w:hAnsi="Arial" w:cs="Arial"/>
          <w:color w:val="000000" w:themeColor="text1"/>
          <w:sz w:val="22"/>
          <w:szCs w:val="22"/>
        </w:rPr>
        <w:t>responses (</w:t>
      </w:r>
      <w:r w:rsidR="00A15C97" w:rsidRPr="00883A12">
        <w:rPr>
          <w:rFonts w:ascii="Arial" w:hAnsi="Arial" w:cs="Arial"/>
          <w:color w:val="000000" w:themeColor="text1"/>
          <w:sz w:val="22"/>
          <w:szCs w:val="22"/>
        </w:rPr>
        <w:t>GOV.UK,</w:t>
      </w:r>
      <w:r w:rsidR="002B7F50">
        <w:rPr>
          <w:rFonts w:ascii="Arial" w:hAnsi="Arial" w:cs="Arial"/>
          <w:color w:val="000000" w:themeColor="text1"/>
          <w:sz w:val="22"/>
          <w:szCs w:val="22"/>
        </w:rPr>
        <w:t xml:space="preserve"> </w:t>
      </w:r>
      <w:r w:rsidR="00A15C97" w:rsidRPr="00883A12">
        <w:rPr>
          <w:rFonts w:ascii="Arial" w:hAnsi="Arial" w:cs="Arial"/>
          <w:color w:val="000000" w:themeColor="text1"/>
          <w:sz w:val="22"/>
          <w:szCs w:val="22"/>
        </w:rPr>
        <w:t>2019)</w:t>
      </w:r>
      <w:r w:rsidR="006671D9" w:rsidRPr="00883A12">
        <w:rPr>
          <w:rFonts w:ascii="Arial" w:hAnsi="Arial" w:cs="Arial"/>
          <w:color w:val="000000" w:themeColor="text1"/>
          <w:sz w:val="22"/>
          <w:szCs w:val="22"/>
        </w:rPr>
        <w:t>.</w:t>
      </w:r>
      <w:r w:rsidRPr="00883A12">
        <w:rPr>
          <w:rFonts w:ascii="Arial" w:hAnsi="Arial" w:cs="Arial"/>
          <w:color w:val="000000" w:themeColor="text1"/>
          <w:sz w:val="22"/>
          <w:szCs w:val="22"/>
        </w:rPr>
        <w:t xml:space="preserve"> This method </w:t>
      </w:r>
      <w:r w:rsidR="00955C1C" w:rsidRPr="00883A12">
        <w:rPr>
          <w:rFonts w:ascii="Arial" w:hAnsi="Arial" w:cs="Arial"/>
          <w:color w:val="000000" w:themeColor="text1"/>
          <w:sz w:val="22"/>
          <w:szCs w:val="22"/>
        </w:rPr>
        <w:t>supports</w:t>
      </w:r>
      <w:r w:rsidRPr="00883A12">
        <w:rPr>
          <w:rFonts w:ascii="Arial" w:hAnsi="Arial" w:cs="Arial"/>
          <w:color w:val="000000" w:themeColor="text1"/>
          <w:sz w:val="22"/>
          <w:szCs w:val="22"/>
        </w:rPr>
        <w:t xml:space="preserve"> the security of research data while reducing the risks of breaches of confidentiality (UK Statistics Authority, 2022). </w:t>
      </w:r>
    </w:p>
    <w:p w14:paraId="4E8372A1" w14:textId="77777777" w:rsidR="00E3036C" w:rsidRPr="00883A12" w:rsidRDefault="00E3036C" w:rsidP="00E3036C">
      <w:pPr>
        <w:spacing w:line="360" w:lineRule="auto"/>
        <w:rPr>
          <w:rFonts w:ascii="Arial" w:hAnsi="Arial" w:cs="Arial"/>
          <w:color w:val="000000" w:themeColor="text1"/>
          <w:sz w:val="22"/>
          <w:szCs w:val="22"/>
        </w:rPr>
      </w:pPr>
      <w:r w:rsidRPr="00883A12">
        <w:rPr>
          <w:rFonts w:ascii="Arial" w:hAnsi="Arial" w:cs="Arial"/>
          <w:color w:val="000000" w:themeColor="text1"/>
          <w:sz w:val="22"/>
          <w:szCs w:val="22"/>
        </w:rPr>
        <w:t xml:space="preserve"> </w:t>
      </w:r>
    </w:p>
    <w:p w14:paraId="53B2081F" w14:textId="77777777" w:rsidR="00883A12" w:rsidRDefault="00883A12" w:rsidP="00E3036C">
      <w:pPr>
        <w:spacing w:line="360" w:lineRule="auto"/>
        <w:rPr>
          <w:rFonts w:ascii="Arial" w:hAnsi="Arial" w:cs="Arial"/>
          <w:sz w:val="22"/>
          <w:szCs w:val="22"/>
          <w:u w:val="single"/>
        </w:rPr>
      </w:pPr>
    </w:p>
    <w:p w14:paraId="43F3C01A" w14:textId="77777777" w:rsidR="005D6C64" w:rsidRDefault="005D6C64" w:rsidP="00E3036C">
      <w:pPr>
        <w:spacing w:line="360" w:lineRule="auto"/>
        <w:rPr>
          <w:rFonts w:ascii="Arial" w:hAnsi="Arial" w:cs="Arial"/>
          <w:sz w:val="22"/>
          <w:szCs w:val="22"/>
          <w:u w:val="single"/>
        </w:rPr>
      </w:pPr>
    </w:p>
    <w:p w14:paraId="35E9F632" w14:textId="29F8AC39" w:rsidR="00E3036C" w:rsidRPr="005D6C64" w:rsidRDefault="00E3036C" w:rsidP="00E3036C">
      <w:pPr>
        <w:spacing w:line="360" w:lineRule="auto"/>
        <w:rPr>
          <w:rFonts w:ascii="Arial" w:hAnsi="Arial" w:cs="Arial"/>
          <w:b/>
          <w:bCs/>
          <w:sz w:val="22"/>
          <w:szCs w:val="22"/>
          <w:u w:val="single"/>
        </w:rPr>
      </w:pPr>
      <w:r w:rsidRPr="005D6C64">
        <w:rPr>
          <w:rFonts w:ascii="Arial" w:hAnsi="Arial" w:cs="Arial"/>
          <w:b/>
          <w:bCs/>
          <w:sz w:val="22"/>
          <w:szCs w:val="22"/>
          <w:u w:val="single"/>
        </w:rPr>
        <w:t xml:space="preserve">Results / Analysis of Results / Discussion   </w:t>
      </w:r>
    </w:p>
    <w:p w14:paraId="6B96AB36" w14:textId="77777777" w:rsidR="00E3036C" w:rsidRPr="00E65578" w:rsidRDefault="00E3036C" w:rsidP="00E3036C">
      <w:pPr>
        <w:spacing w:line="360" w:lineRule="auto"/>
        <w:rPr>
          <w:rFonts w:ascii="Arial" w:hAnsi="Arial" w:cs="Arial"/>
          <w:sz w:val="22"/>
          <w:szCs w:val="22"/>
        </w:rPr>
      </w:pPr>
    </w:p>
    <w:p w14:paraId="0E3328A9" w14:textId="685B4EEB" w:rsidR="00E3036C" w:rsidRPr="00877649" w:rsidRDefault="00E3036C" w:rsidP="001018EC">
      <w:pPr>
        <w:spacing w:line="360" w:lineRule="auto"/>
        <w:rPr>
          <w:rFonts w:ascii="Arial" w:hAnsi="Arial" w:cs="Arial"/>
          <w:sz w:val="22"/>
          <w:szCs w:val="22"/>
        </w:rPr>
      </w:pPr>
      <w:r w:rsidRPr="00D20626">
        <w:rPr>
          <w:rFonts w:ascii="Arial" w:hAnsi="Arial" w:cs="Arial"/>
          <w:color w:val="000000" w:themeColor="text1"/>
          <w:sz w:val="22"/>
          <w:szCs w:val="22"/>
        </w:rPr>
        <w:t xml:space="preserve">To align with Braun and Clarke’s (2006) approach to thematic analysis, the data was </w:t>
      </w:r>
      <w:r w:rsidR="004A4BAB">
        <w:rPr>
          <w:rFonts w:ascii="Arial" w:hAnsi="Arial" w:cs="Arial"/>
          <w:color w:val="000000" w:themeColor="text1"/>
          <w:sz w:val="22"/>
          <w:szCs w:val="22"/>
        </w:rPr>
        <w:t xml:space="preserve">thoroughly </w:t>
      </w:r>
      <w:r w:rsidRPr="00D20626">
        <w:rPr>
          <w:rFonts w:ascii="Arial" w:hAnsi="Arial" w:cs="Arial"/>
          <w:color w:val="000000" w:themeColor="text1"/>
          <w:sz w:val="22"/>
          <w:szCs w:val="22"/>
        </w:rPr>
        <w:t xml:space="preserve">reviewed to identify key themes and ensure accuracy. </w:t>
      </w:r>
      <w:r w:rsidR="002B0E05" w:rsidRPr="00D20626">
        <w:rPr>
          <w:rFonts w:ascii="Arial" w:hAnsi="Arial" w:cs="Arial"/>
          <w:color w:val="000000" w:themeColor="text1"/>
          <w:sz w:val="22"/>
          <w:szCs w:val="22"/>
        </w:rPr>
        <w:t>While the</w:t>
      </w:r>
      <w:r w:rsidRPr="00D20626">
        <w:rPr>
          <w:rFonts w:ascii="Arial" w:hAnsi="Arial" w:cs="Arial"/>
          <w:color w:val="000000" w:themeColor="text1"/>
          <w:sz w:val="22"/>
          <w:szCs w:val="22"/>
        </w:rPr>
        <w:t xml:space="preserve"> small sample size </w:t>
      </w:r>
      <w:r w:rsidR="00994FA9">
        <w:rPr>
          <w:rFonts w:ascii="Arial" w:hAnsi="Arial" w:cs="Arial"/>
          <w:color w:val="000000" w:themeColor="text1"/>
          <w:sz w:val="22"/>
          <w:szCs w:val="22"/>
        </w:rPr>
        <w:t>essentially</w:t>
      </w:r>
      <w:r w:rsidR="002B0E05" w:rsidRPr="00D20626">
        <w:rPr>
          <w:rFonts w:ascii="Arial" w:hAnsi="Arial" w:cs="Arial"/>
          <w:color w:val="000000" w:themeColor="text1"/>
          <w:sz w:val="22"/>
          <w:szCs w:val="22"/>
        </w:rPr>
        <w:t xml:space="preserve"> </w:t>
      </w:r>
      <w:r w:rsidRPr="00D20626">
        <w:rPr>
          <w:rFonts w:ascii="Arial" w:hAnsi="Arial" w:cs="Arial"/>
          <w:color w:val="000000" w:themeColor="text1"/>
          <w:sz w:val="22"/>
          <w:szCs w:val="22"/>
        </w:rPr>
        <w:t>limits the transferability of the findings</w:t>
      </w:r>
      <w:r w:rsidR="000F0891" w:rsidRPr="00D20626">
        <w:rPr>
          <w:rFonts w:ascii="Arial" w:hAnsi="Arial" w:cs="Arial"/>
          <w:color w:val="000000" w:themeColor="text1"/>
          <w:sz w:val="22"/>
          <w:szCs w:val="22"/>
        </w:rPr>
        <w:t xml:space="preserve">, </w:t>
      </w:r>
      <w:r w:rsidRPr="00D20626">
        <w:rPr>
          <w:rFonts w:ascii="Arial" w:hAnsi="Arial" w:cs="Arial"/>
          <w:color w:val="000000" w:themeColor="text1"/>
          <w:sz w:val="22"/>
          <w:szCs w:val="22"/>
        </w:rPr>
        <w:t>the consistency of responses participants strengthens the reliability of the results (</w:t>
      </w:r>
      <w:proofErr w:type="spellStart"/>
      <w:r w:rsidRPr="00D20626">
        <w:rPr>
          <w:rFonts w:ascii="Arial" w:hAnsi="Arial" w:cs="Arial"/>
          <w:color w:val="000000" w:themeColor="text1"/>
          <w:sz w:val="22"/>
          <w:szCs w:val="22"/>
        </w:rPr>
        <w:t>Vasileiou</w:t>
      </w:r>
      <w:proofErr w:type="spellEnd"/>
      <w:r w:rsidRPr="00D20626">
        <w:rPr>
          <w:rFonts w:ascii="Arial" w:hAnsi="Arial" w:cs="Arial"/>
          <w:color w:val="000000" w:themeColor="text1"/>
          <w:sz w:val="22"/>
          <w:szCs w:val="22"/>
        </w:rPr>
        <w:t xml:space="preserve"> et al., 2018). </w:t>
      </w:r>
    </w:p>
    <w:p w14:paraId="1E8DB866" w14:textId="77777777" w:rsidR="00376286" w:rsidRDefault="00376286" w:rsidP="00376286">
      <w:pPr>
        <w:spacing w:line="360" w:lineRule="auto"/>
        <w:rPr>
          <w:rFonts w:ascii="Arial" w:hAnsi="Arial" w:cs="Arial"/>
          <w:color w:val="000000" w:themeColor="text1"/>
          <w:sz w:val="22"/>
          <w:szCs w:val="22"/>
        </w:rPr>
      </w:pPr>
    </w:p>
    <w:p w14:paraId="0E1D6989" w14:textId="53820BEF" w:rsidR="00376286" w:rsidRPr="00376286" w:rsidRDefault="00376286" w:rsidP="00376286">
      <w:pPr>
        <w:spacing w:line="360" w:lineRule="auto"/>
        <w:rPr>
          <w:rFonts w:ascii="Arial" w:hAnsi="Arial" w:cs="Arial"/>
          <w:sz w:val="22"/>
          <w:szCs w:val="22"/>
          <w:u w:val="single"/>
        </w:rPr>
      </w:pPr>
      <w:r>
        <w:rPr>
          <w:rFonts w:ascii="Arial" w:hAnsi="Arial" w:cs="Arial"/>
          <w:color w:val="000000" w:themeColor="text1"/>
          <w:sz w:val="22"/>
          <w:szCs w:val="22"/>
          <w:u w:val="single"/>
        </w:rPr>
        <w:t>1.</w:t>
      </w:r>
      <w:r w:rsidR="00E3036C" w:rsidRPr="00376286">
        <w:rPr>
          <w:rFonts w:ascii="Arial" w:hAnsi="Arial" w:cs="Arial"/>
          <w:color w:val="000000" w:themeColor="text1"/>
          <w:sz w:val="22"/>
          <w:szCs w:val="22"/>
          <w:u w:val="single"/>
        </w:rPr>
        <w:t xml:space="preserve">Managing emotional challenges in the school </w:t>
      </w:r>
      <w:r w:rsidR="00E3036C" w:rsidRPr="00376286">
        <w:rPr>
          <w:rFonts w:ascii="Arial" w:hAnsi="Arial" w:cs="Arial"/>
          <w:sz w:val="22"/>
          <w:szCs w:val="22"/>
          <w:u w:val="single"/>
        </w:rPr>
        <w:t>environment</w:t>
      </w:r>
      <w:r w:rsidR="0082090E" w:rsidRPr="00376286">
        <w:rPr>
          <w:rFonts w:ascii="Arial" w:hAnsi="Arial" w:cs="Arial"/>
          <w:sz w:val="22"/>
          <w:szCs w:val="22"/>
          <w:u w:val="single"/>
        </w:rPr>
        <w:t>.</w:t>
      </w:r>
    </w:p>
    <w:p w14:paraId="684C2DCE" w14:textId="15A680FB" w:rsidR="00E3036C" w:rsidRPr="006D33CE" w:rsidRDefault="001019EA" w:rsidP="00E3036C">
      <w:pPr>
        <w:spacing w:line="360" w:lineRule="auto"/>
        <w:rPr>
          <w:rFonts w:ascii="Arial" w:hAnsi="Arial" w:cs="Arial"/>
          <w:color w:val="000000" w:themeColor="text1"/>
          <w:sz w:val="22"/>
          <w:szCs w:val="22"/>
        </w:rPr>
      </w:pPr>
      <w:r>
        <w:rPr>
          <w:rFonts w:ascii="Arial" w:hAnsi="Arial" w:cs="Arial"/>
          <w:sz w:val="22"/>
          <w:szCs w:val="22"/>
        </w:rPr>
        <w:t xml:space="preserve">Referring to the </w:t>
      </w:r>
      <w:r w:rsidR="00E3036C" w:rsidRPr="00E65578">
        <w:rPr>
          <w:rFonts w:ascii="Arial" w:hAnsi="Arial" w:cs="Arial"/>
          <w:sz w:val="22"/>
          <w:szCs w:val="22"/>
        </w:rPr>
        <w:t xml:space="preserve">research question “In what ways does wellbeing impact learners in the foundation </w:t>
      </w:r>
      <w:proofErr w:type="gramStart"/>
      <w:r w:rsidR="00E3036C" w:rsidRPr="00E65578">
        <w:rPr>
          <w:rFonts w:ascii="Arial" w:hAnsi="Arial" w:cs="Arial"/>
          <w:sz w:val="22"/>
          <w:szCs w:val="22"/>
        </w:rPr>
        <w:t>phase?</w:t>
      </w:r>
      <w:r w:rsidR="00955C1C" w:rsidRPr="00E65578">
        <w:rPr>
          <w:rFonts w:ascii="Arial" w:hAnsi="Arial" w:cs="Arial"/>
          <w:sz w:val="22"/>
          <w:szCs w:val="22"/>
        </w:rPr>
        <w:t>,</w:t>
      </w:r>
      <w:proofErr w:type="gramEnd"/>
      <w:r w:rsidR="00955C1C" w:rsidRPr="00E65578">
        <w:rPr>
          <w:rFonts w:ascii="Arial" w:hAnsi="Arial" w:cs="Arial"/>
          <w:sz w:val="22"/>
          <w:szCs w:val="22"/>
        </w:rPr>
        <w:t>”</w:t>
      </w:r>
      <w:r w:rsidR="00E3036C" w:rsidRPr="00E65578">
        <w:rPr>
          <w:rFonts w:ascii="Arial" w:hAnsi="Arial" w:cs="Arial"/>
          <w:sz w:val="22"/>
          <w:szCs w:val="22"/>
        </w:rPr>
        <w:t xml:space="preserve"> this theme explored the range of emotions pupils experience in response to challenges at school, including anxiety, </w:t>
      </w:r>
      <w:r w:rsidR="00955C1C" w:rsidRPr="00E65578">
        <w:rPr>
          <w:rFonts w:ascii="Arial" w:hAnsi="Arial" w:cs="Arial"/>
          <w:sz w:val="22"/>
          <w:szCs w:val="22"/>
        </w:rPr>
        <w:t>sadness,</w:t>
      </w:r>
      <w:r w:rsidR="00E3036C" w:rsidRPr="00E65578">
        <w:rPr>
          <w:rFonts w:ascii="Arial" w:hAnsi="Arial" w:cs="Arial"/>
          <w:sz w:val="22"/>
          <w:szCs w:val="22"/>
        </w:rPr>
        <w:t xml:space="preserve"> and frustration</w:t>
      </w:r>
      <w:r w:rsidR="00E3036C" w:rsidRPr="006D33CE">
        <w:rPr>
          <w:rFonts w:ascii="Arial" w:hAnsi="Arial" w:cs="Arial"/>
          <w:color w:val="000000" w:themeColor="text1"/>
          <w:sz w:val="22"/>
          <w:szCs w:val="22"/>
        </w:rPr>
        <w:t xml:space="preserve">. </w:t>
      </w:r>
      <w:r w:rsidR="00320400">
        <w:rPr>
          <w:rFonts w:ascii="Arial" w:hAnsi="Arial" w:cs="Arial"/>
          <w:color w:val="000000" w:themeColor="text1"/>
          <w:sz w:val="22"/>
          <w:szCs w:val="22"/>
        </w:rPr>
        <w:t xml:space="preserve">The evidence suggested that </w:t>
      </w:r>
      <w:r w:rsidR="00E3036C" w:rsidRPr="006D33CE">
        <w:rPr>
          <w:rFonts w:ascii="Arial" w:hAnsi="Arial" w:cs="Arial"/>
          <w:color w:val="000000" w:themeColor="text1"/>
          <w:sz w:val="22"/>
          <w:szCs w:val="22"/>
        </w:rPr>
        <w:t xml:space="preserve">children feel that they </w:t>
      </w:r>
      <w:r w:rsidR="00423939" w:rsidRPr="006D33CE">
        <w:rPr>
          <w:rFonts w:ascii="Arial" w:hAnsi="Arial" w:cs="Arial"/>
          <w:color w:val="000000" w:themeColor="text1"/>
          <w:sz w:val="22"/>
          <w:szCs w:val="22"/>
        </w:rPr>
        <w:t xml:space="preserve">are comfortable talking </w:t>
      </w:r>
      <w:r w:rsidR="00E3036C" w:rsidRPr="006D33CE">
        <w:rPr>
          <w:rFonts w:ascii="Arial" w:hAnsi="Arial" w:cs="Arial"/>
          <w:color w:val="000000" w:themeColor="text1"/>
          <w:sz w:val="22"/>
          <w:szCs w:val="22"/>
        </w:rPr>
        <w:t xml:space="preserve">to a teacher when they are sad and hurt. This reflects the importance of the emotional struggles children may face. As outlined in the literature review </w:t>
      </w:r>
      <w:r w:rsidR="002C1070">
        <w:rPr>
          <w:rFonts w:ascii="Arial" w:hAnsi="Arial" w:cs="Arial"/>
          <w:color w:val="000000" w:themeColor="text1"/>
          <w:sz w:val="22"/>
          <w:szCs w:val="22"/>
        </w:rPr>
        <w:t>The Department for Education</w:t>
      </w:r>
      <w:r w:rsidR="00E3036C" w:rsidRPr="006D33CE">
        <w:rPr>
          <w:rFonts w:ascii="Arial" w:hAnsi="Arial" w:cs="Arial"/>
          <w:color w:val="000000" w:themeColor="text1"/>
          <w:sz w:val="22"/>
          <w:szCs w:val="22"/>
        </w:rPr>
        <w:t xml:space="preserve"> (202</w:t>
      </w:r>
      <w:r w:rsidR="002C1070">
        <w:rPr>
          <w:rFonts w:ascii="Arial" w:hAnsi="Arial" w:cs="Arial"/>
          <w:color w:val="000000" w:themeColor="text1"/>
          <w:sz w:val="22"/>
          <w:szCs w:val="22"/>
        </w:rPr>
        <w:t>1</w:t>
      </w:r>
      <w:r w:rsidR="00E3036C" w:rsidRPr="006D33CE">
        <w:rPr>
          <w:rFonts w:ascii="Arial" w:hAnsi="Arial" w:cs="Arial"/>
          <w:color w:val="000000" w:themeColor="text1"/>
          <w:sz w:val="22"/>
          <w:szCs w:val="22"/>
        </w:rPr>
        <w:t xml:space="preserve">) emphasises the importance of how well-being </w:t>
      </w:r>
      <w:r w:rsidR="00955C1C" w:rsidRPr="006D33CE">
        <w:rPr>
          <w:rFonts w:ascii="Arial" w:hAnsi="Arial" w:cs="Arial"/>
          <w:color w:val="000000" w:themeColor="text1"/>
          <w:sz w:val="22"/>
          <w:szCs w:val="22"/>
        </w:rPr>
        <w:t>affects</w:t>
      </w:r>
      <w:r w:rsidR="00E3036C" w:rsidRPr="006D33CE">
        <w:rPr>
          <w:rFonts w:ascii="Arial" w:hAnsi="Arial" w:cs="Arial"/>
          <w:color w:val="000000" w:themeColor="text1"/>
          <w:sz w:val="22"/>
          <w:szCs w:val="22"/>
        </w:rPr>
        <w:t xml:space="preserve"> pupils’ experiences and development, linking emotional disengagement to reduced academic outcomes. </w:t>
      </w:r>
    </w:p>
    <w:p w14:paraId="4D8636D7" w14:textId="77777777" w:rsidR="00E3036C" w:rsidRPr="00E65578" w:rsidRDefault="00E3036C" w:rsidP="00E3036C">
      <w:pPr>
        <w:spacing w:line="360" w:lineRule="auto"/>
        <w:rPr>
          <w:rFonts w:ascii="Arial" w:hAnsi="Arial" w:cs="Arial"/>
          <w:color w:val="ED7D31" w:themeColor="accent2"/>
          <w:sz w:val="22"/>
          <w:szCs w:val="22"/>
        </w:rPr>
      </w:pPr>
    </w:p>
    <w:p w14:paraId="68845C53" w14:textId="2D3F13A9" w:rsidR="00D20626" w:rsidRPr="00877649" w:rsidRDefault="00E3036C" w:rsidP="00E3036C">
      <w:pPr>
        <w:spacing w:line="360" w:lineRule="auto"/>
        <w:rPr>
          <w:rFonts w:ascii="Arial" w:hAnsi="Arial" w:cs="Arial"/>
          <w:sz w:val="22"/>
          <w:szCs w:val="22"/>
        </w:rPr>
      </w:pPr>
      <w:r w:rsidRPr="00E65578">
        <w:rPr>
          <w:rFonts w:ascii="Arial" w:hAnsi="Arial" w:cs="Arial"/>
          <w:sz w:val="22"/>
          <w:szCs w:val="22"/>
        </w:rPr>
        <w:t xml:space="preserve">The findings align with Vygotsky’s sociocultural theory, (1978) which illustrates the importance of an encouraging setting for cognitive and emotional development. According to Vygotsky, (1978), well-being and learning are connected, and feelings like sadness and anxiety can limit a child’s ability to engage socially. The literature review emphasises how socioeconomic factors additionally affect children’s well-being. According to Brown (2024), poverty, which impacts 4.3 million children in the UK, demonstrates how stress and depression may negatively affect academic performance. </w:t>
      </w:r>
    </w:p>
    <w:p w14:paraId="216C734D" w14:textId="77777777" w:rsidR="00D20626" w:rsidRDefault="00D20626" w:rsidP="00E3036C">
      <w:pPr>
        <w:spacing w:line="360" w:lineRule="auto"/>
        <w:rPr>
          <w:rFonts w:ascii="Arial" w:hAnsi="Arial" w:cs="Arial"/>
          <w:sz w:val="22"/>
          <w:szCs w:val="22"/>
          <w:u w:val="single"/>
        </w:rPr>
      </w:pPr>
    </w:p>
    <w:p w14:paraId="68A55079" w14:textId="38D6BF0F" w:rsidR="00E3036C" w:rsidRPr="00E65578" w:rsidRDefault="00E3036C" w:rsidP="00E3036C">
      <w:pPr>
        <w:spacing w:line="360" w:lineRule="auto"/>
        <w:rPr>
          <w:rFonts w:ascii="Arial" w:hAnsi="Arial" w:cs="Arial"/>
          <w:sz w:val="22"/>
          <w:szCs w:val="22"/>
          <w:u w:val="single"/>
        </w:rPr>
      </w:pPr>
      <w:r w:rsidRPr="00E65578">
        <w:rPr>
          <w:rFonts w:ascii="Arial" w:hAnsi="Arial" w:cs="Arial"/>
          <w:sz w:val="22"/>
          <w:szCs w:val="22"/>
          <w:u w:val="single"/>
        </w:rPr>
        <w:t>2. The Role of Supportive Strategies in Promoting Emotional Well-Being.</w:t>
      </w:r>
    </w:p>
    <w:p w14:paraId="290D208E" w14:textId="60543175" w:rsidR="00E3036C" w:rsidRPr="003C1C0E" w:rsidRDefault="00E3036C" w:rsidP="00E3036C">
      <w:pPr>
        <w:spacing w:line="360" w:lineRule="auto"/>
        <w:rPr>
          <w:rFonts w:ascii="Arial" w:hAnsi="Arial" w:cs="Arial"/>
          <w:color w:val="000000" w:themeColor="text1"/>
          <w:sz w:val="22"/>
          <w:szCs w:val="22"/>
        </w:rPr>
      </w:pPr>
      <w:r w:rsidRPr="00E65578">
        <w:rPr>
          <w:rFonts w:ascii="Arial" w:hAnsi="Arial" w:cs="Arial"/>
          <w:sz w:val="22"/>
          <w:szCs w:val="22"/>
        </w:rPr>
        <w:t>This theme explores how supportive strategies in the classroom</w:t>
      </w:r>
      <w:r w:rsidR="00C97416">
        <w:rPr>
          <w:rFonts w:ascii="Arial" w:hAnsi="Arial" w:cs="Arial"/>
          <w:sz w:val="22"/>
          <w:szCs w:val="22"/>
        </w:rPr>
        <w:t>,</w:t>
      </w:r>
      <w:r w:rsidRPr="00E65578">
        <w:rPr>
          <w:rFonts w:ascii="Arial" w:hAnsi="Arial" w:cs="Arial"/>
          <w:sz w:val="22"/>
          <w:szCs w:val="22"/>
        </w:rPr>
        <w:t xml:space="preserve"> such as daily check-ins, mindfulness activities, comfort corners and well-being walls</w:t>
      </w:r>
      <w:r w:rsidR="00C97416">
        <w:rPr>
          <w:rFonts w:ascii="Arial" w:hAnsi="Arial" w:cs="Arial"/>
          <w:sz w:val="22"/>
          <w:szCs w:val="22"/>
        </w:rPr>
        <w:t>,</w:t>
      </w:r>
      <w:r w:rsidRPr="00E65578">
        <w:rPr>
          <w:rFonts w:ascii="Arial" w:hAnsi="Arial" w:cs="Arial"/>
          <w:sz w:val="22"/>
          <w:szCs w:val="22"/>
        </w:rPr>
        <w:t xml:space="preserve"> contribute to pupil’s emotional </w:t>
      </w:r>
      <w:r w:rsidRPr="00E65578">
        <w:rPr>
          <w:rFonts w:ascii="Arial" w:hAnsi="Arial" w:cs="Arial"/>
          <w:sz w:val="22"/>
          <w:szCs w:val="22"/>
        </w:rPr>
        <w:lastRenderedPageBreak/>
        <w:t xml:space="preserve">well-being. </w:t>
      </w:r>
      <w:proofErr w:type="spellStart"/>
      <w:r w:rsidR="007A799E">
        <w:rPr>
          <w:rFonts w:ascii="Arial" w:hAnsi="Arial" w:cs="Arial"/>
          <w:sz w:val="22"/>
          <w:szCs w:val="22"/>
        </w:rPr>
        <w:t>Durlak</w:t>
      </w:r>
      <w:proofErr w:type="spellEnd"/>
      <w:r w:rsidR="007A799E">
        <w:rPr>
          <w:rFonts w:ascii="Arial" w:hAnsi="Arial" w:cs="Arial"/>
          <w:sz w:val="22"/>
          <w:szCs w:val="22"/>
        </w:rPr>
        <w:t xml:space="preserve"> et al., (2011) </w:t>
      </w:r>
      <w:r w:rsidRPr="00E65578">
        <w:rPr>
          <w:rFonts w:ascii="Arial" w:hAnsi="Arial" w:cs="Arial"/>
          <w:sz w:val="22"/>
          <w:szCs w:val="22"/>
        </w:rPr>
        <w:t xml:space="preserve">mentioned </w:t>
      </w:r>
      <w:r w:rsidR="00955C1C">
        <w:rPr>
          <w:rFonts w:ascii="Arial" w:hAnsi="Arial" w:cs="Arial"/>
          <w:sz w:val="22"/>
          <w:szCs w:val="22"/>
        </w:rPr>
        <w:t>that</w:t>
      </w:r>
      <w:r w:rsidR="007A799E">
        <w:rPr>
          <w:rFonts w:ascii="Arial" w:hAnsi="Arial" w:cs="Arial"/>
          <w:sz w:val="22"/>
          <w:szCs w:val="22"/>
        </w:rPr>
        <w:t xml:space="preserve"> </w:t>
      </w:r>
      <w:r w:rsidRPr="00E65578">
        <w:rPr>
          <w:rFonts w:ascii="Arial" w:hAnsi="Arial" w:cs="Arial"/>
          <w:sz w:val="22"/>
          <w:szCs w:val="22"/>
        </w:rPr>
        <w:t xml:space="preserve">well-being is related to academic performance, with improved emotional resilience enabling children to </w:t>
      </w:r>
      <w:r w:rsidRPr="003C1C0E">
        <w:rPr>
          <w:rFonts w:ascii="Arial" w:hAnsi="Arial" w:cs="Arial"/>
          <w:color w:val="000000" w:themeColor="text1"/>
          <w:sz w:val="22"/>
          <w:szCs w:val="22"/>
        </w:rPr>
        <w:t xml:space="preserve">actively engage in school activities and improved academic performance. </w:t>
      </w:r>
      <w:r w:rsidR="00BC4749" w:rsidRPr="003C1C0E">
        <w:rPr>
          <w:rFonts w:ascii="Arial" w:hAnsi="Arial" w:cs="Arial"/>
          <w:color w:val="000000" w:themeColor="text1"/>
          <w:sz w:val="22"/>
          <w:szCs w:val="22"/>
        </w:rPr>
        <w:t>This</w:t>
      </w:r>
      <w:r w:rsidRPr="003C1C0E">
        <w:rPr>
          <w:rFonts w:ascii="Arial" w:hAnsi="Arial" w:cs="Arial"/>
          <w:color w:val="000000" w:themeColor="text1"/>
          <w:sz w:val="22"/>
          <w:szCs w:val="22"/>
        </w:rPr>
        <w:t xml:space="preserve"> focuses on how strategies help children secure their emotions and provide a safe environment. </w:t>
      </w:r>
      <w:r w:rsidR="002A7D41">
        <w:rPr>
          <w:rFonts w:ascii="Arial" w:hAnsi="Arial" w:cs="Arial"/>
          <w:color w:val="000000" w:themeColor="text1"/>
          <w:sz w:val="22"/>
          <w:szCs w:val="22"/>
        </w:rPr>
        <w:t xml:space="preserve">As Roffey, (2013) </w:t>
      </w:r>
      <w:r w:rsidR="007A799E">
        <w:rPr>
          <w:rFonts w:ascii="Arial" w:hAnsi="Arial" w:cs="Arial"/>
          <w:color w:val="000000" w:themeColor="text1"/>
          <w:sz w:val="22"/>
          <w:szCs w:val="22"/>
        </w:rPr>
        <w:t>states s</w:t>
      </w:r>
      <w:r w:rsidRPr="003C1C0E">
        <w:rPr>
          <w:rFonts w:ascii="Arial" w:hAnsi="Arial" w:cs="Arial"/>
          <w:color w:val="000000" w:themeColor="text1"/>
          <w:sz w:val="22"/>
          <w:szCs w:val="22"/>
        </w:rPr>
        <w:t xml:space="preserve">upportive techniques are crucial for </w:t>
      </w:r>
      <w:r w:rsidR="00EC002E" w:rsidRPr="003C1C0E">
        <w:rPr>
          <w:rFonts w:ascii="Arial" w:hAnsi="Arial" w:cs="Arial"/>
          <w:color w:val="000000" w:themeColor="text1"/>
          <w:sz w:val="22"/>
          <w:szCs w:val="22"/>
        </w:rPr>
        <w:t>promoting</w:t>
      </w:r>
      <w:r w:rsidRPr="003C1C0E">
        <w:rPr>
          <w:rFonts w:ascii="Arial" w:hAnsi="Arial" w:cs="Arial"/>
          <w:color w:val="000000" w:themeColor="text1"/>
          <w:sz w:val="22"/>
          <w:szCs w:val="22"/>
        </w:rPr>
        <w:t xml:space="preserve"> emotional well-being because they offer individuals the resources, they need to manage stress, build resilience and establish a sense of belonging. </w:t>
      </w:r>
    </w:p>
    <w:p w14:paraId="77A69EF4" w14:textId="77777777" w:rsidR="00E3036C" w:rsidRPr="003C1C0E" w:rsidRDefault="00E3036C" w:rsidP="00E3036C">
      <w:pPr>
        <w:spacing w:line="360" w:lineRule="auto"/>
        <w:rPr>
          <w:rFonts w:ascii="Arial" w:hAnsi="Arial" w:cs="Arial"/>
          <w:color w:val="000000" w:themeColor="text1"/>
          <w:sz w:val="22"/>
          <w:szCs w:val="22"/>
        </w:rPr>
      </w:pPr>
    </w:p>
    <w:p w14:paraId="4E2CFFC2" w14:textId="71B535C0" w:rsidR="00E3036C" w:rsidRPr="00C359C7" w:rsidRDefault="00E3036C" w:rsidP="00E3036C">
      <w:pPr>
        <w:spacing w:line="360" w:lineRule="auto"/>
        <w:rPr>
          <w:rFonts w:ascii="Arial" w:hAnsi="Arial" w:cs="Arial"/>
          <w:color w:val="ED7D31" w:themeColor="accent2"/>
          <w:sz w:val="22"/>
          <w:szCs w:val="22"/>
        </w:rPr>
      </w:pPr>
      <w:r w:rsidRPr="00E65578">
        <w:rPr>
          <w:rFonts w:ascii="Arial" w:hAnsi="Arial" w:cs="Arial"/>
          <w:sz w:val="22"/>
          <w:szCs w:val="22"/>
        </w:rPr>
        <w:t>Emotional check-ins support children in learning to understand the different emotions they experience and the triggers that set off emotions (Kami,</w:t>
      </w:r>
      <w:r w:rsidR="006551D4">
        <w:rPr>
          <w:rFonts w:ascii="Arial" w:hAnsi="Arial" w:cs="Arial"/>
          <w:sz w:val="22"/>
          <w:szCs w:val="22"/>
        </w:rPr>
        <w:t xml:space="preserve"> </w:t>
      </w:r>
      <w:r w:rsidRPr="00E65578">
        <w:rPr>
          <w:rFonts w:ascii="Arial" w:hAnsi="Arial" w:cs="Arial"/>
          <w:sz w:val="22"/>
          <w:szCs w:val="22"/>
        </w:rPr>
        <w:t>2023).</w:t>
      </w:r>
      <w:r w:rsidR="006551D4">
        <w:rPr>
          <w:rFonts w:ascii="Arial" w:hAnsi="Arial" w:cs="Arial"/>
          <w:sz w:val="22"/>
          <w:szCs w:val="22"/>
        </w:rPr>
        <w:t xml:space="preserve"> </w:t>
      </w:r>
      <w:proofErr w:type="gramStart"/>
      <w:r w:rsidR="005B4B94">
        <w:rPr>
          <w:rFonts w:ascii="Arial" w:hAnsi="Arial" w:cs="Arial"/>
          <w:sz w:val="22"/>
          <w:szCs w:val="22"/>
        </w:rPr>
        <w:t>The</w:t>
      </w:r>
      <w:proofErr w:type="gramEnd"/>
      <w:r w:rsidR="005B4B94">
        <w:rPr>
          <w:rFonts w:ascii="Arial" w:hAnsi="Arial" w:cs="Arial"/>
          <w:sz w:val="22"/>
          <w:szCs w:val="22"/>
        </w:rPr>
        <w:t xml:space="preserve"> evidence suggests </w:t>
      </w:r>
      <w:r w:rsidR="001C5DBA">
        <w:rPr>
          <w:rFonts w:ascii="Arial" w:hAnsi="Arial" w:cs="Arial"/>
          <w:sz w:val="22"/>
          <w:szCs w:val="22"/>
        </w:rPr>
        <w:t>that</w:t>
      </w:r>
      <w:r w:rsidRPr="00E65578">
        <w:rPr>
          <w:rFonts w:ascii="Arial" w:hAnsi="Arial" w:cs="Arial"/>
          <w:sz w:val="22"/>
          <w:szCs w:val="22"/>
        </w:rPr>
        <w:t xml:space="preserve"> </w:t>
      </w:r>
      <w:r w:rsidR="001C5DBA">
        <w:rPr>
          <w:rFonts w:ascii="Arial" w:hAnsi="Arial" w:cs="Arial"/>
          <w:sz w:val="22"/>
          <w:szCs w:val="22"/>
        </w:rPr>
        <w:t>t</w:t>
      </w:r>
      <w:r w:rsidRPr="00E65578">
        <w:rPr>
          <w:rFonts w:ascii="Arial" w:hAnsi="Arial" w:cs="Arial"/>
          <w:sz w:val="22"/>
          <w:szCs w:val="22"/>
        </w:rPr>
        <w:t xml:space="preserve">o ensure that no child is upset when they leave school, checks in with their class to see how </w:t>
      </w:r>
      <w:r w:rsidRPr="006D33CE">
        <w:rPr>
          <w:rFonts w:ascii="Arial" w:hAnsi="Arial" w:cs="Arial"/>
          <w:color w:val="000000" w:themeColor="text1"/>
          <w:sz w:val="22"/>
          <w:szCs w:val="22"/>
        </w:rPr>
        <w:t>they are feeling three times a day, in the morning, after lunch and before they leave to go home. Similarly, comfort corners provide a</w:t>
      </w:r>
      <w:r w:rsidR="00E073EC" w:rsidRPr="006D33CE">
        <w:rPr>
          <w:rFonts w:ascii="Arial" w:hAnsi="Arial" w:cs="Arial"/>
          <w:color w:val="000000" w:themeColor="text1"/>
          <w:sz w:val="22"/>
          <w:szCs w:val="22"/>
        </w:rPr>
        <w:t xml:space="preserve"> safe and</w:t>
      </w:r>
      <w:r w:rsidRPr="006D33CE">
        <w:rPr>
          <w:rFonts w:ascii="Arial" w:hAnsi="Arial" w:cs="Arial"/>
          <w:color w:val="000000" w:themeColor="text1"/>
          <w:sz w:val="22"/>
          <w:szCs w:val="22"/>
        </w:rPr>
        <w:t xml:space="preserve"> quiet </w:t>
      </w:r>
      <w:r w:rsidR="00E073EC" w:rsidRPr="006D33CE">
        <w:rPr>
          <w:rFonts w:ascii="Arial" w:hAnsi="Arial" w:cs="Arial"/>
          <w:color w:val="000000" w:themeColor="text1"/>
          <w:sz w:val="22"/>
          <w:szCs w:val="22"/>
        </w:rPr>
        <w:t>area</w:t>
      </w:r>
      <w:r w:rsidRPr="006D33CE">
        <w:rPr>
          <w:rFonts w:ascii="Arial" w:hAnsi="Arial" w:cs="Arial"/>
          <w:color w:val="000000" w:themeColor="text1"/>
          <w:sz w:val="22"/>
          <w:szCs w:val="22"/>
        </w:rPr>
        <w:t xml:space="preserve"> where children can </w:t>
      </w:r>
      <w:r w:rsidR="004E1743" w:rsidRPr="006D33CE">
        <w:rPr>
          <w:rFonts w:ascii="Arial" w:hAnsi="Arial" w:cs="Arial"/>
          <w:color w:val="000000" w:themeColor="text1"/>
          <w:sz w:val="22"/>
          <w:szCs w:val="22"/>
        </w:rPr>
        <w:t>manage</w:t>
      </w:r>
      <w:r w:rsidRPr="006D33CE">
        <w:rPr>
          <w:rFonts w:ascii="Arial" w:hAnsi="Arial" w:cs="Arial"/>
          <w:color w:val="000000" w:themeColor="text1"/>
          <w:sz w:val="22"/>
          <w:szCs w:val="22"/>
        </w:rPr>
        <w:t xml:space="preserve"> their emotions. Pupils feel like the teacher cares about them when they get asked how they feel during the school day. This highlights the importance of well-being support in the classroom and a sense of belonging.</w:t>
      </w:r>
      <w:r w:rsidR="00C359C7">
        <w:rPr>
          <w:rFonts w:ascii="Arial" w:hAnsi="Arial" w:cs="Arial"/>
          <w:color w:val="000000" w:themeColor="text1"/>
          <w:sz w:val="22"/>
          <w:szCs w:val="22"/>
        </w:rPr>
        <w:t xml:space="preserve"> </w:t>
      </w:r>
      <w:r w:rsidR="00C359C7" w:rsidRPr="00E65578">
        <w:rPr>
          <w:rFonts w:ascii="Arial" w:hAnsi="Arial" w:cs="Arial"/>
          <w:sz w:val="22"/>
          <w:szCs w:val="22"/>
        </w:rPr>
        <w:t xml:space="preserve">Maslow’s Hierarchy of needs illustrates how vital it is to consider security, the feeling of belonging, self-accusation, esteem, and basic psychological needs (Masterclass, 2020). </w:t>
      </w:r>
    </w:p>
    <w:p w14:paraId="2F5C9EE7" w14:textId="1FCD28B8" w:rsidR="00E3036C" w:rsidRPr="00E65578" w:rsidRDefault="00E3036C" w:rsidP="00E3036C">
      <w:pPr>
        <w:spacing w:line="360" w:lineRule="auto"/>
        <w:rPr>
          <w:rFonts w:ascii="Arial" w:hAnsi="Arial" w:cs="Arial"/>
          <w:sz w:val="22"/>
          <w:szCs w:val="22"/>
        </w:rPr>
      </w:pPr>
      <w:r w:rsidRPr="007D627E">
        <w:rPr>
          <w:rFonts w:ascii="Arial" w:hAnsi="Arial" w:cs="Arial"/>
          <w:color w:val="000000" w:themeColor="text1"/>
          <w:sz w:val="22"/>
          <w:szCs w:val="22"/>
        </w:rPr>
        <w:t xml:space="preserve">Reviewing the literature review Public Health Wales provides specific support and </w:t>
      </w:r>
      <w:r w:rsidRPr="00E65578">
        <w:rPr>
          <w:rFonts w:ascii="Arial" w:hAnsi="Arial" w:cs="Arial"/>
          <w:sz w:val="22"/>
          <w:szCs w:val="22"/>
        </w:rPr>
        <w:t xml:space="preserve">interventions to enhance well-being, especially for pupils from deprived backgrounds (Public Health Wales, n.d.). Schools will be able to develop inclusive settings that encourage academic achievement and well-being with the aid of these interventions. However, as the literature has shown, effective implementation of these strategies involves adequate resources and trained staff, which can be difficult for schools that </w:t>
      </w:r>
      <w:r w:rsidR="00955C1C" w:rsidRPr="00E65578">
        <w:rPr>
          <w:rFonts w:ascii="Arial" w:hAnsi="Arial" w:cs="Arial"/>
          <w:sz w:val="22"/>
          <w:szCs w:val="22"/>
        </w:rPr>
        <w:t>have not</w:t>
      </w:r>
      <w:r w:rsidRPr="00E65578">
        <w:rPr>
          <w:rFonts w:ascii="Arial" w:hAnsi="Arial" w:cs="Arial"/>
          <w:sz w:val="22"/>
          <w:szCs w:val="22"/>
        </w:rPr>
        <w:t xml:space="preserve"> got the funds (Roffey, 2013). </w:t>
      </w:r>
    </w:p>
    <w:p w14:paraId="76F4E9BA" w14:textId="77777777" w:rsidR="00E3036C" w:rsidRPr="00F010C6" w:rsidRDefault="00E3036C" w:rsidP="00E3036C">
      <w:pPr>
        <w:spacing w:line="360" w:lineRule="auto"/>
        <w:rPr>
          <w:rFonts w:ascii="Arial" w:hAnsi="Arial" w:cs="Arial"/>
          <w:color w:val="ED7D31" w:themeColor="accent2"/>
          <w:sz w:val="22"/>
          <w:szCs w:val="22"/>
        </w:rPr>
      </w:pPr>
    </w:p>
    <w:p w14:paraId="21904B26" w14:textId="77777777" w:rsidR="004606ED" w:rsidRDefault="00E3036C" w:rsidP="00E3036C">
      <w:pPr>
        <w:spacing w:line="360" w:lineRule="auto"/>
        <w:rPr>
          <w:rFonts w:ascii="Arial" w:hAnsi="Arial" w:cs="Arial"/>
          <w:color w:val="000000" w:themeColor="text1"/>
          <w:sz w:val="22"/>
          <w:szCs w:val="22"/>
          <w:u w:val="single"/>
        </w:rPr>
      </w:pPr>
      <w:r w:rsidRPr="00A02BC9">
        <w:rPr>
          <w:rFonts w:ascii="Arial" w:hAnsi="Arial" w:cs="Arial"/>
          <w:color w:val="000000" w:themeColor="text1"/>
          <w:sz w:val="22"/>
          <w:szCs w:val="22"/>
        </w:rPr>
        <w:t>3</w:t>
      </w:r>
      <w:r w:rsidRPr="00A02BC9">
        <w:rPr>
          <w:rFonts w:ascii="Arial" w:hAnsi="Arial" w:cs="Arial"/>
          <w:color w:val="000000" w:themeColor="text1"/>
          <w:sz w:val="22"/>
          <w:szCs w:val="22"/>
          <w:u w:val="single"/>
        </w:rPr>
        <w:t xml:space="preserve">. Creating a </w:t>
      </w:r>
      <w:r w:rsidR="00BA1FB7">
        <w:rPr>
          <w:rFonts w:ascii="Arial" w:hAnsi="Arial" w:cs="Arial"/>
          <w:color w:val="000000" w:themeColor="text1"/>
          <w:sz w:val="22"/>
          <w:szCs w:val="22"/>
          <w:u w:val="single"/>
        </w:rPr>
        <w:t>S</w:t>
      </w:r>
      <w:r w:rsidRPr="00A02BC9">
        <w:rPr>
          <w:rFonts w:ascii="Arial" w:hAnsi="Arial" w:cs="Arial"/>
          <w:color w:val="000000" w:themeColor="text1"/>
          <w:sz w:val="22"/>
          <w:szCs w:val="22"/>
          <w:u w:val="single"/>
        </w:rPr>
        <w:t xml:space="preserve">upportive </w:t>
      </w:r>
      <w:r w:rsidR="00BA1FB7">
        <w:rPr>
          <w:rFonts w:ascii="Arial" w:hAnsi="Arial" w:cs="Arial"/>
          <w:color w:val="000000" w:themeColor="text1"/>
          <w:sz w:val="22"/>
          <w:szCs w:val="22"/>
          <w:u w:val="single"/>
        </w:rPr>
        <w:t>L</w:t>
      </w:r>
      <w:r w:rsidRPr="00A02BC9">
        <w:rPr>
          <w:rFonts w:ascii="Arial" w:hAnsi="Arial" w:cs="Arial"/>
          <w:color w:val="000000" w:themeColor="text1"/>
          <w:sz w:val="22"/>
          <w:szCs w:val="22"/>
          <w:u w:val="single"/>
        </w:rPr>
        <w:t xml:space="preserve">earning </w:t>
      </w:r>
      <w:r w:rsidR="00BA1FB7">
        <w:rPr>
          <w:rFonts w:ascii="Arial" w:hAnsi="Arial" w:cs="Arial"/>
          <w:color w:val="000000" w:themeColor="text1"/>
          <w:sz w:val="22"/>
          <w:szCs w:val="22"/>
          <w:u w:val="single"/>
        </w:rPr>
        <w:t>E</w:t>
      </w:r>
      <w:r w:rsidRPr="00A02BC9">
        <w:rPr>
          <w:rFonts w:ascii="Arial" w:hAnsi="Arial" w:cs="Arial"/>
          <w:color w:val="000000" w:themeColor="text1"/>
          <w:sz w:val="22"/>
          <w:szCs w:val="22"/>
          <w:u w:val="single"/>
        </w:rPr>
        <w:t xml:space="preserve">nvironment: </w:t>
      </w:r>
      <w:r w:rsidR="00BA1FB7">
        <w:rPr>
          <w:rFonts w:ascii="Arial" w:hAnsi="Arial" w:cs="Arial"/>
          <w:color w:val="000000" w:themeColor="text1"/>
          <w:sz w:val="22"/>
          <w:szCs w:val="22"/>
          <w:u w:val="single"/>
        </w:rPr>
        <w:t>E</w:t>
      </w:r>
      <w:r w:rsidRPr="00A02BC9">
        <w:rPr>
          <w:rFonts w:ascii="Arial" w:hAnsi="Arial" w:cs="Arial"/>
          <w:color w:val="000000" w:themeColor="text1"/>
          <w:sz w:val="22"/>
          <w:szCs w:val="22"/>
          <w:u w:val="single"/>
        </w:rPr>
        <w:t xml:space="preserve">nhancing </w:t>
      </w:r>
      <w:r w:rsidR="00BA1FB7">
        <w:rPr>
          <w:rFonts w:ascii="Arial" w:hAnsi="Arial" w:cs="Arial"/>
          <w:color w:val="000000" w:themeColor="text1"/>
          <w:sz w:val="22"/>
          <w:szCs w:val="22"/>
          <w:u w:val="single"/>
        </w:rPr>
        <w:t>E</w:t>
      </w:r>
      <w:r w:rsidRPr="00A02BC9">
        <w:rPr>
          <w:rFonts w:ascii="Arial" w:hAnsi="Arial" w:cs="Arial"/>
          <w:color w:val="000000" w:themeColor="text1"/>
          <w:sz w:val="22"/>
          <w:szCs w:val="22"/>
          <w:u w:val="single"/>
        </w:rPr>
        <w:t xml:space="preserve">motional </w:t>
      </w:r>
      <w:r w:rsidR="00BA1FB7">
        <w:rPr>
          <w:rFonts w:ascii="Arial" w:hAnsi="Arial" w:cs="Arial"/>
          <w:color w:val="000000" w:themeColor="text1"/>
          <w:sz w:val="22"/>
          <w:szCs w:val="22"/>
          <w:u w:val="single"/>
        </w:rPr>
        <w:t>W</w:t>
      </w:r>
      <w:r w:rsidRPr="00A02BC9">
        <w:rPr>
          <w:rFonts w:ascii="Arial" w:hAnsi="Arial" w:cs="Arial"/>
          <w:color w:val="000000" w:themeColor="text1"/>
          <w:sz w:val="22"/>
          <w:szCs w:val="22"/>
          <w:u w:val="single"/>
        </w:rPr>
        <w:t xml:space="preserve">ell-being in </w:t>
      </w:r>
      <w:r w:rsidR="00BA1FB7">
        <w:rPr>
          <w:rFonts w:ascii="Arial" w:hAnsi="Arial" w:cs="Arial"/>
          <w:color w:val="000000" w:themeColor="text1"/>
          <w:sz w:val="22"/>
          <w:szCs w:val="22"/>
          <w:u w:val="single"/>
        </w:rPr>
        <w:t>S</w:t>
      </w:r>
      <w:r w:rsidRPr="00A02BC9">
        <w:rPr>
          <w:rFonts w:ascii="Arial" w:hAnsi="Arial" w:cs="Arial"/>
          <w:color w:val="000000" w:themeColor="text1"/>
          <w:sz w:val="22"/>
          <w:szCs w:val="22"/>
          <w:u w:val="single"/>
        </w:rPr>
        <w:t>chools.</w:t>
      </w:r>
    </w:p>
    <w:p w14:paraId="2CB77A5C" w14:textId="5798F232" w:rsidR="00E3036C" w:rsidRPr="00A02BC9" w:rsidRDefault="00E3036C" w:rsidP="00E3036C">
      <w:pPr>
        <w:spacing w:line="360" w:lineRule="auto"/>
        <w:rPr>
          <w:rFonts w:ascii="Arial" w:hAnsi="Arial" w:cs="Arial"/>
          <w:color w:val="000000" w:themeColor="text1"/>
          <w:sz w:val="22"/>
          <w:szCs w:val="22"/>
        </w:rPr>
      </w:pPr>
      <w:r w:rsidRPr="00A02BC9">
        <w:rPr>
          <w:rFonts w:ascii="Arial" w:hAnsi="Arial" w:cs="Arial"/>
          <w:color w:val="000000" w:themeColor="text1"/>
          <w:sz w:val="22"/>
          <w:szCs w:val="22"/>
        </w:rPr>
        <w:t xml:space="preserve"> </w:t>
      </w:r>
    </w:p>
    <w:p w14:paraId="75F678F5" w14:textId="6489FDB2" w:rsidR="000B5C0B" w:rsidRPr="00BD4EFA" w:rsidRDefault="00E3036C" w:rsidP="000457C1">
      <w:pPr>
        <w:spacing w:line="360" w:lineRule="auto"/>
        <w:rPr>
          <w:rFonts w:ascii="Arial" w:hAnsi="Arial" w:cs="Arial"/>
          <w:color w:val="000000" w:themeColor="text1"/>
          <w:sz w:val="22"/>
          <w:szCs w:val="22"/>
        </w:rPr>
      </w:pPr>
      <w:r w:rsidRPr="000457C1">
        <w:rPr>
          <w:rFonts w:ascii="Arial" w:hAnsi="Arial" w:cs="Arial"/>
          <w:color w:val="000000" w:themeColor="text1"/>
          <w:sz w:val="22"/>
          <w:szCs w:val="22"/>
        </w:rPr>
        <w:t>This theme explores how the environment in the school play</w:t>
      </w:r>
      <w:r w:rsidR="003435AF" w:rsidRPr="000457C1">
        <w:rPr>
          <w:rFonts w:ascii="Arial" w:hAnsi="Arial" w:cs="Arial"/>
          <w:color w:val="000000" w:themeColor="text1"/>
          <w:sz w:val="22"/>
          <w:szCs w:val="22"/>
        </w:rPr>
        <w:t xml:space="preserve">s </w:t>
      </w:r>
      <w:r w:rsidR="00955C1C" w:rsidRPr="000457C1">
        <w:rPr>
          <w:rFonts w:ascii="Arial" w:hAnsi="Arial" w:cs="Arial"/>
          <w:color w:val="000000" w:themeColor="text1"/>
          <w:sz w:val="22"/>
          <w:szCs w:val="22"/>
        </w:rPr>
        <w:t>a significant role</w:t>
      </w:r>
      <w:r w:rsidRPr="000457C1">
        <w:rPr>
          <w:rFonts w:ascii="Arial" w:hAnsi="Arial" w:cs="Arial"/>
          <w:color w:val="000000" w:themeColor="text1"/>
          <w:sz w:val="22"/>
          <w:szCs w:val="22"/>
        </w:rPr>
        <w:t xml:space="preserve"> in promoting children’s overall well-being and happiness. The impact of classroom </w:t>
      </w:r>
      <w:r w:rsidR="003435AF" w:rsidRPr="000457C1">
        <w:rPr>
          <w:rFonts w:ascii="Arial" w:hAnsi="Arial" w:cs="Arial"/>
          <w:color w:val="000000" w:themeColor="text1"/>
          <w:sz w:val="22"/>
          <w:szCs w:val="22"/>
        </w:rPr>
        <w:t>design,</w:t>
      </w:r>
      <w:r w:rsidRPr="000457C1">
        <w:rPr>
          <w:rFonts w:ascii="Arial" w:hAnsi="Arial" w:cs="Arial"/>
          <w:color w:val="000000" w:themeColor="text1"/>
          <w:sz w:val="22"/>
          <w:szCs w:val="22"/>
        </w:rPr>
        <w:t xml:space="preserve"> safe spaces, and the atmosphere on children’s social and emotional growth are important factors to be considered. </w:t>
      </w:r>
      <w:r w:rsidRPr="008D6E6C">
        <w:rPr>
          <w:rFonts w:ascii="Arial" w:hAnsi="Arial" w:cs="Arial"/>
          <w:color w:val="000000" w:themeColor="text1"/>
          <w:sz w:val="22"/>
          <w:szCs w:val="22"/>
        </w:rPr>
        <w:t xml:space="preserve">As highlighted in the literature review by the Welsh Government (2021), children’s well-being is the centre of </w:t>
      </w:r>
      <w:r w:rsidR="00344CE0" w:rsidRPr="008D6E6C">
        <w:rPr>
          <w:rFonts w:ascii="Arial" w:hAnsi="Arial" w:cs="Arial"/>
          <w:color w:val="000000" w:themeColor="text1"/>
          <w:sz w:val="22"/>
          <w:szCs w:val="22"/>
        </w:rPr>
        <w:t>F</w:t>
      </w:r>
      <w:r w:rsidRPr="008D6E6C">
        <w:rPr>
          <w:rFonts w:ascii="Arial" w:hAnsi="Arial" w:cs="Arial"/>
          <w:color w:val="000000" w:themeColor="text1"/>
          <w:sz w:val="22"/>
          <w:szCs w:val="22"/>
        </w:rPr>
        <w:t xml:space="preserve">oundation </w:t>
      </w:r>
      <w:r w:rsidR="00344CE0" w:rsidRPr="008D6E6C">
        <w:rPr>
          <w:rFonts w:ascii="Arial" w:hAnsi="Arial" w:cs="Arial"/>
          <w:color w:val="000000" w:themeColor="text1"/>
          <w:sz w:val="22"/>
          <w:szCs w:val="22"/>
        </w:rPr>
        <w:t>L</w:t>
      </w:r>
      <w:r w:rsidRPr="008D6E6C">
        <w:rPr>
          <w:rFonts w:ascii="Arial" w:hAnsi="Arial" w:cs="Arial"/>
          <w:color w:val="000000" w:themeColor="text1"/>
          <w:sz w:val="22"/>
          <w:szCs w:val="22"/>
        </w:rPr>
        <w:t xml:space="preserve">earning. Comfort corners provide a designated space for children </w:t>
      </w:r>
      <w:r w:rsidRPr="00E65578">
        <w:rPr>
          <w:rFonts w:ascii="Arial" w:hAnsi="Arial" w:cs="Arial"/>
          <w:sz w:val="22"/>
          <w:szCs w:val="22"/>
        </w:rPr>
        <w:t>to relax when they feel overwhelmed, allowing children to manage their emotions effectively. Pupils feel that they can relax and read their favourite books. This promotes a sense of security and allows children to express their feelings openly</w:t>
      </w:r>
      <w:r w:rsidRPr="005B45AF">
        <w:rPr>
          <w:rFonts w:ascii="Arial" w:hAnsi="Arial" w:cs="Arial"/>
          <w:color w:val="000000" w:themeColor="text1"/>
          <w:sz w:val="22"/>
          <w:szCs w:val="22"/>
        </w:rPr>
        <w:t xml:space="preserve">. </w:t>
      </w:r>
      <w:r w:rsidR="000B5C0B" w:rsidRPr="00BD4EFA">
        <w:rPr>
          <w:rFonts w:ascii="Arial" w:hAnsi="Arial" w:cs="Arial"/>
          <w:color w:val="000000" w:themeColor="text1"/>
          <w:sz w:val="22"/>
          <w:szCs w:val="22"/>
          <w:shd w:val="clear" w:color="auto" w:fill="FFFFFF"/>
        </w:rPr>
        <w:t xml:space="preserve">These findings align with Brodie (2024) research of Maslow’s theory, which </w:t>
      </w:r>
      <w:r w:rsidR="000B5C0B" w:rsidRPr="00BD4EFA">
        <w:rPr>
          <w:rFonts w:ascii="Arial" w:hAnsi="Arial" w:cs="Arial"/>
          <w:color w:val="000000" w:themeColor="text1"/>
          <w:sz w:val="22"/>
          <w:szCs w:val="22"/>
          <w:shd w:val="clear" w:color="auto" w:fill="FFFFFF"/>
        </w:rPr>
        <w:lastRenderedPageBreak/>
        <w:t xml:space="preserve">emphasizes the necessity of fulfilling children’s basic psychological needs for them to thrive academically. Furthermore, </w:t>
      </w:r>
      <w:proofErr w:type="spellStart"/>
      <w:r w:rsidR="000B5C0B" w:rsidRPr="00BD4EFA">
        <w:rPr>
          <w:rFonts w:ascii="Arial" w:hAnsi="Arial" w:cs="Arial"/>
          <w:color w:val="000000" w:themeColor="text1"/>
          <w:sz w:val="22"/>
          <w:szCs w:val="22"/>
          <w:shd w:val="clear" w:color="auto" w:fill="FFFFFF"/>
        </w:rPr>
        <w:t>Durlak</w:t>
      </w:r>
      <w:proofErr w:type="spellEnd"/>
      <w:r w:rsidR="000B5C0B" w:rsidRPr="00BD4EFA">
        <w:rPr>
          <w:rFonts w:ascii="Arial" w:hAnsi="Arial" w:cs="Arial"/>
          <w:color w:val="000000" w:themeColor="text1"/>
          <w:sz w:val="22"/>
          <w:szCs w:val="22"/>
          <w:shd w:val="clear" w:color="auto" w:fill="FFFFFF"/>
        </w:rPr>
        <w:t xml:space="preserve"> et al. (2011) advocate for nurturing environments that bolster social skills and academic performance, affirming the transformative potential of supportive classroom settings</w:t>
      </w:r>
    </w:p>
    <w:p w14:paraId="7C707B87" w14:textId="77777777" w:rsidR="00E3036C" w:rsidRDefault="00E3036C" w:rsidP="00E3036C">
      <w:pPr>
        <w:spacing w:line="360" w:lineRule="auto"/>
        <w:rPr>
          <w:rFonts w:ascii="Arial" w:hAnsi="Arial" w:cs="Arial"/>
          <w:sz w:val="22"/>
          <w:szCs w:val="22"/>
          <w:u w:val="single"/>
        </w:rPr>
      </w:pPr>
    </w:p>
    <w:p w14:paraId="7C721C23" w14:textId="77777777" w:rsidR="005D6C64" w:rsidRPr="005D6C64" w:rsidRDefault="005D6C64" w:rsidP="00E3036C">
      <w:pPr>
        <w:spacing w:line="360" w:lineRule="auto"/>
        <w:rPr>
          <w:rFonts w:ascii="Arial" w:hAnsi="Arial" w:cs="Arial"/>
          <w:b/>
          <w:bCs/>
          <w:sz w:val="22"/>
          <w:szCs w:val="22"/>
          <w:u w:val="single"/>
        </w:rPr>
      </w:pPr>
    </w:p>
    <w:p w14:paraId="023FF749" w14:textId="791D8487" w:rsidR="00E3036C" w:rsidRPr="005D6C64" w:rsidRDefault="00E3036C" w:rsidP="00E3036C">
      <w:pPr>
        <w:spacing w:line="360" w:lineRule="auto"/>
        <w:rPr>
          <w:rFonts w:ascii="Arial" w:hAnsi="Arial" w:cs="Arial"/>
          <w:b/>
          <w:bCs/>
          <w:sz w:val="22"/>
          <w:szCs w:val="22"/>
          <w:u w:val="single"/>
        </w:rPr>
      </w:pPr>
      <w:r w:rsidRPr="005D6C64">
        <w:rPr>
          <w:rFonts w:ascii="Arial" w:hAnsi="Arial" w:cs="Arial"/>
          <w:b/>
          <w:bCs/>
          <w:sz w:val="22"/>
          <w:szCs w:val="22"/>
          <w:u w:val="single"/>
        </w:rPr>
        <w:t xml:space="preserve">Conclusion and Recommendations. </w:t>
      </w:r>
    </w:p>
    <w:p w14:paraId="6AFE6E21" w14:textId="77777777" w:rsidR="00E3036C" w:rsidRPr="009368B0" w:rsidRDefault="00E3036C" w:rsidP="00E3036C">
      <w:pPr>
        <w:spacing w:line="360" w:lineRule="auto"/>
        <w:rPr>
          <w:rFonts w:ascii="Arial" w:hAnsi="Arial" w:cs="Arial"/>
          <w:color w:val="000000" w:themeColor="text1"/>
          <w:sz w:val="22"/>
          <w:szCs w:val="22"/>
        </w:rPr>
      </w:pPr>
      <w:r w:rsidRPr="009368B0">
        <w:rPr>
          <w:rFonts w:ascii="Arial" w:hAnsi="Arial" w:cs="Arial"/>
          <w:color w:val="000000" w:themeColor="text1"/>
          <w:sz w:val="22"/>
          <w:szCs w:val="22"/>
        </w:rPr>
        <w:t xml:space="preserve">To conclude, the research provided a detailed understanding of well-being in the Foundation phase. A successful aspect of using questionnaires and interviews in this research was the detailed feedback provided by the participants. The responses offered valuable insights into the strategies they use to promote emotional and mental well-being. The thematic analysis was used for a systematic approach to interpret data, to ensure there was no risk of researcher bias influencing the interpretation of qualitative data. </w:t>
      </w:r>
    </w:p>
    <w:p w14:paraId="6346CEDA" w14:textId="77777777" w:rsidR="009368B0" w:rsidRDefault="009368B0" w:rsidP="00E3036C">
      <w:pPr>
        <w:spacing w:line="360" w:lineRule="auto"/>
        <w:rPr>
          <w:rFonts w:ascii="Arial" w:hAnsi="Arial" w:cs="Arial"/>
          <w:color w:val="000000" w:themeColor="text1"/>
          <w:sz w:val="22"/>
          <w:szCs w:val="22"/>
        </w:rPr>
      </w:pPr>
    </w:p>
    <w:p w14:paraId="3DD3D430" w14:textId="606379DC" w:rsidR="00E3036C" w:rsidRPr="009368B0" w:rsidRDefault="00E3036C" w:rsidP="00E3036C">
      <w:pPr>
        <w:spacing w:line="360" w:lineRule="auto"/>
        <w:rPr>
          <w:rFonts w:ascii="Arial" w:hAnsi="Arial" w:cs="Arial"/>
          <w:color w:val="000000" w:themeColor="text1"/>
          <w:sz w:val="22"/>
          <w:szCs w:val="22"/>
        </w:rPr>
      </w:pPr>
      <w:r w:rsidRPr="009368B0">
        <w:rPr>
          <w:rFonts w:ascii="Arial" w:hAnsi="Arial" w:cs="Arial"/>
          <w:color w:val="000000" w:themeColor="text1"/>
          <w:sz w:val="22"/>
          <w:szCs w:val="22"/>
        </w:rPr>
        <w:t xml:space="preserve">I was inspired by this experience to consider my future strategies, which will focus on incorporating interactive activities and a variety of picture books that promote emotional and mental well-being. Actively involving parents through workshops frequent updates and shared activities to reinforce well-being strategies. </w:t>
      </w:r>
    </w:p>
    <w:p w14:paraId="192DDDDF" w14:textId="77777777" w:rsidR="00250211" w:rsidRPr="009368B0" w:rsidRDefault="00250211" w:rsidP="00E3036C">
      <w:pPr>
        <w:spacing w:line="360" w:lineRule="auto"/>
        <w:rPr>
          <w:rFonts w:ascii="Arial" w:hAnsi="Arial" w:cs="Arial"/>
          <w:color w:val="000000" w:themeColor="text1"/>
          <w:sz w:val="22"/>
          <w:szCs w:val="22"/>
        </w:rPr>
      </w:pPr>
    </w:p>
    <w:p w14:paraId="0139CCC0" w14:textId="7FAB490E" w:rsidR="00E3036C" w:rsidRPr="009368B0" w:rsidRDefault="00232F27" w:rsidP="00E3036C">
      <w:pPr>
        <w:spacing w:line="360" w:lineRule="auto"/>
        <w:rPr>
          <w:rFonts w:ascii="Arial" w:hAnsi="Arial" w:cs="Arial"/>
          <w:color w:val="000000" w:themeColor="text1"/>
          <w:sz w:val="22"/>
          <w:szCs w:val="22"/>
        </w:rPr>
      </w:pPr>
      <w:r w:rsidRPr="009368B0">
        <w:rPr>
          <w:rFonts w:ascii="Arial" w:hAnsi="Arial" w:cs="Arial"/>
          <w:color w:val="000000" w:themeColor="text1"/>
          <w:sz w:val="22"/>
          <w:szCs w:val="22"/>
        </w:rPr>
        <w:t xml:space="preserve">Staff training for successful </w:t>
      </w:r>
      <w:r w:rsidR="009368B0" w:rsidRPr="009368B0">
        <w:rPr>
          <w:rFonts w:ascii="Arial" w:hAnsi="Arial" w:cs="Arial"/>
          <w:color w:val="000000" w:themeColor="text1"/>
          <w:sz w:val="22"/>
          <w:szCs w:val="22"/>
        </w:rPr>
        <w:t>interventions</w:t>
      </w:r>
      <w:r w:rsidRPr="009368B0">
        <w:rPr>
          <w:rFonts w:ascii="Arial" w:hAnsi="Arial" w:cs="Arial"/>
          <w:color w:val="000000" w:themeColor="text1"/>
          <w:sz w:val="22"/>
          <w:szCs w:val="22"/>
        </w:rPr>
        <w:t xml:space="preserve"> is a suggestion that would work well for School X</w:t>
      </w:r>
      <w:r w:rsidR="004C2907" w:rsidRPr="009368B0">
        <w:rPr>
          <w:rFonts w:ascii="Arial" w:hAnsi="Arial" w:cs="Arial"/>
          <w:color w:val="000000" w:themeColor="text1"/>
          <w:sz w:val="22"/>
          <w:szCs w:val="22"/>
        </w:rPr>
        <w:t xml:space="preserve">. </w:t>
      </w:r>
      <w:r w:rsidR="009368B0" w:rsidRPr="009368B0">
        <w:rPr>
          <w:rFonts w:ascii="Arial" w:hAnsi="Arial" w:cs="Arial"/>
          <w:color w:val="000000" w:themeColor="text1"/>
          <w:sz w:val="22"/>
          <w:szCs w:val="22"/>
        </w:rPr>
        <w:t>Children’s</w:t>
      </w:r>
      <w:r w:rsidR="004C2907" w:rsidRPr="009368B0">
        <w:rPr>
          <w:rFonts w:ascii="Arial" w:hAnsi="Arial" w:cs="Arial"/>
          <w:color w:val="000000" w:themeColor="text1"/>
          <w:sz w:val="22"/>
          <w:szCs w:val="22"/>
        </w:rPr>
        <w:t xml:space="preserve"> </w:t>
      </w:r>
      <w:r w:rsidR="00E70E54" w:rsidRPr="009368B0">
        <w:rPr>
          <w:rFonts w:ascii="Arial" w:hAnsi="Arial" w:cs="Arial"/>
          <w:color w:val="000000" w:themeColor="text1"/>
          <w:sz w:val="22"/>
          <w:szCs w:val="22"/>
        </w:rPr>
        <w:t xml:space="preserve">educational outcomes and general well-being will improve if these </w:t>
      </w:r>
      <w:r w:rsidR="008C2567" w:rsidRPr="009368B0">
        <w:rPr>
          <w:rFonts w:ascii="Arial" w:hAnsi="Arial" w:cs="Arial"/>
          <w:color w:val="000000" w:themeColor="text1"/>
          <w:sz w:val="22"/>
          <w:szCs w:val="22"/>
        </w:rPr>
        <w:t xml:space="preserve">effectiveness </w:t>
      </w:r>
      <w:r w:rsidR="009368B0" w:rsidRPr="009368B0">
        <w:rPr>
          <w:rFonts w:ascii="Arial" w:hAnsi="Arial" w:cs="Arial"/>
          <w:color w:val="000000" w:themeColor="text1"/>
          <w:sz w:val="22"/>
          <w:szCs w:val="22"/>
        </w:rPr>
        <w:t xml:space="preserve">measures are put into practice. </w:t>
      </w:r>
    </w:p>
    <w:p w14:paraId="387374C1" w14:textId="77777777" w:rsidR="0043054A" w:rsidRDefault="0043054A" w:rsidP="00C31BB5">
      <w:pPr>
        <w:pStyle w:val="NormalWeb"/>
        <w:spacing w:line="360" w:lineRule="auto"/>
        <w:rPr>
          <w:rFonts w:ascii="Arial" w:hAnsi="Arial" w:cs="Arial"/>
          <w:sz w:val="22"/>
          <w:szCs w:val="22"/>
          <w:u w:val="single"/>
        </w:rPr>
      </w:pPr>
    </w:p>
    <w:p w14:paraId="45F79D8E" w14:textId="77777777" w:rsidR="0043054A" w:rsidRDefault="0043054A" w:rsidP="00C31BB5">
      <w:pPr>
        <w:pStyle w:val="NormalWeb"/>
        <w:spacing w:line="360" w:lineRule="auto"/>
        <w:rPr>
          <w:rFonts w:ascii="Arial" w:hAnsi="Arial" w:cs="Arial"/>
          <w:sz w:val="22"/>
          <w:szCs w:val="22"/>
          <w:u w:val="single"/>
        </w:rPr>
      </w:pPr>
    </w:p>
    <w:p w14:paraId="6B688A7D" w14:textId="77777777" w:rsidR="0043054A" w:rsidRDefault="0043054A" w:rsidP="00C31BB5">
      <w:pPr>
        <w:pStyle w:val="NormalWeb"/>
        <w:spacing w:line="360" w:lineRule="auto"/>
        <w:rPr>
          <w:rFonts w:ascii="Arial" w:hAnsi="Arial" w:cs="Arial"/>
          <w:sz w:val="22"/>
          <w:szCs w:val="22"/>
          <w:u w:val="single"/>
        </w:rPr>
      </w:pPr>
    </w:p>
    <w:p w14:paraId="2110C811" w14:textId="77777777" w:rsidR="0043054A" w:rsidRDefault="0043054A" w:rsidP="00C31BB5">
      <w:pPr>
        <w:pStyle w:val="NormalWeb"/>
        <w:spacing w:line="360" w:lineRule="auto"/>
        <w:rPr>
          <w:rFonts w:ascii="Arial" w:hAnsi="Arial" w:cs="Arial"/>
          <w:sz w:val="22"/>
          <w:szCs w:val="22"/>
          <w:u w:val="single"/>
        </w:rPr>
      </w:pPr>
    </w:p>
    <w:p w14:paraId="44ADE58A" w14:textId="77777777" w:rsidR="0043054A" w:rsidRDefault="0043054A" w:rsidP="00C31BB5">
      <w:pPr>
        <w:pStyle w:val="NormalWeb"/>
        <w:spacing w:line="360" w:lineRule="auto"/>
        <w:rPr>
          <w:rFonts w:ascii="Arial" w:hAnsi="Arial" w:cs="Arial"/>
          <w:sz w:val="22"/>
          <w:szCs w:val="22"/>
          <w:u w:val="single"/>
        </w:rPr>
      </w:pPr>
    </w:p>
    <w:p w14:paraId="18F2E66B" w14:textId="77777777" w:rsidR="0043054A" w:rsidRDefault="0043054A" w:rsidP="00C31BB5">
      <w:pPr>
        <w:pStyle w:val="NormalWeb"/>
        <w:spacing w:line="360" w:lineRule="auto"/>
        <w:rPr>
          <w:rFonts w:ascii="Arial" w:hAnsi="Arial" w:cs="Arial"/>
          <w:sz w:val="22"/>
          <w:szCs w:val="22"/>
          <w:u w:val="single"/>
        </w:rPr>
      </w:pPr>
    </w:p>
    <w:p w14:paraId="604338F9" w14:textId="77777777" w:rsidR="00C57A15" w:rsidRDefault="00C57A15" w:rsidP="00C57A15">
      <w:pPr>
        <w:rPr>
          <w:rFonts w:ascii="Arial" w:hAnsi="Arial" w:cs="Arial"/>
          <w:u w:val="single"/>
        </w:rPr>
      </w:pPr>
    </w:p>
    <w:p w14:paraId="15892B7A" w14:textId="77777777" w:rsidR="00E55B71" w:rsidRDefault="00E55B71" w:rsidP="00C57A15">
      <w:pPr>
        <w:rPr>
          <w:rFonts w:ascii="Arial" w:hAnsi="Arial" w:cs="Arial"/>
          <w:u w:val="single"/>
        </w:rPr>
      </w:pPr>
    </w:p>
    <w:p w14:paraId="50401FDE" w14:textId="77777777" w:rsidR="00E55B71" w:rsidRDefault="00E55B71" w:rsidP="00C57A15">
      <w:pPr>
        <w:rPr>
          <w:rFonts w:ascii="Arial" w:hAnsi="Arial" w:cs="Arial"/>
          <w:u w:val="single"/>
        </w:rPr>
      </w:pPr>
    </w:p>
    <w:p w14:paraId="2C8F0192" w14:textId="4A5594F4" w:rsidR="002B4E7F" w:rsidRDefault="0034671A" w:rsidP="00C57A15">
      <w:pPr>
        <w:rPr>
          <w:rFonts w:ascii="Arial" w:hAnsi="Arial" w:cs="Arial"/>
          <w:u w:val="single"/>
        </w:rPr>
      </w:pPr>
      <w:r w:rsidRPr="0066269F">
        <w:rPr>
          <w:rFonts w:ascii="Arial" w:hAnsi="Arial" w:cs="Arial"/>
          <w:u w:val="single"/>
        </w:rPr>
        <w:t>References</w:t>
      </w:r>
    </w:p>
    <w:p w14:paraId="6CBAA31F" w14:textId="77777777" w:rsidR="00C57A15" w:rsidRPr="00C57A15" w:rsidRDefault="00C57A15" w:rsidP="00C57A15">
      <w:pPr>
        <w:rPr>
          <w:rFonts w:ascii="Arial" w:hAnsi="Arial" w:cs="Arial"/>
          <w:u w:val="single"/>
        </w:rPr>
      </w:pPr>
    </w:p>
    <w:p w14:paraId="0AD6AA5E" w14:textId="27AC4933" w:rsidR="006E2013" w:rsidRPr="00C57A15" w:rsidRDefault="006E2013" w:rsidP="00C57A15">
      <w:pPr>
        <w:pStyle w:val="ListParagraph"/>
        <w:numPr>
          <w:ilvl w:val="0"/>
          <w:numId w:val="33"/>
        </w:numPr>
        <w:spacing w:line="360" w:lineRule="auto"/>
        <w:rPr>
          <w:rFonts w:ascii="Arial" w:hAnsi="Arial" w:cs="Arial"/>
          <w:sz w:val="22"/>
          <w:szCs w:val="22"/>
        </w:rPr>
      </w:pPr>
      <w:r w:rsidRPr="00C57A15">
        <w:rPr>
          <w:rFonts w:ascii="Arial" w:hAnsi="Arial" w:cs="Arial"/>
          <w:sz w:val="22"/>
          <w:szCs w:val="22"/>
        </w:rPr>
        <w:t xml:space="preserve">Ackerman, C.E. (2018). What is attachment theory? Bowlby’s 4 stages explained. [online] Positive Psychology. Available at: </w:t>
      </w:r>
      <w:hyperlink r:id="rId8" w:history="1">
        <w:r w:rsidR="00A70E7A" w:rsidRPr="00C57A15">
          <w:rPr>
            <w:rStyle w:val="Hyperlink"/>
            <w:rFonts w:ascii="Arial" w:hAnsi="Arial" w:cs="Arial"/>
            <w:sz w:val="22"/>
            <w:szCs w:val="22"/>
          </w:rPr>
          <w:t>https://positivepsychology.com/attachment-theory/</w:t>
        </w:r>
      </w:hyperlink>
      <w:r w:rsidRPr="00C57A15">
        <w:rPr>
          <w:rFonts w:ascii="Arial" w:hAnsi="Arial" w:cs="Arial"/>
          <w:sz w:val="22"/>
          <w:szCs w:val="22"/>
        </w:rPr>
        <w:t>.</w:t>
      </w:r>
      <w:r w:rsidR="00A70E7A" w:rsidRPr="00C57A15">
        <w:rPr>
          <w:rFonts w:ascii="Arial" w:hAnsi="Arial" w:cs="Arial"/>
          <w:sz w:val="22"/>
          <w:szCs w:val="22"/>
        </w:rPr>
        <w:t xml:space="preserve"> </w:t>
      </w:r>
    </w:p>
    <w:p w14:paraId="16554AD7" w14:textId="2510A6AB" w:rsidR="0034671A" w:rsidRPr="00C57A15" w:rsidRDefault="0034671A" w:rsidP="00C57A15">
      <w:pPr>
        <w:numPr>
          <w:ilvl w:val="0"/>
          <w:numId w:val="33"/>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Apps, J., Miller, J., &amp; Weeks, R. (2007). Barriers to parental involvement in children’s education. </w:t>
      </w:r>
      <w:r w:rsidRPr="00590FB1">
        <w:rPr>
          <w:rFonts w:ascii="Arial" w:hAnsi="Arial" w:cs="Arial"/>
          <w:i/>
          <w:iCs/>
          <w:sz w:val="22"/>
          <w:szCs w:val="22"/>
        </w:rPr>
        <w:t>Education Studies, 33</w:t>
      </w:r>
      <w:r w:rsidRPr="00590FB1">
        <w:rPr>
          <w:rFonts w:ascii="Arial" w:hAnsi="Arial" w:cs="Arial"/>
          <w:sz w:val="22"/>
          <w:szCs w:val="22"/>
        </w:rPr>
        <w:t>(4), 399–414.</w:t>
      </w:r>
    </w:p>
    <w:p w14:paraId="001C5ED4" w14:textId="50AC5018" w:rsidR="0077662E" w:rsidRPr="00C57A15" w:rsidRDefault="0077662E" w:rsidP="00C57A15">
      <w:pPr>
        <w:pStyle w:val="ListParagraph"/>
        <w:numPr>
          <w:ilvl w:val="0"/>
          <w:numId w:val="33"/>
        </w:numPr>
        <w:spacing w:before="100" w:beforeAutospacing="1" w:after="100" w:afterAutospacing="1" w:line="360" w:lineRule="auto"/>
        <w:rPr>
          <w:rFonts w:ascii="Arial" w:hAnsi="Arial" w:cs="Arial"/>
          <w:sz w:val="22"/>
          <w:szCs w:val="22"/>
        </w:rPr>
      </w:pPr>
      <w:r w:rsidRPr="00C57A15">
        <w:rPr>
          <w:rFonts w:ascii="Arial" w:hAnsi="Arial" w:cs="Arial"/>
          <w:sz w:val="22"/>
          <w:szCs w:val="22"/>
        </w:rPr>
        <w:t>Arthur, J. (Ed.). (2012) Research methods and methodologies in education. London: Sage Publications Ltd.</w:t>
      </w:r>
    </w:p>
    <w:p w14:paraId="76122657" w14:textId="37DC0854" w:rsidR="001D09CA" w:rsidRPr="00C57A15" w:rsidRDefault="001D09CA" w:rsidP="00C57A15">
      <w:pPr>
        <w:pStyle w:val="ListParagraph"/>
        <w:numPr>
          <w:ilvl w:val="0"/>
          <w:numId w:val="33"/>
        </w:numPr>
        <w:spacing w:line="360" w:lineRule="auto"/>
        <w:rPr>
          <w:rFonts w:ascii="Arial" w:hAnsi="Arial" w:cs="Arial"/>
          <w:sz w:val="22"/>
          <w:szCs w:val="22"/>
        </w:rPr>
      </w:pPr>
      <w:r w:rsidRPr="00C57A15">
        <w:rPr>
          <w:rFonts w:ascii="Arial" w:hAnsi="Arial" w:cs="Arial"/>
          <w:color w:val="222222"/>
          <w:sz w:val="22"/>
          <w:szCs w:val="22"/>
          <w:shd w:val="clear" w:color="auto" w:fill="FFFFFF"/>
        </w:rPr>
        <w:t xml:space="preserve">Beazley, H., </w:t>
      </w:r>
      <w:proofErr w:type="spellStart"/>
      <w:r w:rsidRPr="00C57A15">
        <w:rPr>
          <w:rFonts w:ascii="Arial" w:hAnsi="Arial" w:cs="Arial"/>
          <w:color w:val="222222"/>
          <w:sz w:val="22"/>
          <w:szCs w:val="22"/>
          <w:shd w:val="clear" w:color="auto" w:fill="FFFFFF"/>
        </w:rPr>
        <w:t>Bessell</w:t>
      </w:r>
      <w:proofErr w:type="spellEnd"/>
      <w:r w:rsidRPr="00C57A15">
        <w:rPr>
          <w:rFonts w:ascii="Arial" w:hAnsi="Arial" w:cs="Arial"/>
          <w:color w:val="222222"/>
          <w:sz w:val="22"/>
          <w:szCs w:val="22"/>
          <w:shd w:val="clear" w:color="auto" w:fill="FFFFFF"/>
        </w:rPr>
        <w:t xml:space="preserve">, S., </w:t>
      </w:r>
      <w:proofErr w:type="spellStart"/>
      <w:r w:rsidRPr="00C57A15">
        <w:rPr>
          <w:rFonts w:ascii="Arial" w:hAnsi="Arial" w:cs="Arial"/>
          <w:color w:val="222222"/>
          <w:sz w:val="22"/>
          <w:szCs w:val="22"/>
          <w:shd w:val="clear" w:color="auto" w:fill="FFFFFF"/>
        </w:rPr>
        <w:t>Ennew</w:t>
      </w:r>
      <w:proofErr w:type="spellEnd"/>
      <w:r w:rsidRPr="00C57A15">
        <w:rPr>
          <w:rFonts w:ascii="Arial" w:hAnsi="Arial" w:cs="Arial"/>
          <w:color w:val="222222"/>
          <w:sz w:val="22"/>
          <w:szCs w:val="22"/>
          <w:shd w:val="clear" w:color="auto" w:fill="FFFFFF"/>
        </w:rPr>
        <w:t>, J. and Waterson, R., 2016. How are the human rights of children related to research methodology? In </w:t>
      </w:r>
      <w:r w:rsidRPr="00C57A15">
        <w:rPr>
          <w:rFonts w:ascii="Arial" w:hAnsi="Arial" w:cs="Arial"/>
          <w:i/>
          <w:iCs/>
          <w:color w:val="222222"/>
          <w:sz w:val="22"/>
          <w:szCs w:val="22"/>
          <w:shd w:val="clear" w:color="auto" w:fill="FFFFFF"/>
        </w:rPr>
        <w:t>The Human Rights of Children</w:t>
      </w:r>
      <w:r w:rsidRPr="00C57A15">
        <w:rPr>
          <w:rFonts w:ascii="Arial" w:hAnsi="Arial" w:cs="Arial"/>
          <w:color w:val="222222"/>
          <w:sz w:val="22"/>
          <w:szCs w:val="22"/>
          <w:shd w:val="clear" w:color="auto" w:fill="FFFFFF"/>
        </w:rPr>
        <w:t> (pp. 159-178). Routledge.</w:t>
      </w:r>
    </w:p>
    <w:p w14:paraId="4451EF0C" w14:textId="36CD954B" w:rsidR="00E57EE7" w:rsidRPr="00C57A15" w:rsidRDefault="00E57EE7" w:rsidP="00C57A15">
      <w:pPr>
        <w:pStyle w:val="ListParagraph"/>
        <w:numPr>
          <w:ilvl w:val="0"/>
          <w:numId w:val="33"/>
        </w:numPr>
        <w:spacing w:before="100" w:beforeAutospacing="1" w:after="100" w:afterAutospacing="1" w:line="360" w:lineRule="auto"/>
        <w:rPr>
          <w:rFonts w:ascii="Arial" w:hAnsi="Arial" w:cs="Arial"/>
          <w:sz w:val="22"/>
          <w:szCs w:val="22"/>
        </w:rPr>
      </w:pPr>
      <w:r w:rsidRPr="00C57A15">
        <w:rPr>
          <w:rFonts w:ascii="Arial" w:hAnsi="Arial" w:cs="Arial"/>
          <w:sz w:val="22"/>
          <w:szCs w:val="22"/>
        </w:rPr>
        <w:t xml:space="preserve">BERA </w:t>
      </w:r>
      <w:r w:rsidR="005F4846" w:rsidRPr="00C57A15">
        <w:rPr>
          <w:rFonts w:ascii="Arial" w:hAnsi="Arial" w:cs="Arial"/>
          <w:sz w:val="22"/>
          <w:szCs w:val="22"/>
        </w:rPr>
        <w:t>(</w:t>
      </w:r>
      <w:r w:rsidRPr="00C57A15">
        <w:rPr>
          <w:rFonts w:ascii="Arial" w:hAnsi="Arial" w:cs="Arial"/>
          <w:sz w:val="22"/>
          <w:szCs w:val="22"/>
        </w:rPr>
        <w:t>2024</w:t>
      </w:r>
      <w:r w:rsidR="005F4846" w:rsidRPr="00C57A15">
        <w:rPr>
          <w:rFonts w:ascii="Arial" w:hAnsi="Arial" w:cs="Arial"/>
          <w:sz w:val="22"/>
          <w:szCs w:val="22"/>
        </w:rPr>
        <w:t>)</w:t>
      </w:r>
      <w:r w:rsidRPr="00C57A15">
        <w:rPr>
          <w:rFonts w:ascii="Arial" w:hAnsi="Arial" w:cs="Arial"/>
          <w:sz w:val="22"/>
          <w:szCs w:val="22"/>
        </w:rPr>
        <w:t xml:space="preserve"> </w:t>
      </w:r>
      <w:r w:rsidRPr="00C57A15">
        <w:rPr>
          <w:rFonts w:ascii="Arial" w:hAnsi="Arial" w:cs="Arial"/>
          <w:color w:val="0000FF"/>
          <w:sz w:val="22"/>
          <w:szCs w:val="22"/>
        </w:rPr>
        <w:t>Ethical Guidelines for Educational Research, fifth edition (2024) | BERA</w:t>
      </w:r>
    </w:p>
    <w:p w14:paraId="5DCCC955" w14:textId="3EEEFB31" w:rsidR="0034671A" w:rsidRPr="00C57A15" w:rsidRDefault="0034671A" w:rsidP="00C57A15">
      <w:pPr>
        <w:numPr>
          <w:ilvl w:val="0"/>
          <w:numId w:val="33"/>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Bradburn, N.M., </w:t>
      </w:r>
      <w:proofErr w:type="spellStart"/>
      <w:r w:rsidRPr="00590FB1">
        <w:rPr>
          <w:rFonts w:ascii="Arial" w:hAnsi="Arial" w:cs="Arial"/>
          <w:sz w:val="22"/>
          <w:szCs w:val="22"/>
        </w:rPr>
        <w:t>Sudman</w:t>
      </w:r>
      <w:proofErr w:type="spellEnd"/>
      <w:r w:rsidRPr="00590FB1">
        <w:rPr>
          <w:rFonts w:ascii="Arial" w:hAnsi="Arial" w:cs="Arial"/>
          <w:sz w:val="22"/>
          <w:szCs w:val="22"/>
        </w:rPr>
        <w:t xml:space="preserve">, S., &amp; </w:t>
      </w:r>
      <w:proofErr w:type="spellStart"/>
      <w:r w:rsidRPr="00590FB1">
        <w:rPr>
          <w:rFonts w:ascii="Arial" w:hAnsi="Arial" w:cs="Arial"/>
          <w:sz w:val="22"/>
          <w:szCs w:val="22"/>
        </w:rPr>
        <w:t>Wansink</w:t>
      </w:r>
      <w:proofErr w:type="spellEnd"/>
      <w:r w:rsidRPr="00590FB1">
        <w:rPr>
          <w:rFonts w:ascii="Arial" w:hAnsi="Arial" w:cs="Arial"/>
          <w:sz w:val="22"/>
          <w:szCs w:val="22"/>
        </w:rPr>
        <w:t xml:space="preserve">, B. (2004). </w:t>
      </w:r>
      <w:r w:rsidRPr="00590FB1">
        <w:rPr>
          <w:rFonts w:ascii="Arial" w:hAnsi="Arial" w:cs="Arial"/>
          <w:i/>
          <w:iCs/>
          <w:sz w:val="22"/>
          <w:szCs w:val="22"/>
        </w:rPr>
        <w:t>Asking questions: The definitive guide to questionnaire design: For market research, political polls, and social and health questionnaires.</w:t>
      </w:r>
      <w:r w:rsidRPr="00590FB1">
        <w:rPr>
          <w:rFonts w:ascii="Arial" w:hAnsi="Arial" w:cs="Arial"/>
          <w:sz w:val="22"/>
          <w:szCs w:val="22"/>
        </w:rPr>
        <w:t xml:space="preserve"> San Francisco: Jossey-Bass.</w:t>
      </w:r>
    </w:p>
    <w:p w14:paraId="7127498F" w14:textId="2C0D34E4" w:rsidR="00EA36B3" w:rsidRPr="00C57A15" w:rsidRDefault="00EA36B3" w:rsidP="00C57A15">
      <w:pPr>
        <w:pStyle w:val="ListParagraph"/>
        <w:numPr>
          <w:ilvl w:val="0"/>
          <w:numId w:val="33"/>
        </w:numPr>
        <w:spacing w:line="360" w:lineRule="auto"/>
        <w:rPr>
          <w:rFonts w:ascii="Arial" w:hAnsi="Arial" w:cs="Arial"/>
          <w:sz w:val="22"/>
          <w:szCs w:val="22"/>
        </w:rPr>
      </w:pPr>
      <w:r w:rsidRPr="00C57A15">
        <w:rPr>
          <w:rFonts w:ascii="Arial" w:hAnsi="Arial" w:cs="Arial"/>
          <w:color w:val="222222"/>
          <w:sz w:val="22"/>
          <w:szCs w:val="22"/>
          <w:shd w:val="clear" w:color="auto" w:fill="FFFFFF"/>
        </w:rPr>
        <w:t>Braun, V. and Clarke, V., 2006. Using thematic analysis in psychology. </w:t>
      </w:r>
      <w:r w:rsidRPr="00C57A15">
        <w:rPr>
          <w:rFonts w:ascii="Arial" w:hAnsi="Arial" w:cs="Arial"/>
          <w:i/>
          <w:iCs/>
          <w:color w:val="222222"/>
          <w:sz w:val="22"/>
          <w:szCs w:val="22"/>
          <w:shd w:val="clear" w:color="auto" w:fill="FFFFFF"/>
        </w:rPr>
        <w:t>Qualitative research in psychology</w:t>
      </w:r>
      <w:r w:rsidRPr="00C57A15">
        <w:rPr>
          <w:rFonts w:ascii="Arial" w:hAnsi="Arial" w:cs="Arial"/>
          <w:color w:val="222222"/>
          <w:sz w:val="22"/>
          <w:szCs w:val="22"/>
          <w:shd w:val="clear" w:color="auto" w:fill="FFFFFF"/>
        </w:rPr>
        <w:t>, </w:t>
      </w:r>
      <w:r w:rsidRPr="00C57A15">
        <w:rPr>
          <w:rFonts w:ascii="Arial" w:hAnsi="Arial" w:cs="Arial"/>
          <w:i/>
          <w:iCs/>
          <w:color w:val="222222"/>
          <w:sz w:val="22"/>
          <w:szCs w:val="22"/>
          <w:shd w:val="clear" w:color="auto" w:fill="FFFFFF"/>
        </w:rPr>
        <w:t>3</w:t>
      </w:r>
      <w:r w:rsidRPr="00C57A15">
        <w:rPr>
          <w:rFonts w:ascii="Arial" w:hAnsi="Arial" w:cs="Arial"/>
          <w:color w:val="222222"/>
          <w:sz w:val="22"/>
          <w:szCs w:val="22"/>
          <w:shd w:val="clear" w:color="auto" w:fill="FFFFFF"/>
        </w:rPr>
        <w:t>(2), pp.77-101.</w:t>
      </w:r>
    </w:p>
    <w:p w14:paraId="11B2CD8C" w14:textId="47421FF5" w:rsidR="002F6DC0" w:rsidRPr="00C57A15" w:rsidRDefault="002F6DC0" w:rsidP="00C57A15">
      <w:pPr>
        <w:pStyle w:val="ListParagraph"/>
        <w:numPr>
          <w:ilvl w:val="0"/>
          <w:numId w:val="33"/>
        </w:numPr>
        <w:spacing w:before="100" w:beforeAutospacing="1" w:after="100" w:afterAutospacing="1" w:line="360" w:lineRule="auto"/>
        <w:rPr>
          <w:rFonts w:ascii="Arial" w:hAnsi="Arial" w:cs="Arial"/>
          <w:sz w:val="22"/>
          <w:szCs w:val="22"/>
        </w:rPr>
      </w:pPr>
      <w:r w:rsidRPr="00C57A15">
        <w:rPr>
          <w:rFonts w:ascii="Arial" w:hAnsi="Arial" w:cs="Arial"/>
          <w:sz w:val="22"/>
          <w:szCs w:val="22"/>
        </w:rPr>
        <w:t xml:space="preserve">Braun, V., &amp; Clarke, V. (2022) </w:t>
      </w:r>
      <w:r w:rsidRPr="00C57A15">
        <w:rPr>
          <w:rFonts w:ascii="Arial" w:hAnsi="Arial" w:cs="Arial"/>
          <w:i/>
          <w:iCs/>
          <w:sz w:val="22"/>
          <w:szCs w:val="22"/>
        </w:rPr>
        <w:t>Thematic Analysis: a practica</w:t>
      </w:r>
      <w:r w:rsidRPr="00C57A15">
        <w:rPr>
          <w:rFonts w:ascii="Arial" w:hAnsi="Arial" w:cs="Arial"/>
          <w:sz w:val="22"/>
          <w:szCs w:val="22"/>
        </w:rPr>
        <w:t xml:space="preserve">l </w:t>
      </w:r>
      <w:r w:rsidRPr="00C57A15">
        <w:rPr>
          <w:rFonts w:ascii="Arial" w:hAnsi="Arial" w:cs="Arial"/>
          <w:i/>
          <w:iCs/>
          <w:sz w:val="22"/>
          <w:szCs w:val="22"/>
        </w:rPr>
        <w:t xml:space="preserve">guide. </w:t>
      </w:r>
      <w:r w:rsidRPr="00C57A15">
        <w:rPr>
          <w:rFonts w:ascii="Arial" w:hAnsi="Arial" w:cs="Arial"/>
          <w:sz w:val="22"/>
          <w:szCs w:val="22"/>
        </w:rPr>
        <w:t xml:space="preserve">London: Sage Publications Ltd. </w:t>
      </w:r>
    </w:p>
    <w:p w14:paraId="55FCC6DF" w14:textId="67F7F110" w:rsidR="00E23B18" w:rsidRPr="00C57A15" w:rsidRDefault="00E23B18" w:rsidP="00C57A15">
      <w:pPr>
        <w:pStyle w:val="ListParagraph"/>
        <w:numPr>
          <w:ilvl w:val="0"/>
          <w:numId w:val="33"/>
        </w:numPr>
        <w:spacing w:line="360" w:lineRule="auto"/>
        <w:rPr>
          <w:rFonts w:ascii="Arial" w:hAnsi="Arial" w:cs="Arial"/>
          <w:sz w:val="22"/>
          <w:szCs w:val="22"/>
        </w:rPr>
      </w:pPr>
      <w:r w:rsidRPr="00C57A15">
        <w:rPr>
          <w:rFonts w:ascii="Arial" w:hAnsi="Arial" w:cs="Arial"/>
          <w:color w:val="222222"/>
          <w:sz w:val="22"/>
          <w:szCs w:val="22"/>
          <w:shd w:val="clear" w:color="auto" w:fill="FFFFFF"/>
        </w:rPr>
        <w:t>Brooks, J. and King, N., 2017. </w:t>
      </w:r>
      <w:r w:rsidRPr="00C57A15">
        <w:rPr>
          <w:rFonts w:ascii="Arial" w:hAnsi="Arial" w:cs="Arial"/>
          <w:i/>
          <w:iCs/>
          <w:color w:val="222222"/>
          <w:sz w:val="22"/>
          <w:szCs w:val="22"/>
          <w:shd w:val="clear" w:color="auto" w:fill="FFFFFF"/>
        </w:rPr>
        <w:t>Applied qualitative research in psychology</w:t>
      </w:r>
      <w:r w:rsidRPr="00C57A15">
        <w:rPr>
          <w:rFonts w:ascii="Arial" w:hAnsi="Arial" w:cs="Arial"/>
          <w:color w:val="222222"/>
          <w:sz w:val="22"/>
          <w:szCs w:val="22"/>
          <w:shd w:val="clear" w:color="auto" w:fill="FFFFFF"/>
        </w:rPr>
        <w:t>. Bloomsbury Publishing.</w:t>
      </w:r>
    </w:p>
    <w:p w14:paraId="2DE7EA8D" w14:textId="2A4D7327" w:rsidR="00653B5C" w:rsidRPr="00C57A15" w:rsidRDefault="00653B5C" w:rsidP="00C57A15">
      <w:pPr>
        <w:pStyle w:val="ListParagraph"/>
        <w:numPr>
          <w:ilvl w:val="0"/>
          <w:numId w:val="33"/>
        </w:numPr>
        <w:spacing w:line="360" w:lineRule="auto"/>
        <w:rPr>
          <w:rFonts w:ascii="Arial" w:hAnsi="Arial" w:cs="Arial"/>
          <w:sz w:val="22"/>
          <w:szCs w:val="22"/>
        </w:rPr>
      </w:pPr>
      <w:r w:rsidRPr="00C57A15">
        <w:rPr>
          <w:rFonts w:ascii="Arial" w:hAnsi="Arial" w:cs="Arial"/>
          <w:sz w:val="22"/>
          <w:szCs w:val="22"/>
        </w:rPr>
        <w:t>Brodie, K. (2024). Maslow’s Hierarchy of Needs. [online] Early Years TV. Available at: https://www.earlyyears.tv/maslows-hierarchy-of-needs/.</w:t>
      </w:r>
    </w:p>
    <w:p w14:paraId="1454A1B7" w14:textId="77777777" w:rsidR="0034671A" w:rsidRPr="00590FB1" w:rsidRDefault="0034671A" w:rsidP="00C57A15">
      <w:pPr>
        <w:numPr>
          <w:ilvl w:val="0"/>
          <w:numId w:val="33"/>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Brown, T. (2024). Child poverty: Statistics, causes and the UK’s policy response. [Online] </w:t>
      </w:r>
      <w:r w:rsidRPr="00590FB1">
        <w:rPr>
          <w:rFonts w:ascii="Arial" w:hAnsi="Arial" w:cs="Arial"/>
          <w:i/>
          <w:iCs/>
          <w:sz w:val="22"/>
          <w:szCs w:val="22"/>
        </w:rPr>
        <w:t>House of Lords Library.</w:t>
      </w:r>
      <w:r w:rsidRPr="00590FB1">
        <w:rPr>
          <w:rFonts w:ascii="Arial" w:hAnsi="Arial" w:cs="Arial"/>
          <w:sz w:val="22"/>
          <w:szCs w:val="22"/>
        </w:rPr>
        <w:t xml:space="preserve"> </w:t>
      </w:r>
      <w:r w:rsidRPr="00C57A15">
        <w:rPr>
          <w:rFonts w:ascii="Arial" w:hAnsi="Arial" w:cs="Arial"/>
          <w:sz w:val="22"/>
          <w:szCs w:val="22"/>
        </w:rPr>
        <w:t xml:space="preserve">Available at: </w:t>
      </w:r>
      <w:hyperlink r:id="rId9" w:tgtFrame="_new" w:history="1">
        <w:r w:rsidRPr="00C57A15">
          <w:rPr>
            <w:rFonts w:ascii="Arial" w:hAnsi="Arial" w:cs="Arial"/>
            <w:color w:val="0000FF"/>
            <w:sz w:val="22"/>
            <w:szCs w:val="22"/>
            <w:u w:val="single"/>
          </w:rPr>
          <w:t>https://lordslibrary.parliament.uk/child-poverty-statistics-causes-and-the-uks-policy-response/</w:t>
        </w:r>
      </w:hyperlink>
      <w:r w:rsidRPr="00C57A15">
        <w:rPr>
          <w:rFonts w:ascii="Arial" w:hAnsi="Arial" w:cs="Arial"/>
          <w:sz w:val="22"/>
          <w:szCs w:val="22"/>
        </w:rPr>
        <w:t>.</w:t>
      </w:r>
    </w:p>
    <w:p w14:paraId="0DCCA92C" w14:textId="77777777" w:rsidR="0034671A" w:rsidRPr="00590FB1" w:rsidRDefault="0034671A" w:rsidP="00C57A15">
      <w:pPr>
        <w:numPr>
          <w:ilvl w:val="0"/>
          <w:numId w:val="33"/>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Bryman, A. (2016). </w:t>
      </w:r>
      <w:r w:rsidRPr="00590FB1">
        <w:rPr>
          <w:rFonts w:ascii="Arial" w:hAnsi="Arial" w:cs="Arial"/>
          <w:i/>
          <w:iCs/>
          <w:sz w:val="22"/>
          <w:szCs w:val="22"/>
        </w:rPr>
        <w:t>Social research methods.</w:t>
      </w:r>
      <w:r w:rsidRPr="00590FB1">
        <w:rPr>
          <w:rFonts w:ascii="Arial" w:hAnsi="Arial" w:cs="Arial"/>
          <w:sz w:val="22"/>
          <w:szCs w:val="22"/>
        </w:rPr>
        <w:t xml:space="preserve"> Oxford University Press.</w:t>
      </w:r>
    </w:p>
    <w:p w14:paraId="7F82BF98" w14:textId="33AC18C9" w:rsidR="0034671A" w:rsidRPr="00C57A15" w:rsidRDefault="0034671A" w:rsidP="00C57A15">
      <w:pPr>
        <w:numPr>
          <w:ilvl w:val="0"/>
          <w:numId w:val="33"/>
        </w:numPr>
        <w:spacing w:before="100" w:beforeAutospacing="1" w:after="100" w:afterAutospacing="1" w:line="360" w:lineRule="auto"/>
        <w:rPr>
          <w:rFonts w:ascii="Arial" w:hAnsi="Arial" w:cs="Arial"/>
          <w:sz w:val="22"/>
          <w:szCs w:val="22"/>
        </w:rPr>
      </w:pPr>
      <w:proofErr w:type="spellStart"/>
      <w:r w:rsidRPr="00590FB1">
        <w:rPr>
          <w:rFonts w:ascii="Arial" w:hAnsi="Arial" w:cs="Arial"/>
          <w:sz w:val="22"/>
          <w:szCs w:val="22"/>
        </w:rPr>
        <w:t>Cacciattolo</w:t>
      </w:r>
      <w:proofErr w:type="spellEnd"/>
      <w:r w:rsidRPr="00590FB1">
        <w:rPr>
          <w:rFonts w:ascii="Arial" w:hAnsi="Arial" w:cs="Arial"/>
          <w:sz w:val="22"/>
          <w:szCs w:val="22"/>
        </w:rPr>
        <w:t xml:space="preserve">, M. (2015). Ethical considerations in research. In </w:t>
      </w:r>
      <w:r w:rsidRPr="00590FB1">
        <w:rPr>
          <w:rFonts w:ascii="Arial" w:hAnsi="Arial" w:cs="Arial"/>
          <w:i/>
          <w:iCs/>
          <w:sz w:val="22"/>
          <w:szCs w:val="22"/>
        </w:rPr>
        <w:t>The Praxis of English Language Teaching and Learning (PELT)</w:t>
      </w:r>
      <w:r w:rsidRPr="00590FB1">
        <w:rPr>
          <w:rFonts w:ascii="Arial" w:hAnsi="Arial" w:cs="Arial"/>
          <w:sz w:val="22"/>
          <w:szCs w:val="22"/>
        </w:rPr>
        <w:t xml:space="preserve"> (pp. 55–73). Brill.</w:t>
      </w:r>
    </w:p>
    <w:p w14:paraId="6C3F9907" w14:textId="5E227E95" w:rsidR="00221D32" w:rsidRPr="00C57A15" w:rsidRDefault="00221D32" w:rsidP="00C57A15">
      <w:pPr>
        <w:pStyle w:val="ListParagraph"/>
        <w:numPr>
          <w:ilvl w:val="0"/>
          <w:numId w:val="33"/>
        </w:numPr>
        <w:spacing w:line="360" w:lineRule="auto"/>
        <w:rPr>
          <w:rFonts w:ascii="Arial" w:hAnsi="Arial" w:cs="Arial"/>
          <w:sz w:val="22"/>
          <w:szCs w:val="22"/>
        </w:rPr>
      </w:pPr>
      <w:r w:rsidRPr="00C57A15">
        <w:rPr>
          <w:rFonts w:ascii="Arial" w:hAnsi="Arial" w:cs="Arial"/>
          <w:color w:val="222222"/>
          <w:sz w:val="22"/>
          <w:szCs w:val="22"/>
          <w:shd w:val="clear" w:color="auto" w:fill="FFFFFF"/>
        </w:rPr>
        <w:t>Cilia, F., 2020. </w:t>
      </w:r>
      <w:r w:rsidRPr="00C57A15">
        <w:rPr>
          <w:rFonts w:ascii="Arial" w:hAnsi="Arial" w:cs="Arial"/>
          <w:i/>
          <w:iCs/>
          <w:color w:val="222222"/>
          <w:sz w:val="22"/>
          <w:szCs w:val="22"/>
          <w:shd w:val="clear" w:color="auto" w:fill="FFFFFF"/>
        </w:rPr>
        <w:t>Exploring the use of play-based learning to provide challenge for gifted young learners</w:t>
      </w:r>
      <w:r w:rsidRPr="00C57A15">
        <w:rPr>
          <w:rFonts w:ascii="Arial" w:hAnsi="Arial" w:cs="Arial"/>
          <w:color w:val="222222"/>
          <w:sz w:val="22"/>
          <w:szCs w:val="22"/>
          <w:shd w:val="clear" w:color="auto" w:fill="FFFFFF"/>
        </w:rPr>
        <w:t> (Master's thesis, University of Malta).</w:t>
      </w:r>
    </w:p>
    <w:p w14:paraId="55FD166A" w14:textId="77777777" w:rsidR="0034671A" w:rsidRPr="00590FB1" w:rsidRDefault="0034671A" w:rsidP="00C57A15">
      <w:pPr>
        <w:numPr>
          <w:ilvl w:val="0"/>
          <w:numId w:val="33"/>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Clark, A. (2011). </w:t>
      </w:r>
      <w:r w:rsidRPr="00590FB1">
        <w:rPr>
          <w:rFonts w:ascii="Arial" w:hAnsi="Arial" w:cs="Arial"/>
          <w:i/>
          <w:iCs/>
          <w:sz w:val="22"/>
          <w:szCs w:val="22"/>
        </w:rPr>
        <w:t>Listening to young children: The mosaic approach.</w:t>
      </w:r>
      <w:r w:rsidRPr="00590FB1">
        <w:rPr>
          <w:rFonts w:ascii="Arial" w:hAnsi="Arial" w:cs="Arial"/>
          <w:sz w:val="22"/>
          <w:szCs w:val="22"/>
        </w:rPr>
        <w:t xml:space="preserve"> NCB.</w:t>
      </w:r>
    </w:p>
    <w:p w14:paraId="6951C56F" w14:textId="77777777" w:rsidR="0034671A" w:rsidRPr="00590FB1" w:rsidRDefault="0034671A" w:rsidP="00C57A15">
      <w:pPr>
        <w:numPr>
          <w:ilvl w:val="0"/>
          <w:numId w:val="33"/>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Creswell, J.W., &amp; </w:t>
      </w:r>
      <w:proofErr w:type="spellStart"/>
      <w:r w:rsidRPr="00590FB1">
        <w:rPr>
          <w:rFonts w:ascii="Arial" w:hAnsi="Arial" w:cs="Arial"/>
          <w:sz w:val="22"/>
          <w:szCs w:val="22"/>
        </w:rPr>
        <w:t>Poth</w:t>
      </w:r>
      <w:proofErr w:type="spellEnd"/>
      <w:r w:rsidRPr="00590FB1">
        <w:rPr>
          <w:rFonts w:ascii="Arial" w:hAnsi="Arial" w:cs="Arial"/>
          <w:sz w:val="22"/>
          <w:szCs w:val="22"/>
        </w:rPr>
        <w:t xml:space="preserve">, C.N. (2016). </w:t>
      </w:r>
      <w:r w:rsidRPr="00590FB1">
        <w:rPr>
          <w:rFonts w:ascii="Arial" w:hAnsi="Arial" w:cs="Arial"/>
          <w:i/>
          <w:iCs/>
          <w:sz w:val="22"/>
          <w:szCs w:val="22"/>
        </w:rPr>
        <w:t>Qualitative inquiry and research design: Choosing among five approaches.</w:t>
      </w:r>
      <w:r w:rsidRPr="00590FB1">
        <w:rPr>
          <w:rFonts w:ascii="Arial" w:hAnsi="Arial" w:cs="Arial"/>
          <w:sz w:val="22"/>
          <w:szCs w:val="22"/>
        </w:rPr>
        <w:t xml:space="preserve"> Sage publications.</w:t>
      </w:r>
    </w:p>
    <w:p w14:paraId="011026DE" w14:textId="77777777" w:rsidR="0034671A" w:rsidRPr="00590FB1" w:rsidRDefault="0034671A" w:rsidP="00C57A15">
      <w:pPr>
        <w:numPr>
          <w:ilvl w:val="0"/>
          <w:numId w:val="33"/>
        </w:numPr>
        <w:spacing w:before="100" w:beforeAutospacing="1" w:after="100" w:afterAutospacing="1" w:line="360" w:lineRule="auto"/>
        <w:rPr>
          <w:rFonts w:ascii="Arial" w:hAnsi="Arial" w:cs="Arial"/>
          <w:sz w:val="22"/>
          <w:szCs w:val="22"/>
        </w:rPr>
      </w:pPr>
      <w:r w:rsidRPr="00590FB1">
        <w:rPr>
          <w:rFonts w:ascii="Arial" w:hAnsi="Arial" w:cs="Arial"/>
          <w:sz w:val="22"/>
          <w:szCs w:val="22"/>
        </w:rPr>
        <w:lastRenderedPageBreak/>
        <w:t xml:space="preserve">Democratic Schools for All. (n.d.). Making children’s and students’ voices heard. </w:t>
      </w:r>
      <w:r w:rsidRPr="00C57A15">
        <w:rPr>
          <w:rFonts w:ascii="Arial" w:hAnsi="Arial" w:cs="Arial"/>
          <w:sz w:val="22"/>
          <w:szCs w:val="22"/>
        </w:rPr>
        <w:t xml:space="preserve">[Online] Available at: </w:t>
      </w:r>
      <w:hyperlink r:id="rId10" w:tgtFrame="_new" w:history="1">
        <w:r w:rsidRPr="00C57A15">
          <w:rPr>
            <w:rFonts w:ascii="Arial" w:hAnsi="Arial" w:cs="Arial"/>
            <w:color w:val="0000FF"/>
            <w:sz w:val="22"/>
            <w:szCs w:val="22"/>
            <w:u w:val="single"/>
          </w:rPr>
          <w:t>https://www.coe.int/en/web/campaign-free-to-speak-safe-to-learn/making-children-and-students-voices-heard</w:t>
        </w:r>
      </w:hyperlink>
      <w:r w:rsidRPr="00C57A15">
        <w:rPr>
          <w:rFonts w:ascii="Arial" w:hAnsi="Arial" w:cs="Arial"/>
          <w:sz w:val="22"/>
          <w:szCs w:val="22"/>
        </w:rPr>
        <w:t>.</w:t>
      </w:r>
    </w:p>
    <w:p w14:paraId="63AFC992" w14:textId="77777777" w:rsidR="0034671A" w:rsidRPr="00590FB1" w:rsidRDefault="0034671A" w:rsidP="00C57A15">
      <w:pPr>
        <w:numPr>
          <w:ilvl w:val="0"/>
          <w:numId w:val="33"/>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Denscombe, M., </w:t>
      </w:r>
      <w:proofErr w:type="spellStart"/>
      <w:r w:rsidRPr="00590FB1">
        <w:rPr>
          <w:rFonts w:ascii="Arial" w:hAnsi="Arial" w:cs="Arial"/>
          <w:sz w:val="22"/>
          <w:szCs w:val="22"/>
        </w:rPr>
        <w:t>Szulc</w:t>
      </w:r>
      <w:proofErr w:type="spellEnd"/>
      <w:r w:rsidRPr="00590FB1">
        <w:rPr>
          <w:rFonts w:ascii="Arial" w:hAnsi="Arial" w:cs="Arial"/>
          <w:sz w:val="22"/>
          <w:szCs w:val="22"/>
        </w:rPr>
        <w:t xml:space="preserve">, H., Patrick, C., &amp; Wood, A. (2014). Ethnicity and friendship: The contrast between sociometric research and fieldwork observation in primary school classrooms. In </w:t>
      </w:r>
      <w:r w:rsidRPr="00590FB1">
        <w:rPr>
          <w:rFonts w:ascii="Arial" w:hAnsi="Arial" w:cs="Arial"/>
          <w:i/>
          <w:iCs/>
          <w:sz w:val="22"/>
          <w:szCs w:val="22"/>
        </w:rPr>
        <w:t>Gender and Ethnicity in Schools</w:t>
      </w:r>
      <w:r w:rsidRPr="00590FB1">
        <w:rPr>
          <w:rFonts w:ascii="Arial" w:hAnsi="Arial" w:cs="Arial"/>
          <w:sz w:val="22"/>
          <w:szCs w:val="22"/>
        </w:rPr>
        <w:t xml:space="preserve"> (pp. 127–144). Routledge.</w:t>
      </w:r>
    </w:p>
    <w:p w14:paraId="69D4C559" w14:textId="77777777" w:rsidR="0034671A" w:rsidRDefault="0034671A" w:rsidP="00C57A15">
      <w:pPr>
        <w:numPr>
          <w:ilvl w:val="0"/>
          <w:numId w:val="33"/>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Department for Education. (2018). </w:t>
      </w:r>
      <w:r w:rsidRPr="00590FB1">
        <w:rPr>
          <w:rFonts w:ascii="Arial" w:hAnsi="Arial" w:cs="Arial"/>
          <w:i/>
          <w:iCs/>
          <w:sz w:val="22"/>
          <w:szCs w:val="22"/>
        </w:rPr>
        <w:t>Mental Health and Behaviour in Schools.</w:t>
      </w:r>
      <w:r w:rsidRPr="00590FB1">
        <w:rPr>
          <w:rFonts w:ascii="Arial" w:hAnsi="Arial" w:cs="Arial"/>
          <w:sz w:val="22"/>
          <w:szCs w:val="22"/>
        </w:rPr>
        <w:t xml:space="preserve"> </w:t>
      </w:r>
      <w:r w:rsidRPr="00C57A15">
        <w:rPr>
          <w:rFonts w:ascii="Arial" w:hAnsi="Arial" w:cs="Arial"/>
          <w:sz w:val="22"/>
          <w:szCs w:val="22"/>
        </w:rPr>
        <w:t xml:space="preserve">[Online] Available at: </w:t>
      </w:r>
      <w:hyperlink r:id="rId11" w:tgtFrame="_new" w:history="1">
        <w:r w:rsidRPr="00C57A15">
          <w:rPr>
            <w:rFonts w:ascii="Arial" w:hAnsi="Arial" w:cs="Arial"/>
            <w:color w:val="0000FF"/>
            <w:sz w:val="22"/>
            <w:szCs w:val="22"/>
            <w:u w:val="single"/>
          </w:rPr>
          <w:t>https://assets.publishing.service.gov.uk/media/625ee6148fa8f54a8bb65ba9/Mental_health_and_behaviour_in_schools.pdf</w:t>
        </w:r>
      </w:hyperlink>
      <w:r w:rsidRPr="00C57A15">
        <w:rPr>
          <w:rFonts w:ascii="Arial" w:hAnsi="Arial" w:cs="Arial"/>
          <w:sz w:val="22"/>
          <w:szCs w:val="22"/>
        </w:rPr>
        <w:t>.</w:t>
      </w:r>
    </w:p>
    <w:p w14:paraId="78FA5EDB" w14:textId="185A0F75" w:rsidR="002B7F04" w:rsidRPr="00E93D14" w:rsidRDefault="002B7F04" w:rsidP="00E93D14">
      <w:pPr>
        <w:pStyle w:val="NormalWeb"/>
        <w:numPr>
          <w:ilvl w:val="0"/>
          <w:numId w:val="33"/>
        </w:numPr>
        <w:rPr>
          <w:rFonts w:ascii="Arial" w:hAnsi="Arial" w:cs="Arial"/>
          <w:sz w:val="22"/>
          <w:szCs w:val="22"/>
        </w:rPr>
      </w:pPr>
      <w:r w:rsidRPr="00E93D14">
        <w:rPr>
          <w:rFonts w:ascii="Arial" w:hAnsi="Arial" w:cs="Arial"/>
          <w:sz w:val="22"/>
          <w:szCs w:val="22"/>
        </w:rPr>
        <w:t xml:space="preserve">Department for Education. (2021). </w:t>
      </w:r>
      <w:r w:rsidRPr="00E93D14">
        <w:rPr>
          <w:rStyle w:val="Emphasis"/>
          <w:rFonts w:ascii="Arial" w:hAnsi="Arial" w:cs="Arial"/>
          <w:sz w:val="22"/>
          <w:szCs w:val="22"/>
        </w:rPr>
        <w:t>Promoting children and young people's mental health and wellbeing: A whole school or college approach</w:t>
      </w:r>
      <w:r w:rsidRPr="00E93D14">
        <w:rPr>
          <w:rFonts w:ascii="Arial" w:hAnsi="Arial" w:cs="Arial"/>
          <w:sz w:val="22"/>
          <w:szCs w:val="22"/>
        </w:rPr>
        <w:t xml:space="preserve">. [online] Available at: </w:t>
      </w:r>
      <w:hyperlink r:id="rId12" w:tgtFrame="_new" w:history="1">
        <w:r w:rsidRPr="00E93D14">
          <w:rPr>
            <w:rStyle w:val="Hyperlink"/>
            <w:rFonts w:ascii="Arial" w:hAnsi="Arial" w:cs="Arial"/>
            <w:sz w:val="22"/>
            <w:szCs w:val="22"/>
          </w:rPr>
          <w:t>https://assets.publishing.service.gov.uk/media/614cc965d3bf7f718518029c/Promoting_children_and_young_people_s_mental_health_and_wellbeing.pdf</w:t>
        </w:r>
      </w:hyperlink>
      <w:r w:rsidRPr="00E93D14">
        <w:rPr>
          <w:rFonts w:ascii="Arial" w:hAnsi="Arial" w:cs="Arial"/>
          <w:sz w:val="22"/>
          <w:szCs w:val="22"/>
        </w:rPr>
        <w:t xml:space="preserve"> [Accessed 29 </w:t>
      </w:r>
      <w:r w:rsidR="00E93D14" w:rsidRPr="00E93D14">
        <w:rPr>
          <w:rFonts w:ascii="Arial" w:hAnsi="Arial" w:cs="Arial"/>
          <w:sz w:val="22"/>
          <w:szCs w:val="22"/>
        </w:rPr>
        <w:t xml:space="preserve">November </w:t>
      </w:r>
      <w:r w:rsidRPr="00E93D14">
        <w:rPr>
          <w:rFonts w:ascii="Arial" w:hAnsi="Arial" w:cs="Arial"/>
          <w:sz w:val="22"/>
          <w:szCs w:val="22"/>
        </w:rPr>
        <w:t>2024].</w:t>
      </w:r>
    </w:p>
    <w:p w14:paraId="22A3CE6F" w14:textId="77777777" w:rsidR="0034671A" w:rsidRPr="00590FB1" w:rsidRDefault="0034671A" w:rsidP="00C57A15">
      <w:pPr>
        <w:numPr>
          <w:ilvl w:val="0"/>
          <w:numId w:val="33"/>
        </w:numPr>
        <w:spacing w:before="100" w:beforeAutospacing="1" w:after="100" w:afterAutospacing="1" w:line="360" w:lineRule="auto"/>
        <w:rPr>
          <w:rFonts w:ascii="Arial" w:hAnsi="Arial" w:cs="Arial"/>
          <w:sz w:val="22"/>
          <w:szCs w:val="22"/>
        </w:rPr>
      </w:pPr>
      <w:proofErr w:type="spellStart"/>
      <w:r w:rsidRPr="00590FB1">
        <w:rPr>
          <w:rFonts w:ascii="Arial" w:hAnsi="Arial" w:cs="Arial"/>
          <w:sz w:val="22"/>
          <w:szCs w:val="22"/>
        </w:rPr>
        <w:t>Desforges</w:t>
      </w:r>
      <w:proofErr w:type="spellEnd"/>
      <w:r w:rsidRPr="00590FB1">
        <w:rPr>
          <w:rFonts w:ascii="Arial" w:hAnsi="Arial" w:cs="Arial"/>
          <w:sz w:val="22"/>
          <w:szCs w:val="22"/>
        </w:rPr>
        <w:t xml:space="preserve">, C., &amp; </w:t>
      </w:r>
      <w:proofErr w:type="spellStart"/>
      <w:r w:rsidRPr="00590FB1">
        <w:rPr>
          <w:rFonts w:ascii="Arial" w:hAnsi="Arial" w:cs="Arial"/>
          <w:sz w:val="22"/>
          <w:szCs w:val="22"/>
        </w:rPr>
        <w:t>Abouchaar</w:t>
      </w:r>
      <w:proofErr w:type="spellEnd"/>
      <w:r w:rsidRPr="00590FB1">
        <w:rPr>
          <w:rFonts w:ascii="Arial" w:hAnsi="Arial" w:cs="Arial"/>
          <w:sz w:val="22"/>
          <w:szCs w:val="22"/>
        </w:rPr>
        <w:t xml:space="preserve">, A. (2003). </w:t>
      </w:r>
      <w:r w:rsidRPr="00590FB1">
        <w:rPr>
          <w:rFonts w:ascii="Arial" w:hAnsi="Arial" w:cs="Arial"/>
          <w:i/>
          <w:iCs/>
          <w:sz w:val="22"/>
          <w:szCs w:val="22"/>
        </w:rPr>
        <w:t>The impact of parental involvement, parental support, and family education on pupil achievement and adjustment: A Literature Review.</w:t>
      </w:r>
      <w:r w:rsidRPr="00590FB1">
        <w:rPr>
          <w:rFonts w:ascii="Arial" w:hAnsi="Arial" w:cs="Arial"/>
          <w:sz w:val="22"/>
          <w:szCs w:val="22"/>
        </w:rPr>
        <w:t xml:space="preserve"> Department for Education and Skills.</w:t>
      </w:r>
    </w:p>
    <w:p w14:paraId="01334FC5" w14:textId="75E28E90" w:rsidR="0034671A" w:rsidRPr="00C57A15" w:rsidRDefault="0034671A" w:rsidP="00C57A15">
      <w:pPr>
        <w:numPr>
          <w:ilvl w:val="0"/>
          <w:numId w:val="33"/>
        </w:numPr>
        <w:spacing w:before="100" w:beforeAutospacing="1" w:after="100" w:afterAutospacing="1" w:line="360" w:lineRule="auto"/>
        <w:rPr>
          <w:rFonts w:ascii="Arial" w:hAnsi="Arial" w:cs="Arial"/>
          <w:sz w:val="22"/>
          <w:szCs w:val="22"/>
        </w:rPr>
      </w:pPr>
      <w:proofErr w:type="spellStart"/>
      <w:r w:rsidRPr="00590FB1">
        <w:rPr>
          <w:rFonts w:ascii="Arial" w:hAnsi="Arial" w:cs="Arial"/>
          <w:sz w:val="22"/>
          <w:szCs w:val="22"/>
        </w:rPr>
        <w:t>Dillman</w:t>
      </w:r>
      <w:proofErr w:type="spellEnd"/>
      <w:r w:rsidRPr="00590FB1">
        <w:rPr>
          <w:rFonts w:ascii="Arial" w:hAnsi="Arial" w:cs="Arial"/>
          <w:sz w:val="22"/>
          <w:szCs w:val="22"/>
        </w:rPr>
        <w:t xml:space="preserve">, D.A., Smyth, J.D., &amp; Christian, L.M. (2014). </w:t>
      </w:r>
      <w:r w:rsidRPr="00590FB1">
        <w:rPr>
          <w:rFonts w:ascii="Arial" w:hAnsi="Arial" w:cs="Arial"/>
          <w:i/>
          <w:iCs/>
          <w:sz w:val="22"/>
          <w:szCs w:val="22"/>
        </w:rPr>
        <w:t>Internet, phone, mail, and mixed-mode surveys: The tailored design method.</w:t>
      </w:r>
      <w:r w:rsidRPr="00590FB1">
        <w:rPr>
          <w:rFonts w:ascii="Arial" w:hAnsi="Arial" w:cs="Arial"/>
          <w:sz w:val="22"/>
          <w:szCs w:val="22"/>
        </w:rPr>
        <w:t xml:space="preserve"> John Wiley &amp; Sons.</w:t>
      </w:r>
    </w:p>
    <w:p w14:paraId="24F8475B" w14:textId="16A7AF1B" w:rsidR="00EE4C51" w:rsidRPr="00C57A15" w:rsidRDefault="00EE4C51" w:rsidP="00C57A15">
      <w:pPr>
        <w:pStyle w:val="ListParagraph"/>
        <w:numPr>
          <w:ilvl w:val="0"/>
          <w:numId w:val="33"/>
        </w:numPr>
        <w:spacing w:line="360" w:lineRule="auto"/>
        <w:rPr>
          <w:rFonts w:ascii="Arial" w:hAnsi="Arial" w:cs="Arial"/>
          <w:sz w:val="22"/>
          <w:szCs w:val="22"/>
        </w:rPr>
      </w:pPr>
      <w:r w:rsidRPr="00C57A15">
        <w:rPr>
          <w:rFonts w:ascii="Arial" w:hAnsi="Arial" w:cs="Arial"/>
          <w:sz w:val="22"/>
          <w:szCs w:val="22"/>
        </w:rPr>
        <w:t xml:space="preserve">Dix, K.L., Ahmed, S.K., </w:t>
      </w:r>
      <w:proofErr w:type="spellStart"/>
      <w:r w:rsidRPr="00C57A15">
        <w:rPr>
          <w:rFonts w:ascii="Arial" w:hAnsi="Arial" w:cs="Arial"/>
          <w:sz w:val="22"/>
          <w:szCs w:val="22"/>
        </w:rPr>
        <w:t>Sniedze</w:t>
      </w:r>
      <w:proofErr w:type="spellEnd"/>
      <w:r w:rsidRPr="00C57A15">
        <w:rPr>
          <w:rFonts w:ascii="Arial" w:hAnsi="Arial" w:cs="Arial"/>
          <w:sz w:val="22"/>
          <w:szCs w:val="22"/>
        </w:rPr>
        <w:t xml:space="preserve">, S. and </w:t>
      </w:r>
      <w:proofErr w:type="spellStart"/>
      <w:r w:rsidRPr="00C57A15">
        <w:rPr>
          <w:rFonts w:ascii="Arial" w:hAnsi="Arial" w:cs="Arial"/>
          <w:sz w:val="22"/>
          <w:szCs w:val="22"/>
        </w:rPr>
        <w:t>Trevitt</w:t>
      </w:r>
      <w:proofErr w:type="spellEnd"/>
      <w:r w:rsidRPr="00C57A15">
        <w:rPr>
          <w:rFonts w:ascii="Arial" w:hAnsi="Arial" w:cs="Arial"/>
          <w:sz w:val="22"/>
          <w:szCs w:val="22"/>
        </w:rPr>
        <w:t>, J. (2020). Effectiveness of school-based wellbeing interventions for improving academic outcomes in children and... [online] ResearchGate. Available at: https://www.researchgate.net/publication/343986833_Effectiveness_of_school-based_wellbeing_interventions_for_improving_academic_outcomes_in_children_and_young_people_A_systematic_review_protocol (Accessed 16 December. 2024).</w:t>
      </w:r>
    </w:p>
    <w:p w14:paraId="2887EB12" w14:textId="3B587034" w:rsidR="0034671A" w:rsidRPr="00C57A15" w:rsidRDefault="0034671A" w:rsidP="00C57A15">
      <w:pPr>
        <w:pStyle w:val="ListParagraph"/>
        <w:numPr>
          <w:ilvl w:val="0"/>
          <w:numId w:val="33"/>
        </w:numPr>
        <w:spacing w:before="100" w:beforeAutospacing="1" w:after="100" w:afterAutospacing="1" w:line="360" w:lineRule="auto"/>
        <w:rPr>
          <w:rFonts w:ascii="Arial" w:hAnsi="Arial" w:cs="Arial"/>
          <w:sz w:val="22"/>
          <w:szCs w:val="22"/>
        </w:rPr>
      </w:pPr>
      <w:proofErr w:type="spellStart"/>
      <w:r w:rsidRPr="00C57A15">
        <w:rPr>
          <w:rFonts w:ascii="Arial" w:hAnsi="Arial" w:cs="Arial"/>
          <w:sz w:val="22"/>
          <w:szCs w:val="22"/>
        </w:rPr>
        <w:t>Durlak</w:t>
      </w:r>
      <w:proofErr w:type="spellEnd"/>
      <w:r w:rsidRPr="00C57A15">
        <w:rPr>
          <w:rFonts w:ascii="Arial" w:hAnsi="Arial" w:cs="Arial"/>
          <w:sz w:val="22"/>
          <w:szCs w:val="22"/>
        </w:rPr>
        <w:t xml:space="preserve">, J.A., Weissberg, R.P., </w:t>
      </w:r>
      <w:proofErr w:type="spellStart"/>
      <w:r w:rsidRPr="00C57A15">
        <w:rPr>
          <w:rFonts w:ascii="Arial" w:hAnsi="Arial" w:cs="Arial"/>
          <w:sz w:val="22"/>
          <w:szCs w:val="22"/>
        </w:rPr>
        <w:t>Dymnicki</w:t>
      </w:r>
      <w:proofErr w:type="spellEnd"/>
      <w:r w:rsidRPr="00C57A15">
        <w:rPr>
          <w:rFonts w:ascii="Arial" w:hAnsi="Arial" w:cs="Arial"/>
          <w:sz w:val="22"/>
          <w:szCs w:val="22"/>
        </w:rPr>
        <w:t xml:space="preserve">, A.B., Taylor, R.D., &amp; </w:t>
      </w:r>
      <w:proofErr w:type="spellStart"/>
      <w:r w:rsidRPr="00C57A15">
        <w:rPr>
          <w:rFonts w:ascii="Arial" w:hAnsi="Arial" w:cs="Arial"/>
          <w:sz w:val="22"/>
          <w:szCs w:val="22"/>
        </w:rPr>
        <w:t>Schellinger</w:t>
      </w:r>
      <w:proofErr w:type="spellEnd"/>
      <w:r w:rsidRPr="00C57A15">
        <w:rPr>
          <w:rFonts w:ascii="Arial" w:hAnsi="Arial" w:cs="Arial"/>
          <w:sz w:val="22"/>
          <w:szCs w:val="22"/>
        </w:rPr>
        <w:t xml:space="preserve">, K.B. (2011). The impact of enhancing students’ social and emotional learning: A meta-analysis of school-based universal interventions. </w:t>
      </w:r>
      <w:r w:rsidRPr="00C57A15">
        <w:rPr>
          <w:rFonts w:ascii="Arial" w:hAnsi="Arial" w:cs="Arial"/>
          <w:i/>
          <w:iCs/>
          <w:sz w:val="22"/>
          <w:szCs w:val="22"/>
        </w:rPr>
        <w:t>Child Development, 82</w:t>
      </w:r>
      <w:r w:rsidRPr="00C57A15">
        <w:rPr>
          <w:rFonts w:ascii="Arial" w:hAnsi="Arial" w:cs="Arial"/>
          <w:sz w:val="22"/>
          <w:szCs w:val="22"/>
        </w:rPr>
        <w:t>(1), 405–432.</w:t>
      </w:r>
    </w:p>
    <w:p w14:paraId="0151D55B" w14:textId="2DDB6158" w:rsidR="0034671A" w:rsidRPr="00C57A15" w:rsidRDefault="0034671A" w:rsidP="00C57A15">
      <w:pPr>
        <w:numPr>
          <w:ilvl w:val="0"/>
          <w:numId w:val="33"/>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Edwards, P., Roberts, I., Clarke, M., </w:t>
      </w:r>
      <w:proofErr w:type="spellStart"/>
      <w:r w:rsidRPr="00590FB1">
        <w:rPr>
          <w:rFonts w:ascii="Arial" w:hAnsi="Arial" w:cs="Arial"/>
          <w:sz w:val="22"/>
          <w:szCs w:val="22"/>
        </w:rPr>
        <w:t>DiGuiseppi</w:t>
      </w:r>
      <w:proofErr w:type="spellEnd"/>
      <w:r w:rsidRPr="00590FB1">
        <w:rPr>
          <w:rFonts w:ascii="Arial" w:hAnsi="Arial" w:cs="Arial"/>
          <w:sz w:val="22"/>
          <w:szCs w:val="22"/>
        </w:rPr>
        <w:t xml:space="preserve">, C., Pratap, S., Wentz, R., &amp; Kwan, I. (2002). Increasing response rates to postal questionnaires: Systematic reviews. </w:t>
      </w:r>
      <w:r w:rsidRPr="00590FB1">
        <w:rPr>
          <w:rFonts w:ascii="Arial" w:hAnsi="Arial" w:cs="Arial"/>
          <w:i/>
          <w:iCs/>
          <w:sz w:val="22"/>
          <w:szCs w:val="22"/>
        </w:rPr>
        <w:t>British Medical Journal, 324,</w:t>
      </w:r>
      <w:r w:rsidRPr="00590FB1">
        <w:rPr>
          <w:rFonts w:ascii="Arial" w:hAnsi="Arial" w:cs="Arial"/>
          <w:sz w:val="22"/>
          <w:szCs w:val="22"/>
        </w:rPr>
        <w:t xml:space="preserve"> 1183–1221.</w:t>
      </w:r>
    </w:p>
    <w:p w14:paraId="54322EFB" w14:textId="72D12811" w:rsidR="00E500C5" w:rsidRPr="00C57A15" w:rsidRDefault="00E500C5" w:rsidP="00C57A15">
      <w:pPr>
        <w:pStyle w:val="ListParagraph"/>
        <w:numPr>
          <w:ilvl w:val="0"/>
          <w:numId w:val="33"/>
        </w:numPr>
        <w:spacing w:line="360" w:lineRule="auto"/>
        <w:rPr>
          <w:rFonts w:ascii="Arial" w:hAnsi="Arial" w:cs="Arial"/>
          <w:sz w:val="22"/>
          <w:szCs w:val="22"/>
        </w:rPr>
      </w:pPr>
      <w:proofErr w:type="spellStart"/>
      <w:r w:rsidRPr="00C57A15">
        <w:rPr>
          <w:rFonts w:ascii="Arial" w:hAnsi="Arial" w:cs="Arial"/>
          <w:sz w:val="22"/>
          <w:szCs w:val="22"/>
        </w:rPr>
        <w:t>Elffers</w:t>
      </w:r>
      <w:proofErr w:type="spellEnd"/>
      <w:r w:rsidRPr="00C57A15">
        <w:rPr>
          <w:rFonts w:ascii="Arial" w:hAnsi="Arial" w:cs="Arial"/>
          <w:sz w:val="22"/>
          <w:szCs w:val="22"/>
        </w:rPr>
        <w:t xml:space="preserve">, L., Oort, F.J. and </w:t>
      </w:r>
      <w:proofErr w:type="spellStart"/>
      <w:r w:rsidRPr="00C57A15">
        <w:rPr>
          <w:rFonts w:ascii="Arial" w:hAnsi="Arial" w:cs="Arial"/>
          <w:sz w:val="22"/>
          <w:szCs w:val="22"/>
        </w:rPr>
        <w:t>Karsten</w:t>
      </w:r>
      <w:proofErr w:type="spellEnd"/>
      <w:r w:rsidRPr="00C57A15">
        <w:rPr>
          <w:rFonts w:ascii="Arial" w:hAnsi="Arial" w:cs="Arial"/>
          <w:sz w:val="22"/>
          <w:szCs w:val="22"/>
        </w:rPr>
        <w:t xml:space="preserve">, S., 2012. Making the connection: The role of social and academic school experiences in students' emotional engagement with school in post-secondary vocational education. </w:t>
      </w:r>
      <w:r w:rsidRPr="00C57A15">
        <w:rPr>
          <w:rStyle w:val="Emphasis"/>
          <w:rFonts w:ascii="Arial" w:hAnsi="Arial" w:cs="Arial"/>
          <w:sz w:val="22"/>
          <w:szCs w:val="22"/>
        </w:rPr>
        <w:t>Learning and Individual Differences</w:t>
      </w:r>
      <w:r w:rsidRPr="00C57A15">
        <w:rPr>
          <w:rFonts w:ascii="Arial" w:hAnsi="Arial" w:cs="Arial"/>
          <w:sz w:val="22"/>
          <w:szCs w:val="22"/>
        </w:rPr>
        <w:t>, 22(2), pp.242-250.</w:t>
      </w:r>
    </w:p>
    <w:p w14:paraId="3B72AB6F" w14:textId="77777777" w:rsidR="0034671A" w:rsidRPr="00590FB1" w:rsidRDefault="0034671A" w:rsidP="00C57A15">
      <w:pPr>
        <w:numPr>
          <w:ilvl w:val="0"/>
          <w:numId w:val="33"/>
        </w:numPr>
        <w:spacing w:before="100" w:beforeAutospacing="1" w:after="100" w:afterAutospacing="1" w:line="360" w:lineRule="auto"/>
        <w:rPr>
          <w:rFonts w:ascii="Arial" w:hAnsi="Arial" w:cs="Arial"/>
          <w:sz w:val="22"/>
          <w:szCs w:val="22"/>
        </w:rPr>
      </w:pPr>
      <w:r w:rsidRPr="00590FB1">
        <w:rPr>
          <w:rFonts w:ascii="Arial" w:hAnsi="Arial" w:cs="Arial"/>
          <w:sz w:val="22"/>
          <w:szCs w:val="22"/>
        </w:rPr>
        <w:lastRenderedPageBreak/>
        <w:t xml:space="preserve">Evans, G.W., Brooks-Gunn, J., &amp; </w:t>
      </w:r>
      <w:proofErr w:type="spellStart"/>
      <w:r w:rsidRPr="00590FB1">
        <w:rPr>
          <w:rFonts w:ascii="Arial" w:hAnsi="Arial" w:cs="Arial"/>
          <w:sz w:val="22"/>
          <w:szCs w:val="22"/>
        </w:rPr>
        <w:t>Klebanoc</w:t>
      </w:r>
      <w:proofErr w:type="spellEnd"/>
      <w:r w:rsidRPr="00590FB1">
        <w:rPr>
          <w:rFonts w:ascii="Arial" w:hAnsi="Arial" w:cs="Arial"/>
          <w:sz w:val="22"/>
          <w:szCs w:val="22"/>
        </w:rPr>
        <w:t xml:space="preserve">, P.K. (2012). Stressing out the poor: Chronic physiological stress and the income-achievement gap. </w:t>
      </w:r>
      <w:r w:rsidRPr="00590FB1">
        <w:rPr>
          <w:rFonts w:ascii="Arial" w:hAnsi="Arial" w:cs="Arial"/>
          <w:i/>
          <w:iCs/>
          <w:sz w:val="22"/>
          <w:szCs w:val="22"/>
        </w:rPr>
        <w:t>Pathways, 28</w:t>
      </w:r>
      <w:r w:rsidRPr="00590FB1">
        <w:rPr>
          <w:rFonts w:ascii="Arial" w:hAnsi="Arial" w:cs="Arial"/>
          <w:sz w:val="22"/>
          <w:szCs w:val="22"/>
        </w:rPr>
        <w:t>(1), 1–6.</w:t>
      </w:r>
    </w:p>
    <w:p w14:paraId="39279954" w14:textId="77777777" w:rsidR="0034671A" w:rsidRPr="00590FB1" w:rsidRDefault="0034671A" w:rsidP="00C57A15">
      <w:pPr>
        <w:numPr>
          <w:ilvl w:val="0"/>
          <w:numId w:val="33"/>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Fowler, F.J. (2013). </w:t>
      </w:r>
      <w:r w:rsidRPr="00590FB1">
        <w:rPr>
          <w:rFonts w:ascii="Arial" w:hAnsi="Arial" w:cs="Arial"/>
          <w:i/>
          <w:iCs/>
          <w:sz w:val="22"/>
          <w:szCs w:val="22"/>
        </w:rPr>
        <w:t>Survey research methods.</w:t>
      </w:r>
      <w:r w:rsidRPr="00590FB1">
        <w:rPr>
          <w:rFonts w:ascii="Arial" w:hAnsi="Arial" w:cs="Arial"/>
          <w:sz w:val="22"/>
          <w:szCs w:val="22"/>
        </w:rPr>
        <w:t xml:space="preserve"> Sage publications.</w:t>
      </w:r>
    </w:p>
    <w:p w14:paraId="7DCD7CAD" w14:textId="242057F6" w:rsidR="0034671A" w:rsidRDefault="0034671A" w:rsidP="00C57A15">
      <w:pPr>
        <w:numPr>
          <w:ilvl w:val="0"/>
          <w:numId w:val="33"/>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Furnham, A. (1986). Response bias, social desirability, and dissimulation. </w:t>
      </w:r>
      <w:r w:rsidRPr="00590FB1">
        <w:rPr>
          <w:rFonts w:ascii="Arial" w:hAnsi="Arial" w:cs="Arial"/>
          <w:i/>
          <w:iCs/>
          <w:sz w:val="22"/>
          <w:szCs w:val="22"/>
        </w:rPr>
        <w:t>Personality and Individual Differences, 7</w:t>
      </w:r>
      <w:r w:rsidRPr="00590FB1">
        <w:rPr>
          <w:rFonts w:ascii="Arial" w:hAnsi="Arial" w:cs="Arial"/>
          <w:sz w:val="22"/>
          <w:szCs w:val="22"/>
        </w:rPr>
        <w:t>(3), 385–400.</w:t>
      </w:r>
    </w:p>
    <w:p w14:paraId="2C208D1B" w14:textId="39E17DD8" w:rsidR="002F189C" w:rsidRPr="002F189C" w:rsidRDefault="002F189C" w:rsidP="002F189C">
      <w:pPr>
        <w:pStyle w:val="ListParagraph"/>
        <w:numPr>
          <w:ilvl w:val="0"/>
          <w:numId w:val="33"/>
        </w:numPr>
        <w:rPr>
          <w:rFonts w:ascii="Arial" w:hAnsi="Arial" w:cs="Arial"/>
          <w:sz w:val="22"/>
          <w:szCs w:val="22"/>
        </w:rPr>
      </w:pPr>
      <w:r w:rsidRPr="002F189C">
        <w:rPr>
          <w:rFonts w:ascii="Arial" w:hAnsi="Arial" w:cs="Arial"/>
          <w:sz w:val="22"/>
          <w:szCs w:val="22"/>
        </w:rPr>
        <w:t xml:space="preserve">GORDON, E.J. and PROHASKA, T.R. (2006). The Ethics of Withdrawal from Study Participation. Accountability in Research, [online] 13(4), pp.285–309. </w:t>
      </w:r>
      <w:proofErr w:type="spellStart"/>
      <w:proofErr w:type="gramStart"/>
      <w:r w:rsidRPr="002F189C">
        <w:rPr>
          <w:rFonts w:ascii="Arial" w:hAnsi="Arial" w:cs="Arial"/>
          <w:sz w:val="22"/>
          <w:szCs w:val="22"/>
        </w:rPr>
        <w:t>doi:https</w:t>
      </w:r>
      <w:proofErr w:type="spellEnd"/>
      <w:r w:rsidRPr="002F189C">
        <w:rPr>
          <w:rFonts w:ascii="Arial" w:hAnsi="Arial" w:cs="Arial"/>
          <w:sz w:val="22"/>
          <w:szCs w:val="22"/>
        </w:rPr>
        <w:t>://doi.org/10.1080/08989620600848645</w:t>
      </w:r>
      <w:proofErr w:type="gramEnd"/>
      <w:r w:rsidRPr="002F189C">
        <w:rPr>
          <w:rFonts w:ascii="Arial" w:hAnsi="Arial" w:cs="Arial"/>
          <w:sz w:val="22"/>
          <w:szCs w:val="22"/>
        </w:rPr>
        <w:t>.</w:t>
      </w:r>
    </w:p>
    <w:p w14:paraId="4F34E4AB" w14:textId="77777777" w:rsidR="0034671A" w:rsidRPr="00590FB1" w:rsidRDefault="0034671A" w:rsidP="00C57A15">
      <w:pPr>
        <w:numPr>
          <w:ilvl w:val="0"/>
          <w:numId w:val="33"/>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Gov.wales. (2021). Personal and social development, well-being, and cultural diversity – Hwb. </w:t>
      </w:r>
      <w:r w:rsidRPr="00C57A15">
        <w:rPr>
          <w:rFonts w:ascii="Arial" w:hAnsi="Arial" w:cs="Arial"/>
          <w:sz w:val="22"/>
          <w:szCs w:val="22"/>
        </w:rPr>
        <w:t xml:space="preserve">[Online] Available at: </w:t>
      </w:r>
      <w:hyperlink r:id="rId13" w:tgtFrame="_new" w:history="1">
        <w:r w:rsidRPr="00C57A15">
          <w:rPr>
            <w:rFonts w:ascii="Arial" w:hAnsi="Arial" w:cs="Arial"/>
            <w:color w:val="0000FF"/>
            <w:sz w:val="22"/>
            <w:szCs w:val="22"/>
            <w:u w:val="single"/>
          </w:rPr>
          <w:t>https://hwb.gov.wales/curriculum-2008/foundation-phase/personal-and-social-development-well-being-and-cultural-diversity</w:t>
        </w:r>
      </w:hyperlink>
      <w:r w:rsidRPr="00C57A15">
        <w:rPr>
          <w:rFonts w:ascii="Arial" w:hAnsi="Arial" w:cs="Arial"/>
          <w:sz w:val="22"/>
          <w:szCs w:val="22"/>
        </w:rPr>
        <w:t xml:space="preserve">. </w:t>
      </w:r>
      <w:r w:rsidRPr="00590FB1">
        <w:rPr>
          <w:rFonts w:ascii="Arial" w:hAnsi="Arial" w:cs="Arial"/>
          <w:sz w:val="22"/>
          <w:szCs w:val="22"/>
        </w:rPr>
        <w:t>...</w:t>
      </w:r>
    </w:p>
    <w:p w14:paraId="3B355CA6" w14:textId="77777777" w:rsidR="0034671A" w:rsidRPr="00590FB1"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GOV.UK (2018). Getting informed consent for user research. </w:t>
      </w:r>
      <w:r w:rsidRPr="00C57A15">
        <w:rPr>
          <w:rFonts w:ascii="Arial" w:hAnsi="Arial" w:cs="Arial"/>
          <w:sz w:val="22"/>
          <w:szCs w:val="22"/>
        </w:rPr>
        <w:t xml:space="preserve">[Online] Available at: </w:t>
      </w:r>
      <w:hyperlink r:id="rId14" w:tgtFrame="_new" w:history="1">
        <w:r w:rsidRPr="00C57A15">
          <w:rPr>
            <w:rFonts w:ascii="Arial" w:hAnsi="Arial" w:cs="Arial"/>
            <w:color w:val="0000FF"/>
            <w:sz w:val="22"/>
            <w:szCs w:val="22"/>
            <w:u w:val="single"/>
          </w:rPr>
          <w:t>https://www.gov.uk/service-manual/user-research/getting-users-consent-for-research</w:t>
        </w:r>
      </w:hyperlink>
      <w:r w:rsidRPr="00C57A15">
        <w:rPr>
          <w:rFonts w:ascii="Arial" w:hAnsi="Arial" w:cs="Arial"/>
          <w:sz w:val="22"/>
          <w:szCs w:val="22"/>
        </w:rPr>
        <w:t>.</w:t>
      </w:r>
    </w:p>
    <w:p w14:paraId="09300EB2" w14:textId="797AD685" w:rsidR="0034671A" w:rsidRPr="00C57A15"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GOV.UK (2019). How we carry out ethical research with people. </w:t>
      </w:r>
      <w:r w:rsidRPr="00C57A15">
        <w:rPr>
          <w:rFonts w:ascii="Arial" w:hAnsi="Arial" w:cs="Arial"/>
          <w:sz w:val="22"/>
          <w:szCs w:val="22"/>
        </w:rPr>
        <w:t xml:space="preserve">[Online] Available at: </w:t>
      </w:r>
      <w:hyperlink r:id="rId15" w:tgtFrame="_new" w:history="1">
        <w:r w:rsidRPr="00C57A15">
          <w:rPr>
            <w:rFonts w:ascii="Arial" w:hAnsi="Arial" w:cs="Arial"/>
            <w:color w:val="0000FF"/>
            <w:sz w:val="22"/>
            <w:szCs w:val="22"/>
            <w:u w:val="single"/>
          </w:rPr>
          <w:t>https://www.gov.uk/government/publications/ofsteds-ethical-research-policy/how-we-carry-out-ethical-research-with-people</w:t>
        </w:r>
      </w:hyperlink>
      <w:r w:rsidRPr="00C57A15">
        <w:rPr>
          <w:rFonts w:ascii="Arial" w:hAnsi="Arial" w:cs="Arial"/>
          <w:sz w:val="22"/>
          <w:szCs w:val="22"/>
        </w:rPr>
        <w:t>.</w:t>
      </w:r>
    </w:p>
    <w:p w14:paraId="7884A865" w14:textId="3F833023" w:rsidR="00791369" w:rsidRPr="00C57A15" w:rsidRDefault="00791369" w:rsidP="00C57A15">
      <w:pPr>
        <w:pStyle w:val="ListParagraph"/>
        <w:numPr>
          <w:ilvl w:val="0"/>
          <w:numId w:val="34"/>
        </w:numPr>
        <w:spacing w:line="360" w:lineRule="auto"/>
        <w:rPr>
          <w:rFonts w:ascii="Arial" w:hAnsi="Arial" w:cs="Arial"/>
          <w:sz w:val="22"/>
          <w:szCs w:val="22"/>
        </w:rPr>
      </w:pPr>
      <w:r w:rsidRPr="00C57A15">
        <w:rPr>
          <w:rFonts w:ascii="Arial" w:hAnsi="Arial" w:cs="Arial"/>
          <w:color w:val="222222"/>
          <w:sz w:val="22"/>
          <w:szCs w:val="22"/>
          <w:shd w:val="clear" w:color="auto" w:fill="FFFFFF"/>
        </w:rPr>
        <w:t>Guest, G., Bunce, A. and Johnson, L., 2006. How many interviews are enough? An experiment with data saturation and variability. </w:t>
      </w:r>
      <w:r w:rsidRPr="00C57A15">
        <w:rPr>
          <w:rFonts w:ascii="Arial" w:hAnsi="Arial" w:cs="Arial"/>
          <w:i/>
          <w:iCs/>
          <w:color w:val="222222"/>
          <w:sz w:val="22"/>
          <w:szCs w:val="22"/>
          <w:shd w:val="clear" w:color="auto" w:fill="FFFFFF"/>
        </w:rPr>
        <w:t>Field methods</w:t>
      </w:r>
      <w:r w:rsidRPr="00C57A15">
        <w:rPr>
          <w:rFonts w:ascii="Arial" w:hAnsi="Arial" w:cs="Arial"/>
          <w:color w:val="222222"/>
          <w:sz w:val="22"/>
          <w:szCs w:val="22"/>
          <w:shd w:val="clear" w:color="auto" w:fill="FFFFFF"/>
        </w:rPr>
        <w:t>, </w:t>
      </w:r>
      <w:r w:rsidRPr="00C57A15">
        <w:rPr>
          <w:rFonts w:ascii="Arial" w:hAnsi="Arial" w:cs="Arial"/>
          <w:i/>
          <w:iCs/>
          <w:color w:val="222222"/>
          <w:sz w:val="22"/>
          <w:szCs w:val="22"/>
          <w:shd w:val="clear" w:color="auto" w:fill="FFFFFF"/>
        </w:rPr>
        <w:t>18</w:t>
      </w:r>
      <w:r w:rsidRPr="00C57A15">
        <w:rPr>
          <w:rFonts w:ascii="Arial" w:hAnsi="Arial" w:cs="Arial"/>
          <w:color w:val="222222"/>
          <w:sz w:val="22"/>
          <w:szCs w:val="22"/>
          <w:shd w:val="clear" w:color="auto" w:fill="FFFFFF"/>
        </w:rPr>
        <w:t>(1), pp.59-82.</w:t>
      </w:r>
    </w:p>
    <w:p w14:paraId="13B07398" w14:textId="77777777" w:rsidR="0034671A" w:rsidRPr="00590FB1"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Hancock, D.R., </w:t>
      </w:r>
      <w:proofErr w:type="spellStart"/>
      <w:r w:rsidRPr="00590FB1">
        <w:rPr>
          <w:rFonts w:ascii="Arial" w:hAnsi="Arial" w:cs="Arial"/>
          <w:sz w:val="22"/>
          <w:szCs w:val="22"/>
        </w:rPr>
        <w:t>Algozzine</w:t>
      </w:r>
      <w:proofErr w:type="spellEnd"/>
      <w:r w:rsidRPr="00590FB1">
        <w:rPr>
          <w:rFonts w:ascii="Arial" w:hAnsi="Arial" w:cs="Arial"/>
          <w:sz w:val="22"/>
          <w:szCs w:val="22"/>
        </w:rPr>
        <w:t xml:space="preserve">, B., &amp; Lim, J.H. (2021). </w:t>
      </w:r>
      <w:r w:rsidRPr="00590FB1">
        <w:rPr>
          <w:rFonts w:ascii="Arial" w:hAnsi="Arial" w:cs="Arial"/>
          <w:i/>
          <w:iCs/>
          <w:sz w:val="22"/>
          <w:szCs w:val="22"/>
        </w:rPr>
        <w:t>Doing case study research: A practical guide for beginning researchers.</w:t>
      </w:r>
    </w:p>
    <w:p w14:paraId="734F5925" w14:textId="77777777" w:rsidR="0034671A" w:rsidRPr="00590FB1"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Harcourt, D., &amp; </w:t>
      </w:r>
      <w:proofErr w:type="spellStart"/>
      <w:r w:rsidRPr="00590FB1">
        <w:rPr>
          <w:rFonts w:ascii="Arial" w:hAnsi="Arial" w:cs="Arial"/>
          <w:sz w:val="22"/>
          <w:szCs w:val="22"/>
        </w:rPr>
        <w:t>Quennerstedt</w:t>
      </w:r>
      <w:proofErr w:type="spellEnd"/>
      <w:r w:rsidRPr="00590FB1">
        <w:rPr>
          <w:rFonts w:ascii="Arial" w:hAnsi="Arial" w:cs="Arial"/>
          <w:sz w:val="22"/>
          <w:szCs w:val="22"/>
        </w:rPr>
        <w:t xml:space="preserve">, A. (2014). Ethical guardrails when children participate in research: Risk and practice in Sweden and Australia. </w:t>
      </w:r>
      <w:r w:rsidRPr="00590FB1">
        <w:rPr>
          <w:rFonts w:ascii="Arial" w:hAnsi="Arial" w:cs="Arial"/>
          <w:i/>
          <w:iCs/>
          <w:sz w:val="22"/>
          <w:szCs w:val="22"/>
        </w:rPr>
        <w:t>Sage Open, 4</w:t>
      </w:r>
      <w:r w:rsidRPr="00590FB1">
        <w:rPr>
          <w:rFonts w:ascii="Arial" w:hAnsi="Arial" w:cs="Arial"/>
          <w:sz w:val="22"/>
          <w:szCs w:val="22"/>
        </w:rPr>
        <w:t>(3), 2158244014543782.</w:t>
      </w:r>
    </w:p>
    <w:p w14:paraId="461BD2DB" w14:textId="77777777" w:rsidR="0034671A" w:rsidRPr="00590FB1"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Heckman, J.J. (2006). Investing in disadvantaged children is an economic imperative. In </w:t>
      </w:r>
      <w:r w:rsidRPr="00590FB1">
        <w:rPr>
          <w:rFonts w:ascii="Arial" w:hAnsi="Arial" w:cs="Arial"/>
          <w:i/>
          <w:iCs/>
          <w:sz w:val="22"/>
          <w:szCs w:val="22"/>
        </w:rPr>
        <w:t>The economic case for early childhood education: A new consensus</w:t>
      </w:r>
      <w:r w:rsidRPr="00590FB1">
        <w:rPr>
          <w:rFonts w:ascii="Arial" w:hAnsi="Arial" w:cs="Arial"/>
          <w:sz w:val="22"/>
          <w:szCs w:val="22"/>
        </w:rPr>
        <w:t xml:space="preserve"> (pp. 67–82). Washington, D.C.: Brookings Institution Press.</w:t>
      </w:r>
    </w:p>
    <w:p w14:paraId="3475037C" w14:textId="77777777" w:rsidR="0034671A" w:rsidRPr="00590FB1" w:rsidRDefault="0034671A" w:rsidP="00C57A15">
      <w:pPr>
        <w:numPr>
          <w:ilvl w:val="0"/>
          <w:numId w:val="34"/>
        </w:numPr>
        <w:spacing w:before="100" w:beforeAutospacing="1" w:after="100" w:afterAutospacing="1" w:line="360" w:lineRule="auto"/>
        <w:rPr>
          <w:rFonts w:ascii="Arial" w:hAnsi="Arial" w:cs="Arial"/>
          <w:sz w:val="22"/>
          <w:szCs w:val="22"/>
        </w:rPr>
      </w:pPr>
      <w:proofErr w:type="spellStart"/>
      <w:r w:rsidRPr="00590FB1">
        <w:rPr>
          <w:rFonts w:ascii="Arial" w:hAnsi="Arial" w:cs="Arial"/>
          <w:sz w:val="22"/>
          <w:szCs w:val="22"/>
        </w:rPr>
        <w:t>Hollweck</w:t>
      </w:r>
      <w:proofErr w:type="spellEnd"/>
      <w:r w:rsidRPr="00590FB1">
        <w:rPr>
          <w:rFonts w:ascii="Arial" w:hAnsi="Arial" w:cs="Arial"/>
          <w:sz w:val="22"/>
          <w:szCs w:val="22"/>
        </w:rPr>
        <w:t xml:space="preserve">, T. (2015). Robert K. Yin (2014). Case study research design and methods. </w:t>
      </w:r>
      <w:r w:rsidRPr="00590FB1">
        <w:rPr>
          <w:rFonts w:ascii="Arial" w:hAnsi="Arial" w:cs="Arial"/>
          <w:i/>
          <w:iCs/>
          <w:sz w:val="22"/>
          <w:szCs w:val="22"/>
        </w:rPr>
        <w:t>Canadian Journal of Program Evaluation, 30</w:t>
      </w:r>
      <w:r w:rsidRPr="00590FB1">
        <w:rPr>
          <w:rFonts w:ascii="Arial" w:hAnsi="Arial" w:cs="Arial"/>
          <w:sz w:val="22"/>
          <w:szCs w:val="22"/>
        </w:rPr>
        <w:t>(1), 108–110.</w:t>
      </w:r>
    </w:p>
    <w:p w14:paraId="0813836B" w14:textId="50D48777" w:rsidR="0034671A" w:rsidRPr="00C57A15"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Kaleb A. Thompson &amp; Natalya Lindo. (2024). Amplifying youth voices: Redefining qualitative research with child adolescent co-researchers.</w:t>
      </w:r>
    </w:p>
    <w:p w14:paraId="423FC4A6" w14:textId="5DD7C04E" w:rsidR="003B26DE" w:rsidRPr="00C57A15" w:rsidRDefault="00AB73E5" w:rsidP="00C57A15">
      <w:pPr>
        <w:pStyle w:val="ListParagraph"/>
        <w:numPr>
          <w:ilvl w:val="0"/>
          <w:numId w:val="34"/>
        </w:numPr>
        <w:spacing w:line="360" w:lineRule="auto"/>
        <w:rPr>
          <w:rFonts w:ascii="Arial" w:hAnsi="Arial" w:cs="Arial"/>
          <w:sz w:val="22"/>
          <w:szCs w:val="22"/>
        </w:rPr>
      </w:pPr>
      <w:r w:rsidRPr="00C57A15">
        <w:rPr>
          <w:rFonts w:ascii="Arial" w:hAnsi="Arial" w:cs="Arial"/>
          <w:sz w:val="22"/>
          <w:szCs w:val="22"/>
        </w:rPr>
        <w:t>Koller, D. and Juan, S. (2015). Play-Based Interview Methods for Exploring Young Children’s Perspectives on Inclusion. International Journal of Qualitative Studies in Education (QSE), [online] 28(5), pp.610–631. Available at: https://eric.ed.gov/?id=EJ1059546 (Accessed 16 December. 2024).</w:t>
      </w:r>
    </w:p>
    <w:p w14:paraId="38F94DFF" w14:textId="57BB3793" w:rsidR="003432F0" w:rsidRPr="00C57A15" w:rsidRDefault="003432F0" w:rsidP="00C57A15">
      <w:pPr>
        <w:pStyle w:val="ListParagraph"/>
        <w:numPr>
          <w:ilvl w:val="0"/>
          <w:numId w:val="34"/>
        </w:numPr>
        <w:spacing w:line="360" w:lineRule="auto"/>
        <w:rPr>
          <w:rFonts w:ascii="Arial" w:hAnsi="Arial" w:cs="Arial"/>
          <w:sz w:val="22"/>
          <w:szCs w:val="22"/>
        </w:rPr>
      </w:pPr>
      <w:r w:rsidRPr="00C57A15">
        <w:rPr>
          <w:rFonts w:ascii="Arial" w:hAnsi="Arial" w:cs="Arial"/>
          <w:sz w:val="22"/>
          <w:szCs w:val="22"/>
        </w:rPr>
        <w:lastRenderedPageBreak/>
        <w:t>Masterclass (2020). A Guide to the 5 Levels of Maslow’s Hierarchy of Needs - 2024 - MasterClass. [online] MasterClass. Available at: https://www.masterclass.com/articles/a-guide-to-the-5-levels-of-maslows-hierarchy-of-needs.</w:t>
      </w:r>
    </w:p>
    <w:p w14:paraId="21F9C4DD" w14:textId="719E491C" w:rsidR="00281F03" w:rsidRPr="00C57A15" w:rsidRDefault="00281F03" w:rsidP="00C57A15">
      <w:pPr>
        <w:pStyle w:val="ListParagraph"/>
        <w:numPr>
          <w:ilvl w:val="0"/>
          <w:numId w:val="34"/>
        </w:numPr>
        <w:spacing w:line="360" w:lineRule="auto"/>
        <w:rPr>
          <w:rFonts w:ascii="Arial" w:hAnsi="Arial" w:cs="Arial"/>
          <w:sz w:val="22"/>
          <w:szCs w:val="22"/>
        </w:rPr>
      </w:pPr>
      <w:proofErr w:type="spellStart"/>
      <w:r w:rsidRPr="00C57A15">
        <w:rPr>
          <w:rFonts w:ascii="Arial" w:hAnsi="Arial" w:cs="Arial"/>
          <w:sz w:val="22"/>
          <w:szCs w:val="22"/>
        </w:rPr>
        <w:t>Mcleod</w:t>
      </w:r>
      <w:proofErr w:type="spellEnd"/>
      <w:r w:rsidRPr="00C57A15">
        <w:rPr>
          <w:rFonts w:ascii="Arial" w:hAnsi="Arial" w:cs="Arial"/>
          <w:sz w:val="22"/>
          <w:szCs w:val="22"/>
        </w:rPr>
        <w:t>, S. (2024). Vygotsky’s Sociocultural Theory of Cognitive Development. [online] Simply Psychology. Available at: https://www.simplypsychology.org/vygotsky.html.</w:t>
      </w:r>
    </w:p>
    <w:p w14:paraId="03225B5F" w14:textId="6BF9F207" w:rsidR="00941334" w:rsidRPr="00C57A15" w:rsidRDefault="00941334" w:rsidP="00C57A15">
      <w:pPr>
        <w:numPr>
          <w:ilvl w:val="0"/>
          <w:numId w:val="34"/>
        </w:numPr>
        <w:spacing w:before="100" w:beforeAutospacing="1" w:after="100" w:afterAutospacing="1" w:line="360" w:lineRule="auto"/>
        <w:rPr>
          <w:rFonts w:ascii="Arial" w:hAnsi="Arial" w:cs="Arial"/>
          <w:sz w:val="22"/>
          <w:szCs w:val="22"/>
        </w:rPr>
      </w:pPr>
      <w:r w:rsidRPr="00C57A15">
        <w:rPr>
          <w:rFonts w:ascii="Arial" w:hAnsi="Arial" w:cs="Arial"/>
          <w:color w:val="222222"/>
          <w:sz w:val="22"/>
          <w:szCs w:val="22"/>
          <w:shd w:val="clear" w:color="auto" w:fill="FFFFFF"/>
        </w:rPr>
        <w:t xml:space="preserve">Michie, S., </w:t>
      </w:r>
      <w:proofErr w:type="spellStart"/>
      <w:r w:rsidRPr="00C57A15">
        <w:rPr>
          <w:rFonts w:ascii="Arial" w:hAnsi="Arial" w:cs="Arial"/>
          <w:color w:val="222222"/>
          <w:sz w:val="22"/>
          <w:szCs w:val="22"/>
          <w:shd w:val="clear" w:color="auto" w:fill="FFFFFF"/>
        </w:rPr>
        <w:t>Jochelson</w:t>
      </w:r>
      <w:proofErr w:type="spellEnd"/>
      <w:r w:rsidRPr="00C57A15">
        <w:rPr>
          <w:rFonts w:ascii="Arial" w:hAnsi="Arial" w:cs="Arial"/>
          <w:color w:val="222222"/>
          <w:sz w:val="22"/>
          <w:szCs w:val="22"/>
          <w:shd w:val="clear" w:color="auto" w:fill="FFFFFF"/>
        </w:rPr>
        <w:t>, K., Markham, W.A. and Bridle, C., 2009. Low-income groups and behaviour change interventions: a review of intervention content, effectiveness and theoretical frameworks. </w:t>
      </w:r>
      <w:r w:rsidRPr="00C57A15">
        <w:rPr>
          <w:rFonts w:ascii="Arial" w:hAnsi="Arial" w:cs="Arial"/>
          <w:i/>
          <w:iCs/>
          <w:color w:val="222222"/>
          <w:sz w:val="22"/>
          <w:szCs w:val="22"/>
          <w:shd w:val="clear" w:color="auto" w:fill="FFFFFF"/>
        </w:rPr>
        <w:t>Journal of Epidemiology &amp; Community Health</w:t>
      </w:r>
      <w:r w:rsidRPr="00C57A15">
        <w:rPr>
          <w:rFonts w:ascii="Arial" w:hAnsi="Arial" w:cs="Arial"/>
          <w:color w:val="222222"/>
          <w:sz w:val="22"/>
          <w:szCs w:val="22"/>
          <w:shd w:val="clear" w:color="auto" w:fill="FFFFFF"/>
        </w:rPr>
        <w:t>, </w:t>
      </w:r>
      <w:r w:rsidRPr="00C57A15">
        <w:rPr>
          <w:rFonts w:ascii="Arial" w:hAnsi="Arial" w:cs="Arial"/>
          <w:i/>
          <w:iCs/>
          <w:color w:val="222222"/>
          <w:sz w:val="22"/>
          <w:szCs w:val="22"/>
          <w:shd w:val="clear" w:color="auto" w:fill="FFFFFF"/>
        </w:rPr>
        <w:t>63</w:t>
      </w:r>
      <w:r w:rsidRPr="00C57A15">
        <w:rPr>
          <w:rFonts w:ascii="Arial" w:hAnsi="Arial" w:cs="Arial"/>
          <w:color w:val="222222"/>
          <w:sz w:val="22"/>
          <w:szCs w:val="22"/>
          <w:shd w:val="clear" w:color="auto" w:fill="FFFFFF"/>
        </w:rPr>
        <w:t>(8), pp.610-622.</w:t>
      </w:r>
    </w:p>
    <w:p w14:paraId="6EC6F88B" w14:textId="5465BB54" w:rsidR="000A1F8C" w:rsidRPr="00C57A15" w:rsidRDefault="000A1F8C"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Morison, M., Moir, J., &amp; </w:t>
      </w:r>
      <w:proofErr w:type="spellStart"/>
      <w:r w:rsidRPr="00590FB1">
        <w:rPr>
          <w:rFonts w:ascii="Arial" w:hAnsi="Arial" w:cs="Arial"/>
          <w:sz w:val="22"/>
          <w:szCs w:val="22"/>
        </w:rPr>
        <w:t>Kwansa</w:t>
      </w:r>
      <w:proofErr w:type="spellEnd"/>
      <w:r w:rsidRPr="00590FB1">
        <w:rPr>
          <w:rFonts w:ascii="Arial" w:hAnsi="Arial" w:cs="Arial"/>
          <w:sz w:val="22"/>
          <w:szCs w:val="22"/>
        </w:rPr>
        <w:t xml:space="preserve">, T. (2000). Interviewing children for the purposes of research in primary care. </w:t>
      </w:r>
      <w:r w:rsidRPr="00590FB1">
        <w:rPr>
          <w:rFonts w:ascii="Arial" w:hAnsi="Arial" w:cs="Arial"/>
          <w:i/>
          <w:iCs/>
          <w:sz w:val="22"/>
          <w:szCs w:val="22"/>
        </w:rPr>
        <w:t>Primary Health Care Research and Development, 1</w:t>
      </w:r>
      <w:r w:rsidRPr="00590FB1">
        <w:rPr>
          <w:rFonts w:ascii="Arial" w:hAnsi="Arial" w:cs="Arial"/>
          <w:sz w:val="22"/>
          <w:szCs w:val="22"/>
        </w:rPr>
        <w:t xml:space="preserve">(2), 113–130. </w:t>
      </w:r>
      <w:proofErr w:type="spellStart"/>
      <w:r w:rsidRPr="00C57A15">
        <w:rPr>
          <w:rFonts w:ascii="Arial" w:hAnsi="Arial" w:cs="Arial"/>
          <w:sz w:val="22"/>
          <w:szCs w:val="22"/>
        </w:rPr>
        <w:t>doi:</w:t>
      </w:r>
      <w:hyperlink r:id="rId16" w:tgtFrame="_new" w:history="1">
        <w:r w:rsidRPr="00C57A15">
          <w:rPr>
            <w:rFonts w:ascii="Arial" w:hAnsi="Arial" w:cs="Arial"/>
            <w:color w:val="0000FF"/>
            <w:sz w:val="22"/>
            <w:szCs w:val="22"/>
            <w:u w:val="single"/>
          </w:rPr>
          <w:t>https</w:t>
        </w:r>
        <w:proofErr w:type="spellEnd"/>
        <w:r w:rsidRPr="00C57A15">
          <w:rPr>
            <w:rFonts w:ascii="Arial" w:hAnsi="Arial" w:cs="Arial"/>
            <w:color w:val="0000FF"/>
            <w:sz w:val="22"/>
            <w:szCs w:val="22"/>
            <w:u w:val="single"/>
          </w:rPr>
          <w:t>://doi.org/10.1191/146342300675316801</w:t>
        </w:r>
      </w:hyperlink>
      <w:r w:rsidRPr="00C57A15">
        <w:rPr>
          <w:rFonts w:ascii="Arial" w:hAnsi="Arial" w:cs="Arial"/>
          <w:sz w:val="22"/>
          <w:szCs w:val="22"/>
        </w:rPr>
        <w:t>.</w:t>
      </w:r>
    </w:p>
    <w:p w14:paraId="30451230" w14:textId="124DA161" w:rsidR="006F3589" w:rsidRPr="00C57A15" w:rsidRDefault="006F3589" w:rsidP="00C57A15">
      <w:pPr>
        <w:numPr>
          <w:ilvl w:val="0"/>
          <w:numId w:val="34"/>
        </w:numPr>
        <w:spacing w:before="100" w:beforeAutospacing="1" w:after="100" w:afterAutospacing="1" w:line="360" w:lineRule="auto"/>
        <w:rPr>
          <w:rFonts w:ascii="Arial" w:hAnsi="Arial" w:cs="Arial"/>
          <w:sz w:val="22"/>
          <w:szCs w:val="22"/>
        </w:rPr>
      </w:pPr>
      <w:r w:rsidRPr="00C57A15">
        <w:rPr>
          <w:rFonts w:ascii="Arial" w:hAnsi="Arial" w:cs="Arial"/>
          <w:color w:val="222222"/>
          <w:sz w:val="22"/>
          <w:szCs w:val="22"/>
          <w:shd w:val="clear" w:color="auto" w:fill="FFFFFF"/>
        </w:rPr>
        <w:t>Nowell, L.S., Norris, J.M., White, D.E. and Moules, N.J., 2017. Thematic analysis: Striving to meet the trustworthiness criteria. </w:t>
      </w:r>
      <w:r w:rsidRPr="00C57A15">
        <w:rPr>
          <w:rFonts w:ascii="Arial" w:hAnsi="Arial" w:cs="Arial"/>
          <w:i/>
          <w:iCs/>
          <w:color w:val="222222"/>
          <w:sz w:val="22"/>
          <w:szCs w:val="22"/>
          <w:shd w:val="clear" w:color="auto" w:fill="FFFFFF"/>
        </w:rPr>
        <w:t>International journal of qualitative methods</w:t>
      </w:r>
      <w:r w:rsidRPr="00C57A15">
        <w:rPr>
          <w:rFonts w:ascii="Arial" w:hAnsi="Arial" w:cs="Arial"/>
          <w:color w:val="222222"/>
          <w:sz w:val="22"/>
          <w:szCs w:val="22"/>
          <w:shd w:val="clear" w:color="auto" w:fill="FFFFFF"/>
        </w:rPr>
        <w:t>, </w:t>
      </w:r>
      <w:r w:rsidRPr="00C57A15">
        <w:rPr>
          <w:rFonts w:ascii="Arial" w:hAnsi="Arial" w:cs="Arial"/>
          <w:i/>
          <w:iCs/>
          <w:color w:val="222222"/>
          <w:sz w:val="22"/>
          <w:szCs w:val="22"/>
          <w:shd w:val="clear" w:color="auto" w:fill="FFFFFF"/>
        </w:rPr>
        <w:t>16</w:t>
      </w:r>
      <w:r w:rsidRPr="00C57A15">
        <w:rPr>
          <w:rFonts w:ascii="Arial" w:hAnsi="Arial" w:cs="Arial"/>
          <w:color w:val="222222"/>
          <w:sz w:val="22"/>
          <w:szCs w:val="22"/>
          <w:shd w:val="clear" w:color="auto" w:fill="FFFFFF"/>
        </w:rPr>
        <w:t>(1), p.1609406917733847.</w:t>
      </w:r>
    </w:p>
    <w:p w14:paraId="334A9CB7" w14:textId="0A2FE9BA" w:rsidR="0034671A" w:rsidRPr="00C57A15"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NSPCC (2022). Child health and development. [Online] </w:t>
      </w:r>
      <w:r w:rsidRPr="00590FB1">
        <w:rPr>
          <w:rFonts w:ascii="Arial" w:hAnsi="Arial" w:cs="Arial"/>
          <w:i/>
          <w:iCs/>
          <w:sz w:val="22"/>
          <w:szCs w:val="22"/>
        </w:rPr>
        <w:t>NSPCC Learning.</w:t>
      </w:r>
      <w:r w:rsidRPr="00590FB1">
        <w:rPr>
          <w:rFonts w:ascii="Arial" w:hAnsi="Arial" w:cs="Arial"/>
          <w:sz w:val="22"/>
          <w:szCs w:val="22"/>
        </w:rPr>
        <w:t xml:space="preserve"> </w:t>
      </w:r>
      <w:r w:rsidRPr="00C57A15">
        <w:rPr>
          <w:rFonts w:ascii="Arial" w:hAnsi="Arial" w:cs="Arial"/>
          <w:sz w:val="22"/>
          <w:szCs w:val="22"/>
        </w:rPr>
        <w:t xml:space="preserve">Available at: </w:t>
      </w:r>
      <w:hyperlink r:id="rId17" w:tgtFrame="_new" w:history="1">
        <w:r w:rsidRPr="00C57A15">
          <w:rPr>
            <w:rFonts w:ascii="Arial" w:hAnsi="Arial" w:cs="Arial"/>
            <w:color w:val="0000FF"/>
            <w:sz w:val="22"/>
            <w:szCs w:val="22"/>
            <w:u w:val="single"/>
          </w:rPr>
          <w:t>https://learning.nspcc.org.uk/child-health-development</w:t>
        </w:r>
      </w:hyperlink>
      <w:r w:rsidRPr="00C57A15">
        <w:rPr>
          <w:rFonts w:ascii="Arial" w:hAnsi="Arial" w:cs="Arial"/>
          <w:sz w:val="22"/>
          <w:szCs w:val="22"/>
        </w:rPr>
        <w:t>.</w:t>
      </w:r>
    </w:p>
    <w:tbl>
      <w:tblPr>
        <w:tblW w:w="8761" w:type="dxa"/>
        <w:shd w:val="clear" w:color="auto" w:fill="FFFFFF"/>
        <w:tblCellMar>
          <w:left w:w="0" w:type="dxa"/>
          <w:right w:w="0" w:type="dxa"/>
        </w:tblCellMar>
        <w:tblLook w:val="04A0" w:firstRow="1" w:lastRow="0" w:firstColumn="1" w:lastColumn="0" w:noHBand="0" w:noVBand="1"/>
      </w:tblPr>
      <w:tblGrid>
        <w:gridCol w:w="8755"/>
        <w:gridCol w:w="6"/>
      </w:tblGrid>
      <w:tr w:rsidR="0040557B" w:rsidRPr="00C57A15" w14:paraId="111522AE" w14:textId="77777777" w:rsidTr="0066269F">
        <w:trPr>
          <w:gridAfter w:val="1"/>
          <w:trHeight w:val="61"/>
        </w:trPr>
        <w:tc>
          <w:tcPr>
            <w:tcW w:w="0" w:type="auto"/>
            <w:shd w:val="clear" w:color="auto" w:fill="FFFFFF"/>
            <w:vAlign w:val="center"/>
            <w:hideMark/>
          </w:tcPr>
          <w:p w14:paraId="219FF8B6" w14:textId="77777777" w:rsidR="0040557B" w:rsidRPr="00C57A15" w:rsidRDefault="0040557B" w:rsidP="00C57A15">
            <w:pPr>
              <w:spacing w:line="360" w:lineRule="auto"/>
              <w:ind w:left="360"/>
              <w:rPr>
                <w:rFonts w:ascii="Arial" w:hAnsi="Arial" w:cs="Arial"/>
                <w:sz w:val="22"/>
                <w:szCs w:val="22"/>
              </w:rPr>
            </w:pPr>
          </w:p>
        </w:tc>
      </w:tr>
      <w:tr w:rsidR="0040557B" w:rsidRPr="00C57A15" w14:paraId="1C7AE44B" w14:textId="77777777" w:rsidTr="0066269F">
        <w:trPr>
          <w:gridAfter w:val="1"/>
          <w:trHeight w:val="539"/>
        </w:trPr>
        <w:tc>
          <w:tcPr>
            <w:tcW w:w="0" w:type="auto"/>
            <w:shd w:val="clear" w:color="auto" w:fill="FFFFFF"/>
            <w:tcMar>
              <w:top w:w="120" w:type="dxa"/>
              <w:left w:w="0" w:type="dxa"/>
              <w:bottom w:w="120" w:type="dxa"/>
              <w:right w:w="0" w:type="dxa"/>
            </w:tcMar>
            <w:hideMark/>
          </w:tcPr>
          <w:p w14:paraId="72E02867" w14:textId="39B12C12" w:rsidR="0040557B" w:rsidRPr="00C57A15" w:rsidRDefault="0040557B" w:rsidP="00C57A15">
            <w:pPr>
              <w:pStyle w:val="ListParagraph"/>
              <w:numPr>
                <w:ilvl w:val="0"/>
                <w:numId w:val="34"/>
              </w:numPr>
              <w:spacing w:line="360" w:lineRule="auto"/>
              <w:rPr>
                <w:rFonts w:ascii="Arial" w:hAnsi="Arial" w:cs="Arial"/>
                <w:color w:val="222222"/>
                <w:sz w:val="22"/>
                <w:szCs w:val="22"/>
              </w:rPr>
            </w:pPr>
            <w:proofErr w:type="spellStart"/>
            <w:r w:rsidRPr="00C57A15">
              <w:rPr>
                <w:rFonts w:ascii="Arial" w:hAnsi="Arial" w:cs="Arial"/>
                <w:color w:val="222222"/>
                <w:sz w:val="22"/>
                <w:szCs w:val="22"/>
              </w:rPr>
              <w:t>Oberle</w:t>
            </w:r>
            <w:proofErr w:type="spellEnd"/>
            <w:r w:rsidRPr="00C57A15">
              <w:rPr>
                <w:rFonts w:ascii="Arial" w:hAnsi="Arial" w:cs="Arial"/>
                <w:color w:val="222222"/>
                <w:sz w:val="22"/>
                <w:szCs w:val="22"/>
              </w:rPr>
              <w:t xml:space="preserve">, E., </w:t>
            </w:r>
            <w:proofErr w:type="spellStart"/>
            <w:r w:rsidRPr="00C57A15">
              <w:rPr>
                <w:rFonts w:ascii="Arial" w:hAnsi="Arial" w:cs="Arial"/>
                <w:color w:val="222222"/>
                <w:sz w:val="22"/>
                <w:szCs w:val="22"/>
              </w:rPr>
              <w:t>Schonert-Reichl</w:t>
            </w:r>
            <w:proofErr w:type="spellEnd"/>
            <w:r w:rsidRPr="00C57A15">
              <w:rPr>
                <w:rFonts w:ascii="Arial" w:hAnsi="Arial" w:cs="Arial"/>
                <w:color w:val="222222"/>
                <w:sz w:val="22"/>
                <w:szCs w:val="22"/>
              </w:rPr>
              <w:t xml:space="preserve">, K.A., Hertzman, C. and </w:t>
            </w:r>
            <w:proofErr w:type="spellStart"/>
            <w:r w:rsidRPr="00C57A15">
              <w:rPr>
                <w:rFonts w:ascii="Arial" w:hAnsi="Arial" w:cs="Arial"/>
                <w:color w:val="222222"/>
                <w:sz w:val="22"/>
                <w:szCs w:val="22"/>
              </w:rPr>
              <w:t>Zumbo</w:t>
            </w:r>
            <w:proofErr w:type="spellEnd"/>
            <w:r w:rsidRPr="00C57A15">
              <w:rPr>
                <w:rFonts w:ascii="Arial" w:hAnsi="Arial" w:cs="Arial"/>
                <w:color w:val="222222"/>
                <w:sz w:val="22"/>
                <w:szCs w:val="22"/>
              </w:rPr>
              <w:t>, B.D., 2014. Social–emotional competencies make the grade: Predicting academic success in early adolescence. </w:t>
            </w:r>
            <w:r w:rsidRPr="00C57A15">
              <w:rPr>
                <w:rFonts w:ascii="Arial" w:hAnsi="Arial" w:cs="Arial"/>
                <w:i/>
                <w:iCs/>
                <w:color w:val="222222"/>
                <w:sz w:val="22"/>
                <w:szCs w:val="22"/>
              </w:rPr>
              <w:t>Journal of Applied Developmental Psychology</w:t>
            </w:r>
            <w:r w:rsidRPr="00C57A15">
              <w:rPr>
                <w:rFonts w:ascii="Arial" w:hAnsi="Arial" w:cs="Arial"/>
                <w:color w:val="222222"/>
                <w:sz w:val="22"/>
                <w:szCs w:val="22"/>
              </w:rPr>
              <w:t>, </w:t>
            </w:r>
            <w:r w:rsidRPr="00C57A15">
              <w:rPr>
                <w:rFonts w:ascii="Arial" w:hAnsi="Arial" w:cs="Arial"/>
                <w:i/>
                <w:iCs/>
                <w:color w:val="222222"/>
                <w:sz w:val="22"/>
                <w:szCs w:val="22"/>
              </w:rPr>
              <w:t>35</w:t>
            </w:r>
            <w:r w:rsidRPr="00C57A15">
              <w:rPr>
                <w:rFonts w:ascii="Arial" w:hAnsi="Arial" w:cs="Arial"/>
                <w:color w:val="222222"/>
                <w:sz w:val="22"/>
                <w:szCs w:val="22"/>
              </w:rPr>
              <w:t>(3), pp.138-147.</w:t>
            </w:r>
          </w:p>
        </w:tc>
      </w:tr>
      <w:tr w:rsidR="0040557B" w:rsidRPr="00C57A15" w14:paraId="1D72DF49" w14:textId="77777777" w:rsidTr="0066269F">
        <w:trPr>
          <w:trHeight w:hRule="exact" w:val="5"/>
        </w:trPr>
        <w:tc>
          <w:tcPr>
            <w:tcW w:w="0" w:type="auto"/>
            <w:shd w:val="clear" w:color="auto" w:fill="FFFFFF"/>
            <w:noWrap/>
            <w:tcMar>
              <w:top w:w="120" w:type="dxa"/>
              <w:left w:w="0" w:type="dxa"/>
              <w:bottom w:w="120" w:type="dxa"/>
              <w:right w:w="240" w:type="dxa"/>
            </w:tcMar>
            <w:hideMark/>
          </w:tcPr>
          <w:p w14:paraId="3194C1E0" w14:textId="24A8B267" w:rsidR="0040557B" w:rsidRPr="00C57A15" w:rsidRDefault="0040557B" w:rsidP="00C57A15">
            <w:pPr>
              <w:spacing w:line="360" w:lineRule="auto"/>
              <w:jc w:val="right"/>
              <w:rPr>
                <w:rFonts w:ascii="Arial" w:hAnsi="Arial" w:cs="Arial"/>
                <w:color w:val="777777"/>
                <w:sz w:val="22"/>
                <w:szCs w:val="22"/>
              </w:rPr>
            </w:pPr>
          </w:p>
        </w:tc>
        <w:tc>
          <w:tcPr>
            <w:tcW w:w="0" w:type="auto"/>
            <w:shd w:val="clear" w:color="auto" w:fill="FFFFFF"/>
            <w:tcMar>
              <w:top w:w="120" w:type="dxa"/>
              <w:left w:w="0" w:type="dxa"/>
              <w:bottom w:w="120" w:type="dxa"/>
              <w:right w:w="0" w:type="dxa"/>
            </w:tcMar>
            <w:hideMark/>
          </w:tcPr>
          <w:p w14:paraId="32DE83CB" w14:textId="77777777" w:rsidR="0040557B" w:rsidRPr="00C57A15" w:rsidRDefault="0040557B" w:rsidP="00C57A15">
            <w:pPr>
              <w:spacing w:line="360" w:lineRule="auto"/>
              <w:jc w:val="right"/>
              <w:rPr>
                <w:rFonts w:ascii="Arial" w:hAnsi="Arial" w:cs="Arial"/>
                <w:color w:val="777777"/>
                <w:sz w:val="22"/>
                <w:szCs w:val="22"/>
              </w:rPr>
            </w:pPr>
          </w:p>
        </w:tc>
      </w:tr>
    </w:tbl>
    <w:p w14:paraId="6B264C80" w14:textId="77777777" w:rsidR="0040557B" w:rsidRPr="00590FB1" w:rsidRDefault="0040557B" w:rsidP="00C57A15">
      <w:pPr>
        <w:spacing w:before="100" w:beforeAutospacing="1" w:after="100" w:afterAutospacing="1" w:line="360" w:lineRule="auto"/>
        <w:rPr>
          <w:rFonts w:ascii="Arial" w:hAnsi="Arial" w:cs="Arial"/>
          <w:sz w:val="22"/>
          <w:szCs w:val="22"/>
        </w:rPr>
      </w:pPr>
    </w:p>
    <w:p w14:paraId="506ADA57" w14:textId="77777777" w:rsidR="0034671A" w:rsidRPr="00590FB1"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Priya, A. (2021). Case study methodology of qualitative research: Key attributes and navigating the conundrums in its application. </w:t>
      </w:r>
      <w:r w:rsidRPr="00590FB1">
        <w:rPr>
          <w:rFonts w:ascii="Arial" w:hAnsi="Arial" w:cs="Arial"/>
          <w:i/>
          <w:iCs/>
          <w:sz w:val="22"/>
          <w:szCs w:val="22"/>
        </w:rPr>
        <w:t>Sociological Bulletin, 70</w:t>
      </w:r>
      <w:r w:rsidRPr="00590FB1">
        <w:rPr>
          <w:rFonts w:ascii="Arial" w:hAnsi="Arial" w:cs="Arial"/>
          <w:sz w:val="22"/>
          <w:szCs w:val="22"/>
        </w:rPr>
        <w:t xml:space="preserve">(1), 94–110. </w:t>
      </w:r>
      <w:proofErr w:type="spellStart"/>
      <w:r w:rsidRPr="00C57A15">
        <w:rPr>
          <w:rFonts w:ascii="Arial" w:hAnsi="Arial" w:cs="Arial"/>
          <w:sz w:val="22"/>
          <w:szCs w:val="22"/>
        </w:rPr>
        <w:t>doi:</w:t>
      </w:r>
      <w:hyperlink r:id="rId18" w:tgtFrame="_new" w:history="1">
        <w:r w:rsidRPr="00C57A15">
          <w:rPr>
            <w:rFonts w:ascii="Arial" w:hAnsi="Arial" w:cs="Arial"/>
            <w:color w:val="0000FF"/>
            <w:sz w:val="22"/>
            <w:szCs w:val="22"/>
            <w:u w:val="single"/>
          </w:rPr>
          <w:t>https</w:t>
        </w:r>
        <w:proofErr w:type="spellEnd"/>
        <w:r w:rsidRPr="00C57A15">
          <w:rPr>
            <w:rFonts w:ascii="Arial" w:hAnsi="Arial" w:cs="Arial"/>
            <w:color w:val="0000FF"/>
            <w:sz w:val="22"/>
            <w:szCs w:val="22"/>
            <w:u w:val="single"/>
          </w:rPr>
          <w:t>://doi.org/10.1177/0038022920970318</w:t>
        </w:r>
      </w:hyperlink>
      <w:r w:rsidRPr="00C57A15">
        <w:rPr>
          <w:rFonts w:ascii="Arial" w:hAnsi="Arial" w:cs="Arial"/>
          <w:sz w:val="22"/>
          <w:szCs w:val="22"/>
        </w:rPr>
        <w:t>.</w:t>
      </w:r>
    </w:p>
    <w:p w14:paraId="2E472ED9" w14:textId="77777777" w:rsidR="0034671A" w:rsidRPr="00590FB1"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Public Health Wales. (n.d.). Whole school approach to emotional and mental wellbeing. </w:t>
      </w:r>
      <w:r w:rsidRPr="00C57A15">
        <w:rPr>
          <w:rFonts w:ascii="Arial" w:hAnsi="Arial" w:cs="Arial"/>
          <w:sz w:val="22"/>
          <w:szCs w:val="22"/>
        </w:rPr>
        <w:t xml:space="preserve">[Online] Available at: </w:t>
      </w:r>
      <w:hyperlink r:id="rId19" w:tgtFrame="_new" w:history="1">
        <w:r w:rsidRPr="00C57A15">
          <w:rPr>
            <w:rFonts w:ascii="Arial" w:hAnsi="Arial" w:cs="Arial"/>
            <w:color w:val="0000FF"/>
            <w:sz w:val="22"/>
            <w:szCs w:val="22"/>
            <w:u w:val="single"/>
          </w:rPr>
          <w:t>https://phw.nhs.wales/topics/promoting-individual-and-community-wellbeing/whole-school-approach-to-emotional-and-mental-wellbeing/</w:t>
        </w:r>
      </w:hyperlink>
      <w:r w:rsidRPr="00C57A15">
        <w:rPr>
          <w:rFonts w:ascii="Arial" w:hAnsi="Arial" w:cs="Arial"/>
          <w:sz w:val="22"/>
          <w:szCs w:val="22"/>
        </w:rPr>
        <w:t>.</w:t>
      </w:r>
    </w:p>
    <w:p w14:paraId="7BDCFC3E" w14:textId="77777777" w:rsidR="0034671A" w:rsidRPr="00590FB1"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Reiss, F. (2013). Socioeconomic inequalities and mental health problems in children and adolescents: A systematic review. </w:t>
      </w:r>
      <w:r w:rsidRPr="00590FB1">
        <w:rPr>
          <w:rFonts w:ascii="Arial" w:hAnsi="Arial" w:cs="Arial"/>
          <w:i/>
          <w:iCs/>
          <w:sz w:val="22"/>
          <w:szCs w:val="22"/>
        </w:rPr>
        <w:t>Social Science &amp; Medicine, 90,</w:t>
      </w:r>
      <w:r w:rsidRPr="00590FB1">
        <w:rPr>
          <w:rFonts w:ascii="Arial" w:hAnsi="Arial" w:cs="Arial"/>
          <w:sz w:val="22"/>
          <w:szCs w:val="22"/>
        </w:rPr>
        <w:t xml:space="preserve"> 24–31.</w:t>
      </w:r>
    </w:p>
    <w:p w14:paraId="67C5C650" w14:textId="77777777" w:rsidR="0034671A" w:rsidRPr="00590FB1"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lastRenderedPageBreak/>
        <w:t xml:space="preserve">Reynolds, M. (2006). Parental influence and </w:t>
      </w:r>
      <w:proofErr w:type="spellStart"/>
      <w:r w:rsidRPr="00590FB1">
        <w:rPr>
          <w:rFonts w:ascii="Arial" w:hAnsi="Arial" w:cs="Arial"/>
          <w:sz w:val="22"/>
          <w:szCs w:val="22"/>
        </w:rPr>
        <w:t>behavioral</w:t>
      </w:r>
      <w:proofErr w:type="spellEnd"/>
      <w:r w:rsidRPr="00590FB1">
        <w:rPr>
          <w:rFonts w:ascii="Arial" w:hAnsi="Arial" w:cs="Arial"/>
          <w:sz w:val="22"/>
          <w:szCs w:val="22"/>
        </w:rPr>
        <w:t xml:space="preserve"> issues in primary education. </w:t>
      </w:r>
      <w:r w:rsidRPr="00590FB1">
        <w:rPr>
          <w:rFonts w:ascii="Arial" w:hAnsi="Arial" w:cs="Arial"/>
          <w:i/>
          <w:iCs/>
          <w:sz w:val="22"/>
          <w:szCs w:val="22"/>
        </w:rPr>
        <w:t>Journal of Educational Psychology, 18</w:t>
      </w:r>
      <w:r w:rsidRPr="00590FB1">
        <w:rPr>
          <w:rFonts w:ascii="Arial" w:hAnsi="Arial" w:cs="Arial"/>
          <w:sz w:val="22"/>
          <w:szCs w:val="22"/>
        </w:rPr>
        <w:t>(2), 120–135.</w:t>
      </w:r>
    </w:p>
    <w:p w14:paraId="2955EB91" w14:textId="1D579D24" w:rsidR="0034671A" w:rsidRPr="00C57A15"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Robinson, C. (2014). </w:t>
      </w:r>
      <w:r w:rsidRPr="00590FB1">
        <w:rPr>
          <w:rFonts w:ascii="Arial" w:hAnsi="Arial" w:cs="Arial"/>
          <w:i/>
          <w:iCs/>
          <w:sz w:val="22"/>
          <w:szCs w:val="22"/>
        </w:rPr>
        <w:t>CPRT Research Survey 2 (new series) CHILDREN, THEIR VOICES AND THEIR EXPERIENCES OF SCHOOL: WHAT DOES THE EVIDENCE TELL US?</w:t>
      </w:r>
      <w:r w:rsidRPr="00590FB1">
        <w:rPr>
          <w:rFonts w:ascii="Arial" w:hAnsi="Arial" w:cs="Arial"/>
          <w:sz w:val="22"/>
          <w:szCs w:val="22"/>
        </w:rPr>
        <w:t xml:space="preserve"> </w:t>
      </w:r>
      <w:r w:rsidRPr="00C57A15">
        <w:rPr>
          <w:rFonts w:ascii="Arial" w:hAnsi="Arial" w:cs="Arial"/>
          <w:sz w:val="22"/>
          <w:szCs w:val="22"/>
        </w:rPr>
        <w:t xml:space="preserve">[Online] Available at: </w:t>
      </w:r>
      <w:hyperlink r:id="rId20" w:tgtFrame="_new" w:history="1">
        <w:r w:rsidRPr="00C57A15">
          <w:rPr>
            <w:rFonts w:ascii="Arial" w:hAnsi="Arial" w:cs="Arial"/>
            <w:color w:val="0000FF"/>
            <w:sz w:val="22"/>
            <w:szCs w:val="22"/>
            <w:u w:val="single"/>
          </w:rPr>
          <w:t>https://cprtrust.org.uk/wp-content/uploads/2014/12/FINAL-VERSION-Carol-Robinson-Children-their-Voices-and-their-Experiences-of-School.pdf</w:t>
        </w:r>
      </w:hyperlink>
      <w:r w:rsidRPr="00C57A15">
        <w:rPr>
          <w:rFonts w:ascii="Arial" w:hAnsi="Arial" w:cs="Arial"/>
          <w:sz w:val="22"/>
          <w:szCs w:val="22"/>
        </w:rPr>
        <w:t>.</w:t>
      </w:r>
    </w:p>
    <w:p w14:paraId="49E27C65" w14:textId="1AD2C7C8" w:rsidR="00E63536" w:rsidRPr="00C57A15" w:rsidRDefault="00E63536" w:rsidP="00C57A15">
      <w:pPr>
        <w:pStyle w:val="ListParagraph"/>
        <w:numPr>
          <w:ilvl w:val="0"/>
          <w:numId w:val="34"/>
        </w:numPr>
        <w:spacing w:line="360" w:lineRule="auto"/>
        <w:rPr>
          <w:rFonts w:ascii="Arial" w:hAnsi="Arial" w:cs="Arial"/>
          <w:sz w:val="22"/>
          <w:szCs w:val="22"/>
        </w:rPr>
      </w:pPr>
      <w:r w:rsidRPr="00C57A15">
        <w:rPr>
          <w:rFonts w:ascii="Arial" w:hAnsi="Arial" w:cs="Arial"/>
          <w:sz w:val="22"/>
          <w:szCs w:val="22"/>
        </w:rPr>
        <w:t xml:space="preserve">Roffey, S., 2013. Inclusive and exclusive belonging: The impact on individual and community wellbeing. </w:t>
      </w:r>
      <w:r w:rsidRPr="00C57A15">
        <w:rPr>
          <w:rStyle w:val="Emphasis"/>
          <w:rFonts w:ascii="Arial" w:hAnsi="Arial" w:cs="Arial"/>
          <w:sz w:val="22"/>
          <w:szCs w:val="22"/>
        </w:rPr>
        <w:t>Educational and Child Psychology</w:t>
      </w:r>
      <w:r w:rsidRPr="00C57A15">
        <w:rPr>
          <w:rFonts w:ascii="Arial" w:hAnsi="Arial" w:cs="Arial"/>
          <w:sz w:val="22"/>
          <w:szCs w:val="22"/>
        </w:rPr>
        <w:t>, 30(1), pp.38-49.</w:t>
      </w:r>
    </w:p>
    <w:p w14:paraId="453442AC" w14:textId="33C2E002" w:rsidR="00E63536" w:rsidRPr="00C57A15" w:rsidRDefault="000B27A3"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School Health Research Network. (n.d.). National data. </w:t>
      </w:r>
      <w:r w:rsidRPr="00C57A15">
        <w:rPr>
          <w:rFonts w:ascii="Arial" w:hAnsi="Arial" w:cs="Arial"/>
          <w:sz w:val="22"/>
          <w:szCs w:val="22"/>
        </w:rPr>
        <w:t xml:space="preserve">[Online] Available at: </w:t>
      </w:r>
      <w:hyperlink r:id="rId21" w:tgtFrame="_new" w:history="1">
        <w:r w:rsidRPr="00C57A15">
          <w:rPr>
            <w:rFonts w:ascii="Arial" w:hAnsi="Arial" w:cs="Arial"/>
            <w:color w:val="0000FF"/>
            <w:sz w:val="22"/>
            <w:szCs w:val="22"/>
            <w:u w:val="single"/>
          </w:rPr>
          <w:t>https://www.shrn.org.uk/national-data/</w:t>
        </w:r>
      </w:hyperlink>
      <w:r w:rsidRPr="00C57A15">
        <w:rPr>
          <w:rFonts w:ascii="Arial" w:hAnsi="Arial" w:cs="Arial"/>
          <w:sz w:val="22"/>
          <w:szCs w:val="22"/>
        </w:rPr>
        <w:t>.</w:t>
      </w:r>
    </w:p>
    <w:p w14:paraId="431FC6C9" w14:textId="3DE85586" w:rsidR="00C46E62" w:rsidRPr="00590FB1" w:rsidRDefault="00C46E62" w:rsidP="00C57A15">
      <w:pPr>
        <w:numPr>
          <w:ilvl w:val="0"/>
          <w:numId w:val="34"/>
        </w:numPr>
        <w:spacing w:before="100" w:beforeAutospacing="1" w:after="100" w:afterAutospacing="1" w:line="360" w:lineRule="auto"/>
        <w:rPr>
          <w:rFonts w:ascii="Arial" w:hAnsi="Arial" w:cs="Arial"/>
          <w:sz w:val="22"/>
          <w:szCs w:val="22"/>
        </w:rPr>
      </w:pPr>
      <w:proofErr w:type="spellStart"/>
      <w:r w:rsidRPr="00C57A15">
        <w:rPr>
          <w:rFonts w:ascii="Arial" w:hAnsi="Arial" w:cs="Arial"/>
          <w:sz w:val="22"/>
          <w:szCs w:val="22"/>
        </w:rPr>
        <w:t>Shean</w:t>
      </w:r>
      <w:proofErr w:type="spellEnd"/>
      <w:r w:rsidRPr="00C57A15">
        <w:rPr>
          <w:rFonts w:ascii="Arial" w:hAnsi="Arial" w:cs="Arial"/>
          <w:sz w:val="22"/>
          <w:szCs w:val="22"/>
        </w:rPr>
        <w:t>, Mandie &amp; Mander, David. (2020). Building Emotional Safety for Students in School Environments: Challenges and Opportunities. 10.1007/978-981-15-3959-6_12.</w:t>
      </w:r>
    </w:p>
    <w:p w14:paraId="4DD120D4" w14:textId="77777777" w:rsidR="0034671A" w:rsidRPr="00590FB1"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Sheppard, V. (2020). Strengths and weaknesses of qualitative interviews. </w:t>
      </w:r>
      <w:r w:rsidRPr="00590FB1">
        <w:rPr>
          <w:rFonts w:ascii="Arial" w:hAnsi="Arial" w:cs="Arial"/>
          <w:i/>
          <w:iCs/>
          <w:sz w:val="22"/>
          <w:szCs w:val="22"/>
        </w:rPr>
        <w:t>Pressbooks.bccampus.ca.</w:t>
      </w:r>
      <w:r w:rsidRPr="00590FB1">
        <w:rPr>
          <w:rFonts w:ascii="Arial" w:hAnsi="Arial" w:cs="Arial"/>
          <w:sz w:val="22"/>
          <w:szCs w:val="22"/>
        </w:rPr>
        <w:t xml:space="preserve"> </w:t>
      </w:r>
      <w:r w:rsidRPr="00C57A15">
        <w:rPr>
          <w:rFonts w:ascii="Arial" w:hAnsi="Arial" w:cs="Arial"/>
          <w:sz w:val="22"/>
          <w:szCs w:val="22"/>
        </w:rPr>
        <w:t xml:space="preserve">(Online) Available at: </w:t>
      </w:r>
      <w:hyperlink r:id="rId22" w:tgtFrame="_new" w:history="1">
        <w:r w:rsidRPr="00C57A15">
          <w:rPr>
            <w:rFonts w:ascii="Arial" w:hAnsi="Arial" w:cs="Arial"/>
            <w:color w:val="0000FF"/>
            <w:sz w:val="22"/>
            <w:szCs w:val="22"/>
            <w:u w:val="single"/>
          </w:rPr>
          <w:t>https://pressbooks.bccampus.ca/jibcresearchmethods/chapter/10-7-strengths-and-weaknesses-of-qualitative-interviews/</w:t>
        </w:r>
      </w:hyperlink>
      <w:r w:rsidRPr="00C57A15">
        <w:rPr>
          <w:rFonts w:ascii="Arial" w:hAnsi="Arial" w:cs="Arial"/>
          <w:sz w:val="22"/>
          <w:szCs w:val="22"/>
        </w:rPr>
        <w:t>.</w:t>
      </w:r>
    </w:p>
    <w:p w14:paraId="6AE534BD" w14:textId="5A3FBA95" w:rsidR="0034671A" w:rsidRPr="00C57A15"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Simons, H. (2014). Case study research: In-depth understanding in context. In </w:t>
      </w:r>
      <w:r w:rsidRPr="00590FB1">
        <w:rPr>
          <w:rFonts w:ascii="Arial" w:hAnsi="Arial" w:cs="Arial"/>
          <w:i/>
          <w:iCs/>
          <w:sz w:val="22"/>
          <w:szCs w:val="22"/>
        </w:rPr>
        <w:t>The Oxford Handbook of Qualitative Research</w:t>
      </w:r>
      <w:r w:rsidRPr="00590FB1">
        <w:rPr>
          <w:rFonts w:ascii="Arial" w:hAnsi="Arial" w:cs="Arial"/>
          <w:sz w:val="22"/>
          <w:szCs w:val="22"/>
        </w:rPr>
        <w:t xml:space="preserve"> (pp. 455–470).</w:t>
      </w:r>
    </w:p>
    <w:p w14:paraId="59E5D027" w14:textId="0FFC47D7" w:rsidR="00732CF1" w:rsidRPr="00C57A15" w:rsidRDefault="00732CF1" w:rsidP="00C57A15">
      <w:pPr>
        <w:pStyle w:val="ListParagraph"/>
        <w:numPr>
          <w:ilvl w:val="0"/>
          <w:numId w:val="34"/>
        </w:numPr>
        <w:spacing w:line="360" w:lineRule="auto"/>
        <w:rPr>
          <w:rFonts w:ascii="Arial" w:hAnsi="Arial" w:cs="Arial"/>
          <w:sz w:val="22"/>
          <w:szCs w:val="22"/>
        </w:rPr>
      </w:pPr>
      <w:r w:rsidRPr="00C57A15">
        <w:rPr>
          <w:rFonts w:ascii="Arial" w:hAnsi="Arial" w:cs="Arial"/>
          <w:sz w:val="22"/>
          <w:szCs w:val="22"/>
        </w:rPr>
        <w:t xml:space="preserve">Smith, A., Johnson, B., &amp; Taylor, C. (2020). </w:t>
      </w:r>
      <w:r w:rsidRPr="00C57A15">
        <w:rPr>
          <w:rStyle w:val="Emphasis"/>
          <w:rFonts w:ascii="Arial" w:hAnsi="Arial" w:cs="Arial"/>
          <w:sz w:val="22"/>
          <w:szCs w:val="22"/>
        </w:rPr>
        <w:t>The limitations of Vygotsky's social theory in child development</w:t>
      </w:r>
      <w:r w:rsidRPr="00C57A15">
        <w:rPr>
          <w:rFonts w:ascii="Arial" w:hAnsi="Arial" w:cs="Arial"/>
          <w:sz w:val="22"/>
          <w:szCs w:val="22"/>
        </w:rPr>
        <w:t>. Journal of Developmental Psychology, 58(3), 234-245.</w:t>
      </w:r>
    </w:p>
    <w:p w14:paraId="76251AB0" w14:textId="77777777" w:rsidR="0034671A" w:rsidRPr="00590FB1"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Sociology Group. (2019). Advantages and disadvantages of interviews in research. [Online] </w:t>
      </w:r>
      <w:r w:rsidRPr="00590FB1">
        <w:rPr>
          <w:rFonts w:ascii="Arial" w:hAnsi="Arial" w:cs="Arial"/>
          <w:i/>
          <w:iCs/>
          <w:sz w:val="22"/>
          <w:szCs w:val="22"/>
        </w:rPr>
        <w:t>Sociology Group.</w:t>
      </w:r>
      <w:r w:rsidRPr="00590FB1">
        <w:rPr>
          <w:rFonts w:ascii="Arial" w:hAnsi="Arial" w:cs="Arial"/>
          <w:sz w:val="22"/>
          <w:szCs w:val="22"/>
        </w:rPr>
        <w:t xml:space="preserve"> </w:t>
      </w:r>
      <w:r w:rsidRPr="00C57A15">
        <w:rPr>
          <w:rFonts w:ascii="Arial" w:hAnsi="Arial" w:cs="Arial"/>
          <w:sz w:val="22"/>
          <w:szCs w:val="22"/>
        </w:rPr>
        <w:t xml:space="preserve">Available at: </w:t>
      </w:r>
      <w:hyperlink r:id="rId23" w:tgtFrame="_new" w:history="1">
        <w:r w:rsidRPr="00C57A15">
          <w:rPr>
            <w:rFonts w:ascii="Arial" w:hAnsi="Arial" w:cs="Arial"/>
            <w:color w:val="0000FF"/>
            <w:sz w:val="22"/>
            <w:szCs w:val="22"/>
            <w:u w:val="single"/>
          </w:rPr>
          <w:t>https://www.sociologygroup.com/advantages-disadvantages-interview-research/</w:t>
        </w:r>
      </w:hyperlink>
      <w:r w:rsidRPr="00C57A15">
        <w:rPr>
          <w:rFonts w:ascii="Arial" w:hAnsi="Arial" w:cs="Arial"/>
          <w:sz w:val="22"/>
          <w:szCs w:val="22"/>
        </w:rPr>
        <w:t>.</w:t>
      </w:r>
    </w:p>
    <w:p w14:paraId="087DBEAA" w14:textId="77777777" w:rsidR="0034671A" w:rsidRPr="00590FB1"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Stake, R. (1995). </w:t>
      </w:r>
      <w:r w:rsidRPr="00590FB1">
        <w:rPr>
          <w:rFonts w:ascii="Arial" w:hAnsi="Arial" w:cs="Arial"/>
          <w:i/>
          <w:iCs/>
          <w:sz w:val="22"/>
          <w:szCs w:val="22"/>
        </w:rPr>
        <w:t>Case study research.</w:t>
      </w:r>
      <w:r w:rsidRPr="00590FB1">
        <w:rPr>
          <w:rFonts w:ascii="Arial" w:hAnsi="Arial" w:cs="Arial"/>
          <w:sz w:val="22"/>
          <w:szCs w:val="22"/>
        </w:rPr>
        <w:t xml:space="preserve"> Thousand Oaks, CA: Sage.</w:t>
      </w:r>
    </w:p>
    <w:p w14:paraId="5B082273" w14:textId="77777777" w:rsidR="0034671A" w:rsidRPr="00590FB1"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United Nations. (1989). </w:t>
      </w:r>
      <w:r w:rsidRPr="00590FB1">
        <w:rPr>
          <w:rFonts w:ascii="Arial" w:hAnsi="Arial" w:cs="Arial"/>
          <w:i/>
          <w:iCs/>
          <w:sz w:val="22"/>
          <w:szCs w:val="22"/>
        </w:rPr>
        <w:t>Convention on the rights of the child.</w:t>
      </w:r>
      <w:r w:rsidRPr="00590FB1">
        <w:rPr>
          <w:rFonts w:ascii="Arial" w:hAnsi="Arial" w:cs="Arial"/>
          <w:sz w:val="22"/>
          <w:szCs w:val="22"/>
        </w:rPr>
        <w:t xml:space="preserve"> New York, NY: Author.</w:t>
      </w:r>
    </w:p>
    <w:p w14:paraId="621E7370" w14:textId="77777777" w:rsidR="0034671A" w:rsidRPr="00590FB1"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UCLA.edu. (2022). UCLA Human Research Protection Program | UCLA Office of the Human Research Protection Program. </w:t>
      </w:r>
      <w:r w:rsidRPr="00C57A15">
        <w:rPr>
          <w:rFonts w:ascii="Arial" w:hAnsi="Arial" w:cs="Arial"/>
          <w:sz w:val="22"/>
          <w:szCs w:val="22"/>
        </w:rPr>
        <w:t xml:space="preserve">[Online] Available at: </w:t>
      </w:r>
      <w:hyperlink r:id="rId24" w:tgtFrame="_new" w:history="1">
        <w:r w:rsidRPr="00C57A15">
          <w:rPr>
            <w:rFonts w:ascii="Arial" w:hAnsi="Arial" w:cs="Arial"/>
            <w:color w:val="0000FF"/>
            <w:sz w:val="22"/>
            <w:szCs w:val="22"/>
            <w:u w:val="single"/>
          </w:rPr>
          <w:t>https://ohrpp.research.ucla.edu/ucla-human-research-protection-program/</w:t>
        </w:r>
      </w:hyperlink>
      <w:r w:rsidRPr="00C57A15">
        <w:rPr>
          <w:rFonts w:ascii="Arial" w:hAnsi="Arial" w:cs="Arial"/>
          <w:sz w:val="22"/>
          <w:szCs w:val="22"/>
        </w:rPr>
        <w:t>.</w:t>
      </w:r>
    </w:p>
    <w:p w14:paraId="453F6B7A" w14:textId="3138D29B" w:rsidR="0034671A" w:rsidRPr="00C57A15"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UK Statistics Authority. (2022). Ethical considerations associated with qualitative research methods. [Online] </w:t>
      </w:r>
      <w:r w:rsidRPr="00590FB1">
        <w:rPr>
          <w:rFonts w:ascii="Arial" w:hAnsi="Arial" w:cs="Arial"/>
          <w:i/>
          <w:iCs/>
          <w:sz w:val="22"/>
          <w:szCs w:val="22"/>
        </w:rPr>
        <w:t>UK Statistics Authority.</w:t>
      </w:r>
      <w:r w:rsidRPr="00590FB1">
        <w:rPr>
          <w:rFonts w:ascii="Arial" w:hAnsi="Arial" w:cs="Arial"/>
          <w:sz w:val="22"/>
          <w:szCs w:val="22"/>
        </w:rPr>
        <w:t xml:space="preserve"> </w:t>
      </w:r>
      <w:r w:rsidRPr="00C57A15">
        <w:rPr>
          <w:rFonts w:ascii="Arial" w:hAnsi="Arial" w:cs="Arial"/>
          <w:sz w:val="22"/>
          <w:szCs w:val="22"/>
        </w:rPr>
        <w:t xml:space="preserve">Available at: </w:t>
      </w:r>
      <w:hyperlink r:id="rId25" w:tgtFrame="_new" w:history="1">
        <w:r w:rsidRPr="00C57A15">
          <w:rPr>
            <w:rFonts w:ascii="Arial" w:hAnsi="Arial" w:cs="Arial"/>
            <w:color w:val="0000FF"/>
            <w:sz w:val="22"/>
            <w:szCs w:val="22"/>
            <w:u w:val="single"/>
          </w:rPr>
          <w:t>https://uksa.statisticsauthority.gov.uk/publication/ethical-considerations-associated-with-qualitative-research-methods/pages/5/</w:t>
        </w:r>
      </w:hyperlink>
      <w:r w:rsidRPr="00C57A15">
        <w:rPr>
          <w:rFonts w:ascii="Arial" w:hAnsi="Arial" w:cs="Arial"/>
          <w:sz w:val="22"/>
          <w:szCs w:val="22"/>
        </w:rPr>
        <w:t>.</w:t>
      </w:r>
    </w:p>
    <w:p w14:paraId="6BF44A5D" w14:textId="2D41D4EB" w:rsidR="00081A85" w:rsidRPr="00C57A15" w:rsidRDefault="00081A85" w:rsidP="00C57A15">
      <w:pPr>
        <w:pStyle w:val="ListParagraph"/>
        <w:numPr>
          <w:ilvl w:val="0"/>
          <w:numId w:val="34"/>
        </w:numPr>
        <w:spacing w:before="100" w:beforeAutospacing="1" w:after="100" w:afterAutospacing="1" w:line="360" w:lineRule="auto"/>
        <w:rPr>
          <w:rFonts w:ascii="Arial" w:hAnsi="Arial" w:cs="Arial"/>
          <w:sz w:val="22"/>
          <w:szCs w:val="22"/>
        </w:rPr>
      </w:pPr>
      <w:r w:rsidRPr="00C57A15">
        <w:rPr>
          <w:rFonts w:ascii="Arial" w:hAnsi="Arial" w:cs="Arial"/>
          <w:sz w:val="22"/>
          <w:szCs w:val="22"/>
        </w:rPr>
        <w:t xml:space="preserve">UWTSD (2022) </w:t>
      </w:r>
      <w:r w:rsidRPr="00C57A15">
        <w:rPr>
          <w:rFonts w:ascii="Arial" w:hAnsi="Arial" w:cs="Arial"/>
          <w:i/>
          <w:iCs/>
          <w:sz w:val="22"/>
          <w:szCs w:val="22"/>
        </w:rPr>
        <w:t>Research Ethics &amp; Integrity Code of</w:t>
      </w:r>
      <w:r w:rsidRPr="00C57A15">
        <w:rPr>
          <w:rFonts w:ascii="Arial" w:hAnsi="Arial" w:cs="Arial"/>
          <w:i/>
          <w:iCs/>
          <w:sz w:val="22"/>
          <w:szCs w:val="22"/>
        </w:rPr>
        <w:br/>
        <w:t xml:space="preserve">Practice </w:t>
      </w:r>
      <w:r w:rsidRPr="00C57A15">
        <w:rPr>
          <w:rFonts w:ascii="Arial" w:hAnsi="Arial" w:cs="Arial"/>
          <w:sz w:val="22"/>
          <w:szCs w:val="22"/>
        </w:rPr>
        <w:t xml:space="preserve">Available at: </w:t>
      </w:r>
      <w:r w:rsidRPr="00C57A15">
        <w:rPr>
          <w:rFonts w:ascii="Arial" w:hAnsi="Arial" w:cs="Arial"/>
          <w:color w:val="0000FF"/>
          <w:sz w:val="22"/>
          <w:szCs w:val="22"/>
        </w:rPr>
        <w:t xml:space="preserve">REICoP-July-2022.pdf (uwtsd.ac.uk) </w:t>
      </w:r>
    </w:p>
    <w:p w14:paraId="04B3145A" w14:textId="1C7B0EDC" w:rsidR="004C410A" w:rsidRPr="00C57A15" w:rsidRDefault="004C410A" w:rsidP="00C57A15">
      <w:pPr>
        <w:pStyle w:val="ListParagraph"/>
        <w:numPr>
          <w:ilvl w:val="0"/>
          <w:numId w:val="34"/>
        </w:numPr>
        <w:spacing w:line="360" w:lineRule="auto"/>
        <w:rPr>
          <w:rFonts w:ascii="Arial" w:hAnsi="Arial" w:cs="Arial"/>
          <w:sz w:val="22"/>
          <w:szCs w:val="22"/>
        </w:rPr>
      </w:pPr>
      <w:proofErr w:type="spellStart"/>
      <w:r w:rsidRPr="00C57A15">
        <w:rPr>
          <w:rFonts w:ascii="Arial" w:hAnsi="Arial" w:cs="Arial"/>
          <w:sz w:val="22"/>
          <w:szCs w:val="22"/>
        </w:rPr>
        <w:lastRenderedPageBreak/>
        <w:t>Vasileiou</w:t>
      </w:r>
      <w:proofErr w:type="spellEnd"/>
      <w:r w:rsidRPr="00C57A15">
        <w:rPr>
          <w:rFonts w:ascii="Arial" w:hAnsi="Arial" w:cs="Arial"/>
          <w:sz w:val="22"/>
          <w:szCs w:val="22"/>
        </w:rPr>
        <w:t xml:space="preserve">, K., Barnett, J., Thorpe, S. and Young, T. (2018). Characterising and Justifying Sample Size Sufficiency in interview-based studies: Systematic Analysis of Qualitative Health Research over a 15-year Period. BMC Medical Research Methodology, [online] 18(1), pp.1–18. </w:t>
      </w:r>
      <w:proofErr w:type="spellStart"/>
      <w:proofErr w:type="gramStart"/>
      <w:r w:rsidRPr="00C57A15">
        <w:rPr>
          <w:rFonts w:ascii="Arial" w:hAnsi="Arial" w:cs="Arial"/>
          <w:sz w:val="22"/>
          <w:szCs w:val="22"/>
        </w:rPr>
        <w:t>doi:https</w:t>
      </w:r>
      <w:proofErr w:type="spellEnd"/>
      <w:r w:rsidRPr="00C57A15">
        <w:rPr>
          <w:rFonts w:ascii="Arial" w:hAnsi="Arial" w:cs="Arial"/>
          <w:sz w:val="22"/>
          <w:szCs w:val="22"/>
        </w:rPr>
        <w:t>://doi.org/10.1186/s12874-018-0594-7</w:t>
      </w:r>
      <w:proofErr w:type="gramEnd"/>
      <w:r w:rsidRPr="00C57A15">
        <w:rPr>
          <w:rFonts w:ascii="Arial" w:hAnsi="Arial" w:cs="Arial"/>
          <w:sz w:val="22"/>
          <w:szCs w:val="22"/>
        </w:rPr>
        <w:t>.</w:t>
      </w:r>
    </w:p>
    <w:p w14:paraId="3940C1A7" w14:textId="6CE06D34" w:rsidR="00771B90" w:rsidRDefault="00771B90" w:rsidP="00C57A15">
      <w:pPr>
        <w:pStyle w:val="ListParagraph"/>
        <w:numPr>
          <w:ilvl w:val="0"/>
          <w:numId w:val="34"/>
        </w:numPr>
        <w:spacing w:line="360" w:lineRule="auto"/>
        <w:rPr>
          <w:rFonts w:ascii="Arial" w:hAnsi="Arial" w:cs="Arial"/>
          <w:sz w:val="22"/>
          <w:szCs w:val="22"/>
        </w:rPr>
      </w:pPr>
      <w:r w:rsidRPr="00C57A15">
        <w:rPr>
          <w:rFonts w:ascii="Arial" w:hAnsi="Arial" w:cs="Arial"/>
          <w:sz w:val="22"/>
          <w:szCs w:val="22"/>
        </w:rPr>
        <w:t xml:space="preserve">Vygotsky, L.S., 1978. </w:t>
      </w:r>
      <w:r w:rsidRPr="00C57A15">
        <w:rPr>
          <w:rStyle w:val="Emphasis"/>
          <w:rFonts w:ascii="Arial" w:hAnsi="Arial" w:cs="Arial"/>
          <w:sz w:val="22"/>
          <w:szCs w:val="22"/>
        </w:rPr>
        <w:t>Mind in society: The development of higher psychological processes</w:t>
      </w:r>
      <w:r w:rsidRPr="00C57A15">
        <w:rPr>
          <w:rFonts w:ascii="Arial" w:hAnsi="Arial" w:cs="Arial"/>
          <w:sz w:val="22"/>
          <w:szCs w:val="22"/>
        </w:rPr>
        <w:t>. Harvard University Press.</w:t>
      </w:r>
    </w:p>
    <w:p w14:paraId="2E1D125A" w14:textId="7B5819BF" w:rsidR="00565862" w:rsidRPr="00565862" w:rsidRDefault="00565862" w:rsidP="00565862">
      <w:pPr>
        <w:pStyle w:val="ListParagraph"/>
        <w:numPr>
          <w:ilvl w:val="0"/>
          <w:numId w:val="34"/>
        </w:numPr>
        <w:rPr>
          <w:rFonts w:ascii="Arial" w:hAnsi="Arial" w:cs="Arial"/>
          <w:sz w:val="22"/>
          <w:szCs w:val="22"/>
        </w:rPr>
      </w:pPr>
      <w:r w:rsidRPr="00565862">
        <w:rPr>
          <w:rFonts w:ascii="Arial" w:hAnsi="Arial" w:cs="Arial"/>
          <w:sz w:val="22"/>
          <w:szCs w:val="22"/>
        </w:rPr>
        <w:t xml:space="preserve">Welsh Government (2020). Health and Well-being: Introduction - Hwb. [online] </w:t>
      </w:r>
      <w:proofErr w:type="spellStart"/>
      <w:proofErr w:type="gramStart"/>
      <w:r w:rsidRPr="00565862">
        <w:rPr>
          <w:rFonts w:ascii="Arial" w:hAnsi="Arial" w:cs="Arial"/>
          <w:sz w:val="22"/>
          <w:szCs w:val="22"/>
        </w:rPr>
        <w:t>hwb.gov.wales</w:t>
      </w:r>
      <w:proofErr w:type="spellEnd"/>
      <w:proofErr w:type="gramEnd"/>
      <w:r w:rsidRPr="00565862">
        <w:rPr>
          <w:rFonts w:ascii="Arial" w:hAnsi="Arial" w:cs="Arial"/>
          <w:sz w:val="22"/>
          <w:szCs w:val="22"/>
        </w:rPr>
        <w:t>. Available at: https://hwb.gov.wales/curriculum-for-wales/health-and-well-being/.</w:t>
      </w:r>
    </w:p>
    <w:p w14:paraId="2A728A33" w14:textId="2F7B9227" w:rsidR="00F45805" w:rsidRPr="00F45805" w:rsidRDefault="00F45805" w:rsidP="00F45805">
      <w:pPr>
        <w:pStyle w:val="ListParagraph"/>
        <w:numPr>
          <w:ilvl w:val="0"/>
          <w:numId w:val="34"/>
        </w:numPr>
        <w:rPr>
          <w:rFonts w:ascii="Arial" w:hAnsi="Arial" w:cs="Arial"/>
          <w:sz w:val="22"/>
          <w:szCs w:val="22"/>
        </w:rPr>
      </w:pPr>
      <w:r w:rsidRPr="00F45805">
        <w:rPr>
          <w:rFonts w:ascii="Arial" w:hAnsi="Arial" w:cs="Arial"/>
          <w:sz w:val="22"/>
          <w:szCs w:val="22"/>
        </w:rPr>
        <w:t xml:space="preserve">Welsh Government (2022). School improvement guidance: framework for evaluation, improvement and accountability - Hwb. [online] </w:t>
      </w:r>
      <w:proofErr w:type="spellStart"/>
      <w:proofErr w:type="gramStart"/>
      <w:r w:rsidRPr="00F45805">
        <w:rPr>
          <w:rFonts w:ascii="Arial" w:hAnsi="Arial" w:cs="Arial"/>
          <w:sz w:val="22"/>
          <w:szCs w:val="22"/>
        </w:rPr>
        <w:t>hwb.gov.wales</w:t>
      </w:r>
      <w:proofErr w:type="spellEnd"/>
      <w:proofErr w:type="gramEnd"/>
      <w:r w:rsidRPr="00F45805">
        <w:rPr>
          <w:rFonts w:ascii="Arial" w:hAnsi="Arial" w:cs="Arial"/>
          <w:sz w:val="22"/>
          <w:szCs w:val="22"/>
        </w:rPr>
        <w:t>. Available at: https://hwb.gov.wales/evaluation-improvement-and-accountability/school-improvement-guidance-framework-for-evaluation-improvement-and-accountability/.</w:t>
      </w:r>
    </w:p>
    <w:p w14:paraId="2D0AEE5B" w14:textId="0C4CA3DA" w:rsidR="0034671A" w:rsidRPr="00C57A15" w:rsidRDefault="00ED12E8" w:rsidP="00C57A15">
      <w:pPr>
        <w:numPr>
          <w:ilvl w:val="0"/>
          <w:numId w:val="34"/>
        </w:numPr>
        <w:spacing w:before="100" w:beforeAutospacing="1" w:after="100" w:afterAutospacing="1" w:line="360" w:lineRule="auto"/>
        <w:rPr>
          <w:rFonts w:ascii="Arial" w:hAnsi="Arial" w:cs="Arial"/>
          <w:sz w:val="22"/>
          <w:szCs w:val="22"/>
        </w:rPr>
      </w:pPr>
      <w:hyperlink r:id="rId26" w:tgtFrame="_new" w:history="1">
        <w:r w:rsidR="0034671A" w:rsidRPr="00C57A15">
          <w:rPr>
            <w:rFonts w:ascii="Arial" w:hAnsi="Arial" w:cs="Arial"/>
            <w:color w:val="0000FF"/>
            <w:sz w:val="22"/>
            <w:szCs w:val="22"/>
            <w:u w:val="single"/>
          </w:rPr>
          <w:t>www.gov.scot</w:t>
        </w:r>
      </w:hyperlink>
      <w:r w:rsidR="0034671A" w:rsidRPr="00C57A15">
        <w:rPr>
          <w:rFonts w:ascii="Arial" w:hAnsi="Arial" w:cs="Arial"/>
          <w:sz w:val="22"/>
          <w:szCs w:val="22"/>
        </w:rPr>
        <w:t>.</w:t>
      </w:r>
      <w:r w:rsidR="0034671A" w:rsidRPr="00590FB1">
        <w:rPr>
          <w:rFonts w:ascii="Arial" w:hAnsi="Arial" w:cs="Arial"/>
          <w:sz w:val="22"/>
          <w:szCs w:val="22"/>
        </w:rPr>
        <w:t xml:space="preserve"> (2020). Factors affecting children’s mental health and wellbeing: Findings - </w:t>
      </w:r>
      <w:proofErr w:type="gramStart"/>
      <w:r w:rsidR="0034671A" w:rsidRPr="00590FB1">
        <w:rPr>
          <w:rFonts w:ascii="Arial" w:hAnsi="Arial" w:cs="Arial"/>
          <w:sz w:val="22"/>
          <w:szCs w:val="22"/>
        </w:rPr>
        <w:t>gov.scot</w:t>
      </w:r>
      <w:proofErr w:type="gramEnd"/>
      <w:r w:rsidR="0034671A" w:rsidRPr="00590FB1">
        <w:rPr>
          <w:rFonts w:ascii="Arial" w:hAnsi="Arial" w:cs="Arial"/>
          <w:sz w:val="22"/>
          <w:szCs w:val="22"/>
        </w:rPr>
        <w:t xml:space="preserve">. </w:t>
      </w:r>
      <w:r w:rsidR="0034671A" w:rsidRPr="00C57A15">
        <w:rPr>
          <w:rFonts w:ascii="Arial" w:hAnsi="Arial" w:cs="Arial"/>
          <w:sz w:val="22"/>
          <w:szCs w:val="22"/>
        </w:rPr>
        <w:t xml:space="preserve">[Online] Available at: </w:t>
      </w:r>
      <w:hyperlink r:id="rId27" w:tgtFrame="_new" w:history="1">
        <w:r w:rsidR="0034671A" w:rsidRPr="00C57A15">
          <w:rPr>
            <w:rFonts w:ascii="Arial" w:hAnsi="Arial" w:cs="Arial"/>
            <w:color w:val="0000FF"/>
            <w:sz w:val="22"/>
            <w:szCs w:val="22"/>
            <w:u w:val="single"/>
          </w:rPr>
          <w:t>https://www.gov.scot/publications/factors-affecting-childrens-mental-health-wellbeing-findings-realigning-childrens-services-wellbeing-surveys-2015-2017/pages/6/</w:t>
        </w:r>
      </w:hyperlink>
      <w:r w:rsidR="0034671A" w:rsidRPr="00C57A15">
        <w:rPr>
          <w:rFonts w:ascii="Arial" w:hAnsi="Arial" w:cs="Arial"/>
          <w:sz w:val="22"/>
          <w:szCs w:val="22"/>
        </w:rPr>
        <w:t>.</w:t>
      </w:r>
    </w:p>
    <w:p w14:paraId="73368B7A" w14:textId="2CF7B105" w:rsidR="009D6FC4" w:rsidRDefault="009D6FC4" w:rsidP="00C57A15">
      <w:pPr>
        <w:pStyle w:val="ListParagraph"/>
        <w:numPr>
          <w:ilvl w:val="0"/>
          <w:numId w:val="34"/>
        </w:numPr>
        <w:spacing w:before="100" w:beforeAutospacing="1" w:after="100" w:afterAutospacing="1" w:line="360" w:lineRule="auto"/>
        <w:rPr>
          <w:rFonts w:ascii="Arial" w:hAnsi="Arial" w:cs="Arial"/>
          <w:sz w:val="22"/>
          <w:szCs w:val="22"/>
        </w:rPr>
      </w:pPr>
      <w:r w:rsidRPr="00C57A15">
        <w:rPr>
          <w:rFonts w:ascii="Arial" w:hAnsi="Arial" w:cs="Arial"/>
          <w:sz w:val="22"/>
          <w:szCs w:val="22"/>
        </w:rPr>
        <w:t xml:space="preserve">Yin, R. K. (2013) </w:t>
      </w:r>
      <w:r w:rsidRPr="00C57A15">
        <w:rPr>
          <w:rFonts w:ascii="Arial" w:hAnsi="Arial" w:cs="Arial"/>
          <w:i/>
          <w:iCs/>
          <w:sz w:val="22"/>
          <w:szCs w:val="22"/>
        </w:rPr>
        <w:t>Case study research: Design and methods</w:t>
      </w:r>
      <w:r w:rsidRPr="00C57A15">
        <w:rPr>
          <w:rFonts w:ascii="Arial" w:hAnsi="Arial" w:cs="Arial"/>
          <w:sz w:val="22"/>
          <w:szCs w:val="22"/>
        </w:rPr>
        <w:t xml:space="preserve">. London: Sage Publications Ltd. </w:t>
      </w:r>
    </w:p>
    <w:p w14:paraId="5F59449E" w14:textId="2AC5C1E9" w:rsidR="00BA5CCA" w:rsidRPr="00BA5CCA" w:rsidRDefault="00BA5CCA" w:rsidP="00BA5CCA">
      <w:pPr>
        <w:pStyle w:val="ListParagraph"/>
        <w:numPr>
          <w:ilvl w:val="0"/>
          <w:numId w:val="34"/>
        </w:numPr>
        <w:rPr>
          <w:sz w:val="28"/>
          <w:szCs w:val="28"/>
        </w:rPr>
      </w:pPr>
      <w:proofErr w:type="spellStart"/>
      <w:r w:rsidRPr="00BA5CCA">
        <w:rPr>
          <w:rFonts w:ascii="Arial" w:hAnsi="Arial" w:cs="Arial"/>
          <w:color w:val="222222"/>
          <w:sz w:val="21"/>
          <w:szCs w:val="21"/>
          <w:shd w:val="clear" w:color="auto" w:fill="FFFFFF"/>
        </w:rPr>
        <w:t>Hollweck</w:t>
      </w:r>
      <w:proofErr w:type="spellEnd"/>
      <w:r w:rsidRPr="00BA5CCA">
        <w:rPr>
          <w:rFonts w:ascii="Arial" w:hAnsi="Arial" w:cs="Arial"/>
          <w:color w:val="222222"/>
          <w:sz w:val="21"/>
          <w:szCs w:val="21"/>
          <w:shd w:val="clear" w:color="auto" w:fill="FFFFFF"/>
        </w:rPr>
        <w:t xml:space="preserve">, T., 2015. Robert K. </w:t>
      </w:r>
      <w:proofErr w:type="gramStart"/>
      <w:r w:rsidRPr="00BA5CCA">
        <w:rPr>
          <w:rFonts w:ascii="Arial" w:hAnsi="Arial" w:cs="Arial"/>
          <w:color w:val="222222"/>
          <w:sz w:val="21"/>
          <w:szCs w:val="21"/>
          <w:shd w:val="clear" w:color="auto" w:fill="FFFFFF"/>
        </w:rPr>
        <w:t>Yin.(</w:t>
      </w:r>
      <w:proofErr w:type="gramEnd"/>
      <w:r w:rsidRPr="00BA5CCA">
        <w:rPr>
          <w:rFonts w:ascii="Arial" w:hAnsi="Arial" w:cs="Arial"/>
          <w:color w:val="222222"/>
          <w:sz w:val="21"/>
          <w:szCs w:val="21"/>
          <w:shd w:val="clear" w:color="auto" w:fill="FFFFFF"/>
        </w:rPr>
        <w:t xml:space="preserve">2014). Case Study Research Design and </w:t>
      </w:r>
      <w:proofErr w:type="gramStart"/>
      <w:r w:rsidRPr="00BA5CCA">
        <w:rPr>
          <w:rFonts w:ascii="Arial" w:hAnsi="Arial" w:cs="Arial"/>
          <w:color w:val="222222"/>
          <w:sz w:val="21"/>
          <w:szCs w:val="21"/>
          <w:shd w:val="clear" w:color="auto" w:fill="FFFFFF"/>
        </w:rPr>
        <w:t>Methods .</w:t>
      </w:r>
      <w:proofErr w:type="gramEnd"/>
      <w:r w:rsidRPr="00BA5CCA">
        <w:rPr>
          <w:rFonts w:ascii="Arial" w:hAnsi="Arial" w:cs="Arial"/>
          <w:color w:val="222222"/>
          <w:sz w:val="21"/>
          <w:szCs w:val="21"/>
          <w:shd w:val="clear" w:color="auto" w:fill="FFFFFF"/>
        </w:rPr>
        <w:t> </w:t>
      </w:r>
      <w:r w:rsidRPr="00BA5CCA">
        <w:rPr>
          <w:rFonts w:ascii="Arial" w:hAnsi="Arial" w:cs="Arial"/>
          <w:i/>
          <w:iCs/>
          <w:color w:val="222222"/>
          <w:sz w:val="21"/>
          <w:szCs w:val="21"/>
          <w:shd w:val="clear" w:color="auto" w:fill="FFFFFF"/>
        </w:rPr>
        <w:t>Canadian Journal of Program Evaluation</w:t>
      </w:r>
      <w:r w:rsidRPr="00BA5CCA">
        <w:rPr>
          <w:rFonts w:ascii="Arial" w:hAnsi="Arial" w:cs="Arial"/>
          <w:color w:val="222222"/>
          <w:sz w:val="21"/>
          <w:szCs w:val="21"/>
          <w:shd w:val="clear" w:color="auto" w:fill="FFFFFF"/>
        </w:rPr>
        <w:t>, </w:t>
      </w:r>
      <w:r w:rsidRPr="00BA5CCA">
        <w:rPr>
          <w:rFonts w:ascii="Arial" w:hAnsi="Arial" w:cs="Arial"/>
          <w:i/>
          <w:iCs/>
          <w:color w:val="222222"/>
          <w:sz w:val="21"/>
          <w:szCs w:val="21"/>
          <w:shd w:val="clear" w:color="auto" w:fill="FFFFFF"/>
        </w:rPr>
        <w:t>30</w:t>
      </w:r>
      <w:r w:rsidRPr="00BA5CCA">
        <w:rPr>
          <w:rFonts w:ascii="Arial" w:hAnsi="Arial" w:cs="Arial"/>
          <w:color w:val="222222"/>
          <w:sz w:val="21"/>
          <w:szCs w:val="21"/>
          <w:shd w:val="clear" w:color="auto" w:fill="FFFFFF"/>
        </w:rPr>
        <w:t>(1), pp.108-110.</w:t>
      </w:r>
    </w:p>
    <w:p w14:paraId="1766D408" w14:textId="77777777" w:rsidR="0034671A" w:rsidRPr="00590FB1" w:rsidRDefault="0034671A" w:rsidP="00C57A15">
      <w:pPr>
        <w:numPr>
          <w:ilvl w:val="0"/>
          <w:numId w:val="34"/>
        </w:numPr>
        <w:spacing w:before="100" w:beforeAutospacing="1" w:after="100" w:afterAutospacing="1" w:line="360" w:lineRule="auto"/>
        <w:rPr>
          <w:rFonts w:ascii="Arial" w:hAnsi="Arial" w:cs="Arial"/>
          <w:sz w:val="22"/>
          <w:szCs w:val="22"/>
        </w:rPr>
      </w:pPr>
      <w:r w:rsidRPr="00590FB1">
        <w:rPr>
          <w:rFonts w:ascii="Arial" w:hAnsi="Arial" w:cs="Arial"/>
          <w:sz w:val="22"/>
          <w:szCs w:val="22"/>
        </w:rPr>
        <w:t xml:space="preserve">Yin, R.K. (2018). </w:t>
      </w:r>
      <w:r w:rsidRPr="00590FB1">
        <w:rPr>
          <w:rFonts w:ascii="Arial" w:hAnsi="Arial" w:cs="Arial"/>
          <w:i/>
          <w:iCs/>
          <w:sz w:val="22"/>
          <w:szCs w:val="22"/>
        </w:rPr>
        <w:t>Case study research and applications.</w:t>
      </w:r>
    </w:p>
    <w:p w14:paraId="5EE0E882" w14:textId="77777777" w:rsidR="0034671A" w:rsidRPr="00C57A15" w:rsidRDefault="0034671A" w:rsidP="00C57A15">
      <w:pPr>
        <w:spacing w:line="360" w:lineRule="auto"/>
        <w:rPr>
          <w:rFonts w:ascii="Arial" w:hAnsi="Arial" w:cs="Arial"/>
          <w:sz w:val="22"/>
          <w:szCs w:val="22"/>
        </w:rPr>
      </w:pPr>
    </w:p>
    <w:p w14:paraId="490D17C2" w14:textId="77777777" w:rsidR="0034671A" w:rsidRPr="00C57A15" w:rsidRDefault="0034671A" w:rsidP="00C57A15">
      <w:pPr>
        <w:spacing w:line="360" w:lineRule="auto"/>
        <w:rPr>
          <w:rFonts w:ascii="Arial" w:hAnsi="Arial" w:cs="Arial"/>
          <w:sz w:val="22"/>
          <w:szCs w:val="22"/>
          <w:u w:val="single"/>
        </w:rPr>
      </w:pPr>
    </w:p>
    <w:p w14:paraId="0199B83D" w14:textId="013DB004" w:rsidR="0034671A" w:rsidRPr="00C57A15" w:rsidRDefault="0034671A" w:rsidP="00C57A15">
      <w:pPr>
        <w:spacing w:line="360" w:lineRule="auto"/>
        <w:rPr>
          <w:rFonts w:ascii="Arial" w:hAnsi="Arial" w:cs="Arial"/>
          <w:sz w:val="22"/>
          <w:szCs w:val="22"/>
          <w:u w:val="single"/>
        </w:rPr>
      </w:pPr>
    </w:p>
    <w:p w14:paraId="3696313E" w14:textId="3AEBE7CF" w:rsidR="0034671A" w:rsidRPr="00C57A15" w:rsidRDefault="0034671A" w:rsidP="00C57A15">
      <w:pPr>
        <w:spacing w:line="360" w:lineRule="auto"/>
        <w:rPr>
          <w:rFonts w:ascii="Arial" w:hAnsi="Arial" w:cs="Arial"/>
          <w:sz w:val="22"/>
          <w:szCs w:val="22"/>
          <w:u w:val="single"/>
        </w:rPr>
      </w:pPr>
    </w:p>
    <w:p w14:paraId="0728B7FC" w14:textId="4026F279" w:rsidR="0034671A" w:rsidRPr="00C57A15" w:rsidRDefault="0034671A" w:rsidP="00C57A15">
      <w:pPr>
        <w:spacing w:line="360" w:lineRule="auto"/>
        <w:rPr>
          <w:rFonts w:ascii="Arial" w:hAnsi="Arial" w:cs="Arial"/>
          <w:sz w:val="22"/>
          <w:szCs w:val="22"/>
          <w:u w:val="single"/>
        </w:rPr>
      </w:pPr>
    </w:p>
    <w:p w14:paraId="3130E114" w14:textId="3B377CEE" w:rsidR="0034671A" w:rsidRPr="00C57A15" w:rsidRDefault="0034671A" w:rsidP="00C57A15">
      <w:pPr>
        <w:spacing w:line="360" w:lineRule="auto"/>
        <w:rPr>
          <w:rFonts w:ascii="Arial" w:hAnsi="Arial" w:cs="Arial"/>
          <w:sz w:val="22"/>
          <w:szCs w:val="22"/>
          <w:u w:val="single"/>
        </w:rPr>
      </w:pPr>
    </w:p>
    <w:p w14:paraId="5AC086EF" w14:textId="27055BD0" w:rsidR="0034671A" w:rsidRPr="00C57A15" w:rsidRDefault="0034671A" w:rsidP="00C57A15">
      <w:pPr>
        <w:spacing w:line="360" w:lineRule="auto"/>
        <w:rPr>
          <w:rFonts w:ascii="Arial" w:hAnsi="Arial" w:cs="Arial"/>
          <w:sz w:val="22"/>
          <w:szCs w:val="22"/>
          <w:u w:val="single"/>
        </w:rPr>
      </w:pPr>
    </w:p>
    <w:p w14:paraId="139FFE00" w14:textId="7BE00BC1" w:rsidR="0034671A" w:rsidRPr="00C57A15" w:rsidRDefault="0034671A" w:rsidP="00C57A15">
      <w:pPr>
        <w:spacing w:line="360" w:lineRule="auto"/>
        <w:rPr>
          <w:rFonts w:ascii="Arial" w:hAnsi="Arial" w:cs="Arial"/>
          <w:sz w:val="22"/>
          <w:szCs w:val="22"/>
          <w:u w:val="single"/>
        </w:rPr>
      </w:pPr>
    </w:p>
    <w:p w14:paraId="5D2FEF6F" w14:textId="13016D23" w:rsidR="0034671A" w:rsidRPr="00C57A15" w:rsidRDefault="0034671A" w:rsidP="00C57A15">
      <w:pPr>
        <w:spacing w:line="360" w:lineRule="auto"/>
        <w:rPr>
          <w:rFonts w:ascii="Arial" w:hAnsi="Arial" w:cs="Arial"/>
          <w:sz w:val="22"/>
          <w:szCs w:val="22"/>
          <w:u w:val="single"/>
        </w:rPr>
      </w:pPr>
    </w:p>
    <w:p w14:paraId="38C49C33" w14:textId="69A92B1D" w:rsidR="0034671A" w:rsidRPr="00C57A15" w:rsidRDefault="0034671A" w:rsidP="00C57A15">
      <w:pPr>
        <w:spacing w:line="360" w:lineRule="auto"/>
        <w:rPr>
          <w:rFonts w:ascii="Arial" w:hAnsi="Arial" w:cs="Arial"/>
          <w:sz w:val="22"/>
          <w:szCs w:val="22"/>
          <w:u w:val="single"/>
        </w:rPr>
      </w:pPr>
    </w:p>
    <w:p w14:paraId="19E7E888" w14:textId="70D05995" w:rsidR="0034671A" w:rsidRPr="00C57A15" w:rsidRDefault="0034671A" w:rsidP="00C57A15">
      <w:pPr>
        <w:spacing w:line="360" w:lineRule="auto"/>
        <w:rPr>
          <w:rFonts w:ascii="Arial" w:hAnsi="Arial" w:cs="Arial"/>
          <w:sz w:val="22"/>
          <w:szCs w:val="22"/>
          <w:u w:val="single"/>
        </w:rPr>
      </w:pPr>
    </w:p>
    <w:p w14:paraId="0409A178" w14:textId="00842149" w:rsidR="0034671A" w:rsidRPr="00C57A15" w:rsidRDefault="0034671A" w:rsidP="00C57A15">
      <w:pPr>
        <w:spacing w:line="360" w:lineRule="auto"/>
        <w:rPr>
          <w:rFonts w:ascii="Arial" w:hAnsi="Arial" w:cs="Arial"/>
          <w:sz w:val="22"/>
          <w:szCs w:val="22"/>
          <w:u w:val="single"/>
        </w:rPr>
      </w:pPr>
    </w:p>
    <w:p w14:paraId="67FD92D5" w14:textId="05F6E0C2" w:rsidR="0034671A" w:rsidRPr="00C57A15" w:rsidRDefault="0034671A" w:rsidP="00C57A15">
      <w:pPr>
        <w:spacing w:line="360" w:lineRule="auto"/>
        <w:rPr>
          <w:rFonts w:ascii="Arial" w:hAnsi="Arial" w:cs="Arial"/>
          <w:sz w:val="22"/>
          <w:szCs w:val="22"/>
          <w:u w:val="single"/>
        </w:rPr>
      </w:pPr>
    </w:p>
    <w:p w14:paraId="6B191637" w14:textId="3C762E79" w:rsidR="0034671A" w:rsidRPr="00C57A15" w:rsidRDefault="0034671A" w:rsidP="00C57A15">
      <w:pPr>
        <w:spacing w:line="360" w:lineRule="auto"/>
        <w:rPr>
          <w:rFonts w:ascii="Arial" w:hAnsi="Arial" w:cs="Arial"/>
          <w:sz w:val="22"/>
          <w:szCs w:val="22"/>
          <w:u w:val="single"/>
        </w:rPr>
      </w:pPr>
    </w:p>
    <w:p w14:paraId="1CE1A06A" w14:textId="16D3CECA" w:rsidR="0034671A" w:rsidRPr="00C57A15" w:rsidRDefault="0034671A" w:rsidP="00C57A15">
      <w:pPr>
        <w:spacing w:line="360" w:lineRule="auto"/>
        <w:rPr>
          <w:rFonts w:ascii="Arial" w:hAnsi="Arial" w:cs="Arial"/>
          <w:sz w:val="22"/>
          <w:szCs w:val="22"/>
          <w:u w:val="single"/>
        </w:rPr>
      </w:pPr>
    </w:p>
    <w:p w14:paraId="56B0CB69" w14:textId="5778658B" w:rsidR="0034671A" w:rsidRDefault="0034671A" w:rsidP="006A2184">
      <w:pPr>
        <w:rPr>
          <w:rFonts w:ascii="Calibri" w:hAnsi="Calibri" w:cs="Calibri"/>
          <w:u w:val="single"/>
        </w:rPr>
      </w:pPr>
    </w:p>
    <w:p w14:paraId="40DC5CA3" w14:textId="60DABC91" w:rsidR="0034671A" w:rsidRDefault="0034671A" w:rsidP="006A2184">
      <w:pPr>
        <w:rPr>
          <w:rFonts w:ascii="Calibri" w:hAnsi="Calibri" w:cs="Calibri"/>
          <w:u w:val="single"/>
        </w:rPr>
      </w:pPr>
    </w:p>
    <w:p w14:paraId="42810155" w14:textId="6A1D00FA" w:rsidR="0034671A" w:rsidRDefault="0034671A" w:rsidP="006A2184">
      <w:pPr>
        <w:rPr>
          <w:rFonts w:ascii="Calibri" w:hAnsi="Calibri" w:cs="Calibri"/>
          <w:u w:val="single"/>
        </w:rPr>
      </w:pPr>
    </w:p>
    <w:p w14:paraId="75BB749F" w14:textId="3375F6FE" w:rsidR="0034671A" w:rsidRDefault="0034671A" w:rsidP="006A2184">
      <w:pPr>
        <w:rPr>
          <w:rFonts w:ascii="Calibri" w:hAnsi="Calibri" w:cs="Calibri"/>
          <w:u w:val="single"/>
        </w:rPr>
      </w:pPr>
    </w:p>
    <w:p w14:paraId="4F91323C" w14:textId="1040F7F9" w:rsidR="0034671A" w:rsidRDefault="0034671A" w:rsidP="006A2184">
      <w:pPr>
        <w:rPr>
          <w:rFonts w:ascii="Calibri" w:hAnsi="Calibri" w:cs="Calibri"/>
          <w:u w:val="single"/>
        </w:rPr>
      </w:pPr>
    </w:p>
    <w:p w14:paraId="2775CC92" w14:textId="6D35D0F5" w:rsidR="0034671A" w:rsidRDefault="0034671A" w:rsidP="006A2184">
      <w:pPr>
        <w:rPr>
          <w:rFonts w:ascii="Calibri" w:hAnsi="Calibri" w:cs="Calibri"/>
          <w:u w:val="single"/>
        </w:rPr>
      </w:pPr>
    </w:p>
    <w:p w14:paraId="449E31A0" w14:textId="03E2B340" w:rsidR="0034671A" w:rsidRDefault="0034671A" w:rsidP="006A2184">
      <w:pPr>
        <w:rPr>
          <w:rFonts w:ascii="Calibri" w:hAnsi="Calibri" w:cs="Calibri"/>
          <w:u w:val="single"/>
        </w:rPr>
      </w:pPr>
    </w:p>
    <w:p w14:paraId="2B0355D9" w14:textId="3A013721" w:rsidR="0034671A" w:rsidRDefault="0034671A" w:rsidP="006A2184">
      <w:pPr>
        <w:rPr>
          <w:rFonts w:ascii="Calibri" w:hAnsi="Calibri" w:cs="Calibri"/>
          <w:u w:val="single"/>
        </w:rPr>
      </w:pPr>
    </w:p>
    <w:p w14:paraId="5BACC9E6" w14:textId="0ECA5F63" w:rsidR="0034671A" w:rsidRDefault="0034671A" w:rsidP="006A2184">
      <w:pPr>
        <w:rPr>
          <w:rFonts w:ascii="Calibri" w:hAnsi="Calibri" w:cs="Calibri"/>
          <w:u w:val="single"/>
        </w:rPr>
      </w:pPr>
    </w:p>
    <w:p w14:paraId="04BA22D9" w14:textId="73D7960D" w:rsidR="0034671A" w:rsidRDefault="0034671A" w:rsidP="006A2184">
      <w:pPr>
        <w:rPr>
          <w:rFonts w:ascii="Calibri" w:hAnsi="Calibri" w:cs="Calibri"/>
          <w:u w:val="single"/>
        </w:rPr>
      </w:pPr>
    </w:p>
    <w:p w14:paraId="30A46BE8" w14:textId="2ECC6E70" w:rsidR="0034671A" w:rsidRDefault="0034671A" w:rsidP="006A2184">
      <w:pPr>
        <w:rPr>
          <w:rFonts w:ascii="Calibri" w:hAnsi="Calibri" w:cs="Calibri"/>
          <w:u w:val="single"/>
        </w:rPr>
      </w:pPr>
    </w:p>
    <w:p w14:paraId="73B57947" w14:textId="13FA9AA6" w:rsidR="0034671A" w:rsidRDefault="0034671A" w:rsidP="006A2184">
      <w:pPr>
        <w:rPr>
          <w:rFonts w:ascii="Calibri" w:hAnsi="Calibri" w:cs="Calibri"/>
          <w:u w:val="single"/>
        </w:rPr>
      </w:pPr>
    </w:p>
    <w:p w14:paraId="100B7D8B" w14:textId="77777777" w:rsidR="0034671A" w:rsidRDefault="0034671A" w:rsidP="006A2184">
      <w:pPr>
        <w:rPr>
          <w:rFonts w:ascii="Calibri" w:hAnsi="Calibri" w:cs="Calibri"/>
          <w:u w:val="single"/>
        </w:rPr>
      </w:pPr>
    </w:p>
    <w:p w14:paraId="2AE2FA27" w14:textId="77777777" w:rsidR="00F41D80" w:rsidRDefault="00F41D80" w:rsidP="006A2184">
      <w:pPr>
        <w:rPr>
          <w:rFonts w:ascii="Calibri" w:hAnsi="Calibri" w:cs="Calibri"/>
          <w:u w:val="single"/>
        </w:rPr>
      </w:pPr>
    </w:p>
    <w:p w14:paraId="78E7369B" w14:textId="77777777" w:rsidR="00F41D80" w:rsidRDefault="00F41D80" w:rsidP="006A2184">
      <w:pPr>
        <w:rPr>
          <w:rFonts w:ascii="Calibri" w:hAnsi="Calibri" w:cs="Calibri"/>
          <w:u w:val="single"/>
        </w:rPr>
      </w:pPr>
    </w:p>
    <w:p w14:paraId="42AEA6F1" w14:textId="77777777" w:rsidR="00F41D80" w:rsidRDefault="00F41D80" w:rsidP="006A2184">
      <w:pPr>
        <w:rPr>
          <w:rFonts w:ascii="Calibri" w:hAnsi="Calibri" w:cs="Calibri"/>
          <w:u w:val="single"/>
        </w:rPr>
      </w:pPr>
    </w:p>
    <w:p w14:paraId="6377DEF1" w14:textId="77777777" w:rsidR="00F41D80" w:rsidRDefault="00F41D80" w:rsidP="006A2184">
      <w:pPr>
        <w:rPr>
          <w:rFonts w:ascii="Calibri" w:hAnsi="Calibri" w:cs="Calibri"/>
          <w:u w:val="single"/>
        </w:rPr>
      </w:pPr>
    </w:p>
    <w:p w14:paraId="7D925477" w14:textId="77777777" w:rsidR="00F41D80" w:rsidRDefault="00F41D80" w:rsidP="006A2184">
      <w:pPr>
        <w:rPr>
          <w:rFonts w:ascii="Calibri" w:hAnsi="Calibri" w:cs="Calibri"/>
          <w:u w:val="single"/>
        </w:rPr>
      </w:pPr>
    </w:p>
    <w:p w14:paraId="569A14B1" w14:textId="77777777" w:rsidR="00F41D80" w:rsidRDefault="00F41D80" w:rsidP="006A2184">
      <w:pPr>
        <w:rPr>
          <w:rFonts w:ascii="Calibri" w:hAnsi="Calibri" w:cs="Calibri"/>
          <w:u w:val="single"/>
        </w:rPr>
      </w:pPr>
    </w:p>
    <w:p w14:paraId="7D15C278" w14:textId="77777777" w:rsidR="00F41D80" w:rsidRDefault="00F41D80" w:rsidP="006A2184">
      <w:pPr>
        <w:rPr>
          <w:rFonts w:ascii="Calibri" w:hAnsi="Calibri" w:cs="Calibri"/>
          <w:u w:val="single"/>
        </w:rPr>
      </w:pPr>
    </w:p>
    <w:p w14:paraId="01FE5449" w14:textId="77777777" w:rsidR="0087792E" w:rsidRPr="00245B58" w:rsidRDefault="0087792E" w:rsidP="00245B58">
      <w:pPr>
        <w:spacing w:line="360" w:lineRule="auto"/>
        <w:rPr>
          <w:rFonts w:ascii="Arial" w:hAnsi="Arial" w:cs="Arial"/>
          <w:sz w:val="22"/>
          <w:szCs w:val="22"/>
        </w:rPr>
      </w:pPr>
    </w:p>
    <w:p w14:paraId="7BAC0102" w14:textId="10AFA643" w:rsidR="006A2184" w:rsidRPr="00245B58" w:rsidRDefault="006A2184" w:rsidP="00245B58">
      <w:pPr>
        <w:spacing w:line="360" w:lineRule="auto"/>
        <w:rPr>
          <w:rFonts w:ascii="Arial" w:hAnsi="Arial" w:cs="Arial"/>
          <w:sz w:val="22"/>
          <w:szCs w:val="22"/>
        </w:rPr>
      </w:pPr>
    </w:p>
    <w:p w14:paraId="4D097261" w14:textId="77777777" w:rsidR="006A2184" w:rsidRPr="003E5414" w:rsidRDefault="006A2184" w:rsidP="006A2184">
      <w:pPr>
        <w:textAlignment w:val="baseline"/>
        <w:rPr>
          <w:rFonts w:ascii="Segoe UI" w:hAnsi="Segoe UI" w:cs="Segoe UI"/>
          <w:sz w:val="18"/>
          <w:szCs w:val="18"/>
        </w:rPr>
      </w:pPr>
      <w:r w:rsidRPr="006A2184">
        <w:rPr>
          <w:rFonts w:ascii="Calibri" w:hAnsi="Calibri" w:cs="Calibri"/>
          <w:b/>
          <w:bCs/>
          <w:highlight w:val="red"/>
        </w:rPr>
        <w:t>Appendices  </w:t>
      </w:r>
      <w:r w:rsidRPr="003E5414">
        <w:rPr>
          <w:rFonts w:ascii="Calibri" w:hAnsi="Calibri" w:cs="Calibri"/>
        </w:rPr>
        <w:t>  </w:t>
      </w:r>
    </w:p>
    <w:p w14:paraId="7E75C462" w14:textId="77777777" w:rsidR="006A2184" w:rsidRPr="006A2184" w:rsidRDefault="006A2184" w:rsidP="006A2184">
      <w:pPr>
        <w:textAlignment w:val="baseline"/>
        <w:rPr>
          <w:rFonts w:ascii="Segoe UI" w:hAnsi="Segoe UI" w:cs="Segoe UI"/>
          <w:color w:val="FF6254"/>
          <w:sz w:val="18"/>
          <w:szCs w:val="18"/>
        </w:rPr>
      </w:pPr>
      <w:r w:rsidRPr="006A2184">
        <w:rPr>
          <w:rFonts w:ascii="Calibri" w:hAnsi="Calibri" w:cs="Calibri"/>
          <w:color w:val="FF6254"/>
        </w:rPr>
        <w:t xml:space="preserve">These </w:t>
      </w:r>
      <w:r w:rsidRPr="006A2184">
        <w:rPr>
          <w:rFonts w:ascii="Calibri" w:hAnsi="Calibri" w:cs="Calibri"/>
          <w:b/>
          <w:bCs/>
          <w:color w:val="FF6254"/>
        </w:rPr>
        <w:t>must</w:t>
      </w:r>
      <w:r w:rsidRPr="006A2184">
        <w:rPr>
          <w:rFonts w:ascii="Calibri" w:hAnsi="Calibri" w:cs="Calibri"/>
          <w:color w:val="FF6254"/>
        </w:rPr>
        <w:t xml:space="preserve"> include:  </w:t>
      </w:r>
    </w:p>
    <w:p w14:paraId="06FBD8F1" w14:textId="77777777" w:rsidR="006A2184" w:rsidRPr="006A2184" w:rsidRDefault="006A2184" w:rsidP="006A2184">
      <w:pPr>
        <w:numPr>
          <w:ilvl w:val="0"/>
          <w:numId w:val="17"/>
        </w:numPr>
        <w:ind w:left="1800" w:firstLine="360"/>
        <w:textAlignment w:val="baseline"/>
        <w:rPr>
          <w:rFonts w:ascii="Calibri" w:hAnsi="Calibri" w:cs="Calibri"/>
          <w:color w:val="FF6254"/>
        </w:rPr>
      </w:pPr>
      <w:r w:rsidRPr="006A2184">
        <w:rPr>
          <w:rFonts w:ascii="Calibri" w:hAnsi="Calibri" w:cs="Calibri"/>
          <w:color w:val="FF6254"/>
        </w:rPr>
        <w:t xml:space="preserve">Any research tools that you created, </w:t>
      </w:r>
      <w:proofErr w:type="gramStart"/>
      <w:r w:rsidRPr="006A2184">
        <w:rPr>
          <w:rFonts w:ascii="Calibri" w:hAnsi="Calibri" w:cs="Calibri"/>
          <w:color w:val="FF6254"/>
        </w:rPr>
        <w:t>e.g.</w:t>
      </w:r>
      <w:proofErr w:type="gramEnd"/>
      <w:r w:rsidRPr="006A2184">
        <w:rPr>
          <w:rFonts w:ascii="Calibri" w:hAnsi="Calibri" w:cs="Calibri"/>
          <w:color w:val="FF6254"/>
        </w:rPr>
        <w:t xml:space="preserve"> Observation Schedule, Interview Questions, Questionnaire, details of any other research method.   </w:t>
      </w:r>
    </w:p>
    <w:p w14:paraId="06BE5A6A" w14:textId="77777777" w:rsidR="006A2184" w:rsidRPr="006A2184" w:rsidRDefault="006A2184" w:rsidP="006A2184">
      <w:pPr>
        <w:numPr>
          <w:ilvl w:val="0"/>
          <w:numId w:val="18"/>
        </w:numPr>
        <w:ind w:left="1800" w:firstLine="360"/>
        <w:textAlignment w:val="baseline"/>
        <w:rPr>
          <w:rFonts w:ascii="Calibri" w:hAnsi="Calibri" w:cs="Calibri"/>
          <w:color w:val="FF6254"/>
        </w:rPr>
      </w:pPr>
      <w:r w:rsidRPr="006A2184">
        <w:rPr>
          <w:rFonts w:ascii="Calibri" w:hAnsi="Calibri" w:cs="Calibri"/>
          <w:color w:val="FF6254"/>
        </w:rPr>
        <w:t>Ethics Form  </w:t>
      </w:r>
    </w:p>
    <w:p w14:paraId="4F9F4536" w14:textId="77777777" w:rsidR="006A2184" w:rsidRPr="006A2184" w:rsidRDefault="006A2184" w:rsidP="006A2184">
      <w:pPr>
        <w:numPr>
          <w:ilvl w:val="0"/>
          <w:numId w:val="19"/>
        </w:numPr>
        <w:ind w:left="1800" w:firstLine="360"/>
        <w:textAlignment w:val="baseline"/>
        <w:rPr>
          <w:rFonts w:ascii="Calibri" w:hAnsi="Calibri" w:cs="Calibri"/>
          <w:color w:val="FF6254"/>
        </w:rPr>
      </w:pPr>
      <w:r w:rsidRPr="006A2184">
        <w:rPr>
          <w:rFonts w:ascii="Calibri" w:hAnsi="Calibri" w:cs="Calibri"/>
          <w:color w:val="FF6254"/>
        </w:rPr>
        <w:t>Blank parental consent letter and details of the method used in order to gain pupil assent  </w:t>
      </w:r>
    </w:p>
    <w:p w14:paraId="2C2F0501" w14:textId="77777777" w:rsidR="006A2184" w:rsidRPr="006A2184" w:rsidRDefault="006A2184" w:rsidP="006A2184">
      <w:pPr>
        <w:ind w:left="360"/>
        <w:textAlignment w:val="baseline"/>
        <w:rPr>
          <w:rFonts w:ascii="Segoe UI" w:hAnsi="Segoe UI" w:cs="Segoe UI"/>
          <w:color w:val="FF6254"/>
          <w:sz w:val="18"/>
          <w:szCs w:val="18"/>
        </w:rPr>
      </w:pPr>
      <w:r w:rsidRPr="006A2184">
        <w:rPr>
          <w:rFonts w:ascii="Calibri" w:hAnsi="Calibri" w:cs="Calibri"/>
          <w:color w:val="FF6254"/>
        </w:rPr>
        <w:t>  </w:t>
      </w:r>
    </w:p>
    <w:p w14:paraId="22DFCFC8" w14:textId="77777777" w:rsidR="006A2184" w:rsidRPr="006A2184" w:rsidRDefault="006A2184" w:rsidP="006A2184">
      <w:pPr>
        <w:textAlignment w:val="baseline"/>
        <w:rPr>
          <w:rFonts w:ascii="Segoe UI" w:hAnsi="Segoe UI" w:cs="Segoe UI"/>
          <w:color w:val="FF6254"/>
          <w:sz w:val="18"/>
          <w:szCs w:val="18"/>
        </w:rPr>
      </w:pPr>
      <w:r w:rsidRPr="006A2184">
        <w:rPr>
          <w:rFonts w:ascii="Calibri" w:hAnsi="Calibri" w:cs="Calibri"/>
          <w:color w:val="FF6254"/>
        </w:rPr>
        <w:t xml:space="preserve">These </w:t>
      </w:r>
      <w:r w:rsidRPr="006A2184">
        <w:rPr>
          <w:rFonts w:ascii="Calibri" w:hAnsi="Calibri" w:cs="Calibri"/>
          <w:b/>
          <w:bCs/>
          <w:color w:val="FF6254"/>
        </w:rPr>
        <w:t>can</w:t>
      </w:r>
      <w:r w:rsidRPr="006A2184">
        <w:rPr>
          <w:rFonts w:ascii="Calibri" w:hAnsi="Calibri" w:cs="Calibri"/>
          <w:color w:val="FF6254"/>
        </w:rPr>
        <w:t xml:space="preserve"> include:  </w:t>
      </w:r>
    </w:p>
    <w:p w14:paraId="7F32EC04" w14:textId="77777777" w:rsidR="006A2184" w:rsidRPr="006A2184" w:rsidRDefault="006A2184" w:rsidP="006A2184">
      <w:pPr>
        <w:numPr>
          <w:ilvl w:val="0"/>
          <w:numId w:val="20"/>
        </w:numPr>
        <w:ind w:left="1800" w:firstLine="360"/>
        <w:textAlignment w:val="baseline"/>
        <w:rPr>
          <w:rFonts w:ascii="Calibri" w:hAnsi="Calibri" w:cs="Calibri"/>
          <w:color w:val="FF6254"/>
        </w:rPr>
      </w:pPr>
      <w:r w:rsidRPr="006A2184">
        <w:rPr>
          <w:rFonts w:ascii="Calibri" w:hAnsi="Calibri" w:cs="Calibri"/>
          <w:color w:val="FF6254"/>
        </w:rPr>
        <w:t>Lesson Plan (if relevant)  </w:t>
      </w:r>
    </w:p>
    <w:p w14:paraId="5F9556C7" w14:textId="77777777" w:rsidR="006A2184" w:rsidRPr="006A2184" w:rsidRDefault="006A2184" w:rsidP="006A2184">
      <w:pPr>
        <w:numPr>
          <w:ilvl w:val="0"/>
          <w:numId w:val="21"/>
        </w:numPr>
        <w:ind w:left="1800" w:firstLine="360"/>
        <w:textAlignment w:val="baseline"/>
        <w:rPr>
          <w:rFonts w:ascii="Calibri" w:hAnsi="Calibri" w:cs="Calibri"/>
          <w:color w:val="FF6254"/>
        </w:rPr>
      </w:pPr>
      <w:r w:rsidRPr="006A2184">
        <w:rPr>
          <w:rFonts w:ascii="Calibri" w:hAnsi="Calibri" w:cs="Calibri"/>
          <w:color w:val="FF6254"/>
        </w:rPr>
        <w:t>Anything else that you think would be useful so that the reader can fully understand your research study.  </w:t>
      </w:r>
    </w:p>
    <w:p w14:paraId="3D8A079F" w14:textId="77777777" w:rsidR="006A2184" w:rsidRPr="006A2184" w:rsidRDefault="006A2184" w:rsidP="006A2184">
      <w:pPr>
        <w:rPr>
          <w:color w:val="FF6254"/>
        </w:rPr>
      </w:pPr>
    </w:p>
    <w:sectPr w:rsidR="006A2184" w:rsidRPr="006A2184" w:rsidSect="006A2184">
      <w:headerReference w:type="default" r:id="rId28"/>
      <w:footerReference w:type="even" r:id="rId29"/>
      <w:foot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AE0B3" w14:textId="77777777" w:rsidR="00745B5B" w:rsidRDefault="00745B5B" w:rsidP="006A2184">
      <w:r>
        <w:separator/>
      </w:r>
    </w:p>
  </w:endnote>
  <w:endnote w:type="continuationSeparator" w:id="0">
    <w:p w14:paraId="4D8C0152" w14:textId="77777777" w:rsidR="00745B5B" w:rsidRDefault="00745B5B" w:rsidP="006A2184">
      <w:r>
        <w:continuationSeparator/>
      </w:r>
    </w:p>
  </w:endnote>
  <w:endnote w:type="continuationNotice" w:id="1">
    <w:p w14:paraId="2FB7946B" w14:textId="77777777" w:rsidR="00745B5B" w:rsidRDefault="00745B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roLight">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180476"/>
      <w:docPartObj>
        <w:docPartGallery w:val="Page Numbers (Bottom of Page)"/>
        <w:docPartUnique/>
      </w:docPartObj>
    </w:sdtPr>
    <w:sdtEndPr>
      <w:rPr>
        <w:rStyle w:val="PageNumber"/>
      </w:rPr>
    </w:sdtEndPr>
    <w:sdtContent>
      <w:p w14:paraId="24A40BA1" w14:textId="0925AD7C" w:rsidR="00EC1C01" w:rsidRDefault="00EC1C01" w:rsidP="005D36D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930881" w14:textId="77777777" w:rsidR="00053988" w:rsidRDefault="000539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4833731"/>
      <w:docPartObj>
        <w:docPartGallery w:val="Page Numbers (Bottom of Page)"/>
        <w:docPartUnique/>
      </w:docPartObj>
    </w:sdtPr>
    <w:sdtEndPr>
      <w:rPr>
        <w:rStyle w:val="PageNumber"/>
      </w:rPr>
    </w:sdtEndPr>
    <w:sdtContent>
      <w:p w14:paraId="1984A7C9" w14:textId="58DF5B76" w:rsidR="00EC1C01" w:rsidRDefault="00EC1C01" w:rsidP="005D36D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47F7B4" w14:textId="0C3FFFDE" w:rsidR="006A2184" w:rsidRPr="006A2184" w:rsidRDefault="006A2184" w:rsidP="00EC1C01">
    <w:pPr>
      <w:pStyle w:val="Footer"/>
      <w:rPr>
        <w:rFonts w:ascii="Angsana New" w:hAnsi="Angsana New" w:cs="Angsana New"/>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F11FD" w14:textId="77777777" w:rsidR="00745B5B" w:rsidRDefault="00745B5B" w:rsidP="006A2184">
      <w:r>
        <w:separator/>
      </w:r>
    </w:p>
  </w:footnote>
  <w:footnote w:type="continuationSeparator" w:id="0">
    <w:p w14:paraId="119662C9" w14:textId="77777777" w:rsidR="00745B5B" w:rsidRDefault="00745B5B" w:rsidP="006A2184">
      <w:r>
        <w:continuationSeparator/>
      </w:r>
    </w:p>
  </w:footnote>
  <w:footnote w:type="continuationNotice" w:id="1">
    <w:p w14:paraId="49F92248" w14:textId="77777777" w:rsidR="00745B5B" w:rsidRDefault="00745B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EA02B" w14:textId="7FBA28A7" w:rsidR="006A2184" w:rsidRDefault="006A2184" w:rsidP="006A2184">
    <w:pPr>
      <w:pStyle w:val="Header"/>
      <w:tabs>
        <w:tab w:val="clear" w:pos="4513"/>
      </w:tabs>
    </w:pPr>
    <w:r>
      <w:t xml:space="preserve">ECAD6017-C </w:t>
    </w:r>
    <w:r>
      <w:tab/>
      <w:t>Elle Evans 200034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1086F"/>
    <w:multiLevelType w:val="hybridMultilevel"/>
    <w:tmpl w:val="FBF20F02"/>
    <w:lvl w:ilvl="0" w:tplc="97D076B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633067"/>
    <w:multiLevelType w:val="multilevel"/>
    <w:tmpl w:val="5A063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28726A4"/>
    <w:multiLevelType w:val="multilevel"/>
    <w:tmpl w:val="2F6EF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A01D39"/>
    <w:multiLevelType w:val="hybridMultilevel"/>
    <w:tmpl w:val="F3106632"/>
    <w:lvl w:ilvl="0" w:tplc="61904F62">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2B71D4"/>
    <w:multiLevelType w:val="multilevel"/>
    <w:tmpl w:val="26560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7E67FD"/>
    <w:multiLevelType w:val="multilevel"/>
    <w:tmpl w:val="00204A06"/>
    <w:lvl w:ilvl="0">
      <w:start w:val="21"/>
      <w:numFmt w:val="decimal"/>
      <w:lvlText w:val="%1."/>
      <w:lvlJc w:val="left"/>
      <w:pPr>
        <w:tabs>
          <w:tab w:val="num" w:pos="720"/>
        </w:tabs>
        <w:ind w:left="720" w:hanging="360"/>
      </w:pPr>
    </w:lvl>
    <w:lvl w:ilvl="1">
      <w:start w:val="31"/>
      <w:numFmt w:val="decimal"/>
      <w:lvlText w:val="%2."/>
      <w:lvlJc w:val="left"/>
      <w:pPr>
        <w:ind w:left="1440" w:hanging="360"/>
      </w:pPr>
      <w:rPr>
        <w:rFonts w:hint="default"/>
        <w:color w:val="222222"/>
        <w:sz w:val="21"/>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4474A8"/>
    <w:multiLevelType w:val="hybridMultilevel"/>
    <w:tmpl w:val="77DEFF24"/>
    <w:lvl w:ilvl="0" w:tplc="54BE8A5C">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301387"/>
    <w:multiLevelType w:val="multilevel"/>
    <w:tmpl w:val="B4E2B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C6223B5"/>
    <w:multiLevelType w:val="multilevel"/>
    <w:tmpl w:val="27A2D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CA069DA"/>
    <w:multiLevelType w:val="multilevel"/>
    <w:tmpl w:val="36EC6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CF93B4C"/>
    <w:multiLevelType w:val="multilevel"/>
    <w:tmpl w:val="318E8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F703905"/>
    <w:multiLevelType w:val="hybridMultilevel"/>
    <w:tmpl w:val="F370B212"/>
    <w:lvl w:ilvl="0" w:tplc="85629FDA">
      <w:start w:val="1"/>
      <w:numFmt w:val="decimal"/>
      <w:lvlText w:val="%1."/>
      <w:lvlJc w:val="left"/>
      <w:pPr>
        <w:ind w:left="720" w:hanging="360"/>
      </w:pPr>
      <w:rPr>
        <w:rFonts w:hint="default"/>
        <w:color w:val="000000" w:themeColor="text1"/>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3A312C"/>
    <w:multiLevelType w:val="multilevel"/>
    <w:tmpl w:val="34CCFF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960222"/>
    <w:multiLevelType w:val="multilevel"/>
    <w:tmpl w:val="E8EEB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C81239"/>
    <w:multiLevelType w:val="multilevel"/>
    <w:tmpl w:val="984AF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3651218"/>
    <w:multiLevelType w:val="multilevel"/>
    <w:tmpl w:val="A9B65DA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Arial" w:eastAsia="Times New Roman" w:hAnsi="Arial" w:cs="Arial" w:hint="default"/>
        <w:color w:val="222222"/>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4E34735"/>
    <w:multiLevelType w:val="multilevel"/>
    <w:tmpl w:val="1EAC1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30E5938"/>
    <w:multiLevelType w:val="multilevel"/>
    <w:tmpl w:val="F9468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66C0C4B"/>
    <w:multiLevelType w:val="multilevel"/>
    <w:tmpl w:val="792C2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7AC7AF7"/>
    <w:multiLevelType w:val="multilevel"/>
    <w:tmpl w:val="6C682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6AD116C"/>
    <w:multiLevelType w:val="multilevel"/>
    <w:tmpl w:val="FFD89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8220D7A"/>
    <w:multiLevelType w:val="multilevel"/>
    <w:tmpl w:val="5D8AE6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733056"/>
    <w:multiLevelType w:val="multilevel"/>
    <w:tmpl w:val="144CEE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CCB51C2"/>
    <w:multiLevelType w:val="multilevel"/>
    <w:tmpl w:val="A1FE0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64B52AA"/>
    <w:multiLevelType w:val="multilevel"/>
    <w:tmpl w:val="FF7E2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6747B0F"/>
    <w:multiLevelType w:val="multilevel"/>
    <w:tmpl w:val="A888F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A38509D"/>
    <w:multiLevelType w:val="multilevel"/>
    <w:tmpl w:val="E03AC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E2615F6"/>
    <w:multiLevelType w:val="multilevel"/>
    <w:tmpl w:val="5914E8E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8" w15:restartNumberingAfterBreak="0">
    <w:nsid w:val="619B3685"/>
    <w:multiLevelType w:val="multilevel"/>
    <w:tmpl w:val="8C726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5CA42B4"/>
    <w:multiLevelType w:val="multilevel"/>
    <w:tmpl w:val="6DAA9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5F81C3E"/>
    <w:multiLevelType w:val="multilevel"/>
    <w:tmpl w:val="72CED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A32529B"/>
    <w:multiLevelType w:val="multilevel"/>
    <w:tmpl w:val="7E54C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B880F65"/>
    <w:multiLevelType w:val="multilevel"/>
    <w:tmpl w:val="6E6CA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2167360"/>
    <w:multiLevelType w:val="multilevel"/>
    <w:tmpl w:val="DA6CF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337546C"/>
    <w:multiLevelType w:val="hybridMultilevel"/>
    <w:tmpl w:val="DDE40DA2"/>
    <w:lvl w:ilvl="0" w:tplc="C98CB13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3AE1C95"/>
    <w:multiLevelType w:val="multilevel"/>
    <w:tmpl w:val="4F225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5493D91"/>
    <w:multiLevelType w:val="multilevel"/>
    <w:tmpl w:val="E9503F9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0"/>
  </w:num>
  <w:num w:numId="2">
    <w:abstractNumId w:val="35"/>
  </w:num>
  <w:num w:numId="3">
    <w:abstractNumId w:val="31"/>
  </w:num>
  <w:num w:numId="4">
    <w:abstractNumId w:val="1"/>
  </w:num>
  <w:num w:numId="5">
    <w:abstractNumId w:val="28"/>
  </w:num>
  <w:num w:numId="6">
    <w:abstractNumId w:val="24"/>
  </w:num>
  <w:num w:numId="7">
    <w:abstractNumId w:val="20"/>
  </w:num>
  <w:num w:numId="8">
    <w:abstractNumId w:val="29"/>
  </w:num>
  <w:num w:numId="9">
    <w:abstractNumId w:val="36"/>
  </w:num>
  <w:num w:numId="10">
    <w:abstractNumId w:val="23"/>
  </w:num>
  <w:num w:numId="11">
    <w:abstractNumId w:val="10"/>
  </w:num>
  <w:num w:numId="12">
    <w:abstractNumId w:val="26"/>
  </w:num>
  <w:num w:numId="13">
    <w:abstractNumId w:val="17"/>
  </w:num>
  <w:num w:numId="14">
    <w:abstractNumId w:val="32"/>
  </w:num>
  <w:num w:numId="15">
    <w:abstractNumId w:val="15"/>
  </w:num>
  <w:num w:numId="16">
    <w:abstractNumId w:val="16"/>
  </w:num>
  <w:num w:numId="17">
    <w:abstractNumId w:val="18"/>
  </w:num>
  <w:num w:numId="18">
    <w:abstractNumId w:val="7"/>
  </w:num>
  <w:num w:numId="19">
    <w:abstractNumId w:val="25"/>
  </w:num>
  <w:num w:numId="20">
    <w:abstractNumId w:val="4"/>
  </w:num>
  <w:num w:numId="21">
    <w:abstractNumId w:val="19"/>
  </w:num>
  <w:num w:numId="22">
    <w:abstractNumId w:val="34"/>
  </w:num>
  <w:num w:numId="23">
    <w:abstractNumId w:val="0"/>
  </w:num>
  <w:num w:numId="24">
    <w:abstractNumId w:val="22"/>
  </w:num>
  <w:num w:numId="25">
    <w:abstractNumId w:val="8"/>
  </w:num>
  <w:num w:numId="26">
    <w:abstractNumId w:val="2"/>
  </w:num>
  <w:num w:numId="27">
    <w:abstractNumId w:val="9"/>
  </w:num>
  <w:num w:numId="28">
    <w:abstractNumId w:val="33"/>
  </w:num>
  <w:num w:numId="29">
    <w:abstractNumId w:val="14"/>
  </w:num>
  <w:num w:numId="30">
    <w:abstractNumId w:val="21"/>
  </w:num>
  <w:num w:numId="31">
    <w:abstractNumId w:val="27"/>
  </w:num>
  <w:num w:numId="32">
    <w:abstractNumId w:val="12"/>
  </w:num>
  <w:num w:numId="33">
    <w:abstractNumId w:val="13"/>
  </w:num>
  <w:num w:numId="34">
    <w:abstractNumId w:val="5"/>
  </w:num>
  <w:num w:numId="35">
    <w:abstractNumId w:val="6"/>
  </w:num>
  <w:num w:numId="36">
    <w:abstractNumId w:val="3"/>
  </w:num>
  <w:num w:numId="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184"/>
    <w:rsid w:val="00004165"/>
    <w:rsid w:val="00004440"/>
    <w:rsid w:val="0000510D"/>
    <w:rsid w:val="00005E86"/>
    <w:rsid w:val="00006135"/>
    <w:rsid w:val="0000769B"/>
    <w:rsid w:val="00010DDB"/>
    <w:rsid w:val="000119F1"/>
    <w:rsid w:val="00012C44"/>
    <w:rsid w:val="00012EDD"/>
    <w:rsid w:val="000150B8"/>
    <w:rsid w:val="00015820"/>
    <w:rsid w:val="0001748A"/>
    <w:rsid w:val="0001772D"/>
    <w:rsid w:val="000241BE"/>
    <w:rsid w:val="00025E3B"/>
    <w:rsid w:val="00026EA7"/>
    <w:rsid w:val="000326BE"/>
    <w:rsid w:val="0003410C"/>
    <w:rsid w:val="000344FF"/>
    <w:rsid w:val="00035C73"/>
    <w:rsid w:val="00037321"/>
    <w:rsid w:val="000378A8"/>
    <w:rsid w:val="00041BB0"/>
    <w:rsid w:val="000438DB"/>
    <w:rsid w:val="00043C0C"/>
    <w:rsid w:val="000442CB"/>
    <w:rsid w:val="00044593"/>
    <w:rsid w:val="00044A2E"/>
    <w:rsid w:val="000457C1"/>
    <w:rsid w:val="00045B02"/>
    <w:rsid w:val="00051E5C"/>
    <w:rsid w:val="0005369C"/>
    <w:rsid w:val="00053988"/>
    <w:rsid w:val="00053FD3"/>
    <w:rsid w:val="00057826"/>
    <w:rsid w:val="00060320"/>
    <w:rsid w:val="00060E20"/>
    <w:rsid w:val="00062554"/>
    <w:rsid w:val="00062641"/>
    <w:rsid w:val="000641EF"/>
    <w:rsid w:val="000642FA"/>
    <w:rsid w:val="000655E1"/>
    <w:rsid w:val="00066FF2"/>
    <w:rsid w:val="00070E35"/>
    <w:rsid w:val="00070FA7"/>
    <w:rsid w:val="000729EE"/>
    <w:rsid w:val="00074DF1"/>
    <w:rsid w:val="000754A9"/>
    <w:rsid w:val="000757BB"/>
    <w:rsid w:val="00076BF3"/>
    <w:rsid w:val="000777BA"/>
    <w:rsid w:val="00080D7E"/>
    <w:rsid w:val="0008164C"/>
    <w:rsid w:val="00081A85"/>
    <w:rsid w:val="00082529"/>
    <w:rsid w:val="00082BB3"/>
    <w:rsid w:val="00083D99"/>
    <w:rsid w:val="0008512D"/>
    <w:rsid w:val="000872F9"/>
    <w:rsid w:val="000911A2"/>
    <w:rsid w:val="0009373E"/>
    <w:rsid w:val="00093E6C"/>
    <w:rsid w:val="000949FF"/>
    <w:rsid w:val="00095034"/>
    <w:rsid w:val="0009523B"/>
    <w:rsid w:val="0009617B"/>
    <w:rsid w:val="000964E6"/>
    <w:rsid w:val="00097EE7"/>
    <w:rsid w:val="000A00C1"/>
    <w:rsid w:val="000A0103"/>
    <w:rsid w:val="000A1BBE"/>
    <w:rsid w:val="000A1D6F"/>
    <w:rsid w:val="000A1F8C"/>
    <w:rsid w:val="000A4FC2"/>
    <w:rsid w:val="000A6F8E"/>
    <w:rsid w:val="000A73DC"/>
    <w:rsid w:val="000A76ED"/>
    <w:rsid w:val="000A7DE5"/>
    <w:rsid w:val="000B0E59"/>
    <w:rsid w:val="000B27A3"/>
    <w:rsid w:val="000B381A"/>
    <w:rsid w:val="000B47FA"/>
    <w:rsid w:val="000B5C0B"/>
    <w:rsid w:val="000B6931"/>
    <w:rsid w:val="000B6B69"/>
    <w:rsid w:val="000B796B"/>
    <w:rsid w:val="000C2280"/>
    <w:rsid w:val="000C3142"/>
    <w:rsid w:val="000C3454"/>
    <w:rsid w:val="000C60AE"/>
    <w:rsid w:val="000D06E9"/>
    <w:rsid w:val="000D25E3"/>
    <w:rsid w:val="000D2F81"/>
    <w:rsid w:val="000D365F"/>
    <w:rsid w:val="000D77CF"/>
    <w:rsid w:val="000E00FE"/>
    <w:rsid w:val="000E31FF"/>
    <w:rsid w:val="000E4537"/>
    <w:rsid w:val="000E4BB2"/>
    <w:rsid w:val="000E5CA5"/>
    <w:rsid w:val="000E7B31"/>
    <w:rsid w:val="000F0891"/>
    <w:rsid w:val="000F22FC"/>
    <w:rsid w:val="000F30CD"/>
    <w:rsid w:val="000F3D0D"/>
    <w:rsid w:val="000F5A0E"/>
    <w:rsid w:val="000F6554"/>
    <w:rsid w:val="000F6564"/>
    <w:rsid w:val="000F739C"/>
    <w:rsid w:val="000F7CA4"/>
    <w:rsid w:val="00100931"/>
    <w:rsid w:val="001018EC"/>
    <w:rsid w:val="001019EA"/>
    <w:rsid w:val="00103A89"/>
    <w:rsid w:val="00103BB5"/>
    <w:rsid w:val="00103C32"/>
    <w:rsid w:val="00106D41"/>
    <w:rsid w:val="00110086"/>
    <w:rsid w:val="00114968"/>
    <w:rsid w:val="00117B8F"/>
    <w:rsid w:val="0012527C"/>
    <w:rsid w:val="0012601D"/>
    <w:rsid w:val="00130485"/>
    <w:rsid w:val="001307CF"/>
    <w:rsid w:val="00133A0F"/>
    <w:rsid w:val="0013441A"/>
    <w:rsid w:val="00135284"/>
    <w:rsid w:val="0013667F"/>
    <w:rsid w:val="00137C54"/>
    <w:rsid w:val="00140219"/>
    <w:rsid w:val="00140C58"/>
    <w:rsid w:val="00140DAC"/>
    <w:rsid w:val="00142642"/>
    <w:rsid w:val="00142764"/>
    <w:rsid w:val="0014344C"/>
    <w:rsid w:val="001439F5"/>
    <w:rsid w:val="001442F6"/>
    <w:rsid w:val="00144C24"/>
    <w:rsid w:val="001453CE"/>
    <w:rsid w:val="00146BBB"/>
    <w:rsid w:val="00146EFB"/>
    <w:rsid w:val="00151570"/>
    <w:rsid w:val="00153367"/>
    <w:rsid w:val="00155B18"/>
    <w:rsid w:val="00156214"/>
    <w:rsid w:val="0015794A"/>
    <w:rsid w:val="00160D50"/>
    <w:rsid w:val="00161407"/>
    <w:rsid w:val="001618DE"/>
    <w:rsid w:val="00161ACD"/>
    <w:rsid w:val="001639C1"/>
    <w:rsid w:val="00163C1C"/>
    <w:rsid w:val="001642C2"/>
    <w:rsid w:val="001651C4"/>
    <w:rsid w:val="00167992"/>
    <w:rsid w:val="00170C6C"/>
    <w:rsid w:val="001710C8"/>
    <w:rsid w:val="00171B51"/>
    <w:rsid w:val="00172D3A"/>
    <w:rsid w:val="0017317A"/>
    <w:rsid w:val="001738D5"/>
    <w:rsid w:val="00173D78"/>
    <w:rsid w:val="00174D16"/>
    <w:rsid w:val="00174E94"/>
    <w:rsid w:val="00175B4E"/>
    <w:rsid w:val="00176B01"/>
    <w:rsid w:val="00176E39"/>
    <w:rsid w:val="00177961"/>
    <w:rsid w:val="00177D87"/>
    <w:rsid w:val="0018148C"/>
    <w:rsid w:val="00181D31"/>
    <w:rsid w:val="00182707"/>
    <w:rsid w:val="00184879"/>
    <w:rsid w:val="001850CB"/>
    <w:rsid w:val="001853C3"/>
    <w:rsid w:val="001859FA"/>
    <w:rsid w:val="00186EB5"/>
    <w:rsid w:val="00191A43"/>
    <w:rsid w:val="00191F31"/>
    <w:rsid w:val="00192677"/>
    <w:rsid w:val="0019539C"/>
    <w:rsid w:val="00195868"/>
    <w:rsid w:val="001959D9"/>
    <w:rsid w:val="001966B1"/>
    <w:rsid w:val="001A0A81"/>
    <w:rsid w:val="001A35C7"/>
    <w:rsid w:val="001A36DE"/>
    <w:rsid w:val="001A4B35"/>
    <w:rsid w:val="001A58DF"/>
    <w:rsid w:val="001A5D76"/>
    <w:rsid w:val="001A667A"/>
    <w:rsid w:val="001B0F5E"/>
    <w:rsid w:val="001B3638"/>
    <w:rsid w:val="001C0003"/>
    <w:rsid w:val="001C0247"/>
    <w:rsid w:val="001C2137"/>
    <w:rsid w:val="001C334D"/>
    <w:rsid w:val="001C3EFA"/>
    <w:rsid w:val="001C518E"/>
    <w:rsid w:val="001C5DBA"/>
    <w:rsid w:val="001C7D6E"/>
    <w:rsid w:val="001D09CA"/>
    <w:rsid w:val="001D0D2E"/>
    <w:rsid w:val="001D0F22"/>
    <w:rsid w:val="001D3A05"/>
    <w:rsid w:val="001D3A25"/>
    <w:rsid w:val="001D4227"/>
    <w:rsid w:val="001D459B"/>
    <w:rsid w:val="001D4E2F"/>
    <w:rsid w:val="001D6691"/>
    <w:rsid w:val="001D7D2C"/>
    <w:rsid w:val="001D7D70"/>
    <w:rsid w:val="001D7E39"/>
    <w:rsid w:val="001E19A7"/>
    <w:rsid w:val="001E1AF4"/>
    <w:rsid w:val="001E1B81"/>
    <w:rsid w:val="001E341E"/>
    <w:rsid w:val="001E565B"/>
    <w:rsid w:val="001E7BE6"/>
    <w:rsid w:val="001F01C7"/>
    <w:rsid w:val="001F0553"/>
    <w:rsid w:val="001F0E25"/>
    <w:rsid w:val="001F258F"/>
    <w:rsid w:val="001F35DC"/>
    <w:rsid w:val="001F41EA"/>
    <w:rsid w:val="001F44E2"/>
    <w:rsid w:val="001F4586"/>
    <w:rsid w:val="001F563F"/>
    <w:rsid w:val="001F5CC1"/>
    <w:rsid w:val="001F777C"/>
    <w:rsid w:val="00200582"/>
    <w:rsid w:val="00203962"/>
    <w:rsid w:val="0020575B"/>
    <w:rsid w:val="0020711F"/>
    <w:rsid w:val="00207516"/>
    <w:rsid w:val="00210003"/>
    <w:rsid w:val="00212D80"/>
    <w:rsid w:val="00212E5E"/>
    <w:rsid w:val="00213A13"/>
    <w:rsid w:val="002162C6"/>
    <w:rsid w:val="00216B55"/>
    <w:rsid w:val="00221D32"/>
    <w:rsid w:val="00221F03"/>
    <w:rsid w:val="0022362E"/>
    <w:rsid w:val="002241DC"/>
    <w:rsid w:val="00226C68"/>
    <w:rsid w:val="00227C6F"/>
    <w:rsid w:val="00227CED"/>
    <w:rsid w:val="002317FF"/>
    <w:rsid w:val="00232F27"/>
    <w:rsid w:val="002336CD"/>
    <w:rsid w:val="00233968"/>
    <w:rsid w:val="002343F1"/>
    <w:rsid w:val="0023442D"/>
    <w:rsid w:val="00241368"/>
    <w:rsid w:val="00243695"/>
    <w:rsid w:val="00245942"/>
    <w:rsid w:val="00245B58"/>
    <w:rsid w:val="0024687C"/>
    <w:rsid w:val="00250211"/>
    <w:rsid w:val="00253151"/>
    <w:rsid w:val="0025417B"/>
    <w:rsid w:val="00255F10"/>
    <w:rsid w:val="00256AAA"/>
    <w:rsid w:val="00260573"/>
    <w:rsid w:val="002622AA"/>
    <w:rsid w:val="00262A3E"/>
    <w:rsid w:val="00262C88"/>
    <w:rsid w:val="002634E0"/>
    <w:rsid w:val="002634ED"/>
    <w:rsid w:val="0026436A"/>
    <w:rsid w:val="002714D0"/>
    <w:rsid w:val="00271513"/>
    <w:rsid w:val="00276939"/>
    <w:rsid w:val="0028009B"/>
    <w:rsid w:val="00280BD0"/>
    <w:rsid w:val="00281F03"/>
    <w:rsid w:val="0028205D"/>
    <w:rsid w:val="0028319A"/>
    <w:rsid w:val="002836F7"/>
    <w:rsid w:val="002839CA"/>
    <w:rsid w:val="002863F7"/>
    <w:rsid w:val="00286703"/>
    <w:rsid w:val="00287C1C"/>
    <w:rsid w:val="00290525"/>
    <w:rsid w:val="002907B7"/>
    <w:rsid w:val="002918F4"/>
    <w:rsid w:val="00292CDA"/>
    <w:rsid w:val="002933E6"/>
    <w:rsid w:val="00293BAF"/>
    <w:rsid w:val="00294611"/>
    <w:rsid w:val="0029596A"/>
    <w:rsid w:val="002961F8"/>
    <w:rsid w:val="00296474"/>
    <w:rsid w:val="0029663F"/>
    <w:rsid w:val="002A0054"/>
    <w:rsid w:val="002A04DF"/>
    <w:rsid w:val="002A1628"/>
    <w:rsid w:val="002A171C"/>
    <w:rsid w:val="002A53DA"/>
    <w:rsid w:val="002A71AE"/>
    <w:rsid w:val="002A7CCB"/>
    <w:rsid w:val="002A7D41"/>
    <w:rsid w:val="002B0E05"/>
    <w:rsid w:val="002B4107"/>
    <w:rsid w:val="002B4E7F"/>
    <w:rsid w:val="002B51A0"/>
    <w:rsid w:val="002B5B4F"/>
    <w:rsid w:val="002B62E3"/>
    <w:rsid w:val="002B7F04"/>
    <w:rsid w:val="002B7F50"/>
    <w:rsid w:val="002C1070"/>
    <w:rsid w:val="002C1BB4"/>
    <w:rsid w:val="002C29BD"/>
    <w:rsid w:val="002C36F7"/>
    <w:rsid w:val="002C3D87"/>
    <w:rsid w:val="002C3DDA"/>
    <w:rsid w:val="002C5013"/>
    <w:rsid w:val="002C748D"/>
    <w:rsid w:val="002C7F2F"/>
    <w:rsid w:val="002D061D"/>
    <w:rsid w:val="002E01B0"/>
    <w:rsid w:val="002E1592"/>
    <w:rsid w:val="002E164F"/>
    <w:rsid w:val="002E17F0"/>
    <w:rsid w:val="002E42DD"/>
    <w:rsid w:val="002E4AE5"/>
    <w:rsid w:val="002E532F"/>
    <w:rsid w:val="002E5D84"/>
    <w:rsid w:val="002F189C"/>
    <w:rsid w:val="002F2178"/>
    <w:rsid w:val="002F2BB6"/>
    <w:rsid w:val="002F45B7"/>
    <w:rsid w:val="002F4E75"/>
    <w:rsid w:val="002F5072"/>
    <w:rsid w:val="002F5E17"/>
    <w:rsid w:val="002F6DC0"/>
    <w:rsid w:val="00301817"/>
    <w:rsid w:val="00305032"/>
    <w:rsid w:val="003063A3"/>
    <w:rsid w:val="00306658"/>
    <w:rsid w:val="00311F60"/>
    <w:rsid w:val="00312255"/>
    <w:rsid w:val="00312A44"/>
    <w:rsid w:val="00312D56"/>
    <w:rsid w:val="00312E41"/>
    <w:rsid w:val="00313813"/>
    <w:rsid w:val="0031457C"/>
    <w:rsid w:val="0031478B"/>
    <w:rsid w:val="00314B47"/>
    <w:rsid w:val="0031510C"/>
    <w:rsid w:val="003164CE"/>
    <w:rsid w:val="0031716D"/>
    <w:rsid w:val="00317B7C"/>
    <w:rsid w:val="00320400"/>
    <w:rsid w:val="0032095D"/>
    <w:rsid w:val="0032240C"/>
    <w:rsid w:val="003229E8"/>
    <w:rsid w:val="0032405D"/>
    <w:rsid w:val="00324636"/>
    <w:rsid w:val="00324B24"/>
    <w:rsid w:val="0032555A"/>
    <w:rsid w:val="00330568"/>
    <w:rsid w:val="003311BB"/>
    <w:rsid w:val="00331AF6"/>
    <w:rsid w:val="00332788"/>
    <w:rsid w:val="00332989"/>
    <w:rsid w:val="00334314"/>
    <w:rsid w:val="0033434F"/>
    <w:rsid w:val="00334A6F"/>
    <w:rsid w:val="00335B55"/>
    <w:rsid w:val="00340C9A"/>
    <w:rsid w:val="0034197B"/>
    <w:rsid w:val="003432F0"/>
    <w:rsid w:val="0034344E"/>
    <w:rsid w:val="003435AF"/>
    <w:rsid w:val="00343DFC"/>
    <w:rsid w:val="0034436E"/>
    <w:rsid w:val="00344CE0"/>
    <w:rsid w:val="00344E97"/>
    <w:rsid w:val="0034559D"/>
    <w:rsid w:val="0034671A"/>
    <w:rsid w:val="00347DCE"/>
    <w:rsid w:val="00351A67"/>
    <w:rsid w:val="00351E25"/>
    <w:rsid w:val="00354B33"/>
    <w:rsid w:val="00355408"/>
    <w:rsid w:val="00356BFF"/>
    <w:rsid w:val="00361CFE"/>
    <w:rsid w:val="00364F78"/>
    <w:rsid w:val="00366FB1"/>
    <w:rsid w:val="00367950"/>
    <w:rsid w:val="003679C3"/>
    <w:rsid w:val="00370038"/>
    <w:rsid w:val="00370537"/>
    <w:rsid w:val="00371A1F"/>
    <w:rsid w:val="00372B38"/>
    <w:rsid w:val="00376286"/>
    <w:rsid w:val="00376EC2"/>
    <w:rsid w:val="0037762F"/>
    <w:rsid w:val="00377B20"/>
    <w:rsid w:val="003800A8"/>
    <w:rsid w:val="00380505"/>
    <w:rsid w:val="00382A33"/>
    <w:rsid w:val="0038573D"/>
    <w:rsid w:val="0038603D"/>
    <w:rsid w:val="003922D8"/>
    <w:rsid w:val="00393043"/>
    <w:rsid w:val="003938C1"/>
    <w:rsid w:val="00393D10"/>
    <w:rsid w:val="00396123"/>
    <w:rsid w:val="00396453"/>
    <w:rsid w:val="00396B5A"/>
    <w:rsid w:val="003A00DC"/>
    <w:rsid w:val="003A03B7"/>
    <w:rsid w:val="003A0854"/>
    <w:rsid w:val="003A0C09"/>
    <w:rsid w:val="003A1739"/>
    <w:rsid w:val="003A2C06"/>
    <w:rsid w:val="003A2EBA"/>
    <w:rsid w:val="003A4519"/>
    <w:rsid w:val="003A4587"/>
    <w:rsid w:val="003A4CD0"/>
    <w:rsid w:val="003A50CF"/>
    <w:rsid w:val="003A5150"/>
    <w:rsid w:val="003A51EA"/>
    <w:rsid w:val="003A60D4"/>
    <w:rsid w:val="003A6B1E"/>
    <w:rsid w:val="003A6D25"/>
    <w:rsid w:val="003A7C0B"/>
    <w:rsid w:val="003B05CB"/>
    <w:rsid w:val="003B26DE"/>
    <w:rsid w:val="003B55D1"/>
    <w:rsid w:val="003B5858"/>
    <w:rsid w:val="003B59EA"/>
    <w:rsid w:val="003C0FD3"/>
    <w:rsid w:val="003C1C0E"/>
    <w:rsid w:val="003C24B3"/>
    <w:rsid w:val="003C328B"/>
    <w:rsid w:val="003C36FB"/>
    <w:rsid w:val="003C3E37"/>
    <w:rsid w:val="003C67A6"/>
    <w:rsid w:val="003C6A74"/>
    <w:rsid w:val="003D05F0"/>
    <w:rsid w:val="003D0755"/>
    <w:rsid w:val="003D6765"/>
    <w:rsid w:val="003D7289"/>
    <w:rsid w:val="003E2732"/>
    <w:rsid w:val="003E27CC"/>
    <w:rsid w:val="003E38F5"/>
    <w:rsid w:val="003E41DA"/>
    <w:rsid w:val="003E47F5"/>
    <w:rsid w:val="003E5B65"/>
    <w:rsid w:val="003E5E2B"/>
    <w:rsid w:val="003E7468"/>
    <w:rsid w:val="003E75AA"/>
    <w:rsid w:val="003F2677"/>
    <w:rsid w:val="003F33BB"/>
    <w:rsid w:val="003F72A3"/>
    <w:rsid w:val="00400570"/>
    <w:rsid w:val="00400853"/>
    <w:rsid w:val="00401F6B"/>
    <w:rsid w:val="00402E1D"/>
    <w:rsid w:val="00403AE8"/>
    <w:rsid w:val="0040557B"/>
    <w:rsid w:val="00411864"/>
    <w:rsid w:val="00411AAA"/>
    <w:rsid w:val="00411EC5"/>
    <w:rsid w:val="00412F55"/>
    <w:rsid w:val="00415A42"/>
    <w:rsid w:val="00415B18"/>
    <w:rsid w:val="00416D83"/>
    <w:rsid w:val="00416EEE"/>
    <w:rsid w:val="00417CD1"/>
    <w:rsid w:val="004213D6"/>
    <w:rsid w:val="00423939"/>
    <w:rsid w:val="0042546B"/>
    <w:rsid w:val="0043054A"/>
    <w:rsid w:val="00430AA9"/>
    <w:rsid w:val="00430D80"/>
    <w:rsid w:val="004313B5"/>
    <w:rsid w:val="0043193F"/>
    <w:rsid w:val="004322CA"/>
    <w:rsid w:val="004342AF"/>
    <w:rsid w:val="0043460B"/>
    <w:rsid w:val="0043476F"/>
    <w:rsid w:val="00435E9E"/>
    <w:rsid w:val="0043660E"/>
    <w:rsid w:val="00441CB1"/>
    <w:rsid w:val="004429CC"/>
    <w:rsid w:val="0044322F"/>
    <w:rsid w:val="00443280"/>
    <w:rsid w:val="004448A4"/>
    <w:rsid w:val="00444983"/>
    <w:rsid w:val="00447C1D"/>
    <w:rsid w:val="0045141A"/>
    <w:rsid w:val="00452000"/>
    <w:rsid w:val="00452508"/>
    <w:rsid w:val="004527FA"/>
    <w:rsid w:val="0045370D"/>
    <w:rsid w:val="004541DD"/>
    <w:rsid w:val="00457471"/>
    <w:rsid w:val="004606ED"/>
    <w:rsid w:val="00460B38"/>
    <w:rsid w:val="004624EB"/>
    <w:rsid w:val="00462C48"/>
    <w:rsid w:val="00463B0F"/>
    <w:rsid w:val="004659AE"/>
    <w:rsid w:val="00466190"/>
    <w:rsid w:val="004707C7"/>
    <w:rsid w:val="0047415B"/>
    <w:rsid w:val="00475B14"/>
    <w:rsid w:val="0047672A"/>
    <w:rsid w:val="00481A10"/>
    <w:rsid w:val="00482F61"/>
    <w:rsid w:val="004849A8"/>
    <w:rsid w:val="004859DF"/>
    <w:rsid w:val="00487F28"/>
    <w:rsid w:val="004902F4"/>
    <w:rsid w:val="00491C1B"/>
    <w:rsid w:val="00493771"/>
    <w:rsid w:val="004955FD"/>
    <w:rsid w:val="00495AE2"/>
    <w:rsid w:val="004A09C0"/>
    <w:rsid w:val="004A4226"/>
    <w:rsid w:val="004A4BAB"/>
    <w:rsid w:val="004A5CE2"/>
    <w:rsid w:val="004A5D5B"/>
    <w:rsid w:val="004A6673"/>
    <w:rsid w:val="004A6805"/>
    <w:rsid w:val="004A6DE8"/>
    <w:rsid w:val="004A6EF7"/>
    <w:rsid w:val="004B05A1"/>
    <w:rsid w:val="004B1250"/>
    <w:rsid w:val="004B20FF"/>
    <w:rsid w:val="004B2513"/>
    <w:rsid w:val="004B27FF"/>
    <w:rsid w:val="004B2D4C"/>
    <w:rsid w:val="004B371A"/>
    <w:rsid w:val="004B49AC"/>
    <w:rsid w:val="004B7699"/>
    <w:rsid w:val="004C0E08"/>
    <w:rsid w:val="004C149E"/>
    <w:rsid w:val="004C238C"/>
    <w:rsid w:val="004C2907"/>
    <w:rsid w:val="004C2D8F"/>
    <w:rsid w:val="004C2DFB"/>
    <w:rsid w:val="004C32CA"/>
    <w:rsid w:val="004C410A"/>
    <w:rsid w:val="004C52F4"/>
    <w:rsid w:val="004C6E71"/>
    <w:rsid w:val="004C7F3F"/>
    <w:rsid w:val="004D03A3"/>
    <w:rsid w:val="004D1C88"/>
    <w:rsid w:val="004D2C76"/>
    <w:rsid w:val="004D3A8F"/>
    <w:rsid w:val="004D41F6"/>
    <w:rsid w:val="004D42EA"/>
    <w:rsid w:val="004D4B4E"/>
    <w:rsid w:val="004D6100"/>
    <w:rsid w:val="004D77D5"/>
    <w:rsid w:val="004E0C77"/>
    <w:rsid w:val="004E15C5"/>
    <w:rsid w:val="004E1743"/>
    <w:rsid w:val="004E2BDB"/>
    <w:rsid w:val="004E310B"/>
    <w:rsid w:val="004E3FC6"/>
    <w:rsid w:val="004E5861"/>
    <w:rsid w:val="004E69C0"/>
    <w:rsid w:val="004F0899"/>
    <w:rsid w:val="004F4F6D"/>
    <w:rsid w:val="004F594B"/>
    <w:rsid w:val="004F6350"/>
    <w:rsid w:val="005001C9"/>
    <w:rsid w:val="005031D6"/>
    <w:rsid w:val="00503946"/>
    <w:rsid w:val="005068BC"/>
    <w:rsid w:val="00507930"/>
    <w:rsid w:val="00515698"/>
    <w:rsid w:val="0051609A"/>
    <w:rsid w:val="00516C71"/>
    <w:rsid w:val="00516C78"/>
    <w:rsid w:val="00520242"/>
    <w:rsid w:val="00522A6C"/>
    <w:rsid w:val="00522F5C"/>
    <w:rsid w:val="00530E5F"/>
    <w:rsid w:val="005334C8"/>
    <w:rsid w:val="005340DA"/>
    <w:rsid w:val="0053455C"/>
    <w:rsid w:val="005362D9"/>
    <w:rsid w:val="00536DC0"/>
    <w:rsid w:val="005427A5"/>
    <w:rsid w:val="00544177"/>
    <w:rsid w:val="00544D5C"/>
    <w:rsid w:val="00547027"/>
    <w:rsid w:val="005501A4"/>
    <w:rsid w:val="00551D99"/>
    <w:rsid w:val="00552CD5"/>
    <w:rsid w:val="00552F50"/>
    <w:rsid w:val="00554DC0"/>
    <w:rsid w:val="00555C46"/>
    <w:rsid w:val="00561826"/>
    <w:rsid w:val="0056204B"/>
    <w:rsid w:val="00562811"/>
    <w:rsid w:val="00562EF0"/>
    <w:rsid w:val="0056310C"/>
    <w:rsid w:val="00563324"/>
    <w:rsid w:val="0056335F"/>
    <w:rsid w:val="00565862"/>
    <w:rsid w:val="005676D5"/>
    <w:rsid w:val="005714CD"/>
    <w:rsid w:val="005728EC"/>
    <w:rsid w:val="005759AF"/>
    <w:rsid w:val="00576EE0"/>
    <w:rsid w:val="0057771A"/>
    <w:rsid w:val="0058199D"/>
    <w:rsid w:val="0058426B"/>
    <w:rsid w:val="00587045"/>
    <w:rsid w:val="00587887"/>
    <w:rsid w:val="00590D9F"/>
    <w:rsid w:val="0059162A"/>
    <w:rsid w:val="00591F71"/>
    <w:rsid w:val="00592DE6"/>
    <w:rsid w:val="00595694"/>
    <w:rsid w:val="0059733D"/>
    <w:rsid w:val="005973E3"/>
    <w:rsid w:val="005A06E7"/>
    <w:rsid w:val="005A1B23"/>
    <w:rsid w:val="005A279B"/>
    <w:rsid w:val="005A34B0"/>
    <w:rsid w:val="005A47B6"/>
    <w:rsid w:val="005B02CB"/>
    <w:rsid w:val="005B0696"/>
    <w:rsid w:val="005B1EB1"/>
    <w:rsid w:val="005B28D4"/>
    <w:rsid w:val="005B3597"/>
    <w:rsid w:val="005B4423"/>
    <w:rsid w:val="005B45AF"/>
    <w:rsid w:val="005B4B94"/>
    <w:rsid w:val="005B52E0"/>
    <w:rsid w:val="005B5E51"/>
    <w:rsid w:val="005C0F31"/>
    <w:rsid w:val="005C17F5"/>
    <w:rsid w:val="005C183D"/>
    <w:rsid w:val="005C1D26"/>
    <w:rsid w:val="005C3663"/>
    <w:rsid w:val="005C5442"/>
    <w:rsid w:val="005C5EB3"/>
    <w:rsid w:val="005C60F6"/>
    <w:rsid w:val="005C76AF"/>
    <w:rsid w:val="005C78F0"/>
    <w:rsid w:val="005D0B06"/>
    <w:rsid w:val="005D36D3"/>
    <w:rsid w:val="005D37AE"/>
    <w:rsid w:val="005D4596"/>
    <w:rsid w:val="005D4839"/>
    <w:rsid w:val="005D483F"/>
    <w:rsid w:val="005D4F0B"/>
    <w:rsid w:val="005D58B9"/>
    <w:rsid w:val="005D60AD"/>
    <w:rsid w:val="005D6C64"/>
    <w:rsid w:val="005D75E8"/>
    <w:rsid w:val="005E193E"/>
    <w:rsid w:val="005E4B74"/>
    <w:rsid w:val="005E5235"/>
    <w:rsid w:val="005E58EE"/>
    <w:rsid w:val="005E630E"/>
    <w:rsid w:val="005F149A"/>
    <w:rsid w:val="005F15BA"/>
    <w:rsid w:val="005F1F12"/>
    <w:rsid w:val="005F37CD"/>
    <w:rsid w:val="005F3A43"/>
    <w:rsid w:val="005F3C7B"/>
    <w:rsid w:val="005F403A"/>
    <w:rsid w:val="005F43B2"/>
    <w:rsid w:val="005F4846"/>
    <w:rsid w:val="005F537B"/>
    <w:rsid w:val="005F5CF8"/>
    <w:rsid w:val="005F5F20"/>
    <w:rsid w:val="005F728B"/>
    <w:rsid w:val="00600A00"/>
    <w:rsid w:val="00602A18"/>
    <w:rsid w:val="00602C17"/>
    <w:rsid w:val="006045F8"/>
    <w:rsid w:val="006061E8"/>
    <w:rsid w:val="00610B3C"/>
    <w:rsid w:val="00610BE5"/>
    <w:rsid w:val="00611A3C"/>
    <w:rsid w:val="006136C3"/>
    <w:rsid w:val="00614200"/>
    <w:rsid w:val="00614774"/>
    <w:rsid w:val="006154DF"/>
    <w:rsid w:val="00615766"/>
    <w:rsid w:val="006161B9"/>
    <w:rsid w:val="006164F8"/>
    <w:rsid w:val="00616E6A"/>
    <w:rsid w:val="00621345"/>
    <w:rsid w:val="0062149B"/>
    <w:rsid w:val="006227EC"/>
    <w:rsid w:val="00622F03"/>
    <w:rsid w:val="0062489D"/>
    <w:rsid w:val="006265F4"/>
    <w:rsid w:val="00627BA0"/>
    <w:rsid w:val="00627CE5"/>
    <w:rsid w:val="00627DB1"/>
    <w:rsid w:val="00627FB7"/>
    <w:rsid w:val="00631576"/>
    <w:rsid w:val="006330DE"/>
    <w:rsid w:val="00633134"/>
    <w:rsid w:val="0064082B"/>
    <w:rsid w:val="00641A44"/>
    <w:rsid w:val="006425D6"/>
    <w:rsid w:val="006455D3"/>
    <w:rsid w:val="006458AC"/>
    <w:rsid w:val="0064683F"/>
    <w:rsid w:val="00647B54"/>
    <w:rsid w:val="00647DDD"/>
    <w:rsid w:val="00647E9F"/>
    <w:rsid w:val="006524CB"/>
    <w:rsid w:val="00652C4F"/>
    <w:rsid w:val="00652D66"/>
    <w:rsid w:val="00653B5C"/>
    <w:rsid w:val="006551D4"/>
    <w:rsid w:val="00656C0C"/>
    <w:rsid w:val="00657A5F"/>
    <w:rsid w:val="0066043C"/>
    <w:rsid w:val="0066269F"/>
    <w:rsid w:val="00663AAB"/>
    <w:rsid w:val="0066439E"/>
    <w:rsid w:val="00664651"/>
    <w:rsid w:val="006646F0"/>
    <w:rsid w:val="00664D19"/>
    <w:rsid w:val="006658B8"/>
    <w:rsid w:val="00666BB9"/>
    <w:rsid w:val="006671D9"/>
    <w:rsid w:val="00672436"/>
    <w:rsid w:val="00673382"/>
    <w:rsid w:val="00673986"/>
    <w:rsid w:val="0067417E"/>
    <w:rsid w:val="00676230"/>
    <w:rsid w:val="00677935"/>
    <w:rsid w:val="006801B2"/>
    <w:rsid w:val="00680E0B"/>
    <w:rsid w:val="00681836"/>
    <w:rsid w:val="00682AB8"/>
    <w:rsid w:val="00682DDE"/>
    <w:rsid w:val="006855F2"/>
    <w:rsid w:val="00685A97"/>
    <w:rsid w:val="006869C3"/>
    <w:rsid w:val="0069117B"/>
    <w:rsid w:val="006930CD"/>
    <w:rsid w:val="00695496"/>
    <w:rsid w:val="0069708F"/>
    <w:rsid w:val="006979D1"/>
    <w:rsid w:val="006A0617"/>
    <w:rsid w:val="006A0961"/>
    <w:rsid w:val="006A10E8"/>
    <w:rsid w:val="006A16FF"/>
    <w:rsid w:val="006A2184"/>
    <w:rsid w:val="006A47DF"/>
    <w:rsid w:val="006A4AD8"/>
    <w:rsid w:val="006A5878"/>
    <w:rsid w:val="006A5E40"/>
    <w:rsid w:val="006A6921"/>
    <w:rsid w:val="006B0079"/>
    <w:rsid w:val="006B048F"/>
    <w:rsid w:val="006B0E43"/>
    <w:rsid w:val="006B34C6"/>
    <w:rsid w:val="006B36A1"/>
    <w:rsid w:val="006B4ED2"/>
    <w:rsid w:val="006B525A"/>
    <w:rsid w:val="006B559A"/>
    <w:rsid w:val="006C148E"/>
    <w:rsid w:val="006C14E7"/>
    <w:rsid w:val="006C1C54"/>
    <w:rsid w:val="006C2157"/>
    <w:rsid w:val="006C2A20"/>
    <w:rsid w:val="006C3918"/>
    <w:rsid w:val="006C3D75"/>
    <w:rsid w:val="006C3FB3"/>
    <w:rsid w:val="006C66EC"/>
    <w:rsid w:val="006C77A9"/>
    <w:rsid w:val="006C7B00"/>
    <w:rsid w:val="006D2270"/>
    <w:rsid w:val="006D3138"/>
    <w:rsid w:val="006D33CE"/>
    <w:rsid w:val="006D39CB"/>
    <w:rsid w:val="006D5A7A"/>
    <w:rsid w:val="006D7FDB"/>
    <w:rsid w:val="006E2013"/>
    <w:rsid w:val="006E45A7"/>
    <w:rsid w:val="006E540A"/>
    <w:rsid w:val="006E7625"/>
    <w:rsid w:val="006E7710"/>
    <w:rsid w:val="006F00BD"/>
    <w:rsid w:val="006F1563"/>
    <w:rsid w:val="006F277E"/>
    <w:rsid w:val="006F33AB"/>
    <w:rsid w:val="006F3589"/>
    <w:rsid w:val="006F3FE2"/>
    <w:rsid w:val="006F54D2"/>
    <w:rsid w:val="006F77DB"/>
    <w:rsid w:val="00701500"/>
    <w:rsid w:val="00702220"/>
    <w:rsid w:val="00704565"/>
    <w:rsid w:val="0070543F"/>
    <w:rsid w:val="00705DCE"/>
    <w:rsid w:val="0070662D"/>
    <w:rsid w:val="007108B4"/>
    <w:rsid w:val="007163FF"/>
    <w:rsid w:val="0071643D"/>
    <w:rsid w:val="00717EEE"/>
    <w:rsid w:val="00732C5B"/>
    <w:rsid w:val="00732CF1"/>
    <w:rsid w:val="007331C8"/>
    <w:rsid w:val="00734BCE"/>
    <w:rsid w:val="00734E8D"/>
    <w:rsid w:val="007355D5"/>
    <w:rsid w:val="007359DC"/>
    <w:rsid w:val="0073672B"/>
    <w:rsid w:val="00736A67"/>
    <w:rsid w:val="00736E39"/>
    <w:rsid w:val="00737835"/>
    <w:rsid w:val="00737FE5"/>
    <w:rsid w:val="00745609"/>
    <w:rsid w:val="00745B5B"/>
    <w:rsid w:val="007462B7"/>
    <w:rsid w:val="00746DB3"/>
    <w:rsid w:val="007472CE"/>
    <w:rsid w:val="00747F9D"/>
    <w:rsid w:val="007504F1"/>
    <w:rsid w:val="00750B04"/>
    <w:rsid w:val="0075351A"/>
    <w:rsid w:val="00756517"/>
    <w:rsid w:val="00764C4B"/>
    <w:rsid w:val="00765B7A"/>
    <w:rsid w:val="007673B7"/>
    <w:rsid w:val="00767560"/>
    <w:rsid w:val="00771B90"/>
    <w:rsid w:val="0077444D"/>
    <w:rsid w:val="007763BE"/>
    <w:rsid w:val="0077662E"/>
    <w:rsid w:val="007767CE"/>
    <w:rsid w:val="00776DF2"/>
    <w:rsid w:val="00785173"/>
    <w:rsid w:val="00785D32"/>
    <w:rsid w:val="007860B4"/>
    <w:rsid w:val="007876D0"/>
    <w:rsid w:val="007904D7"/>
    <w:rsid w:val="00791369"/>
    <w:rsid w:val="00792FCB"/>
    <w:rsid w:val="00793B0A"/>
    <w:rsid w:val="007973BE"/>
    <w:rsid w:val="007A0D1B"/>
    <w:rsid w:val="007A3902"/>
    <w:rsid w:val="007A3CED"/>
    <w:rsid w:val="007A4CAA"/>
    <w:rsid w:val="007A516B"/>
    <w:rsid w:val="007A5DB1"/>
    <w:rsid w:val="007A7361"/>
    <w:rsid w:val="007A799E"/>
    <w:rsid w:val="007B1609"/>
    <w:rsid w:val="007B1C80"/>
    <w:rsid w:val="007B299C"/>
    <w:rsid w:val="007B2D34"/>
    <w:rsid w:val="007B3FBF"/>
    <w:rsid w:val="007B4EB8"/>
    <w:rsid w:val="007C0AE2"/>
    <w:rsid w:val="007C1B11"/>
    <w:rsid w:val="007C22BB"/>
    <w:rsid w:val="007C2B14"/>
    <w:rsid w:val="007C3842"/>
    <w:rsid w:val="007C3CA0"/>
    <w:rsid w:val="007C5D0B"/>
    <w:rsid w:val="007C604E"/>
    <w:rsid w:val="007C6453"/>
    <w:rsid w:val="007C7F3D"/>
    <w:rsid w:val="007D0571"/>
    <w:rsid w:val="007D1412"/>
    <w:rsid w:val="007D3BF0"/>
    <w:rsid w:val="007D5418"/>
    <w:rsid w:val="007D627E"/>
    <w:rsid w:val="007D6A9D"/>
    <w:rsid w:val="007D71F6"/>
    <w:rsid w:val="007E1048"/>
    <w:rsid w:val="007E15D5"/>
    <w:rsid w:val="007E1F72"/>
    <w:rsid w:val="007E25B4"/>
    <w:rsid w:val="007E56FB"/>
    <w:rsid w:val="007E73AB"/>
    <w:rsid w:val="007F0374"/>
    <w:rsid w:val="007F121A"/>
    <w:rsid w:val="007F2963"/>
    <w:rsid w:val="007F3858"/>
    <w:rsid w:val="007F4C96"/>
    <w:rsid w:val="007F500D"/>
    <w:rsid w:val="007F6878"/>
    <w:rsid w:val="007F7B34"/>
    <w:rsid w:val="0080186F"/>
    <w:rsid w:val="0080304A"/>
    <w:rsid w:val="00803806"/>
    <w:rsid w:val="00806016"/>
    <w:rsid w:val="00806652"/>
    <w:rsid w:val="00810733"/>
    <w:rsid w:val="00811487"/>
    <w:rsid w:val="008115C2"/>
    <w:rsid w:val="00813C53"/>
    <w:rsid w:val="008149FE"/>
    <w:rsid w:val="00814E20"/>
    <w:rsid w:val="0081526C"/>
    <w:rsid w:val="0082090E"/>
    <w:rsid w:val="008217E3"/>
    <w:rsid w:val="008228FE"/>
    <w:rsid w:val="0082405F"/>
    <w:rsid w:val="00824486"/>
    <w:rsid w:val="008257EF"/>
    <w:rsid w:val="00826EC5"/>
    <w:rsid w:val="00827865"/>
    <w:rsid w:val="00827F7D"/>
    <w:rsid w:val="008319F8"/>
    <w:rsid w:val="00831B4A"/>
    <w:rsid w:val="00832797"/>
    <w:rsid w:val="00832ABB"/>
    <w:rsid w:val="00834674"/>
    <w:rsid w:val="008346D5"/>
    <w:rsid w:val="00835140"/>
    <w:rsid w:val="00836F69"/>
    <w:rsid w:val="008374BE"/>
    <w:rsid w:val="00840FF2"/>
    <w:rsid w:val="008418FA"/>
    <w:rsid w:val="008419F1"/>
    <w:rsid w:val="00842E6D"/>
    <w:rsid w:val="00842F83"/>
    <w:rsid w:val="0084428A"/>
    <w:rsid w:val="00846866"/>
    <w:rsid w:val="00847608"/>
    <w:rsid w:val="00847C32"/>
    <w:rsid w:val="00852FAD"/>
    <w:rsid w:val="00853681"/>
    <w:rsid w:val="00856CB4"/>
    <w:rsid w:val="0086237C"/>
    <w:rsid w:val="008664D6"/>
    <w:rsid w:val="0086726F"/>
    <w:rsid w:val="00867817"/>
    <w:rsid w:val="00870CBB"/>
    <w:rsid w:val="00872E8E"/>
    <w:rsid w:val="00873335"/>
    <w:rsid w:val="00874722"/>
    <w:rsid w:val="00877649"/>
    <w:rsid w:val="0087792E"/>
    <w:rsid w:val="00880FB6"/>
    <w:rsid w:val="00881E67"/>
    <w:rsid w:val="00883A12"/>
    <w:rsid w:val="00883EB5"/>
    <w:rsid w:val="0088723D"/>
    <w:rsid w:val="008879D7"/>
    <w:rsid w:val="00891DB8"/>
    <w:rsid w:val="00893D0E"/>
    <w:rsid w:val="00895486"/>
    <w:rsid w:val="00896186"/>
    <w:rsid w:val="008966FD"/>
    <w:rsid w:val="00897A88"/>
    <w:rsid w:val="00897C5E"/>
    <w:rsid w:val="00897DFF"/>
    <w:rsid w:val="008A245E"/>
    <w:rsid w:val="008A2670"/>
    <w:rsid w:val="008A3629"/>
    <w:rsid w:val="008A3E87"/>
    <w:rsid w:val="008A57A2"/>
    <w:rsid w:val="008A5A89"/>
    <w:rsid w:val="008B0E5E"/>
    <w:rsid w:val="008B1122"/>
    <w:rsid w:val="008B1CA2"/>
    <w:rsid w:val="008B22EF"/>
    <w:rsid w:val="008B2AE9"/>
    <w:rsid w:val="008B3033"/>
    <w:rsid w:val="008B6E7B"/>
    <w:rsid w:val="008C038F"/>
    <w:rsid w:val="008C2567"/>
    <w:rsid w:val="008C7749"/>
    <w:rsid w:val="008C7CBA"/>
    <w:rsid w:val="008D04E1"/>
    <w:rsid w:val="008D4515"/>
    <w:rsid w:val="008D6E6C"/>
    <w:rsid w:val="008E0262"/>
    <w:rsid w:val="008E114F"/>
    <w:rsid w:val="008E1610"/>
    <w:rsid w:val="008E21D0"/>
    <w:rsid w:val="008E49E1"/>
    <w:rsid w:val="008E4A61"/>
    <w:rsid w:val="008E5D38"/>
    <w:rsid w:val="008E6032"/>
    <w:rsid w:val="008E795A"/>
    <w:rsid w:val="008F006B"/>
    <w:rsid w:val="008F0A0B"/>
    <w:rsid w:val="008F29E6"/>
    <w:rsid w:val="008F5BFC"/>
    <w:rsid w:val="0090086D"/>
    <w:rsid w:val="00903537"/>
    <w:rsid w:val="00903D43"/>
    <w:rsid w:val="00904989"/>
    <w:rsid w:val="00904B05"/>
    <w:rsid w:val="00904EAB"/>
    <w:rsid w:val="009056D3"/>
    <w:rsid w:val="0090710A"/>
    <w:rsid w:val="00910162"/>
    <w:rsid w:val="00911C21"/>
    <w:rsid w:val="0091343C"/>
    <w:rsid w:val="009138D0"/>
    <w:rsid w:val="00913A9D"/>
    <w:rsid w:val="00915F97"/>
    <w:rsid w:val="009214C3"/>
    <w:rsid w:val="009226EC"/>
    <w:rsid w:val="00923957"/>
    <w:rsid w:val="00924B79"/>
    <w:rsid w:val="00925BD2"/>
    <w:rsid w:val="009263D5"/>
    <w:rsid w:val="009271DC"/>
    <w:rsid w:val="009335E0"/>
    <w:rsid w:val="009340FF"/>
    <w:rsid w:val="009368B0"/>
    <w:rsid w:val="009404E6"/>
    <w:rsid w:val="00941334"/>
    <w:rsid w:val="00941D58"/>
    <w:rsid w:val="00942403"/>
    <w:rsid w:val="00943D0F"/>
    <w:rsid w:val="00947CF0"/>
    <w:rsid w:val="0095026E"/>
    <w:rsid w:val="00951557"/>
    <w:rsid w:val="009536F4"/>
    <w:rsid w:val="00954A93"/>
    <w:rsid w:val="00955868"/>
    <w:rsid w:val="00955C1C"/>
    <w:rsid w:val="00956556"/>
    <w:rsid w:val="00960626"/>
    <w:rsid w:val="0096117D"/>
    <w:rsid w:val="009618C2"/>
    <w:rsid w:val="00963186"/>
    <w:rsid w:val="009638F1"/>
    <w:rsid w:val="0096545E"/>
    <w:rsid w:val="00965F5B"/>
    <w:rsid w:val="00967DEF"/>
    <w:rsid w:val="009700D8"/>
    <w:rsid w:val="0097269B"/>
    <w:rsid w:val="00972929"/>
    <w:rsid w:val="00974303"/>
    <w:rsid w:val="00976411"/>
    <w:rsid w:val="00977223"/>
    <w:rsid w:val="009778D6"/>
    <w:rsid w:val="00980DCC"/>
    <w:rsid w:val="00982155"/>
    <w:rsid w:val="0098296D"/>
    <w:rsid w:val="009830D4"/>
    <w:rsid w:val="009837EC"/>
    <w:rsid w:val="00985CEB"/>
    <w:rsid w:val="0098647C"/>
    <w:rsid w:val="00990C3C"/>
    <w:rsid w:val="0099250C"/>
    <w:rsid w:val="0099409C"/>
    <w:rsid w:val="00994FA9"/>
    <w:rsid w:val="00994FF4"/>
    <w:rsid w:val="00995ABC"/>
    <w:rsid w:val="009A0122"/>
    <w:rsid w:val="009A1DFE"/>
    <w:rsid w:val="009A2D74"/>
    <w:rsid w:val="009A38CC"/>
    <w:rsid w:val="009A3B3E"/>
    <w:rsid w:val="009B07BB"/>
    <w:rsid w:val="009B11D3"/>
    <w:rsid w:val="009B2C48"/>
    <w:rsid w:val="009B4007"/>
    <w:rsid w:val="009B5501"/>
    <w:rsid w:val="009B6C51"/>
    <w:rsid w:val="009B706E"/>
    <w:rsid w:val="009C08A9"/>
    <w:rsid w:val="009C3B6B"/>
    <w:rsid w:val="009C3EFA"/>
    <w:rsid w:val="009C45EC"/>
    <w:rsid w:val="009C585D"/>
    <w:rsid w:val="009C595A"/>
    <w:rsid w:val="009C721B"/>
    <w:rsid w:val="009D0AF0"/>
    <w:rsid w:val="009D193E"/>
    <w:rsid w:val="009D3838"/>
    <w:rsid w:val="009D509F"/>
    <w:rsid w:val="009D6FC4"/>
    <w:rsid w:val="009D7D97"/>
    <w:rsid w:val="009E0D30"/>
    <w:rsid w:val="009E1A1F"/>
    <w:rsid w:val="009E3C65"/>
    <w:rsid w:val="009E47A6"/>
    <w:rsid w:val="009E5816"/>
    <w:rsid w:val="009E630E"/>
    <w:rsid w:val="009E6484"/>
    <w:rsid w:val="009F07AA"/>
    <w:rsid w:val="009F09A3"/>
    <w:rsid w:val="009F1183"/>
    <w:rsid w:val="009F4F11"/>
    <w:rsid w:val="009F61EE"/>
    <w:rsid w:val="00A0035F"/>
    <w:rsid w:val="00A02BC9"/>
    <w:rsid w:val="00A02E58"/>
    <w:rsid w:val="00A04034"/>
    <w:rsid w:val="00A05A68"/>
    <w:rsid w:val="00A116D0"/>
    <w:rsid w:val="00A13FB2"/>
    <w:rsid w:val="00A14068"/>
    <w:rsid w:val="00A14E49"/>
    <w:rsid w:val="00A15C97"/>
    <w:rsid w:val="00A16592"/>
    <w:rsid w:val="00A24EEA"/>
    <w:rsid w:val="00A2791A"/>
    <w:rsid w:val="00A312E5"/>
    <w:rsid w:val="00A32168"/>
    <w:rsid w:val="00A32173"/>
    <w:rsid w:val="00A36847"/>
    <w:rsid w:val="00A36F66"/>
    <w:rsid w:val="00A41204"/>
    <w:rsid w:val="00A4171E"/>
    <w:rsid w:val="00A41C12"/>
    <w:rsid w:val="00A44FD0"/>
    <w:rsid w:val="00A46F79"/>
    <w:rsid w:val="00A47142"/>
    <w:rsid w:val="00A50066"/>
    <w:rsid w:val="00A51352"/>
    <w:rsid w:val="00A51452"/>
    <w:rsid w:val="00A51620"/>
    <w:rsid w:val="00A53713"/>
    <w:rsid w:val="00A56B96"/>
    <w:rsid w:val="00A654F1"/>
    <w:rsid w:val="00A657DD"/>
    <w:rsid w:val="00A66469"/>
    <w:rsid w:val="00A66E9D"/>
    <w:rsid w:val="00A66EE3"/>
    <w:rsid w:val="00A671B7"/>
    <w:rsid w:val="00A7007E"/>
    <w:rsid w:val="00A70BD6"/>
    <w:rsid w:val="00A70E7A"/>
    <w:rsid w:val="00A7488A"/>
    <w:rsid w:val="00A77CE2"/>
    <w:rsid w:val="00A81550"/>
    <w:rsid w:val="00A82264"/>
    <w:rsid w:val="00A83DC4"/>
    <w:rsid w:val="00A85496"/>
    <w:rsid w:val="00A8625D"/>
    <w:rsid w:val="00A8747D"/>
    <w:rsid w:val="00A91950"/>
    <w:rsid w:val="00A937E9"/>
    <w:rsid w:val="00A94C9F"/>
    <w:rsid w:val="00A9663C"/>
    <w:rsid w:val="00A96F7E"/>
    <w:rsid w:val="00A97511"/>
    <w:rsid w:val="00AA197E"/>
    <w:rsid w:val="00AA2505"/>
    <w:rsid w:val="00AA2564"/>
    <w:rsid w:val="00AA401A"/>
    <w:rsid w:val="00AA55BB"/>
    <w:rsid w:val="00AA5846"/>
    <w:rsid w:val="00AA61D3"/>
    <w:rsid w:val="00AA6A8E"/>
    <w:rsid w:val="00AA747C"/>
    <w:rsid w:val="00AA790C"/>
    <w:rsid w:val="00AA7BD9"/>
    <w:rsid w:val="00AB0F8A"/>
    <w:rsid w:val="00AB3606"/>
    <w:rsid w:val="00AB40D4"/>
    <w:rsid w:val="00AB73E5"/>
    <w:rsid w:val="00AB7C73"/>
    <w:rsid w:val="00AC154D"/>
    <w:rsid w:val="00AC2A41"/>
    <w:rsid w:val="00AC2BD8"/>
    <w:rsid w:val="00AC3093"/>
    <w:rsid w:val="00AC5444"/>
    <w:rsid w:val="00AC72F5"/>
    <w:rsid w:val="00AD1792"/>
    <w:rsid w:val="00AD2139"/>
    <w:rsid w:val="00AD2E2B"/>
    <w:rsid w:val="00AD45E4"/>
    <w:rsid w:val="00AD5ADF"/>
    <w:rsid w:val="00AD5B22"/>
    <w:rsid w:val="00AE2C59"/>
    <w:rsid w:val="00AE3636"/>
    <w:rsid w:val="00AE47B7"/>
    <w:rsid w:val="00AE5156"/>
    <w:rsid w:val="00AE7109"/>
    <w:rsid w:val="00AF0210"/>
    <w:rsid w:val="00AF07DD"/>
    <w:rsid w:val="00AF186C"/>
    <w:rsid w:val="00AF28D3"/>
    <w:rsid w:val="00AF2974"/>
    <w:rsid w:val="00AF3860"/>
    <w:rsid w:val="00AF4063"/>
    <w:rsid w:val="00AF72B9"/>
    <w:rsid w:val="00B02555"/>
    <w:rsid w:val="00B0399D"/>
    <w:rsid w:val="00B041E1"/>
    <w:rsid w:val="00B04A08"/>
    <w:rsid w:val="00B04D98"/>
    <w:rsid w:val="00B06A5C"/>
    <w:rsid w:val="00B07187"/>
    <w:rsid w:val="00B12BBE"/>
    <w:rsid w:val="00B1482C"/>
    <w:rsid w:val="00B14FCB"/>
    <w:rsid w:val="00B16A3E"/>
    <w:rsid w:val="00B16A45"/>
    <w:rsid w:val="00B16EE1"/>
    <w:rsid w:val="00B17709"/>
    <w:rsid w:val="00B204EE"/>
    <w:rsid w:val="00B21430"/>
    <w:rsid w:val="00B21A29"/>
    <w:rsid w:val="00B21F14"/>
    <w:rsid w:val="00B21F81"/>
    <w:rsid w:val="00B22370"/>
    <w:rsid w:val="00B22ABC"/>
    <w:rsid w:val="00B239EB"/>
    <w:rsid w:val="00B23B17"/>
    <w:rsid w:val="00B26014"/>
    <w:rsid w:val="00B261B8"/>
    <w:rsid w:val="00B26D3B"/>
    <w:rsid w:val="00B26EA1"/>
    <w:rsid w:val="00B3173C"/>
    <w:rsid w:val="00B3173F"/>
    <w:rsid w:val="00B33D36"/>
    <w:rsid w:val="00B33EDC"/>
    <w:rsid w:val="00B34654"/>
    <w:rsid w:val="00B355BB"/>
    <w:rsid w:val="00B35A36"/>
    <w:rsid w:val="00B35BCE"/>
    <w:rsid w:val="00B41362"/>
    <w:rsid w:val="00B41591"/>
    <w:rsid w:val="00B4213D"/>
    <w:rsid w:val="00B429AA"/>
    <w:rsid w:val="00B45819"/>
    <w:rsid w:val="00B50AB2"/>
    <w:rsid w:val="00B50C41"/>
    <w:rsid w:val="00B51AD5"/>
    <w:rsid w:val="00B51F54"/>
    <w:rsid w:val="00B557C6"/>
    <w:rsid w:val="00B55BE6"/>
    <w:rsid w:val="00B5626B"/>
    <w:rsid w:val="00B56ACD"/>
    <w:rsid w:val="00B57E9A"/>
    <w:rsid w:val="00B63378"/>
    <w:rsid w:val="00B64D12"/>
    <w:rsid w:val="00B65963"/>
    <w:rsid w:val="00B66AE3"/>
    <w:rsid w:val="00B7053A"/>
    <w:rsid w:val="00B70813"/>
    <w:rsid w:val="00B70D1F"/>
    <w:rsid w:val="00B711C0"/>
    <w:rsid w:val="00B7453B"/>
    <w:rsid w:val="00B7529F"/>
    <w:rsid w:val="00B754F1"/>
    <w:rsid w:val="00B807ED"/>
    <w:rsid w:val="00B80D63"/>
    <w:rsid w:val="00B81C17"/>
    <w:rsid w:val="00B84E0D"/>
    <w:rsid w:val="00B84F94"/>
    <w:rsid w:val="00B85FBA"/>
    <w:rsid w:val="00B8746D"/>
    <w:rsid w:val="00B879A6"/>
    <w:rsid w:val="00B906AB"/>
    <w:rsid w:val="00B91266"/>
    <w:rsid w:val="00B92107"/>
    <w:rsid w:val="00B92F46"/>
    <w:rsid w:val="00B95F3A"/>
    <w:rsid w:val="00B960E3"/>
    <w:rsid w:val="00B97292"/>
    <w:rsid w:val="00BA1BEB"/>
    <w:rsid w:val="00BA1FB7"/>
    <w:rsid w:val="00BA309E"/>
    <w:rsid w:val="00BA4940"/>
    <w:rsid w:val="00BA5CCA"/>
    <w:rsid w:val="00BA5F1C"/>
    <w:rsid w:val="00BB0A8D"/>
    <w:rsid w:val="00BB104C"/>
    <w:rsid w:val="00BB3150"/>
    <w:rsid w:val="00BB4626"/>
    <w:rsid w:val="00BB66BA"/>
    <w:rsid w:val="00BB6F9C"/>
    <w:rsid w:val="00BB7B18"/>
    <w:rsid w:val="00BC009A"/>
    <w:rsid w:val="00BC1D0F"/>
    <w:rsid w:val="00BC2703"/>
    <w:rsid w:val="00BC2D7C"/>
    <w:rsid w:val="00BC3248"/>
    <w:rsid w:val="00BC3898"/>
    <w:rsid w:val="00BC3FB8"/>
    <w:rsid w:val="00BC4749"/>
    <w:rsid w:val="00BC58A6"/>
    <w:rsid w:val="00BC629F"/>
    <w:rsid w:val="00BD060C"/>
    <w:rsid w:val="00BD19BE"/>
    <w:rsid w:val="00BD27CE"/>
    <w:rsid w:val="00BD3707"/>
    <w:rsid w:val="00BD3D5B"/>
    <w:rsid w:val="00BD4E7B"/>
    <w:rsid w:val="00BD4EFA"/>
    <w:rsid w:val="00BD5B60"/>
    <w:rsid w:val="00BD6385"/>
    <w:rsid w:val="00BD6685"/>
    <w:rsid w:val="00BD676C"/>
    <w:rsid w:val="00BD7B08"/>
    <w:rsid w:val="00BD7B43"/>
    <w:rsid w:val="00BE0029"/>
    <w:rsid w:val="00BE0E0C"/>
    <w:rsid w:val="00BE4F42"/>
    <w:rsid w:val="00BE51EF"/>
    <w:rsid w:val="00BE6752"/>
    <w:rsid w:val="00BE7452"/>
    <w:rsid w:val="00BF2094"/>
    <w:rsid w:val="00BF3EDC"/>
    <w:rsid w:val="00BF7EA6"/>
    <w:rsid w:val="00C00721"/>
    <w:rsid w:val="00C01826"/>
    <w:rsid w:val="00C04D01"/>
    <w:rsid w:val="00C055B1"/>
    <w:rsid w:val="00C07EA6"/>
    <w:rsid w:val="00C1045D"/>
    <w:rsid w:val="00C11A64"/>
    <w:rsid w:val="00C12F18"/>
    <w:rsid w:val="00C159D8"/>
    <w:rsid w:val="00C15F30"/>
    <w:rsid w:val="00C16A3A"/>
    <w:rsid w:val="00C16BA4"/>
    <w:rsid w:val="00C209FA"/>
    <w:rsid w:val="00C20D79"/>
    <w:rsid w:val="00C2113A"/>
    <w:rsid w:val="00C21EBE"/>
    <w:rsid w:val="00C222B9"/>
    <w:rsid w:val="00C24136"/>
    <w:rsid w:val="00C24E3B"/>
    <w:rsid w:val="00C259DD"/>
    <w:rsid w:val="00C27660"/>
    <w:rsid w:val="00C31BB5"/>
    <w:rsid w:val="00C3207A"/>
    <w:rsid w:val="00C33265"/>
    <w:rsid w:val="00C34160"/>
    <w:rsid w:val="00C359C7"/>
    <w:rsid w:val="00C40400"/>
    <w:rsid w:val="00C40568"/>
    <w:rsid w:val="00C4190D"/>
    <w:rsid w:val="00C42E4E"/>
    <w:rsid w:val="00C44008"/>
    <w:rsid w:val="00C454CD"/>
    <w:rsid w:val="00C46E62"/>
    <w:rsid w:val="00C4744E"/>
    <w:rsid w:val="00C51B44"/>
    <w:rsid w:val="00C52F81"/>
    <w:rsid w:val="00C554B8"/>
    <w:rsid w:val="00C56B75"/>
    <w:rsid w:val="00C57A15"/>
    <w:rsid w:val="00C60355"/>
    <w:rsid w:val="00C6288F"/>
    <w:rsid w:val="00C63659"/>
    <w:rsid w:val="00C63C96"/>
    <w:rsid w:val="00C64400"/>
    <w:rsid w:val="00C64803"/>
    <w:rsid w:val="00C64C93"/>
    <w:rsid w:val="00C64FC9"/>
    <w:rsid w:val="00C66DB4"/>
    <w:rsid w:val="00C72FF3"/>
    <w:rsid w:val="00C73956"/>
    <w:rsid w:val="00C74149"/>
    <w:rsid w:val="00C76C57"/>
    <w:rsid w:val="00C77B2D"/>
    <w:rsid w:val="00C80989"/>
    <w:rsid w:val="00C80ED2"/>
    <w:rsid w:val="00C81291"/>
    <w:rsid w:val="00C84F4A"/>
    <w:rsid w:val="00C857BD"/>
    <w:rsid w:val="00C85DF7"/>
    <w:rsid w:val="00C86517"/>
    <w:rsid w:val="00C86F31"/>
    <w:rsid w:val="00C86FDF"/>
    <w:rsid w:val="00C90D06"/>
    <w:rsid w:val="00C91083"/>
    <w:rsid w:val="00C91BD4"/>
    <w:rsid w:val="00C92868"/>
    <w:rsid w:val="00C94543"/>
    <w:rsid w:val="00C94B6D"/>
    <w:rsid w:val="00C95CEF"/>
    <w:rsid w:val="00C96D60"/>
    <w:rsid w:val="00C9719E"/>
    <w:rsid w:val="00C97416"/>
    <w:rsid w:val="00C97498"/>
    <w:rsid w:val="00CA0BEF"/>
    <w:rsid w:val="00CA10F9"/>
    <w:rsid w:val="00CA3DC0"/>
    <w:rsid w:val="00CA40C5"/>
    <w:rsid w:val="00CA64D2"/>
    <w:rsid w:val="00CA6B9C"/>
    <w:rsid w:val="00CA7721"/>
    <w:rsid w:val="00CA7CEB"/>
    <w:rsid w:val="00CB292A"/>
    <w:rsid w:val="00CB3502"/>
    <w:rsid w:val="00CB49EE"/>
    <w:rsid w:val="00CB58F9"/>
    <w:rsid w:val="00CB5A2F"/>
    <w:rsid w:val="00CB7EA1"/>
    <w:rsid w:val="00CC1A80"/>
    <w:rsid w:val="00CC3470"/>
    <w:rsid w:val="00CC38F5"/>
    <w:rsid w:val="00CC400A"/>
    <w:rsid w:val="00CC6E6D"/>
    <w:rsid w:val="00CC72A7"/>
    <w:rsid w:val="00CD1868"/>
    <w:rsid w:val="00CD6E82"/>
    <w:rsid w:val="00CD7466"/>
    <w:rsid w:val="00CD7F29"/>
    <w:rsid w:val="00CE0101"/>
    <w:rsid w:val="00CE20C3"/>
    <w:rsid w:val="00CE242E"/>
    <w:rsid w:val="00CE375A"/>
    <w:rsid w:val="00CE4575"/>
    <w:rsid w:val="00CE494D"/>
    <w:rsid w:val="00CE7A26"/>
    <w:rsid w:val="00CF0A5D"/>
    <w:rsid w:val="00CF61F5"/>
    <w:rsid w:val="00D004F3"/>
    <w:rsid w:val="00D03C03"/>
    <w:rsid w:val="00D0470E"/>
    <w:rsid w:val="00D047B3"/>
    <w:rsid w:val="00D0561C"/>
    <w:rsid w:val="00D05E17"/>
    <w:rsid w:val="00D06A86"/>
    <w:rsid w:val="00D07DC3"/>
    <w:rsid w:val="00D11C15"/>
    <w:rsid w:val="00D1215A"/>
    <w:rsid w:val="00D16310"/>
    <w:rsid w:val="00D16EA3"/>
    <w:rsid w:val="00D17BBA"/>
    <w:rsid w:val="00D20626"/>
    <w:rsid w:val="00D20C0D"/>
    <w:rsid w:val="00D22C5A"/>
    <w:rsid w:val="00D22FE9"/>
    <w:rsid w:val="00D2417E"/>
    <w:rsid w:val="00D260AB"/>
    <w:rsid w:val="00D27859"/>
    <w:rsid w:val="00D27FA4"/>
    <w:rsid w:val="00D31893"/>
    <w:rsid w:val="00D318CB"/>
    <w:rsid w:val="00D333AF"/>
    <w:rsid w:val="00D33418"/>
    <w:rsid w:val="00D36662"/>
    <w:rsid w:val="00D36BB2"/>
    <w:rsid w:val="00D37977"/>
    <w:rsid w:val="00D37BDD"/>
    <w:rsid w:val="00D40005"/>
    <w:rsid w:val="00D41E1B"/>
    <w:rsid w:val="00D42A63"/>
    <w:rsid w:val="00D431AE"/>
    <w:rsid w:val="00D432FF"/>
    <w:rsid w:val="00D434B9"/>
    <w:rsid w:val="00D4401E"/>
    <w:rsid w:val="00D441F3"/>
    <w:rsid w:val="00D4453D"/>
    <w:rsid w:val="00D45630"/>
    <w:rsid w:val="00D45E0E"/>
    <w:rsid w:val="00D4756B"/>
    <w:rsid w:val="00D529BF"/>
    <w:rsid w:val="00D52C23"/>
    <w:rsid w:val="00D54F0E"/>
    <w:rsid w:val="00D568A5"/>
    <w:rsid w:val="00D57B18"/>
    <w:rsid w:val="00D60A68"/>
    <w:rsid w:val="00D60D0C"/>
    <w:rsid w:val="00D646C4"/>
    <w:rsid w:val="00D662CB"/>
    <w:rsid w:val="00D671E5"/>
    <w:rsid w:val="00D67888"/>
    <w:rsid w:val="00D70BB7"/>
    <w:rsid w:val="00D75FE2"/>
    <w:rsid w:val="00D77339"/>
    <w:rsid w:val="00D81706"/>
    <w:rsid w:val="00D83BC4"/>
    <w:rsid w:val="00D854D2"/>
    <w:rsid w:val="00D85796"/>
    <w:rsid w:val="00D869D2"/>
    <w:rsid w:val="00D86EEE"/>
    <w:rsid w:val="00D92ED4"/>
    <w:rsid w:val="00D93BE6"/>
    <w:rsid w:val="00D949D7"/>
    <w:rsid w:val="00D96A50"/>
    <w:rsid w:val="00DA1970"/>
    <w:rsid w:val="00DA20D7"/>
    <w:rsid w:val="00DA30AF"/>
    <w:rsid w:val="00DA3765"/>
    <w:rsid w:val="00DA3B6C"/>
    <w:rsid w:val="00DA419A"/>
    <w:rsid w:val="00DA43A9"/>
    <w:rsid w:val="00DA6264"/>
    <w:rsid w:val="00DA6FCC"/>
    <w:rsid w:val="00DB2CC0"/>
    <w:rsid w:val="00DB41B3"/>
    <w:rsid w:val="00DB51CE"/>
    <w:rsid w:val="00DB51F5"/>
    <w:rsid w:val="00DB565F"/>
    <w:rsid w:val="00DB73F9"/>
    <w:rsid w:val="00DB7644"/>
    <w:rsid w:val="00DB7D13"/>
    <w:rsid w:val="00DC2067"/>
    <w:rsid w:val="00DC21AC"/>
    <w:rsid w:val="00DC2298"/>
    <w:rsid w:val="00DC291B"/>
    <w:rsid w:val="00DC3224"/>
    <w:rsid w:val="00DC33B6"/>
    <w:rsid w:val="00DC715C"/>
    <w:rsid w:val="00DD0CAB"/>
    <w:rsid w:val="00DD1CBF"/>
    <w:rsid w:val="00DD4770"/>
    <w:rsid w:val="00DD6027"/>
    <w:rsid w:val="00DE0931"/>
    <w:rsid w:val="00DE362B"/>
    <w:rsid w:val="00DE4122"/>
    <w:rsid w:val="00DE71AA"/>
    <w:rsid w:val="00DF29CF"/>
    <w:rsid w:val="00DF3767"/>
    <w:rsid w:val="00DF4A62"/>
    <w:rsid w:val="00DF7F11"/>
    <w:rsid w:val="00E012F2"/>
    <w:rsid w:val="00E04613"/>
    <w:rsid w:val="00E04CC0"/>
    <w:rsid w:val="00E05093"/>
    <w:rsid w:val="00E06A9D"/>
    <w:rsid w:val="00E073EC"/>
    <w:rsid w:val="00E07CB6"/>
    <w:rsid w:val="00E10768"/>
    <w:rsid w:val="00E10874"/>
    <w:rsid w:val="00E1174C"/>
    <w:rsid w:val="00E12E24"/>
    <w:rsid w:val="00E14C89"/>
    <w:rsid w:val="00E15AA6"/>
    <w:rsid w:val="00E16478"/>
    <w:rsid w:val="00E23B18"/>
    <w:rsid w:val="00E2409D"/>
    <w:rsid w:val="00E26EC2"/>
    <w:rsid w:val="00E27AD1"/>
    <w:rsid w:val="00E3036C"/>
    <w:rsid w:val="00E31AB6"/>
    <w:rsid w:val="00E32700"/>
    <w:rsid w:val="00E33017"/>
    <w:rsid w:val="00E34A74"/>
    <w:rsid w:val="00E34DF9"/>
    <w:rsid w:val="00E40DF9"/>
    <w:rsid w:val="00E40E9B"/>
    <w:rsid w:val="00E41B21"/>
    <w:rsid w:val="00E42417"/>
    <w:rsid w:val="00E427AC"/>
    <w:rsid w:val="00E4396A"/>
    <w:rsid w:val="00E43B8C"/>
    <w:rsid w:val="00E500C5"/>
    <w:rsid w:val="00E513B0"/>
    <w:rsid w:val="00E517F0"/>
    <w:rsid w:val="00E52E51"/>
    <w:rsid w:val="00E55B71"/>
    <w:rsid w:val="00E56A5E"/>
    <w:rsid w:val="00E579FC"/>
    <w:rsid w:val="00E57EE7"/>
    <w:rsid w:val="00E60FDD"/>
    <w:rsid w:val="00E63536"/>
    <w:rsid w:val="00E67D96"/>
    <w:rsid w:val="00E67E17"/>
    <w:rsid w:val="00E70E54"/>
    <w:rsid w:val="00E71EEC"/>
    <w:rsid w:val="00E731F4"/>
    <w:rsid w:val="00E7326B"/>
    <w:rsid w:val="00E73966"/>
    <w:rsid w:val="00E77DC4"/>
    <w:rsid w:val="00E8215B"/>
    <w:rsid w:val="00E84C1E"/>
    <w:rsid w:val="00E84EA1"/>
    <w:rsid w:val="00E9066C"/>
    <w:rsid w:val="00E92A34"/>
    <w:rsid w:val="00E930D7"/>
    <w:rsid w:val="00E93D14"/>
    <w:rsid w:val="00E9423E"/>
    <w:rsid w:val="00E94620"/>
    <w:rsid w:val="00E95236"/>
    <w:rsid w:val="00E9736F"/>
    <w:rsid w:val="00E97C19"/>
    <w:rsid w:val="00EA0F39"/>
    <w:rsid w:val="00EA1866"/>
    <w:rsid w:val="00EA3141"/>
    <w:rsid w:val="00EA36B3"/>
    <w:rsid w:val="00EA4B05"/>
    <w:rsid w:val="00EA6B8F"/>
    <w:rsid w:val="00EA7CDA"/>
    <w:rsid w:val="00EB2595"/>
    <w:rsid w:val="00EB355A"/>
    <w:rsid w:val="00EB57D0"/>
    <w:rsid w:val="00EB6C55"/>
    <w:rsid w:val="00EB70A7"/>
    <w:rsid w:val="00EB7362"/>
    <w:rsid w:val="00EB79A4"/>
    <w:rsid w:val="00EC002E"/>
    <w:rsid w:val="00EC0E11"/>
    <w:rsid w:val="00EC0E35"/>
    <w:rsid w:val="00EC1C01"/>
    <w:rsid w:val="00EC23F9"/>
    <w:rsid w:val="00EC534D"/>
    <w:rsid w:val="00EC53F2"/>
    <w:rsid w:val="00EC79DA"/>
    <w:rsid w:val="00ED63FF"/>
    <w:rsid w:val="00ED6B16"/>
    <w:rsid w:val="00ED6C34"/>
    <w:rsid w:val="00ED7CF2"/>
    <w:rsid w:val="00EE0EEA"/>
    <w:rsid w:val="00EE1560"/>
    <w:rsid w:val="00EE2B19"/>
    <w:rsid w:val="00EE3ECF"/>
    <w:rsid w:val="00EE4757"/>
    <w:rsid w:val="00EE4C51"/>
    <w:rsid w:val="00EE680E"/>
    <w:rsid w:val="00EE6999"/>
    <w:rsid w:val="00EE6FF1"/>
    <w:rsid w:val="00EF35C2"/>
    <w:rsid w:val="00EF4746"/>
    <w:rsid w:val="00EF47CC"/>
    <w:rsid w:val="00EF4AD9"/>
    <w:rsid w:val="00EF4DF5"/>
    <w:rsid w:val="00EF678D"/>
    <w:rsid w:val="00EF77AF"/>
    <w:rsid w:val="00F00E56"/>
    <w:rsid w:val="00F010C6"/>
    <w:rsid w:val="00F06FBA"/>
    <w:rsid w:val="00F0752E"/>
    <w:rsid w:val="00F07C36"/>
    <w:rsid w:val="00F07DBF"/>
    <w:rsid w:val="00F107F7"/>
    <w:rsid w:val="00F12459"/>
    <w:rsid w:val="00F14C31"/>
    <w:rsid w:val="00F16894"/>
    <w:rsid w:val="00F168C5"/>
    <w:rsid w:val="00F16BB7"/>
    <w:rsid w:val="00F1734C"/>
    <w:rsid w:val="00F17E18"/>
    <w:rsid w:val="00F20366"/>
    <w:rsid w:val="00F20E26"/>
    <w:rsid w:val="00F21220"/>
    <w:rsid w:val="00F217A4"/>
    <w:rsid w:val="00F222C4"/>
    <w:rsid w:val="00F22747"/>
    <w:rsid w:val="00F23BD8"/>
    <w:rsid w:val="00F266CC"/>
    <w:rsid w:val="00F34767"/>
    <w:rsid w:val="00F35813"/>
    <w:rsid w:val="00F363B5"/>
    <w:rsid w:val="00F366BC"/>
    <w:rsid w:val="00F3686C"/>
    <w:rsid w:val="00F36DA6"/>
    <w:rsid w:val="00F41D80"/>
    <w:rsid w:val="00F42DAA"/>
    <w:rsid w:val="00F433DD"/>
    <w:rsid w:val="00F443F6"/>
    <w:rsid w:val="00F446AE"/>
    <w:rsid w:val="00F4574D"/>
    <w:rsid w:val="00F45805"/>
    <w:rsid w:val="00F45DF9"/>
    <w:rsid w:val="00F47E89"/>
    <w:rsid w:val="00F51C41"/>
    <w:rsid w:val="00F53FB0"/>
    <w:rsid w:val="00F54A6A"/>
    <w:rsid w:val="00F56B0E"/>
    <w:rsid w:val="00F57AEB"/>
    <w:rsid w:val="00F60E89"/>
    <w:rsid w:val="00F6108B"/>
    <w:rsid w:val="00F63097"/>
    <w:rsid w:val="00F63897"/>
    <w:rsid w:val="00F6533E"/>
    <w:rsid w:val="00F653D0"/>
    <w:rsid w:val="00F701EF"/>
    <w:rsid w:val="00F725AB"/>
    <w:rsid w:val="00F72B32"/>
    <w:rsid w:val="00F73D6E"/>
    <w:rsid w:val="00F75692"/>
    <w:rsid w:val="00F75793"/>
    <w:rsid w:val="00F772FE"/>
    <w:rsid w:val="00F81347"/>
    <w:rsid w:val="00F823CC"/>
    <w:rsid w:val="00F836AB"/>
    <w:rsid w:val="00F83738"/>
    <w:rsid w:val="00F841CA"/>
    <w:rsid w:val="00F8499A"/>
    <w:rsid w:val="00F91C8F"/>
    <w:rsid w:val="00F93774"/>
    <w:rsid w:val="00F94D53"/>
    <w:rsid w:val="00F97584"/>
    <w:rsid w:val="00FA0742"/>
    <w:rsid w:val="00FA4AE2"/>
    <w:rsid w:val="00FA5737"/>
    <w:rsid w:val="00FA5D73"/>
    <w:rsid w:val="00FA6D7F"/>
    <w:rsid w:val="00FA7272"/>
    <w:rsid w:val="00FA7C35"/>
    <w:rsid w:val="00FB065B"/>
    <w:rsid w:val="00FB13F2"/>
    <w:rsid w:val="00FB1F29"/>
    <w:rsid w:val="00FB3018"/>
    <w:rsid w:val="00FB4A9B"/>
    <w:rsid w:val="00FB5877"/>
    <w:rsid w:val="00FC003D"/>
    <w:rsid w:val="00FC0B37"/>
    <w:rsid w:val="00FC221A"/>
    <w:rsid w:val="00FC42FD"/>
    <w:rsid w:val="00FC45B4"/>
    <w:rsid w:val="00FC4C18"/>
    <w:rsid w:val="00FC5DF3"/>
    <w:rsid w:val="00FD0CCA"/>
    <w:rsid w:val="00FD1181"/>
    <w:rsid w:val="00FD14C7"/>
    <w:rsid w:val="00FD2E1D"/>
    <w:rsid w:val="00FD49F1"/>
    <w:rsid w:val="00FD792D"/>
    <w:rsid w:val="00FE080A"/>
    <w:rsid w:val="00FE3184"/>
    <w:rsid w:val="00FE3261"/>
    <w:rsid w:val="00FE40B0"/>
    <w:rsid w:val="00FE433A"/>
    <w:rsid w:val="00FE6772"/>
    <w:rsid w:val="00FE7CF9"/>
    <w:rsid w:val="00FF11E2"/>
    <w:rsid w:val="00FF12E8"/>
    <w:rsid w:val="00FF1A6A"/>
    <w:rsid w:val="00FF6FA7"/>
    <w:rsid w:val="00FF7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7EC75"/>
  <w15:chartTrackingRefBased/>
  <w15:docId w15:val="{0D210599-B65D-B142-8BDB-889AF813A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CCA"/>
    <w:pPr>
      <w:spacing w:after="0"/>
    </w:pPr>
    <w:rPr>
      <w:rFonts w:ascii="Times New Roman" w:eastAsia="Times New Roman" w:hAnsi="Times New Roman" w:cs="Times New Roman"/>
      <w:lang w:eastAsia="en-GB"/>
    </w:rPr>
  </w:style>
  <w:style w:type="paragraph" w:styleId="Heading3">
    <w:name w:val="heading 3"/>
    <w:basedOn w:val="Normal"/>
    <w:link w:val="Heading3Char"/>
    <w:uiPriority w:val="9"/>
    <w:qFormat/>
    <w:rsid w:val="0032240C"/>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2184"/>
    <w:pPr>
      <w:tabs>
        <w:tab w:val="center" w:pos="4513"/>
        <w:tab w:val="right" w:pos="9026"/>
      </w:tabs>
    </w:pPr>
  </w:style>
  <w:style w:type="character" w:customStyle="1" w:styleId="HeaderChar">
    <w:name w:val="Header Char"/>
    <w:basedOn w:val="DefaultParagraphFont"/>
    <w:link w:val="Header"/>
    <w:uiPriority w:val="99"/>
    <w:rsid w:val="006A2184"/>
    <w:rPr>
      <w:rFonts w:ascii="Times New Roman" w:eastAsia="Times New Roman" w:hAnsi="Times New Roman" w:cs="Times New Roman"/>
      <w:lang w:eastAsia="en-GB"/>
    </w:rPr>
  </w:style>
  <w:style w:type="paragraph" w:styleId="Footer">
    <w:name w:val="footer"/>
    <w:basedOn w:val="Normal"/>
    <w:link w:val="FooterChar"/>
    <w:uiPriority w:val="99"/>
    <w:unhideWhenUsed/>
    <w:rsid w:val="006A2184"/>
    <w:pPr>
      <w:tabs>
        <w:tab w:val="center" w:pos="4513"/>
        <w:tab w:val="right" w:pos="9026"/>
      </w:tabs>
    </w:pPr>
  </w:style>
  <w:style w:type="character" w:customStyle="1" w:styleId="FooterChar">
    <w:name w:val="Footer Char"/>
    <w:basedOn w:val="DefaultParagraphFont"/>
    <w:link w:val="Footer"/>
    <w:uiPriority w:val="99"/>
    <w:rsid w:val="006A2184"/>
    <w:rPr>
      <w:rFonts w:ascii="Times New Roman" w:eastAsia="Times New Roman" w:hAnsi="Times New Roman" w:cs="Times New Roman"/>
      <w:lang w:eastAsia="en-GB"/>
    </w:rPr>
  </w:style>
  <w:style w:type="paragraph" w:styleId="NormalWeb">
    <w:name w:val="Normal (Web)"/>
    <w:basedOn w:val="Normal"/>
    <w:uiPriority w:val="99"/>
    <w:unhideWhenUsed/>
    <w:rsid w:val="006A2184"/>
    <w:pPr>
      <w:spacing w:before="100" w:beforeAutospacing="1" w:after="100" w:afterAutospacing="1"/>
    </w:pPr>
  </w:style>
  <w:style w:type="paragraph" w:styleId="ListParagraph">
    <w:name w:val="List Paragraph"/>
    <w:basedOn w:val="Normal"/>
    <w:uiPriority w:val="34"/>
    <w:qFormat/>
    <w:rsid w:val="006A2184"/>
    <w:pPr>
      <w:ind w:left="720"/>
      <w:contextualSpacing/>
    </w:pPr>
  </w:style>
  <w:style w:type="paragraph" w:customStyle="1" w:styleId="AssignBody">
    <w:name w:val="AssignBody"/>
    <w:basedOn w:val="Normal"/>
    <w:link w:val="AssignBodyChar"/>
    <w:qFormat/>
    <w:rsid w:val="00C31BB5"/>
    <w:pPr>
      <w:spacing w:line="360" w:lineRule="auto"/>
    </w:pPr>
    <w:rPr>
      <w:rFonts w:ascii="Arial" w:hAnsi="Arial"/>
    </w:rPr>
  </w:style>
  <w:style w:type="character" w:customStyle="1" w:styleId="AssignBodyChar">
    <w:name w:val="AssignBody Char"/>
    <w:basedOn w:val="DefaultParagraphFont"/>
    <w:link w:val="AssignBody"/>
    <w:rsid w:val="00C31BB5"/>
    <w:rPr>
      <w:rFonts w:ascii="Arial" w:eastAsia="Times New Roman" w:hAnsi="Arial" w:cs="Times New Roman"/>
      <w:lang w:eastAsia="en-GB"/>
    </w:rPr>
  </w:style>
  <w:style w:type="table" w:styleId="TableGrid">
    <w:name w:val="Table Grid"/>
    <w:basedOn w:val="TableNormal"/>
    <w:uiPriority w:val="39"/>
    <w:rsid w:val="00C31BB5"/>
    <w:pPr>
      <w:spacing w:after="0"/>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90C3C"/>
    <w:rPr>
      <w:color w:val="0563C1" w:themeColor="hyperlink"/>
      <w:u w:val="single"/>
    </w:rPr>
  </w:style>
  <w:style w:type="character" w:customStyle="1" w:styleId="apple-converted-space">
    <w:name w:val="apple-converted-space"/>
    <w:basedOn w:val="DefaultParagraphFont"/>
    <w:rsid w:val="00200582"/>
  </w:style>
  <w:style w:type="character" w:styleId="Emphasis">
    <w:name w:val="Emphasis"/>
    <w:basedOn w:val="DefaultParagraphFont"/>
    <w:uiPriority w:val="20"/>
    <w:qFormat/>
    <w:rsid w:val="005E5235"/>
    <w:rPr>
      <w:i/>
      <w:iCs/>
    </w:rPr>
  </w:style>
  <w:style w:type="character" w:styleId="FollowedHyperlink">
    <w:name w:val="FollowedHyperlink"/>
    <w:basedOn w:val="DefaultParagraphFont"/>
    <w:uiPriority w:val="99"/>
    <w:semiHidden/>
    <w:unhideWhenUsed/>
    <w:rsid w:val="00B92107"/>
    <w:rPr>
      <w:color w:val="954F72" w:themeColor="followedHyperlink"/>
      <w:u w:val="single"/>
    </w:rPr>
  </w:style>
  <w:style w:type="character" w:styleId="UnresolvedMention">
    <w:name w:val="Unresolved Mention"/>
    <w:basedOn w:val="DefaultParagraphFont"/>
    <w:uiPriority w:val="99"/>
    <w:semiHidden/>
    <w:unhideWhenUsed/>
    <w:rsid w:val="001A667A"/>
    <w:rPr>
      <w:color w:val="605E5C"/>
      <w:shd w:val="clear" w:color="auto" w:fill="E1DFDD"/>
    </w:rPr>
  </w:style>
  <w:style w:type="character" w:styleId="Strong">
    <w:name w:val="Strong"/>
    <w:basedOn w:val="DefaultParagraphFont"/>
    <w:uiPriority w:val="22"/>
    <w:qFormat/>
    <w:rsid w:val="0045370D"/>
    <w:rPr>
      <w:b/>
      <w:bCs/>
    </w:rPr>
  </w:style>
  <w:style w:type="character" w:styleId="PageNumber">
    <w:name w:val="page number"/>
    <w:basedOn w:val="DefaultParagraphFont"/>
    <w:uiPriority w:val="99"/>
    <w:semiHidden/>
    <w:unhideWhenUsed/>
    <w:rsid w:val="00EC1C01"/>
  </w:style>
  <w:style w:type="character" w:customStyle="1" w:styleId="Heading3Char">
    <w:name w:val="Heading 3 Char"/>
    <w:basedOn w:val="DefaultParagraphFont"/>
    <w:link w:val="Heading3"/>
    <w:uiPriority w:val="9"/>
    <w:rsid w:val="0032240C"/>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811">
      <w:bodyDiv w:val="1"/>
      <w:marLeft w:val="0"/>
      <w:marRight w:val="0"/>
      <w:marTop w:val="0"/>
      <w:marBottom w:val="0"/>
      <w:divBdr>
        <w:top w:val="none" w:sz="0" w:space="0" w:color="auto"/>
        <w:left w:val="none" w:sz="0" w:space="0" w:color="auto"/>
        <w:bottom w:val="none" w:sz="0" w:space="0" w:color="auto"/>
        <w:right w:val="none" w:sz="0" w:space="0" w:color="auto"/>
      </w:divBdr>
      <w:divsChild>
        <w:div w:id="790320501">
          <w:marLeft w:val="0"/>
          <w:marRight w:val="0"/>
          <w:marTop w:val="0"/>
          <w:marBottom w:val="0"/>
          <w:divBdr>
            <w:top w:val="none" w:sz="0" w:space="0" w:color="auto"/>
            <w:left w:val="none" w:sz="0" w:space="0" w:color="auto"/>
            <w:bottom w:val="none" w:sz="0" w:space="0" w:color="auto"/>
            <w:right w:val="none" w:sz="0" w:space="0" w:color="auto"/>
          </w:divBdr>
          <w:divsChild>
            <w:div w:id="1355305300">
              <w:marLeft w:val="0"/>
              <w:marRight w:val="0"/>
              <w:marTop w:val="0"/>
              <w:marBottom w:val="0"/>
              <w:divBdr>
                <w:top w:val="none" w:sz="0" w:space="0" w:color="auto"/>
                <w:left w:val="none" w:sz="0" w:space="0" w:color="auto"/>
                <w:bottom w:val="none" w:sz="0" w:space="0" w:color="auto"/>
                <w:right w:val="none" w:sz="0" w:space="0" w:color="auto"/>
              </w:divBdr>
              <w:divsChild>
                <w:div w:id="699430919">
                  <w:marLeft w:val="0"/>
                  <w:marRight w:val="0"/>
                  <w:marTop w:val="0"/>
                  <w:marBottom w:val="0"/>
                  <w:divBdr>
                    <w:top w:val="none" w:sz="0" w:space="0" w:color="auto"/>
                    <w:left w:val="none" w:sz="0" w:space="0" w:color="auto"/>
                    <w:bottom w:val="none" w:sz="0" w:space="0" w:color="auto"/>
                    <w:right w:val="none" w:sz="0" w:space="0" w:color="auto"/>
                  </w:divBdr>
                  <w:divsChild>
                    <w:div w:id="107034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9781">
      <w:bodyDiv w:val="1"/>
      <w:marLeft w:val="0"/>
      <w:marRight w:val="0"/>
      <w:marTop w:val="0"/>
      <w:marBottom w:val="0"/>
      <w:divBdr>
        <w:top w:val="none" w:sz="0" w:space="0" w:color="auto"/>
        <w:left w:val="none" w:sz="0" w:space="0" w:color="auto"/>
        <w:bottom w:val="none" w:sz="0" w:space="0" w:color="auto"/>
        <w:right w:val="none" w:sz="0" w:space="0" w:color="auto"/>
      </w:divBdr>
    </w:div>
    <w:div w:id="90325344">
      <w:bodyDiv w:val="1"/>
      <w:marLeft w:val="0"/>
      <w:marRight w:val="0"/>
      <w:marTop w:val="0"/>
      <w:marBottom w:val="0"/>
      <w:divBdr>
        <w:top w:val="none" w:sz="0" w:space="0" w:color="auto"/>
        <w:left w:val="none" w:sz="0" w:space="0" w:color="auto"/>
        <w:bottom w:val="none" w:sz="0" w:space="0" w:color="auto"/>
        <w:right w:val="none" w:sz="0" w:space="0" w:color="auto"/>
      </w:divBdr>
    </w:div>
    <w:div w:id="111244206">
      <w:bodyDiv w:val="1"/>
      <w:marLeft w:val="0"/>
      <w:marRight w:val="0"/>
      <w:marTop w:val="0"/>
      <w:marBottom w:val="0"/>
      <w:divBdr>
        <w:top w:val="none" w:sz="0" w:space="0" w:color="auto"/>
        <w:left w:val="none" w:sz="0" w:space="0" w:color="auto"/>
        <w:bottom w:val="none" w:sz="0" w:space="0" w:color="auto"/>
        <w:right w:val="none" w:sz="0" w:space="0" w:color="auto"/>
      </w:divBdr>
      <w:divsChild>
        <w:div w:id="1398355028">
          <w:marLeft w:val="0"/>
          <w:marRight w:val="0"/>
          <w:marTop w:val="0"/>
          <w:marBottom w:val="0"/>
          <w:divBdr>
            <w:top w:val="none" w:sz="0" w:space="0" w:color="auto"/>
            <w:left w:val="none" w:sz="0" w:space="0" w:color="auto"/>
            <w:bottom w:val="none" w:sz="0" w:space="0" w:color="auto"/>
            <w:right w:val="none" w:sz="0" w:space="0" w:color="auto"/>
          </w:divBdr>
          <w:divsChild>
            <w:div w:id="1782338181">
              <w:marLeft w:val="0"/>
              <w:marRight w:val="0"/>
              <w:marTop w:val="0"/>
              <w:marBottom w:val="0"/>
              <w:divBdr>
                <w:top w:val="none" w:sz="0" w:space="0" w:color="auto"/>
                <w:left w:val="none" w:sz="0" w:space="0" w:color="auto"/>
                <w:bottom w:val="none" w:sz="0" w:space="0" w:color="auto"/>
                <w:right w:val="none" w:sz="0" w:space="0" w:color="auto"/>
              </w:divBdr>
              <w:divsChild>
                <w:div w:id="649335225">
                  <w:marLeft w:val="0"/>
                  <w:marRight w:val="0"/>
                  <w:marTop w:val="0"/>
                  <w:marBottom w:val="0"/>
                  <w:divBdr>
                    <w:top w:val="none" w:sz="0" w:space="0" w:color="auto"/>
                    <w:left w:val="none" w:sz="0" w:space="0" w:color="auto"/>
                    <w:bottom w:val="none" w:sz="0" w:space="0" w:color="auto"/>
                    <w:right w:val="none" w:sz="0" w:space="0" w:color="auto"/>
                  </w:divBdr>
                  <w:divsChild>
                    <w:div w:id="86933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666944">
      <w:bodyDiv w:val="1"/>
      <w:marLeft w:val="0"/>
      <w:marRight w:val="0"/>
      <w:marTop w:val="0"/>
      <w:marBottom w:val="0"/>
      <w:divBdr>
        <w:top w:val="none" w:sz="0" w:space="0" w:color="auto"/>
        <w:left w:val="none" w:sz="0" w:space="0" w:color="auto"/>
        <w:bottom w:val="none" w:sz="0" w:space="0" w:color="auto"/>
        <w:right w:val="none" w:sz="0" w:space="0" w:color="auto"/>
      </w:divBdr>
      <w:divsChild>
        <w:div w:id="1952277014">
          <w:marLeft w:val="0"/>
          <w:marRight w:val="0"/>
          <w:marTop w:val="0"/>
          <w:marBottom w:val="0"/>
          <w:divBdr>
            <w:top w:val="none" w:sz="0" w:space="0" w:color="auto"/>
            <w:left w:val="none" w:sz="0" w:space="0" w:color="auto"/>
            <w:bottom w:val="none" w:sz="0" w:space="0" w:color="auto"/>
            <w:right w:val="none" w:sz="0" w:space="0" w:color="auto"/>
          </w:divBdr>
          <w:divsChild>
            <w:div w:id="1873490223">
              <w:marLeft w:val="0"/>
              <w:marRight w:val="0"/>
              <w:marTop w:val="0"/>
              <w:marBottom w:val="0"/>
              <w:divBdr>
                <w:top w:val="none" w:sz="0" w:space="0" w:color="auto"/>
                <w:left w:val="none" w:sz="0" w:space="0" w:color="auto"/>
                <w:bottom w:val="none" w:sz="0" w:space="0" w:color="auto"/>
                <w:right w:val="none" w:sz="0" w:space="0" w:color="auto"/>
              </w:divBdr>
              <w:divsChild>
                <w:div w:id="1152521417">
                  <w:marLeft w:val="0"/>
                  <w:marRight w:val="0"/>
                  <w:marTop w:val="0"/>
                  <w:marBottom w:val="0"/>
                  <w:divBdr>
                    <w:top w:val="none" w:sz="0" w:space="0" w:color="auto"/>
                    <w:left w:val="none" w:sz="0" w:space="0" w:color="auto"/>
                    <w:bottom w:val="none" w:sz="0" w:space="0" w:color="auto"/>
                    <w:right w:val="none" w:sz="0" w:space="0" w:color="auto"/>
                  </w:divBdr>
                  <w:divsChild>
                    <w:div w:id="144526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40379">
      <w:bodyDiv w:val="1"/>
      <w:marLeft w:val="0"/>
      <w:marRight w:val="0"/>
      <w:marTop w:val="0"/>
      <w:marBottom w:val="0"/>
      <w:divBdr>
        <w:top w:val="none" w:sz="0" w:space="0" w:color="auto"/>
        <w:left w:val="none" w:sz="0" w:space="0" w:color="auto"/>
        <w:bottom w:val="none" w:sz="0" w:space="0" w:color="auto"/>
        <w:right w:val="none" w:sz="0" w:space="0" w:color="auto"/>
      </w:divBdr>
    </w:div>
    <w:div w:id="215548546">
      <w:bodyDiv w:val="1"/>
      <w:marLeft w:val="0"/>
      <w:marRight w:val="0"/>
      <w:marTop w:val="0"/>
      <w:marBottom w:val="0"/>
      <w:divBdr>
        <w:top w:val="none" w:sz="0" w:space="0" w:color="auto"/>
        <w:left w:val="none" w:sz="0" w:space="0" w:color="auto"/>
        <w:bottom w:val="none" w:sz="0" w:space="0" w:color="auto"/>
        <w:right w:val="none" w:sz="0" w:space="0" w:color="auto"/>
      </w:divBdr>
    </w:div>
    <w:div w:id="258106430">
      <w:bodyDiv w:val="1"/>
      <w:marLeft w:val="0"/>
      <w:marRight w:val="0"/>
      <w:marTop w:val="0"/>
      <w:marBottom w:val="0"/>
      <w:divBdr>
        <w:top w:val="none" w:sz="0" w:space="0" w:color="auto"/>
        <w:left w:val="none" w:sz="0" w:space="0" w:color="auto"/>
        <w:bottom w:val="none" w:sz="0" w:space="0" w:color="auto"/>
        <w:right w:val="none" w:sz="0" w:space="0" w:color="auto"/>
      </w:divBdr>
    </w:div>
    <w:div w:id="332881502">
      <w:bodyDiv w:val="1"/>
      <w:marLeft w:val="0"/>
      <w:marRight w:val="0"/>
      <w:marTop w:val="0"/>
      <w:marBottom w:val="0"/>
      <w:divBdr>
        <w:top w:val="none" w:sz="0" w:space="0" w:color="auto"/>
        <w:left w:val="none" w:sz="0" w:space="0" w:color="auto"/>
        <w:bottom w:val="none" w:sz="0" w:space="0" w:color="auto"/>
        <w:right w:val="none" w:sz="0" w:space="0" w:color="auto"/>
      </w:divBdr>
    </w:div>
    <w:div w:id="373576418">
      <w:bodyDiv w:val="1"/>
      <w:marLeft w:val="0"/>
      <w:marRight w:val="0"/>
      <w:marTop w:val="0"/>
      <w:marBottom w:val="0"/>
      <w:divBdr>
        <w:top w:val="none" w:sz="0" w:space="0" w:color="auto"/>
        <w:left w:val="none" w:sz="0" w:space="0" w:color="auto"/>
        <w:bottom w:val="none" w:sz="0" w:space="0" w:color="auto"/>
        <w:right w:val="none" w:sz="0" w:space="0" w:color="auto"/>
      </w:divBdr>
    </w:div>
    <w:div w:id="429470645">
      <w:bodyDiv w:val="1"/>
      <w:marLeft w:val="0"/>
      <w:marRight w:val="0"/>
      <w:marTop w:val="0"/>
      <w:marBottom w:val="0"/>
      <w:divBdr>
        <w:top w:val="none" w:sz="0" w:space="0" w:color="auto"/>
        <w:left w:val="none" w:sz="0" w:space="0" w:color="auto"/>
        <w:bottom w:val="none" w:sz="0" w:space="0" w:color="auto"/>
        <w:right w:val="none" w:sz="0" w:space="0" w:color="auto"/>
      </w:divBdr>
    </w:div>
    <w:div w:id="430056022">
      <w:bodyDiv w:val="1"/>
      <w:marLeft w:val="0"/>
      <w:marRight w:val="0"/>
      <w:marTop w:val="0"/>
      <w:marBottom w:val="0"/>
      <w:divBdr>
        <w:top w:val="none" w:sz="0" w:space="0" w:color="auto"/>
        <w:left w:val="none" w:sz="0" w:space="0" w:color="auto"/>
        <w:bottom w:val="none" w:sz="0" w:space="0" w:color="auto"/>
        <w:right w:val="none" w:sz="0" w:space="0" w:color="auto"/>
      </w:divBdr>
    </w:div>
    <w:div w:id="474568413">
      <w:bodyDiv w:val="1"/>
      <w:marLeft w:val="0"/>
      <w:marRight w:val="0"/>
      <w:marTop w:val="0"/>
      <w:marBottom w:val="0"/>
      <w:divBdr>
        <w:top w:val="none" w:sz="0" w:space="0" w:color="auto"/>
        <w:left w:val="none" w:sz="0" w:space="0" w:color="auto"/>
        <w:bottom w:val="none" w:sz="0" w:space="0" w:color="auto"/>
        <w:right w:val="none" w:sz="0" w:space="0" w:color="auto"/>
      </w:divBdr>
    </w:div>
    <w:div w:id="484468003">
      <w:bodyDiv w:val="1"/>
      <w:marLeft w:val="0"/>
      <w:marRight w:val="0"/>
      <w:marTop w:val="0"/>
      <w:marBottom w:val="0"/>
      <w:divBdr>
        <w:top w:val="none" w:sz="0" w:space="0" w:color="auto"/>
        <w:left w:val="none" w:sz="0" w:space="0" w:color="auto"/>
        <w:bottom w:val="none" w:sz="0" w:space="0" w:color="auto"/>
        <w:right w:val="none" w:sz="0" w:space="0" w:color="auto"/>
      </w:divBdr>
    </w:div>
    <w:div w:id="528882908">
      <w:bodyDiv w:val="1"/>
      <w:marLeft w:val="0"/>
      <w:marRight w:val="0"/>
      <w:marTop w:val="0"/>
      <w:marBottom w:val="0"/>
      <w:divBdr>
        <w:top w:val="none" w:sz="0" w:space="0" w:color="auto"/>
        <w:left w:val="none" w:sz="0" w:space="0" w:color="auto"/>
        <w:bottom w:val="none" w:sz="0" w:space="0" w:color="auto"/>
        <w:right w:val="none" w:sz="0" w:space="0" w:color="auto"/>
      </w:divBdr>
    </w:div>
    <w:div w:id="585382477">
      <w:bodyDiv w:val="1"/>
      <w:marLeft w:val="0"/>
      <w:marRight w:val="0"/>
      <w:marTop w:val="0"/>
      <w:marBottom w:val="0"/>
      <w:divBdr>
        <w:top w:val="none" w:sz="0" w:space="0" w:color="auto"/>
        <w:left w:val="none" w:sz="0" w:space="0" w:color="auto"/>
        <w:bottom w:val="none" w:sz="0" w:space="0" w:color="auto"/>
        <w:right w:val="none" w:sz="0" w:space="0" w:color="auto"/>
      </w:divBdr>
    </w:div>
    <w:div w:id="587925635">
      <w:bodyDiv w:val="1"/>
      <w:marLeft w:val="0"/>
      <w:marRight w:val="0"/>
      <w:marTop w:val="0"/>
      <w:marBottom w:val="0"/>
      <w:divBdr>
        <w:top w:val="none" w:sz="0" w:space="0" w:color="auto"/>
        <w:left w:val="none" w:sz="0" w:space="0" w:color="auto"/>
        <w:bottom w:val="none" w:sz="0" w:space="0" w:color="auto"/>
        <w:right w:val="none" w:sz="0" w:space="0" w:color="auto"/>
      </w:divBdr>
    </w:div>
    <w:div w:id="588002957">
      <w:bodyDiv w:val="1"/>
      <w:marLeft w:val="0"/>
      <w:marRight w:val="0"/>
      <w:marTop w:val="0"/>
      <w:marBottom w:val="0"/>
      <w:divBdr>
        <w:top w:val="none" w:sz="0" w:space="0" w:color="auto"/>
        <w:left w:val="none" w:sz="0" w:space="0" w:color="auto"/>
        <w:bottom w:val="none" w:sz="0" w:space="0" w:color="auto"/>
        <w:right w:val="none" w:sz="0" w:space="0" w:color="auto"/>
      </w:divBdr>
    </w:div>
    <w:div w:id="607742008">
      <w:bodyDiv w:val="1"/>
      <w:marLeft w:val="0"/>
      <w:marRight w:val="0"/>
      <w:marTop w:val="0"/>
      <w:marBottom w:val="0"/>
      <w:divBdr>
        <w:top w:val="none" w:sz="0" w:space="0" w:color="auto"/>
        <w:left w:val="none" w:sz="0" w:space="0" w:color="auto"/>
        <w:bottom w:val="none" w:sz="0" w:space="0" w:color="auto"/>
        <w:right w:val="none" w:sz="0" w:space="0" w:color="auto"/>
      </w:divBdr>
      <w:divsChild>
        <w:div w:id="895118668">
          <w:marLeft w:val="0"/>
          <w:marRight w:val="0"/>
          <w:marTop w:val="0"/>
          <w:marBottom w:val="150"/>
          <w:divBdr>
            <w:top w:val="none" w:sz="0" w:space="0" w:color="auto"/>
            <w:left w:val="none" w:sz="0" w:space="0" w:color="auto"/>
            <w:bottom w:val="none" w:sz="0" w:space="0" w:color="auto"/>
            <w:right w:val="none" w:sz="0" w:space="0" w:color="auto"/>
          </w:divBdr>
        </w:div>
      </w:divsChild>
    </w:div>
    <w:div w:id="622031039">
      <w:bodyDiv w:val="1"/>
      <w:marLeft w:val="0"/>
      <w:marRight w:val="0"/>
      <w:marTop w:val="0"/>
      <w:marBottom w:val="0"/>
      <w:divBdr>
        <w:top w:val="none" w:sz="0" w:space="0" w:color="auto"/>
        <w:left w:val="none" w:sz="0" w:space="0" w:color="auto"/>
        <w:bottom w:val="none" w:sz="0" w:space="0" w:color="auto"/>
        <w:right w:val="none" w:sz="0" w:space="0" w:color="auto"/>
      </w:divBdr>
    </w:div>
    <w:div w:id="654914600">
      <w:bodyDiv w:val="1"/>
      <w:marLeft w:val="0"/>
      <w:marRight w:val="0"/>
      <w:marTop w:val="0"/>
      <w:marBottom w:val="0"/>
      <w:divBdr>
        <w:top w:val="none" w:sz="0" w:space="0" w:color="auto"/>
        <w:left w:val="none" w:sz="0" w:space="0" w:color="auto"/>
        <w:bottom w:val="none" w:sz="0" w:space="0" w:color="auto"/>
        <w:right w:val="none" w:sz="0" w:space="0" w:color="auto"/>
      </w:divBdr>
    </w:div>
    <w:div w:id="673656221">
      <w:bodyDiv w:val="1"/>
      <w:marLeft w:val="0"/>
      <w:marRight w:val="0"/>
      <w:marTop w:val="0"/>
      <w:marBottom w:val="0"/>
      <w:divBdr>
        <w:top w:val="none" w:sz="0" w:space="0" w:color="auto"/>
        <w:left w:val="none" w:sz="0" w:space="0" w:color="auto"/>
        <w:bottom w:val="none" w:sz="0" w:space="0" w:color="auto"/>
        <w:right w:val="none" w:sz="0" w:space="0" w:color="auto"/>
      </w:divBdr>
    </w:div>
    <w:div w:id="683289992">
      <w:bodyDiv w:val="1"/>
      <w:marLeft w:val="0"/>
      <w:marRight w:val="0"/>
      <w:marTop w:val="0"/>
      <w:marBottom w:val="0"/>
      <w:divBdr>
        <w:top w:val="none" w:sz="0" w:space="0" w:color="auto"/>
        <w:left w:val="none" w:sz="0" w:space="0" w:color="auto"/>
        <w:bottom w:val="none" w:sz="0" w:space="0" w:color="auto"/>
        <w:right w:val="none" w:sz="0" w:space="0" w:color="auto"/>
      </w:divBdr>
    </w:div>
    <w:div w:id="698166812">
      <w:bodyDiv w:val="1"/>
      <w:marLeft w:val="0"/>
      <w:marRight w:val="0"/>
      <w:marTop w:val="0"/>
      <w:marBottom w:val="0"/>
      <w:divBdr>
        <w:top w:val="none" w:sz="0" w:space="0" w:color="auto"/>
        <w:left w:val="none" w:sz="0" w:space="0" w:color="auto"/>
        <w:bottom w:val="none" w:sz="0" w:space="0" w:color="auto"/>
        <w:right w:val="none" w:sz="0" w:space="0" w:color="auto"/>
      </w:divBdr>
      <w:divsChild>
        <w:div w:id="1650403642">
          <w:marLeft w:val="0"/>
          <w:marRight w:val="0"/>
          <w:marTop w:val="0"/>
          <w:marBottom w:val="150"/>
          <w:divBdr>
            <w:top w:val="none" w:sz="0" w:space="0" w:color="auto"/>
            <w:left w:val="none" w:sz="0" w:space="0" w:color="auto"/>
            <w:bottom w:val="none" w:sz="0" w:space="0" w:color="auto"/>
            <w:right w:val="none" w:sz="0" w:space="0" w:color="auto"/>
          </w:divBdr>
        </w:div>
      </w:divsChild>
    </w:div>
    <w:div w:id="740566876">
      <w:bodyDiv w:val="1"/>
      <w:marLeft w:val="0"/>
      <w:marRight w:val="0"/>
      <w:marTop w:val="0"/>
      <w:marBottom w:val="0"/>
      <w:divBdr>
        <w:top w:val="none" w:sz="0" w:space="0" w:color="auto"/>
        <w:left w:val="none" w:sz="0" w:space="0" w:color="auto"/>
        <w:bottom w:val="none" w:sz="0" w:space="0" w:color="auto"/>
        <w:right w:val="none" w:sz="0" w:space="0" w:color="auto"/>
      </w:divBdr>
      <w:divsChild>
        <w:div w:id="884025108">
          <w:marLeft w:val="0"/>
          <w:marRight w:val="0"/>
          <w:marTop w:val="0"/>
          <w:marBottom w:val="150"/>
          <w:divBdr>
            <w:top w:val="none" w:sz="0" w:space="0" w:color="auto"/>
            <w:left w:val="none" w:sz="0" w:space="0" w:color="auto"/>
            <w:bottom w:val="none" w:sz="0" w:space="0" w:color="auto"/>
            <w:right w:val="none" w:sz="0" w:space="0" w:color="auto"/>
          </w:divBdr>
        </w:div>
      </w:divsChild>
    </w:div>
    <w:div w:id="778377177">
      <w:bodyDiv w:val="1"/>
      <w:marLeft w:val="0"/>
      <w:marRight w:val="0"/>
      <w:marTop w:val="0"/>
      <w:marBottom w:val="0"/>
      <w:divBdr>
        <w:top w:val="none" w:sz="0" w:space="0" w:color="auto"/>
        <w:left w:val="none" w:sz="0" w:space="0" w:color="auto"/>
        <w:bottom w:val="none" w:sz="0" w:space="0" w:color="auto"/>
        <w:right w:val="none" w:sz="0" w:space="0" w:color="auto"/>
      </w:divBdr>
    </w:div>
    <w:div w:id="785580774">
      <w:bodyDiv w:val="1"/>
      <w:marLeft w:val="0"/>
      <w:marRight w:val="0"/>
      <w:marTop w:val="0"/>
      <w:marBottom w:val="0"/>
      <w:divBdr>
        <w:top w:val="none" w:sz="0" w:space="0" w:color="auto"/>
        <w:left w:val="none" w:sz="0" w:space="0" w:color="auto"/>
        <w:bottom w:val="none" w:sz="0" w:space="0" w:color="auto"/>
        <w:right w:val="none" w:sz="0" w:space="0" w:color="auto"/>
      </w:divBdr>
    </w:div>
    <w:div w:id="803347378">
      <w:bodyDiv w:val="1"/>
      <w:marLeft w:val="0"/>
      <w:marRight w:val="0"/>
      <w:marTop w:val="0"/>
      <w:marBottom w:val="0"/>
      <w:divBdr>
        <w:top w:val="none" w:sz="0" w:space="0" w:color="auto"/>
        <w:left w:val="none" w:sz="0" w:space="0" w:color="auto"/>
        <w:bottom w:val="none" w:sz="0" w:space="0" w:color="auto"/>
        <w:right w:val="none" w:sz="0" w:space="0" w:color="auto"/>
      </w:divBdr>
    </w:div>
    <w:div w:id="817575940">
      <w:bodyDiv w:val="1"/>
      <w:marLeft w:val="0"/>
      <w:marRight w:val="0"/>
      <w:marTop w:val="0"/>
      <w:marBottom w:val="0"/>
      <w:divBdr>
        <w:top w:val="none" w:sz="0" w:space="0" w:color="auto"/>
        <w:left w:val="none" w:sz="0" w:space="0" w:color="auto"/>
        <w:bottom w:val="none" w:sz="0" w:space="0" w:color="auto"/>
        <w:right w:val="none" w:sz="0" w:space="0" w:color="auto"/>
      </w:divBdr>
    </w:div>
    <w:div w:id="818837691">
      <w:bodyDiv w:val="1"/>
      <w:marLeft w:val="0"/>
      <w:marRight w:val="0"/>
      <w:marTop w:val="0"/>
      <w:marBottom w:val="0"/>
      <w:divBdr>
        <w:top w:val="none" w:sz="0" w:space="0" w:color="auto"/>
        <w:left w:val="none" w:sz="0" w:space="0" w:color="auto"/>
        <w:bottom w:val="none" w:sz="0" w:space="0" w:color="auto"/>
        <w:right w:val="none" w:sz="0" w:space="0" w:color="auto"/>
      </w:divBdr>
    </w:div>
    <w:div w:id="826819079">
      <w:bodyDiv w:val="1"/>
      <w:marLeft w:val="0"/>
      <w:marRight w:val="0"/>
      <w:marTop w:val="0"/>
      <w:marBottom w:val="0"/>
      <w:divBdr>
        <w:top w:val="none" w:sz="0" w:space="0" w:color="auto"/>
        <w:left w:val="none" w:sz="0" w:space="0" w:color="auto"/>
        <w:bottom w:val="none" w:sz="0" w:space="0" w:color="auto"/>
        <w:right w:val="none" w:sz="0" w:space="0" w:color="auto"/>
      </w:divBdr>
    </w:div>
    <w:div w:id="839196381">
      <w:bodyDiv w:val="1"/>
      <w:marLeft w:val="0"/>
      <w:marRight w:val="0"/>
      <w:marTop w:val="0"/>
      <w:marBottom w:val="0"/>
      <w:divBdr>
        <w:top w:val="none" w:sz="0" w:space="0" w:color="auto"/>
        <w:left w:val="none" w:sz="0" w:space="0" w:color="auto"/>
        <w:bottom w:val="none" w:sz="0" w:space="0" w:color="auto"/>
        <w:right w:val="none" w:sz="0" w:space="0" w:color="auto"/>
      </w:divBdr>
    </w:div>
    <w:div w:id="839733814">
      <w:bodyDiv w:val="1"/>
      <w:marLeft w:val="0"/>
      <w:marRight w:val="0"/>
      <w:marTop w:val="0"/>
      <w:marBottom w:val="0"/>
      <w:divBdr>
        <w:top w:val="none" w:sz="0" w:space="0" w:color="auto"/>
        <w:left w:val="none" w:sz="0" w:space="0" w:color="auto"/>
        <w:bottom w:val="none" w:sz="0" w:space="0" w:color="auto"/>
        <w:right w:val="none" w:sz="0" w:space="0" w:color="auto"/>
      </w:divBdr>
    </w:div>
    <w:div w:id="840896049">
      <w:bodyDiv w:val="1"/>
      <w:marLeft w:val="0"/>
      <w:marRight w:val="0"/>
      <w:marTop w:val="0"/>
      <w:marBottom w:val="0"/>
      <w:divBdr>
        <w:top w:val="none" w:sz="0" w:space="0" w:color="auto"/>
        <w:left w:val="none" w:sz="0" w:space="0" w:color="auto"/>
        <w:bottom w:val="none" w:sz="0" w:space="0" w:color="auto"/>
        <w:right w:val="none" w:sz="0" w:space="0" w:color="auto"/>
      </w:divBdr>
    </w:div>
    <w:div w:id="929974232">
      <w:bodyDiv w:val="1"/>
      <w:marLeft w:val="0"/>
      <w:marRight w:val="0"/>
      <w:marTop w:val="0"/>
      <w:marBottom w:val="0"/>
      <w:divBdr>
        <w:top w:val="none" w:sz="0" w:space="0" w:color="auto"/>
        <w:left w:val="none" w:sz="0" w:space="0" w:color="auto"/>
        <w:bottom w:val="none" w:sz="0" w:space="0" w:color="auto"/>
        <w:right w:val="none" w:sz="0" w:space="0" w:color="auto"/>
      </w:divBdr>
    </w:div>
    <w:div w:id="979573937">
      <w:bodyDiv w:val="1"/>
      <w:marLeft w:val="0"/>
      <w:marRight w:val="0"/>
      <w:marTop w:val="0"/>
      <w:marBottom w:val="0"/>
      <w:divBdr>
        <w:top w:val="none" w:sz="0" w:space="0" w:color="auto"/>
        <w:left w:val="none" w:sz="0" w:space="0" w:color="auto"/>
        <w:bottom w:val="none" w:sz="0" w:space="0" w:color="auto"/>
        <w:right w:val="none" w:sz="0" w:space="0" w:color="auto"/>
      </w:divBdr>
    </w:div>
    <w:div w:id="998075232">
      <w:bodyDiv w:val="1"/>
      <w:marLeft w:val="0"/>
      <w:marRight w:val="0"/>
      <w:marTop w:val="0"/>
      <w:marBottom w:val="0"/>
      <w:divBdr>
        <w:top w:val="none" w:sz="0" w:space="0" w:color="auto"/>
        <w:left w:val="none" w:sz="0" w:space="0" w:color="auto"/>
        <w:bottom w:val="none" w:sz="0" w:space="0" w:color="auto"/>
        <w:right w:val="none" w:sz="0" w:space="0" w:color="auto"/>
      </w:divBdr>
    </w:div>
    <w:div w:id="1015032053">
      <w:bodyDiv w:val="1"/>
      <w:marLeft w:val="0"/>
      <w:marRight w:val="0"/>
      <w:marTop w:val="0"/>
      <w:marBottom w:val="0"/>
      <w:divBdr>
        <w:top w:val="none" w:sz="0" w:space="0" w:color="auto"/>
        <w:left w:val="none" w:sz="0" w:space="0" w:color="auto"/>
        <w:bottom w:val="none" w:sz="0" w:space="0" w:color="auto"/>
        <w:right w:val="none" w:sz="0" w:space="0" w:color="auto"/>
      </w:divBdr>
    </w:div>
    <w:div w:id="1020198971">
      <w:bodyDiv w:val="1"/>
      <w:marLeft w:val="0"/>
      <w:marRight w:val="0"/>
      <w:marTop w:val="0"/>
      <w:marBottom w:val="0"/>
      <w:divBdr>
        <w:top w:val="none" w:sz="0" w:space="0" w:color="auto"/>
        <w:left w:val="none" w:sz="0" w:space="0" w:color="auto"/>
        <w:bottom w:val="none" w:sz="0" w:space="0" w:color="auto"/>
        <w:right w:val="none" w:sz="0" w:space="0" w:color="auto"/>
      </w:divBdr>
    </w:div>
    <w:div w:id="1051076237">
      <w:bodyDiv w:val="1"/>
      <w:marLeft w:val="0"/>
      <w:marRight w:val="0"/>
      <w:marTop w:val="0"/>
      <w:marBottom w:val="0"/>
      <w:divBdr>
        <w:top w:val="none" w:sz="0" w:space="0" w:color="auto"/>
        <w:left w:val="none" w:sz="0" w:space="0" w:color="auto"/>
        <w:bottom w:val="none" w:sz="0" w:space="0" w:color="auto"/>
        <w:right w:val="none" w:sz="0" w:space="0" w:color="auto"/>
      </w:divBdr>
      <w:divsChild>
        <w:div w:id="1785226699">
          <w:marLeft w:val="0"/>
          <w:marRight w:val="0"/>
          <w:marTop w:val="0"/>
          <w:marBottom w:val="0"/>
          <w:divBdr>
            <w:top w:val="none" w:sz="0" w:space="0" w:color="auto"/>
            <w:left w:val="none" w:sz="0" w:space="0" w:color="auto"/>
            <w:bottom w:val="none" w:sz="0" w:space="0" w:color="auto"/>
            <w:right w:val="none" w:sz="0" w:space="0" w:color="auto"/>
          </w:divBdr>
          <w:divsChild>
            <w:div w:id="398403830">
              <w:marLeft w:val="0"/>
              <w:marRight w:val="0"/>
              <w:marTop w:val="0"/>
              <w:marBottom w:val="0"/>
              <w:divBdr>
                <w:top w:val="none" w:sz="0" w:space="0" w:color="auto"/>
                <w:left w:val="none" w:sz="0" w:space="0" w:color="auto"/>
                <w:bottom w:val="none" w:sz="0" w:space="0" w:color="auto"/>
                <w:right w:val="none" w:sz="0" w:space="0" w:color="auto"/>
              </w:divBdr>
              <w:divsChild>
                <w:div w:id="1366908118">
                  <w:marLeft w:val="0"/>
                  <w:marRight w:val="0"/>
                  <w:marTop w:val="0"/>
                  <w:marBottom w:val="0"/>
                  <w:divBdr>
                    <w:top w:val="none" w:sz="0" w:space="0" w:color="auto"/>
                    <w:left w:val="none" w:sz="0" w:space="0" w:color="auto"/>
                    <w:bottom w:val="none" w:sz="0" w:space="0" w:color="auto"/>
                    <w:right w:val="none" w:sz="0" w:space="0" w:color="auto"/>
                  </w:divBdr>
                  <w:divsChild>
                    <w:div w:id="32664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732176">
      <w:bodyDiv w:val="1"/>
      <w:marLeft w:val="0"/>
      <w:marRight w:val="0"/>
      <w:marTop w:val="0"/>
      <w:marBottom w:val="0"/>
      <w:divBdr>
        <w:top w:val="none" w:sz="0" w:space="0" w:color="auto"/>
        <w:left w:val="none" w:sz="0" w:space="0" w:color="auto"/>
        <w:bottom w:val="none" w:sz="0" w:space="0" w:color="auto"/>
        <w:right w:val="none" w:sz="0" w:space="0" w:color="auto"/>
      </w:divBdr>
      <w:divsChild>
        <w:div w:id="534539220">
          <w:marLeft w:val="0"/>
          <w:marRight w:val="0"/>
          <w:marTop w:val="0"/>
          <w:marBottom w:val="0"/>
          <w:divBdr>
            <w:top w:val="none" w:sz="0" w:space="0" w:color="auto"/>
            <w:left w:val="none" w:sz="0" w:space="0" w:color="auto"/>
            <w:bottom w:val="none" w:sz="0" w:space="0" w:color="auto"/>
            <w:right w:val="none" w:sz="0" w:space="0" w:color="auto"/>
          </w:divBdr>
          <w:divsChild>
            <w:div w:id="1739983767">
              <w:marLeft w:val="0"/>
              <w:marRight w:val="0"/>
              <w:marTop w:val="0"/>
              <w:marBottom w:val="0"/>
              <w:divBdr>
                <w:top w:val="none" w:sz="0" w:space="0" w:color="auto"/>
                <w:left w:val="none" w:sz="0" w:space="0" w:color="auto"/>
                <w:bottom w:val="none" w:sz="0" w:space="0" w:color="auto"/>
                <w:right w:val="none" w:sz="0" w:space="0" w:color="auto"/>
              </w:divBdr>
              <w:divsChild>
                <w:div w:id="933511212">
                  <w:marLeft w:val="0"/>
                  <w:marRight w:val="0"/>
                  <w:marTop w:val="0"/>
                  <w:marBottom w:val="0"/>
                  <w:divBdr>
                    <w:top w:val="none" w:sz="0" w:space="0" w:color="auto"/>
                    <w:left w:val="none" w:sz="0" w:space="0" w:color="auto"/>
                    <w:bottom w:val="none" w:sz="0" w:space="0" w:color="auto"/>
                    <w:right w:val="none" w:sz="0" w:space="0" w:color="auto"/>
                  </w:divBdr>
                  <w:divsChild>
                    <w:div w:id="93778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560230">
      <w:bodyDiv w:val="1"/>
      <w:marLeft w:val="0"/>
      <w:marRight w:val="0"/>
      <w:marTop w:val="0"/>
      <w:marBottom w:val="0"/>
      <w:divBdr>
        <w:top w:val="none" w:sz="0" w:space="0" w:color="auto"/>
        <w:left w:val="none" w:sz="0" w:space="0" w:color="auto"/>
        <w:bottom w:val="none" w:sz="0" w:space="0" w:color="auto"/>
        <w:right w:val="none" w:sz="0" w:space="0" w:color="auto"/>
      </w:divBdr>
    </w:div>
    <w:div w:id="1182161106">
      <w:bodyDiv w:val="1"/>
      <w:marLeft w:val="0"/>
      <w:marRight w:val="0"/>
      <w:marTop w:val="0"/>
      <w:marBottom w:val="0"/>
      <w:divBdr>
        <w:top w:val="none" w:sz="0" w:space="0" w:color="auto"/>
        <w:left w:val="none" w:sz="0" w:space="0" w:color="auto"/>
        <w:bottom w:val="none" w:sz="0" w:space="0" w:color="auto"/>
        <w:right w:val="none" w:sz="0" w:space="0" w:color="auto"/>
      </w:divBdr>
    </w:div>
    <w:div w:id="1193811133">
      <w:bodyDiv w:val="1"/>
      <w:marLeft w:val="0"/>
      <w:marRight w:val="0"/>
      <w:marTop w:val="0"/>
      <w:marBottom w:val="0"/>
      <w:divBdr>
        <w:top w:val="none" w:sz="0" w:space="0" w:color="auto"/>
        <w:left w:val="none" w:sz="0" w:space="0" w:color="auto"/>
        <w:bottom w:val="none" w:sz="0" w:space="0" w:color="auto"/>
        <w:right w:val="none" w:sz="0" w:space="0" w:color="auto"/>
      </w:divBdr>
    </w:div>
    <w:div w:id="1217622842">
      <w:bodyDiv w:val="1"/>
      <w:marLeft w:val="0"/>
      <w:marRight w:val="0"/>
      <w:marTop w:val="0"/>
      <w:marBottom w:val="0"/>
      <w:divBdr>
        <w:top w:val="none" w:sz="0" w:space="0" w:color="auto"/>
        <w:left w:val="none" w:sz="0" w:space="0" w:color="auto"/>
        <w:bottom w:val="none" w:sz="0" w:space="0" w:color="auto"/>
        <w:right w:val="none" w:sz="0" w:space="0" w:color="auto"/>
      </w:divBdr>
      <w:divsChild>
        <w:div w:id="879897488">
          <w:marLeft w:val="0"/>
          <w:marRight w:val="0"/>
          <w:marTop w:val="0"/>
          <w:marBottom w:val="0"/>
          <w:divBdr>
            <w:top w:val="none" w:sz="0" w:space="0" w:color="auto"/>
            <w:left w:val="none" w:sz="0" w:space="0" w:color="auto"/>
            <w:bottom w:val="none" w:sz="0" w:space="0" w:color="auto"/>
            <w:right w:val="none" w:sz="0" w:space="0" w:color="auto"/>
          </w:divBdr>
          <w:divsChild>
            <w:div w:id="535243153">
              <w:marLeft w:val="0"/>
              <w:marRight w:val="0"/>
              <w:marTop w:val="0"/>
              <w:marBottom w:val="0"/>
              <w:divBdr>
                <w:top w:val="none" w:sz="0" w:space="0" w:color="auto"/>
                <w:left w:val="none" w:sz="0" w:space="0" w:color="auto"/>
                <w:bottom w:val="none" w:sz="0" w:space="0" w:color="auto"/>
                <w:right w:val="none" w:sz="0" w:space="0" w:color="auto"/>
              </w:divBdr>
              <w:divsChild>
                <w:div w:id="562831203">
                  <w:marLeft w:val="0"/>
                  <w:marRight w:val="0"/>
                  <w:marTop w:val="0"/>
                  <w:marBottom w:val="0"/>
                  <w:divBdr>
                    <w:top w:val="none" w:sz="0" w:space="0" w:color="auto"/>
                    <w:left w:val="none" w:sz="0" w:space="0" w:color="auto"/>
                    <w:bottom w:val="none" w:sz="0" w:space="0" w:color="auto"/>
                    <w:right w:val="none" w:sz="0" w:space="0" w:color="auto"/>
                  </w:divBdr>
                  <w:divsChild>
                    <w:div w:id="3816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8781715">
      <w:bodyDiv w:val="1"/>
      <w:marLeft w:val="0"/>
      <w:marRight w:val="0"/>
      <w:marTop w:val="0"/>
      <w:marBottom w:val="0"/>
      <w:divBdr>
        <w:top w:val="none" w:sz="0" w:space="0" w:color="auto"/>
        <w:left w:val="none" w:sz="0" w:space="0" w:color="auto"/>
        <w:bottom w:val="none" w:sz="0" w:space="0" w:color="auto"/>
        <w:right w:val="none" w:sz="0" w:space="0" w:color="auto"/>
      </w:divBdr>
    </w:div>
    <w:div w:id="1234045634">
      <w:bodyDiv w:val="1"/>
      <w:marLeft w:val="0"/>
      <w:marRight w:val="0"/>
      <w:marTop w:val="0"/>
      <w:marBottom w:val="0"/>
      <w:divBdr>
        <w:top w:val="none" w:sz="0" w:space="0" w:color="auto"/>
        <w:left w:val="none" w:sz="0" w:space="0" w:color="auto"/>
        <w:bottom w:val="none" w:sz="0" w:space="0" w:color="auto"/>
        <w:right w:val="none" w:sz="0" w:space="0" w:color="auto"/>
      </w:divBdr>
    </w:div>
    <w:div w:id="1246576510">
      <w:bodyDiv w:val="1"/>
      <w:marLeft w:val="0"/>
      <w:marRight w:val="0"/>
      <w:marTop w:val="0"/>
      <w:marBottom w:val="0"/>
      <w:divBdr>
        <w:top w:val="none" w:sz="0" w:space="0" w:color="auto"/>
        <w:left w:val="none" w:sz="0" w:space="0" w:color="auto"/>
        <w:bottom w:val="none" w:sz="0" w:space="0" w:color="auto"/>
        <w:right w:val="none" w:sz="0" w:space="0" w:color="auto"/>
      </w:divBdr>
    </w:div>
    <w:div w:id="1297956824">
      <w:bodyDiv w:val="1"/>
      <w:marLeft w:val="0"/>
      <w:marRight w:val="0"/>
      <w:marTop w:val="0"/>
      <w:marBottom w:val="0"/>
      <w:divBdr>
        <w:top w:val="none" w:sz="0" w:space="0" w:color="auto"/>
        <w:left w:val="none" w:sz="0" w:space="0" w:color="auto"/>
        <w:bottom w:val="none" w:sz="0" w:space="0" w:color="auto"/>
        <w:right w:val="none" w:sz="0" w:space="0" w:color="auto"/>
      </w:divBdr>
    </w:div>
    <w:div w:id="1319457889">
      <w:bodyDiv w:val="1"/>
      <w:marLeft w:val="0"/>
      <w:marRight w:val="0"/>
      <w:marTop w:val="0"/>
      <w:marBottom w:val="0"/>
      <w:divBdr>
        <w:top w:val="none" w:sz="0" w:space="0" w:color="auto"/>
        <w:left w:val="none" w:sz="0" w:space="0" w:color="auto"/>
        <w:bottom w:val="none" w:sz="0" w:space="0" w:color="auto"/>
        <w:right w:val="none" w:sz="0" w:space="0" w:color="auto"/>
      </w:divBdr>
    </w:div>
    <w:div w:id="1319531290">
      <w:bodyDiv w:val="1"/>
      <w:marLeft w:val="0"/>
      <w:marRight w:val="0"/>
      <w:marTop w:val="0"/>
      <w:marBottom w:val="0"/>
      <w:divBdr>
        <w:top w:val="none" w:sz="0" w:space="0" w:color="auto"/>
        <w:left w:val="none" w:sz="0" w:space="0" w:color="auto"/>
        <w:bottom w:val="none" w:sz="0" w:space="0" w:color="auto"/>
        <w:right w:val="none" w:sz="0" w:space="0" w:color="auto"/>
      </w:divBdr>
    </w:div>
    <w:div w:id="1329139869">
      <w:bodyDiv w:val="1"/>
      <w:marLeft w:val="0"/>
      <w:marRight w:val="0"/>
      <w:marTop w:val="0"/>
      <w:marBottom w:val="0"/>
      <w:divBdr>
        <w:top w:val="none" w:sz="0" w:space="0" w:color="auto"/>
        <w:left w:val="none" w:sz="0" w:space="0" w:color="auto"/>
        <w:bottom w:val="none" w:sz="0" w:space="0" w:color="auto"/>
        <w:right w:val="none" w:sz="0" w:space="0" w:color="auto"/>
      </w:divBdr>
    </w:div>
    <w:div w:id="1398363601">
      <w:bodyDiv w:val="1"/>
      <w:marLeft w:val="0"/>
      <w:marRight w:val="0"/>
      <w:marTop w:val="0"/>
      <w:marBottom w:val="0"/>
      <w:divBdr>
        <w:top w:val="none" w:sz="0" w:space="0" w:color="auto"/>
        <w:left w:val="none" w:sz="0" w:space="0" w:color="auto"/>
        <w:bottom w:val="none" w:sz="0" w:space="0" w:color="auto"/>
        <w:right w:val="none" w:sz="0" w:space="0" w:color="auto"/>
      </w:divBdr>
      <w:divsChild>
        <w:div w:id="1842430396">
          <w:marLeft w:val="0"/>
          <w:marRight w:val="0"/>
          <w:marTop w:val="0"/>
          <w:marBottom w:val="0"/>
          <w:divBdr>
            <w:top w:val="none" w:sz="0" w:space="0" w:color="auto"/>
            <w:left w:val="none" w:sz="0" w:space="0" w:color="auto"/>
            <w:bottom w:val="none" w:sz="0" w:space="0" w:color="auto"/>
            <w:right w:val="none" w:sz="0" w:space="0" w:color="auto"/>
          </w:divBdr>
          <w:divsChild>
            <w:div w:id="728265856">
              <w:marLeft w:val="0"/>
              <w:marRight w:val="0"/>
              <w:marTop w:val="0"/>
              <w:marBottom w:val="0"/>
              <w:divBdr>
                <w:top w:val="none" w:sz="0" w:space="0" w:color="auto"/>
                <w:left w:val="none" w:sz="0" w:space="0" w:color="auto"/>
                <w:bottom w:val="none" w:sz="0" w:space="0" w:color="auto"/>
                <w:right w:val="none" w:sz="0" w:space="0" w:color="auto"/>
              </w:divBdr>
              <w:divsChild>
                <w:div w:id="1914775989">
                  <w:marLeft w:val="0"/>
                  <w:marRight w:val="0"/>
                  <w:marTop w:val="0"/>
                  <w:marBottom w:val="0"/>
                  <w:divBdr>
                    <w:top w:val="none" w:sz="0" w:space="0" w:color="auto"/>
                    <w:left w:val="none" w:sz="0" w:space="0" w:color="auto"/>
                    <w:bottom w:val="none" w:sz="0" w:space="0" w:color="auto"/>
                    <w:right w:val="none" w:sz="0" w:space="0" w:color="auto"/>
                  </w:divBdr>
                  <w:divsChild>
                    <w:div w:id="159084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209709">
      <w:bodyDiv w:val="1"/>
      <w:marLeft w:val="0"/>
      <w:marRight w:val="0"/>
      <w:marTop w:val="0"/>
      <w:marBottom w:val="0"/>
      <w:divBdr>
        <w:top w:val="none" w:sz="0" w:space="0" w:color="auto"/>
        <w:left w:val="none" w:sz="0" w:space="0" w:color="auto"/>
        <w:bottom w:val="none" w:sz="0" w:space="0" w:color="auto"/>
        <w:right w:val="none" w:sz="0" w:space="0" w:color="auto"/>
      </w:divBdr>
      <w:divsChild>
        <w:div w:id="1566645676">
          <w:marLeft w:val="0"/>
          <w:marRight w:val="0"/>
          <w:marTop w:val="0"/>
          <w:marBottom w:val="0"/>
          <w:divBdr>
            <w:top w:val="none" w:sz="0" w:space="0" w:color="auto"/>
            <w:left w:val="none" w:sz="0" w:space="0" w:color="auto"/>
            <w:bottom w:val="none" w:sz="0" w:space="0" w:color="auto"/>
            <w:right w:val="none" w:sz="0" w:space="0" w:color="auto"/>
          </w:divBdr>
          <w:divsChild>
            <w:div w:id="940725059">
              <w:marLeft w:val="0"/>
              <w:marRight w:val="0"/>
              <w:marTop w:val="0"/>
              <w:marBottom w:val="0"/>
              <w:divBdr>
                <w:top w:val="none" w:sz="0" w:space="0" w:color="auto"/>
                <w:left w:val="none" w:sz="0" w:space="0" w:color="auto"/>
                <w:bottom w:val="none" w:sz="0" w:space="0" w:color="auto"/>
                <w:right w:val="none" w:sz="0" w:space="0" w:color="auto"/>
              </w:divBdr>
              <w:divsChild>
                <w:div w:id="335233627">
                  <w:marLeft w:val="0"/>
                  <w:marRight w:val="0"/>
                  <w:marTop w:val="0"/>
                  <w:marBottom w:val="0"/>
                  <w:divBdr>
                    <w:top w:val="none" w:sz="0" w:space="0" w:color="auto"/>
                    <w:left w:val="none" w:sz="0" w:space="0" w:color="auto"/>
                    <w:bottom w:val="none" w:sz="0" w:space="0" w:color="auto"/>
                    <w:right w:val="none" w:sz="0" w:space="0" w:color="auto"/>
                  </w:divBdr>
                  <w:divsChild>
                    <w:div w:id="1735010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332416">
      <w:bodyDiv w:val="1"/>
      <w:marLeft w:val="0"/>
      <w:marRight w:val="0"/>
      <w:marTop w:val="0"/>
      <w:marBottom w:val="0"/>
      <w:divBdr>
        <w:top w:val="none" w:sz="0" w:space="0" w:color="auto"/>
        <w:left w:val="none" w:sz="0" w:space="0" w:color="auto"/>
        <w:bottom w:val="none" w:sz="0" w:space="0" w:color="auto"/>
        <w:right w:val="none" w:sz="0" w:space="0" w:color="auto"/>
      </w:divBdr>
    </w:div>
    <w:div w:id="1501694097">
      <w:bodyDiv w:val="1"/>
      <w:marLeft w:val="0"/>
      <w:marRight w:val="0"/>
      <w:marTop w:val="0"/>
      <w:marBottom w:val="0"/>
      <w:divBdr>
        <w:top w:val="none" w:sz="0" w:space="0" w:color="auto"/>
        <w:left w:val="none" w:sz="0" w:space="0" w:color="auto"/>
        <w:bottom w:val="none" w:sz="0" w:space="0" w:color="auto"/>
        <w:right w:val="none" w:sz="0" w:space="0" w:color="auto"/>
      </w:divBdr>
    </w:div>
    <w:div w:id="1579287452">
      <w:bodyDiv w:val="1"/>
      <w:marLeft w:val="0"/>
      <w:marRight w:val="0"/>
      <w:marTop w:val="0"/>
      <w:marBottom w:val="0"/>
      <w:divBdr>
        <w:top w:val="none" w:sz="0" w:space="0" w:color="auto"/>
        <w:left w:val="none" w:sz="0" w:space="0" w:color="auto"/>
        <w:bottom w:val="none" w:sz="0" w:space="0" w:color="auto"/>
        <w:right w:val="none" w:sz="0" w:space="0" w:color="auto"/>
      </w:divBdr>
    </w:div>
    <w:div w:id="1583368829">
      <w:bodyDiv w:val="1"/>
      <w:marLeft w:val="0"/>
      <w:marRight w:val="0"/>
      <w:marTop w:val="0"/>
      <w:marBottom w:val="0"/>
      <w:divBdr>
        <w:top w:val="none" w:sz="0" w:space="0" w:color="auto"/>
        <w:left w:val="none" w:sz="0" w:space="0" w:color="auto"/>
        <w:bottom w:val="none" w:sz="0" w:space="0" w:color="auto"/>
        <w:right w:val="none" w:sz="0" w:space="0" w:color="auto"/>
      </w:divBdr>
    </w:div>
    <w:div w:id="1600600262">
      <w:bodyDiv w:val="1"/>
      <w:marLeft w:val="0"/>
      <w:marRight w:val="0"/>
      <w:marTop w:val="0"/>
      <w:marBottom w:val="0"/>
      <w:divBdr>
        <w:top w:val="none" w:sz="0" w:space="0" w:color="auto"/>
        <w:left w:val="none" w:sz="0" w:space="0" w:color="auto"/>
        <w:bottom w:val="none" w:sz="0" w:space="0" w:color="auto"/>
        <w:right w:val="none" w:sz="0" w:space="0" w:color="auto"/>
      </w:divBdr>
    </w:div>
    <w:div w:id="1624076088">
      <w:bodyDiv w:val="1"/>
      <w:marLeft w:val="0"/>
      <w:marRight w:val="0"/>
      <w:marTop w:val="0"/>
      <w:marBottom w:val="0"/>
      <w:divBdr>
        <w:top w:val="none" w:sz="0" w:space="0" w:color="auto"/>
        <w:left w:val="none" w:sz="0" w:space="0" w:color="auto"/>
        <w:bottom w:val="none" w:sz="0" w:space="0" w:color="auto"/>
        <w:right w:val="none" w:sz="0" w:space="0" w:color="auto"/>
      </w:divBdr>
    </w:div>
    <w:div w:id="1690718843">
      <w:bodyDiv w:val="1"/>
      <w:marLeft w:val="0"/>
      <w:marRight w:val="0"/>
      <w:marTop w:val="0"/>
      <w:marBottom w:val="0"/>
      <w:divBdr>
        <w:top w:val="none" w:sz="0" w:space="0" w:color="auto"/>
        <w:left w:val="none" w:sz="0" w:space="0" w:color="auto"/>
        <w:bottom w:val="none" w:sz="0" w:space="0" w:color="auto"/>
        <w:right w:val="none" w:sz="0" w:space="0" w:color="auto"/>
      </w:divBdr>
      <w:divsChild>
        <w:div w:id="450126737">
          <w:marLeft w:val="0"/>
          <w:marRight w:val="0"/>
          <w:marTop w:val="0"/>
          <w:marBottom w:val="150"/>
          <w:divBdr>
            <w:top w:val="none" w:sz="0" w:space="0" w:color="auto"/>
            <w:left w:val="none" w:sz="0" w:space="0" w:color="auto"/>
            <w:bottom w:val="none" w:sz="0" w:space="0" w:color="auto"/>
            <w:right w:val="none" w:sz="0" w:space="0" w:color="auto"/>
          </w:divBdr>
        </w:div>
      </w:divsChild>
    </w:div>
    <w:div w:id="1706172816">
      <w:bodyDiv w:val="1"/>
      <w:marLeft w:val="0"/>
      <w:marRight w:val="0"/>
      <w:marTop w:val="0"/>
      <w:marBottom w:val="0"/>
      <w:divBdr>
        <w:top w:val="none" w:sz="0" w:space="0" w:color="auto"/>
        <w:left w:val="none" w:sz="0" w:space="0" w:color="auto"/>
        <w:bottom w:val="none" w:sz="0" w:space="0" w:color="auto"/>
        <w:right w:val="none" w:sz="0" w:space="0" w:color="auto"/>
      </w:divBdr>
    </w:div>
    <w:div w:id="1723402419">
      <w:bodyDiv w:val="1"/>
      <w:marLeft w:val="0"/>
      <w:marRight w:val="0"/>
      <w:marTop w:val="0"/>
      <w:marBottom w:val="0"/>
      <w:divBdr>
        <w:top w:val="none" w:sz="0" w:space="0" w:color="auto"/>
        <w:left w:val="none" w:sz="0" w:space="0" w:color="auto"/>
        <w:bottom w:val="none" w:sz="0" w:space="0" w:color="auto"/>
        <w:right w:val="none" w:sz="0" w:space="0" w:color="auto"/>
      </w:divBdr>
    </w:div>
    <w:div w:id="1771000252">
      <w:bodyDiv w:val="1"/>
      <w:marLeft w:val="0"/>
      <w:marRight w:val="0"/>
      <w:marTop w:val="0"/>
      <w:marBottom w:val="0"/>
      <w:divBdr>
        <w:top w:val="none" w:sz="0" w:space="0" w:color="auto"/>
        <w:left w:val="none" w:sz="0" w:space="0" w:color="auto"/>
        <w:bottom w:val="none" w:sz="0" w:space="0" w:color="auto"/>
        <w:right w:val="none" w:sz="0" w:space="0" w:color="auto"/>
      </w:divBdr>
    </w:div>
    <w:div w:id="1811287238">
      <w:bodyDiv w:val="1"/>
      <w:marLeft w:val="0"/>
      <w:marRight w:val="0"/>
      <w:marTop w:val="0"/>
      <w:marBottom w:val="0"/>
      <w:divBdr>
        <w:top w:val="none" w:sz="0" w:space="0" w:color="auto"/>
        <w:left w:val="none" w:sz="0" w:space="0" w:color="auto"/>
        <w:bottom w:val="none" w:sz="0" w:space="0" w:color="auto"/>
        <w:right w:val="none" w:sz="0" w:space="0" w:color="auto"/>
      </w:divBdr>
    </w:div>
    <w:div w:id="1815368664">
      <w:bodyDiv w:val="1"/>
      <w:marLeft w:val="0"/>
      <w:marRight w:val="0"/>
      <w:marTop w:val="0"/>
      <w:marBottom w:val="0"/>
      <w:divBdr>
        <w:top w:val="none" w:sz="0" w:space="0" w:color="auto"/>
        <w:left w:val="none" w:sz="0" w:space="0" w:color="auto"/>
        <w:bottom w:val="none" w:sz="0" w:space="0" w:color="auto"/>
        <w:right w:val="none" w:sz="0" w:space="0" w:color="auto"/>
      </w:divBdr>
    </w:div>
    <w:div w:id="1850213431">
      <w:bodyDiv w:val="1"/>
      <w:marLeft w:val="0"/>
      <w:marRight w:val="0"/>
      <w:marTop w:val="0"/>
      <w:marBottom w:val="0"/>
      <w:divBdr>
        <w:top w:val="none" w:sz="0" w:space="0" w:color="auto"/>
        <w:left w:val="none" w:sz="0" w:space="0" w:color="auto"/>
        <w:bottom w:val="none" w:sz="0" w:space="0" w:color="auto"/>
        <w:right w:val="none" w:sz="0" w:space="0" w:color="auto"/>
      </w:divBdr>
      <w:divsChild>
        <w:div w:id="454252556">
          <w:marLeft w:val="0"/>
          <w:marRight w:val="0"/>
          <w:marTop w:val="0"/>
          <w:marBottom w:val="150"/>
          <w:divBdr>
            <w:top w:val="none" w:sz="0" w:space="0" w:color="auto"/>
            <w:left w:val="none" w:sz="0" w:space="0" w:color="auto"/>
            <w:bottom w:val="none" w:sz="0" w:space="0" w:color="auto"/>
            <w:right w:val="none" w:sz="0" w:space="0" w:color="auto"/>
          </w:divBdr>
        </w:div>
      </w:divsChild>
    </w:div>
    <w:div w:id="1854883272">
      <w:bodyDiv w:val="1"/>
      <w:marLeft w:val="0"/>
      <w:marRight w:val="0"/>
      <w:marTop w:val="0"/>
      <w:marBottom w:val="0"/>
      <w:divBdr>
        <w:top w:val="none" w:sz="0" w:space="0" w:color="auto"/>
        <w:left w:val="none" w:sz="0" w:space="0" w:color="auto"/>
        <w:bottom w:val="none" w:sz="0" w:space="0" w:color="auto"/>
        <w:right w:val="none" w:sz="0" w:space="0" w:color="auto"/>
      </w:divBdr>
    </w:div>
    <w:div w:id="1929119311">
      <w:bodyDiv w:val="1"/>
      <w:marLeft w:val="0"/>
      <w:marRight w:val="0"/>
      <w:marTop w:val="0"/>
      <w:marBottom w:val="0"/>
      <w:divBdr>
        <w:top w:val="none" w:sz="0" w:space="0" w:color="auto"/>
        <w:left w:val="none" w:sz="0" w:space="0" w:color="auto"/>
        <w:bottom w:val="none" w:sz="0" w:space="0" w:color="auto"/>
        <w:right w:val="none" w:sz="0" w:space="0" w:color="auto"/>
      </w:divBdr>
    </w:div>
    <w:div w:id="1950115529">
      <w:bodyDiv w:val="1"/>
      <w:marLeft w:val="0"/>
      <w:marRight w:val="0"/>
      <w:marTop w:val="0"/>
      <w:marBottom w:val="0"/>
      <w:divBdr>
        <w:top w:val="none" w:sz="0" w:space="0" w:color="auto"/>
        <w:left w:val="none" w:sz="0" w:space="0" w:color="auto"/>
        <w:bottom w:val="none" w:sz="0" w:space="0" w:color="auto"/>
        <w:right w:val="none" w:sz="0" w:space="0" w:color="auto"/>
      </w:divBdr>
    </w:div>
    <w:div w:id="1991329102">
      <w:bodyDiv w:val="1"/>
      <w:marLeft w:val="0"/>
      <w:marRight w:val="0"/>
      <w:marTop w:val="0"/>
      <w:marBottom w:val="0"/>
      <w:divBdr>
        <w:top w:val="none" w:sz="0" w:space="0" w:color="auto"/>
        <w:left w:val="none" w:sz="0" w:space="0" w:color="auto"/>
        <w:bottom w:val="none" w:sz="0" w:space="0" w:color="auto"/>
        <w:right w:val="none" w:sz="0" w:space="0" w:color="auto"/>
      </w:divBdr>
      <w:divsChild>
        <w:div w:id="268247649">
          <w:marLeft w:val="0"/>
          <w:marRight w:val="0"/>
          <w:marTop w:val="0"/>
          <w:marBottom w:val="0"/>
          <w:divBdr>
            <w:top w:val="none" w:sz="0" w:space="0" w:color="auto"/>
            <w:left w:val="none" w:sz="0" w:space="0" w:color="auto"/>
            <w:bottom w:val="none" w:sz="0" w:space="0" w:color="auto"/>
            <w:right w:val="none" w:sz="0" w:space="0" w:color="auto"/>
          </w:divBdr>
        </w:div>
      </w:divsChild>
    </w:div>
    <w:div w:id="1998603956">
      <w:bodyDiv w:val="1"/>
      <w:marLeft w:val="0"/>
      <w:marRight w:val="0"/>
      <w:marTop w:val="0"/>
      <w:marBottom w:val="0"/>
      <w:divBdr>
        <w:top w:val="none" w:sz="0" w:space="0" w:color="auto"/>
        <w:left w:val="none" w:sz="0" w:space="0" w:color="auto"/>
        <w:bottom w:val="none" w:sz="0" w:space="0" w:color="auto"/>
        <w:right w:val="none" w:sz="0" w:space="0" w:color="auto"/>
      </w:divBdr>
    </w:div>
    <w:div w:id="2001152709">
      <w:bodyDiv w:val="1"/>
      <w:marLeft w:val="0"/>
      <w:marRight w:val="0"/>
      <w:marTop w:val="0"/>
      <w:marBottom w:val="0"/>
      <w:divBdr>
        <w:top w:val="none" w:sz="0" w:space="0" w:color="auto"/>
        <w:left w:val="none" w:sz="0" w:space="0" w:color="auto"/>
        <w:bottom w:val="none" w:sz="0" w:space="0" w:color="auto"/>
        <w:right w:val="none" w:sz="0" w:space="0" w:color="auto"/>
      </w:divBdr>
      <w:divsChild>
        <w:div w:id="2016956658">
          <w:marLeft w:val="0"/>
          <w:marRight w:val="0"/>
          <w:marTop w:val="0"/>
          <w:marBottom w:val="0"/>
          <w:divBdr>
            <w:top w:val="none" w:sz="0" w:space="0" w:color="auto"/>
            <w:left w:val="none" w:sz="0" w:space="0" w:color="auto"/>
            <w:bottom w:val="none" w:sz="0" w:space="0" w:color="auto"/>
            <w:right w:val="none" w:sz="0" w:space="0" w:color="auto"/>
          </w:divBdr>
          <w:divsChild>
            <w:div w:id="2121608832">
              <w:marLeft w:val="0"/>
              <w:marRight w:val="0"/>
              <w:marTop w:val="0"/>
              <w:marBottom w:val="0"/>
              <w:divBdr>
                <w:top w:val="none" w:sz="0" w:space="0" w:color="auto"/>
                <w:left w:val="none" w:sz="0" w:space="0" w:color="auto"/>
                <w:bottom w:val="none" w:sz="0" w:space="0" w:color="auto"/>
                <w:right w:val="none" w:sz="0" w:space="0" w:color="auto"/>
              </w:divBdr>
              <w:divsChild>
                <w:div w:id="1915624940">
                  <w:marLeft w:val="0"/>
                  <w:marRight w:val="0"/>
                  <w:marTop w:val="0"/>
                  <w:marBottom w:val="0"/>
                  <w:divBdr>
                    <w:top w:val="none" w:sz="0" w:space="0" w:color="auto"/>
                    <w:left w:val="none" w:sz="0" w:space="0" w:color="auto"/>
                    <w:bottom w:val="none" w:sz="0" w:space="0" w:color="auto"/>
                    <w:right w:val="none" w:sz="0" w:space="0" w:color="auto"/>
                  </w:divBdr>
                  <w:divsChild>
                    <w:div w:id="133943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5666632">
      <w:bodyDiv w:val="1"/>
      <w:marLeft w:val="0"/>
      <w:marRight w:val="0"/>
      <w:marTop w:val="0"/>
      <w:marBottom w:val="0"/>
      <w:divBdr>
        <w:top w:val="none" w:sz="0" w:space="0" w:color="auto"/>
        <w:left w:val="none" w:sz="0" w:space="0" w:color="auto"/>
        <w:bottom w:val="none" w:sz="0" w:space="0" w:color="auto"/>
        <w:right w:val="none" w:sz="0" w:space="0" w:color="auto"/>
      </w:divBdr>
    </w:div>
    <w:div w:id="2032878329">
      <w:bodyDiv w:val="1"/>
      <w:marLeft w:val="0"/>
      <w:marRight w:val="0"/>
      <w:marTop w:val="0"/>
      <w:marBottom w:val="0"/>
      <w:divBdr>
        <w:top w:val="none" w:sz="0" w:space="0" w:color="auto"/>
        <w:left w:val="none" w:sz="0" w:space="0" w:color="auto"/>
        <w:bottom w:val="none" w:sz="0" w:space="0" w:color="auto"/>
        <w:right w:val="none" w:sz="0" w:space="0" w:color="auto"/>
      </w:divBdr>
    </w:div>
    <w:div w:id="2046830068">
      <w:bodyDiv w:val="1"/>
      <w:marLeft w:val="0"/>
      <w:marRight w:val="0"/>
      <w:marTop w:val="0"/>
      <w:marBottom w:val="0"/>
      <w:divBdr>
        <w:top w:val="none" w:sz="0" w:space="0" w:color="auto"/>
        <w:left w:val="none" w:sz="0" w:space="0" w:color="auto"/>
        <w:bottom w:val="none" w:sz="0" w:space="0" w:color="auto"/>
        <w:right w:val="none" w:sz="0" w:space="0" w:color="auto"/>
      </w:divBdr>
    </w:div>
    <w:div w:id="2048871679">
      <w:bodyDiv w:val="1"/>
      <w:marLeft w:val="0"/>
      <w:marRight w:val="0"/>
      <w:marTop w:val="0"/>
      <w:marBottom w:val="0"/>
      <w:divBdr>
        <w:top w:val="none" w:sz="0" w:space="0" w:color="auto"/>
        <w:left w:val="none" w:sz="0" w:space="0" w:color="auto"/>
        <w:bottom w:val="none" w:sz="0" w:space="0" w:color="auto"/>
        <w:right w:val="none" w:sz="0" w:space="0" w:color="auto"/>
      </w:divBdr>
    </w:div>
    <w:div w:id="2056079224">
      <w:bodyDiv w:val="1"/>
      <w:marLeft w:val="0"/>
      <w:marRight w:val="0"/>
      <w:marTop w:val="0"/>
      <w:marBottom w:val="0"/>
      <w:divBdr>
        <w:top w:val="none" w:sz="0" w:space="0" w:color="auto"/>
        <w:left w:val="none" w:sz="0" w:space="0" w:color="auto"/>
        <w:bottom w:val="none" w:sz="0" w:space="0" w:color="auto"/>
        <w:right w:val="none" w:sz="0" w:space="0" w:color="auto"/>
      </w:divBdr>
      <w:divsChild>
        <w:div w:id="707215865">
          <w:marLeft w:val="0"/>
          <w:marRight w:val="0"/>
          <w:marTop w:val="0"/>
          <w:marBottom w:val="150"/>
          <w:divBdr>
            <w:top w:val="none" w:sz="0" w:space="0" w:color="auto"/>
            <w:left w:val="none" w:sz="0" w:space="0" w:color="auto"/>
            <w:bottom w:val="none" w:sz="0" w:space="0" w:color="auto"/>
            <w:right w:val="none" w:sz="0" w:space="0" w:color="auto"/>
          </w:divBdr>
        </w:div>
      </w:divsChild>
    </w:div>
    <w:div w:id="2072655636">
      <w:bodyDiv w:val="1"/>
      <w:marLeft w:val="0"/>
      <w:marRight w:val="0"/>
      <w:marTop w:val="0"/>
      <w:marBottom w:val="0"/>
      <w:divBdr>
        <w:top w:val="none" w:sz="0" w:space="0" w:color="auto"/>
        <w:left w:val="none" w:sz="0" w:space="0" w:color="auto"/>
        <w:bottom w:val="none" w:sz="0" w:space="0" w:color="auto"/>
        <w:right w:val="none" w:sz="0" w:space="0" w:color="auto"/>
      </w:divBdr>
    </w:div>
    <w:div w:id="2072729394">
      <w:bodyDiv w:val="1"/>
      <w:marLeft w:val="0"/>
      <w:marRight w:val="0"/>
      <w:marTop w:val="0"/>
      <w:marBottom w:val="0"/>
      <w:divBdr>
        <w:top w:val="none" w:sz="0" w:space="0" w:color="auto"/>
        <w:left w:val="none" w:sz="0" w:space="0" w:color="auto"/>
        <w:bottom w:val="none" w:sz="0" w:space="0" w:color="auto"/>
        <w:right w:val="none" w:sz="0" w:space="0" w:color="auto"/>
      </w:divBdr>
      <w:divsChild>
        <w:div w:id="118034109">
          <w:marLeft w:val="0"/>
          <w:marRight w:val="0"/>
          <w:marTop w:val="0"/>
          <w:marBottom w:val="0"/>
          <w:divBdr>
            <w:top w:val="none" w:sz="0" w:space="0" w:color="auto"/>
            <w:left w:val="none" w:sz="0" w:space="0" w:color="auto"/>
            <w:bottom w:val="none" w:sz="0" w:space="0" w:color="auto"/>
            <w:right w:val="none" w:sz="0" w:space="0" w:color="auto"/>
          </w:divBdr>
          <w:divsChild>
            <w:div w:id="68843225">
              <w:marLeft w:val="0"/>
              <w:marRight w:val="0"/>
              <w:marTop w:val="0"/>
              <w:marBottom w:val="0"/>
              <w:divBdr>
                <w:top w:val="none" w:sz="0" w:space="0" w:color="auto"/>
                <w:left w:val="none" w:sz="0" w:space="0" w:color="auto"/>
                <w:bottom w:val="none" w:sz="0" w:space="0" w:color="auto"/>
                <w:right w:val="none" w:sz="0" w:space="0" w:color="auto"/>
              </w:divBdr>
              <w:divsChild>
                <w:div w:id="768812608">
                  <w:marLeft w:val="0"/>
                  <w:marRight w:val="0"/>
                  <w:marTop w:val="0"/>
                  <w:marBottom w:val="0"/>
                  <w:divBdr>
                    <w:top w:val="none" w:sz="0" w:space="0" w:color="auto"/>
                    <w:left w:val="none" w:sz="0" w:space="0" w:color="auto"/>
                    <w:bottom w:val="none" w:sz="0" w:space="0" w:color="auto"/>
                    <w:right w:val="none" w:sz="0" w:space="0" w:color="auto"/>
                  </w:divBdr>
                  <w:divsChild>
                    <w:div w:id="57968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itivepsychology.com/attachment-theory/" TargetMode="External"/><Relationship Id="rId13" Type="http://schemas.openxmlformats.org/officeDocument/2006/relationships/hyperlink" Target="https://hwb.gov.wales/curriculum-2008/foundation-phase/personal-and-social-development-well-being-and-cultural-diversity" TargetMode="External"/><Relationship Id="rId18" Type="http://schemas.openxmlformats.org/officeDocument/2006/relationships/hyperlink" Target="https://doi.org/10.1177/0038022920970318" TargetMode="External"/><Relationship Id="rId26" Type="http://schemas.openxmlformats.org/officeDocument/2006/relationships/hyperlink" Target="http://www.gov.scot" TargetMode="External"/><Relationship Id="rId3" Type="http://schemas.openxmlformats.org/officeDocument/2006/relationships/settings" Target="settings.xml"/><Relationship Id="rId21" Type="http://schemas.openxmlformats.org/officeDocument/2006/relationships/hyperlink" Target="https://www.shrn.org.uk/national-data/" TargetMode="External"/><Relationship Id="rId7" Type="http://schemas.openxmlformats.org/officeDocument/2006/relationships/image" Target="media/image1.png"/><Relationship Id="rId12" Type="http://schemas.openxmlformats.org/officeDocument/2006/relationships/hyperlink" Target="https://assets.publishing.service.gov.uk/media/614cc965d3bf7f718518029c/Promoting_children_and_young_people_s_mental_health_and_wellbeing.pdf" TargetMode="External"/><Relationship Id="rId17" Type="http://schemas.openxmlformats.org/officeDocument/2006/relationships/hyperlink" Target="https://learning.nspcc.org.uk/child-health-development" TargetMode="External"/><Relationship Id="rId25" Type="http://schemas.openxmlformats.org/officeDocument/2006/relationships/hyperlink" Target="https://uksa.statisticsauthority.gov.uk/publication/ethical-considerations-associated-with-qualitative-research-methods/pages/5/" TargetMode="External"/><Relationship Id="rId2" Type="http://schemas.openxmlformats.org/officeDocument/2006/relationships/styles" Target="styles.xml"/><Relationship Id="rId16" Type="http://schemas.openxmlformats.org/officeDocument/2006/relationships/hyperlink" Target="https://doi.org/10.1191/146342300675316801" TargetMode="External"/><Relationship Id="rId20" Type="http://schemas.openxmlformats.org/officeDocument/2006/relationships/hyperlink" Target="https://cprtrust.org.uk/wp-content/uploads/2014/12/FINAL-VERSION-Carol-Robinson-Children-their-Voices-and-their-Experiences-of-School.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625ee6148fa8f54a8bb65ba9/Mental_health_and_behaviour_in_schools.pdf" TargetMode="External"/><Relationship Id="rId24" Type="http://schemas.openxmlformats.org/officeDocument/2006/relationships/hyperlink" Target="https://ohrpp.research.ucla.edu/ucla-human-research-protection-program/"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publications/ofsteds-ethical-research-policy/how-we-carry-out-ethical-research-with-people" TargetMode="External"/><Relationship Id="rId23" Type="http://schemas.openxmlformats.org/officeDocument/2006/relationships/hyperlink" Target="https://www.sociologygroup.com/advantages-disadvantages-interview-research/" TargetMode="External"/><Relationship Id="rId28" Type="http://schemas.openxmlformats.org/officeDocument/2006/relationships/header" Target="header1.xml"/><Relationship Id="rId10" Type="http://schemas.openxmlformats.org/officeDocument/2006/relationships/hyperlink" Target="https://www.coe.int/en/web/campaign-free-to-speak-safe-to-learn/making-children-and-students-voices-heard" TargetMode="External"/><Relationship Id="rId19" Type="http://schemas.openxmlformats.org/officeDocument/2006/relationships/hyperlink" Target="https://phw.nhs.wales/topics/promoting-individual-and-community-wellbeing/whole-school-approach-to-emotional-and-mental-wellbeing/"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ordslibrary.parliament.uk/child-poverty-statistics-causes-and-the-uks-policy-response/" TargetMode="External"/><Relationship Id="rId14" Type="http://schemas.openxmlformats.org/officeDocument/2006/relationships/hyperlink" Target="https://www.gov.uk/service-manual/user-research/getting-users-consent-for-research" TargetMode="External"/><Relationship Id="rId22" Type="http://schemas.openxmlformats.org/officeDocument/2006/relationships/hyperlink" Target="https://pressbooks.bccampus.ca/jibcresearchmethods/chapter/10-7-strengths-and-weaknesses-of-qualitative-interviews/" TargetMode="External"/><Relationship Id="rId27" Type="http://schemas.openxmlformats.org/officeDocument/2006/relationships/hyperlink" Target="https://www.gov.scot/publications/factors-affecting-childrens-mental-health-wellbeing-findings-realigning-childrens-services-wellbeing-surveys-2015-2017/pages/6/"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21</Pages>
  <Words>7098</Words>
  <Characters>40465</Characters>
  <Application>Microsoft Office Word</Application>
  <DocSecurity>0</DocSecurity>
  <Lines>337</Lines>
  <Paragraphs>94</Paragraphs>
  <ScaleCrop>false</ScaleCrop>
  <Company/>
  <LinksUpToDate>false</LinksUpToDate>
  <CharactersWithSpaces>47469</CharactersWithSpaces>
  <SharedDoc>false</SharedDoc>
  <HLinks>
    <vt:vector size="126" baseType="variant">
      <vt:variant>
        <vt:i4>983115</vt:i4>
      </vt:variant>
      <vt:variant>
        <vt:i4>60</vt:i4>
      </vt:variant>
      <vt:variant>
        <vt:i4>0</vt:i4>
      </vt:variant>
      <vt:variant>
        <vt:i4>5</vt:i4>
      </vt:variant>
      <vt:variant>
        <vt:lpwstr>https://www.gov.scot/publications/factors-affecting-childrens-mental-health-wellbeing-findings-realigning-childrens-services-wellbeing-surveys-2015-2017/pages/6/</vt:lpwstr>
      </vt:variant>
      <vt:variant>
        <vt:lpwstr/>
      </vt:variant>
      <vt:variant>
        <vt:i4>589830</vt:i4>
      </vt:variant>
      <vt:variant>
        <vt:i4>57</vt:i4>
      </vt:variant>
      <vt:variant>
        <vt:i4>0</vt:i4>
      </vt:variant>
      <vt:variant>
        <vt:i4>5</vt:i4>
      </vt:variant>
      <vt:variant>
        <vt:lpwstr>http://www.gov.scot/</vt:lpwstr>
      </vt:variant>
      <vt:variant>
        <vt:lpwstr/>
      </vt:variant>
      <vt:variant>
        <vt:i4>655372</vt:i4>
      </vt:variant>
      <vt:variant>
        <vt:i4>54</vt:i4>
      </vt:variant>
      <vt:variant>
        <vt:i4>0</vt:i4>
      </vt:variant>
      <vt:variant>
        <vt:i4>5</vt:i4>
      </vt:variant>
      <vt:variant>
        <vt:lpwstr>https://uksa.statisticsauthority.gov.uk/publication/ethical-considerations-associated-with-qualitative-research-methods/pages/5/</vt:lpwstr>
      </vt:variant>
      <vt:variant>
        <vt:lpwstr/>
      </vt:variant>
      <vt:variant>
        <vt:i4>6553661</vt:i4>
      </vt:variant>
      <vt:variant>
        <vt:i4>51</vt:i4>
      </vt:variant>
      <vt:variant>
        <vt:i4>0</vt:i4>
      </vt:variant>
      <vt:variant>
        <vt:i4>5</vt:i4>
      </vt:variant>
      <vt:variant>
        <vt:lpwstr>https://ohrpp.research.ucla.edu/ucla-human-research-protection-program/</vt:lpwstr>
      </vt:variant>
      <vt:variant>
        <vt:lpwstr/>
      </vt:variant>
      <vt:variant>
        <vt:i4>7667749</vt:i4>
      </vt:variant>
      <vt:variant>
        <vt:i4>48</vt:i4>
      </vt:variant>
      <vt:variant>
        <vt:i4>0</vt:i4>
      </vt:variant>
      <vt:variant>
        <vt:i4>5</vt:i4>
      </vt:variant>
      <vt:variant>
        <vt:lpwstr>https://www.sociologygroup.com/advantages-disadvantages-interview-research/</vt:lpwstr>
      </vt:variant>
      <vt:variant>
        <vt:lpwstr/>
      </vt:variant>
      <vt:variant>
        <vt:i4>7536751</vt:i4>
      </vt:variant>
      <vt:variant>
        <vt:i4>45</vt:i4>
      </vt:variant>
      <vt:variant>
        <vt:i4>0</vt:i4>
      </vt:variant>
      <vt:variant>
        <vt:i4>5</vt:i4>
      </vt:variant>
      <vt:variant>
        <vt:lpwstr>https://pressbooks.bccampus.ca/jibcresearchmethods/chapter/10-7-strengths-and-weaknesses-of-qualitative-interviews/</vt:lpwstr>
      </vt:variant>
      <vt:variant>
        <vt:lpwstr/>
      </vt:variant>
      <vt:variant>
        <vt:i4>2687073</vt:i4>
      </vt:variant>
      <vt:variant>
        <vt:i4>42</vt:i4>
      </vt:variant>
      <vt:variant>
        <vt:i4>0</vt:i4>
      </vt:variant>
      <vt:variant>
        <vt:i4>5</vt:i4>
      </vt:variant>
      <vt:variant>
        <vt:lpwstr>https://www.shrn.org.uk/national-data/</vt:lpwstr>
      </vt:variant>
      <vt:variant>
        <vt:lpwstr/>
      </vt:variant>
      <vt:variant>
        <vt:i4>5242909</vt:i4>
      </vt:variant>
      <vt:variant>
        <vt:i4>39</vt:i4>
      </vt:variant>
      <vt:variant>
        <vt:i4>0</vt:i4>
      </vt:variant>
      <vt:variant>
        <vt:i4>5</vt:i4>
      </vt:variant>
      <vt:variant>
        <vt:lpwstr>https://cprtrust.org.uk/wp-content/uploads/2014/12/FINAL-VERSION-Carol-Robinson-Children-their-Voices-and-their-Experiences-of-School.pdf</vt:lpwstr>
      </vt:variant>
      <vt:variant>
        <vt:lpwstr/>
      </vt:variant>
      <vt:variant>
        <vt:i4>2687033</vt:i4>
      </vt:variant>
      <vt:variant>
        <vt:i4>36</vt:i4>
      </vt:variant>
      <vt:variant>
        <vt:i4>0</vt:i4>
      </vt:variant>
      <vt:variant>
        <vt:i4>5</vt:i4>
      </vt:variant>
      <vt:variant>
        <vt:lpwstr>https://phw.nhs.wales/topics/promoting-individual-and-community-wellbeing/whole-school-approach-to-emotional-and-mental-wellbeing/</vt:lpwstr>
      </vt:variant>
      <vt:variant>
        <vt:lpwstr/>
      </vt:variant>
      <vt:variant>
        <vt:i4>1769559</vt:i4>
      </vt:variant>
      <vt:variant>
        <vt:i4>33</vt:i4>
      </vt:variant>
      <vt:variant>
        <vt:i4>0</vt:i4>
      </vt:variant>
      <vt:variant>
        <vt:i4>5</vt:i4>
      </vt:variant>
      <vt:variant>
        <vt:lpwstr>https://doi.org/10.1177/0038022920970318</vt:lpwstr>
      </vt:variant>
      <vt:variant>
        <vt:lpwstr/>
      </vt:variant>
      <vt:variant>
        <vt:i4>7340088</vt:i4>
      </vt:variant>
      <vt:variant>
        <vt:i4>30</vt:i4>
      </vt:variant>
      <vt:variant>
        <vt:i4>0</vt:i4>
      </vt:variant>
      <vt:variant>
        <vt:i4>5</vt:i4>
      </vt:variant>
      <vt:variant>
        <vt:lpwstr>https://learning.nspcc.org.uk/child-health-development</vt:lpwstr>
      </vt:variant>
      <vt:variant>
        <vt:lpwstr/>
      </vt:variant>
      <vt:variant>
        <vt:i4>2359400</vt:i4>
      </vt:variant>
      <vt:variant>
        <vt:i4>27</vt:i4>
      </vt:variant>
      <vt:variant>
        <vt:i4>0</vt:i4>
      </vt:variant>
      <vt:variant>
        <vt:i4>5</vt:i4>
      </vt:variant>
      <vt:variant>
        <vt:lpwstr>https://doi.org/10.1191/146342300675316801</vt:lpwstr>
      </vt:variant>
      <vt:variant>
        <vt:lpwstr/>
      </vt:variant>
      <vt:variant>
        <vt:i4>5242886</vt:i4>
      </vt:variant>
      <vt:variant>
        <vt:i4>24</vt:i4>
      </vt:variant>
      <vt:variant>
        <vt:i4>0</vt:i4>
      </vt:variant>
      <vt:variant>
        <vt:i4>5</vt:i4>
      </vt:variant>
      <vt:variant>
        <vt:lpwstr>https://www.gov.uk/government/publications/ofsteds-ethical-research-policy/how-we-carry-out-ethical-research-with-people</vt:lpwstr>
      </vt:variant>
      <vt:variant>
        <vt:lpwstr/>
      </vt:variant>
      <vt:variant>
        <vt:i4>7733372</vt:i4>
      </vt:variant>
      <vt:variant>
        <vt:i4>21</vt:i4>
      </vt:variant>
      <vt:variant>
        <vt:i4>0</vt:i4>
      </vt:variant>
      <vt:variant>
        <vt:i4>5</vt:i4>
      </vt:variant>
      <vt:variant>
        <vt:lpwstr>https://www.gov.uk/service-manual/user-research/getting-users-consent-for-research</vt:lpwstr>
      </vt:variant>
      <vt:variant>
        <vt:lpwstr/>
      </vt:variant>
      <vt:variant>
        <vt:i4>5374026</vt:i4>
      </vt:variant>
      <vt:variant>
        <vt:i4>18</vt:i4>
      </vt:variant>
      <vt:variant>
        <vt:i4>0</vt:i4>
      </vt:variant>
      <vt:variant>
        <vt:i4>5</vt:i4>
      </vt:variant>
      <vt:variant>
        <vt:lpwstr>https://hwb.gov.wales/curriculum-2008/foundation-phase/personal-and-social-development-well-being-and-cultural-diversity</vt:lpwstr>
      </vt:variant>
      <vt:variant>
        <vt:lpwstr/>
      </vt:variant>
      <vt:variant>
        <vt:i4>3932177</vt:i4>
      </vt:variant>
      <vt:variant>
        <vt:i4>15</vt:i4>
      </vt:variant>
      <vt:variant>
        <vt:i4>0</vt:i4>
      </vt:variant>
      <vt:variant>
        <vt:i4>5</vt:i4>
      </vt:variant>
      <vt:variant>
        <vt:lpwstr>https://assets.publishing.service.gov.uk/media/614cc965d3bf7f718518029c/Promoting_children_and_young_people_s_mental_health_and_wellbeing.pdf</vt:lpwstr>
      </vt:variant>
      <vt:variant>
        <vt:lpwstr/>
      </vt:variant>
      <vt:variant>
        <vt:i4>1048701</vt:i4>
      </vt:variant>
      <vt:variant>
        <vt:i4>12</vt:i4>
      </vt:variant>
      <vt:variant>
        <vt:i4>0</vt:i4>
      </vt:variant>
      <vt:variant>
        <vt:i4>5</vt:i4>
      </vt:variant>
      <vt:variant>
        <vt:lpwstr>https://assets.publishing.service.gov.uk/media/625ee6148fa8f54a8bb65ba9/Mental_health_and_behaviour_in_schools.pdf</vt:lpwstr>
      </vt:variant>
      <vt:variant>
        <vt:lpwstr/>
      </vt:variant>
      <vt:variant>
        <vt:i4>4587601</vt:i4>
      </vt:variant>
      <vt:variant>
        <vt:i4>9</vt:i4>
      </vt:variant>
      <vt:variant>
        <vt:i4>0</vt:i4>
      </vt:variant>
      <vt:variant>
        <vt:i4>5</vt:i4>
      </vt:variant>
      <vt:variant>
        <vt:lpwstr>https://www.coe.int/en/web/campaign-free-to-speak-safe-to-learn/making-children-and-students-voices-heard</vt:lpwstr>
      </vt:variant>
      <vt:variant>
        <vt:lpwstr/>
      </vt:variant>
      <vt:variant>
        <vt:i4>3932194</vt:i4>
      </vt:variant>
      <vt:variant>
        <vt:i4>6</vt:i4>
      </vt:variant>
      <vt:variant>
        <vt:i4>0</vt:i4>
      </vt:variant>
      <vt:variant>
        <vt:i4>5</vt:i4>
      </vt:variant>
      <vt:variant>
        <vt:lpwstr>https://lordslibrary.parliament.uk/child-poverty-statistics-causes-and-the-uks-policy-response/</vt:lpwstr>
      </vt:variant>
      <vt:variant>
        <vt:lpwstr/>
      </vt:variant>
      <vt:variant>
        <vt:i4>5177452</vt:i4>
      </vt:variant>
      <vt:variant>
        <vt:i4>3</vt:i4>
      </vt:variant>
      <vt:variant>
        <vt:i4>0</vt:i4>
      </vt:variant>
      <vt:variant>
        <vt:i4>5</vt:i4>
      </vt:variant>
      <vt:variant>
        <vt:lpwstr>https://my.chartered.college/impact_article/promoting-positive-mental-health-and-wellbeing-in-primary-schools/</vt:lpwstr>
      </vt:variant>
      <vt:variant>
        <vt:lpwstr/>
      </vt:variant>
      <vt:variant>
        <vt:i4>5898314</vt:i4>
      </vt:variant>
      <vt:variant>
        <vt:i4>0</vt:i4>
      </vt:variant>
      <vt:variant>
        <vt:i4>0</vt:i4>
      </vt:variant>
      <vt:variant>
        <vt:i4>5</vt:i4>
      </vt:variant>
      <vt:variant>
        <vt:lpwstr>https://positivepsychology.com/attachment-theory/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Evans (2200034)</dc:creator>
  <cp:keywords/>
  <dc:description/>
  <cp:lastModifiedBy>Elle Evans (2200034)</cp:lastModifiedBy>
  <cp:revision>2</cp:revision>
  <cp:lastPrinted>2024-12-29T21:06:00Z</cp:lastPrinted>
  <dcterms:created xsi:type="dcterms:W3CDTF">2025-01-01T19:07:00Z</dcterms:created>
  <dcterms:modified xsi:type="dcterms:W3CDTF">2025-01-01T19:07:00Z</dcterms:modified>
</cp:coreProperties>
</file>