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AA0E9" w14:textId="3608A202" w:rsidR="00CE594C" w:rsidRDefault="009257F4" w:rsidP="009257F4">
      <w:pPr>
        <w:jc w:val="left"/>
        <w:rPr>
          <w:rFonts w:ascii="Arial" w:hAnsi="Arial" w:cs="Arial"/>
          <w:bCs/>
          <w:sz w:val="22"/>
        </w:rPr>
      </w:pPr>
      <w:r w:rsidRPr="009257F4">
        <w:rPr>
          <w:rFonts w:ascii="Arial" w:hAnsi="Arial" w:cs="Arial"/>
          <w:bCs/>
          <w:sz w:val="22"/>
        </w:rPr>
        <w:t>Name</w:t>
      </w:r>
      <w:r>
        <w:rPr>
          <w:rFonts w:ascii="Arial" w:hAnsi="Arial" w:cs="Arial"/>
          <w:bCs/>
          <w:sz w:val="22"/>
        </w:rPr>
        <w:t>: Melania Chelu</w:t>
      </w:r>
    </w:p>
    <w:p w14:paraId="043BEDB0" w14:textId="20ADBA6A" w:rsidR="009257F4" w:rsidRDefault="009257F4" w:rsidP="009257F4">
      <w:pPr>
        <w:jc w:val="left"/>
        <w:rPr>
          <w:rFonts w:ascii="Arial" w:hAnsi="Arial" w:cs="Arial"/>
          <w:bCs/>
          <w:sz w:val="22"/>
        </w:rPr>
      </w:pPr>
      <w:r>
        <w:rPr>
          <w:rFonts w:ascii="Arial" w:hAnsi="Arial" w:cs="Arial"/>
          <w:bCs/>
          <w:sz w:val="22"/>
        </w:rPr>
        <w:t>Student Number: 2025193</w:t>
      </w:r>
    </w:p>
    <w:p w14:paraId="43D54608" w14:textId="5413E4F0" w:rsidR="009257F4" w:rsidRDefault="009257F4" w:rsidP="009257F4">
      <w:pPr>
        <w:jc w:val="left"/>
        <w:rPr>
          <w:rFonts w:ascii="Arial" w:hAnsi="Arial" w:cs="Arial"/>
          <w:bCs/>
          <w:sz w:val="22"/>
        </w:rPr>
      </w:pPr>
      <w:r>
        <w:rPr>
          <w:rFonts w:ascii="Arial" w:hAnsi="Arial" w:cs="Arial"/>
          <w:bCs/>
          <w:sz w:val="22"/>
        </w:rPr>
        <w:t xml:space="preserve">Module: BMSW 5102 Developing </w:t>
      </w:r>
      <w:proofErr w:type="spellStart"/>
      <w:r>
        <w:rPr>
          <w:rFonts w:ascii="Arial" w:hAnsi="Arial" w:cs="Arial"/>
          <w:bCs/>
          <w:sz w:val="22"/>
        </w:rPr>
        <w:t>Relashionships</w:t>
      </w:r>
      <w:proofErr w:type="spellEnd"/>
      <w:r>
        <w:rPr>
          <w:rFonts w:ascii="Arial" w:hAnsi="Arial" w:cs="Arial"/>
          <w:bCs/>
          <w:sz w:val="22"/>
        </w:rPr>
        <w:t xml:space="preserve"> and Workplace Achievement</w:t>
      </w:r>
    </w:p>
    <w:p w14:paraId="1A42B091" w14:textId="0803CED3" w:rsidR="009257F4" w:rsidRPr="009257F4" w:rsidRDefault="009257F4" w:rsidP="009257F4">
      <w:pPr>
        <w:jc w:val="left"/>
        <w:rPr>
          <w:rFonts w:ascii="Arial" w:hAnsi="Arial" w:cs="Arial"/>
          <w:bCs/>
          <w:sz w:val="22"/>
        </w:rPr>
      </w:pPr>
      <w:r>
        <w:rPr>
          <w:rFonts w:ascii="Arial" w:hAnsi="Arial" w:cs="Arial"/>
          <w:bCs/>
          <w:sz w:val="22"/>
        </w:rPr>
        <w:t xml:space="preserve">Lecturer’s name: </w:t>
      </w:r>
      <w:proofErr w:type="spellStart"/>
      <w:r>
        <w:rPr>
          <w:rFonts w:ascii="Arial" w:hAnsi="Arial" w:cs="Arial"/>
          <w:bCs/>
          <w:sz w:val="22"/>
        </w:rPr>
        <w:t>Zahida</w:t>
      </w:r>
      <w:proofErr w:type="spellEnd"/>
      <w:r>
        <w:rPr>
          <w:rFonts w:ascii="Arial" w:hAnsi="Arial" w:cs="Arial"/>
          <w:bCs/>
          <w:sz w:val="22"/>
        </w:rPr>
        <w:t xml:space="preserve"> Khan</w:t>
      </w:r>
    </w:p>
    <w:p w14:paraId="28DBD7AC" w14:textId="77777777" w:rsidR="00CE594C" w:rsidRDefault="00CE594C" w:rsidP="00CE594C">
      <w:pPr>
        <w:jc w:val="center"/>
        <w:rPr>
          <w:rFonts w:cs="Times New Roman"/>
          <w:b/>
          <w:sz w:val="40"/>
          <w:szCs w:val="40"/>
          <w:u w:val="single"/>
        </w:rPr>
      </w:pPr>
    </w:p>
    <w:p w14:paraId="14EDB0D6" w14:textId="77777777" w:rsidR="00CE594C" w:rsidRDefault="00CE594C" w:rsidP="00CE594C">
      <w:pPr>
        <w:jc w:val="center"/>
        <w:rPr>
          <w:rFonts w:cs="Times New Roman"/>
          <w:b/>
          <w:sz w:val="40"/>
          <w:szCs w:val="40"/>
          <w:u w:val="single"/>
        </w:rPr>
      </w:pPr>
    </w:p>
    <w:p w14:paraId="7DA5C2ED" w14:textId="77777777" w:rsidR="00CE594C" w:rsidRDefault="00CE594C" w:rsidP="00CE594C">
      <w:pPr>
        <w:jc w:val="center"/>
        <w:rPr>
          <w:rFonts w:cs="Times New Roman"/>
          <w:b/>
          <w:sz w:val="40"/>
          <w:szCs w:val="40"/>
          <w:u w:val="single"/>
        </w:rPr>
      </w:pPr>
    </w:p>
    <w:p w14:paraId="5B33FF59" w14:textId="77777777" w:rsidR="00CE594C" w:rsidRDefault="00CE594C" w:rsidP="00CE594C">
      <w:pPr>
        <w:jc w:val="center"/>
        <w:rPr>
          <w:rFonts w:cs="Times New Roman"/>
          <w:b/>
          <w:sz w:val="40"/>
          <w:szCs w:val="40"/>
          <w:u w:val="single"/>
        </w:rPr>
      </w:pPr>
    </w:p>
    <w:p w14:paraId="6D7B9CDF" w14:textId="77777777" w:rsidR="003B498C" w:rsidRDefault="00CE594C" w:rsidP="00CE594C">
      <w:pPr>
        <w:jc w:val="center"/>
        <w:rPr>
          <w:rFonts w:cs="Times New Roman"/>
          <w:b/>
          <w:sz w:val="40"/>
          <w:szCs w:val="40"/>
          <w:u w:val="single"/>
        </w:rPr>
      </w:pPr>
      <w:r w:rsidRPr="00CE594C">
        <w:rPr>
          <w:rFonts w:cs="Times New Roman"/>
          <w:b/>
          <w:sz w:val="40"/>
          <w:szCs w:val="40"/>
          <w:u w:val="single"/>
        </w:rPr>
        <w:t>Developing relationships and workplace achievement</w:t>
      </w:r>
    </w:p>
    <w:p w14:paraId="74D7DFE8" w14:textId="7AE80C7B" w:rsidR="0082576B" w:rsidRPr="00CE594C" w:rsidRDefault="003B498C" w:rsidP="00CE594C">
      <w:pPr>
        <w:jc w:val="center"/>
        <w:rPr>
          <w:rFonts w:eastAsia="Times New Roman" w:cs="Times New Roman"/>
          <w:b/>
          <w:color w:val="2E74B5" w:themeColor="accent1" w:themeShade="BF"/>
          <w:sz w:val="40"/>
          <w:szCs w:val="40"/>
          <w:u w:val="single"/>
          <w:lang w:eastAsia="en-IN"/>
        </w:rPr>
      </w:pPr>
      <w:r w:rsidRPr="003B498C">
        <w:rPr>
          <w:rFonts w:eastAsia="Times New Roman" w:cs="Times New Roman"/>
          <w:bCs/>
          <w:noProof/>
          <w:sz w:val="40"/>
          <w:szCs w:val="40"/>
          <w:lang w:eastAsia="en-IN"/>
        </w:rPr>
        <w:drawing>
          <wp:inline distT="0" distB="0" distL="0" distR="0" wp14:anchorId="3333C139" wp14:editId="36758283">
            <wp:extent cx="3028950" cy="2015629"/>
            <wp:effectExtent l="0" t="0" r="0" b="3810"/>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39891" cy="2022910"/>
                    </a:xfrm>
                    <a:prstGeom prst="rect">
                      <a:avLst/>
                    </a:prstGeom>
                  </pic:spPr>
                </pic:pic>
              </a:graphicData>
            </a:graphic>
          </wp:inline>
        </w:drawing>
      </w:r>
      <w:r w:rsidR="0082576B" w:rsidRPr="00CE594C">
        <w:rPr>
          <w:rFonts w:eastAsia="Times New Roman" w:cs="Times New Roman"/>
          <w:b/>
          <w:sz w:val="40"/>
          <w:szCs w:val="40"/>
          <w:u w:val="single"/>
          <w:lang w:eastAsia="en-IN"/>
        </w:rPr>
        <w:br w:type="page"/>
      </w:r>
    </w:p>
    <w:sdt>
      <w:sdtPr>
        <w:rPr>
          <w:rFonts w:ascii="Times New Roman" w:eastAsiaTheme="minorHAnsi" w:hAnsi="Times New Roman" w:cs="Times New Roman"/>
          <w:color w:val="auto"/>
          <w:sz w:val="22"/>
          <w:szCs w:val="22"/>
          <w:lang w:val="en-IN"/>
        </w:rPr>
        <w:id w:val="1207990124"/>
        <w:docPartObj>
          <w:docPartGallery w:val="Table of Contents"/>
          <w:docPartUnique/>
        </w:docPartObj>
      </w:sdtPr>
      <w:sdtEndPr>
        <w:rPr>
          <w:b/>
          <w:bCs/>
          <w:noProof/>
          <w:sz w:val="24"/>
          <w:szCs w:val="24"/>
        </w:rPr>
      </w:sdtEndPr>
      <w:sdtContent>
        <w:p w14:paraId="18B5BAAC" w14:textId="77777777" w:rsidR="00C3254D" w:rsidRPr="00C3254D" w:rsidRDefault="00C3254D" w:rsidP="00C3254D">
          <w:pPr>
            <w:pStyle w:val="TOCHeading"/>
            <w:rPr>
              <w:rFonts w:ascii="Times New Roman" w:hAnsi="Times New Roman" w:cs="Times New Roman"/>
              <w:b/>
            </w:rPr>
          </w:pPr>
          <w:r w:rsidRPr="00C3254D">
            <w:rPr>
              <w:rFonts w:ascii="Times New Roman" w:hAnsi="Times New Roman" w:cs="Times New Roman"/>
              <w:b/>
            </w:rPr>
            <w:t>Table of Contents</w:t>
          </w:r>
        </w:p>
        <w:p w14:paraId="0EC727D6" w14:textId="77777777" w:rsidR="00CF158F" w:rsidRPr="009257F4" w:rsidRDefault="00C3254D">
          <w:pPr>
            <w:pStyle w:val="TOC1"/>
            <w:tabs>
              <w:tab w:val="right" w:leader="dot" w:pos="9016"/>
            </w:tabs>
            <w:rPr>
              <w:rFonts w:ascii="Arial" w:eastAsiaTheme="minorEastAsia" w:hAnsi="Arial" w:cs="Arial"/>
              <w:noProof/>
              <w:sz w:val="22"/>
              <w:lang w:eastAsia="en-IN" w:bidi="bn-IN"/>
            </w:rPr>
          </w:pPr>
          <w:r w:rsidRPr="00C3254D">
            <w:rPr>
              <w:rFonts w:cs="Times New Roman"/>
              <w:szCs w:val="24"/>
            </w:rPr>
            <w:fldChar w:fldCharType="begin"/>
          </w:r>
          <w:r w:rsidRPr="00C3254D">
            <w:rPr>
              <w:rFonts w:cs="Times New Roman"/>
              <w:szCs w:val="24"/>
            </w:rPr>
            <w:instrText xml:space="preserve"> TOC \o "1-3" \h \z \u </w:instrText>
          </w:r>
          <w:r w:rsidRPr="00C3254D">
            <w:rPr>
              <w:rFonts w:cs="Times New Roman"/>
              <w:szCs w:val="24"/>
            </w:rPr>
            <w:fldChar w:fldCharType="separate"/>
          </w:r>
          <w:hyperlink w:anchor="_Toc119516200" w:history="1">
            <w:r w:rsidR="00CF158F" w:rsidRPr="009257F4">
              <w:rPr>
                <w:rStyle w:val="Hyperlink"/>
                <w:rFonts w:ascii="Arial" w:eastAsia="Times New Roman" w:hAnsi="Arial" w:cs="Arial"/>
                <w:noProof/>
                <w:sz w:val="22"/>
                <w:lang w:eastAsia="en-IN"/>
              </w:rPr>
              <w:t>Component 1</w:t>
            </w:r>
            <w:r w:rsidR="00CF158F" w:rsidRPr="009257F4">
              <w:rPr>
                <w:rFonts w:ascii="Arial" w:hAnsi="Arial" w:cs="Arial"/>
                <w:noProof/>
                <w:webHidden/>
                <w:sz w:val="22"/>
              </w:rPr>
              <w:tab/>
            </w:r>
            <w:r w:rsidR="00CF158F" w:rsidRPr="009257F4">
              <w:rPr>
                <w:rFonts w:ascii="Arial" w:hAnsi="Arial" w:cs="Arial"/>
                <w:noProof/>
                <w:webHidden/>
                <w:sz w:val="22"/>
              </w:rPr>
              <w:fldChar w:fldCharType="begin"/>
            </w:r>
            <w:r w:rsidR="00CF158F" w:rsidRPr="009257F4">
              <w:rPr>
                <w:rFonts w:ascii="Arial" w:hAnsi="Arial" w:cs="Arial"/>
                <w:noProof/>
                <w:webHidden/>
                <w:sz w:val="22"/>
              </w:rPr>
              <w:instrText xml:space="preserve"> PAGEREF _Toc119516200 \h </w:instrText>
            </w:r>
            <w:r w:rsidR="00CF158F" w:rsidRPr="009257F4">
              <w:rPr>
                <w:rFonts w:ascii="Arial" w:hAnsi="Arial" w:cs="Arial"/>
                <w:noProof/>
                <w:webHidden/>
                <w:sz w:val="22"/>
              </w:rPr>
            </w:r>
            <w:r w:rsidR="00CF158F" w:rsidRPr="009257F4">
              <w:rPr>
                <w:rFonts w:ascii="Arial" w:hAnsi="Arial" w:cs="Arial"/>
                <w:noProof/>
                <w:webHidden/>
                <w:sz w:val="22"/>
              </w:rPr>
              <w:fldChar w:fldCharType="separate"/>
            </w:r>
            <w:r w:rsidR="00CF158F" w:rsidRPr="009257F4">
              <w:rPr>
                <w:rFonts w:ascii="Arial" w:hAnsi="Arial" w:cs="Arial"/>
                <w:noProof/>
                <w:webHidden/>
                <w:sz w:val="22"/>
              </w:rPr>
              <w:t>3</w:t>
            </w:r>
            <w:r w:rsidR="00CF158F" w:rsidRPr="009257F4">
              <w:rPr>
                <w:rFonts w:ascii="Arial" w:hAnsi="Arial" w:cs="Arial"/>
                <w:noProof/>
                <w:webHidden/>
                <w:sz w:val="22"/>
              </w:rPr>
              <w:fldChar w:fldCharType="end"/>
            </w:r>
          </w:hyperlink>
        </w:p>
        <w:p w14:paraId="094FFDEF" w14:textId="77777777" w:rsidR="00CF158F" w:rsidRPr="009257F4" w:rsidRDefault="00000000">
          <w:pPr>
            <w:pStyle w:val="TOC1"/>
            <w:tabs>
              <w:tab w:val="right" w:leader="dot" w:pos="9016"/>
            </w:tabs>
            <w:rPr>
              <w:rFonts w:ascii="Arial" w:eastAsiaTheme="minorEastAsia" w:hAnsi="Arial" w:cs="Arial"/>
              <w:noProof/>
              <w:sz w:val="22"/>
              <w:lang w:eastAsia="en-IN" w:bidi="bn-IN"/>
            </w:rPr>
          </w:pPr>
          <w:hyperlink w:anchor="_Toc119516201" w:history="1">
            <w:r w:rsidR="00CF158F" w:rsidRPr="009257F4">
              <w:rPr>
                <w:rStyle w:val="Hyperlink"/>
                <w:rFonts w:ascii="Arial" w:eastAsia="Times New Roman" w:hAnsi="Arial" w:cs="Arial"/>
                <w:noProof/>
                <w:sz w:val="22"/>
                <w:lang w:eastAsia="en-IN"/>
              </w:rPr>
              <w:t>Introduction</w:t>
            </w:r>
            <w:r w:rsidR="00CF158F" w:rsidRPr="009257F4">
              <w:rPr>
                <w:rFonts w:ascii="Arial" w:hAnsi="Arial" w:cs="Arial"/>
                <w:noProof/>
                <w:webHidden/>
                <w:sz w:val="22"/>
              </w:rPr>
              <w:tab/>
            </w:r>
            <w:r w:rsidR="00CF158F" w:rsidRPr="009257F4">
              <w:rPr>
                <w:rFonts w:ascii="Arial" w:hAnsi="Arial" w:cs="Arial"/>
                <w:noProof/>
                <w:webHidden/>
                <w:sz w:val="22"/>
              </w:rPr>
              <w:fldChar w:fldCharType="begin"/>
            </w:r>
            <w:r w:rsidR="00CF158F" w:rsidRPr="009257F4">
              <w:rPr>
                <w:rFonts w:ascii="Arial" w:hAnsi="Arial" w:cs="Arial"/>
                <w:noProof/>
                <w:webHidden/>
                <w:sz w:val="22"/>
              </w:rPr>
              <w:instrText xml:space="preserve"> PAGEREF _Toc119516201 \h </w:instrText>
            </w:r>
            <w:r w:rsidR="00CF158F" w:rsidRPr="009257F4">
              <w:rPr>
                <w:rFonts w:ascii="Arial" w:hAnsi="Arial" w:cs="Arial"/>
                <w:noProof/>
                <w:webHidden/>
                <w:sz w:val="22"/>
              </w:rPr>
            </w:r>
            <w:r w:rsidR="00CF158F" w:rsidRPr="009257F4">
              <w:rPr>
                <w:rFonts w:ascii="Arial" w:hAnsi="Arial" w:cs="Arial"/>
                <w:noProof/>
                <w:webHidden/>
                <w:sz w:val="22"/>
              </w:rPr>
              <w:fldChar w:fldCharType="separate"/>
            </w:r>
            <w:r w:rsidR="00CF158F" w:rsidRPr="009257F4">
              <w:rPr>
                <w:rFonts w:ascii="Arial" w:hAnsi="Arial" w:cs="Arial"/>
                <w:noProof/>
                <w:webHidden/>
                <w:sz w:val="22"/>
              </w:rPr>
              <w:t>3</w:t>
            </w:r>
            <w:r w:rsidR="00CF158F" w:rsidRPr="009257F4">
              <w:rPr>
                <w:rFonts w:ascii="Arial" w:hAnsi="Arial" w:cs="Arial"/>
                <w:noProof/>
                <w:webHidden/>
                <w:sz w:val="22"/>
              </w:rPr>
              <w:fldChar w:fldCharType="end"/>
            </w:r>
          </w:hyperlink>
        </w:p>
        <w:p w14:paraId="5CCD6E59" w14:textId="77777777" w:rsidR="00CF158F" w:rsidRPr="009257F4" w:rsidRDefault="00000000">
          <w:pPr>
            <w:pStyle w:val="TOC1"/>
            <w:tabs>
              <w:tab w:val="right" w:leader="dot" w:pos="9016"/>
            </w:tabs>
            <w:rPr>
              <w:rFonts w:ascii="Arial" w:eastAsiaTheme="minorEastAsia" w:hAnsi="Arial" w:cs="Arial"/>
              <w:noProof/>
              <w:sz w:val="22"/>
              <w:lang w:eastAsia="en-IN" w:bidi="bn-IN"/>
            </w:rPr>
          </w:pPr>
          <w:hyperlink w:anchor="_Toc119516202" w:history="1">
            <w:r w:rsidR="00CF158F" w:rsidRPr="009257F4">
              <w:rPr>
                <w:rStyle w:val="Hyperlink"/>
                <w:rFonts w:ascii="Arial" w:eastAsia="Times New Roman" w:hAnsi="Arial" w:cs="Arial"/>
                <w:noProof/>
                <w:sz w:val="22"/>
                <w:lang w:eastAsia="en-IN"/>
              </w:rPr>
              <w:t>1. “Critically discuss the different motivation factors that organisations should use to develop employees for the future and evaluate the Role and importance of Employee Motivation in Performance Enhancement using your chosen organisation”</w:t>
            </w:r>
            <w:r w:rsidR="00CF158F" w:rsidRPr="009257F4">
              <w:rPr>
                <w:rFonts w:ascii="Arial" w:hAnsi="Arial" w:cs="Arial"/>
                <w:noProof/>
                <w:webHidden/>
                <w:sz w:val="22"/>
              </w:rPr>
              <w:tab/>
            </w:r>
            <w:r w:rsidR="00CF158F" w:rsidRPr="009257F4">
              <w:rPr>
                <w:rFonts w:ascii="Arial" w:hAnsi="Arial" w:cs="Arial"/>
                <w:noProof/>
                <w:webHidden/>
                <w:sz w:val="22"/>
              </w:rPr>
              <w:fldChar w:fldCharType="begin"/>
            </w:r>
            <w:r w:rsidR="00CF158F" w:rsidRPr="009257F4">
              <w:rPr>
                <w:rFonts w:ascii="Arial" w:hAnsi="Arial" w:cs="Arial"/>
                <w:noProof/>
                <w:webHidden/>
                <w:sz w:val="22"/>
              </w:rPr>
              <w:instrText xml:space="preserve"> PAGEREF _Toc119516202 \h </w:instrText>
            </w:r>
            <w:r w:rsidR="00CF158F" w:rsidRPr="009257F4">
              <w:rPr>
                <w:rFonts w:ascii="Arial" w:hAnsi="Arial" w:cs="Arial"/>
                <w:noProof/>
                <w:webHidden/>
                <w:sz w:val="22"/>
              </w:rPr>
            </w:r>
            <w:r w:rsidR="00CF158F" w:rsidRPr="009257F4">
              <w:rPr>
                <w:rFonts w:ascii="Arial" w:hAnsi="Arial" w:cs="Arial"/>
                <w:noProof/>
                <w:webHidden/>
                <w:sz w:val="22"/>
              </w:rPr>
              <w:fldChar w:fldCharType="separate"/>
            </w:r>
            <w:r w:rsidR="00CF158F" w:rsidRPr="009257F4">
              <w:rPr>
                <w:rFonts w:ascii="Arial" w:hAnsi="Arial" w:cs="Arial"/>
                <w:noProof/>
                <w:webHidden/>
                <w:sz w:val="22"/>
              </w:rPr>
              <w:t>3</w:t>
            </w:r>
            <w:r w:rsidR="00CF158F" w:rsidRPr="009257F4">
              <w:rPr>
                <w:rFonts w:ascii="Arial" w:hAnsi="Arial" w:cs="Arial"/>
                <w:noProof/>
                <w:webHidden/>
                <w:sz w:val="22"/>
              </w:rPr>
              <w:fldChar w:fldCharType="end"/>
            </w:r>
          </w:hyperlink>
        </w:p>
        <w:p w14:paraId="500F32D5" w14:textId="77777777" w:rsidR="00CF158F" w:rsidRPr="009257F4" w:rsidRDefault="00000000">
          <w:pPr>
            <w:pStyle w:val="TOC1"/>
            <w:tabs>
              <w:tab w:val="right" w:leader="dot" w:pos="9016"/>
            </w:tabs>
            <w:rPr>
              <w:rFonts w:ascii="Arial" w:eastAsiaTheme="minorEastAsia" w:hAnsi="Arial" w:cs="Arial"/>
              <w:noProof/>
              <w:sz w:val="22"/>
              <w:lang w:eastAsia="en-IN" w:bidi="bn-IN"/>
            </w:rPr>
          </w:pPr>
          <w:hyperlink w:anchor="_Toc119516203" w:history="1">
            <w:r w:rsidR="00CF158F" w:rsidRPr="009257F4">
              <w:rPr>
                <w:rStyle w:val="Hyperlink"/>
                <w:rFonts w:ascii="Arial" w:eastAsia="Times New Roman" w:hAnsi="Arial" w:cs="Arial"/>
                <w:noProof/>
                <w:sz w:val="22"/>
                <w:lang w:eastAsia="en-IN"/>
              </w:rPr>
              <w:t>2. “Critically evaluate the role and importance of employee engagement using your chosen organisation”.</w:t>
            </w:r>
            <w:r w:rsidR="00CF158F" w:rsidRPr="009257F4">
              <w:rPr>
                <w:rFonts w:ascii="Arial" w:hAnsi="Arial" w:cs="Arial"/>
                <w:noProof/>
                <w:webHidden/>
                <w:sz w:val="22"/>
              </w:rPr>
              <w:tab/>
            </w:r>
            <w:r w:rsidR="00CF158F" w:rsidRPr="009257F4">
              <w:rPr>
                <w:rFonts w:ascii="Arial" w:hAnsi="Arial" w:cs="Arial"/>
                <w:noProof/>
                <w:webHidden/>
                <w:sz w:val="22"/>
              </w:rPr>
              <w:fldChar w:fldCharType="begin"/>
            </w:r>
            <w:r w:rsidR="00CF158F" w:rsidRPr="009257F4">
              <w:rPr>
                <w:rFonts w:ascii="Arial" w:hAnsi="Arial" w:cs="Arial"/>
                <w:noProof/>
                <w:webHidden/>
                <w:sz w:val="22"/>
              </w:rPr>
              <w:instrText xml:space="preserve"> PAGEREF _Toc119516203 \h </w:instrText>
            </w:r>
            <w:r w:rsidR="00CF158F" w:rsidRPr="009257F4">
              <w:rPr>
                <w:rFonts w:ascii="Arial" w:hAnsi="Arial" w:cs="Arial"/>
                <w:noProof/>
                <w:webHidden/>
                <w:sz w:val="22"/>
              </w:rPr>
            </w:r>
            <w:r w:rsidR="00CF158F" w:rsidRPr="009257F4">
              <w:rPr>
                <w:rFonts w:ascii="Arial" w:hAnsi="Arial" w:cs="Arial"/>
                <w:noProof/>
                <w:webHidden/>
                <w:sz w:val="22"/>
              </w:rPr>
              <w:fldChar w:fldCharType="separate"/>
            </w:r>
            <w:r w:rsidR="00CF158F" w:rsidRPr="009257F4">
              <w:rPr>
                <w:rFonts w:ascii="Arial" w:hAnsi="Arial" w:cs="Arial"/>
                <w:noProof/>
                <w:webHidden/>
                <w:sz w:val="22"/>
              </w:rPr>
              <w:t>4</w:t>
            </w:r>
            <w:r w:rsidR="00CF158F" w:rsidRPr="009257F4">
              <w:rPr>
                <w:rFonts w:ascii="Arial" w:hAnsi="Arial" w:cs="Arial"/>
                <w:noProof/>
                <w:webHidden/>
                <w:sz w:val="22"/>
              </w:rPr>
              <w:fldChar w:fldCharType="end"/>
            </w:r>
          </w:hyperlink>
        </w:p>
        <w:p w14:paraId="721E01CC" w14:textId="77777777" w:rsidR="00CF158F" w:rsidRPr="009257F4" w:rsidRDefault="00000000">
          <w:pPr>
            <w:pStyle w:val="TOC1"/>
            <w:tabs>
              <w:tab w:val="right" w:leader="dot" w:pos="9016"/>
            </w:tabs>
            <w:rPr>
              <w:rFonts w:ascii="Arial" w:eastAsiaTheme="minorEastAsia" w:hAnsi="Arial" w:cs="Arial"/>
              <w:noProof/>
              <w:sz w:val="22"/>
              <w:lang w:eastAsia="en-IN" w:bidi="bn-IN"/>
            </w:rPr>
          </w:pPr>
          <w:hyperlink w:anchor="_Toc119516204" w:history="1">
            <w:r w:rsidR="00CF158F" w:rsidRPr="009257F4">
              <w:rPr>
                <w:rStyle w:val="Hyperlink"/>
                <w:rFonts w:ascii="Arial" w:eastAsia="Times New Roman" w:hAnsi="Arial" w:cs="Arial"/>
                <w:noProof/>
                <w:sz w:val="22"/>
                <w:lang w:eastAsia="en-IN"/>
              </w:rPr>
              <w:t>3. Critically evaluate how reward impacts organisational performance using your chosen organization.</w:t>
            </w:r>
            <w:r w:rsidR="00CF158F" w:rsidRPr="009257F4">
              <w:rPr>
                <w:rFonts w:ascii="Arial" w:hAnsi="Arial" w:cs="Arial"/>
                <w:noProof/>
                <w:webHidden/>
                <w:sz w:val="22"/>
              </w:rPr>
              <w:tab/>
            </w:r>
            <w:r w:rsidR="00CF158F" w:rsidRPr="009257F4">
              <w:rPr>
                <w:rFonts w:ascii="Arial" w:hAnsi="Arial" w:cs="Arial"/>
                <w:noProof/>
                <w:webHidden/>
                <w:sz w:val="22"/>
              </w:rPr>
              <w:fldChar w:fldCharType="begin"/>
            </w:r>
            <w:r w:rsidR="00CF158F" w:rsidRPr="009257F4">
              <w:rPr>
                <w:rFonts w:ascii="Arial" w:hAnsi="Arial" w:cs="Arial"/>
                <w:noProof/>
                <w:webHidden/>
                <w:sz w:val="22"/>
              </w:rPr>
              <w:instrText xml:space="preserve"> PAGEREF _Toc119516204 \h </w:instrText>
            </w:r>
            <w:r w:rsidR="00CF158F" w:rsidRPr="009257F4">
              <w:rPr>
                <w:rFonts w:ascii="Arial" w:hAnsi="Arial" w:cs="Arial"/>
                <w:noProof/>
                <w:webHidden/>
                <w:sz w:val="22"/>
              </w:rPr>
            </w:r>
            <w:r w:rsidR="00CF158F" w:rsidRPr="009257F4">
              <w:rPr>
                <w:rFonts w:ascii="Arial" w:hAnsi="Arial" w:cs="Arial"/>
                <w:noProof/>
                <w:webHidden/>
                <w:sz w:val="22"/>
              </w:rPr>
              <w:fldChar w:fldCharType="separate"/>
            </w:r>
            <w:r w:rsidR="00CF158F" w:rsidRPr="009257F4">
              <w:rPr>
                <w:rFonts w:ascii="Arial" w:hAnsi="Arial" w:cs="Arial"/>
                <w:noProof/>
                <w:webHidden/>
                <w:sz w:val="22"/>
              </w:rPr>
              <w:t>6</w:t>
            </w:r>
            <w:r w:rsidR="00CF158F" w:rsidRPr="009257F4">
              <w:rPr>
                <w:rFonts w:ascii="Arial" w:hAnsi="Arial" w:cs="Arial"/>
                <w:noProof/>
                <w:webHidden/>
                <w:sz w:val="22"/>
              </w:rPr>
              <w:fldChar w:fldCharType="end"/>
            </w:r>
          </w:hyperlink>
        </w:p>
        <w:p w14:paraId="0437E8F2" w14:textId="77777777" w:rsidR="00CF158F" w:rsidRPr="009257F4" w:rsidRDefault="00000000">
          <w:pPr>
            <w:pStyle w:val="TOC1"/>
            <w:tabs>
              <w:tab w:val="right" w:leader="dot" w:pos="9016"/>
            </w:tabs>
            <w:rPr>
              <w:rFonts w:ascii="Arial" w:eastAsiaTheme="minorEastAsia" w:hAnsi="Arial" w:cs="Arial"/>
              <w:noProof/>
              <w:sz w:val="22"/>
              <w:lang w:eastAsia="en-IN" w:bidi="bn-IN"/>
            </w:rPr>
          </w:pPr>
          <w:hyperlink w:anchor="_Toc119516205" w:history="1">
            <w:r w:rsidR="00CF158F" w:rsidRPr="009257F4">
              <w:rPr>
                <w:rStyle w:val="Hyperlink"/>
                <w:rFonts w:ascii="Arial" w:eastAsia="Times New Roman" w:hAnsi="Arial" w:cs="Arial"/>
                <w:noProof/>
                <w:sz w:val="22"/>
                <w:lang w:eastAsia="en-IN"/>
              </w:rPr>
              <w:t>Conclusion</w:t>
            </w:r>
            <w:r w:rsidR="00CF158F" w:rsidRPr="009257F4">
              <w:rPr>
                <w:rFonts w:ascii="Arial" w:hAnsi="Arial" w:cs="Arial"/>
                <w:noProof/>
                <w:webHidden/>
                <w:sz w:val="22"/>
              </w:rPr>
              <w:tab/>
            </w:r>
            <w:r w:rsidR="00CF158F" w:rsidRPr="009257F4">
              <w:rPr>
                <w:rFonts w:ascii="Arial" w:hAnsi="Arial" w:cs="Arial"/>
                <w:noProof/>
                <w:webHidden/>
                <w:sz w:val="22"/>
              </w:rPr>
              <w:fldChar w:fldCharType="begin"/>
            </w:r>
            <w:r w:rsidR="00CF158F" w:rsidRPr="009257F4">
              <w:rPr>
                <w:rFonts w:ascii="Arial" w:hAnsi="Arial" w:cs="Arial"/>
                <w:noProof/>
                <w:webHidden/>
                <w:sz w:val="22"/>
              </w:rPr>
              <w:instrText xml:space="preserve"> PAGEREF _Toc119516205 \h </w:instrText>
            </w:r>
            <w:r w:rsidR="00CF158F" w:rsidRPr="009257F4">
              <w:rPr>
                <w:rFonts w:ascii="Arial" w:hAnsi="Arial" w:cs="Arial"/>
                <w:noProof/>
                <w:webHidden/>
                <w:sz w:val="22"/>
              </w:rPr>
            </w:r>
            <w:r w:rsidR="00CF158F" w:rsidRPr="009257F4">
              <w:rPr>
                <w:rFonts w:ascii="Arial" w:hAnsi="Arial" w:cs="Arial"/>
                <w:noProof/>
                <w:webHidden/>
                <w:sz w:val="22"/>
              </w:rPr>
              <w:fldChar w:fldCharType="separate"/>
            </w:r>
            <w:r w:rsidR="00CF158F" w:rsidRPr="009257F4">
              <w:rPr>
                <w:rFonts w:ascii="Arial" w:hAnsi="Arial" w:cs="Arial"/>
                <w:noProof/>
                <w:webHidden/>
                <w:sz w:val="22"/>
              </w:rPr>
              <w:t>7</w:t>
            </w:r>
            <w:r w:rsidR="00CF158F" w:rsidRPr="009257F4">
              <w:rPr>
                <w:rFonts w:ascii="Arial" w:hAnsi="Arial" w:cs="Arial"/>
                <w:noProof/>
                <w:webHidden/>
                <w:sz w:val="22"/>
              </w:rPr>
              <w:fldChar w:fldCharType="end"/>
            </w:r>
          </w:hyperlink>
        </w:p>
        <w:p w14:paraId="6FF04CE0" w14:textId="77777777" w:rsidR="00CF158F" w:rsidRPr="009257F4" w:rsidRDefault="00000000">
          <w:pPr>
            <w:pStyle w:val="TOC1"/>
            <w:tabs>
              <w:tab w:val="right" w:leader="dot" w:pos="9016"/>
            </w:tabs>
            <w:rPr>
              <w:rFonts w:ascii="Arial" w:eastAsiaTheme="minorEastAsia" w:hAnsi="Arial" w:cs="Arial"/>
              <w:noProof/>
              <w:sz w:val="22"/>
              <w:lang w:eastAsia="en-IN" w:bidi="bn-IN"/>
            </w:rPr>
          </w:pPr>
          <w:hyperlink w:anchor="_Toc119516206" w:history="1">
            <w:r w:rsidR="00CF158F" w:rsidRPr="009257F4">
              <w:rPr>
                <w:rStyle w:val="Hyperlink"/>
                <w:rFonts w:ascii="Arial" w:eastAsia="Times New Roman" w:hAnsi="Arial" w:cs="Arial"/>
                <w:noProof/>
                <w:sz w:val="22"/>
                <w:lang w:eastAsia="en-IN"/>
              </w:rPr>
              <w:t>Component 2</w:t>
            </w:r>
            <w:r w:rsidR="00CF158F" w:rsidRPr="009257F4">
              <w:rPr>
                <w:rFonts w:ascii="Arial" w:hAnsi="Arial" w:cs="Arial"/>
                <w:noProof/>
                <w:webHidden/>
                <w:sz w:val="22"/>
              </w:rPr>
              <w:tab/>
            </w:r>
            <w:r w:rsidR="00CF158F" w:rsidRPr="009257F4">
              <w:rPr>
                <w:rFonts w:ascii="Arial" w:hAnsi="Arial" w:cs="Arial"/>
                <w:noProof/>
                <w:webHidden/>
                <w:sz w:val="22"/>
              </w:rPr>
              <w:fldChar w:fldCharType="begin"/>
            </w:r>
            <w:r w:rsidR="00CF158F" w:rsidRPr="009257F4">
              <w:rPr>
                <w:rFonts w:ascii="Arial" w:hAnsi="Arial" w:cs="Arial"/>
                <w:noProof/>
                <w:webHidden/>
                <w:sz w:val="22"/>
              </w:rPr>
              <w:instrText xml:space="preserve"> PAGEREF _Toc119516206 \h </w:instrText>
            </w:r>
            <w:r w:rsidR="00CF158F" w:rsidRPr="009257F4">
              <w:rPr>
                <w:rFonts w:ascii="Arial" w:hAnsi="Arial" w:cs="Arial"/>
                <w:noProof/>
                <w:webHidden/>
                <w:sz w:val="22"/>
              </w:rPr>
            </w:r>
            <w:r w:rsidR="00CF158F" w:rsidRPr="009257F4">
              <w:rPr>
                <w:rFonts w:ascii="Arial" w:hAnsi="Arial" w:cs="Arial"/>
                <w:noProof/>
                <w:webHidden/>
                <w:sz w:val="22"/>
              </w:rPr>
              <w:fldChar w:fldCharType="separate"/>
            </w:r>
            <w:r w:rsidR="00CF158F" w:rsidRPr="009257F4">
              <w:rPr>
                <w:rFonts w:ascii="Arial" w:hAnsi="Arial" w:cs="Arial"/>
                <w:noProof/>
                <w:webHidden/>
                <w:sz w:val="22"/>
              </w:rPr>
              <w:t>8</w:t>
            </w:r>
            <w:r w:rsidR="00CF158F" w:rsidRPr="009257F4">
              <w:rPr>
                <w:rFonts w:ascii="Arial" w:hAnsi="Arial" w:cs="Arial"/>
                <w:noProof/>
                <w:webHidden/>
                <w:sz w:val="22"/>
              </w:rPr>
              <w:fldChar w:fldCharType="end"/>
            </w:r>
          </w:hyperlink>
        </w:p>
        <w:p w14:paraId="70C219B8" w14:textId="77777777" w:rsidR="00CF158F" w:rsidRPr="009257F4" w:rsidRDefault="00000000">
          <w:pPr>
            <w:pStyle w:val="TOC2"/>
            <w:tabs>
              <w:tab w:val="right" w:leader="dot" w:pos="9016"/>
            </w:tabs>
            <w:rPr>
              <w:rFonts w:ascii="Arial" w:hAnsi="Arial" w:cs="Arial"/>
              <w:noProof/>
              <w:sz w:val="22"/>
            </w:rPr>
          </w:pPr>
          <w:hyperlink w:anchor="_Toc119516207" w:history="1">
            <w:r w:rsidR="00CF158F" w:rsidRPr="009257F4">
              <w:rPr>
                <w:rStyle w:val="Hyperlink"/>
                <w:rFonts w:ascii="Arial" w:hAnsi="Arial" w:cs="Arial"/>
                <w:noProof/>
                <w:sz w:val="22"/>
              </w:rPr>
              <w:t>Personal Development Plan</w:t>
            </w:r>
            <w:r w:rsidR="00CF158F" w:rsidRPr="009257F4">
              <w:rPr>
                <w:rFonts w:ascii="Arial" w:hAnsi="Arial" w:cs="Arial"/>
                <w:noProof/>
                <w:webHidden/>
                <w:sz w:val="22"/>
              </w:rPr>
              <w:tab/>
            </w:r>
            <w:r w:rsidR="00CF158F" w:rsidRPr="009257F4">
              <w:rPr>
                <w:rFonts w:ascii="Arial" w:hAnsi="Arial" w:cs="Arial"/>
                <w:noProof/>
                <w:webHidden/>
                <w:sz w:val="22"/>
              </w:rPr>
              <w:fldChar w:fldCharType="begin"/>
            </w:r>
            <w:r w:rsidR="00CF158F" w:rsidRPr="009257F4">
              <w:rPr>
                <w:rFonts w:ascii="Arial" w:hAnsi="Arial" w:cs="Arial"/>
                <w:noProof/>
                <w:webHidden/>
                <w:sz w:val="22"/>
              </w:rPr>
              <w:instrText xml:space="preserve"> PAGEREF _Toc119516207 \h </w:instrText>
            </w:r>
            <w:r w:rsidR="00CF158F" w:rsidRPr="009257F4">
              <w:rPr>
                <w:rFonts w:ascii="Arial" w:hAnsi="Arial" w:cs="Arial"/>
                <w:noProof/>
                <w:webHidden/>
                <w:sz w:val="22"/>
              </w:rPr>
            </w:r>
            <w:r w:rsidR="00CF158F" w:rsidRPr="009257F4">
              <w:rPr>
                <w:rFonts w:ascii="Arial" w:hAnsi="Arial" w:cs="Arial"/>
                <w:noProof/>
                <w:webHidden/>
                <w:sz w:val="22"/>
              </w:rPr>
              <w:fldChar w:fldCharType="separate"/>
            </w:r>
            <w:r w:rsidR="00CF158F" w:rsidRPr="009257F4">
              <w:rPr>
                <w:rFonts w:ascii="Arial" w:hAnsi="Arial" w:cs="Arial"/>
                <w:noProof/>
                <w:webHidden/>
                <w:sz w:val="22"/>
              </w:rPr>
              <w:t>8</w:t>
            </w:r>
            <w:r w:rsidR="00CF158F" w:rsidRPr="009257F4">
              <w:rPr>
                <w:rFonts w:ascii="Arial" w:hAnsi="Arial" w:cs="Arial"/>
                <w:noProof/>
                <w:webHidden/>
                <w:sz w:val="22"/>
              </w:rPr>
              <w:fldChar w:fldCharType="end"/>
            </w:r>
          </w:hyperlink>
        </w:p>
        <w:p w14:paraId="61619ADB" w14:textId="77777777" w:rsidR="00CF158F" w:rsidRPr="009257F4" w:rsidRDefault="00000000">
          <w:pPr>
            <w:pStyle w:val="TOC1"/>
            <w:tabs>
              <w:tab w:val="right" w:leader="dot" w:pos="9016"/>
            </w:tabs>
            <w:rPr>
              <w:rFonts w:ascii="Arial" w:eastAsiaTheme="minorEastAsia" w:hAnsi="Arial" w:cs="Arial"/>
              <w:noProof/>
              <w:sz w:val="22"/>
              <w:lang w:eastAsia="en-IN" w:bidi="bn-IN"/>
            </w:rPr>
          </w:pPr>
          <w:hyperlink w:anchor="_Toc119516208" w:history="1">
            <w:r w:rsidR="00CF158F" w:rsidRPr="009257F4">
              <w:rPr>
                <w:rStyle w:val="Hyperlink"/>
                <w:rFonts w:ascii="Arial" w:hAnsi="Arial" w:cs="Arial"/>
                <w:noProof/>
                <w:sz w:val="22"/>
              </w:rPr>
              <w:t>References</w:t>
            </w:r>
            <w:r w:rsidR="00CF158F" w:rsidRPr="009257F4">
              <w:rPr>
                <w:rFonts w:ascii="Arial" w:hAnsi="Arial" w:cs="Arial"/>
                <w:noProof/>
                <w:webHidden/>
                <w:sz w:val="22"/>
              </w:rPr>
              <w:tab/>
            </w:r>
            <w:r w:rsidR="00CF158F" w:rsidRPr="009257F4">
              <w:rPr>
                <w:rFonts w:ascii="Arial" w:hAnsi="Arial" w:cs="Arial"/>
                <w:noProof/>
                <w:webHidden/>
                <w:sz w:val="22"/>
              </w:rPr>
              <w:fldChar w:fldCharType="begin"/>
            </w:r>
            <w:r w:rsidR="00CF158F" w:rsidRPr="009257F4">
              <w:rPr>
                <w:rFonts w:ascii="Arial" w:hAnsi="Arial" w:cs="Arial"/>
                <w:noProof/>
                <w:webHidden/>
                <w:sz w:val="22"/>
              </w:rPr>
              <w:instrText xml:space="preserve"> PAGEREF _Toc119516208 \h </w:instrText>
            </w:r>
            <w:r w:rsidR="00CF158F" w:rsidRPr="009257F4">
              <w:rPr>
                <w:rFonts w:ascii="Arial" w:hAnsi="Arial" w:cs="Arial"/>
                <w:noProof/>
                <w:webHidden/>
                <w:sz w:val="22"/>
              </w:rPr>
            </w:r>
            <w:r w:rsidR="00CF158F" w:rsidRPr="009257F4">
              <w:rPr>
                <w:rFonts w:ascii="Arial" w:hAnsi="Arial" w:cs="Arial"/>
                <w:noProof/>
                <w:webHidden/>
                <w:sz w:val="22"/>
              </w:rPr>
              <w:fldChar w:fldCharType="separate"/>
            </w:r>
            <w:r w:rsidR="00CF158F" w:rsidRPr="009257F4">
              <w:rPr>
                <w:rFonts w:ascii="Arial" w:hAnsi="Arial" w:cs="Arial"/>
                <w:noProof/>
                <w:webHidden/>
                <w:sz w:val="22"/>
              </w:rPr>
              <w:t>11</w:t>
            </w:r>
            <w:r w:rsidR="00CF158F" w:rsidRPr="009257F4">
              <w:rPr>
                <w:rFonts w:ascii="Arial" w:hAnsi="Arial" w:cs="Arial"/>
                <w:noProof/>
                <w:webHidden/>
                <w:sz w:val="22"/>
              </w:rPr>
              <w:fldChar w:fldCharType="end"/>
            </w:r>
          </w:hyperlink>
        </w:p>
        <w:p w14:paraId="787EBCDD" w14:textId="77777777" w:rsidR="00C3254D" w:rsidRPr="00C3254D" w:rsidRDefault="00C3254D" w:rsidP="00C3254D">
          <w:pPr>
            <w:rPr>
              <w:rFonts w:cs="Times New Roman"/>
              <w:szCs w:val="24"/>
            </w:rPr>
          </w:pPr>
          <w:r w:rsidRPr="00C3254D">
            <w:rPr>
              <w:rFonts w:cs="Times New Roman"/>
              <w:b/>
              <w:bCs/>
              <w:noProof/>
              <w:szCs w:val="24"/>
            </w:rPr>
            <w:fldChar w:fldCharType="end"/>
          </w:r>
        </w:p>
      </w:sdtContent>
    </w:sdt>
    <w:p w14:paraId="31206D69" w14:textId="77777777" w:rsidR="0082576B" w:rsidRPr="00C3254D" w:rsidRDefault="0082576B" w:rsidP="00C3254D">
      <w:pPr>
        <w:rPr>
          <w:rFonts w:eastAsia="Times New Roman" w:cs="Times New Roman"/>
          <w:b/>
          <w:color w:val="2E74B5" w:themeColor="accent1" w:themeShade="BF"/>
          <w:szCs w:val="24"/>
          <w:lang w:eastAsia="en-IN"/>
        </w:rPr>
      </w:pPr>
      <w:r w:rsidRPr="00C3254D">
        <w:rPr>
          <w:rFonts w:eastAsia="Times New Roman" w:cs="Times New Roman"/>
          <w:szCs w:val="24"/>
          <w:lang w:eastAsia="en-IN"/>
        </w:rPr>
        <w:br w:type="page"/>
      </w:r>
    </w:p>
    <w:p w14:paraId="44122A30" w14:textId="77777777" w:rsidR="00586022" w:rsidRDefault="00586022" w:rsidP="0082576B">
      <w:pPr>
        <w:pStyle w:val="Heading1"/>
        <w:rPr>
          <w:rFonts w:eastAsia="Times New Roman"/>
          <w:lang w:eastAsia="en-IN"/>
        </w:rPr>
      </w:pPr>
      <w:bookmarkStart w:id="0" w:name="_Toc119516200"/>
      <w:r>
        <w:rPr>
          <w:rFonts w:eastAsia="Times New Roman"/>
          <w:lang w:eastAsia="en-IN"/>
        </w:rPr>
        <w:lastRenderedPageBreak/>
        <w:t>Component 1</w:t>
      </w:r>
      <w:bookmarkEnd w:id="0"/>
    </w:p>
    <w:p w14:paraId="07E95380" w14:textId="77777777" w:rsidR="0082576B" w:rsidRPr="0082576B" w:rsidRDefault="0082576B" w:rsidP="0082576B">
      <w:pPr>
        <w:pStyle w:val="Heading1"/>
        <w:rPr>
          <w:rFonts w:eastAsia="Times New Roman"/>
          <w:lang w:eastAsia="en-IN"/>
        </w:rPr>
      </w:pPr>
      <w:bookmarkStart w:id="1" w:name="_Toc119516201"/>
      <w:r w:rsidRPr="0082576B">
        <w:rPr>
          <w:rFonts w:eastAsia="Times New Roman"/>
          <w:lang w:eastAsia="en-IN"/>
        </w:rPr>
        <w:t>Introduction</w:t>
      </w:r>
      <w:bookmarkEnd w:id="1"/>
    </w:p>
    <w:p w14:paraId="1D3503BC" w14:textId="77777777" w:rsidR="0082576B" w:rsidRPr="009257F4" w:rsidRDefault="0082576B" w:rsidP="0082576B">
      <w:pPr>
        <w:spacing w:after="0"/>
        <w:rPr>
          <w:rFonts w:ascii="Arial" w:eastAsia="Times New Roman" w:hAnsi="Arial" w:cs="Arial"/>
          <w:sz w:val="22"/>
          <w:lang w:eastAsia="en-IN"/>
        </w:rPr>
      </w:pPr>
      <w:r w:rsidRPr="009257F4">
        <w:rPr>
          <w:rFonts w:ascii="Arial" w:eastAsia="Times New Roman" w:hAnsi="Arial" w:cs="Arial"/>
          <w:color w:val="000000"/>
          <w:sz w:val="22"/>
          <w:lang w:eastAsia="en-IN"/>
        </w:rPr>
        <w:t>The chosen organisation for this task is Sainsbury’s. Sainsbury's is a UK-based retail supermarket chain. It is the second-largest supermarket chain in the UK. The organisation has a share of 14.9% in the supermarket sector</w:t>
      </w:r>
      <w:sdt>
        <w:sdtPr>
          <w:rPr>
            <w:rFonts w:ascii="Arial" w:eastAsia="Times New Roman" w:hAnsi="Arial" w:cs="Arial"/>
            <w:color w:val="000000"/>
            <w:sz w:val="22"/>
            <w:lang w:eastAsia="en-IN"/>
          </w:rPr>
          <w:id w:val="-176809363"/>
          <w:citation/>
        </w:sdtPr>
        <w:sdtContent>
          <w:r w:rsidR="003B18C2" w:rsidRPr="009257F4">
            <w:rPr>
              <w:rFonts w:ascii="Arial" w:eastAsia="Times New Roman" w:hAnsi="Arial" w:cs="Arial"/>
              <w:color w:val="000000"/>
              <w:sz w:val="22"/>
              <w:lang w:eastAsia="en-IN"/>
            </w:rPr>
            <w:fldChar w:fldCharType="begin"/>
          </w:r>
          <w:r w:rsidR="003B18C2" w:rsidRPr="009257F4">
            <w:rPr>
              <w:rFonts w:ascii="Arial" w:eastAsia="Times New Roman" w:hAnsi="Arial" w:cs="Arial"/>
              <w:color w:val="000000"/>
              <w:sz w:val="22"/>
              <w:lang w:val="en-US" w:eastAsia="en-IN"/>
            </w:rPr>
            <w:instrText xml:space="preserve"> CITATION sai22 \l 1033 </w:instrText>
          </w:r>
          <w:r w:rsidR="003B18C2" w:rsidRPr="009257F4">
            <w:rPr>
              <w:rFonts w:ascii="Arial" w:eastAsia="Times New Roman" w:hAnsi="Arial" w:cs="Arial"/>
              <w:color w:val="000000"/>
              <w:sz w:val="22"/>
              <w:lang w:eastAsia="en-IN"/>
            </w:rPr>
            <w:fldChar w:fldCharType="separate"/>
          </w:r>
          <w:r w:rsidR="003B18C2" w:rsidRPr="009257F4">
            <w:rPr>
              <w:rFonts w:ascii="Arial" w:eastAsia="Times New Roman" w:hAnsi="Arial" w:cs="Arial"/>
              <w:noProof/>
              <w:color w:val="000000"/>
              <w:sz w:val="22"/>
              <w:lang w:val="en-US" w:eastAsia="en-IN"/>
            </w:rPr>
            <w:t xml:space="preserve"> (sainsburys, 2022)</w:t>
          </w:r>
          <w:r w:rsidR="003B18C2" w:rsidRPr="009257F4">
            <w:rPr>
              <w:rFonts w:ascii="Arial" w:eastAsia="Times New Roman" w:hAnsi="Arial" w:cs="Arial"/>
              <w:color w:val="000000"/>
              <w:sz w:val="22"/>
              <w:lang w:eastAsia="en-IN"/>
            </w:rPr>
            <w:fldChar w:fldCharType="end"/>
          </w:r>
        </w:sdtContent>
      </w:sdt>
      <w:r w:rsidRPr="009257F4">
        <w:rPr>
          <w:rFonts w:ascii="Arial" w:eastAsia="Times New Roman" w:hAnsi="Arial" w:cs="Arial"/>
          <w:color w:val="000000"/>
          <w:sz w:val="22"/>
          <w:lang w:eastAsia="en-IN"/>
        </w:rPr>
        <w:t>. The report will analyse the process of employee motivation in the organisation. The importance of employee engagement in Sainsbury’s will be scrutinised. The use of a reward system within the chosen organisation will be analysed to understand the impact of this issue on employee performance and the overall performance of the organisation. </w:t>
      </w:r>
    </w:p>
    <w:p w14:paraId="15DCF98C" w14:textId="77777777" w:rsidR="0082576B" w:rsidRPr="0082576B" w:rsidRDefault="0082576B" w:rsidP="0082576B">
      <w:pPr>
        <w:pStyle w:val="Heading1"/>
        <w:rPr>
          <w:rFonts w:eastAsia="Times New Roman"/>
          <w:lang w:eastAsia="en-IN"/>
        </w:rPr>
      </w:pPr>
      <w:bookmarkStart w:id="2" w:name="_Toc119516202"/>
      <w:r w:rsidRPr="0082576B">
        <w:rPr>
          <w:rFonts w:eastAsia="Times New Roman"/>
          <w:lang w:eastAsia="en-IN"/>
        </w:rPr>
        <w:t xml:space="preserve">1. </w:t>
      </w:r>
      <w:r w:rsidR="00A55A56">
        <w:rPr>
          <w:rFonts w:eastAsia="Times New Roman"/>
          <w:lang w:eastAsia="en-IN"/>
        </w:rPr>
        <w:t>“</w:t>
      </w:r>
      <w:r w:rsidRPr="0082576B">
        <w:rPr>
          <w:rFonts w:eastAsia="Times New Roman"/>
          <w:lang w:eastAsia="en-IN"/>
        </w:rPr>
        <w:t>Critically discuss the different motivation factors that organisations should use to develop employees for the future and evaluate the Role and importance of Employee Motivation in Performance Enhancement using your chosen organisation</w:t>
      </w:r>
      <w:r w:rsidR="00A55A56">
        <w:rPr>
          <w:rFonts w:eastAsia="Times New Roman"/>
          <w:lang w:eastAsia="en-IN"/>
        </w:rPr>
        <w:t>”</w:t>
      </w:r>
      <w:bookmarkEnd w:id="2"/>
    </w:p>
    <w:p w14:paraId="595E36D1" w14:textId="77777777" w:rsidR="0082576B" w:rsidRPr="003B498C" w:rsidRDefault="0082576B" w:rsidP="0082576B">
      <w:pPr>
        <w:spacing w:after="0"/>
        <w:rPr>
          <w:rFonts w:ascii="Arial" w:eastAsia="Times New Roman" w:hAnsi="Arial" w:cs="Arial"/>
          <w:sz w:val="22"/>
          <w:lang w:eastAsia="en-IN"/>
        </w:rPr>
      </w:pPr>
      <w:r w:rsidRPr="003B498C">
        <w:rPr>
          <w:rFonts w:ascii="Arial" w:eastAsia="Times New Roman" w:hAnsi="Arial" w:cs="Arial"/>
          <w:color w:val="000000"/>
          <w:sz w:val="22"/>
          <w:lang w:eastAsia="en-IN"/>
        </w:rPr>
        <w:t>Motivation is the process of encouraging people to achieve a certain goal by fulfilling some of the requirements or by promising something in return. Motivation is an important factor for organisations as it helps organisations to achieve their goals more efficiently. There are many factors that can help organisations to motivate their employees.</w:t>
      </w:r>
      <w:r w:rsidRPr="003B498C">
        <w:rPr>
          <w:rFonts w:ascii="Arial" w:eastAsia="Times New Roman" w:hAnsi="Arial" w:cs="Arial"/>
          <w:b/>
          <w:bCs/>
          <w:color w:val="000000"/>
          <w:sz w:val="22"/>
          <w:lang w:eastAsia="en-IN"/>
        </w:rPr>
        <w:t xml:space="preserve"> Maslow’s need hierarchy </w:t>
      </w:r>
      <w:r w:rsidRPr="003B498C">
        <w:rPr>
          <w:rFonts w:ascii="Arial" w:eastAsia="Times New Roman" w:hAnsi="Arial" w:cs="Arial"/>
          <w:color w:val="000000"/>
          <w:sz w:val="22"/>
          <w:lang w:eastAsia="en-IN"/>
        </w:rPr>
        <w:t>explains different levels of needs that can be used for employee motivation</w:t>
      </w:r>
      <w:sdt>
        <w:sdtPr>
          <w:rPr>
            <w:rFonts w:ascii="Arial" w:eastAsia="Times New Roman" w:hAnsi="Arial" w:cs="Arial"/>
            <w:color w:val="000000"/>
            <w:sz w:val="22"/>
            <w:lang w:eastAsia="en-IN"/>
          </w:rPr>
          <w:id w:val="1295335656"/>
          <w:citation/>
        </w:sdtPr>
        <w:sdtContent>
          <w:r w:rsidR="00512167" w:rsidRPr="003B498C">
            <w:rPr>
              <w:rFonts w:ascii="Arial" w:eastAsia="Times New Roman" w:hAnsi="Arial" w:cs="Arial"/>
              <w:color w:val="000000"/>
              <w:sz w:val="22"/>
              <w:lang w:eastAsia="en-IN"/>
            </w:rPr>
            <w:fldChar w:fldCharType="begin"/>
          </w:r>
          <w:r w:rsidR="00512167" w:rsidRPr="003B498C">
            <w:rPr>
              <w:rFonts w:ascii="Arial" w:eastAsia="Times New Roman" w:hAnsi="Arial" w:cs="Arial"/>
              <w:color w:val="000000"/>
              <w:sz w:val="22"/>
              <w:lang w:val="en-US" w:eastAsia="en-IN"/>
            </w:rPr>
            <w:instrText xml:space="preserve"> CITATION LiZ192 \l 1033 </w:instrText>
          </w:r>
          <w:r w:rsidR="00512167" w:rsidRPr="003B498C">
            <w:rPr>
              <w:rFonts w:ascii="Arial" w:eastAsia="Times New Roman" w:hAnsi="Arial" w:cs="Arial"/>
              <w:color w:val="000000"/>
              <w:sz w:val="22"/>
              <w:lang w:eastAsia="en-IN"/>
            </w:rPr>
            <w:fldChar w:fldCharType="separate"/>
          </w:r>
          <w:r w:rsidR="00512167" w:rsidRPr="003B498C">
            <w:rPr>
              <w:rFonts w:ascii="Arial" w:eastAsia="Times New Roman" w:hAnsi="Arial" w:cs="Arial"/>
              <w:noProof/>
              <w:color w:val="000000"/>
              <w:sz w:val="22"/>
              <w:lang w:val="en-US" w:eastAsia="en-IN"/>
            </w:rPr>
            <w:t xml:space="preserve"> (Li, et al., 2019)</w:t>
          </w:r>
          <w:r w:rsidR="00512167" w:rsidRPr="003B498C">
            <w:rPr>
              <w:rFonts w:ascii="Arial" w:eastAsia="Times New Roman" w:hAnsi="Arial" w:cs="Arial"/>
              <w:color w:val="000000"/>
              <w:sz w:val="22"/>
              <w:lang w:eastAsia="en-IN"/>
            </w:rPr>
            <w:fldChar w:fldCharType="end"/>
          </w:r>
        </w:sdtContent>
      </w:sdt>
      <w:r w:rsidRPr="003B498C">
        <w:rPr>
          <w:rFonts w:ascii="Arial" w:eastAsia="Times New Roman" w:hAnsi="Arial" w:cs="Arial"/>
          <w:color w:val="000000"/>
          <w:sz w:val="22"/>
          <w:lang w:eastAsia="en-IN"/>
        </w:rPr>
        <w:t>. At the bottom of the need pyramid, comes physiological needs. It is the need for food, water, shelter etc. Organisations can fulfil these requirements by arranging canteen facilities, air-conditioned rooms, clean washroom facilities etc. At the second level comes safety needs. This need can be divided into two categories - 1) physical safety and 2) financial safety. Organisations can ensure the physical safety of employees by choosing a safe location, installing surveillance cameras and appointing armed guards. Financial safety can be ensured by providing employees with retirement plans, child support, insurance policies and a decent salary structure. At the third level comes the need for love and belonging. This need can be fulfilled by creating cultural teams in the office and providing employees opportunities for managing work-life balance</w:t>
      </w:r>
      <w:sdt>
        <w:sdtPr>
          <w:rPr>
            <w:rFonts w:ascii="Arial" w:eastAsia="Times New Roman" w:hAnsi="Arial" w:cs="Arial"/>
            <w:color w:val="000000"/>
            <w:sz w:val="22"/>
            <w:lang w:eastAsia="en-IN"/>
          </w:rPr>
          <w:id w:val="1739745654"/>
          <w:citation/>
        </w:sdtPr>
        <w:sdtContent>
          <w:r w:rsidR="007E1985" w:rsidRPr="003B498C">
            <w:rPr>
              <w:rFonts w:ascii="Arial" w:eastAsia="Times New Roman" w:hAnsi="Arial" w:cs="Arial"/>
              <w:color w:val="000000"/>
              <w:sz w:val="22"/>
              <w:lang w:eastAsia="en-IN"/>
            </w:rPr>
            <w:fldChar w:fldCharType="begin"/>
          </w:r>
          <w:r w:rsidR="007E1985" w:rsidRPr="003B498C">
            <w:rPr>
              <w:rFonts w:ascii="Arial" w:eastAsia="Times New Roman" w:hAnsi="Arial" w:cs="Arial"/>
              <w:color w:val="000000"/>
              <w:sz w:val="22"/>
              <w:lang w:val="en-US" w:eastAsia="en-IN"/>
            </w:rPr>
            <w:instrText xml:space="preserve"> CITATION She211 \l 1033 </w:instrText>
          </w:r>
          <w:r w:rsidR="007E1985" w:rsidRPr="003B498C">
            <w:rPr>
              <w:rFonts w:ascii="Arial" w:eastAsia="Times New Roman" w:hAnsi="Arial" w:cs="Arial"/>
              <w:color w:val="000000"/>
              <w:sz w:val="22"/>
              <w:lang w:eastAsia="en-IN"/>
            </w:rPr>
            <w:fldChar w:fldCharType="separate"/>
          </w:r>
          <w:r w:rsidR="007E1985" w:rsidRPr="003B498C">
            <w:rPr>
              <w:rFonts w:ascii="Arial" w:eastAsia="Times New Roman" w:hAnsi="Arial" w:cs="Arial"/>
              <w:noProof/>
              <w:color w:val="000000"/>
              <w:sz w:val="22"/>
              <w:lang w:val="en-US" w:eastAsia="en-IN"/>
            </w:rPr>
            <w:t xml:space="preserve"> (Shen, et al., 2021)</w:t>
          </w:r>
          <w:r w:rsidR="007E1985" w:rsidRPr="003B498C">
            <w:rPr>
              <w:rFonts w:ascii="Arial" w:eastAsia="Times New Roman" w:hAnsi="Arial" w:cs="Arial"/>
              <w:color w:val="000000"/>
              <w:sz w:val="22"/>
              <w:lang w:eastAsia="en-IN"/>
            </w:rPr>
            <w:fldChar w:fldCharType="end"/>
          </w:r>
        </w:sdtContent>
      </w:sdt>
      <w:r w:rsidRPr="003B498C">
        <w:rPr>
          <w:rFonts w:ascii="Arial" w:eastAsia="Times New Roman" w:hAnsi="Arial" w:cs="Arial"/>
          <w:color w:val="000000"/>
          <w:sz w:val="22"/>
          <w:lang w:eastAsia="en-IN"/>
        </w:rPr>
        <w:t>. This will inspire employees to give their best efforts. At the fourth level, comes esteem need. Esteem needs can be divided into two categories - 1) Self-esteem and 2) esteem from others. Organisations can train employees and increase their efficiency. Such training will boost confidence among employees. Also, a system</w:t>
      </w:r>
      <w:r w:rsidRPr="0082576B">
        <w:rPr>
          <w:rFonts w:eastAsia="Times New Roman" w:cs="Times New Roman"/>
          <w:color w:val="000000"/>
          <w:szCs w:val="24"/>
          <w:lang w:eastAsia="en-IN"/>
        </w:rPr>
        <w:t xml:space="preserve"> </w:t>
      </w:r>
      <w:r w:rsidRPr="003B498C">
        <w:rPr>
          <w:rFonts w:ascii="Arial" w:eastAsia="Times New Roman" w:hAnsi="Arial" w:cs="Arial"/>
          <w:color w:val="000000"/>
          <w:sz w:val="22"/>
          <w:lang w:eastAsia="en-IN"/>
        </w:rPr>
        <w:t xml:space="preserve">of recognising hard-working employees and showing them respect is essential for boosting their confidence. At the top of the pyramid comes self-actualisation needs. This is </w:t>
      </w:r>
      <w:r w:rsidRPr="003B498C">
        <w:rPr>
          <w:rFonts w:ascii="Arial" w:eastAsia="Times New Roman" w:hAnsi="Arial" w:cs="Arial"/>
          <w:color w:val="000000"/>
          <w:sz w:val="22"/>
          <w:lang w:eastAsia="en-IN"/>
        </w:rPr>
        <w:lastRenderedPageBreak/>
        <w:t>the need for growth. Organisations can provide employees with opportunities to grow their careers with proper dedication and contribution. This will motivate employees to work hard to grow their careers. Thus, organisations can use the factors mentioned in Maslow’s need hierarchy to motivate their employees</w:t>
      </w:r>
      <w:sdt>
        <w:sdtPr>
          <w:rPr>
            <w:rFonts w:ascii="Arial" w:eastAsia="Times New Roman" w:hAnsi="Arial" w:cs="Arial"/>
            <w:color w:val="000000"/>
            <w:sz w:val="22"/>
            <w:lang w:eastAsia="en-IN"/>
          </w:rPr>
          <w:id w:val="94837838"/>
          <w:citation/>
        </w:sdtPr>
        <w:sdtContent>
          <w:r w:rsidR="00644162" w:rsidRPr="003B498C">
            <w:rPr>
              <w:rFonts w:ascii="Arial" w:eastAsia="Times New Roman" w:hAnsi="Arial" w:cs="Arial"/>
              <w:color w:val="000000"/>
              <w:sz w:val="22"/>
              <w:lang w:eastAsia="en-IN"/>
            </w:rPr>
            <w:fldChar w:fldCharType="begin"/>
          </w:r>
          <w:r w:rsidR="00644162" w:rsidRPr="003B498C">
            <w:rPr>
              <w:rFonts w:ascii="Arial" w:eastAsia="Times New Roman" w:hAnsi="Arial" w:cs="Arial"/>
              <w:color w:val="000000"/>
              <w:sz w:val="22"/>
              <w:lang w:val="en-US" w:eastAsia="en-IN"/>
            </w:rPr>
            <w:instrText xml:space="preserve"> CITATION Hal191 \l 1033 </w:instrText>
          </w:r>
          <w:r w:rsidR="00644162" w:rsidRPr="003B498C">
            <w:rPr>
              <w:rFonts w:ascii="Arial" w:eastAsia="Times New Roman" w:hAnsi="Arial" w:cs="Arial"/>
              <w:color w:val="000000"/>
              <w:sz w:val="22"/>
              <w:lang w:eastAsia="en-IN"/>
            </w:rPr>
            <w:fldChar w:fldCharType="separate"/>
          </w:r>
          <w:r w:rsidR="00644162" w:rsidRPr="003B498C">
            <w:rPr>
              <w:rFonts w:ascii="Arial" w:eastAsia="Times New Roman" w:hAnsi="Arial" w:cs="Arial"/>
              <w:noProof/>
              <w:color w:val="000000"/>
              <w:sz w:val="22"/>
              <w:lang w:val="en-US" w:eastAsia="en-IN"/>
            </w:rPr>
            <w:t xml:space="preserve"> (Hale, et al., 2019)</w:t>
          </w:r>
          <w:r w:rsidR="00644162" w:rsidRPr="003B498C">
            <w:rPr>
              <w:rFonts w:ascii="Arial" w:eastAsia="Times New Roman" w:hAnsi="Arial" w:cs="Arial"/>
              <w:color w:val="000000"/>
              <w:sz w:val="22"/>
              <w:lang w:eastAsia="en-IN"/>
            </w:rPr>
            <w:fldChar w:fldCharType="end"/>
          </w:r>
        </w:sdtContent>
      </w:sdt>
      <w:r w:rsidRPr="003B498C">
        <w:rPr>
          <w:rFonts w:ascii="Arial" w:eastAsia="Times New Roman" w:hAnsi="Arial" w:cs="Arial"/>
          <w:color w:val="000000"/>
          <w:sz w:val="22"/>
          <w:lang w:eastAsia="en-IN"/>
        </w:rPr>
        <w:t>. </w:t>
      </w:r>
    </w:p>
    <w:p w14:paraId="0E69CA4B" w14:textId="77777777" w:rsidR="0082576B" w:rsidRPr="0082576B" w:rsidRDefault="0082576B" w:rsidP="0082576B">
      <w:pPr>
        <w:spacing w:after="0"/>
        <w:rPr>
          <w:rFonts w:eastAsia="Times New Roman" w:cs="Times New Roman"/>
          <w:szCs w:val="24"/>
          <w:lang w:eastAsia="en-IN"/>
        </w:rPr>
      </w:pPr>
      <w:r w:rsidRPr="003B498C">
        <w:rPr>
          <w:rFonts w:ascii="Arial" w:eastAsia="Times New Roman" w:hAnsi="Arial" w:cs="Arial"/>
          <w:color w:val="000000"/>
          <w:sz w:val="22"/>
          <w:lang w:eastAsia="en-IN"/>
        </w:rPr>
        <w:t>Enhancing the performance of employees is essential for achieving higher productivity and growth. Sainsbury’s has provisions for employee benefits that encourage its employees to dedicate themselves to their work. Sainsbury’s offers “Colleague discount cards”. 4 weeks after joining the organisation employees get this card which allows them to get a 10% off every online and offline shopping. The employee can nominate another person who lives at the same address. The organisation also has an annual bonus scheme for excellent performance. Sainsbury’s also has pension schemes where they pay employees benefits equating to a year’s pay. It also has provisions for paid holidays. However, the holiday allowance varies across job roles. It also has a scheme called “Love it” which offers discounts on shopping from over a thousand brands and restaurants, cinemas etc. The organisation recognises its long-serving employees and rewards them for achieving different milestones. There are many other facilities such as the cycle-to-work scheme, employee assistance programme, health cash plans etc. which help the organisation to motivate employees and enhance their performance. Enhancing performance is necessary to achieve a high growth rate. Thus, Sainsbury’s uses employee motivation to fulfil its organisational goals</w:t>
      </w:r>
      <w:sdt>
        <w:sdtPr>
          <w:rPr>
            <w:rFonts w:ascii="Arial" w:eastAsia="Times New Roman" w:hAnsi="Arial" w:cs="Arial"/>
            <w:color w:val="000000"/>
            <w:sz w:val="22"/>
            <w:lang w:eastAsia="en-IN"/>
          </w:rPr>
          <w:id w:val="-852799174"/>
          <w:citation/>
        </w:sdtPr>
        <w:sdtContent>
          <w:r w:rsidR="00E507C9" w:rsidRPr="003B498C">
            <w:rPr>
              <w:rFonts w:ascii="Arial" w:eastAsia="Times New Roman" w:hAnsi="Arial" w:cs="Arial"/>
              <w:color w:val="000000"/>
              <w:sz w:val="22"/>
              <w:lang w:eastAsia="en-IN"/>
            </w:rPr>
            <w:fldChar w:fldCharType="begin"/>
          </w:r>
          <w:r w:rsidR="00E507C9" w:rsidRPr="003B498C">
            <w:rPr>
              <w:rFonts w:ascii="Arial" w:eastAsia="Times New Roman" w:hAnsi="Arial" w:cs="Arial"/>
              <w:color w:val="000000"/>
              <w:sz w:val="22"/>
              <w:lang w:val="en-US" w:eastAsia="en-IN"/>
            </w:rPr>
            <w:instrText xml:space="preserve"> CITATION sai221 \l 1033 </w:instrText>
          </w:r>
          <w:r w:rsidR="00E507C9" w:rsidRPr="003B498C">
            <w:rPr>
              <w:rFonts w:ascii="Arial" w:eastAsia="Times New Roman" w:hAnsi="Arial" w:cs="Arial"/>
              <w:color w:val="000000"/>
              <w:sz w:val="22"/>
              <w:lang w:eastAsia="en-IN"/>
            </w:rPr>
            <w:fldChar w:fldCharType="separate"/>
          </w:r>
          <w:r w:rsidR="00E507C9" w:rsidRPr="003B498C">
            <w:rPr>
              <w:rFonts w:ascii="Arial" w:eastAsia="Times New Roman" w:hAnsi="Arial" w:cs="Arial"/>
              <w:noProof/>
              <w:color w:val="000000"/>
              <w:sz w:val="22"/>
              <w:lang w:val="en-US" w:eastAsia="en-IN"/>
            </w:rPr>
            <w:t xml:space="preserve"> (sainsburys, 2022)</w:t>
          </w:r>
          <w:r w:rsidR="00E507C9" w:rsidRPr="003B498C">
            <w:rPr>
              <w:rFonts w:ascii="Arial" w:eastAsia="Times New Roman" w:hAnsi="Arial" w:cs="Arial"/>
              <w:color w:val="000000"/>
              <w:sz w:val="22"/>
              <w:lang w:eastAsia="en-IN"/>
            </w:rPr>
            <w:fldChar w:fldCharType="end"/>
          </w:r>
        </w:sdtContent>
      </w:sdt>
      <w:r w:rsidRPr="003B498C">
        <w:rPr>
          <w:rFonts w:ascii="Arial" w:eastAsia="Times New Roman" w:hAnsi="Arial" w:cs="Arial"/>
          <w:color w:val="000000"/>
          <w:sz w:val="22"/>
          <w:lang w:eastAsia="en-IN"/>
        </w:rPr>
        <w:t>. </w:t>
      </w:r>
    </w:p>
    <w:p w14:paraId="0B8254F9" w14:textId="77777777" w:rsidR="0082576B" w:rsidRPr="0082576B" w:rsidRDefault="0082576B" w:rsidP="002C431F">
      <w:pPr>
        <w:pStyle w:val="Heading1"/>
        <w:rPr>
          <w:rFonts w:eastAsia="Times New Roman"/>
          <w:lang w:eastAsia="en-IN"/>
        </w:rPr>
      </w:pPr>
      <w:bookmarkStart w:id="3" w:name="_Toc119516203"/>
      <w:r w:rsidRPr="0082576B">
        <w:rPr>
          <w:rFonts w:eastAsia="Times New Roman"/>
          <w:lang w:eastAsia="en-IN"/>
        </w:rPr>
        <w:t xml:space="preserve">2. </w:t>
      </w:r>
      <w:r w:rsidR="00A55A56">
        <w:rPr>
          <w:rFonts w:eastAsia="Times New Roman"/>
          <w:lang w:eastAsia="en-IN"/>
        </w:rPr>
        <w:t>“</w:t>
      </w:r>
      <w:r w:rsidRPr="0082576B">
        <w:rPr>
          <w:rFonts w:eastAsia="Times New Roman"/>
          <w:lang w:eastAsia="en-IN"/>
        </w:rPr>
        <w:t>Critically evaluate the role and importance of employee engagement using your chosen organisation</w:t>
      </w:r>
      <w:r w:rsidR="00A55A56">
        <w:rPr>
          <w:rFonts w:eastAsia="Times New Roman"/>
          <w:lang w:eastAsia="en-IN"/>
        </w:rPr>
        <w:t>”</w:t>
      </w:r>
      <w:r w:rsidRPr="0082576B">
        <w:rPr>
          <w:rFonts w:eastAsia="Times New Roman"/>
          <w:lang w:eastAsia="en-IN"/>
        </w:rPr>
        <w:t>.</w:t>
      </w:r>
      <w:bookmarkEnd w:id="3"/>
      <w:r w:rsidRPr="0082576B">
        <w:rPr>
          <w:rFonts w:eastAsia="Times New Roman"/>
          <w:lang w:eastAsia="en-IN"/>
        </w:rPr>
        <w:t> </w:t>
      </w:r>
    </w:p>
    <w:p w14:paraId="22029100" w14:textId="77777777" w:rsidR="0082576B" w:rsidRPr="003B498C" w:rsidRDefault="0082576B" w:rsidP="0082576B">
      <w:pPr>
        <w:spacing w:after="0"/>
        <w:rPr>
          <w:rFonts w:ascii="Arial" w:eastAsia="Times New Roman" w:hAnsi="Arial" w:cs="Arial"/>
          <w:sz w:val="22"/>
          <w:lang w:eastAsia="en-IN"/>
        </w:rPr>
      </w:pPr>
      <w:r w:rsidRPr="003B498C">
        <w:rPr>
          <w:rFonts w:ascii="Arial" w:eastAsia="Times New Roman" w:hAnsi="Arial" w:cs="Arial"/>
          <w:color w:val="000000"/>
          <w:sz w:val="22"/>
          <w:lang w:eastAsia="en-IN"/>
        </w:rPr>
        <w:t>Employee engagement is the process of increasing the enthusiasm of employees and achieving the organisational goals through their service</w:t>
      </w:r>
      <w:sdt>
        <w:sdtPr>
          <w:rPr>
            <w:rFonts w:ascii="Arial" w:eastAsia="Times New Roman" w:hAnsi="Arial" w:cs="Arial"/>
            <w:color w:val="000000"/>
            <w:sz w:val="22"/>
            <w:lang w:eastAsia="en-IN"/>
          </w:rPr>
          <w:id w:val="-591310429"/>
          <w:citation/>
        </w:sdtPr>
        <w:sdtContent>
          <w:r w:rsidR="00490B62" w:rsidRPr="003B498C">
            <w:rPr>
              <w:rFonts w:ascii="Arial" w:eastAsia="Times New Roman" w:hAnsi="Arial" w:cs="Arial"/>
              <w:color w:val="000000"/>
              <w:sz w:val="22"/>
              <w:lang w:eastAsia="en-IN"/>
            </w:rPr>
            <w:fldChar w:fldCharType="begin"/>
          </w:r>
          <w:r w:rsidR="00490B62" w:rsidRPr="003B498C">
            <w:rPr>
              <w:rFonts w:ascii="Arial" w:eastAsia="Times New Roman" w:hAnsi="Arial" w:cs="Arial"/>
              <w:color w:val="000000"/>
              <w:sz w:val="22"/>
              <w:lang w:val="en-US" w:eastAsia="en-IN"/>
            </w:rPr>
            <w:instrText xml:space="preserve"> CITATION You181 \l 1033 </w:instrText>
          </w:r>
          <w:r w:rsidR="00490B62" w:rsidRPr="003B498C">
            <w:rPr>
              <w:rFonts w:ascii="Arial" w:eastAsia="Times New Roman" w:hAnsi="Arial" w:cs="Arial"/>
              <w:color w:val="000000"/>
              <w:sz w:val="22"/>
              <w:lang w:eastAsia="en-IN"/>
            </w:rPr>
            <w:fldChar w:fldCharType="separate"/>
          </w:r>
          <w:r w:rsidR="00490B62" w:rsidRPr="003B498C">
            <w:rPr>
              <w:rFonts w:ascii="Arial" w:eastAsia="Times New Roman" w:hAnsi="Arial" w:cs="Arial"/>
              <w:noProof/>
              <w:color w:val="000000"/>
              <w:sz w:val="22"/>
              <w:lang w:val="en-US" w:eastAsia="en-IN"/>
            </w:rPr>
            <w:t xml:space="preserve"> (Young, et al., 2018)</w:t>
          </w:r>
          <w:r w:rsidR="00490B62" w:rsidRPr="003B498C">
            <w:rPr>
              <w:rFonts w:ascii="Arial" w:eastAsia="Times New Roman" w:hAnsi="Arial" w:cs="Arial"/>
              <w:color w:val="000000"/>
              <w:sz w:val="22"/>
              <w:lang w:eastAsia="en-IN"/>
            </w:rPr>
            <w:fldChar w:fldCharType="end"/>
          </w:r>
        </w:sdtContent>
      </w:sdt>
      <w:r w:rsidRPr="003B498C">
        <w:rPr>
          <w:rFonts w:ascii="Arial" w:eastAsia="Times New Roman" w:hAnsi="Arial" w:cs="Arial"/>
          <w:color w:val="000000"/>
          <w:sz w:val="22"/>
          <w:lang w:eastAsia="en-IN"/>
        </w:rPr>
        <w:t xml:space="preserve">. The benefit of employee engagement is that dedicated employees care about their performances and try to put in their best efforts to achieve organisational goals. There are several other benefits of employee engagement. Employee engagement helps organisations to reduce employee attrition and increase employee retention. This also boosts the market reputation of the organisation. Trained and skilled employees are considered the strength of an organisation. This helps organisations to achieve better projects. Employee engagement helps in employee retention. If the employee retention rate is high the organisation can train their employees properly to fulfil the organisational goals more efficiently. Experienced employees can help organisations to manage difficult situations. Sainsbury’s is a large organisation which has many different roles and responsibilities. Sainsbury’s has over 600 supermarkets and over 800 convenience stores in the UK. The organisation currently has 1,89,000 employees. There are a variety of job roles at Sainsbury's such as counter assistants, checkout assistants, </w:t>
      </w:r>
      <w:r w:rsidRPr="003B498C">
        <w:rPr>
          <w:rFonts w:ascii="Arial" w:eastAsia="Times New Roman" w:hAnsi="Arial" w:cs="Arial"/>
          <w:color w:val="000000"/>
          <w:sz w:val="22"/>
          <w:lang w:eastAsia="en-IN"/>
        </w:rPr>
        <w:lastRenderedPageBreak/>
        <w:t xml:space="preserve">warehouse workers, admin staff, staff in the finance department, technical staff for supporting online shopping etc. Each of them has different responsibilities. Sainsbury’s selects the best candidates for different job roles with the help of its Human resource department. The new employees are kept under the supervision of team leaders and line managers. The organisations arrange training programmes for new candidates during the probation period. At the end of the probation period, the employees start taking on new responsibilities. The business of </w:t>
      </w:r>
      <w:proofErr w:type="spellStart"/>
      <w:r w:rsidRPr="003B498C">
        <w:rPr>
          <w:rFonts w:ascii="Arial" w:eastAsia="Times New Roman" w:hAnsi="Arial" w:cs="Arial"/>
          <w:color w:val="000000"/>
          <w:sz w:val="22"/>
          <w:lang w:eastAsia="en-IN"/>
        </w:rPr>
        <w:t>Sainbury’s</w:t>
      </w:r>
      <w:proofErr w:type="spellEnd"/>
      <w:r w:rsidRPr="003B498C">
        <w:rPr>
          <w:rFonts w:ascii="Arial" w:eastAsia="Times New Roman" w:hAnsi="Arial" w:cs="Arial"/>
          <w:color w:val="000000"/>
          <w:sz w:val="22"/>
          <w:lang w:eastAsia="en-IN"/>
        </w:rPr>
        <w:t xml:space="preserve"> is customer oriented. The organisation operates in a highly competitive market. Organisations like Tesco, Morrisons, Marks and Spencer etc. are the biggest competitors of the organisation. Hence, the organisation needs to focus on employee engagement to enhance its performance and achieve customer satisfaction. The behaviour and performance of employees can help Sainsbury’s to achieve customer satisfaction. The employee of Sainsbury’s help in generating customer satisfaction by assisting them in the store, helping them to choose the correct product, resolving their purchase-related issues, engaging in conversations, delivering the items on time, answering their questions etc. Therefore, employee engagement is essential for Sainsbury’s to achieve customer satisfaction. Employee engagement also helps to achieve better productivity. Dedicated employees always try to achieve their day-to-day goals and improve their performances. This helps organisations to fulfil their projects within the deadlines. Organisations that fulfil their projects within the deadline can achieve a good market reputation and achieve more projects. Therefore, Sainsbury’s always focuses on employee engagement. Another advantage of employee engagement is innovation. Employee engagement helps organisations to achieve high innovation within the organisation. Innovation is essential for the growth of an organisation. It also helps organisations to gain a competitive advantage. Dedicated employees always try to resolve different issues as smoothly as possible. These processes sometimes end up in new innovations that help the organisation to find a new solution to an existing problem. For example, during the pandemic, the preference of customers changed.  They were preferring online purchasing over offline purchasing. Hence, Sainsbury’s increased its pre-pandemic online slots. It also recruited new temporary employees to support this change in demand. Therefore, employee engagement is essential for Sainsbury’s to increase its productivity, inspire innovation and achieve customer satisfaction</w:t>
      </w:r>
      <w:sdt>
        <w:sdtPr>
          <w:rPr>
            <w:rFonts w:ascii="Arial" w:eastAsia="Times New Roman" w:hAnsi="Arial" w:cs="Arial"/>
            <w:color w:val="000000"/>
            <w:sz w:val="22"/>
            <w:lang w:eastAsia="en-IN"/>
          </w:rPr>
          <w:id w:val="-647133736"/>
          <w:citation/>
        </w:sdtPr>
        <w:sdtContent>
          <w:r w:rsidR="00AD02B4" w:rsidRPr="003B498C">
            <w:rPr>
              <w:rFonts w:ascii="Arial" w:eastAsia="Times New Roman" w:hAnsi="Arial" w:cs="Arial"/>
              <w:color w:val="000000"/>
              <w:sz w:val="22"/>
              <w:lang w:eastAsia="en-IN"/>
            </w:rPr>
            <w:fldChar w:fldCharType="begin"/>
          </w:r>
          <w:r w:rsidR="00AD02B4" w:rsidRPr="003B498C">
            <w:rPr>
              <w:rFonts w:ascii="Arial" w:eastAsia="Times New Roman" w:hAnsi="Arial" w:cs="Arial"/>
              <w:color w:val="000000"/>
              <w:sz w:val="22"/>
              <w:lang w:val="en-US" w:eastAsia="en-IN"/>
            </w:rPr>
            <w:instrText xml:space="preserve"> CITATION Kwo19 \l 1033 </w:instrText>
          </w:r>
          <w:r w:rsidR="00AD02B4" w:rsidRPr="003B498C">
            <w:rPr>
              <w:rFonts w:ascii="Arial" w:eastAsia="Times New Roman" w:hAnsi="Arial" w:cs="Arial"/>
              <w:color w:val="000000"/>
              <w:sz w:val="22"/>
              <w:lang w:eastAsia="en-IN"/>
            </w:rPr>
            <w:fldChar w:fldCharType="separate"/>
          </w:r>
          <w:r w:rsidR="00AD02B4" w:rsidRPr="003B498C">
            <w:rPr>
              <w:rFonts w:ascii="Arial" w:eastAsia="Times New Roman" w:hAnsi="Arial" w:cs="Arial"/>
              <w:noProof/>
              <w:color w:val="000000"/>
              <w:sz w:val="22"/>
              <w:lang w:val="en-US" w:eastAsia="en-IN"/>
            </w:rPr>
            <w:t xml:space="preserve"> (Kwon &amp; Park, 2019)</w:t>
          </w:r>
          <w:r w:rsidR="00AD02B4" w:rsidRPr="003B498C">
            <w:rPr>
              <w:rFonts w:ascii="Arial" w:eastAsia="Times New Roman" w:hAnsi="Arial" w:cs="Arial"/>
              <w:color w:val="000000"/>
              <w:sz w:val="22"/>
              <w:lang w:eastAsia="en-IN"/>
            </w:rPr>
            <w:fldChar w:fldCharType="end"/>
          </w:r>
        </w:sdtContent>
      </w:sdt>
      <w:r w:rsidRPr="003B498C">
        <w:rPr>
          <w:rFonts w:ascii="Arial" w:eastAsia="Times New Roman" w:hAnsi="Arial" w:cs="Arial"/>
          <w:color w:val="000000"/>
          <w:sz w:val="22"/>
          <w:lang w:eastAsia="en-IN"/>
        </w:rPr>
        <w:t>.   </w:t>
      </w:r>
    </w:p>
    <w:p w14:paraId="57817DD9" w14:textId="77777777" w:rsidR="0082576B" w:rsidRPr="0082576B" w:rsidRDefault="0082576B" w:rsidP="005C0871">
      <w:pPr>
        <w:pStyle w:val="Heading1"/>
        <w:rPr>
          <w:rFonts w:eastAsia="Times New Roman"/>
          <w:lang w:eastAsia="en-IN"/>
        </w:rPr>
      </w:pPr>
      <w:bookmarkStart w:id="4" w:name="_Toc119516204"/>
      <w:r w:rsidRPr="0082576B">
        <w:rPr>
          <w:rFonts w:eastAsia="Times New Roman"/>
          <w:lang w:eastAsia="en-IN"/>
        </w:rPr>
        <w:t>3. Critically evaluate how reward impacts organisational performance using your chosen organization.</w:t>
      </w:r>
      <w:bookmarkEnd w:id="4"/>
      <w:r w:rsidRPr="0082576B">
        <w:rPr>
          <w:rFonts w:eastAsia="Times New Roman"/>
          <w:lang w:eastAsia="en-IN"/>
        </w:rPr>
        <w:t> </w:t>
      </w:r>
    </w:p>
    <w:p w14:paraId="1DC5C74C" w14:textId="77777777" w:rsidR="0082576B" w:rsidRPr="003B498C" w:rsidRDefault="0082576B" w:rsidP="0082576B">
      <w:pPr>
        <w:spacing w:after="0"/>
        <w:rPr>
          <w:rFonts w:ascii="Arial" w:eastAsia="Times New Roman" w:hAnsi="Arial" w:cs="Arial"/>
          <w:sz w:val="22"/>
          <w:lang w:eastAsia="en-IN"/>
        </w:rPr>
      </w:pPr>
      <w:r w:rsidRPr="003B498C">
        <w:rPr>
          <w:rFonts w:ascii="Arial" w:eastAsia="Times New Roman" w:hAnsi="Arial" w:cs="Arial"/>
          <w:color w:val="000000"/>
          <w:sz w:val="22"/>
          <w:lang w:eastAsia="en-IN"/>
        </w:rPr>
        <w:t xml:space="preserve">The reward system is a popular system to increase employee engagement. It is the process of encouraging employees by offering them an opportunity for growth. In this process, the </w:t>
      </w:r>
      <w:r w:rsidRPr="003B498C">
        <w:rPr>
          <w:rFonts w:ascii="Arial" w:eastAsia="Times New Roman" w:hAnsi="Arial" w:cs="Arial"/>
          <w:color w:val="000000"/>
          <w:sz w:val="22"/>
          <w:lang w:eastAsia="en-IN"/>
        </w:rPr>
        <w:lastRenderedPageBreak/>
        <w:t xml:space="preserve">organisation supervises the daily performance of employees. It is usually the responsibility of team leaders and line managers to review the performances of employees. </w:t>
      </w:r>
      <w:proofErr w:type="spellStart"/>
      <w:r w:rsidRPr="003B498C">
        <w:rPr>
          <w:rFonts w:ascii="Arial" w:eastAsia="Times New Roman" w:hAnsi="Arial" w:cs="Arial"/>
          <w:color w:val="000000"/>
          <w:sz w:val="22"/>
          <w:lang w:eastAsia="en-IN"/>
        </w:rPr>
        <w:t>Sainbury’s</w:t>
      </w:r>
      <w:proofErr w:type="spellEnd"/>
      <w:r w:rsidRPr="003B498C">
        <w:rPr>
          <w:rFonts w:ascii="Arial" w:eastAsia="Times New Roman" w:hAnsi="Arial" w:cs="Arial"/>
          <w:color w:val="000000"/>
          <w:sz w:val="22"/>
          <w:lang w:eastAsia="en-IN"/>
        </w:rPr>
        <w:t xml:space="preserve"> follows a hierarchical organisational structure. Here, employees from the lower hierarchy report to the immediate higher authority </w:t>
      </w:r>
      <w:proofErr w:type="gramStart"/>
      <w:r w:rsidRPr="003B498C">
        <w:rPr>
          <w:rFonts w:ascii="Arial" w:eastAsia="Times New Roman" w:hAnsi="Arial" w:cs="Arial"/>
          <w:color w:val="000000"/>
          <w:sz w:val="22"/>
          <w:lang w:eastAsia="en-IN"/>
        </w:rPr>
        <w:t>on a daily basis</w:t>
      </w:r>
      <w:proofErr w:type="gramEnd"/>
      <w:r w:rsidRPr="003B498C">
        <w:rPr>
          <w:rFonts w:ascii="Arial" w:eastAsia="Times New Roman" w:hAnsi="Arial" w:cs="Arial"/>
          <w:color w:val="000000"/>
          <w:sz w:val="22"/>
          <w:lang w:eastAsia="en-IN"/>
        </w:rPr>
        <w:t xml:space="preserve">. The organisation follows a top-down approach. Here, the higher authority gives an instruction to the employees in the lower authority and the employees fulfil those responsibilities as per the instruction of the higher authority. The higher authority observes the performance and efficiencies of employees in the lower authority. Then the higher authority selects certain numbers of employees and rewards them for their performance, dedication and contribution. The rewards usually come in the form of incentives and promotions. This system is beneficial for </w:t>
      </w:r>
      <w:proofErr w:type="gramStart"/>
      <w:r w:rsidRPr="003B498C">
        <w:rPr>
          <w:rFonts w:ascii="Arial" w:eastAsia="Times New Roman" w:hAnsi="Arial" w:cs="Arial"/>
          <w:color w:val="000000"/>
          <w:sz w:val="22"/>
          <w:lang w:eastAsia="en-IN"/>
        </w:rPr>
        <w:t>both of them</w:t>
      </w:r>
      <w:proofErr w:type="gramEnd"/>
      <w:r w:rsidRPr="003B498C">
        <w:rPr>
          <w:rFonts w:ascii="Arial" w:eastAsia="Times New Roman" w:hAnsi="Arial" w:cs="Arial"/>
          <w:color w:val="000000"/>
          <w:sz w:val="22"/>
          <w:lang w:eastAsia="en-IN"/>
        </w:rPr>
        <w:t xml:space="preserve">. The employee gets the opportunity for growth. The more they want to grow the better their performances should be. Therefore, employees can achieve their goals with the help of this reward system. On the other hand, the organisation also benefits from this system. They can achieve higher growth as employees put all their effort to achieve the best result. Individual performances of employees automatically improve the overall performance of the organisation. Sainsbury’s has an annual bonus scheme. This scheme varies over different sites and job roles. It also varies based on performance. This system encourages employees to put their best efforts into their work. The reward system of </w:t>
      </w:r>
      <w:proofErr w:type="spellStart"/>
      <w:r w:rsidRPr="003B498C">
        <w:rPr>
          <w:rFonts w:ascii="Arial" w:eastAsia="Times New Roman" w:hAnsi="Arial" w:cs="Arial"/>
          <w:color w:val="000000"/>
          <w:sz w:val="22"/>
          <w:lang w:eastAsia="en-IN"/>
        </w:rPr>
        <w:t>Sainbury’s</w:t>
      </w:r>
      <w:proofErr w:type="spellEnd"/>
      <w:r w:rsidRPr="003B498C">
        <w:rPr>
          <w:rFonts w:ascii="Arial" w:eastAsia="Times New Roman" w:hAnsi="Arial" w:cs="Arial"/>
          <w:color w:val="000000"/>
          <w:sz w:val="22"/>
          <w:lang w:eastAsia="en-IN"/>
        </w:rPr>
        <w:t xml:space="preserve"> helps the organisation to identify the best-performing employees and increase their retention rates. Valuable employees are the biggest assets of an organisation. Therefore, all organisations want to train their most valuable employees and promote them to more responsible roles. Sainsbury’s is no exception. Thus, the organisation identifies the best employees and fills up the most responsible job roles with the best candi8dates. The reward system of </w:t>
      </w:r>
      <w:proofErr w:type="spellStart"/>
      <w:r w:rsidRPr="003B498C">
        <w:rPr>
          <w:rFonts w:ascii="Arial" w:eastAsia="Times New Roman" w:hAnsi="Arial" w:cs="Arial"/>
          <w:color w:val="000000"/>
          <w:sz w:val="22"/>
          <w:lang w:eastAsia="en-IN"/>
        </w:rPr>
        <w:t>Sainbury’s</w:t>
      </w:r>
      <w:proofErr w:type="spellEnd"/>
      <w:r w:rsidRPr="003B498C">
        <w:rPr>
          <w:rFonts w:ascii="Arial" w:eastAsia="Times New Roman" w:hAnsi="Arial" w:cs="Arial"/>
          <w:color w:val="000000"/>
          <w:sz w:val="22"/>
          <w:lang w:eastAsia="en-IN"/>
        </w:rPr>
        <w:t xml:space="preserve"> does not come in the form of promotion and incentive only. It also provides valuable staff with other facilities. For example, </w:t>
      </w:r>
      <w:proofErr w:type="spellStart"/>
      <w:r w:rsidRPr="003B498C">
        <w:rPr>
          <w:rFonts w:ascii="Arial" w:eastAsia="Times New Roman" w:hAnsi="Arial" w:cs="Arial"/>
          <w:color w:val="000000"/>
          <w:sz w:val="22"/>
          <w:lang w:eastAsia="en-IN"/>
        </w:rPr>
        <w:t>Sainbury’s</w:t>
      </w:r>
      <w:proofErr w:type="spellEnd"/>
      <w:r w:rsidRPr="003B498C">
        <w:rPr>
          <w:rFonts w:ascii="Arial" w:eastAsia="Times New Roman" w:hAnsi="Arial" w:cs="Arial"/>
          <w:color w:val="000000"/>
          <w:sz w:val="22"/>
          <w:lang w:eastAsia="en-IN"/>
        </w:rPr>
        <w:t xml:space="preserve"> has provisions for paid holidays. Employees in the higher authority get more paid holidays compared to employees in the lower level. Similarly, Sainsbury's has a pension system where the organisation gives benefits equating to a year’s pay for an employee. The employees in the higher authority get more payment than employees in the lower authority. Therefore, the higher the job role is the better the pension is. These indirect rewards also encourage employees to perform better and achieve promotion.  According to McGregor’s theory Y, employees </w:t>
      </w:r>
      <w:proofErr w:type="gramStart"/>
      <w:r w:rsidRPr="003B498C">
        <w:rPr>
          <w:rFonts w:ascii="Arial" w:eastAsia="Times New Roman" w:hAnsi="Arial" w:cs="Arial"/>
          <w:color w:val="000000"/>
          <w:sz w:val="22"/>
          <w:lang w:eastAsia="en-IN"/>
        </w:rPr>
        <w:t>are capable of taking</w:t>
      </w:r>
      <w:proofErr w:type="gramEnd"/>
      <w:r w:rsidRPr="003B498C">
        <w:rPr>
          <w:rFonts w:ascii="Arial" w:eastAsia="Times New Roman" w:hAnsi="Arial" w:cs="Arial"/>
          <w:color w:val="000000"/>
          <w:sz w:val="22"/>
          <w:lang w:eastAsia="en-IN"/>
        </w:rPr>
        <w:t xml:space="preserve"> responsibility</w:t>
      </w:r>
      <w:sdt>
        <w:sdtPr>
          <w:rPr>
            <w:rFonts w:ascii="Arial" w:eastAsia="Times New Roman" w:hAnsi="Arial" w:cs="Arial"/>
            <w:color w:val="000000"/>
            <w:sz w:val="22"/>
            <w:lang w:eastAsia="en-IN"/>
          </w:rPr>
          <w:id w:val="-91325749"/>
          <w:citation/>
        </w:sdtPr>
        <w:sdtContent>
          <w:r w:rsidR="00473FE2" w:rsidRPr="003B498C">
            <w:rPr>
              <w:rFonts w:ascii="Arial" w:eastAsia="Times New Roman" w:hAnsi="Arial" w:cs="Arial"/>
              <w:color w:val="000000"/>
              <w:sz w:val="22"/>
              <w:lang w:eastAsia="en-IN"/>
            </w:rPr>
            <w:fldChar w:fldCharType="begin"/>
          </w:r>
          <w:r w:rsidR="00473FE2" w:rsidRPr="003B498C">
            <w:rPr>
              <w:rFonts w:ascii="Arial" w:eastAsia="Times New Roman" w:hAnsi="Arial" w:cs="Arial"/>
              <w:color w:val="000000"/>
              <w:sz w:val="22"/>
              <w:lang w:val="en-US" w:eastAsia="en-IN"/>
            </w:rPr>
            <w:instrText xml:space="preserve"> CITATION Mad181 \l 1033 </w:instrText>
          </w:r>
          <w:r w:rsidR="00473FE2" w:rsidRPr="003B498C">
            <w:rPr>
              <w:rFonts w:ascii="Arial" w:eastAsia="Times New Roman" w:hAnsi="Arial" w:cs="Arial"/>
              <w:color w:val="000000"/>
              <w:sz w:val="22"/>
              <w:lang w:eastAsia="en-IN"/>
            </w:rPr>
            <w:fldChar w:fldCharType="separate"/>
          </w:r>
          <w:r w:rsidR="00473FE2" w:rsidRPr="003B498C">
            <w:rPr>
              <w:rFonts w:ascii="Arial" w:eastAsia="Times New Roman" w:hAnsi="Arial" w:cs="Arial"/>
              <w:noProof/>
              <w:color w:val="000000"/>
              <w:sz w:val="22"/>
              <w:lang w:val="en-US" w:eastAsia="en-IN"/>
            </w:rPr>
            <w:t xml:space="preserve"> (Madero-Gómez &amp; Rodríguez-Delgado, 2018)</w:t>
          </w:r>
          <w:r w:rsidR="00473FE2" w:rsidRPr="003B498C">
            <w:rPr>
              <w:rFonts w:ascii="Arial" w:eastAsia="Times New Roman" w:hAnsi="Arial" w:cs="Arial"/>
              <w:color w:val="000000"/>
              <w:sz w:val="22"/>
              <w:lang w:eastAsia="en-IN"/>
            </w:rPr>
            <w:fldChar w:fldCharType="end"/>
          </w:r>
        </w:sdtContent>
      </w:sdt>
      <w:r w:rsidRPr="003B498C">
        <w:rPr>
          <w:rFonts w:ascii="Arial" w:eastAsia="Times New Roman" w:hAnsi="Arial" w:cs="Arial"/>
          <w:color w:val="000000"/>
          <w:sz w:val="22"/>
          <w:lang w:eastAsia="en-IN"/>
        </w:rPr>
        <w:t xml:space="preserve">. Organisations should offer them opportunities to prove their capabilities. This theory asks organisations to trust the capability of employees and encourage them to perform their best. Sainsbury’s follows a similar kind of philosophy here. It provides employees with an opportunity for growth by showing their best performances. A dedicated employee can easily achieve growth in this system. Due to this reward system, employees try to reach new milestones every day. This improves the overall performance of the </w:t>
      </w:r>
      <w:proofErr w:type="gramStart"/>
      <w:r w:rsidRPr="003B498C">
        <w:rPr>
          <w:rFonts w:ascii="Arial" w:eastAsia="Times New Roman" w:hAnsi="Arial" w:cs="Arial"/>
          <w:color w:val="000000"/>
          <w:sz w:val="22"/>
          <w:lang w:eastAsia="en-IN"/>
        </w:rPr>
        <w:t>organisation</w:t>
      </w:r>
      <w:proofErr w:type="gramEnd"/>
      <w:r w:rsidRPr="003B498C">
        <w:rPr>
          <w:rFonts w:ascii="Arial" w:eastAsia="Times New Roman" w:hAnsi="Arial" w:cs="Arial"/>
          <w:color w:val="000000"/>
          <w:sz w:val="22"/>
          <w:lang w:eastAsia="en-IN"/>
        </w:rPr>
        <w:t xml:space="preserve"> and they </w:t>
      </w:r>
      <w:r w:rsidRPr="003B498C">
        <w:rPr>
          <w:rFonts w:ascii="Arial" w:eastAsia="Times New Roman" w:hAnsi="Arial" w:cs="Arial"/>
          <w:color w:val="000000"/>
          <w:sz w:val="22"/>
          <w:lang w:eastAsia="en-IN"/>
        </w:rPr>
        <w:lastRenderedPageBreak/>
        <w:t>provide better and quicker services to customers and get a competitive advantage in the retail supermarket sector. Therefore, it is evident that the reward system helps Sainsbury’s to retain the best employees, create employee motivation and customer satisfaction and increase the productivity of the organisation</w:t>
      </w:r>
      <w:sdt>
        <w:sdtPr>
          <w:rPr>
            <w:rFonts w:ascii="Arial" w:eastAsia="Times New Roman" w:hAnsi="Arial" w:cs="Arial"/>
            <w:color w:val="000000"/>
            <w:sz w:val="22"/>
            <w:lang w:eastAsia="en-IN"/>
          </w:rPr>
          <w:id w:val="-825897393"/>
          <w:citation/>
        </w:sdtPr>
        <w:sdtContent>
          <w:r w:rsidR="00A37D26" w:rsidRPr="003B498C">
            <w:rPr>
              <w:rFonts w:ascii="Arial" w:eastAsia="Times New Roman" w:hAnsi="Arial" w:cs="Arial"/>
              <w:color w:val="000000"/>
              <w:sz w:val="22"/>
              <w:lang w:eastAsia="en-IN"/>
            </w:rPr>
            <w:fldChar w:fldCharType="begin"/>
          </w:r>
          <w:r w:rsidR="00A37D26" w:rsidRPr="003B498C">
            <w:rPr>
              <w:rFonts w:ascii="Arial" w:eastAsia="Times New Roman" w:hAnsi="Arial" w:cs="Arial"/>
              <w:color w:val="000000"/>
              <w:sz w:val="22"/>
              <w:lang w:val="en-US" w:eastAsia="en-IN"/>
            </w:rPr>
            <w:instrText xml:space="preserve"> CITATION sai221 \l 1033 </w:instrText>
          </w:r>
          <w:r w:rsidR="00A37D26" w:rsidRPr="003B498C">
            <w:rPr>
              <w:rFonts w:ascii="Arial" w:eastAsia="Times New Roman" w:hAnsi="Arial" w:cs="Arial"/>
              <w:color w:val="000000"/>
              <w:sz w:val="22"/>
              <w:lang w:eastAsia="en-IN"/>
            </w:rPr>
            <w:fldChar w:fldCharType="separate"/>
          </w:r>
          <w:r w:rsidR="00A37D26" w:rsidRPr="003B498C">
            <w:rPr>
              <w:rFonts w:ascii="Arial" w:eastAsia="Times New Roman" w:hAnsi="Arial" w:cs="Arial"/>
              <w:noProof/>
              <w:color w:val="000000"/>
              <w:sz w:val="22"/>
              <w:lang w:val="en-US" w:eastAsia="en-IN"/>
            </w:rPr>
            <w:t xml:space="preserve"> (sainsburys, 2022)</w:t>
          </w:r>
          <w:r w:rsidR="00A37D26" w:rsidRPr="003B498C">
            <w:rPr>
              <w:rFonts w:ascii="Arial" w:eastAsia="Times New Roman" w:hAnsi="Arial" w:cs="Arial"/>
              <w:color w:val="000000"/>
              <w:sz w:val="22"/>
              <w:lang w:eastAsia="en-IN"/>
            </w:rPr>
            <w:fldChar w:fldCharType="end"/>
          </w:r>
        </w:sdtContent>
      </w:sdt>
      <w:r w:rsidRPr="003B498C">
        <w:rPr>
          <w:rFonts w:ascii="Arial" w:eastAsia="Times New Roman" w:hAnsi="Arial" w:cs="Arial"/>
          <w:color w:val="000000"/>
          <w:sz w:val="22"/>
          <w:lang w:eastAsia="en-IN"/>
        </w:rPr>
        <w:t>. </w:t>
      </w:r>
    </w:p>
    <w:p w14:paraId="477B83CD" w14:textId="77777777" w:rsidR="0082576B" w:rsidRPr="0082576B" w:rsidRDefault="0082576B" w:rsidP="00886DC2">
      <w:pPr>
        <w:pStyle w:val="Heading1"/>
        <w:tabs>
          <w:tab w:val="left" w:pos="3119"/>
        </w:tabs>
        <w:rPr>
          <w:rFonts w:eastAsia="Times New Roman"/>
          <w:lang w:eastAsia="en-IN"/>
        </w:rPr>
      </w:pPr>
      <w:bookmarkStart w:id="5" w:name="_Toc119516205"/>
      <w:r w:rsidRPr="0082576B">
        <w:rPr>
          <w:rFonts w:eastAsia="Times New Roman"/>
          <w:lang w:eastAsia="en-IN"/>
        </w:rPr>
        <w:t>Conclusion</w:t>
      </w:r>
      <w:bookmarkEnd w:id="5"/>
    </w:p>
    <w:p w14:paraId="687C3D77" w14:textId="77777777" w:rsidR="00A92B73" w:rsidRPr="003B498C" w:rsidRDefault="0082576B" w:rsidP="00301F89">
      <w:pPr>
        <w:spacing w:after="0"/>
        <w:rPr>
          <w:rFonts w:ascii="Arial" w:eastAsia="Times New Roman" w:hAnsi="Arial" w:cs="Arial"/>
          <w:color w:val="000000"/>
          <w:sz w:val="22"/>
          <w:lang w:eastAsia="en-IN"/>
        </w:rPr>
      </w:pPr>
      <w:r w:rsidRPr="003B498C">
        <w:rPr>
          <w:rFonts w:ascii="Arial" w:eastAsia="Times New Roman" w:hAnsi="Arial" w:cs="Arial"/>
          <w:color w:val="000000"/>
          <w:sz w:val="22"/>
          <w:lang w:eastAsia="en-IN"/>
        </w:rPr>
        <w:t xml:space="preserve">In the end, it can be concluded that the use of employee engagement and employee motivation helped Sainsbury to create a positive market reputation. The organisation has a reward system that identifies the best-performing employees in the organisation and provides them with training to hold a better and superior job role. Thus, the organisation chooses the best candidates for responsible job roles. The rewards in </w:t>
      </w:r>
      <w:proofErr w:type="spellStart"/>
      <w:r w:rsidRPr="003B498C">
        <w:rPr>
          <w:rFonts w:ascii="Arial" w:eastAsia="Times New Roman" w:hAnsi="Arial" w:cs="Arial"/>
          <w:color w:val="000000"/>
          <w:sz w:val="22"/>
          <w:lang w:eastAsia="en-IN"/>
        </w:rPr>
        <w:t>Sainbury’s</w:t>
      </w:r>
      <w:proofErr w:type="spellEnd"/>
      <w:r w:rsidRPr="003B498C">
        <w:rPr>
          <w:rFonts w:ascii="Arial" w:eastAsia="Times New Roman" w:hAnsi="Arial" w:cs="Arial"/>
          <w:color w:val="000000"/>
          <w:sz w:val="22"/>
          <w:lang w:eastAsia="en-IN"/>
        </w:rPr>
        <w:t xml:space="preserve"> come in form of incentives, bonuses, promotions and other facilities like holidays, pensions, colleague discount cards etc. The higher the position of an employee the better the benefits are. This system encourages employees to put their best efforts into their work and achieve the best result. If all the employees work hard and show their best performance that increases the productivity of the organisation. Therefore, the reward system of </w:t>
      </w:r>
      <w:proofErr w:type="spellStart"/>
      <w:r w:rsidRPr="003B498C">
        <w:rPr>
          <w:rFonts w:ascii="Arial" w:eastAsia="Times New Roman" w:hAnsi="Arial" w:cs="Arial"/>
          <w:color w:val="000000"/>
          <w:sz w:val="22"/>
          <w:lang w:eastAsia="en-IN"/>
        </w:rPr>
        <w:t>Sainbury’s</w:t>
      </w:r>
      <w:proofErr w:type="spellEnd"/>
      <w:r w:rsidRPr="003B498C">
        <w:rPr>
          <w:rFonts w:ascii="Arial" w:eastAsia="Times New Roman" w:hAnsi="Arial" w:cs="Arial"/>
          <w:color w:val="000000"/>
          <w:sz w:val="22"/>
          <w:lang w:eastAsia="en-IN"/>
        </w:rPr>
        <w:t xml:space="preserve"> is beneficial for both parties. The organisation can achieve better productivity and the employees can achieve growth. Thus, </w:t>
      </w:r>
      <w:proofErr w:type="spellStart"/>
      <w:r w:rsidRPr="003B498C">
        <w:rPr>
          <w:rFonts w:ascii="Arial" w:eastAsia="Times New Roman" w:hAnsi="Arial" w:cs="Arial"/>
          <w:color w:val="000000"/>
          <w:sz w:val="22"/>
          <w:lang w:eastAsia="en-IN"/>
        </w:rPr>
        <w:t>Sainbury’s</w:t>
      </w:r>
      <w:proofErr w:type="spellEnd"/>
      <w:r w:rsidRPr="003B498C">
        <w:rPr>
          <w:rFonts w:ascii="Arial" w:eastAsia="Times New Roman" w:hAnsi="Arial" w:cs="Arial"/>
          <w:color w:val="000000"/>
          <w:sz w:val="22"/>
          <w:lang w:eastAsia="en-IN"/>
        </w:rPr>
        <w:t xml:space="preserve"> uses employee motivation to improve its productivity, gain a competitive advantage and create an atmosphere of innovation within the organisation.  </w:t>
      </w:r>
    </w:p>
    <w:p w14:paraId="014EF0F3" w14:textId="77777777" w:rsidR="00A92B73" w:rsidRDefault="00A92B73">
      <w:pPr>
        <w:rPr>
          <w:rFonts w:eastAsia="Times New Roman" w:cs="Times New Roman"/>
          <w:color w:val="000000"/>
          <w:szCs w:val="24"/>
          <w:lang w:eastAsia="en-IN"/>
        </w:rPr>
      </w:pPr>
      <w:r>
        <w:rPr>
          <w:rFonts w:eastAsia="Times New Roman" w:cs="Times New Roman"/>
          <w:color w:val="000000"/>
          <w:szCs w:val="24"/>
          <w:lang w:eastAsia="en-IN"/>
        </w:rPr>
        <w:br w:type="page"/>
      </w:r>
    </w:p>
    <w:p w14:paraId="4C7E5146" w14:textId="77777777" w:rsidR="00301F89" w:rsidRDefault="00A92B73" w:rsidP="00A92B73">
      <w:pPr>
        <w:pStyle w:val="Heading1"/>
        <w:rPr>
          <w:rFonts w:eastAsia="Times New Roman"/>
          <w:lang w:eastAsia="en-IN"/>
        </w:rPr>
      </w:pPr>
      <w:bookmarkStart w:id="6" w:name="_Toc119516206"/>
      <w:r>
        <w:rPr>
          <w:rFonts w:eastAsia="Times New Roman"/>
          <w:lang w:eastAsia="en-IN"/>
        </w:rPr>
        <w:lastRenderedPageBreak/>
        <w:t>Component 2</w:t>
      </w:r>
      <w:bookmarkEnd w:id="6"/>
      <w:r>
        <w:rPr>
          <w:rFonts w:eastAsia="Times New Roman"/>
          <w:lang w:eastAsia="en-IN"/>
        </w:rPr>
        <w:t xml:space="preserve"> </w:t>
      </w:r>
    </w:p>
    <w:p w14:paraId="2500D0B6" w14:textId="77777777" w:rsidR="00A92B73" w:rsidRDefault="00A92B73" w:rsidP="00A92B73">
      <w:pPr>
        <w:pStyle w:val="Heading2"/>
      </w:pPr>
      <w:bookmarkStart w:id="7" w:name="_Toc119516207"/>
      <w:r>
        <w:t>Personal Development Plan</w:t>
      </w:r>
      <w:bookmarkEnd w:id="7"/>
      <w: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1919"/>
        <w:gridCol w:w="2127"/>
        <w:gridCol w:w="2167"/>
        <w:gridCol w:w="989"/>
        <w:gridCol w:w="2158"/>
      </w:tblGrid>
      <w:tr w:rsidR="00A92B73" w:rsidRPr="00A92B73" w14:paraId="70C9D94E" w14:textId="77777777" w:rsidTr="00A92B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392BC" w14:textId="77777777" w:rsidR="00A92B73" w:rsidRPr="00A92B73" w:rsidRDefault="00A92B73" w:rsidP="008D7891">
            <w:pPr>
              <w:spacing w:after="0"/>
              <w:jc w:val="center"/>
              <w:rPr>
                <w:rFonts w:eastAsia="Times New Roman" w:cs="Times New Roman"/>
                <w:szCs w:val="24"/>
                <w:lang w:eastAsia="en-IN" w:bidi="bn-IN"/>
              </w:rPr>
            </w:pPr>
            <w:r w:rsidRPr="00A92B73">
              <w:rPr>
                <w:rFonts w:eastAsia="Times New Roman" w:cs="Times New Roman"/>
                <w:b/>
                <w:bCs/>
                <w:color w:val="000000"/>
                <w:szCs w:val="24"/>
                <w:lang w:eastAsia="en-IN" w:bidi="bn-IN"/>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310E1D" w14:textId="77777777" w:rsidR="00A92B73" w:rsidRPr="00A92B73" w:rsidRDefault="00A92B73" w:rsidP="008D7891">
            <w:pPr>
              <w:spacing w:after="0"/>
              <w:jc w:val="center"/>
              <w:rPr>
                <w:rFonts w:eastAsia="Times New Roman" w:cs="Times New Roman"/>
                <w:szCs w:val="24"/>
                <w:lang w:eastAsia="en-IN" w:bidi="bn-IN"/>
              </w:rPr>
            </w:pPr>
            <w:r w:rsidRPr="00A92B73">
              <w:rPr>
                <w:rFonts w:eastAsia="Times New Roman" w:cs="Times New Roman"/>
                <w:b/>
                <w:bCs/>
                <w:color w:val="000000"/>
                <w:szCs w:val="24"/>
                <w:lang w:eastAsia="en-IN" w:bidi="bn-IN"/>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743E1" w14:textId="77777777" w:rsidR="00A92B73" w:rsidRPr="00A92B73" w:rsidRDefault="00A92B73" w:rsidP="008D7891">
            <w:pPr>
              <w:spacing w:after="0"/>
              <w:jc w:val="center"/>
              <w:rPr>
                <w:rFonts w:eastAsia="Times New Roman" w:cs="Times New Roman"/>
                <w:szCs w:val="24"/>
                <w:lang w:eastAsia="en-IN" w:bidi="bn-IN"/>
              </w:rPr>
            </w:pPr>
            <w:r w:rsidRPr="00A92B73">
              <w:rPr>
                <w:rFonts w:eastAsia="Times New Roman" w:cs="Times New Roman"/>
                <w:b/>
                <w:bCs/>
                <w:color w:val="000000"/>
                <w:szCs w:val="24"/>
                <w:lang w:eastAsia="en-IN" w:bidi="bn-IN"/>
              </w:rPr>
              <w:t>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F3E44F" w14:textId="77777777" w:rsidR="00A92B73" w:rsidRPr="00A92B73" w:rsidRDefault="00A92B73" w:rsidP="008D7891">
            <w:pPr>
              <w:spacing w:after="0"/>
              <w:jc w:val="center"/>
              <w:rPr>
                <w:rFonts w:eastAsia="Times New Roman" w:cs="Times New Roman"/>
                <w:szCs w:val="24"/>
                <w:lang w:eastAsia="en-IN" w:bidi="bn-IN"/>
              </w:rPr>
            </w:pPr>
            <w:r w:rsidRPr="00A92B73">
              <w:rPr>
                <w:rFonts w:eastAsia="Times New Roman" w:cs="Times New Roman"/>
                <w:b/>
                <w:bCs/>
                <w:color w:val="000000"/>
                <w:szCs w:val="24"/>
                <w:lang w:eastAsia="en-IN" w:bidi="bn-IN"/>
              </w:rPr>
              <w:t>Time frame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A6ED0" w14:textId="77777777" w:rsidR="00A92B73" w:rsidRPr="00A92B73" w:rsidRDefault="00A92B73" w:rsidP="008D7891">
            <w:pPr>
              <w:spacing w:after="0"/>
              <w:jc w:val="center"/>
              <w:rPr>
                <w:rFonts w:eastAsia="Times New Roman" w:cs="Times New Roman"/>
                <w:szCs w:val="24"/>
                <w:lang w:eastAsia="en-IN" w:bidi="bn-IN"/>
              </w:rPr>
            </w:pPr>
            <w:r w:rsidRPr="00A92B73">
              <w:rPr>
                <w:rFonts w:eastAsia="Times New Roman" w:cs="Times New Roman"/>
                <w:b/>
                <w:bCs/>
                <w:color w:val="000000"/>
                <w:szCs w:val="24"/>
                <w:lang w:eastAsia="en-IN" w:bidi="bn-IN"/>
              </w:rPr>
              <w:t>Success criteria</w:t>
            </w:r>
          </w:p>
        </w:tc>
      </w:tr>
      <w:tr w:rsidR="00A92B73" w:rsidRPr="00A92B73" w14:paraId="41129665" w14:textId="77777777" w:rsidTr="00A92B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A28AF0" w14:textId="77777777" w:rsidR="00A92B73" w:rsidRPr="00A92B73" w:rsidRDefault="00A92B73" w:rsidP="00A92B73">
            <w:pPr>
              <w:spacing w:after="0"/>
              <w:rPr>
                <w:rFonts w:eastAsia="Times New Roman" w:cs="Times New Roman"/>
                <w:szCs w:val="24"/>
                <w:lang w:eastAsia="en-IN" w:bidi="bn-IN"/>
              </w:rPr>
            </w:pPr>
            <w:r w:rsidRPr="00A92B73">
              <w:rPr>
                <w:rFonts w:eastAsia="Times New Roman" w:cs="Times New Roman"/>
                <w:b/>
                <w:bCs/>
                <w:color w:val="000000"/>
                <w:szCs w:val="24"/>
                <w:lang w:eastAsia="en-IN" w:bidi="bn-IN"/>
              </w:rPr>
              <w:t>Problem solving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8C792"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 xml:space="preserve">The purpose of understanding and reaching the affinity group also relates to the brainstorming idea of achieving betterment by going to the area of looking for a checklist. The application of different types of tally sheets </w:t>
            </w:r>
            <w:proofErr w:type="gramStart"/>
            <w:r w:rsidRPr="003B498C">
              <w:rPr>
                <w:rFonts w:ascii="Arial" w:eastAsia="Times New Roman" w:hAnsi="Arial" w:cs="Arial"/>
                <w:color w:val="000000"/>
                <w:sz w:val="22"/>
                <w:lang w:eastAsia="en-IN" w:bidi="bn-IN"/>
              </w:rPr>
              <w:t>and also</w:t>
            </w:r>
            <w:proofErr w:type="gramEnd"/>
            <w:r w:rsidRPr="003B498C">
              <w:rPr>
                <w:rFonts w:ascii="Arial" w:eastAsia="Times New Roman" w:hAnsi="Arial" w:cs="Arial"/>
                <w:color w:val="000000"/>
                <w:sz w:val="22"/>
                <w:lang w:eastAsia="en-IN" w:bidi="bn-IN"/>
              </w:rPr>
              <w:t xml:space="preserve"> the application of quality function deployment.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CCF03A"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I would like to loop into the process of different kinds of troubleshooting activities to mitigate the gap from standards. The purpose of dealing with the generation of potential solutions as per the necessity will also be helpful for dealing with the affinity group in a proper way.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89FC8"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6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86BD21"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 xml:space="preserve">I will </w:t>
            </w:r>
            <w:proofErr w:type="gramStart"/>
            <w:r w:rsidRPr="003B498C">
              <w:rPr>
                <w:rFonts w:ascii="Arial" w:eastAsia="Times New Roman" w:hAnsi="Arial" w:cs="Arial"/>
                <w:color w:val="000000"/>
                <w:sz w:val="22"/>
                <w:lang w:eastAsia="en-IN" w:bidi="bn-IN"/>
              </w:rPr>
              <w:t>definitely be</w:t>
            </w:r>
            <w:proofErr w:type="gramEnd"/>
            <w:r w:rsidRPr="003B498C">
              <w:rPr>
                <w:rFonts w:ascii="Arial" w:eastAsia="Times New Roman" w:hAnsi="Arial" w:cs="Arial"/>
                <w:color w:val="000000"/>
                <w:sz w:val="22"/>
                <w:lang w:eastAsia="en-IN" w:bidi="bn-IN"/>
              </w:rPr>
              <w:t xml:space="preserve"> able to proceed with the purpose of organisational motivation along with the concept of reaching all the objectives.</w:t>
            </w:r>
          </w:p>
        </w:tc>
      </w:tr>
      <w:tr w:rsidR="00A92B73" w:rsidRPr="00A92B73" w14:paraId="3C7F6232" w14:textId="77777777" w:rsidTr="00A92B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2080D4" w14:textId="77777777" w:rsidR="00A92B73" w:rsidRPr="00A92B73" w:rsidRDefault="00A92B73" w:rsidP="00A92B73">
            <w:pPr>
              <w:spacing w:after="0"/>
              <w:rPr>
                <w:rFonts w:eastAsia="Times New Roman" w:cs="Times New Roman"/>
                <w:szCs w:val="24"/>
                <w:lang w:eastAsia="en-IN" w:bidi="bn-IN"/>
              </w:rPr>
            </w:pPr>
            <w:r w:rsidRPr="00A92B73">
              <w:rPr>
                <w:rFonts w:eastAsia="Times New Roman" w:cs="Times New Roman"/>
                <w:b/>
                <w:bCs/>
                <w:color w:val="000000"/>
                <w:szCs w:val="24"/>
                <w:lang w:eastAsia="en-IN" w:bidi="bn-IN"/>
              </w:rPr>
              <w:t>Communication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AFA37"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 xml:space="preserve">The area of different type of directional and asynchronous data systems will be effective for streaming. Different type of communication processes </w:t>
            </w:r>
            <w:proofErr w:type="gramStart"/>
            <w:r w:rsidRPr="003B498C">
              <w:rPr>
                <w:rFonts w:ascii="Arial" w:eastAsia="Times New Roman" w:hAnsi="Arial" w:cs="Arial"/>
                <w:color w:val="000000"/>
                <w:sz w:val="22"/>
                <w:lang w:eastAsia="en-IN" w:bidi="bn-IN"/>
              </w:rPr>
              <w:t>and also</w:t>
            </w:r>
            <w:proofErr w:type="gramEnd"/>
            <w:r w:rsidRPr="003B498C">
              <w:rPr>
                <w:rFonts w:ascii="Arial" w:eastAsia="Times New Roman" w:hAnsi="Arial" w:cs="Arial"/>
                <w:color w:val="000000"/>
                <w:sz w:val="22"/>
                <w:lang w:eastAsia="en-IN" w:bidi="bn-IN"/>
              </w:rPr>
              <w:t xml:space="preserve"> the resources of dealing with different kinds of </w:t>
            </w:r>
            <w:r w:rsidRPr="003B498C">
              <w:rPr>
                <w:rFonts w:ascii="Arial" w:eastAsia="Times New Roman" w:hAnsi="Arial" w:cs="Arial"/>
                <w:color w:val="000000"/>
                <w:sz w:val="22"/>
                <w:lang w:eastAsia="en-IN" w:bidi="bn-IN"/>
              </w:rPr>
              <w:lastRenderedPageBreak/>
              <w:t>planning and organising will be helpful for proceeding with 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5DE878"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lastRenderedPageBreak/>
              <w:t>I will also try to enhance the activity of performance following the encouragement and I will also be able to evaluate the recognition of the organisation of long serving employees.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C3CC1"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4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A38704"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 xml:space="preserve">The developing area of my communication skill will help me to reserve all my confusion regarding the pension scheme of Sainsbury's and I will </w:t>
            </w:r>
            <w:proofErr w:type="gramStart"/>
            <w:r w:rsidRPr="003B498C">
              <w:rPr>
                <w:rFonts w:ascii="Arial" w:eastAsia="Times New Roman" w:hAnsi="Arial" w:cs="Arial"/>
                <w:color w:val="000000"/>
                <w:sz w:val="22"/>
                <w:lang w:eastAsia="en-IN" w:bidi="bn-IN"/>
              </w:rPr>
              <w:t>definitely be</w:t>
            </w:r>
            <w:proofErr w:type="gramEnd"/>
            <w:r w:rsidRPr="003B498C">
              <w:rPr>
                <w:rFonts w:ascii="Arial" w:eastAsia="Times New Roman" w:hAnsi="Arial" w:cs="Arial"/>
                <w:color w:val="000000"/>
                <w:sz w:val="22"/>
                <w:lang w:eastAsia="en-IN" w:bidi="bn-IN"/>
              </w:rPr>
              <w:t xml:space="preserve"> able to proceed with the cycle to work scheme along with the assistance of </w:t>
            </w:r>
            <w:r w:rsidRPr="003B498C">
              <w:rPr>
                <w:rFonts w:ascii="Arial" w:eastAsia="Times New Roman" w:hAnsi="Arial" w:cs="Arial"/>
                <w:color w:val="000000"/>
                <w:sz w:val="22"/>
                <w:lang w:eastAsia="en-IN" w:bidi="bn-IN"/>
              </w:rPr>
              <w:lastRenderedPageBreak/>
              <w:t>the program and health cash planning. </w:t>
            </w:r>
          </w:p>
        </w:tc>
      </w:tr>
      <w:tr w:rsidR="00A92B73" w:rsidRPr="00A92B73" w14:paraId="470D740E" w14:textId="77777777" w:rsidTr="00A92B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E6E569" w14:textId="77777777" w:rsidR="00A92B73" w:rsidRPr="00A92B73" w:rsidRDefault="00A92B73" w:rsidP="00A92B73">
            <w:pPr>
              <w:spacing w:after="0"/>
              <w:rPr>
                <w:rFonts w:eastAsia="Times New Roman" w:cs="Times New Roman"/>
                <w:szCs w:val="24"/>
                <w:lang w:eastAsia="en-IN" w:bidi="bn-IN"/>
              </w:rPr>
            </w:pPr>
            <w:r w:rsidRPr="00A92B73">
              <w:rPr>
                <w:rFonts w:eastAsia="Times New Roman" w:cs="Times New Roman"/>
                <w:b/>
                <w:bCs/>
                <w:color w:val="000000"/>
                <w:szCs w:val="24"/>
                <w:lang w:eastAsia="en-IN" w:bidi="bn-IN"/>
              </w:rPr>
              <w:lastRenderedPageBreak/>
              <w:t>Critical Thinking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FBF7C4"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The effective part of critical thinking along with the execution of major decisions and continuous learning will have a significant effect in the process of avoiding any kind of problems.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CCF2D"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The identification of critical thinking will be followed with the activity of analysis and interpretation for the explanatory idea of understanding the regulation and open mindedness in a proper way. I will also gather incomplete information along with the method of sources to look for the examination of the big picture.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4DB4D"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3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DDC64E"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 xml:space="preserve">I will </w:t>
            </w:r>
            <w:proofErr w:type="gramStart"/>
            <w:r w:rsidRPr="003B498C">
              <w:rPr>
                <w:rFonts w:ascii="Arial" w:eastAsia="Times New Roman" w:hAnsi="Arial" w:cs="Arial"/>
                <w:color w:val="000000"/>
                <w:sz w:val="22"/>
                <w:lang w:eastAsia="en-IN" w:bidi="bn-IN"/>
              </w:rPr>
              <w:t>definitely be</w:t>
            </w:r>
            <w:proofErr w:type="gramEnd"/>
            <w:r w:rsidRPr="003B498C">
              <w:rPr>
                <w:rFonts w:ascii="Arial" w:eastAsia="Times New Roman" w:hAnsi="Arial" w:cs="Arial"/>
                <w:color w:val="000000"/>
                <w:sz w:val="22"/>
                <w:lang w:eastAsia="en-IN" w:bidi="bn-IN"/>
              </w:rPr>
              <w:t xml:space="preserve"> able to look for hidden assumptions and biases and will also be able to arrange all the purposes simultaneously. The purpose of answering and examining all the factor will be related to the mandatory purpose of critical thinking in a proper way.</w:t>
            </w:r>
          </w:p>
        </w:tc>
      </w:tr>
      <w:tr w:rsidR="00A92B73" w:rsidRPr="00A92B73" w14:paraId="67B40C38" w14:textId="77777777" w:rsidTr="00A92B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2A0F21" w14:textId="77777777" w:rsidR="00A92B73" w:rsidRPr="00A92B73" w:rsidRDefault="00A92B73" w:rsidP="00A92B73">
            <w:pPr>
              <w:spacing w:after="0"/>
              <w:rPr>
                <w:rFonts w:eastAsia="Times New Roman" w:cs="Times New Roman"/>
                <w:szCs w:val="24"/>
                <w:lang w:eastAsia="en-IN" w:bidi="bn-IN"/>
              </w:rPr>
            </w:pPr>
            <w:r w:rsidRPr="00A92B73">
              <w:rPr>
                <w:rFonts w:eastAsia="Times New Roman" w:cs="Times New Roman"/>
                <w:b/>
                <w:bCs/>
                <w:color w:val="000000"/>
                <w:szCs w:val="24"/>
                <w:lang w:eastAsia="en-IN" w:bidi="bn-IN"/>
              </w:rPr>
              <w:t>Time management</w:t>
            </w:r>
            <w:r w:rsidRPr="00A92B73">
              <w:rPr>
                <w:rFonts w:eastAsia="Times New Roman" w:cs="Times New Roman"/>
                <w:color w:val="000000"/>
                <w:szCs w:val="24"/>
                <w:lang w:eastAsia="en-IN" w:bidi="bn-IN"/>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936138"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 xml:space="preserve">The resource of setting the goal </w:t>
            </w:r>
            <w:proofErr w:type="gramStart"/>
            <w:r w:rsidRPr="003B498C">
              <w:rPr>
                <w:rFonts w:ascii="Arial" w:eastAsia="Times New Roman" w:hAnsi="Arial" w:cs="Arial"/>
                <w:color w:val="000000"/>
                <w:sz w:val="22"/>
                <w:lang w:eastAsia="en-IN" w:bidi="bn-IN"/>
              </w:rPr>
              <w:t>and also</w:t>
            </w:r>
            <w:proofErr w:type="gramEnd"/>
            <w:r w:rsidRPr="003B498C">
              <w:rPr>
                <w:rFonts w:ascii="Arial" w:eastAsia="Times New Roman" w:hAnsi="Arial" w:cs="Arial"/>
                <w:color w:val="000000"/>
                <w:sz w:val="22"/>
                <w:lang w:eastAsia="en-IN" w:bidi="bn-IN"/>
              </w:rPr>
              <w:t xml:space="preserve"> the process of going to several time management theories will be helpful for scheduling my tasks in a proper way. I would also like to </w:t>
            </w:r>
            <w:proofErr w:type="gramStart"/>
            <w:r w:rsidRPr="003B498C">
              <w:rPr>
                <w:rFonts w:ascii="Arial" w:eastAsia="Times New Roman" w:hAnsi="Arial" w:cs="Arial"/>
                <w:color w:val="000000"/>
                <w:sz w:val="22"/>
                <w:lang w:eastAsia="en-IN" w:bidi="bn-IN"/>
              </w:rPr>
              <w:t>look into</w:t>
            </w:r>
            <w:proofErr w:type="gramEnd"/>
            <w:r w:rsidRPr="003B498C">
              <w:rPr>
                <w:rFonts w:ascii="Arial" w:eastAsia="Times New Roman" w:hAnsi="Arial" w:cs="Arial"/>
                <w:color w:val="000000"/>
                <w:sz w:val="22"/>
                <w:lang w:eastAsia="en-IN" w:bidi="bn-IN"/>
              </w:rPr>
              <w:t xml:space="preserve"> the </w:t>
            </w:r>
            <w:r w:rsidRPr="003B498C">
              <w:rPr>
                <w:rFonts w:ascii="Arial" w:eastAsia="Times New Roman" w:hAnsi="Arial" w:cs="Arial"/>
                <w:color w:val="000000"/>
                <w:sz w:val="22"/>
                <w:lang w:eastAsia="en-IN" w:bidi="bn-IN"/>
              </w:rPr>
              <w:lastRenderedPageBreak/>
              <w:t>purpose of goal setting and multitasking in a proper way.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058154"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lastRenderedPageBreak/>
              <w:t xml:space="preserve">The identification of different kinds of priorities </w:t>
            </w:r>
            <w:proofErr w:type="gramStart"/>
            <w:r w:rsidRPr="003B498C">
              <w:rPr>
                <w:rFonts w:ascii="Arial" w:eastAsia="Times New Roman" w:hAnsi="Arial" w:cs="Arial"/>
                <w:color w:val="000000"/>
                <w:sz w:val="22"/>
                <w:lang w:eastAsia="en-IN" w:bidi="bn-IN"/>
              </w:rPr>
              <w:t>and also</w:t>
            </w:r>
            <w:proofErr w:type="gramEnd"/>
            <w:r w:rsidRPr="003B498C">
              <w:rPr>
                <w:rFonts w:ascii="Arial" w:eastAsia="Times New Roman" w:hAnsi="Arial" w:cs="Arial"/>
                <w:color w:val="000000"/>
                <w:sz w:val="22"/>
                <w:lang w:eastAsia="en-IN" w:bidi="bn-IN"/>
              </w:rPr>
              <w:t xml:space="preserve"> the activity of taking proper decisions with strategic thinking in a significant way. The purpose of sitting boundaries </w:t>
            </w:r>
            <w:proofErr w:type="gramStart"/>
            <w:r w:rsidRPr="003B498C">
              <w:rPr>
                <w:rFonts w:ascii="Arial" w:eastAsia="Times New Roman" w:hAnsi="Arial" w:cs="Arial"/>
                <w:color w:val="000000"/>
                <w:sz w:val="22"/>
                <w:lang w:eastAsia="en-IN" w:bidi="bn-IN"/>
              </w:rPr>
              <w:t>and also</w:t>
            </w:r>
            <w:proofErr w:type="gramEnd"/>
            <w:r w:rsidRPr="003B498C">
              <w:rPr>
                <w:rFonts w:ascii="Arial" w:eastAsia="Times New Roman" w:hAnsi="Arial" w:cs="Arial"/>
                <w:color w:val="000000"/>
                <w:sz w:val="22"/>
                <w:lang w:eastAsia="en-IN" w:bidi="bn-IN"/>
              </w:rPr>
              <w:t xml:space="preserve"> the area of building </w:t>
            </w:r>
            <w:r w:rsidRPr="003B498C">
              <w:rPr>
                <w:rFonts w:ascii="Arial" w:eastAsia="Times New Roman" w:hAnsi="Arial" w:cs="Arial"/>
                <w:color w:val="000000"/>
                <w:sz w:val="22"/>
                <w:lang w:eastAsia="en-IN" w:bidi="bn-IN"/>
              </w:rPr>
              <w:lastRenderedPageBreak/>
              <w:t>a system will be helpful for me to diligently follow the area of time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3F4123"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lastRenderedPageBreak/>
              <w:t>6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B2E2D0" w14:textId="77777777" w:rsidR="00A92B73" w:rsidRPr="003B498C" w:rsidRDefault="00A92B73" w:rsidP="00A92B73">
            <w:pPr>
              <w:spacing w:after="0"/>
              <w:rPr>
                <w:rFonts w:ascii="Arial" w:eastAsia="Times New Roman" w:hAnsi="Arial" w:cs="Arial"/>
                <w:sz w:val="22"/>
                <w:lang w:eastAsia="en-IN" w:bidi="bn-IN"/>
              </w:rPr>
            </w:pPr>
            <w:r w:rsidRPr="003B498C">
              <w:rPr>
                <w:rFonts w:ascii="Arial" w:eastAsia="Times New Roman" w:hAnsi="Arial" w:cs="Arial"/>
                <w:color w:val="000000"/>
                <w:sz w:val="22"/>
                <w:lang w:eastAsia="en-IN" w:bidi="bn-IN"/>
              </w:rPr>
              <w:t xml:space="preserve">I will </w:t>
            </w:r>
            <w:proofErr w:type="gramStart"/>
            <w:r w:rsidRPr="003B498C">
              <w:rPr>
                <w:rFonts w:ascii="Arial" w:eastAsia="Times New Roman" w:hAnsi="Arial" w:cs="Arial"/>
                <w:color w:val="000000"/>
                <w:sz w:val="22"/>
                <w:lang w:eastAsia="en-IN" w:bidi="bn-IN"/>
              </w:rPr>
              <w:t>definitely be</w:t>
            </w:r>
            <w:proofErr w:type="gramEnd"/>
            <w:r w:rsidRPr="003B498C">
              <w:rPr>
                <w:rFonts w:ascii="Arial" w:eastAsia="Times New Roman" w:hAnsi="Arial" w:cs="Arial"/>
                <w:color w:val="000000"/>
                <w:sz w:val="22"/>
                <w:lang w:eastAsia="en-IN" w:bidi="bn-IN"/>
              </w:rPr>
              <w:t xml:space="preserve"> able to complete the concept of all the golden rules of time management breaking the tasks into reasonable units with a range of activities. Different type of delegation and planning are </w:t>
            </w:r>
            <w:r w:rsidRPr="003B498C">
              <w:rPr>
                <w:rFonts w:ascii="Arial" w:eastAsia="Times New Roman" w:hAnsi="Arial" w:cs="Arial"/>
                <w:color w:val="000000"/>
                <w:sz w:val="22"/>
                <w:lang w:eastAsia="en-IN" w:bidi="bn-IN"/>
              </w:rPr>
              <w:lastRenderedPageBreak/>
              <w:t>related to the purpose of setting define goals and eliminating destruction to look for the purpose of multitasking. </w:t>
            </w:r>
          </w:p>
        </w:tc>
      </w:tr>
    </w:tbl>
    <w:p w14:paraId="0145A534" w14:textId="77777777" w:rsidR="00A92B73" w:rsidRPr="00A92B73" w:rsidRDefault="00A92B73" w:rsidP="00A92B73">
      <w:pPr>
        <w:rPr>
          <w:lang w:eastAsia="en-IN"/>
        </w:rPr>
      </w:pPr>
    </w:p>
    <w:p w14:paraId="67DF5BBC" w14:textId="77777777" w:rsidR="00301F89" w:rsidRDefault="00301F89">
      <w:pPr>
        <w:rPr>
          <w:rFonts w:eastAsia="Times New Roman" w:cs="Times New Roman"/>
          <w:szCs w:val="24"/>
          <w:lang w:eastAsia="en-IN"/>
        </w:rPr>
      </w:pPr>
      <w:r>
        <w:rPr>
          <w:rFonts w:eastAsia="Times New Roman" w:cs="Times New Roman"/>
          <w:szCs w:val="24"/>
          <w:lang w:eastAsia="en-IN"/>
        </w:rPr>
        <w:br w:type="page"/>
      </w:r>
    </w:p>
    <w:bookmarkStart w:id="8" w:name="_Toc119516208" w:displacedByCustomXml="next"/>
    <w:sdt>
      <w:sdtPr>
        <w:rPr>
          <w:rFonts w:asciiTheme="minorHAnsi" w:eastAsiaTheme="minorHAnsi" w:hAnsiTheme="minorHAnsi" w:cstheme="minorBidi"/>
          <w:b w:val="0"/>
          <w:color w:val="auto"/>
          <w:sz w:val="22"/>
          <w:szCs w:val="22"/>
        </w:rPr>
        <w:id w:val="625282067"/>
        <w:docPartObj>
          <w:docPartGallery w:val="Bibliographies"/>
          <w:docPartUnique/>
        </w:docPartObj>
      </w:sdtPr>
      <w:sdtEndPr>
        <w:rPr>
          <w:rFonts w:ascii="Times New Roman" w:hAnsi="Times New Roman"/>
          <w:sz w:val="24"/>
          <w:szCs w:val="24"/>
        </w:rPr>
      </w:sdtEndPr>
      <w:sdtContent>
        <w:p w14:paraId="7ECF1CB4" w14:textId="77777777" w:rsidR="00301F89" w:rsidRPr="00301F89" w:rsidRDefault="00301F89" w:rsidP="00301F89">
          <w:pPr>
            <w:pStyle w:val="Heading1"/>
            <w:rPr>
              <w:rFonts w:cs="Times New Roman"/>
            </w:rPr>
          </w:pPr>
          <w:r w:rsidRPr="00301F89">
            <w:rPr>
              <w:rFonts w:cs="Times New Roman"/>
            </w:rPr>
            <w:t>References</w:t>
          </w:r>
          <w:bookmarkEnd w:id="8"/>
        </w:p>
        <w:sdt>
          <w:sdtPr>
            <w:rPr>
              <w:rFonts w:cs="Times New Roman"/>
            </w:rPr>
            <w:id w:val="-573587230"/>
            <w:bibliography/>
          </w:sdtPr>
          <w:sdtEndPr>
            <w:rPr>
              <w:szCs w:val="24"/>
            </w:rPr>
          </w:sdtEndPr>
          <w:sdtContent>
            <w:p w14:paraId="6A8D0FC9" w14:textId="77777777" w:rsidR="00301F89" w:rsidRPr="003B498C" w:rsidRDefault="00301F89" w:rsidP="00301F89">
              <w:pPr>
                <w:pStyle w:val="Bibliography"/>
                <w:rPr>
                  <w:rFonts w:ascii="Arial" w:hAnsi="Arial" w:cs="Arial"/>
                  <w:noProof/>
                  <w:sz w:val="22"/>
                </w:rPr>
              </w:pPr>
              <w:r w:rsidRPr="003B498C">
                <w:rPr>
                  <w:rFonts w:ascii="Arial" w:hAnsi="Arial" w:cs="Arial"/>
                  <w:sz w:val="22"/>
                </w:rPr>
                <w:fldChar w:fldCharType="begin"/>
              </w:r>
              <w:r w:rsidRPr="003B498C">
                <w:rPr>
                  <w:rFonts w:ascii="Arial" w:hAnsi="Arial" w:cs="Arial"/>
                  <w:sz w:val="22"/>
                </w:rPr>
                <w:instrText xml:space="preserve"> BIBLIOGRAPHY </w:instrText>
              </w:r>
              <w:r w:rsidRPr="003B498C">
                <w:rPr>
                  <w:rFonts w:ascii="Arial" w:hAnsi="Arial" w:cs="Arial"/>
                  <w:sz w:val="22"/>
                </w:rPr>
                <w:fldChar w:fldCharType="separate"/>
              </w:r>
              <w:r w:rsidRPr="003B498C">
                <w:rPr>
                  <w:rFonts w:ascii="Arial" w:hAnsi="Arial" w:cs="Arial"/>
                  <w:noProof/>
                  <w:sz w:val="22"/>
                </w:rPr>
                <w:t xml:space="preserve">Hale, A. et al., 2019. Adapting Maslow's hierarchy of needs as a framework for resident wellness.. </w:t>
              </w:r>
              <w:r w:rsidRPr="003B498C">
                <w:rPr>
                  <w:rFonts w:ascii="Arial" w:hAnsi="Arial" w:cs="Arial"/>
                  <w:i/>
                  <w:iCs/>
                  <w:noProof/>
                  <w:sz w:val="22"/>
                </w:rPr>
                <w:t xml:space="preserve">Teaching and learning in medicine, , </w:t>
              </w:r>
              <w:r w:rsidRPr="003B498C">
                <w:rPr>
                  <w:rFonts w:ascii="Arial" w:hAnsi="Arial" w:cs="Arial"/>
                  <w:noProof/>
                  <w:sz w:val="22"/>
                </w:rPr>
                <w:t>31(1), pp. 109-118.</w:t>
              </w:r>
            </w:p>
            <w:p w14:paraId="40A38F86" w14:textId="77777777" w:rsidR="00301F89" w:rsidRPr="003B498C" w:rsidRDefault="00301F89" w:rsidP="00301F89">
              <w:pPr>
                <w:pStyle w:val="Bibliography"/>
                <w:rPr>
                  <w:rFonts w:ascii="Arial" w:hAnsi="Arial" w:cs="Arial"/>
                  <w:noProof/>
                  <w:sz w:val="22"/>
                </w:rPr>
              </w:pPr>
              <w:r w:rsidRPr="003B498C">
                <w:rPr>
                  <w:rFonts w:ascii="Arial" w:hAnsi="Arial" w:cs="Arial"/>
                  <w:noProof/>
                  <w:sz w:val="22"/>
                </w:rPr>
                <w:t xml:space="preserve">Kwon, K. &amp; Park, J., 2019. The life cycle of employee engagement theory in HRD research. </w:t>
              </w:r>
              <w:r w:rsidRPr="003B498C">
                <w:rPr>
                  <w:rFonts w:ascii="Arial" w:hAnsi="Arial" w:cs="Arial"/>
                  <w:i/>
                  <w:iCs/>
                  <w:noProof/>
                  <w:sz w:val="22"/>
                </w:rPr>
                <w:t xml:space="preserve">Advances in Developing Human Resources, , </w:t>
              </w:r>
              <w:r w:rsidRPr="003B498C">
                <w:rPr>
                  <w:rFonts w:ascii="Arial" w:hAnsi="Arial" w:cs="Arial"/>
                  <w:noProof/>
                  <w:sz w:val="22"/>
                </w:rPr>
                <w:t>21(3), pp. 352-370.</w:t>
              </w:r>
            </w:p>
            <w:p w14:paraId="5DC5EB08" w14:textId="77777777" w:rsidR="00301F89" w:rsidRPr="003B498C" w:rsidRDefault="00301F89" w:rsidP="00301F89">
              <w:pPr>
                <w:pStyle w:val="Bibliography"/>
                <w:rPr>
                  <w:rFonts w:ascii="Arial" w:hAnsi="Arial" w:cs="Arial"/>
                  <w:noProof/>
                  <w:sz w:val="22"/>
                </w:rPr>
              </w:pPr>
              <w:r w:rsidRPr="003B498C">
                <w:rPr>
                  <w:rFonts w:ascii="Arial" w:hAnsi="Arial" w:cs="Arial"/>
                  <w:noProof/>
                  <w:sz w:val="22"/>
                </w:rPr>
                <w:t xml:space="preserve">Li, Z., Chen, Z. &amp; Hui, Y., 2019. Portfolio selection through Maslow’s need hierarchy theory.. </w:t>
              </w:r>
              <w:r w:rsidRPr="003B498C">
                <w:rPr>
                  <w:rFonts w:ascii="Arial" w:hAnsi="Arial" w:cs="Arial"/>
                  <w:i/>
                  <w:iCs/>
                  <w:noProof/>
                  <w:sz w:val="22"/>
                </w:rPr>
                <w:t xml:space="preserve">Applied Economics, , </w:t>
              </w:r>
              <w:r w:rsidRPr="003B498C">
                <w:rPr>
                  <w:rFonts w:ascii="Arial" w:hAnsi="Arial" w:cs="Arial"/>
                  <w:noProof/>
                  <w:sz w:val="22"/>
                </w:rPr>
                <w:t>51(4), pp. 364-372.</w:t>
              </w:r>
            </w:p>
            <w:p w14:paraId="0CD68C91" w14:textId="77777777" w:rsidR="00301F89" w:rsidRPr="003B498C" w:rsidRDefault="00301F89" w:rsidP="00301F89">
              <w:pPr>
                <w:pStyle w:val="Bibliography"/>
                <w:rPr>
                  <w:rFonts w:ascii="Arial" w:hAnsi="Arial" w:cs="Arial"/>
                  <w:noProof/>
                  <w:sz w:val="22"/>
                </w:rPr>
              </w:pPr>
              <w:r w:rsidRPr="003B498C">
                <w:rPr>
                  <w:rFonts w:ascii="Arial" w:hAnsi="Arial" w:cs="Arial"/>
                  <w:noProof/>
                  <w:sz w:val="22"/>
                </w:rPr>
                <w:t xml:space="preserve">Madero-Gómez, S. &amp; Rodríguez-Delgado, D., 2018. Relationships between McGregor's X and Y theory, compensation form, and job satisfaction.. </w:t>
              </w:r>
              <w:r w:rsidRPr="003B498C">
                <w:rPr>
                  <w:rFonts w:ascii="Arial" w:hAnsi="Arial" w:cs="Arial"/>
                  <w:i/>
                  <w:iCs/>
                  <w:noProof/>
                  <w:sz w:val="22"/>
                </w:rPr>
                <w:t xml:space="preserve">CienciaUAT, , </w:t>
              </w:r>
              <w:r w:rsidRPr="003B498C">
                <w:rPr>
                  <w:rFonts w:ascii="Arial" w:hAnsi="Arial" w:cs="Arial"/>
                  <w:noProof/>
                  <w:sz w:val="22"/>
                </w:rPr>
                <w:t>13(1), pp. 95-107.</w:t>
              </w:r>
            </w:p>
            <w:p w14:paraId="1DDB576B" w14:textId="77777777" w:rsidR="00301F89" w:rsidRPr="003B498C" w:rsidRDefault="00301F89" w:rsidP="00301F89">
              <w:pPr>
                <w:pStyle w:val="Bibliography"/>
                <w:rPr>
                  <w:rFonts w:ascii="Arial" w:hAnsi="Arial" w:cs="Arial"/>
                  <w:noProof/>
                  <w:sz w:val="22"/>
                </w:rPr>
              </w:pPr>
              <w:r w:rsidRPr="003B498C">
                <w:rPr>
                  <w:rFonts w:ascii="Arial" w:hAnsi="Arial" w:cs="Arial"/>
                  <w:noProof/>
                  <w:sz w:val="22"/>
                </w:rPr>
                <w:t xml:space="preserve">sainsburys, 2022. </w:t>
              </w:r>
              <w:r w:rsidRPr="003B498C">
                <w:rPr>
                  <w:rFonts w:ascii="Arial" w:hAnsi="Arial" w:cs="Arial"/>
                  <w:i/>
                  <w:iCs/>
                  <w:noProof/>
                  <w:sz w:val="22"/>
                </w:rPr>
                <w:t xml:space="preserve">About us. </w:t>
              </w:r>
              <w:r w:rsidRPr="003B498C">
                <w:rPr>
                  <w:rFonts w:ascii="Arial" w:hAnsi="Arial" w:cs="Arial"/>
                  <w:noProof/>
                  <w:sz w:val="22"/>
                </w:rPr>
                <w:t xml:space="preserve">[Online] </w:t>
              </w:r>
              <w:r w:rsidRPr="003B498C">
                <w:rPr>
                  <w:rFonts w:ascii="Arial" w:hAnsi="Arial" w:cs="Arial"/>
                  <w:noProof/>
                  <w:sz w:val="22"/>
                </w:rPr>
                <w:br/>
                <w:t xml:space="preserve">Available at: </w:t>
              </w:r>
              <w:r w:rsidRPr="003B498C">
                <w:rPr>
                  <w:rFonts w:ascii="Arial" w:hAnsi="Arial" w:cs="Arial"/>
                  <w:noProof/>
                  <w:sz w:val="22"/>
                  <w:u w:val="single"/>
                </w:rPr>
                <w:t>https://www.about.sainsburys.co.uk/about-us</w:t>
              </w:r>
              <w:r w:rsidRPr="003B498C">
                <w:rPr>
                  <w:rFonts w:ascii="Arial" w:hAnsi="Arial" w:cs="Arial"/>
                  <w:noProof/>
                  <w:sz w:val="22"/>
                </w:rPr>
                <w:br/>
                <w:t>[Accessed 11 14 2022].</w:t>
              </w:r>
            </w:p>
            <w:p w14:paraId="02B554F4" w14:textId="77777777" w:rsidR="00301F89" w:rsidRPr="003B498C" w:rsidRDefault="00301F89" w:rsidP="00301F89">
              <w:pPr>
                <w:pStyle w:val="Bibliography"/>
                <w:rPr>
                  <w:rFonts w:ascii="Arial" w:hAnsi="Arial" w:cs="Arial"/>
                  <w:noProof/>
                  <w:sz w:val="22"/>
                </w:rPr>
              </w:pPr>
              <w:r w:rsidRPr="003B498C">
                <w:rPr>
                  <w:rFonts w:ascii="Arial" w:hAnsi="Arial" w:cs="Arial"/>
                  <w:noProof/>
                  <w:sz w:val="22"/>
                </w:rPr>
                <w:t xml:space="preserve">sainsburys, 2022. </w:t>
              </w:r>
              <w:r w:rsidRPr="003B498C">
                <w:rPr>
                  <w:rFonts w:ascii="Arial" w:hAnsi="Arial" w:cs="Arial"/>
                  <w:i/>
                  <w:iCs/>
                  <w:noProof/>
                  <w:sz w:val="22"/>
                </w:rPr>
                <w:t xml:space="preserve">Benefits. </w:t>
              </w:r>
              <w:r w:rsidRPr="003B498C">
                <w:rPr>
                  <w:rFonts w:ascii="Arial" w:hAnsi="Arial" w:cs="Arial"/>
                  <w:noProof/>
                  <w:sz w:val="22"/>
                </w:rPr>
                <w:t xml:space="preserve">[Online] </w:t>
              </w:r>
              <w:r w:rsidRPr="003B498C">
                <w:rPr>
                  <w:rFonts w:ascii="Arial" w:hAnsi="Arial" w:cs="Arial"/>
                  <w:noProof/>
                  <w:sz w:val="22"/>
                </w:rPr>
                <w:br/>
                <w:t xml:space="preserve">Available at: </w:t>
              </w:r>
              <w:r w:rsidRPr="003B498C">
                <w:rPr>
                  <w:rFonts w:ascii="Arial" w:hAnsi="Arial" w:cs="Arial"/>
                  <w:noProof/>
                  <w:sz w:val="22"/>
                  <w:u w:val="single"/>
                </w:rPr>
                <w:t>https://sainsburys.jobs/working-for-us/benefits/</w:t>
              </w:r>
              <w:r w:rsidRPr="003B498C">
                <w:rPr>
                  <w:rFonts w:ascii="Arial" w:hAnsi="Arial" w:cs="Arial"/>
                  <w:noProof/>
                  <w:sz w:val="22"/>
                </w:rPr>
                <w:br/>
                <w:t>[Accessed 11 14 2022].</w:t>
              </w:r>
            </w:p>
            <w:p w14:paraId="0188C725" w14:textId="77777777" w:rsidR="00301F89" w:rsidRPr="003B498C" w:rsidRDefault="00301F89" w:rsidP="00301F89">
              <w:pPr>
                <w:pStyle w:val="Bibliography"/>
                <w:rPr>
                  <w:rFonts w:ascii="Arial" w:hAnsi="Arial" w:cs="Arial"/>
                  <w:noProof/>
                  <w:sz w:val="22"/>
                </w:rPr>
              </w:pPr>
              <w:r w:rsidRPr="003B498C">
                <w:rPr>
                  <w:rFonts w:ascii="Arial" w:hAnsi="Arial" w:cs="Arial"/>
                  <w:noProof/>
                  <w:sz w:val="22"/>
                </w:rPr>
                <w:t xml:space="preserve">Shen, J. et al., 2021. A Phenomenological Study on New Care Needs of Maslow’s Need-Hierarchy Among Disabled Residents at Nursing Homes in Modern Chinese Society.. </w:t>
              </w:r>
              <w:r w:rsidRPr="003B498C">
                <w:rPr>
                  <w:rFonts w:ascii="Arial" w:hAnsi="Arial" w:cs="Arial"/>
                  <w:i/>
                  <w:iCs/>
                  <w:noProof/>
                  <w:sz w:val="22"/>
                </w:rPr>
                <w:t xml:space="preserve">Journal of Transcultural Nursing, , </w:t>
              </w:r>
              <w:r w:rsidRPr="003B498C">
                <w:rPr>
                  <w:rFonts w:ascii="Arial" w:hAnsi="Arial" w:cs="Arial"/>
                  <w:noProof/>
                  <w:sz w:val="22"/>
                </w:rPr>
                <w:t>32(5), pp. 501-507.</w:t>
              </w:r>
            </w:p>
            <w:p w14:paraId="774C9A40" w14:textId="77777777" w:rsidR="00301F89" w:rsidRPr="003B498C" w:rsidRDefault="00301F89" w:rsidP="00301F89">
              <w:pPr>
                <w:pStyle w:val="Bibliography"/>
                <w:rPr>
                  <w:rFonts w:ascii="Arial" w:hAnsi="Arial" w:cs="Arial"/>
                  <w:noProof/>
                  <w:sz w:val="22"/>
                </w:rPr>
              </w:pPr>
              <w:r w:rsidRPr="003B498C">
                <w:rPr>
                  <w:rFonts w:ascii="Arial" w:hAnsi="Arial" w:cs="Arial"/>
                  <w:noProof/>
                  <w:sz w:val="22"/>
                </w:rPr>
                <w:t>Young, H., Glerum, D., Wang, W. &amp; Joseph, D., 2018. Who are the most engaged at work? A meta</w:t>
              </w:r>
              <w:r w:rsidRPr="003B498C">
                <w:rPr>
                  <w:rFonts w:ascii="Cambria Math" w:hAnsi="Cambria Math" w:cs="Cambria Math"/>
                  <w:noProof/>
                  <w:sz w:val="22"/>
                </w:rPr>
                <w:t>‐</w:t>
              </w:r>
              <w:r w:rsidRPr="003B498C">
                <w:rPr>
                  <w:rFonts w:ascii="Arial" w:hAnsi="Arial" w:cs="Arial"/>
                  <w:noProof/>
                  <w:sz w:val="22"/>
                </w:rPr>
                <w:t xml:space="preserve">analysis of personality and employee engagement.. </w:t>
              </w:r>
              <w:r w:rsidRPr="003B498C">
                <w:rPr>
                  <w:rFonts w:ascii="Arial" w:hAnsi="Arial" w:cs="Arial"/>
                  <w:i/>
                  <w:iCs/>
                  <w:noProof/>
                  <w:sz w:val="22"/>
                </w:rPr>
                <w:t xml:space="preserve">Journal of Organizational Behavior, , </w:t>
              </w:r>
              <w:r w:rsidRPr="003B498C">
                <w:rPr>
                  <w:rFonts w:ascii="Arial" w:hAnsi="Arial" w:cs="Arial"/>
                  <w:noProof/>
                  <w:sz w:val="22"/>
                </w:rPr>
                <w:t>39(1o), pp. 1330-1346.</w:t>
              </w:r>
            </w:p>
            <w:p w14:paraId="50C688D9" w14:textId="51C6D863" w:rsidR="00301F89" w:rsidRPr="00301F89" w:rsidRDefault="00301F89" w:rsidP="00301F89">
              <w:pPr>
                <w:rPr>
                  <w:szCs w:val="24"/>
                </w:rPr>
              </w:pPr>
              <w:r w:rsidRPr="003B498C">
                <w:rPr>
                  <w:rFonts w:ascii="Arial" w:hAnsi="Arial" w:cs="Arial"/>
                  <w:b/>
                  <w:bCs/>
                  <w:noProof/>
                  <w:sz w:val="22"/>
                </w:rPr>
                <w:fldChar w:fldCharType="end"/>
              </w:r>
            </w:p>
          </w:sdtContent>
        </w:sdt>
      </w:sdtContent>
    </w:sdt>
    <w:p w14:paraId="6B7CC060" w14:textId="77777777" w:rsidR="0066525A" w:rsidRPr="00301F89" w:rsidRDefault="0082576B" w:rsidP="00301F89">
      <w:pPr>
        <w:spacing w:after="0"/>
        <w:rPr>
          <w:rFonts w:cs="Times New Roman"/>
          <w:szCs w:val="24"/>
        </w:rPr>
      </w:pPr>
      <w:r w:rsidRPr="00301F89">
        <w:rPr>
          <w:rFonts w:eastAsia="Times New Roman" w:cs="Times New Roman"/>
          <w:szCs w:val="24"/>
          <w:lang w:eastAsia="en-IN"/>
        </w:rPr>
        <w:br/>
      </w:r>
      <w:r w:rsidRPr="00301F89">
        <w:rPr>
          <w:rFonts w:eastAsia="Times New Roman" w:cs="Times New Roman"/>
          <w:szCs w:val="24"/>
          <w:lang w:eastAsia="en-IN"/>
        </w:rPr>
        <w:br/>
      </w:r>
    </w:p>
    <w:sectPr w:rsidR="0066525A" w:rsidRPr="00301F8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B2CB0" w14:textId="77777777" w:rsidR="00CF7A1B" w:rsidRDefault="00CF7A1B" w:rsidP="00886DC2">
      <w:pPr>
        <w:spacing w:after="0" w:line="240" w:lineRule="auto"/>
      </w:pPr>
      <w:r>
        <w:separator/>
      </w:r>
    </w:p>
  </w:endnote>
  <w:endnote w:type="continuationSeparator" w:id="0">
    <w:p w14:paraId="09371387" w14:textId="77777777" w:rsidR="00CF7A1B" w:rsidRDefault="00CF7A1B" w:rsidP="00886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592860"/>
      <w:docPartObj>
        <w:docPartGallery w:val="Page Numbers (Bottom of Page)"/>
        <w:docPartUnique/>
      </w:docPartObj>
    </w:sdtPr>
    <w:sdtEndPr>
      <w:rPr>
        <w:color w:val="7F7F7F" w:themeColor="background1" w:themeShade="7F"/>
        <w:spacing w:val="60"/>
      </w:rPr>
    </w:sdtEndPr>
    <w:sdtContent>
      <w:p w14:paraId="56AF0268" w14:textId="77777777" w:rsidR="00886DC2" w:rsidRDefault="00886DC2">
        <w:pPr>
          <w:pStyle w:val="Footer"/>
          <w:pBdr>
            <w:top w:val="single" w:sz="4" w:space="1" w:color="D9D9D9" w:themeColor="background1" w:themeShade="D9"/>
          </w:pBdr>
          <w:jc w:val="right"/>
        </w:pPr>
        <w:r>
          <w:fldChar w:fldCharType="begin"/>
        </w:r>
        <w:r>
          <w:instrText xml:space="preserve"> PAGE   \* MERGEFORMAT </w:instrText>
        </w:r>
        <w:r>
          <w:fldChar w:fldCharType="separate"/>
        </w:r>
        <w:r w:rsidR="00CF158F">
          <w:rPr>
            <w:noProof/>
          </w:rPr>
          <w:t>3</w:t>
        </w:r>
        <w:r>
          <w:rPr>
            <w:noProof/>
          </w:rPr>
          <w:fldChar w:fldCharType="end"/>
        </w:r>
        <w:r>
          <w:t xml:space="preserve"> | </w:t>
        </w:r>
        <w:r>
          <w:rPr>
            <w:color w:val="7F7F7F" w:themeColor="background1" w:themeShade="7F"/>
            <w:spacing w:val="60"/>
          </w:rPr>
          <w:t>Page</w:t>
        </w:r>
      </w:p>
    </w:sdtContent>
  </w:sdt>
  <w:p w14:paraId="12FC3C6E" w14:textId="77777777" w:rsidR="00886DC2" w:rsidRDefault="00886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BE82D" w14:textId="77777777" w:rsidR="00CF7A1B" w:rsidRDefault="00CF7A1B" w:rsidP="00886DC2">
      <w:pPr>
        <w:spacing w:after="0" w:line="240" w:lineRule="auto"/>
      </w:pPr>
      <w:r>
        <w:separator/>
      </w:r>
    </w:p>
  </w:footnote>
  <w:footnote w:type="continuationSeparator" w:id="0">
    <w:p w14:paraId="1EAD01A2" w14:textId="77777777" w:rsidR="00CF7A1B" w:rsidRDefault="00CF7A1B" w:rsidP="00886D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66E"/>
    <w:rsid w:val="000006C3"/>
    <w:rsid w:val="0012366E"/>
    <w:rsid w:val="001B618F"/>
    <w:rsid w:val="002C431F"/>
    <w:rsid w:val="00301F89"/>
    <w:rsid w:val="003B18C2"/>
    <w:rsid w:val="003B498C"/>
    <w:rsid w:val="00473FE2"/>
    <w:rsid w:val="0047794E"/>
    <w:rsid w:val="00490B62"/>
    <w:rsid w:val="00512167"/>
    <w:rsid w:val="00586022"/>
    <w:rsid w:val="005C0871"/>
    <w:rsid w:val="00644162"/>
    <w:rsid w:val="007403B8"/>
    <w:rsid w:val="007E1985"/>
    <w:rsid w:val="008026EE"/>
    <w:rsid w:val="0082576B"/>
    <w:rsid w:val="00886DC2"/>
    <w:rsid w:val="008D7891"/>
    <w:rsid w:val="009257F4"/>
    <w:rsid w:val="00A37D26"/>
    <w:rsid w:val="00A55A56"/>
    <w:rsid w:val="00A92B73"/>
    <w:rsid w:val="00AD02B4"/>
    <w:rsid w:val="00C3254D"/>
    <w:rsid w:val="00C413EB"/>
    <w:rsid w:val="00CE594C"/>
    <w:rsid w:val="00CF158F"/>
    <w:rsid w:val="00CF7A1B"/>
    <w:rsid w:val="00D92D3F"/>
    <w:rsid w:val="00E507C9"/>
    <w:rsid w:val="00E97FA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6C21"/>
  <w15:chartTrackingRefBased/>
  <w15:docId w15:val="{4FE1112D-A3F5-4A32-B8D1-B7C74FCD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58F"/>
    <w:pPr>
      <w:spacing w:after="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7794E"/>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7403B8"/>
    <w:pPr>
      <w:keepNext/>
      <w:keepLines/>
      <w:spacing w:before="40" w:after="0"/>
      <w:outlineLvl w:val="1"/>
    </w:pPr>
    <w:rPr>
      <w:rFonts w:eastAsia="Times New Roman" w:cstheme="majorBidi"/>
      <w:b/>
      <w:color w:val="000000" w:themeColor="text1"/>
      <w:sz w:val="28"/>
      <w:szCs w:val="2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94E"/>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7403B8"/>
    <w:rPr>
      <w:rFonts w:ascii="Times New Roman" w:eastAsia="Times New Roman" w:hAnsi="Times New Roman" w:cstheme="majorBidi"/>
      <w:b/>
      <w:color w:val="000000" w:themeColor="text1"/>
      <w:sz w:val="28"/>
      <w:szCs w:val="26"/>
      <w:lang w:eastAsia="en-IN"/>
    </w:rPr>
  </w:style>
  <w:style w:type="paragraph" w:styleId="NormalWeb">
    <w:name w:val="Normal (Web)"/>
    <w:basedOn w:val="Normal"/>
    <w:uiPriority w:val="99"/>
    <w:semiHidden/>
    <w:unhideWhenUsed/>
    <w:rsid w:val="0082576B"/>
    <w:pPr>
      <w:spacing w:before="100" w:beforeAutospacing="1" w:after="100" w:afterAutospacing="1" w:line="240" w:lineRule="auto"/>
    </w:pPr>
    <w:rPr>
      <w:rFonts w:eastAsia="Times New Roman" w:cs="Times New Roman"/>
      <w:szCs w:val="24"/>
      <w:lang w:eastAsia="en-IN"/>
    </w:rPr>
  </w:style>
  <w:style w:type="paragraph" w:styleId="Header">
    <w:name w:val="header"/>
    <w:basedOn w:val="Normal"/>
    <w:link w:val="HeaderChar"/>
    <w:uiPriority w:val="99"/>
    <w:unhideWhenUsed/>
    <w:rsid w:val="00886D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DC2"/>
  </w:style>
  <w:style w:type="paragraph" w:styleId="Footer">
    <w:name w:val="footer"/>
    <w:basedOn w:val="Normal"/>
    <w:link w:val="FooterChar"/>
    <w:uiPriority w:val="99"/>
    <w:unhideWhenUsed/>
    <w:rsid w:val="00886D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DC2"/>
  </w:style>
  <w:style w:type="paragraph" w:styleId="Bibliography">
    <w:name w:val="Bibliography"/>
    <w:basedOn w:val="Normal"/>
    <w:next w:val="Normal"/>
    <w:uiPriority w:val="37"/>
    <w:unhideWhenUsed/>
    <w:rsid w:val="00301F89"/>
  </w:style>
  <w:style w:type="paragraph" w:styleId="TOCHeading">
    <w:name w:val="TOC Heading"/>
    <w:basedOn w:val="Heading1"/>
    <w:next w:val="Normal"/>
    <w:uiPriority w:val="39"/>
    <w:unhideWhenUsed/>
    <w:qFormat/>
    <w:rsid w:val="00C3254D"/>
    <w:pPr>
      <w:outlineLvl w:val="9"/>
    </w:pPr>
    <w:rPr>
      <w:rFonts w:asciiTheme="majorHAnsi" w:hAnsiTheme="majorHAnsi"/>
      <w:b w:val="0"/>
      <w:lang w:val="en-US"/>
    </w:rPr>
  </w:style>
  <w:style w:type="paragraph" w:styleId="TOC1">
    <w:name w:val="toc 1"/>
    <w:basedOn w:val="Normal"/>
    <w:next w:val="Normal"/>
    <w:autoRedefine/>
    <w:uiPriority w:val="39"/>
    <w:unhideWhenUsed/>
    <w:rsid w:val="00C3254D"/>
    <w:pPr>
      <w:spacing w:after="100"/>
    </w:pPr>
  </w:style>
  <w:style w:type="character" w:styleId="Hyperlink">
    <w:name w:val="Hyperlink"/>
    <w:basedOn w:val="DefaultParagraphFont"/>
    <w:uiPriority w:val="99"/>
    <w:unhideWhenUsed/>
    <w:rsid w:val="00C3254D"/>
    <w:rPr>
      <w:color w:val="0563C1" w:themeColor="hyperlink"/>
      <w:u w:val="single"/>
    </w:rPr>
  </w:style>
  <w:style w:type="paragraph" w:styleId="TOC2">
    <w:name w:val="toc 2"/>
    <w:basedOn w:val="Normal"/>
    <w:next w:val="Normal"/>
    <w:autoRedefine/>
    <w:uiPriority w:val="39"/>
    <w:unhideWhenUsed/>
    <w:rsid w:val="00CF158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0669">
      <w:bodyDiv w:val="1"/>
      <w:marLeft w:val="0"/>
      <w:marRight w:val="0"/>
      <w:marTop w:val="0"/>
      <w:marBottom w:val="0"/>
      <w:divBdr>
        <w:top w:val="none" w:sz="0" w:space="0" w:color="auto"/>
        <w:left w:val="none" w:sz="0" w:space="0" w:color="auto"/>
        <w:bottom w:val="none" w:sz="0" w:space="0" w:color="auto"/>
        <w:right w:val="none" w:sz="0" w:space="0" w:color="auto"/>
      </w:divBdr>
    </w:div>
    <w:div w:id="128864775">
      <w:bodyDiv w:val="1"/>
      <w:marLeft w:val="0"/>
      <w:marRight w:val="0"/>
      <w:marTop w:val="0"/>
      <w:marBottom w:val="0"/>
      <w:divBdr>
        <w:top w:val="none" w:sz="0" w:space="0" w:color="auto"/>
        <w:left w:val="none" w:sz="0" w:space="0" w:color="auto"/>
        <w:bottom w:val="none" w:sz="0" w:space="0" w:color="auto"/>
        <w:right w:val="none" w:sz="0" w:space="0" w:color="auto"/>
      </w:divBdr>
    </w:div>
    <w:div w:id="213665402">
      <w:bodyDiv w:val="1"/>
      <w:marLeft w:val="0"/>
      <w:marRight w:val="0"/>
      <w:marTop w:val="0"/>
      <w:marBottom w:val="0"/>
      <w:divBdr>
        <w:top w:val="none" w:sz="0" w:space="0" w:color="auto"/>
        <w:left w:val="none" w:sz="0" w:space="0" w:color="auto"/>
        <w:bottom w:val="none" w:sz="0" w:space="0" w:color="auto"/>
        <w:right w:val="none" w:sz="0" w:space="0" w:color="auto"/>
      </w:divBdr>
    </w:div>
    <w:div w:id="232130718">
      <w:bodyDiv w:val="1"/>
      <w:marLeft w:val="0"/>
      <w:marRight w:val="0"/>
      <w:marTop w:val="0"/>
      <w:marBottom w:val="0"/>
      <w:divBdr>
        <w:top w:val="none" w:sz="0" w:space="0" w:color="auto"/>
        <w:left w:val="none" w:sz="0" w:space="0" w:color="auto"/>
        <w:bottom w:val="none" w:sz="0" w:space="0" w:color="auto"/>
        <w:right w:val="none" w:sz="0" w:space="0" w:color="auto"/>
      </w:divBdr>
    </w:div>
    <w:div w:id="239100392">
      <w:bodyDiv w:val="1"/>
      <w:marLeft w:val="0"/>
      <w:marRight w:val="0"/>
      <w:marTop w:val="0"/>
      <w:marBottom w:val="0"/>
      <w:divBdr>
        <w:top w:val="none" w:sz="0" w:space="0" w:color="auto"/>
        <w:left w:val="none" w:sz="0" w:space="0" w:color="auto"/>
        <w:bottom w:val="none" w:sz="0" w:space="0" w:color="auto"/>
        <w:right w:val="none" w:sz="0" w:space="0" w:color="auto"/>
      </w:divBdr>
    </w:div>
    <w:div w:id="331297213">
      <w:bodyDiv w:val="1"/>
      <w:marLeft w:val="0"/>
      <w:marRight w:val="0"/>
      <w:marTop w:val="0"/>
      <w:marBottom w:val="0"/>
      <w:divBdr>
        <w:top w:val="none" w:sz="0" w:space="0" w:color="auto"/>
        <w:left w:val="none" w:sz="0" w:space="0" w:color="auto"/>
        <w:bottom w:val="none" w:sz="0" w:space="0" w:color="auto"/>
        <w:right w:val="none" w:sz="0" w:space="0" w:color="auto"/>
      </w:divBdr>
    </w:div>
    <w:div w:id="350379422">
      <w:bodyDiv w:val="1"/>
      <w:marLeft w:val="0"/>
      <w:marRight w:val="0"/>
      <w:marTop w:val="0"/>
      <w:marBottom w:val="0"/>
      <w:divBdr>
        <w:top w:val="none" w:sz="0" w:space="0" w:color="auto"/>
        <w:left w:val="none" w:sz="0" w:space="0" w:color="auto"/>
        <w:bottom w:val="none" w:sz="0" w:space="0" w:color="auto"/>
        <w:right w:val="none" w:sz="0" w:space="0" w:color="auto"/>
      </w:divBdr>
    </w:div>
    <w:div w:id="555966801">
      <w:bodyDiv w:val="1"/>
      <w:marLeft w:val="0"/>
      <w:marRight w:val="0"/>
      <w:marTop w:val="0"/>
      <w:marBottom w:val="0"/>
      <w:divBdr>
        <w:top w:val="none" w:sz="0" w:space="0" w:color="auto"/>
        <w:left w:val="none" w:sz="0" w:space="0" w:color="auto"/>
        <w:bottom w:val="none" w:sz="0" w:space="0" w:color="auto"/>
        <w:right w:val="none" w:sz="0" w:space="0" w:color="auto"/>
      </w:divBdr>
    </w:div>
    <w:div w:id="705259572">
      <w:bodyDiv w:val="1"/>
      <w:marLeft w:val="0"/>
      <w:marRight w:val="0"/>
      <w:marTop w:val="0"/>
      <w:marBottom w:val="0"/>
      <w:divBdr>
        <w:top w:val="none" w:sz="0" w:space="0" w:color="auto"/>
        <w:left w:val="none" w:sz="0" w:space="0" w:color="auto"/>
        <w:bottom w:val="none" w:sz="0" w:space="0" w:color="auto"/>
        <w:right w:val="none" w:sz="0" w:space="0" w:color="auto"/>
      </w:divBdr>
    </w:div>
    <w:div w:id="928007427">
      <w:bodyDiv w:val="1"/>
      <w:marLeft w:val="0"/>
      <w:marRight w:val="0"/>
      <w:marTop w:val="0"/>
      <w:marBottom w:val="0"/>
      <w:divBdr>
        <w:top w:val="none" w:sz="0" w:space="0" w:color="auto"/>
        <w:left w:val="none" w:sz="0" w:space="0" w:color="auto"/>
        <w:bottom w:val="none" w:sz="0" w:space="0" w:color="auto"/>
        <w:right w:val="none" w:sz="0" w:space="0" w:color="auto"/>
      </w:divBdr>
    </w:div>
    <w:div w:id="1034383101">
      <w:bodyDiv w:val="1"/>
      <w:marLeft w:val="0"/>
      <w:marRight w:val="0"/>
      <w:marTop w:val="0"/>
      <w:marBottom w:val="0"/>
      <w:divBdr>
        <w:top w:val="none" w:sz="0" w:space="0" w:color="auto"/>
        <w:left w:val="none" w:sz="0" w:space="0" w:color="auto"/>
        <w:bottom w:val="none" w:sz="0" w:space="0" w:color="auto"/>
        <w:right w:val="none" w:sz="0" w:space="0" w:color="auto"/>
      </w:divBdr>
    </w:div>
    <w:div w:id="103595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sai22</b:Tag>
    <b:SourceType>InternetSite</b:SourceType>
    <b:Guid>{31742532-2147-4C74-9238-136BD0E39DED}</b:Guid>
    <b:Title>About us</b:Title>
    <b:Year>2022</b:Year>
    <b:Author>
      <b:Author>
        <b:Corporate>sainsburys</b:Corporate>
      </b:Author>
    </b:Author>
    <b:YearAccessed>2022</b:YearAccessed>
    <b:MonthAccessed>14</b:MonthAccessed>
    <b:DayAccessed>11</b:DayAccessed>
    <b:URL>https://www.about.sainsburys.co.uk/about-us</b:URL>
    <b:RefOrder>1</b:RefOrder>
  </b:Source>
  <b:Source>
    <b:Tag>LiZ192</b:Tag>
    <b:SourceType>JournalArticle</b:SourceType>
    <b:Guid>{A80153EC-EAC2-49DD-850C-35D2AC2BCE92}</b:Guid>
    <b:Title>Portfolio selection through Maslow’s need hierarchy theory.</b:Title>
    <b:Year>2019</b:Year>
    <b:Author>
      <b:Author>
        <b:NameList>
          <b:Person>
            <b:Last>Li</b:Last>
            <b:First>Z.</b:First>
          </b:Person>
          <b:Person>
            <b:Last>Chen</b:Last>
            <b:First>Z.</b:First>
          </b:Person>
          <b:Person>
            <b:Last>Hui</b:Last>
            <b:First>Y.,</b:First>
          </b:Person>
        </b:NameList>
      </b:Author>
    </b:Author>
    <b:JournalName>Applied Economics, </b:JournalName>
    <b:Pages>364-372</b:Pages>
    <b:Volume>51</b:Volume>
    <b:Issue>4</b:Issue>
    <b:RefOrder>2</b:RefOrder>
  </b:Source>
  <b:Source>
    <b:Tag>She211</b:Tag>
    <b:SourceType>JournalArticle</b:SourceType>
    <b:Guid>{A1CC1211-008C-4F9C-B61D-06F62946A2B2}</b:Guid>
    <b:Author>
      <b:Author>
        <b:NameList>
          <b:Person>
            <b:Last>Shen</b:Last>
            <b:First>J.</b:First>
          </b:Person>
          <b:Person>
            <b:Last>Xiao</b:Last>
            <b:First>L.D.</b:First>
          </b:Person>
          <b:Person>
            <b:Last>Liu</b:Last>
            <b:First>Y.</b:First>
          </b:Person>
          <b:Person>
            <b:Last>Zhang</b:Last>
            <b:First>H.</b:First>
          </b:Person>
          <b:Person>
            <b:Last>Wu</b:Last>
            <b:First>L.,</b:First>
          </b:Person>
        </b:NameList>
      </b:Author>
    </b:Author>
    <b:Title>A Phenomenological Study on New Care Needs of Maslow’s Need-Hierarchy Among Disabled Residents at Nursing Homes in Modern Chinese Society.</b:Title>
    <b:JournalName>Journal of Transcultural Nursing, </b:JournalName>
    <b:Year>2021</b:Year>
    <b:Pages>501-507</b:Pages>
    <b:Volume>32</b:Volume>
    <b:Issue>5</b:Issue>
    <b:RefOrder>3</b:RefOrder>
  </b:Source>
  <b:Source>
    <b:Tag>Hal191</b:Tag>
    <b:SourceType>JournalArticle</b:SourceType>
    <b:Guid>{619D8C59-04BB-4475-B0BC-1EA28442933D}</b:Guid>
    <b:Author>
      <b:Author>
        <b:NameList>
          <b:Person>
            <b:Last>Hale</b:Last>
            <b:First>A.J.</b:First>
          </b:Person>
          <b:Person>
            <b:Last>Ricotta</b:Last>
            <b:First>D.N.</b:First>
          </b:Person>
          <b:Person>
            <b:Last>Freed</b:Last>
            <b:First>J.</b:First>
          </b:Person>
          <b:Person>
            <b:Last>Smith</b:Last>
            <b:First>C.C.</b:First>
          </b:Person>
          <b:Person>
            <b:Last>Huang</b:Last>
            <b:First>G.C.,</b:First>
          </b:Person>
        </b:NameList>
      </b:Author>
    </b:Author>
    <b:Title> Adapting Maslow's hierarchy of needs as a framework for resident wellness. </b:Title>
    <b:JournalName>Teaching and learning in medicine, </b:JournalName>
    <b:Year>2019</b:Year>
    <b:Pages>109-118</b:Pages>
    <b:Volume>31</b:Volume>
    <b:Issue>1</b:Issue>
    <b:RefOrder>4</b:RefOrder>
  </b:Source>
  <b:Source>
    <b:Tag>sai221</b:Tag>
    <b:SourceType>InternetSite</b:SourceType>
    <b:Guid>{4C599B37-738B-426E-AC2B-418C480860A6}</b:Guid>
    <b:Title>Benefits</b:Title>
    <b:Year>2022</b:Year>
    <b:Author>
      <b:Author>
        <b:Corporate>sainsburys</b:Corporate>
      </b:Author>
    </b:Author>
    <b:YearAccessed>2022</b:YearAccessed>
    <b:MonthAccessed>14</b:MonthAccessed>
    <b:DayAccessed>11</b:DayAccessed>
    <b:URL>https://sainsburys.jobs/working-for-us/benefits/</b:URL>
    <b:RefOrder>5</b:RefOrder>
  </b:Source>
  <b:Source>
    <b:Tag>You181</b:Tag>
    <b:SourceType>JournalArticle</b:SourceType>
    <b:Guid>{5BD026DB-AE62-42CA-9F50-790BD3280B54}</b:Guid>
    <b:Title>Who are the most engaged at work? A meta‐analysis of personality and employee engagement. </b:Title>
    <b:Year>2018</b:Year>
    <b:Author>
      <b:Author>
        <b:NameList>
          <b:Person>
            <b:Last>Young</b:Last>
            <b:First>H.R.</b:First>
          </b:Person>
          <b:Person>
            <b:Last>Glerum</b:Last>
            <b:First>D.R.</b:First>
          </b:Person>
          <b:Person>
            <b:Last>Wang</b:Last>
            <b:First>W.</b:First>
          </b:Person>
          <b:Person>
            <b:Last>Joseph</b:Last>
            <b:First>D.L.,</b:First>
          </b:Person>
        </b:NameList>
      </b:Author>
    </b:Author>
    <b:JournalName> Journal of Organizational Behavior, </b:JournalName>
    <b:Pages>1330-1346</b:Pages>
    <b:Volume>39</b:Volume>
    <b:Issue>1o</b:Issue>
    <b:RefOrder>6</b:RefOrder>
  </b:Source>
  <b:Source>
    <b:Tag>Kwo19</b:Tag>
    <b:SourceType>JournalArticle</b:SourceType>
    <b:Guid>{2344BED7-8F38-4AC7-A818-98C9945B2790}</b:Guid>
    <b:Author>
      <b:Author>
        <b:NameList>
          <b:Person>
            <b:Last>Kwon</b:Last>
            <b:First>K.</b:First>
          </b:Person>
          <b:Person>
            <b:Last>Park</b:Last>
            <b:First>J.,</b:First>
          </b:Person>
        </b:NameList>
      </b:Author>
    </b:Author>
    <b:Title> The life cycle of employee engagement theory in HRD research</b:Title>
    <b:JournalName>Advances in Developing Human Resources, </b:JournalName>
    <b:Year>2019</b:Year>
    <b:Pages>352-370</b:Pages>
    <b:Volume>21</b:Volume>
    <b:Issue>3</b:Issue>
    <b:RefOrder>7</b:RefOrder>
  </b:Source>
  <b:Source>
    <b:Tag>Mad181</b:Tag>
    <b:SourceType>JournalArticle</b:SourceType>
    <b:Guid>{B37075AD-17D6-4832-8BE2-B4D9A1C68070}</b:Guid>
    <b:Author>
      <b:Author>
        <b:NameList>
          <b:Person>
            <b:Last>Madero-Gómez</b:Last>
            <b:First>S.M.</b:First>
          </b:Person>
          <b:Person>
            <b:Last>Rodríguez-Delgado</b:Last>
            <b:First>D.R.,</b:First>
          </b:Person>
        </b:NameList>
      </b:Author>
    </b:Author>
    <b:Title>Relationships between McGregor's X and Y theory, compensation form, and job satisfaction.</b:Title>
    <b:JournalName>CienciaUAT, </b:JournalName>
    <b:Year>2018</b:Year>
    <b:Pages>95-107</b:Pages>
    <b:Volume>13</b:Volume>
    <b:Issue>1</b:Issue>
    <b:RefOrder>8</b:RefOrder>
  </b:Source>
</b:Sources>
</file>

<file path=customXml/itemProps1.xml><?xml version="1.0" encoding="utf-8"?>
<ds:datastoreItem xmlns:ds="http://schemas.openxmlformats.org/officeDocument/2006/customXml" ds:itemID="{3C886671-3381-475F-A146-522E07715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11</Pages>
  <Words>2957</Words>
  <Characters>16856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Melania Chelu (2025193)</cp:lastModifiedBy>
  <cp:revision>25</cp:revision>
  <dcterms:created xsi:type="dcterms:W3CDTF">2022-11-14T08:56:00Z</dcterms:created>
  <dcterms:modified xsi:type="dcterms:W3CDTF">2022-11-26T14:12:00Z</dcterms:modified>
</cp:coreProperties>
</file>