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D4185C" w14:textId="77777777" w:rsidR="00AD0424" w:rsidRDefault="00AD0424" w:rsidP="00AD0424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LCBB4001- ACCOUNTING FUNDAMENTALS</w:t>
      </w:r>
    </w:p>
    <w:p w14:paraId="0B7E3787" w14:textId="0AEE092F" w:rsidR="00AD0424" w:rsidRPr="00A501AE" w:rsidRDefault="00AD0424" w:rsidP="00AD0424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SEMINAR WEEK 5 SOLUTION</w:t>
      </w:r>
      <w:proofErr w:type="gramStart"/>
      <w:r>
        <w:rPr>
          <w:rFonts w:ascii="Arial" w:hAnsi="Arial" w:cs="Arial"/>
          <w:b/>
          <w:sz w:val="28"/>
          <w:szCs w:val="28"/>
          <w:u w:val="single"/>
        </w:rPr>
        <w:t xml:space="preserve">- </w:t>
      </w:r>
      <w:r w:rsidRPr="00A501AE">
        <w:rPr>
          <w:rFonts w:ascii="Arial" w:hAnsi="Arial" w:cs="Arial"/>
          <w:b/>
          <w:sz w:val="28"/>
          <w:szCs w:val="28"/>
          <w:u w:val="single"/>
        </w:rPr>
        <w:t xml:space="preserve"> RATIOS</w:t>
      </w:r>
      <w:proofErr w:type="gramEnd"/>
    </w:p>
    <w:p w14:paraId="0424F450" w14:textId="77777777" w:rsidR="00AD0424" w:rsidRPr="00A501AE" w:rsidRDefault="00AD0424" w:rsidP="00AD0424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18BD525E" w14:textId="77777777" w:rsidR="00AD0424" w:rsidRPr="00A501AE" w:rsidRDefault="00AD0424" w:rsidP="00AD0424">
      <w:pPr>
        <w:rPr>
          <w:rFonts w:ascii="Arial" w:hAnsi="Arial" w:cs="Arial"/>
          <w:b/>
          <w:sz w:val="28"/>
          <w:szCs w:val="28"/>
          <w:u w:val="single"/>
        </w:rPr>
      </w:pPr>
      <w:r w:rsidRPr="00A501AE">
        <w:rPr>
          <w:rFonts w:ascii="Arial" w:hAnsi="Arial" w:cs="Arial"/>
          <w:b/>
          <w:sz w:val="28"/>
          <w:szCs w:val="28"/>
          <w:u w:val="single"/>
        </w:rPr>
        <w:t>Calculation of ratios (60%)</w:t>
      </w:r>
    </w:p>
    <w:p w14:paraId="320DA78E" w14:textId="77777777" w:rsidR="00AD0424" w:rsidRPr="00A501AE" w:rsidRDefault="00AD0424" w:rsidP="00AD0424">
      <w:pPr>
        <w:rPr>
          <w:rFonts w:ascii="Arial" w:hAnsi="Arial" w:cs="Arial"/>
          <w:b/>
          <w:sz w:val="28"/>
          <w:szCs w:val="28"/>
          <w:u w:val="single"/>
        </w:rPr>
      </w:pPr>
    </w:p>
    <w:p w14:paraId="50E1D065" w14:textId="77777777" w:rsidR="00AD0424" w:rsidRPr="00A501AE" w:rsidRDefault="00AD0424" w:rsidP="00AD0424">
      <w:pPr>
        <w:rPr>
          <w:rFonts w:ascii="Arial" w:hAnsi="Arial" w:cs="Arial"/>
          <w:sz w:val="28"/>
          <w:szCs w:val="28"/>
        </w:rPr>
      </w:pPr>
      <w:r w:rsidRPr="00A501AE">
        <w:rPr>
          <w:rFonts w:ascii="Arial" w:hAnsi="Arial" w:cs="Arial"/>
          <w:sz w:val="28"/>
          <w:szCs w:val="28"/>
        </w:rPr>
        <w:t>Credit will be given for valid alternative calculations. Students only need to calculate eight ratios.</w:t>
      </w:r>
    </w:p>
    <w:p w14:paraId="02049C6B" w14:textId="77777777" w:rsidR="00AD0424" w:rsidRPr="00A501AE" w:rsidRDefault="00AD0424" w:rsidP="00AD0424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W w:w="0" w:type="auto"/>
        <w:tblInd w:w="108" w:type="dxa"/>
        <w:tblLook w:val="01E0" w:firstRow="1" w:lastRow="1" w:firstColumn="1" w:lastColumn="1" w:noHBand="0" w:noVBand="0"/>
      </w:tblPr>
      <w:tblGrid>
        <w:gridCol w:w="2576"/>
        <w:gridCol w:w="2989"/>
        <w:gridCol w:w="1675"/>
        <w:gridCol w:w="1668"/>
      </w:tblGrid>
      <w:tr w:rsidR="00AD0424" w:rsidRPr="00A501AE" w14:paraId="448DE24B" w14:textId="77777777" w:rsidTr="00A10CF4">
        <w:trPr>
          <w:trHeight w:val="270"/>
        </w:trPr>
        <w:tc>
          <w:tcPr>
            <w:tcW w:w="2700" w:type="dxa"/>
          </w:tcPr>
          <w:p w14:paraId="05F173AA" w14:textId="77777777" w:rsidR="00AD0424" w:rsidRPr="00A501AE" w:rsidRDefault="00AD0424" w:rsidP="00A10CF4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Ratio</w:t>
            </w:r>
          </w:p>
        </w:tc>
        <w:tc>
          <w:tcPr>
            <w:tcW w:w="3060" w:type="dxa"/>
          </w:tcPr>
          <w:p w14:paraId="1AEEFC7B" w14:textId="77777777" w:rsidR="00AD0424" w:rsidRPr="00A501AE" w:rsidRDefault="00AD0424" w:rsidP="00A10CF4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Working (20</w:t>
            </w:r>
            <w:r>
              <w:rPr>
                <w:rFonts w:ascii="Arial" w:hAnsi="Arial" w:cs="Arial"/>
                <w:b/>
                <w:sz w:val="28"/>
                <w:szCs w:val="28"/>
              </w:rPr>
              <w:t>19</w:t>
            </w:r>
            <w:r w:rsidRPr="00A501AE">
              <w:rPr>
                <w:rFonts w:ascii="Arial" w:hAnsi="Arial" w:cs="Arial"/>
                <w:b/>
                <w:sz w:val="28"/>
                <w:szCs w:val="28"/>
              </w:rPr>
              <w:t>)</w:t>
            </w:r>
          </w:p>
        </w:tc>
        <w:tc>
          <w:tcPr>
            <w:tcW w:w="1709" w:type="dxa"/>
          </w:tcPr>
          <w:p w14:paraId="5D58BC3C" w14:textId="77777777" w:rsidR="00AD0424" w:rsidRPr="00A501AE" w:rsidRDefault="00AD0424" w:rsidP="00A10CF4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20</w:t>
            </w:r>
            <w:r>
              <w:rPr>
                <w:rFonts w:ascii="Arial" w:hAnsi="Arial" w:cs="Arial"/>
                <w:b/>
                <w:sz w:val="28"/>
                <w:szCs w:val="28"/>
              </w:rPr>
              <w:t>19</w:t>
            </w:r>
          </w:p>
        </w:tc>
        <w:tc>
          <w:tcPr>
            <w:tcW w:w="1709" w:type="dxa"/>
          </w:tcPr>
          <w:p w14:paraId="303A3848" w14:textId="77777777" w:rsidR="00AD0424" w:rsidRPr="00A501AE" w:rsidRDefault="00AD0424" w:rsidP="00A10CF4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20</w:t>
            </w:r>
            <w:r>
              <w:rPr>
                <w:rFonts w:ascii="Arial" w:hAnsi="Arial" w:cs="Arial"/>
                <w:b/>
                <w:sz w:val="28"/>
                <w:szCs w:val="28"/>
              </w:rPr>
              <w:t>18</w:t>
            </w:r>
          </w:p>
        </w:tc>
      </w:tr>
      <w:tr w:rsidR="00AD0424" w:rsidRPr="00A501AE" w14:paraId="1F2BDF2C" w14:textId="77777777" w:rsidTr="00A10CF4">
        <w:trPr>
          <w:trHeight w:val="270"/>
        </w:trPr>
        <w:tc>
          <w:tcPr>
            <w:tcW w:w="2700" w:type="dxa"/>
          </w:tcPr>
          <w:p w14:paraId="122F43AC" w14:textId="77777777" w:rsidR="00AD0424" w:rsidRPr="005D43EE" w:rsidRDefault="00AD0424" w:rsidP="00A10CF4">
            <w:pPr>
              <w:rPr>
                <w:rFonts w:ascii="Arial" w:hAnsi="Arial" w:cs="Arial"/>
                <w:sz w:val="28"/>
                <w:szCs w:val="28"/>
              </w:rPr>
            </w:pPr>
            <w:r w:rsidRPr="005D43EE">
              <w:rPr>
                <w:rFonts w:ascii="Arial" w:hAnsi="Arial" w:cs="Arial"/>
                <w:sz w:val="28"/>
                <w:szCs w:val="28"/>
              </w:rPr>
              <w:t>ROCE</w:t>
            </w:r>
          </w:p>
        </w:tc>
        <w:tc>
          <w:tcPr>
            <w:tcW w:w="3060" w:type="dxa"/>
          </w:tcPr>
          <w:p w14:paraId="3A43CA98" w14:textId="5FAB2B95" w:rsidR="00AD0424" w:rsidRPr="005D43EE" w:rsidRDefault="00AD0424" w:rsidP="00A10CF4">
            <w:pPr>
              <w:rPr>
                <w:rFonts w:ascii="Arial" w:hAnsi="Arial" w:cs="Arial"/>
                <w:sz w:val="28"/>
                <w:szCs w:val="28"/>
              </w:rPr>
            </w:pPr>
            <w:r w:rsidRPr="005D43EE">
              <w:rPr>
                <w:rFonts w:ascii="Arial" w:hAnsi="Arial" w:cs="Arial"/>
                <w:sz w:val="28"/>
                <w:szCs w:val="28"/>
              </w:rPr>
              <w:t>23</w:t>
            </w:r>
            <w:r w:rsidR="0014232B" w:rsidRPr="005D43EE">
              <w:rPr>
                <w:rFonts w:ascii="Arial" w:hAnsi="Arial" w:cs="Arial"/>
                <w:sz w:val="28"/>
                <w:szCs w:val="28"/>
              </w:rPr>
              <w:t>/ (</w:t>
            </w:r>
            <w:r w:rsidRPr="005D43EE">
              <w:rPr>
                <w:rFonts w:ascii="Arial" w:hAnsi="Arial" w:cs="Arial"/>
                <w:sz w:val="28"/>
                <w:szCs w:val="28"/>
              </w:rPr>
              <w:t>286.1-</w:t>
            </w:r>
            <w:proofErr w:type="gramStart"/>
            <w:r w:rsidRPr="005D43EE">
              <w:rPr>
                <w:rFonts w:ascii="Arial" w:hAnsi="Arial" w:cs="Arial"/>
                <w:sz w:val="28"/>
                <w:szCs w:val="28"/>
              </w:rPr>
              <w:t>151)</w:t>
            </w:r>
            <w:r w:rsidR="00480ACF" w:rsidRPr="005D43EE">
              <w:rPr>
                <w:rFonts w:ascii="Arial" w:hAnsi="Arial" w:cs="Arial"/>
                <w:sz w:val="28"/>
                <w:szCs w:val="28"/>
              </w:rPr>
              <w:t>X</w:t>
            </w:r>
            <w:proofErr w:type="gramEnd"/>
            <w:r w:rsidR="00480ACF" w:rsidRPr="005D43EE">
              <w:rPr>
                <w:rFonts w:ascii="Arial" w:hAnsi="Arial" w:cs="Arial"/>
                <w:sz w:val="28"/>
                <w:szCs w:val="28"/>
              </w:rPr>
              <w:t>100</w:t>
            </w:r>
          </w:p>
        </w:tc>
        <w:tc>
          <w:tcPr>
            <w:tcW w:w="1709" w:type="dxa"/>
          </w:tcPr>
          <w:p w14:paraId="55BFEA08" w14:textId="77777777" w:rsidR="00AD0424" w:rsidRPr="005D43EE" w:rsidRDefault="00AD0424" w:rsidP="00A10CF4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5D43EE">
              <w:rPr>
                <w:rFonts w:ascii="Arial" w:hAnsi="Arial" w:cs="Arial"/>
                <w:sz w:val="28"/>
                <w:szCs w:val="28"/>
              </w:rPr>
              <w:t>17.0%</w:t>
            </w:r>
          </w:p>
        </w:tc>
        <w:tc>
          <w:tcPr>
            <w:tcW w:w="1709" w:type="dxa"/>
          </w:tcPr>
          <w:p w14:paraId="3E821351" w14:textId="77777777" w:rsidR="00AD0424" w:rsidRPr="00A501AE" w:rsidRDefault="00AD0424" w:rsidP="00A10CF4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5D43EE">
              <w:rPr>
                <w:rFonts w:ascii="Arial" w:hAnsi="Arial" w:cs="Arial"/>
                <w:sz w:val="28"/>
                <w:szCs w:val="28"/>
              </w:rPr>
              <w:t>20.4%</w:t>
            </w:r>
          </w:p>
        </w:tc>
      </w:tr>
      <w:tr w:rsidR="00AD0424" w:rsidRPr="00A501AE" w14:paraId="11F4DC37" w14:textId="77777777" w:rsidTr="00A10CF4">
        <w:trPr>
          <w:trHeight w:val="270"/>
        </w:trPr>
        <w:tc>
          <w:tcPr>
            <w:tcW w:w="2700" w:type="dxa"/>
          </w:tcPr>
          <w:p w14:paraId="711D5F2B" w14:textId="77777777" w:rsidR="00AD0424" w:rsidRPr="00A501AE" w:rsidRDefault="00AD0424" w:rsidP="00A10CF4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Return on equity</w:t>
            </w:r>
          </w:p>
        </w:tc>
        <w:tc>
          <w:tcPr>
            <w:tcW w:w="3060" w:type="dxa"/>
          </w:tcPr>
          <w:p w14:paraId="0ED8D9B4" w14:textId="77777777" w:rsidR="00AD0424" w:rsidRPr="00A501AE" w:rsidRDefault="00AD0424" w:rsidP="00A10CF4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12.9/93.2</w:t>
            </w:r>
          </w:p>
        </w:tc>
        <w:tc>
          <w:tcPr>
            <w:tcW w:w="1709" w:type="dxa"/>
          </w:tcPr>
          <w:p w14:paraId="30248337" w14:textId="77777777" w:rsidR="00AD0424" w:rsidRPr="00A501AE" w:rsidRDefault="00AD0424" w:rsidP="00A10CF4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13.8%</w:t>
            </w:r>
          </w:p>
        </w:tc>
        <w:tc>
          <w:tcPr>
            <w:tcW w:w="1709" w:type="dxa"/>
          </w:tcPr>
          <w:p w14:paraId="03CAB0FF" w14:textId="77777777" w:rsidR="00AD0424" w:rsidRPr="00A501AE" w:rsidRDefault="00AD0424" w:rsidP="00A10CF4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22.7%</w:t>
            </w:r>
          </w:p>
        </w:tc>
      </w:tr>
      <w:tr w:rsidR="00AD0424" w:rsidRPr="00A501AE" w14:paraId="4362E920" w14:textId="77777777" w:rsidTr="00A10CF4">
        <w:trPr>
          <w:trHeight w:val="270"/>
        </w:trPr>
        <w:tc>
          <w:tcPr>
            <w:tcW w:w="2700" w:type="dxa"/>
          </w:tcPr>
          <w:p w14:paraId="79B0D895" w14:textId="77777777" w:rsidR="00AD0424" w:rsidRPr="00A501AE" w:rsidRDefault="00AD0424" w:rsidP="00A10CF4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EPS</w:t>
            </w:r>
          </w:p>
        </w:tc>
        <w:tc>
          <w:tcPr>
            <w:tcW w:w="3060" w:type="dxa"/>
          </w:tcPr>
          <w:p w14:paraId="1071CB96" w14:textId="77777777" w:rsidR="00AD0424" w:rsidRPr="00A501AE" w:rsidRDefault="00AD0424" w:rsidP="00A10CF4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12.9/17.8</w:t>
            </w:r>
          </w:p>
        </w:tc>
        <w:tc>
          <w:tcPr>
            <w:tcW w:w="1709" w:type="dxa"/>
          </w:tcPr>
          <w:p w14:paraId="789BEBEA" w14:textId="77777777" w:rsidR="00AD0424" w:rsidRPr="00A501AE" w:rsidRDefault="00AD0424" w:rsidP="00A10CF4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72p</w:t>
            </w:r>
          </w:p>
        </w:tc>
        <w:tc>
          <w:tcPr>
            <w:tcW w:w="1709" w:type="dxa"/>
          </w:tcPr>
          <w:p w14:paraId="10B67994" w14:textId="77777777" w:rsidR="00AD0424" w:rsidRPr="00A501AE" w:rsidRDefault="00AD0424" w:rsidP="00A10CF4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103p</w:t>
            </w:r>
          </w:p>
        </w:tc>
      </w:tr>
      <w:tr w:rsidR="00AD0424" w:rsidRPr="00A501AE" w14:paraId="75FFB0D3" w14:textId="77777777" w:rsidTr="00A10CF4">
        <w:trPr>
          <w:trHeight w:val="270"/>
        </w:trPr>
        <w:tc>
          <w:tcPr>
            <w:tcW w:w="2700" w:type="dxa"/>
          </w:tcPr>
          <w:p w14:paraId="4496399B" w14:textId="77777777" w:rsidR="00AD0424" w:rsidRPr="00A501AE" w:rsidRDefault="00AD0424" w:rsidP="00A10CF4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Gross profit margin</w:t>
            </w:r>
          </w:p>
        </w:tc>
        <w:tc>
          <w:tcPr>
            <w:tcW w:w="3060" w:type="dxa"/>
          </w:tcPr>
          <w:p w14:paraId="522CC600" w14:textId="77777777" w:rsidR="00AD0424" w:rsidRPr="00A501AE" w:rsidRDefault="00AD0424" w:rsidP="00A10CF4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191.8/501.3</w:t>
            </w:r>
          </w:p>
        </w:tc>
        <w:tc>
          <w:tcPr>
            <w:tcW w:w="1709" w:type="dxa"/>
          </w:tcPr>
          <w:p w14:paraId="1AB4CDE9" w14:textId="77777777" w:rsidR="00AD0424" w:rsidRPr="00A501AE" w:rsidRDefault="00AD0424" w:rsidP="00A10CF4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38.3%</w:t>
            </w:r>
          </w:p>
        </w:tc>
        <w:tc>
          <w:tcPr>
            <w:tcW w:w="1709" w:type="dxa"/>
          </w:tcPr>
          <w:p w14:paraId="254C2A4E" w14:textId="77777777" w:rsidR="00AD0424" w:rsidRPr="00A501AE" w:rsidRDefault="00AD0424" w:rsidP="00A10CF4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38.4%</w:t>
            </w:r>
          </w:p>
        </w:tc>
      </w:tr>
      <w:tr w:rsidR="00AD0424" w:rsidRPr="00A501AE" w14:paraId="60785BE8" w14:textId="77777777" w:rsidTr="00A10CF4">
        <w:trPr>
          <w:trHeight w:val="270"/>
        </w:trPr>
        <w:tc>
          <w:tcPr>
            <w:tcW w:w="2700" w:type="dxa"/>
          </w:tcPr>
          <w:p w14:paraId="6D2F7B39" w14:textId="77777777" w:rsidR="00AD0424" w:rsidRPr="00480ACF" w:rsidRDefault="00AD0424" w:rsidP="00A10CF4">
            <w:pPr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Net profit margin</w:t>
            </w:r>
          </w:p>
        </w:tc>
        <w:tc>
          <w:tcPr>
            <w:tcW w:w="3060" w:type="dxa"/>
          </w:tcPr>
          <w:p w14:paraId="51971B30" w14:textId="77777777" w:rsidR="00AD0424" w:rsidRPr="00480ACF" w:rsidRDefault="00AD0424" w:rsidP="00A10CF4">
            <w:pPr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23/501.3</w:t>
            </w:r>
          </w:p>
        </w:tc>
        <w:tc>
          <w:tcPr>
            <w:tcW w:w="1709" w:type="dxa"/>
          </w:tcPr>
          <w:p w14:paraId="2CFAE66B" w14:textId="77777777" w:rsidR="00AD0424" w:rsidRPr="00480ACF" w:rsidRDefault="00AD0424" w:rsidP="00A10CF4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4.6%</w:t>
            </w:r>
          </w:p>
        </w:tc>
        <w:tc>
          <w:tcPr>
            <w:tcW w:w="1709" w:type="dxa"/>
          </w:tcPr>
          <w:p w14:paraId="30665284" w14:textId="77777777" w:rsidR="00AD0424" w:rsidRPr="00480ACF" w:rsidRDefault="00AD0424" w:rsidP="00A10CF4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6.1%</w:t>
            </w:r>
          </w:p>
        </w:tc>
      </w:tr>
      <w:tr w:rsidR="00AD0424" w:rsidRPr="00A501AE" w14:paraId="764B6BD8" w14:textId="77777777" w:rsidTr="00A10CF4">
        <w:trPr>
          <w:trHeight w:val="270"/>
        </w:trPr>
        <w:tc>
          <w:tcPr>
            <w:tcW w:w="2700" w:type="dxa"/>
          </w:tcPr>
          <w:p w14:paraId="046AB7D7" w14:textId="77777777" w:rsidR="00AD0424" w:rsidRPr="00480ACF" w:rsidRDefault="00AD0424" w:rsidP="00A10CF4">
            <w:pPr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Asset turnover</w:t>
            </w:r>
          </w:p>
        </w:tc>
        <w:tc>
          <w:tcPr>
            <w:tcW w:w="3060" w:type="dxa"/>
          </w:tcPr>
          <w:p w14:paraId="0D1B5D72" w14:textId="77777777" w:rsidR="00AD0424" w:rsidRPr="00480ACF" w:rsidRDefault="00AD0424" w:rsidP="00A10CF4">
            <w:pPr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501.3/135.1</w:t>
            </w:r>
          </w:p>
        </w:tc>
        <w:tc>
          <w:tcPr>
            <w:tcW w:w="1709" w:type="dxa"/>
          </w:tcPr>
          <w:p w14:paraId="6DDC8393" w14:textId="77777777" w:rsidR="00AD0424" w:rsidRPr="00480ACF" w:rsidRDefault="00AD0424" w:rsidP="00A10CF4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3.7</w:t>
            </w:r>
          </w:p>
        </w:tc>
        <w:tc>
          <w:tcPr>
            <w:tcW w:w="1709" w:type="dxa"/>
          </w:tcPr>
          <w:p w14:paraId="3FB0A234" w14:textId="77777777" w:rsidR="00AD0424" w:rsidRPr="00480ACF" w:rsidRDefault="00AD0424" w:rsidP="00A10CF4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3.3</w:t>
            </w:r>
          </w:p>
        </w:tc>
      </w:tr>
      <w:tr w:rsidR="00AD0424" w:rsidRPr="00A501AE" w14:paraId="325A601C" w14:textId="77777777" w:rsidTr="00A10CF4">
        <w:trPr>
          <w:trHeight w:val="270"/>
        </w:trPr>
        <w:tc>
          <w:tcPr>
            <w:tcW w:w="2700" w:type="dxa"/>
          </w:tcPr>
          <w:p w14:paraId="46753E32" w14:textId="77777777" w:rsidR="00AD0424" w:rsidRPr="00480ACF" w:rsidRDefault="00AD0424" w:rsidP="00A10CF4">
            <w:pPr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Stock holding period</w:t>
            </w:r>
          </w:p>
        </w:tc>
        <w:tc>
          <w:tcPr>
            <w:tcW w:w="3060" w:type="dxa"/>
          </w:tcPr>
          <w:p w14:paraId="1ADFE067" w14:textId="77777777" w:rsidR="00AD0424" w:rsidRPr="00480ACF" w:rsidRDefault="00AD0424" w:rsidP="00A10CF4">
            <w:pPr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38.8/309.5x365</w:t>
            </w:r>
          </w:p>
        </w:tc>
        <w:tc>
          <w:tcPr>
            <w:tcW w:w="1709" w:type="dxa"/>
          </w:tcPr>
          <w:p w14:paraId="19B099E6" w14:textId="77777777" w:rsidR="00AD0424" w:rsidRPr="00480ACF" w:rsidRDefault="00AD0424" w:rsidP="00A10CF4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46 days</w:t>
            </w:r>
          </w:p>
        </w:tc>
        <w:tc>
          <w:tcPr>
            <w:tcW w:w="1709" w:type="dxa"/>
          </w:tcPr>
          <w:p w14:paraId="270CD529" w14:textId="77777777" w:rsidR="00AD0424" w:rsidRPr="00480ACF" w:rsidRDefault="00AD0424" w:rsidP="00A10CF4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50 days</w:t>
            </w:r>
          </w:p>
        </w:tc>
      </w:tr>
      <w:tr w:rsidR="00AD0424" w:rsidRPr="00A501AE" w14:paraId="111BF496" w14:textId="77777777" w:rsidTr="00A10CF4">
        <w:trPr>
          <w:trHeight w:val="270"/>
        </w:trPr>
        <w:tc>
          <w:tcPr>
            <w:tcW w:w="2700" w:type="dxa"/>
          </w:tcPr>
          <w:p w14:paraId="5025E052" w14:textId="77777777" w:rsidR="00AD0424" w:rsidRPr="00480ACF" w:rsidRDefault="00AD0424" w:rsidP="00A10CF4">
            <w:pPr>
              <w:rPr>
                <w:rFonts w:ascii="Arial" w:hAnsi="Arial" w:cs="Arial"/>
                <w:sz w:val="28"/>
                <w:szCs w:val="28"/>
              </w:rPr>
            </w:pPr>
            <w:proofErr w:type="gramStart"/>
            <w:r w:rsidRPr="00480ACF">
              <w:rPr>
                <w:rFonts w:ascii="Arial" w:hAnsi="Arial" w:cs="Arial"/>
                <w:sz w:val="28"/>
                <w:szCs w:val="28"/>
              </w:rPr>
              <w:t>Debtors</w:t>
            </w:r>
            <w:proofErr w:type="gramEnd"/>
            <w:r w:rsidRPr="00480ACF">
              <w:rPr>
                <w:rFonts w:ascii="Arial" w:hAnsi="Arial" w:cs="Arial"/>
                <w:sz w:val="28"/>
                <w:szCs w:val="28"/>
              </w:rPr>
              <w:t xml:space="preserve"> collection period</w:t>
            </w:r>
          </w:p>
        </w:tc>
        <w:tc>
          <w:tcPr>
            <w:tcW w:w="3060" w:type="dxa"/>
          </w:tcPr>
          <w:p w14:paraId="581B94EF" w14:textId="77777777" w:rsidR="00AD0424" w:rsidRPr="00480ACF" w:rsidRDefault="00AD0424" w:rsidP="00A10CF4">
            <w:pPr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114.9/501.3x365</w:t>
            </w:r>
          </w:p>
        </w:tc>
        <w:tc>
          <w:tcPr>
            <w:tcW w:w="1709" w:type="dxa"/>
          </w:tcPr>
          <w:p w14:paraId="352D8B49" w14:textId="77777777" w:rsidR="00AD0424" w:rsidRPr="00480ACF" w:rsidRDefault="00AD0424" w:rsidP="00A10CF4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84 days</w:t>
            </w:r>
          </w:p>
        </w:tc>
        <w:tc>
          <w:tcPr>
            <w:tcW w:w="1709" w:type="dxa"/>
          </w:tcPr>
          <w:p w14:paraId="2F455007" w14:textId="77777777" w:rsidR="00AD0424" w:rsidRPr="00480ACF" w:rsidRDefault="00AD0424" w:rsidP="00A10CF4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86 days</w:t>
            </w:r>
          </w:p>
        </w:tc>
      </w:tr>
      <w:tr w:rsidR="00AD0424" w:rsidRPr="00A501AE" w14:paraId="3A7B29DE" w14:textId="77777777" w:rsidTr="00A10CF4">
        <w:trPr>
          <w:trHeight w:val="270"/>
        </w:trPr>
        <w:tc>
          <w:tcPr>
            <w:tcW w:w="2700" w:type="dxa"/>
          </w:tcPr>
          <w:p w14:paraId="7882E260" w14:textId="77777777" w:rsidR="00AD0424" w:rsidRPr="00480ACF" w:rsidRDefault="00AD0424" w:rsidP="00A10CF4">
            <w:pPr>
              <w:rPr>
                <w:rFonts w:ascii="Arial" w:hAnsi="Arial" w:cs="Arial"/>
                <w:sz w:val="28"/>
                <w:szCs w:val="28"/>
              </w:rPr>
            </w:pPr>
            <w:proofErr w:type="gramStart"/>
            <w:r w:rsidRPr="00480ACF">
              <w:rPr>
                <w:rFonts w:ascii="Arial" w:hAnsi="Arial" w:cs="Arial"/>
                <w:sz w:val="28"/>
                <w:szCs w:val="28"/>
              </w:rPr>
              <w:t>Creditors</w:t>
            </w:r>
            <w:proofErr w:type="gramEnd"/>
            <w:r w:rsidRPr="00480ACF">
              <w:rPr>
                <w:rFonts w:ascii="Arial" w:hAnsi="Arial" w:cs="Arial"/>
                <w:sz w:val="28"/>
                <w:szCs w:val="28"/>
              </w:rPr>
              <w:t xml:space="preserve"> payment period</w:t>
            </w:r>
          </w:p>
        </w:tc>
        <w:tc>
          <w:tcPr>
            <w:tcW w:w="3060" w:type="dxa"/>
          </w:tcPr>
          <w:p w14:paraId="50336C71" w14:textId="77777777" w:rsidR="00AD0424" w:rsidRPr="00480ACF" w:rsidRDefault="00AD0424" w:rsidP="00A10CF4">
            <w:pPr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84.1/309.5x365</w:t>
            </w:r>
          </w:p>
        </w:tc>
        <w:tc>
          <w:tcPr>
            <w:tcW w:w="1709" w:type="dxa"/>
          </w:tcPr>
          <w:p w14:paraId="5FD416B9" w14:textId="77777777" w:rsidR="00AD0424" w:rsidRPr="00480ACF" w:rsidRDefault="00AD0424" w:rsidP="00A10CF4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100 days</w:t>
            </w:r>
          </w:p>
        </w:tc>
        <w:tc>
          <w:tcPr>
            <w:tcW w:w="1709" w:type="dxa"/>
          </w:tcPr>
          <w:p w14:paraId="667891B8" w14:textId="77777777" w:rsidR="00AD0424" w:rsidRPr="00480ACF" w:rsidRDefault="00AD0424" w:rsidP="00A10CF4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93 days</w:t>
            </w:r>
          </w:p>
        </w:tc>
      </w:tr>
      <w:tr w:rsidR="00AD0424" w:rsidRPr="00891C13" w14:paraId="6269B3CE" w14:textId="77777777" w:rsidTr="00A10CF4">
        <w:trPr>
          <w:trHeight w:val="270"/>
        </w:trPr>
        <w:tc>
          <w:tcPr>
            <w:tcW w:w="2700" w:type="dxa"/>
          </w:tcPr>
          <w:p w14:paraId="22020450" w14:textId="77777777" w:rsidR="00AD0424" w:rsidRPr="00480ACF" w:rsidRDefault="00AD0424" w:rsidP="00A10CF4">
            <w:pPr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Current ratio</w:t>
            </w:r>
          </w:p>
        </w:tc>
        <w:tc>
          <w:tcPr>
            <w:tcW w:w="3060" w:type="dxa"/>
          </w:tcPr>
          <w:p w14:paraId="426C42A9" w14:textId="77777777" w:rsidR="00AD0424" w:rsidRPr="00480ACF" w:rsidRDefault="00AD0424" w:rsidP="00A10CF4">
            <w:pPr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153.9/151</w:t>
            </w:r>
          </w:p>
        </w:tc>
        <w:tc>
          <w:tcPr>
            <w:tcW w:w="1709" w:type="dxa"/>
          </w:tcPr>
          <w:p w14:paraId="4E461FD1" w14:textId="77777777" w:rsidR="00AD0424" w:rsidRPr="00480ACF" w:rsidRDefault="00AD0424" w:rsidP="00A10CF4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1.0</w:t>
            </w:r>
          </w:p>
        </w:tc>
        <w:tc>
          <w:tcPr>
            <w:tcW w:w="1709" w:type="dxa"/>
          </w:tcPr>
          <w:p w14:paraId="733F6745" w14:textId="77777777" w:rsidR="00AD0424" w:rsidRPr="00480ACF" w:rsidRDefault="00AD0424" w:rsidP="00A10CF4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1.1</w:t>
            </w:r>
          </w:p>
        </w:tc>
      </w:tr>
      <w:tr w:rsidR="00AD0424" w:rsidRPr="00891C13" w14:paraId="2BFEB8AE" w14:textId="77777777" w:rsidTr="00A10CF4">
        <w:trPr>
          <w:trHeight w:val="270"/>
        </w:trPr>
        <w:tc>
          <w:tcPr>
            <w:tcW w:w="2700" w:type="dxa"/>
          </w:tcPr>
          <w:p w14:paraId="0C23DBDA" w14:textId="77777777" w:rsidR="00AD0424" w:rsidRPr="00480ACF" w:rsidRDefault="00AD0424" w:rsidP="00A10CF4">
            <w:pPr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Quick ratio</w:t>
            </w:r>
          </w:p>
        </w:tc>
        <w:tc>
          <w:tcPr>
            <w:tcW w:w="3060" w:type="dxa"/>
          </w:tcPr>
          <w:p w14:paraId="56B5F0E4" w14:textId="77777777" w:rsidR="00AD0424" w:rsidRPr="00480ACF" w:rsidRDefault="00AD0424" w:rsidP="00A10CF4">
            <w:pPr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(114.9+.2)/151</w:t>
            </w:r>
          </w:p>
        </w:tc>
        <w:tc>
          <w:tcPr>
            <w:tcW w:w="1709" w:type="dxa"/>
          </w:tcPr>
          <w:p w14:paraId="1CE74B99" w14:textId="77777777" w:rsidR="00AD0424" w:rsidRPr="00480ACF" w:rsidRDefault="00AD0424" w:rsidP="00A10CF4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0.8</w:t>
            </w:r>
          </w:p>
        </w:tc>
        <w:tc>
          <w:tcPr>
            <w:tcW w:w="1709" w:type="dxa"/>
          </w:tcPr>
          <w:p w14:paraId="704BEE37" w14:textId="77777777" w:rsidR="00AD0424" w:rsidRPr="00480ACF" w:rsidRDefault="00AD0424" w:rsidP="00A10CF4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0.8</w:t>
            </w:r>
          </w:p>
        </w:tc>
      </w:tr>
      <w:tr w:rsidR="00AD0424" w:rsidRPr="00A501AE" w14:paraId="0A05CE47" w14:textId="77777777" w:rsidTr="00A10CF4">
        <w:trPr>
          <w:trHeight w:val="270"/>
        </w:trPr>
        <w:tc>
          <w:tcPr>
            <w:tcW w:w="2700" w:type="dxa"/>
          </w:tcPr>
          <w:p w14:paraId="65FFB90F" w14:textId="77777777" w:rsidR="00AD0424" w:rsidRPr="00480ACF" w:rsidRDefault="00AD0424" w:rsidP="00A10CF4">
            <w:pPr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 xml:space="preserve">Gearing </w:t>
            </w:r>
          </w:p>
        </w:tc>
        <w:tc>
          <w:tcPr>
            <w:tcW w:w="3060" w:type="dxa"/>
          </w:tcPr>
          <w:p w14:paraId="1E6B6A17" w14:textId="77777777" w:rsidR="00AD0424" w:rsidRPr="00480ACF" w:rsidRDefault="00AD0424" w:rsidP="00A10CF4">
            <w:pPr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41.9</w:t>
            </w:r>
            <w:proofErr w:type="gramStart"/>
            <w:r w:rsidRPr="00480ACF">
              <w:rPr>
                <w:rFonts w:ascii="Arial" w:hAnsi="Arial" w:cs="Arial"/>
                <w:sz w:val="28"/>
                <w:szCs w:val="28"/>
              </w:rPr>
              <w:t>/(</w:t>
            </w:r>
            <w:proofErr w:type="gramEnd"/>
            <w:r w:rsidRPr="00480ACF">
              <w:rPr>
                <w:rFonts w:ascii="Arial" w:hAnsi="Arial" w:cs="Arial"/>
                <w:sz w:val="28"/>
                <w:szCs w:val="28"/>
              </w:rPr>
              <w:t>41.9+93.2)</w:t>
            </w:r>
          </w:p>
        </w:tc>
        <w:tc>
          <w:tcPr>
            <w:tcW w:w="1709" w:type="dxa"/>
          </w:tcPr>
          <w:p w14:paraId="19D1AE94" w14:textId="77777777" w:rsidR="00AD0424" w:rsidRPr="00480ACF" w:rsidRDefault="00AD0424" w:rsidP="00A10CF4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31.0%</w:t>
            </w:r>
          </w:p>
        </w:tc>
        <w:tc>
          <w:tcPr>
            <w:tcW w:w="1709" w:type="dxa"/>
          </w:tcPr>
          <w:p w14:paraId="1C231C6A" w14:textId="77777777" w:rsidR="00AD0424" w:rsidRPr="00480ACF" w:rsidRDefault="00AD0424" w:rsidP="00A10CF4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80ACF">
              <w:rPr>
                <w:rFonts w:ascii="Arial" w:hAnsi="Arial" w:cs="Arial"/>
                <w:sz w:val="28"/>
                <w:szCs w:val="28"/>
              </w:rPr>
              <w:t>44.8%</w:t>
            </w:r>
          </w:p>
        </w:tc>
      </w:tr>
      <w:tr w:rsidR="00AD0424" w:rsidRPr="00A501AE" w14:paraId="15F077F6" w14:textId="77777777" w:rsidTr="00A10CF4">
        <w:trPr>
          <w:trHeight w:val="270"/>
        </w:trPr>
        <w:tc>
          <w:tcPr>
            <w:tcW w:w="2700" w:type="dxa"/>
          </w:tcPr>
          <w:p w14:paraId="1BC71D03" w14:textId="77777777" w:rsidR="00AD0424" w:rsidRPr="00A501AE" w:rsidRDefault="00AD0424" w:rsidP="00A10CF4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Interest cover</w:t>
            </w:r>
          </w:p>
        </w:tc>
        <w:tc>
          <w:tcPr>
            <w:tcW w:w="3060" w:type="dxa"/>
          </w:tcPr>
          <w:p w14:paraId="40B0BDCD" w14:textId="77777777" w:rsidR="00AD0424" w:rsidRPr="00A501AE" w:rsidRDefault="00AD0424" w:rsidP="00A10CF4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23/0.2</w:t>
            </w:r>
          </w:p>
        </w:tc>
        <w:tc>
          <w:tcPr>
            <w:tcW w:w="1709" w:type="dxa"/>
          </w:tcPr>
          <w:p w14:paraId="576E46C6" w14:textId="50D318F5" w:rsidR="00AD0424" w:rsidRPr="00A501AE" w:rsidRDefault="00AD0424" w:rsidP="00A10CF4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115</w:t>
            </w:r>
            <w:r w:rsidR="000E1974">
              <w:rPr>
                <w:rFonts w:ascii="Arial" w:hAnsi="Arial" w:cs="Arial"/>
                <w:sz w:val="28"/>
                <w:szCs w:val="28"/>
              </w:rPr>
              <w:t>times</w:t>
            </w:r>
          </w:p>
        </w:tc>
        <w:tc>
          <w:tcPr>
            <w:tcW w:w="1709" w:type="dxa"/>
          </w:tcPr>
          <w:p w14:paraId="3C9E09F3" w14:textId="18FD18FB" w:rsidR="00AD0424" w:rsidRPr="00A501AE" w:rsidRDefault="00AD0424" w:rsidP="00A10CF4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8.5</w:t>
            </w:r>
            <w:r w:rsidR="000E1974">
              <w:rPr>
                <w:rFonts w:ascii="Arial" w:hAnsi="Arial" w:cs="Arial"/>
                <w:sz w:val="28"/>
                <w:szCs w:val="28"/>
              </w:rPr>
              <w:t>times</w:t>
            </w:r>
          </w:p>
        </w:tc>
      </w:tr>
    </w:tbl>
    <w:p w14:paraId="4536D330" w14:textId="77777777" w:rsidR="00AD0424" w:rsidRPr="00A501AE" w:rsidRDefault="00AD0424" w:rsidP="00AD0424">
      <w:pPr>
        <w:rPr>
          <w:rFonts w:ascii="Arial" w:hAnsi="Arial" w:cs="Arial"/>
          <w:sz w:val="28"/>
          <w:szCs w:val="28"/>
        </w:rPr>
      </w:pPr>
    </w:p>
    <w:p w14:paraId="6350A277" w14:textId="77777777" w:rsidR="00AD0424" w:rsidRPr="00A501AE" w:rsidRDefault="00AD0424" w:rsidP="00AD0424">
      <w:pPr>
        <w:rPr>
          <w:rFonts w:ascii="Arial" w:hAnsi="Arial" w:cs="Arial"/>
          <w:sz w:val="28"/>
          <w:szCs w:val="28"/>
        </w:rPr>
      </w:pPr>
    </w:p>
    <w:p w14:paraId="27759AC1" w14:textId="77777777" w:rsidR="00AD0424" w:rsidRPr="00A501AE" w:rsidRDefault="00AD0424" w:rsidP="00AD0424">
      <w:pPr>
        <w:rPr>
          <w:rFonts w:ascii="Arial" w:hAnsi="Arial" w:cs="Arial"/>
          <w:sz w:val="28"/>
          <w:szCs w:val="28"/>
        </w:rPr>
      </w:pPr>
    </w:p>
    <w:p w14:paraId="65BEAAB0" w14:textId="77777777" w:rsidR="00AD0424" w:rsidRDefault="00AD0424" w:rsidP="00AD0424">
      <w:pPr>
        <w:rPr>
          <w:rFonts w:ascii="Arial" w:hAnsi="Arial" w:cs="Arial"/>
          <w:sz w:val="28"/>
          <w:szCs w:val="28"/>
        </w:rPr>
      </w:pPr>
    </w:p>
    <w:p w14:paraId="5EA71434" w14:textId="77777777" w:rsidR="00AD0424" w:rsidRDefault="00AD0424" w:rsidP="00AD0424">
      <w:pPr>
        <w:rPr>
          <w:rFonts w:ascii="Arial" w:hAnsi="Arial" w:cs="Arial"/>
          <w:sz w:val="28"/>
          <w:szCs w:val="28"/>
        </w:rPr>
      </w:pPr>
    </w:p>
    <w:p w14:paraId="4ABEE8CE" w14:textId="77777777" w:rsidR="00AD0424" w:rsidRDefault="00AD0424" w:rsidP="00AD0424">
      <w:pPr>
        <w:rPr>
          <w:rFonts w:ascii="Arial" w:hAnsi="Arial" w:cs="Arial"/>
          <w:sz w:val="28"/>
          <w:szCs w:val="28"/>
        </w:rPr>
      </w:pPr>
    </w:p>
    <w:p w14:paraId="18F5FF7B" w14:textId="77777777" w:rsidR="00AD0424" w:rsidRDefault="00AD0424" w:rsidP="00AD0424">
      <w:pPr>
        <w:rPr>
          <w:rFonts w:ascii="Arial" w:hAnsi="Arial" w:cs="Arial"/>
          <w:sz w:val="28"/>
          <w:szCs w:val="28"/>
        </w:rPr>
      </w:pPr>
    </w:p>
    <w:p w14:paraId="3056C097" w14:textId="77777777" w:rsidR="00AD0424" w:rsidRDefault="00AD0424" w:rsidP="00AD0424">
      <w:pPr>
        <w:rPr>
          <w:rFonts w:ascii="Arial" w:hAnsi="Arial" w:cs="Arial"/>
          <w:sz w:val="28"/>
          <w:szCs w:val="28"/>
        </w:rPr>
      </w:pPr>
    </w:p>
    <w:p w14:paraId="0B272F75" w14:textId="77777777" w:rsidR="00AD0424" w:rsidRDefault="00AD0424" w:rsidP="00AD0424">
      <w:pPr>
        <w:rPr>
          <w:rFonts w:ascii="Arial" w:hAnsi="Arial" w:cs="Arial"/>
          <w:sz w:val="28"/>
          <w:szCs w:val="28"/>
        </w:rPr>
      </w:pPr>
    </w:p>
    <w:p w14:paraId="795463BB" w14:textId="77777777" w:rsidR="00AD0424" w:rsidRPr="00A501AE" w:rsidRDefault="00AD0424" w:rsidP="00AD0424">
      <w:pPr>
        <w:rPr>
          <w:rFonts w:ascii="Arial" w:hAnsi="Arial" w:cs="Arial"/>
          <w:sz w:val="28"/>
          <w:szCs w:val="28"/>
        </w:rPr>
      </w:pPr>
    </w:p>
    <w:p w14:paraId="35830108" w14:textId="77777777" w:rsidR="00AD0424" w:rsidRPr="00A501AE" w:rsidRDefault="00AD0424" w:rsidP="00AD0424">
      <w:pPr>
        <w:rPr>
          <w:rFonts w:ascii="Arial" w:hAnsi="Arial" w:cs="Arial"/>
          <w:b/>
          <w:sz w:val="28"/>
          <w:szCs w:val="28"/>
          <w:u w:val="single"/>
        </w:rPr>
      </w:pPr>
      <w:r w:rsidRPr="00A501AE">
        <w:rPr>
          <w:rFonts w:ascii="Arial" w:hAnsi="Arial" w:cs="Arial"/>
          <w:b/>
          <w:sz w:val="28"/>
          <w:szCs w:val="28"/>
          <w:u w:val="single"/>
        </w:rPr>
        <w:t>Comments (40%)</w:t>
      </w:r>
    </w:p>
    <w:p w14:paraId="7DCB72BC" w14:textId="77777777" w:rsidR="00AD0424" w:rsidRPr="00A501AE" w:rsidRDefault="00AD0424" w:rsidP="00AD0424">
      <w:pPr>
        <w:rPr>
          <w:rFonts w:ascii="Arial" w:hAnsi="Arial" w:cs="Arial"/>
          <w:sz w:val="28"/>
          <w:szCs w:val="28"/>
        </w:rPr>
      </w:pPr>
      <w:r w:rsidRPr="00A501AE">
        <w:rPr>
          <w:rFonts w:ascii="Arial" w:hAnsi="Arial" w:cs="Arial"/>
          <w:sz w:val="28"/>
          <w:szCs w:val="28"/>
        </w:rPr>
        <w:t>This section will be marked flexibly. Comments may include the following</w:t>
      </w:r>
    </w:p>
    <w:p w14:paraId="00FD868B" w14:textId="77777777" w:rsidR="00AD0424" w:rsidRPr="005D43EE" w:rsidRDefault="00AD0424" w:rsidP="00AD0424">
      <w:pPr>
        <w:numPr>
          <w:ilvl w:val="0"/>
          <w:numId w:val="1"/>
        </w:numPr>
        <w:spacing w:after="0" w:line="240" w:lineRule="auto"/>
        <w:rPr>
          <w:rFonts w:ascii="Arial" w:hAnsi="Arial" w:cs="Arial"/>
          <w:sz w:val="28"/>
          <w:szCs w:val="28"/>
        </w:rPr>
      </w:pPr>
      <w:r w:rsidRPr="005D43EE">
        <w:rPr>
          <w:rFonts w:ascii="Arial" w:hAnsi="Arial" w:cs="Arial"/>
          <w:sz w:val="28"/>
          <w:szCs w:val="28"/>
        </w:rPr>
        <w:t>Turnover has increased due to new market rather than price reduction</w:t>
      </w:r>
    </w:p>
    <w:p w14:paraId="191F39DF" w14:textId="77777777" w:rsidR="00AD0424" w:rsidRPr="00A501AE" w:rsidRDefault="00AD0424" w:rsidP="00AD0424">
      <w:pPr>
        <w:numPr>
          <w:ilvl w:val="1"/>
          <w:numId w:val="1"/>
        </w:numPr>
        <w:spacing w:after="0" w:line="240" w:lineRule="auto"/>
        <w:rPr>
          <w:rFonts w:ascii="Arial" w:hAnsi="Arial" w:cs="Arial"/>
          <w:sz w:val="28"/>
          <w:szCs w:val="28"/>
        </w:rPr>
      </w:pPr>
      <w:r w:rsidRPr="00A501AE">
        <w:rPr>
          <w:rFonts w:ascii="Arial" w:hAnsi="Arial" w:cs="Arial"/>
          <w:sz w:val="28"/>
          <w:szCs w:val="28"/>
        </w:rPr>
        <w:t>Supermarkets are competitive so little scope to increase prices</w:t>
      </w:r>
    </w:p>
    <w:p w14:paraId="5DFBDC67" w14:textId="77777777" w:rsidR="00AD0424" w:rsidRPr="00A501AE" w:rsidRDefault="00AD0424" w:rsidP="00AD0424">
      <w:pPr>
        <w:numPr>
          <w:ilvl w:val="1"/>
          <w:numId w:val="1"/>
        </w:numPr>
        <w:spacing w:after="0" w:line="240" w:lineRule="auto"/>
        <w:rPr>
          <w:rFonts w:ascii="Arial" w:hAnsi="Arial" w:cs="Arial"/>
          <w:sz w:val="28"/>
          <w:szCs w:val="28"/>
        </w:rPr>
      </w:pPr>
      <w:r w:rsidRPr="00A501AE">
        <w:rPr>
          <w:rFonts w:ascii="Arial" w:hAnsi="Arial" w:cs="Arial"/>
          <w:sz w:val="28"/>
          <w:szCs w:val="28"/>
        </w:rPr>
        <w:t>Gross profit margin relatively stable</w:t>
      </w:r>
    </w:p>
    <w:p w14:paraId="22435032" w14:textId="5EA97E64" w:rsidR="00AD0424" w:rsidRPr="00A501AE" w:rsidRDefault="00AD0424" w:rsidP="00AD0424">
      <w:pPr>
        <w:numPr>
          <w:ilvl w:val="0"/>
          <w:numId w:val="1"/>
        </w:numPr>
        <w:spacing w:after="0" w:line="240" w:lineRule="auto"/>
        <w:rPr>
          <w:rFonts w:ascii="Arial" w:hAnsi="Arial" w:cs="Arial"/>
          <w:sz w:val="28"/>
          <w:szCs w:val="28"/>
        </w:rPr>
      </w:pPr>
      <w:r w:rsidRPr="00A501AE">
        <w:rPr>
          <w:rFonts w:ascii="Arial" w:hAnsi="Arial" w:cs="Arial"/>
          <w:sz w:val="28"/>
          <w:szCs w:val="28"/>
        </w:rPr>
        <w:t xml:space="preserve">Expansion has not required major investment in property, </w:t>
      </w:r>
      <w:proofErr w:type="gramStart"/>
      <w:r w:rsidRPr="00A501AE">
        <w:rPr>
          <w:rFonts w:ascii="Arial" w:hAnsi="Arial" w:cs="Arial"/>
          <w:sz w:val="28"/>
          <w:szCs w:val="28"/>
        </w:rPr>
        <w:t>plant</w:t>
      </w:r>
      <w:proofErr w:type="gramEnd"/>
      <w:r w:rsidRPr="00A501AE">
        <w:rPr>
          <w:rFonts w:ascii="Arial" w:hAnsi="Arial" w:cs="Arial"/>
          <w:sz w:val="28"/>
          <w:szCs w:val="28"/>
        </w:rPr>
        <w:t xml:space="preserve"> and equipment (non-current assets has not increased and asset turnover </w:t>
      </w:r>
      <w:r w:rsidR="008603EC" w:rsidRPr="00A501AE">
        <w:rPr>
          <w:rFonts w:ascii="Arial" w:hAnsi="Arial" w:cs="Arial"/>
          <w:sz w:val="28"/>
          <w:szCs w:val="28"/>
        </w:rPr>
        <w:t>ratio</w:t>
      </w:r>
      <w:r w:rsidRPr="00A501AE">
        <w:rPr>
          <w:rFonts w:ascii="Arial" w:hAnsi="Arial" w:cs="Arial"/>
          <w:sz w:val="28"/>
          <w:szCs w:val="28"/>
        </w:rPr>
        <w:t xml:space="preserve"> slightly improved). Warehouse space etc. may be rented.</w:t>
      </w:r>
    </w:p>
    <w:p w14:paraId="0B685832" w14:textId="77777777" w:rsidR="00AD0424" w:rsidRPr="00A501AE" w:rsidRDefault="00AD0424" w:rsidP="00AD0424">
      <w:pPr>
        <w:numPr>
          <w:ilvl w:val="0"/>
          <w:numId w:val="1"/>
        </w:numPr>
        <w:spacing w:after="0" w:line="240" w:lineRule="auto"/>
        <w:rPr>
          <w:rFonts w:ascii="Arial" w:hAnsi="Arial" w:cs="Arial"/>
          <w:sz w:val="28"/>
          <w:szCs w:val="28"/>
        </w:rPr>
      </w:pPr>
      <w:r w:rsidRPr="00A501AE">
        <w:rPr>
          <w:rFonts w:ascii="Arial" w:hAnsi="Arial" w:cs="Arial"/>
          <w:sz w:val="28"/>
          <w:szCs w:val="28"/>
        </w:rPr>
        <w:t>Distribution costs increased as would be expected from new geographical market, leading to decrease in net profit margin.</w:t>
      </w:r>
    </w:p>
    <w:p w14:paraId="3D0C3B53" w14:textId="12F65BF9" w:rsidR="00AD0424" w:rsidRPr="00A501AE" w:rsidRDefault="00AD0424" w:rsidP="00AD0424">
      <w:pPr>
        <w:numPr>
          <w:ilvl w:val="0"/>
          <w:numId w:val="1"/>
        </w:numPr>
        <w:spacing w:after="0" w:line="240" w:lineRule="auto"/>
        <w:rPr>
          <w:rFonts w:ascii="Arial" w:hAnsi="Arial" w:cs="Arial"/>
          <w:sz w:val="28"/>
          <w:szCs w:val="28"/>
        </w:rPr>
      </w:pPr>
      <w:r w:rsidRPr="00A501AE">
        <w:rPr>
          <w:rFonts w:ascii="Arial" w:hAnsi="Arial" w:cs="Arial"/>
          <w:sz w:val="28"/>
          <w:szCs w:val="28"/>
        </w:rPr>
        <w:t xml:space="preserve">Slight decrease in stock holding period and </w:t>
      </w:r>
      <w:r w:rsidR="008603EC" w:rsidRPr="00A501AE">
        <w:rPr>
          <w:rFonts w:ascii="Arial" w:hAnsi="Arial" w:cs="Arial"/>
          <w:sz w:val="28"/>
          <w:szCs w:val="28"/>
        </w:rPr>
        <w:t>debtor</w:t>
      </w:r>
      <w:r w:rsidR="008603EC">
        <w:rPr>
          <w:rFonts w:ascii="Arial" w:hAnsi="Arial" w:cs="Arial"/>
          <w:sz w:val="28"/>
          <w:szCs w:val="28"/>
        </w:rPr>
        <w:t>s’</w:t>
      </w:r>
      <w:r w:rsidRPr="00A501AE">
        <w:rPr>
          <w:rFonts w:ascii="Arial" w:hAnsi="Arial" w:cs="Arial"/>
          <w:sz w:val="28"/>
          <w:szCs w:val="28"/>
        </w:rPr>
        <w:t xml:space="preserve"> collection period but increase in creditors payment period. Possibly closer management of working capital to help finance repayment of loans.</w:t>
      </w:r>
    </w:p>
    <w:p w14:paraId="194CABBB" w14:textId="77777777" w:rsidR="00AD0424" w:rsidRPr="00A501AE" w:rsidRDefault="00AD0424" w:rsidP="00AD0424">
      <w:pPr>
        <w:numPr>
          <w:ilvl w:val="0"/>
          <w:numId w:val="1"/>
        </w:numPr>
        <w:spacing w:after="0" w:line="240" w:lineRule="auto"/>
        <w:rPr>
          <w:rFonts w:ascii="Arial" w:hAnsi="Arial" w:cs="Arial"/>
          <w:sz w:val="28"/>
          <w:szCs w:val="28"/>
        </w:rPr>
      </w:pPr>
      <w:r w:rsidRPr="00A501AE">
        <w:rPr>
          <w:rFonts w:ascii="Arial" w:hAnsi="Arial" w:cs="Arial"/>
          <w:sz w:val="28"/>
          <w:szCs w:val="28"/>
        </w:rPr>
        <w:t xml:space="preserve">Interest </w:t>
      </w:r>
      <w:proofErr w:type="gramStart"/>
      <w:r w:rsidRPr="00A501AE">
        <w:rPr>
          <w:rFonts w:ascii="Arial" w:hAnsi="Arial" w:cs="Arial"/>
          <w:sz w:val="28"/>
          <w:szCs w:val="28"/>
        </w:rPr>
        <w:t>cover</w:t>
      </w:r>
      <w:proofErr w:type="gramEnd"/>
      <w:r w:rsidRPr="00A501AE">
        <w:rPr>
          <w:rFonts w:ascii="Arial" w:hAnsi="Arial" w:cs="Arial"/>
          <w:sz w:val="28"/>
          <w:szCs w:val="28"/>
        </w:rPr>
        <w:t xml:space="preserve"> good – improved as loans repaid.</w:t>
      </w:r>
    </w:p>
    <w:p w14:paraId="2D64F0D6" w14:textId="77777777" w:rsidR="00AD0424" w:rsidRPr="00A501AE" w:rsidRDefault="00AD0424" w:rsidP="00AD0424">
      <w:pPr>
        <w:numPr>
          <w:ilvl w:val="0"/>
          <w:numId w:val="1"/>
        </w:numPr>
        <w:spacing w:after="0" w:line="240" w:lineRule="auto"/>
        <w:rPr>
          <w:rFonts w:ascii="Arial" w:hAnsi="Arial" w:cs="Arial"/>
          <w:sz w:val="28"/>
          <w:szCs w:val="28"/>
        </w:rPr>
      </w:pPr>
      <w:r w:rsidRPr="00A501AE">
        <w:rPr>
          <w:rFonts w:ascii="Arial" w:hAnsi="Arial" w:cs="Arial"/>
          <w:sz w:val="28"/>
          <w:szCs w:val="28"/>
        </w:rPr>
        <w:t>As a result of above ROCE has improved.</w:t>
      </w:r>
    </w:p>
    <w:p w14:paraId="14781BA9" w14:textId="77777777" w:rsidR="00AD0424" w:rsidRPr="00A501AE" w:rsidRDefault="00AD0424" w:rsidP="00AD0424">
      <w:pPr>
        <w:numPr>
          <w:ilvl w:val="0"/>
          <w:numId w:val="1"/>
        </w:numPr>
        <w:spacing w:after="0" w:line="240" w:lineRule="auto"/>
        <w:rPr>
          <w:rFonts w:ascii="Arial" w:hAnsi="Arial" w:cs="Arial"/>
          <w:sz w:val="28"/>
          <w:szCs w:val="28"/>
        </w:rPr>
      </w:pPr>
      <w:r w:rsidRPr="00A501AE">
        <w:rPr>
          <w:rFonts w:ascii="Arial" w:hAnsi="Arial" w:cs="Arial"/>
          <w:sz w:val="28"/>
          <w:szCs w:val="28"/>
        </w:rPr>
        <w:t>Despite improvement in ROCE, ROE has declined. Higher tax charge.</w:t>
      </w:r>
    </w:p>
    <w:p w14:paraId="5EC9D4AB" w14:textId="77777777" w:rsidR="00AD0424" w:rsidRPr="00A501AE" w:rsidRDefault="00AD0424" w:rsidP="00AD0424">
      <w:pPr>
        <w:rPr>
          <w:rFonts w:ascii="Arial" w:hAnsi="Arial" w:cs="Arial"/>
          <w:sz w:val="28"/>
          <w:szCs w:val="28"/>
        </w:rPr>
      </w:pPr>
      <w:r w:rsidRPr="00A501AE">
        <w:rPr>
          <w:rFonts w:ascii="Arial" w:hAnsi="Arial" w:cs="Arial"/>
          <w:sz w:val="28"/>
          <w:szCs w:val="28"/>
        </w:rPr>
        <w:t>Conclusions should follow from the comments made.</w:t>
      </w:r>
    </w:p>
    <w:p w14:paraId="7FF09FC0" w14:textId="77777777" w:rsidR="00AD0424" w:rsidRPr="00A501AE" w:rsidRDefault="00AD0424" w:rsidP="00AD0424">
      <w:pPr>
        <w:spacing w:after="200" w:line="240" w:lineRule="auto"/>
        <w:rPr>
          <w:rFonts w:ascii="Arial" w:eastAsiaTheme="minorHAnsi" w:hAnsi="Arial" w:cs="Arial"/>
          <w:b/>
          <w:sz w:val="28"/>
          <w:szCs w:val="28"/>
          <w:u w:val="single"/>
          <w:lang w:eastAsia="en-US"/>
        </w:rPr>
      </w:pPr>
    </w:p>
    <w:p w14:paraId="4D2D7DB6" w14:textId="77777777" w:rsidR="00AD0424" w:rsidRDefault="00AD0424" w:rsidP="00AD0424">
      <w:pPr>
        <w:spacing w:after="200" w:line="240" w:lineRule="auto"/>
        <w:rPr>
          <w:rFonts w:ascii="Arial" w:eastAsiaTheme="minorHAnsi" w:hAnsi="Arial" w:cs="Arial"/>
          <w:b/>
          <w:sz w:val="28"/>
          <w:szCs w:val="28"/>
          <w:u w:val="single"/>
          <w:lang w:eastAsia="en-US"/>
        </w:rPr>
      </w:pPr>
    </w:p>
    <w:p w14:paraId="653C9DC9" w14:textId="77777777" w:rsidR="00AD0424" w:rsidRDefault="00AD0424" w:rsidP="00AD0424">
      <w:pPr>
        <w:spacing w:after="200" w:line="240" w:lineRule="auto"/>
        <w:rPr>
          <w:rFonts w:ascii="Arial" w:eastAsiaTheme="minorHAnsi" w:hAnsi="Arial" w:cs="Arial"/>
          <w:b/>
          <w:sz w:val="28"/>
          <w:szCs w:val="28"/>
          <w:u w:val="single"/>
          <w:lang w:eastAsia="en-US"/>
        </w:rPr>
      </w:pPr>
    </w:p>
    <w:p w14:paraId="617E0CB9" w14:textId="77777777" w:rsidR="00AD0424" w:rsidRDefault="00AD0424" w:rsidP="00AD0424">
      <w:pPr>
        <w:spacing w:after="200" w:line="240" w:lineRule="auto"/>
        <w:rPr>
          <w:rFonts w:ascii="Arial" w:eastAsiaTheme="minorHAnsi" w:hAnsi="Arial" w:cs="Arial"/>
          <w:b/>
          <w:sz w:val="28"/>
          <w:szCs w:val="28"/>
          <w:u w:val="single"/>
          <w:lang w:eastAsia="en-US"/>
        </w:rPr>
      </w:pPr>
    </w:p>
    <w:p w14:paraId="3BBAF3D8" w14:textId="77777777" w:rsidR="00AD0424" w:rsidRDefault="00AD0424" w:rsidP="00AD0424">
      <w:pPr>
        <w:spacing w:after="200" w:line="240" w:lineRule="auto"/>
        <w:rPr>
          <w:rFonts w:ascii="Arial" w:eastAsiaTheme="minorHAnsi" w:hAnsi="Arial" w:cs="Arial"/>
          <w:b/>
          <w:sz w:val="28"/>
          <w:szCs w:val="28"/>
          <w:u w:val="single"/>
          <w:lang w:eastAsia="en-US"/>
        </w:rPr>
      </w:pPr>
    </w:p>
    <w:p w14:paraId="0E2968C2" w14:textId="77777777" w:rsidR="00AD0424" w:rsidRDefault="00AD0424" w:rsidP="00AD0424">
      <w:pPr>
        <w:spacing w:after="200" w:line="240" w:lineRule="auto"/>
        <w:rPr>
          <w:rFonts w:ascii="Arial" w:eastAsiaTheme="minorHAnsi" w:hAnsi="Arial" w:cs="Arial"/>
          <w:b/>
          <w:sz w:val="28"/>
          <w:szCs w:val="28"/>
          <w:u w:val="single"/>
          <w:lang w:eastAsia="en-US"/>
        </w:rPr>
      </w:pPr>
    </w:p>
    <w:p w14:paraId="65A4924C" w14:textId="77777777" w:rsidR="00AD0424" w:rsidRDefault="00AD0424" w:rsidP="00AD0424">
      <w:pPr>
        <w:spacing w:after="200" w:line="240" w:lineRule="auto"/>
        <w:rPr>
          <w:rFonts w:ascii="Arial" w:eastAsiaTheme="minorHAnsi" w:hAnsi="Arial" w:cs="Arial"/>
          <w:b/>
          <w:sz w:val="28"/>
          <w:szCs w:val="28"/>
          <w:u w:val="single"/>
          <w:lang w:eastAsia="en-US"/>
        </w:rPr>
      </w:pPr>
    </w:p>
    <w:p w14:paraId="758D53CF" w14:textId="77777777" w:rsidR="00AD0424" w:rsidRDefault="00AD0424" w:rsidP="00AD0424">
      <w:pPr>
        <w:spacing w:after="200" w:line="240" w:lineRule="auto"/>
        <w:rPr>
          <w:rFonts w:ascii="Arial" w:eastAsiaTheme="minorHAnsi" w:hAnsi="Arial" w:cs="Arial"/>
          <w:b/>
          <w:sz w:val="28"/>
          <w:szCs w:val="28"/>
          <w:u w:val="single"/>
          <w:lang w:eastAsia="en-US"/>
        </w:rPr>
      </w:pPr>
    </w:p>
    <w:p w14:paraId="49D5231C" w14:textId="77777777" w:rsidR="00AD0424" w:rsidRDefault="00AD0424" w:rsidP="00AD0424">
      <w:pPr>
        <w:spacing w:after="200" w:line="240" w:lineRule="auto"/>
        <w:rPr>
          <w:rFonts w:ascii="Arial" w:eastAsiaTheme="minorHAnsi" w:hAnsi="Arial" w:cs="Arial"/>
          <w:b/>
          <w:sz w:val="28"/>
          <w:szCs w:val="28"/>
          <w:u w:val="single"/>
          <w:lang w:eastAsia="en-US"/>
        </w:rPr>
      </w:pPr>
    </w:p>
    <w:p w14:paraId="09CACE10" w14:textId="77777777" w:rsidR="000E79B7" w:rsidRDefault="005D43EE"/>
    <w:sectPr w:rsidR="000E79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8B62F77"/>
    <w:multiLevelType w:val="hybridMultilevel"/>
    <w:tmpl w:val="26D4D6BE"/>
    <w:lvl w:ilvl="0" w:tplc="A5ECC2F2">
      <w:start w:val="1"/>
      <w:numFmt w:val="bullet"/>
      <w:lvlText w:val="o"/>
      <w:lvlJc w:val="left"/>
      <w:pPr>
        <w:tabs>
          <w:tab w:val="num" w:pos="737"/>
        </w:tabs>
        <w:ind w:left="737" w:hanging="737"/>
      </w:pPr>
      <w:rPr>
        <w:rFonts w:ascii="Courier New" w:hAnsi="Courier New" w:hint="default"/>
      </w:rPr>
    </w:lvl>
    <w:lvl w:ilvl="1" w:tplc="08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0424"/>
    <w:rsid w:val="000E1974"/>
    <w:rsid w:val="0014232B"/>
    <w:rsid w:val="002E6364"/>
    <w:rsid w:val="003F5CC0"/>
    <w:rsid w:val="00480ACF"/>
    <w:rsid w:val="005B5358"/>
    <w:rsid w:val="005D43EE"/>
    <w:rsid w:val="006A73CF"/>
    <w:rsid w:val="008603EC"/>
    <w:rsid w:val="00891C13"/>
    <w:rsid w:val="00AD0424"/>
    <w:rsid w:val="00D87DA4"/>
    <w:rsid w:val="00DF4E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791199"/>
  <w15:chartTrackingRefBased/>
  <w15:docId w15:val="{69B727BB-4955-4DCC-85A4-9CA1E123D6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0424"/>
    <w:rPr>
      <w:rFonts w:eastAsiaTheme="minorEastAsia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D042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264</Words>
  <Characters>1505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Widin Bongasu Sha'ven</dc:creator>
  <cp:keywords/>
  <dc:description/>
  <cp:lastModifiedBy>Emad Elkhashen</cp:lastModifiedBy>
  <cp:revision>3</cp:revision>
  <dcterms:created xsi:type="dcterms:W3CDTF">2022-03-13T23:06:00Z</dcterms:created>
  <dcterms:modified xsi:type="dcterms:W3CDTF">2022-03-13T23:06:00Z</dcterms:modified>
</cp:coreProperties>
</file>