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54A3F" w14:textId="64B3C91B" w:rsidR="002177DD" w:rsidRDefault="009E0070" w:rsidP="002177DD">
      <w:pPr>
        <w:spacing w:line="480" w:lineRule="auto"/>
        <w:jc w:val="both"/>
        <w:rPr>
          <w:rFonts w:ascii="Arial" w:hAnsi="Arial" w:cs="Arial"/>
          <w:sz w:val="24"/>
          <w:szCs w:val="24"/>
        </w:rPr>
      </w:pPr>
      <w:r>
        <w:rPr>
          <w:rFonts w:ascii="Arial" w:hAnsi="Arial" w:cs="Arial"/>
          <w:sz w:val="24"/>
          <w:szCs w:val="24"/>
        </w:rPr>
        <w:t xml:space="preserve">At the core of youth work lies the emphasis on building trusting relationships and enabling young people to develop holistically, working with them to facilitate personal, social and education development to reach full potential </w:t>
      </w:r>
      <w:r w:rsidR="005D3737">
        <w:rPr>
          <w:rFonts w:ascii="Arial" w:hAnsi="Arial" w:cs="Arial"/>
          <w:sz w:val="24"/>
          <w:szCs w:val="24"/>
        </w:rPr>
        <w:t>(YYWRG, 2018).  In the same way</w:t>
      </w:r>
      <w:r>
        <w:rPr>
          <w:rFonts w:ascii="Arial" w:hAnsi="Arial" w:cs="Arial"/>
          <w:sz w:val="24"/>
          <w:szCs w:val="24"/>
        </w:rPr>
        <w:t xml:space="preserve"> supervision should </w:t>
      </w:r>
      <w:r w:rsidR="005D3737">
        <w:rPr>
          <w:rFonts w:ascii="Arial" w:hAnsi="Arial" w:cs="Arial"/>
          <w:sz w:val="24"/>
          <w:szCs w:val="24"/>
        </w:rPr>
        <w:t>exist for youth workers. Enabling</w:t>
      </w:r>
      <w:r>
        <w:rPr>
          <w:rFonts w:ascii="Arial" w:hAnsi="Arial" w:cs="Arial"/>
          <w:sz w:val="24"/>
          <w:szCs w:val="24"/>
        </w:rPr>
        <w:t xml:space="preserve"> the supervisee</w:t>
      </w:r>
      <w:r w:rsidR="005D3737">
        <w:rPr>
          <w:rFonts w:ascii="Arial" w:hAnsi="Arial" w:cs="Arial"/>
          <w:sz w:val="24"/>
          <w:szCs w:val="24"/>
        </w:rPr>
        <w:t xml:space="preserve"> to develop, improve</w:t>
      </w:r>
      <w:r w:rsidR="00A538AC">
        <w:rPr>
          <w:rFonts w:ascii="Arial" w:hAnsi="Arial" w:cs="Arial"/>
          <w:sz w:val="24"/>
          <w:szCs w:val="24"/>
        </w:rPr>
        <w:t xml:space="preserve"> their professional development and have a supportive, reflective</w:t>
      </w:r>
      <w:r w:rsidR="005D3737">
        <w:rPr>
          <w:rFonts w:ascii="Arial" w:hAnsi="Arial" w:cs="Arial"/>
          <w:sz w:val="24"/>
          <w:szCs w:val="24"/>
        </w:rPr>
        <w:t>, non-judgmental environment to express their experiences</w:t>
      </w:r>
      <w:r w:rsidR="00A538AC">
        <w:rPr>
          <w:rFonts w:ascii="Arial" w:hAnsi="Arial" w:cs="Arial"/>
          <w:sz w:val="24"/>
          <w:szCs w:val="24"/>
        </w:rPr>
        <w:t xml:space="preserve"> and be challenged</w:t>
      </w:r>
      <w:r w:rsidR="005D3737">
        <w:rPr>
          <w:rFonts w:ascii="Arial" w:hAnsi="Arial" w:cs="Arial"/>
          <w:sz w:val="24"/>
          <w:szCs w:val="24"/>
        </w:rPr>
        <w:t xml:space="preserve"> through</w:t>
      </w:r>
      <w:r w:rsidR="00A538AC">
        <w:rPr>
          <w:rFonts w:ascii="Arial" w:hAnsi="Arial" w:cs="Arial"/>
          <w:sz w:val="24"/>
          <w:szCs w:val="24"/>
        </w:rPr>
        <w:t xml:space="preserve"> dialogue</w:t>
      </w:r>
      <w:r w:rsidR="005D3737">
        <w:rPr>
          <w:rFonts w:ascii="Arial" w:hAnsi="Arial" w:cs="Arial"/>
          <w:sz w:val="24"/>
          <w:szCs w:val="24"/>
        </w:rPr>
        <w:t xml:space="preserve"> </w:t>
      </w:r>
      <w:r w:rsidR="00A538AC">
        <w:rPr>
          <w:rFonts w:ascii="Arial" w:hAnsi="Arial" w:cs="Arial"/>
          <w:sz w:val="24"/>
          <w:szCs w:val="24"/>
        </w:rPr>
        <w:t xml:space="preserve">(Sapin, 2013).  </w:t>
      </w:r>
      <w:r w:rsidR="002177DD">
        <w:rPr>
          <w:rFonts w:ascii="Arial" w:hAnsi="Arial" w:cs="Arial"/>
          <w:sz w:val="24"/>
          <w:szCs w:val="24"/>
        </w:rPr>
        <w:t xml:space="preserve">Herman (2012, no page number) noted that ‘the current thinking about youth worker preparation does little to ensure that staff have the supervision and support to handle the complexity of their jobs’.  </w:t>
      </w:r>
      <w:r w:rsidR="002177DD" w:rsidRPr="002177DD">
        <w:rPr>
          <w:rFonts w:ascii="Arial" w:hAnsi="Arial" w:cs="Arial"/>
          <w:sz w:val="24"/>
          <w:szCs w:val="24"/>
        </w:rPr>
        <w:t>Christian and Kitto (1987</w:t>
      </w:r>
      <w:r w:rsidR="002177DD">
        <w:rPr>
          <w:rFonts w:ascii="Arial" w:hAnsi="Arial" w:cs="Arial"/>
          <w:sz w:val="24"/>
          <w:szCs w:val="24"/>
        </w:rPr>
        <w:t xml:space="preserve">, </w:t>
      </w:r>
      <w:r w:rsidR="002177DD">
        <w:rPr>
          <w:rFonts w:ascii="Arial" w:hAnsi="Arial" w:cs="Arial"/>
          <w:i/>
          <w:sz w:val="24"/>
          <w:szCs w:val="24"/>
        </w:rPr>
        <w:t xml:space="preserve">cited in </w:t>
      </w:r>
      <w:r w:rsidR="002177DD">
        <w:rPr>
          <w:rFonts w:ascii="Arial" w:hAnsi="Arial" w:cs="Arial"/>
          <w:sz w:val="24"/>
          <w:szCs w:val="24"/>
        </w:rPr>
        <w:t>Herman, 2012, no page number</w:t>
      </w:r>
      <w:r w:rsidR="002177DD" w:rsidRPr="002177DD">
        <w:rPr>
          <w:rFonts w:ascii="Arial" w:hAnsi="Arial" w:cs="Arial"/>
          <w:sz w:val="24"/>
          <w:szCs w:val="24"/>
        </w:rPr>
        <w:t>)</w:t>
      </w:r>
      <w:r w:rsidR="00BB0F24">
        <w:rPr>
          <w:rFonts w:ascii="Arial" w:hAnsi="Arial" w:cs="Arial"/>
          <w:sz w:val="24"/>
          <w:szCs w:val="24"/>
        </w:rPr>
        <w:t xml:space="preserve"> </w:t>
      </w:r>
      <w:r w:rsidR="002177DD" w:rsidRPr="002177DD">
        <w:rPr>
          <w:rFonts w:ascii="Arial" w:hAnsi="Arial" w:cs="Arial"/>
          <w:sz w:val="24"/>
          <w:szCs w:val="24"/>
        </w:rPr>
        <w:t>emphasize</w:t>
      </w:r>
      <w:r w:rsidR="00BB0F24">
        <w:rPr>
          <w:rFonts w:ascii="Arial" w:hAnsi="Arial" w:cs="Arial"/>
          <w:sz w:val="24"/>
          <w:szCs w:val="24"/>
        </w:rPr>
        <w:t>d</w:t>
      </w:r>
      <w:r w:rsidR="002177DD" w:rsidRPr="002177DD">
        <w:rPr>
          <w:rFonts w:ascii="Arial" w:hAnsi="Arial" w:cs="Arial"/>
          <w:sz w:val="24"/>
          <w:szCs w:val="24"/>
        </w:rPr>
        <w:t xml:space="preserve"> the need for</w:t>
      </w:r>
      <w:r w:rsidR="00BB0F24">
        <w:rPr>
          <w:rFonts w:ascii="Arial" w:hAnsi="Arial" w:cs="Arial"/>
          <w:sz w:val="24"/>
          <w:szCs w:val="24"/>
        </w:rPr>
        <w:t xml:space="preserve"> supervision</w:t>
      </w:r>
      <w:r w:rsidR="002177DD" w:rsidRPr="002177DD">
        <w:rPr>
          <w:rFonts w:ascii="Arial" w:hAnsi="Arial" w:cs="Arial"/>
          <w:sz w:val="24"/>
          <w:szCs w:val="24"/>
        </w:rPr>
        <w:t xml:space="preserve"> in youth work but state that it is often not well</w:t>
      </w:r>
      <w:r w:rsidR="002177DD">
        <w:rPr>
          <w:rFonts w:ascii="Arial" w:hAnsi="Arial" w:cs="Arial"/>
          <w:sz w:val="24"/>
          <w:szCs w:val="24"/>
        </w:rPr>
        <w:t xml:space="preserve"> </w:t>
      </w:r>
      <w:r w:rsidR="002177DD" w:rsidRPr="002177DD">
        <w:rPr>
          <w:rFonts w:ascii="Arial" w:hAnsi="Arial" w:cs="Arial"/>
          <w:sz w:val="24"/>
          <w:szCs w:val="24"/>
        </w:rPr>
        <w:t>established.</w:t>
      </w:r>
      <w:r w:rsidR="00BB0F24">
        <w:rPr>
          <w:rFonts w:ascii="Arial" w:hAnsi="Arial" w:cs="Arial"/>
          <w:sz w:val="24"/>
          <w:szCs w:val="24"/>
        </w:rPr>
        <w:t xml:space="preserve">  There remains a need for supervision to be ef</w:t>
      </w:r>
      <w:r w:rsidR="000E1280">
        <w:rPr>
          <w:rFonts w:ascii="Arial" w:hAnsi="Arial" w:cs="Arial"/>
          <w:sz w:val="24"/>
          <w:szCs w:val="24"/>
        </w:rPr>
        <w:t>fectively established within many</w:t>
      </w:r>
      <w:r w:rsidR="00BB0F24">
        <w:rPr>
          <w:rFonts w:ascii="Arial" w:hAnsi="Arial" w:cs="Arial"/>
          <w:sz w:val="24"/>
          <w:szCs w:val="24"/>
        </w:rPr>
        <w:t xml:space="preserve"> youth work provision</w:t>
      </w:r>
      <w:r w:rsidR="000E1280">
        <w:rPr>
          <w:rFonts w:ascii="Arial" w:hAnsi="Arial" w:cs="Arial"/>
          <w:sz w:val="24"/>
          <w:szCs w:val="24"/>
        </w:rPr>
        <w:t>s</w:t>
      </w:r>
      <w:r w:rsidR="00BB0F24">
        <w:rPr>
          <w:rFonts w:ascii="Arial" w:hAnsi="Arial" w:cs="Arial"/>
          <w:sz w:val="24"/>
          <w:szCs w:val="24"/>
        </w:rPr>
        <w:t>, for</w:t>
      </w:r>
      <w:r w:rsidR="000E1280">
        <w:rPr>
          <w:rFonts w:ascii="Arial" w:hAnsi="Arial" w:cs="Arial"/>
          <w:sz w:val="24"/>
          <w:szCs w:val="24"/>
        </w:rPr>
        <w:t xml:space="preserve"> the purpose of</w:t>
      </w:r>
      <w:r w:rsidR="00BB0F24">
        <w:rPr>
          <w:rFonts w:ascii="Arial" w:hAnsi="Arial" w:cs="Arial"/>
          <w:sz w:val="24"/>
          <w:szCs w:val="24"/>
        </w:rPr>
        <w:t xml:space="preserve"> good practice, professional development and organisational change</w:t>
      </w:r>
      <w:r w:rsidR="006B4F66">
        <w:rPr>
          <w:rFonts w:ascii="Arial" w:hAnsi="Arial" w:cs="Arial"/>
          <w:sz w:val="24"/>
          <w:szCs w:val="24"/>
        </w:rPr>
        <w:t xml:space="preserve"> (Curriculum Development Unit, 2014)</w:t>
      </w:r>
      <w:r w:rsidR="00BB0F24">
        <w:rPr>
          <w:rFonts w:ascii="Arial" w:hAnsi="Arial" w:cs="Arial"/>
          <w:sz w:val="24"/>
          <w:szCs w:val="24"/>
        </w:rPr>
        <w:t>.</w:t>
      </w:r>
      <w:r w:rsidR="00785417">
        <w:rPr>
          <w:rFonts w:ascii="Arial" w:hAnsi="Arial" w:cs="Arial"/>
          <w:sz w:val="24"/>
          <w:szCs w:val="24"/>
        </w:rPr>
        <w:t xml:space="preserve">  If policies </w:t>
      </w:r>
      <w:r w:rsidR="00BB0F24">
        <w:rPr>
          <w:rFonts w:ascii="Arial" w:hAnsi="Arial" w:cs="Arial"/>
          <w:sz w:val="24"/>
          <w:szCs w:val="24"/>
        </w:rPr>
        <w:t>exist to influence decisions and actions in practice</w:t>
      </w:r>
      <w:r w:rsidR="00785417">
        <w:rPr>
          <w:rFonts w:ascii="Arial" w:hAnsi="Arial" w:cs="Arial"/>
          <w:sz w:val="24"/>
          <w:szCs w:val="24"/>
        </w:rPr>
        <w:t xml:space="preserve"> and procedures is the methods to express these policies in action on a day-to-day operation of an organisation, then supervision should be at the core of </w:t>
      </w:r>
      <w:r w:rsidR="006A119A">
        <w:rPr>
          <w:rFonts w:ascii="Arial" w:hAnsi="Arial" w:cs="Arial"/>
          <w:sz w:val="24"/>
          <w:szCs w:val="24"/>
        </w:rPr>
        <w:t xml:space="preserve">youth work </w:t>
      </w:r>
      <w:r w:rsidR="00785417">
        <w:rPr>
          <w:rFonts w:ascii="Arial" w:hAnsi="Arial" w:cs="Arial"/>
          <w:sz w:val="24"/>
          <w:szCs w:val="24"/>
        </w:rPr>
        <w:t>policies and procedures, especially where young people are involved. I</w:t>
      </w:r>
      <w:r w:rsidR="00785417" w:rsidRPr="00785417">
        <w:rPr>
          <w:rFonts w:ascii="Arial" w:hAnsi="Arial" w:cs="Arial"/>
          <w:sz w:val="24"/>
          <w:szCs w:val="24"/>
        </w:rPr>
        <w:t xml:space="preserve">n my experience </w:t>
      </w:r>
      <w:r w:rsidR="006A119A">
        <w:rPr>
          <w:rFonts w:ascii="Arial" w:hAnsi="Arial" w:cs="Arial"/>
          <w:sz w:val="24"/>
          <w:szCs w:val="24"/>
        </w:rPr>
        <w:t>the argot of</w:t>
      </w:r>
      <w:r w:rsidR="00785417">
        <w:rPr>
          <w:rFonts w:ascii="Arial" w:hAnsi="Arial" w:cs="Arial"/>
          <w:sz w:val="24"/>
          <w:szCs w:val="24"/>
        </w:rPr>
        <w:t xml:space="preserve"> youth work still lacks supervision as a topic at the core of their policies and procedures</w:t>
      </w:r>
      <w:r w:rsidR="000E1280">
        <w:rPr>
          <w:rFonts w:ascii="Arial" w:hAnsi="Arial" w:cs="Arial"/>
          <w:sz w:val="24"/>
          <w:szCs w:val="24"/>
        </w:rPr>
        <w:t>.</w:t>
      </w:r>
      <w:r w:rsidR="00785417">
        <w:rPr>
          <w:rFonts w:ascii="Arial" w:hAnsi="Arial" w:cs="Arial"/>
          <w:sz w:val="24"/>
          <w:szCs w:val="24"/>
        </w:rPr>
        <w:t xml:space="preserve"> </w:t>
      </w:r>
      <w:r w:rsidR="000E1280">
        <w:rPr>
          <w:rFonts w:ascii="Arial" w:hAnsi="Arial" w:cs="Arial"/>
          <w:sz w:val="24"/>
          <w:szCs w:val="24"/>
        </w:rPr>
        <w:t xml:space="preserve"> This paper will be exploring what the current local and national policy use to enable effective supervision and support of staff, volunteers and students but</w:t>
      </w:r>
      <w:r w:rsidR="006B4F66">
        <w:rPr>
          <w:rFonts w:ascii="Arial" w:hAnsi="Arial" w:cs="Arial"/>
          <w:sz w:val="24"/>
          <w:szCs w:val="24"/>
        </w:rPr>
        <w:t xml:space="preserve"> will</w:t>
      </w:r>
      <w:r w:rsidR="000E1280">
        <w:rPr>
          <w:rFonts w:ascii="Arial" w:hAnsi="Arial" w:cs="Arial"/>
          <w:sz w:val="24"/>
          <w:szCs w:val="24"/>
        </w:rPr>
        <w:t xml:space="preserve"> also discuss further areas for development of supervision in future practice.  </w:t>
      </w:r>
    </w:p>
    <w:p w14:paraId="38FE35F1" w14:textId="36EB96BE" w:rsidR="00A538AC" w:rsidRDefault="00AE1468" w:rsidP="009E0070">
      <w:pPr>
        <w:spacing w:line="480" w:lineRule="auto"/>
        <w:jc w:val="both"/>
        <w:rPr>
          <w:rFonts w:ascii="Arial" w:hAnsi="Arial" w:cs="Arial"/>
          <w:sz w:val="24"/>
          <w:szCs w:val="24"/>
        </w:rPr>
      </w:pPr>
      <w:r>
        <w:rPr>
          <w:rFonts w:ascii="Arial" w:hAnsi="Arial" w:cs="Arial"/>
          <w:sz w:val="24"/>
          <w:szCs w:val="24"/>
        </w:rPr>
        <w:t>Youth works nature can be unknown on a daily basis, working with human problems that are ever changing and at times very upsetting and disturbing</w:t>
      </w:r>
      <w:r w:rsidR="00131B87">
        <w:rPr>
          <w:rFonts w:ascii="Arial" w:hAnsi="Arial" w:cs="Arial"/>
          <w:sz w:val="24"/>
          <w:szCs w:val="24"/>
        </w:rPr>
        <w:t>.</w:t>
      </w:r>
      <w:r>
        <w:rPr>
          <w:rFonts w:ascii="Arial" w:hAnsi="Arial" w:cs="Arial"/>
          <w:sz w:val="24"/>
          <w:szCs w:val="24"/>
        </w:rPr>
        <w:t xml:space="preserve"> </w:t>
      </w:r>
      <w:r w:rsidR="00131B87">
        <w:rPr>
          <w:rFonts w:ascii="Arial" w:hAnsi="Arial" w:cs="Arial"/>
          <w:sz w:val="24"/>
          <w:szCs w:val="24"/>
        </w:rPr>
        <w:t xml:space="preserve">Hence why youth workers acquire the skill to reflect ‘in action’, ‘where you reflect on what is being said, </w:t>
      </w:r>
      <w:r w:rsidR="00131B87">
        <w:rPr>
          <w:rFonts w:ascii="Arial" w:hAnsi="Arial" w:cs="Arial"/>
          <w:sz w:val="24"/>
          <w:szCs w:val="24"/>
        </w:rPr>
        <w:lastRenderedPageBreak/>
        <w:t xml:space="preserve">and think, on the spot, about how you might respond’ as noted by Woods (2006, p. 249). This </w:t>
      </w:r>
      <w:r w:rsidR="00131B87" w:rsidRPr="00131B87">
        <w:rPr>
          <w:rFonts w:ascii="Arial" w:hAnsi="Arial" w:cs="Arial"/>
          <w:sz w:val="24"/>
          <w:szCs w:val="24"/>
        </w:rPr>
        <w:t xml:space="preserve">will leave youth workers questioning their actions.  </w:t>
      </w:r>
      <w:r w:rsidR="004206EC">
        <w:rPr>
          <w:rFonts w:ascii="Arial" w:hAnsi="Arial" w:cs="Arial"/>
          <w:sz w:val="24"/>
          <w:szCs w:val="24"/>
        </w:rPr>
        <w:t>Other times you may not find it easy to have the right solution and supervision should be the platform to discuss situations like this.  Hoggarth (2009, p. 48) noted that ‘supervision of staff is one of the most important roles of the manager’.</w:t>
      </w:r>
      <w:r w:rsidR="00131B87">
        <w:rPr>
          <w:rFonts w:ascii="Arial" w:hAnsi="Arial" w:cs="Arial"/>
          <w:sz w:val="24"/>
          <w:szCs w:val="24"/>
        </w:rPr>
        <w:t xml:space="preserve"> </w:t>
      </w:r>
      <w:r>
        <w:rPr>
          <w:rFonts w:ascii="Arial" w:hAnsi="Arial" w:cs="Arial"/>
          <w:sz w:val="24"/>
          <w:szCs w:val="24"/>
        </w:rPr>
        <w:t>Support and supervision became more mainstream in youth work settings in the 1980’s, due to a rise in work with those considered ‘vulnerable’ as a way of managing, to assure the policies, procedures and ethos of organisati</w:t>
      </w:r>
      <w:r w:rsidR="006B4F66">
        <w:rPr>
          <w:rFonts w:ascii="Arial" w:hAnsi="Arial" w:cs="Arial"/>
          <w:sz w:val="24"/>
          <w:szCs w:val="24"/>
        </w:rPr>
        <w:t>ons was met (Curriculum Development Unit, 2014</w:t>
      </w:r>
      <w:r>
        <w:rPr>
          <w:rFonts w:ascii="Arial" w:hAnsi="Arial" w:cs="Arial"/>
          <w:sz w:val="24"/>
          <w:szCs w:val="24"/>
        </w:rPr>
        <w:t>).</w:t>
      </w:r>
      <w:r w:rsidR="00131B87">
        <w:rPr>
          <w:rFonts w:ascii="Arial" w:hAnsi="Arial" w:cs="Arial"/>
          <w:sz w:val="24"/>
          <w:szCs w:val="24"/>
        </w:rPr>
        <w:t xml:space="preserve">  </w:t>
      </w:r>
      <w:r w:rsidR="004206EC">
        <w:rPr>
          <w:rFonts w:ascii="Arial" w:hAnsi="Arial" w:cs="Arial"/>
          <w:sz w:val="24"/>
          <w:szCs w:val="24"/>
        </w:rPr>
        <w:t>However, support and supervision for youth workers has not been replicated throughout youth work policy in such high regard as the noted importance of it in theory.</w:t>
      </w:r>
      <w:r w:rsidR="000759C5">
        <w:rPr>
          <w:rFonts w:ascii="Arial" w:hAnsi="Arial" w:cs="Arial"/>
          <w:sz w:val="24"/>
          <w:szCs w:val="24"/>
        </w:rPr>
        <w:t xml:space="preserve">  Even though the Professional Youth Worker Endorsed Guidelines (ETS Cymru Wales, 2010) makes reference that professionally qualified and experienced workers should be trained in placement supervision and the quality of this should be good</w:t>
      </w:r>
      <w:r w:rsidR="006A119A">
        <w:rPr>
          <w:rFonts w:ascii="Arial" w:hAnsi="Arial" w:cs="Arial"/>
          <w:sz w:val="24"/>
          <w:szCs w:val="24"/>
        </w:rPr>
        <w:t>,</w:t>
      </w:r>
      <w:r w:rsidR="000759C5">
        <w:rPr>
          <w:rFonts w:ascii="Arial" w:hAnsi="Arial" w:cs="Arial"/>
          <w:sz w:val="24"/>
          <w:szCs w:val="24"/>
        </w:rPr>
        <w:t xml:space="preserve"> it doesn’t actually highlight the importance of support and supervision to be existent already in any organisation.  The Youth Work National Occupational Standards note that supervision should be effectively used and embedded in organisational policy for the protection and safeguarding of young people (LSIS, 2012).  What about the safeguarding and protection of the resources</w:t>
      </w:r>
      <w:r w:rsidR="007F7B52">
        <w:rPr>
          <w:rFonts w:ascii="Arial" w:hAnsi="Arial" w:cs="Arial"/>
          <w:sz w:val="24"/>
          <w:szCs w:val="24"/>
        </w:rPr>
        <w:t xml:space="preserve"> of </w:t>
      </w:r>
      <w:r w:rsidR="006A119A">
        <w:rPr>
          <w:rFonts w:ascii="Arial" w:hAnsi="Arial" w:cs="Arial"/>
          <w:sz w:val="24"/>
          <w:szCs w:val="24"/>
        </w:rPr>
        <w:t>youth work, the</w:t>
      </w:r>
      <w:r w:rsidR="000759C5">
        <w:rPr>
          <w:rFonts w:ascii="Arial" w:hAnsi="Arial" w:cs="Arial"/>
          <w:sz w:val="24"/>
          <w:szCs w:val="24"/>
        </w:rPr>
        <w:t xml:space="preserve"> staff, safeguarding these young people then?  </w:t>
      </w:r>
      <w:r w:rsidR="00B865F0">
        <w:rPr>
          <w:rFonts w:ascii="Arial" w:hAnsi="Arial" w:cs="Arial"/>
          <w:sz w:val="24"/>
          <w:szCs w:val="24"/>
        </w:rPr>
        <w:t xml:space="preserve">It is good that in 2017 qualified youth workers joined the Education Workforce Council (EWC) to ensure youth workers are recognised professional practitioners.  Here it is also noted that full support and guidance are offered through workshops and good practice guides and furthering your professional development (YWWRG, 2018). But there aren’t actually any mention of support and supervision embedded in </w:t>
      </w:r>
      <w:r w:rsidR="002412ED">
        <w:rPr>
          <w:rFonts w:ascii="Arial" w:hAnsi="Arial" w:cs="Arial"/>
          <w:sz w:val="24"/>
          <w:szCs w:val="24"/>
        </w:rPr>
        <w:t xml:space="preserve">national youth work </w:t>
      </w:r>
      <w:r w:rsidR="006A119A">
        <w:rPr>
          <w:rFonts w:ascii="Arial" w:hAnsi="Arial" w:cs="Arial"/>
          <w:sz w:val="24"/>
          <w:szCs w:val="24"/>
        </w:rPr>
        <w:t>policies that safeguard,</w:t>
      </w:r>
      <w:r w:rsidR="00B865F0">
        <w:rPr>
          <w:rFonts w:ascii="Arial" w:hAnsi="Arial" w:cs="Arial"/>
          <w:sz w:val="24"/>
          <w:szCs w:val="24"/>
        </w:rPr>
        <w:t xml:space="preserve"> protect </w:t>
      </w:r>
      <w:r w:rsidR="006A119A">
        <w:rPr>
          <w:rFonts w:ascii="Arial" w:hAnsi="Arial" w:cs="Arial"/>
          <w:sz w:val="24"/>
          <w:szCs w:val="24"/>
        </w:rPr>
        <w:t xml:space="preserve">and support </w:t>
      </w:r>
      <w:r w:rsidR="00B865F0">
        <w:rPr>
          <w:rFonts w:ascii="Arial" w:hAnsi="Arial" w:cs="Arial"/>
          <w:sz w:val="24"/>
          <w:szCs w:val="24"/>
        </w:rPr>
        <w:t>the worker.</w:t>
      </w:r>
      <w:r w:rsidR="0045212A">
        <w:rPr>
          <w:rFonts w:ascii="Arial" w:hAnsi="Arial" w:cs="Arial"/>
          <w:sz w:val="24"/>
          <w:szCs w:val="24"/>
        </w:rPr>
        <w:t xml:space="preserve">  Support and supervision may have emerged within organisations for staff and volunteers to have </w:t>
      </w:r>
      <w:r w:rsidR="0045212A">
        <w:rPr>
          <w:rFonts w:ascii="Arial" w:hAnsi="Arial" w:cs="Arial"/>
          <w:sz w:val="24"/>
          <w:szCs w:val="24"/>
        </w:rPr>
        <w:lastRenderedPageBreak/>
        <w:t>increased control and accountability and from my experience this have led me in the past to either love it or hate it.  Totally depending on the ethos of the organisation and the value they placed on it.  I have thankfully experienced it to be extremely beneficial, however also stressful and frustrating where it rather felt like impending doom or with no or little direction or many times just cancelled due to workloads.</w:t>
      </w:r>
      <w:r w:rsidR="002412ED">
        <w:rPr>
          <w:rFonts w:ascii="Arial" w:hAnsi="Arial" w:cs="Arial"/>
          <w:sz w:val="24"/>
          <w:szCs w:val="24"/>
        </w:rPr>
        <w:t xml:space="preserve">  Harrison and Wis</w:t>
      </w:r>
      <w:r w:rsidR="007F7B52">
        <w:rPr>
          <w:rFonts w:ascii="Arial" w:hAnsi="Arial" w:cs="Arial"/>
          <w:sz w:val="24"/>
          <w:szCs w:val="24"/>
        </w:rPr>
        <w:t xml:space="preserve">e (2005, p. 217) states that </w:t>
      </w:r>
      <w:r w:rsidR="006A119A">
        <w:rPr>
          <w:rFonts w:ascii="Arial" w:hAnsi="Arial" w:cs="Arial"/>
          <w:sz w:val="24"/>
          <w:szCs w:val="24"/>
        </w:rPr>
        <w:t>‘i</w:t>
      </w:r>
      <w:r w:rsidR="002412ED">
        <w:rPr>
          <w:rFonts w:ascii="Arial" w:hAnsi="Arial" w:cs="Arial"/>
          <w:sz w:val="24"/>
          <w:szCs w:val="24"/>
        </w:rPr>
        <w:t xml:space="preserve">deally, however, support and supervision should be one facet of an organisations overall commitment to enhance learning and individual accountability’.  </w:t>
      </w:r>
    </w:p>
    <w:p w14:paraId="43535EA7" w14:textId="6AF3A0DC" w:rsidR="00FB7BC0" w:rsidRDefault="00FB7BC0" w:rsidP="00FB7BC0">
      <w:pPr>
        <w:spacing w:line="480" w:lineRule="auto"/>
        <w:jc w:val="both"/>
        <w:rPr>
          <w:rFonts w:ascii="Arial" w:hAnsi="Arial" w:cs="Arial"/>
          <w:sz w:val="24"/>
          <w:szCs w:val="24"/>
        </w:rPr>
      </w:pPr>
      <w:r>
        <w:rPr>
          <w:rFonts w:ascii="Arial" w:hAnsi="Arial" w:cs="Arial"/>
          <w:sz w:val="24"/>
          <w:szCs w:val="24"/>
        </w:rPr>
        <w:t xml:space="preserve">In social work on the other hand it is noted that </w:t>
      </w:r>
      <w:r w:rsidR="007F7B52">
        <w:rPr>
          <w:rFonts w:ascii="Arial" w:hAnsi="Arial" w:cs="Arial"/>
          <w:sz w:val="24"/>
          <w:szCs w:val="24"/>
        </w:rPr>
        <w:t xml:space="preserve">by </w:t>
      </w:r>
      <w:proofErr w:type="spellStart"/>
      <w:r w:rsidR="007F7B52" w:rsidRPr="007F7B52">
        <w:rPr>
          <w:rFonts w:ascii="Arial" w:hAnsi="Arial" w:cs="Arial"/>
          <w:sz w:val="24"/>
          <w:szCs w:val="24"/>
        </w:rPr>
        <w:t>Hafford-Letchfield</w:t>
      </w:r>
      <w:proofErr w:type="spellEnd"/>
      <w:r w:rsidR="007F7B52" w:rsidRPr="007F7B52">
        <w:rPr>
          <w:rFonts w:ascii="Arial" w:hAnsi="Arial" w:cs="Arial"/>
          <w:sz w:val="24"/>
          <w:szCs w:val="24"/>
        </w:rPr>
        <w:t xml:space="preserve"> &amp; </w:t>
      </w:r>
      <w:proofErr w:type="spellStart"/>
      <w:r w:rsidR="007F7B52" w:rsidRPr="007F7B52">
        <w:rPr>
          <w:rFonts w:ascii="Arial" w:hAnsi="Arial" w:cs="Arial"/>
          <w:sz w:val="24"/>
          <w:szCs w:val="24"/>
        </w:rPr>
        <w:t>Engelbrecht</w:t>
      </w:r>
      <w:proofErr w:type="spellEnd"/>
      <w:r w:rsidR="007F7B52">
        <w:rPr>
          <w:rFonts w:ascii="Arial" w:hAnsi="Arial" w:cs="Arial"/>
          <w:sz w:val="24"/>
          <w:szCs w:val="24"/>
        </w:rPr>
        <w:t xml:space="preserve"> that:</w:t>
      </w:r>
    </w:p>
    <w:p w14:paraId="383A0BE3" w14:textId="0E0C4EDD" w:rsidR="00FB7BC0" w:rsidRPr="00FB7BC0" w:rsidRDefault="00FB7BC0" w:rsidP="00FB7BC0">
      <w:pPr>
        <w:spacing w:line="240" w:lineRule="auto"/>
        <w:ind w:left="567" w:right="567"/>
        <w:jc w:val="both"/>
        <w:rPr>
          <w:rFonts w:ascii="Arial" w:hAnsi="Arial" w:cs="Arial"/>
          <w:sz w:val="24"/>
          <w:szCs w:val="24"/>
        </w:rPr>
      </w:pPr>
      <w:r w:rsidRPr="00FB7BC0">
        <w:rPr>
          <w:rFonts w:ascii="Arial" w:hAnsi="Arial" w:cs="Arial"/>
          <w:sz w:val="24"/>
          <w:szCs w:val="24"/>
        </w:rPr>
        <w:t xml:space="preserve">Social work supervision is considered to be a core feature in the development of social work’s professional identity and practice and provides an important vehicle in </w:t>
      </w:r>
      <w:r>
        <w:rPr>
          <w:rFonts w:ascii="Arial" w:hAnsi="Arial" w:cs="Arial"/>
          <w:sz w:val="24"/>
          <w:szCs w:val="24"/>
        </w:rPr>
        <w:t xml:space="preserve">which its outcomes are mediated </w:t>
      </w:r>
      <w:r w:rsidRPr="00FB7BC0">
        <w:rPr>
          <w:rFonts w:ascii="Arial" w:hAnsi="Arial" w:cs="Arial"/>
          <w:sz w:val="24"/>
          <w:szCs w:val="24"/>
        </w:rPr>
        <w:t>and supported. Its key stakeholders may include people who use services, practitioners, and educators, those leading and managing services and organisations providing services. Good quality supervision has been cited as a potential pivot upon which the integrity an</w:t>
      </w:r>
      <w:r>
        <w:rPr>
          <w:rFonts w:ascii="Arial" w:hAnsi="Arial" w:cs="Arial"/>
          <w:sz w:val="24"/>
          <w:szCs w:val="24"/>
        </w:rPr>
        <w:t xml:space="preserve">d excellence of practice can be </w:t>
      </w:r>
      <w:r w:rsidRPr="00FB7BC0">
        <w:rPr>
          <w:rFonts w:ascii="Arial" w:hAnsi="Arial" w:cs="Arial"/>
          <w:sz w:val="24"/>
          <w:szCs w:val="24"/>
        </w:rPr>
        <w:t>maintained</w:t>
      </w:r>
      <w:r>
        <w:rPr>
          <w:rFonts w:ascii="Arial" w:hAnsi="Arial" w:cs="Arial"/>
          <w:sz w:val="24"/>
          <w:szCs w:val="24"/>
        </w:rPr>
        <w:t>. (</w:t>
      </w:r>
      <w:r w:rsidRPr="00FB7BC0">
        <w:rPr>
          <w:rFonts w:ascii="Arial" w:hAnsi="Arial" w:cs="Arial"/>
          <w:sz w:val="24"/>
          <w:szCs w:val="24"/>
        </w:rPr>
        <w:t>Hafford-Letchfield &amp; Engelbrec</w:t>
      </w:r>
      <w:r>
        <w:rPr>
          <w:rFonts w:ascii="Arial" w:hAnsi="Arial" w:cs="Arial"/>
          <w:sz w:val="24"/>
          <w:szCs w:val="24"/>
        </w:rPr>
        <w:t xml:space="preserve">ht, </w:t>
      </w:r>
      <w:r w:rsidRPr="00FB7BC0">
        <w:rPr>
          <w:rFonts w:ascii="Arial" w:hAnsi="Arial" w:cs="Arial"/>
          <w:sz w:val="24"/>
          <w:szCs w:val="24"/>
        </w:rPr>
        <w:t>2018</w:t>
      </w:r>
      <w:r>
        <w:rPr>
          <w:rFonts w:ascii="Arial" w:hAnsi="Arial" w:cs="Arial"/>
          <w:sz w:val="24"/>
          <w:szCs w:val="24"/>
        </w:rPr>
        <w:t>, p. 329</w:t>
      </w:r>
      <w:r w:rsidRPr="00FB7BC0">
        <w:rPr>
          <w:rFonts w:ascii="Arial" w:hAnsi="Arial" w:cs="Arial"/>
          <w:sz w:val="24"/>
          <w:szCs w:val="24"/>
        </w:rPr>
        <w:t>)</w:t>
      </w:r>
      <w:r>
        <w:rPr>
          <w:rFonts w:ascii="Arial" w:hAnsi="Arial" w:cs="Arial"/>
          <w:sz w:val="24"/>
          <w:szCs w:val="24"/>
        </w:rPr>
        <w:t>.</w:t>
      </w:r>
    </w:p>
    <w:p w14:paraId="2F9A658C" w14:textId="6B85F910" w:rsidR="001C3D00" w:rsidRDefault="006A119A" w:rsidP="005B38BC">
      <w:pPr>
        <w:spacing w:line="480" w:lineRule="auto"/>
        <w:jc w:val="both"/>
        <w:rPr>
          <w:rFonts w:ascii="Arial" w:hAnsi="Arial" w:cs="Arial"/>
          <w:sz w:val="24"/>
          <w:szCs w:val="24"/>
        </w:rPr>
      </w:pPr>
      <w:r>
        <w:rPr>
          <w:rFonts w:ascii="Arial" w:hAnsi="Arial" w:cs="Arial"/>
          <w:sz w:val="24"/>
          <w:szCs w:val="24"/>
        </w:rPr>
        <w:t xml:space="preserve">On many occasions in difficult multi-agency meetings, a social worker would come out of that meeting and have the support and supervision to reflect on the case, whereas the youth worker would be left on its own accord to process, or would have to wait a considerable amount of time to either find the time for a meeting or have the support needed.  </w:t>
      </w:r>
      <w:r w:rsidR="0049408F">
        <w:rPr>
          <w:rFonts w:ascii="Arial" w:hAnsi="Arial" w:cs="Arial"/>
          <w:sz w:val="24"/>
          <w:szCs w:val="24"/>
        </w:rPr>
        <w:t xml:space="preserve">On a local policy perspective, support and supervision is rather important for the professional development of each worker as this will lead to the development of a dynamic and responsive service in which workers will be motivated by and committed to the aims and objectives of the organisation (Pembrokeshire Youth, 2012). </w:t>
      </w:r>
      <w:r w:rsidR="005B38BC">
        <w:rPr>
          <w:rFonts w:ascii="Arial" w:hAnsi="Arial" w:cs="Arial"/>
          <w:sz w:val="24"/>
          <w:szCs w:val="24"/>
        </w:rPr>
        <w:t xml:space="preserve"> If supervision meets the primary focus aims</w:t>
      </w:r>
      <w:r w:rsidR="00420A62">
        <w:rPr>
          <w:rFonts w:ascii="Arial" w:hAnsi="Arial" w:cs="Arial"/>
          <w:sz w:val="24"/>
          <w:szCs w:val="24"/>
        </w:rPr>
        <w:t>,</w:t>
      </w:r>
      <w:r w:rsidR="005B38BC">
        <w:rPr>
          <w:rFonts w:ascii="Arial" w:hAnsi="Arial" w:cs="Arial"/>
          <w:sz w:val="24"/>
          <w:szCs w:val="24"/>
        </w:rPr>
        <w:t xml:space="preserve"> which is to</w:t>
      </w:r>
      <w:r w:rsidR="00420A62">
        <w:rPr>
          <w:rFonts w:ascii="Arial" w:hAnsi="Arial" w:cs="Arial"/>
          <w:sz w:val="24"/>
          <w:szCs w:val="24"/>
        </w:rPr>
        <w:t>:</w:t>
      </w:r>
      <w:r w:rsidR="005B38BC">
        <w:rPr>
          <w:rFonts w:ascii="Arial" w:hAnsi="Arial" w:cs="Arial"/>
          <w:sz w:val="24"/>
          <w:szCs w:val="24"/>
        </w:rPr>
        <w:t xml:space="preserve"> </w:t>
      </w:r>
      <w:r w:rsidR="00420A62">
        <w:rPr>
          <w:rFonts w:ascii="Arial" w:hAnsi="Arial" w:cs="Arial"/>
          <w:sz w:val="24"/>
          <w:szCs w:val="24"/>
        </w:rPr>
        <w:t xml:space="preserve">ensure regular space for supervisees to reflect on the process of their practice;  developing understanding and </w:t>
      </w:r>
      <w:r w:rsidR="00420A62">
        <w:rPr>
          <w:rFonts w:ascii="Arial" w:hAnsi="Arial" w:cs="Arial"/>
          <w:sz w:val="24"/>
          <w:szCs w:val="24"/>
        </w:rPr>
        <w:lastRenderedPageBreak/>
        <w:t xml:space="preserve">skills; to receive another perspective;  receiving content and process feedback; to be confirmed as a worker and a person; ensuring the supervisee is not left to carry a load on their own;  space to express personal distress due to work load; planning and using one’s own personal and professional resources better; being re-active and ensuring quality of work, then </w:t>
      </w:r>
      <w:r w:rsidR="00AC5872">
        <w:rPr>
          <w:rFonts w:ascii="Arial" w:hAnsi="Arial" w:cs="Arial"/>
          <w:sz w:val="24"/>
          <w:szCs w:val="24"/>
        </w:rPr>
        <w:t>it can leave a supervisee better equipped to take appropriate action in practice (Smith, 2011).  However, a written policy does not ensure success of supervision in the same way as a professional qualification does not ‘magically bestow the ability to operate successfully…without feedback’ as noted by Harrison &amp; Wise, 2005, p. 216). But effective supervision provides an opportunity for an organisation to produce positive results from its staff, which is one of its major resources (Smith, 2011).</w:t>
      </w:r>
      <w:r w:rsidR="001C3D00">
        <w:rPr>
          <w:rFonts w:ascii="Arial" w:hAnsi="Arial" w:cs="Arial"/>
          <w:sz w:val="24"/>
          <w:szCs w:val="24"/>
        </w:rPr>
        <w:t xml:space="preserve">  Not having such a policy leaves the impression that the organisation does not give a high priority to supervision.  In my situation, I am currently working within an organisation where a support and supervision policy does not exist.  True</w:t>
      </w:r>
      <w:r w:rsidR="007F7B52">
        <w:rPr>
          <w:rFonts w:ascii="Arial" w:hAnsi="Arial" w:cs="Arial"/>
          <w:sz w:val="24"/>
          <w:szCs w:val="24"/>
        </w:rPr>
        <w:t>,</w:t>
      </w:r>
      <w:r w:rsidR="001C3D00">
        <w:rPr>
          <w:rFonts w:ascii="Arial" w:hAnsi="Arial" w:cs="Arial"/>
          <w:sz w:val="24"/>
          <w:szCs w:val="24"/>
        </w:rPr>
        <w:t xml:space="preserve"> that this reflects bad on the organisations structure, however I have felt more supported and supervised in their organisational culture, than when I worked with an organisation where a support and supervision policy does exist.</w:t>
      </w:r>
      <w:r w:rsidR="00083F11">
        <w:rPr>
          <w:rFonts w:ascii="Arial" w:hAnsi="Arial" w:cs="Arial"/>
          <w:sz w:val="24"/>
          <w:szCs w:val="24"/>
        </w:rPr>
        <w:t xml:space="preserve">  The reason for this I feel is because Burns provides an environment where ‘we are encouraged to be responsible, productive and creative, and where errors are seen as the vehicle for learning’ as noted by Lewis (2019, </w:t>
      </w:r>
      <w:r w:rsidR="00083F11" w:rsidRPr="00083F11">
        <w:rPr>
          <w:rFonts w:ascii="Arial" w:hAnsi="Arial" w:cs="Arial"/>
          <w:i/>
          <w:sz w:val="24"/>
          <w:szCs w:val="24"/>
        </w:rPr>
        <w:t>cited in</w:t>
      </w:r>
      <w:r w:rsidR="00083F11">
        <w:rPr>
          <w:rFonts w:ascii="Arial" w:hAnsi="Arial" w:cs="Arial"/>
          <w:sz w:val="24"/>
          <w:szCs w:val="24"/>
        </w:rPr>
        <w:t xml:space="preserve"> Turnbull, 2000, p. 216, UWTSD lecture notes).  Hawkins and Shohet also noted that </w:t>
      </w:r>
    </w:p>
    <w:p w14:paraId="2F83C5F0" w14:textId="1C74C869" w:rsidR="001C3D00" w:rsidRDefault="00083F11" w:rsidP="00507C9C">
      <w:pPr>
        <w:spacing w:line="240" w:lineRule="auto"/>
        <w:ind w:left="567" w:right="567"/>
        <w:jc w:val="both"/>
        <w:rPr>
          <w:rFonts w:ascii="Arial" w:hAnsi="Arial" w:cs="Arial"/>
          <w:sz w:val="24"/>
          <w:szCs w:val="24"/>
        </w:rPr>
      </w:pPr>
      <w:r w:rsidRPr="00083F11">
        <w:rPr>
          <w:rFonts w:ascii="Arial" w:hAnsi="Arial" w:cs="Arial"/>
          <w:sz w:val="24"/>
          <w:szCs w:val="24"/>
        </w:rPr>
        <w:t>Supervision best flourishes in a learning developmental culture (…) An organisation that is learning and developing right from the top of the organisation to the bottom is far more likely to be meeting the needs of its clients, because it is also meeting the needs of its staff</w:t>
      </w:r>
      <w:r w:rsidR="00507C9C">
        <w:rPr>
          <w:rFonts w:ascii="Arial" w:hAnsi="Arial" w:cs="Arial"/>
          <w:sz w:val="24"/>
          <w:szCs w:val="24"/>
        </w:rPr>
        <w:t xml:space="preserve"> </w:t>
      </w:r>
      <w:r w:rsidR="00507C9C" w:rsidRPr="00507C9C">
        <w:rPr>
          <w:rFonts w:ascii="Arial" w:hAnsi="Arial" w:cs="Arial"/>
          <w:sz w:val="24"/>
          <w:szCs w:val="24"/>
        </w:rPr>
        <w:t>(Hawkins and Shohet, 2000, p. 176-177</w:t>
      </w:r>
      <w:r w:rsidR="00507C9C">
        <w:rPr>
          <w:rFonts w:ascii="Arial" w:hAnsi="Arial" w:cs="Arial"/>
          <w:sz w:val="24"/>
          <w:szCs w:val="24"/>
        </w:rPr>
        <w:t>).</w:t>
      </w:r>
    </w:p>
    <w:p w14:paraId="47393810" w14:textId="77777777" w:rsidR="00507C9C" w:rsidRDefault="00507C9C" w:rsidP="00507C9C">
      <w:pPr>
        <w:spacing w:line="240" w:lineRule="auto"/>
        <w:ind w:left="567" w:right="567"/>
        <w:jc w:val="both"/>
        <w:rPr>
          <w:rFonts w:ascii="Arial" w:hAnsi="Arial" w:cs="Arial"/>
          <w:sz w:val="24"/>
          <w:szCs w:val="24"/>
        </w:rPr>
      </w:pPr>
    </w:p>
    <w:p w14:paraId="33B436C9" w14:textId="67194AE2" w:rsidR="00535CAC" w:rsidRPr="00191E8C" w:rsidRDefault="00507C9C" w:rsidP="00535CAC">
      <w:pPr>
        <w:spacing w:line="480" w:lineRule="auto"/>
        <w:jc w:val="both"/>
        <w:rPr>
          <w:rFonts w:ascii="Arial" w:hAnsi="Arial" w:cs="Arial"/>
          <w:sz w:val="24"/>
          <w:szCs w:val="24"/>
        </w:rPr>
      </w:pPr>
      <w:r>
        <w:rPr>
          <w:rFonts w:ascii="Arial" w:hAnsi="Arial" w:cs="Arial"/>
          <w:sz w:val="24"/>
          <w:szCs w:val="24"/>
        </w:rPr>
        <w:lastRenderedPageBreak/>
        <w:t>Burns is a good learning culture that</w:t>
      </w:r>
      <w:r w:rsidR="001C3D00" w:rsidRPr="001C3D00">
        <w:rPr>
          <w:rFonts w:ascii="Arial" w:hAnsi="Arial" w:cs="Arial"/>
          <w:sz w:val="24"/>
          <w:szCs w:val="24"/>
        </w:rPr>
        <w:t xml:space="preserve"> provide</w:t>
      </w:r>
      <w:r>
        <w:rPr>
          <w:rFonts w:ascii="Arial" w:hAnsi="Arial" w:cs="Arial"/>
          <w:sz w:val="24"/>
          <w:szCs w:val="24"/>
        </w:rPr>
        <w:t>s</w:t>
      </w:r>
      <w:r w:rsidR="001C3D00" w:rsidRPr="001C3D00">
        <w:rPr>
          <w:rFonts w:ascii="Arial" w:hAnsi="Arial" w:cs="Arial"/>
          <w:sz w:val="24"/>
          <w:szCs w:val="24"/>
        </w:rPr>
        <w:t xml:space="preserve"> opportunities for risk taking and for experimental, practical and reflective learning; and this is what</w:t>
      </w:r>
      <w:r>
        <w:rPr>
          <w:rFonts w:ascii="Arial" w:hAnsi="Arial" w:cs="Arial"/>
          <w:sz w:val="24"/>
          <w:szCs w:val="24"/>
        </w:rPr>
        <w:t xml:space="preserve"> the</w:t>
      </w:r>
      <w:r w:rsidR="001C3D00" w:rsidRPr="001C3D00">
        <w:rPr>
          <w:rFonts w:ascii="Arial" w:hAnsi="Arial" w:cs="Arial"/>
          <w:sz w:val="24"/>
          <w:szCs w:val="24"/>
        </w:rPr>
        <w:t xml:space="preserve"> managers want to enhance, throughout the </w:t>
      </w:r>
      <w:r>
        <w:rPr>
          <w:rFonts w:ascii="Arial" w:hAnsi="Arial" w:cs="Arial"/>
          <w:sz w:val="24"/>
          <w:szCs w:val="24"/>
        </w:rPr>
        <w:t>organisation.  Hawkins and Shohet (2000, p. 181) also noted ‘</w:t>
      </w:r>
      <w:r w:rsidR="001C3D00" w:rsidRPr="001C3D00">
        <w:rPr>
          <w:rFonts w:ascii="Arial" w:hAnsi="Arial" w:cs="Arial"/>
          <w:sz w:val="24"/>
          <w:szCs w:val="24"/>
        </w:rPr>
        <w:t>…that clients of all helping professions learn, develop and heal best in places where the</w:t>
      </w:r>
      <w:r>
        <w:rPr>
          <w:rFonts w:ascii="Arial" w:hAnsi="Arial" w:cs="Arial"/>
          <w:sz w:val="24"/>
          <w:szCs w:val="24"/>
        </w:rPr>
        <w:t xml:space="preserve"> staff are continually learning’</w:t>
      </w:r>
      <w:r w:rsidR="001C3D00" w:rsidRPr="001C3D00">
        <w:rPr>
          <w:rFonts w:ascii="Arial" w:hAnsi="Arial" w:cs="Arial"/>
          <w:sz w:val="24"/>
          <w:szCs w:val="24"/>
        </w:rPr>
        <w:t>.</w:t>
      </w:r>
      <w:r>
        <w:rPr>
          <w:rFonts w:ascii="Arial" w:hAnsi="Arial" w:cs="Arial"/>
          <w:sz w:val="24"/>
          <w:szCs w:val="24"/>
        </w:rPr>
        <w:t xml:space="preserve">  Burns have been operating with this ‘learning culture’ in mind but also with support and supervision conducted by a line manager.  There are a variety of structures</w:t>
      </w:r>
      <w:r w:rsidR="00AA18EA">
        <w:rPr>
          <w:rFonts w:ascii="Arial" w:hAnsi="Arial" w:cs="Arial"/>
          <w:sz w:val="24"/>
          <w:szCs w:val="24"/>
        </w:rPr>
        <w:t xml:space="preserve"> </w:t>
      </w:r>
      <w:r>
        <w:rPr>
          <w:rFonts w:ascii="Arial" w:hAnsi="Arial" w:cs="Arial"/>
          <w:sz w:val="24"/>
          <w:szCs w:val="24"/>
        </w:rPr>
        <w:t xml:space="preserve">support and supervision </w:t>
      </w:r>
      <w:r w:rsidR="00AA18EA">
        <w:rPr>
          <w:rFonts w:ascii="Arial" w:hAnsi="Arial" w:cs="Arial"/>
          <w:sz w:val="24"/>
          <w:szCs w:val="24"/>
        </w:rPr>
        <w:t>can take.  Whether that be on a one to one basis; grou</w:t>
      </w:r>
      <w:r w:rsidR="007F1251">
        <w:rPr>
          <w:rFonts w:ascii="Arial" w:hAnsi="Arial" w:cs="Arial"/>
          <w:sz w:val="24"/>
          <w:szCs w:val="24"/>
        </w:rPr>
        <w:t>p; team; peer or off-line (Curriculum Development Unit</w:t>
      </w:r>
      <w:r w:rsidR="00AA18EA">
        <w:rPr>
          <w:rFonts w:ascii="Arial" w:hAnsi="Arial" w:cs="Arial"/>
          <w:sz w:val="24"/>
          <w:szCs w:val="24"/>
        </w:rPr>
        <w:t>, 2014).  I feel that Burns o</w:t>
      </w:r>
      <w:r w:rsidR="007F1251">
        <w:rPr>
          <w:rFonts w:ascii="Arial" w:hAnsi="Arial" w:cs="Arial"/>
          <w:sz w:val="24"/>
          <w:szCs w:val="24"/>
        </w:rPr>
        <w:t>perate with a ‘Team supervision’ (Curriculum Development Unit</w:t>
      </w:r>
      <w:r w:rsidR="00AA18EA">
        <w:rPr>
          <w:rFonts w:ascii="Arial" w:hAnsi="Arial" w:cs="Arial"/>
          <w:sz w:val="24"/>
          <w:szCs w:val="24"/>
        </w:rPr>
        <w:t>, 2014, p. 17) approach,  this offers a great sense of team working but similarly it can make you feel vulnerable if you don’t feel comfortable in the team to share personal difficulties within your practice.  This also means that you have to be quite bold to be vulnerable about difficulties.  It would hugely benefit the organisation to simply set up an organisational</w:t>
      </w:r>
      <w:r w:rsidR="00D55343">
        <w:rPr>
          <w:rFonts w:ascii="Arial" w:hAnsi="Arial" w:cs="Arial"/>
          <w:sz w:val="24"/>
          <w:szCs w:val="24"/>
        </w:rPr>
        <w:t xml:space="preserve"> support and supervision</w:t>
      </w:r>
      <w:r w:rsidR="00AA18EA">
        <w:rPr>
          <w:rFonts w:ascii="Arial" w:hAnsi="Arial" w:cs="Arial"/>
          <w:sz w:val="24"/>
          <w:szCs w:val="24"/>
        </w:rPr>
        <w:t xml:space="preserve"> policy. </w:t>
      </w:r>
      <w:r w:rsidR="00D55343">
        <w:rPr>
          <w:rFonts w:ascii="Arial" w:hAnsi="Arial" w:cs="Arial"/>
          <w:sz w:val="24"/>
          <w:szCs w:val="24"/>
        </w:rPr>
        <w:t xml:space="preserve">This will ensure the organisation is upholding standards, exchanging information, and enabling skills development to be targeted to the organisations objectives (Browne &amp; Bourne, 1996).  </w:t>
      </w:r>
      <w:r w:rsidR="00AA18EA">
        <w:rPr>
          <w:rFonts w:ascii="Arial" w:hAnsi="Arial" w:cs="Arial"/>
          <w:sz w:val="24"/>
          <w:szCs w:val="24"/>
        </w:rPr>
        <w:t xml:space="preserve"> </w:t>
      </w:r>
      <w:r w:rsidR="00535CAC">
        <w:rPr>
          <w:rFonts w:ascii="Arial" w:hAnsi="Arial" w:cs="Arial"/>
          <w:sz w:val="24"/>
          <w:szCs w:val="24"/>
        </w:rPr>
        <w:t>I would recommend Burns to review their organisational policies using the McKinsey’s 7S Framework</w:t>
      </w:r>
      <w:r w:rsidR="00DC71F7">
        <w:rPr>
          <w:rFonts w:ascii="Arial" w:hAnsi="Arial" w:cs="Arial"/>
          <w:sz w:val="24"/>
          <w:szCs w:val="24"/>
        </w:rPr>
        <w:t xml:space="preserve"> where the </w:t>
      </w:r>
      <w:r w:rsidR="00DC71F7" w:rsidRPr="00DC71F7">
        <w:rPr>
          <w:rFonts w:ascii="Arial" w:hAnsi="Arial" w:cs="Arial"/>
          <w:sz w:val="24"/>
          <w:szCs w:val="24"/>
        </w:rPr>
        <w:t>basic premise of the model is that there are seven internal aspects of an organization that need to be al</w:t>
      </w:r>
      <w:r w:rsidR="00DC71F7">
        <w:rPr>
          <w:rFonts w:ascii="Arial" w:hAnsi="Arial" w:cs="Arial"/>
          <w:sz w:val="24"/>
          <w:szCs w:val="24"/>
        </w:rPr>
        <w:t>igned if it is to be successful (Peters &amp; Waterman, 1980</w:t>
      </w:r>
      <w:r w:rsidR="007F1251">
        <w:rPr>
          <w:rFonts w:ascii="Arial" w:hAnsi="Arial" w:cs="Arial"/>
          <w:sz w:val="24"/>
          <w:szCs w:val="24"/>
        </w:rPr>
        <w:t xml:space="preserve">, </w:t>
      </w:r>
      <w:r w:rsidR="007F1251">
        <w:rPr>
          <w:rFonts w:ascii="Arial" w:hAnsi="Arial" w:cs="Arial"/>
          <w:i/>
          <w:sz w:val="24"/>
          <w:szCs w:val="24"/>
        </w:rPr>
        <w:t xml:space="preserve">cited in </w:t>
      </w:r>
      <w:r w:rsidR="007F1251" w:rsidRPr="007F1251">
        <w:rPr>
          <w:rFonts w:ascii="Arial" w:hAnsi="Arial" w:cs="Arial"/>
          <w:sz w:val="24"/>
          <w:szCs w:val="24"/>
        </w:rPr>
        <w:t>MindTools.co.uk, 2019</w:t>
      </w:r>
      <w:r w:rsidR="007F1251">
        <w:rPr>
          <w:rFonts w:ascii="Arial" w:hAnsi="Arial" w:cs="Arial"/>
          <w:i/>
          <w:sz w:val="24"/>
          <w:szCs w:val="24"/>
        </w:rPr>
        <w:t xml:space="preserve"> </w:t>
      </w:r>
      <w:r w:rsidR="00DC71F7">
        <w:rPr>
          <w:rFonts w:ascii="Arial" w:hAnsi="Arial" w:cs="Arial"/>
          <w:sz w:val="24"/>
          <w:szCs w:val="24"/>
        </w:rPr>
        <w:t>)</w:t>
      </w:r>
      <w:r w:rsidR="00535CAC">
        <w:rPr>
          <w:rFonts w:ascii="Arial" w:hAnsi="Arial" w:cs="Arial"/>
          <w:sz w:val="24"/>
          <w:szCs w:val="24"/>
        </w:rPr>
        <w:t>.  Especially integrating support and supervision into ‘shared values’ which lies in the middle of the model and emphasizes that it is central to the develo</w:t>
      </w:r>
      <w:r w:rsidR="00DC71F7">
        <w:rPr>
          <w:rFonts w:ascii="Arial" w:hAnsi="Arial" w:cs="Arial"/>
          <w:sz w:val="24"/>
          <w:szCs w:val="24"/>
        </w:rPr>
        <w:t>pment of all the other elements such as ‘structure, systems, style, staff and skills’ (MindTools.co.uk, 2019).</w:t>
      </w:r>
      <w:r w:rsidR="00535CAC">
        <w:rPr>
          <w:rFonts w:ascii="Arial" w:hAnsi="Arial" w:cs="Arial"/>
          <w:sz w:val="24"/>
          <w:szCs w:val="24"/>
        </w:rPr>
        <w:t xml:space="preserve"> Further it would ensure it is embedded in their strategy, structure and systems.  Especially in regards to structure, </w:t>
      </w:r>
      <w:r w:rsidR="00535CAC">
        <w:rPr>
          <w:rFonts w:ascii="Arial" w:hAnsi="Arial" w:cs="Arial"/>
          <w:sz w:val="24"/>
          <w:szCs w:val="24"/>
        </w:rPr>
        <w:lastRenderedPageBreak/>
        <w:t xml:space="preserve">as this is the way the organisation is </w:t>
      </w:r>
      <w:r w:rsidR="00DC71F7">
        <w:rPr>
          <w:rFonts w:ascii="Arial" w:hAnsi="Arial" w:cs="Arial"/>
          <w:sz w:val="24"/>
          <w:szCs w:val="24"/>
        </w:rPr>
        <w:t xml:space="preserve">set up to who reports to whom. </w:t>
      </w:r>
      <w:r w:rsidR="00191E8C">
        <w:rPr>
          <w:rFonts w:ascii="Arial" w:hAnsi="Arial" w:cs="Arial"/>
          <w:sz w:val="24"/>
          <w:szCs w:val="24"/>
        </w:rPr>
        <w:t>Kadushin (1992,</w:t>
      </w:r>
      <w:r w:rsidR="007F1251">
        <w:rPr>
          <w:rFonts w:ascii="Arial" w:hAnsi="Arial" w:cs="Arial"/>
          <w:sz w:val="24"/>
          <w:szCs w:val="24"/>
        </w:rPr>
        <w:t xml:space="preserve"> </w:t>
      </w:r>
      <w:r w:rsidR="007F1251" w:rsidRPr="007F1251">
        <w:rPr>
          <w:rFonts w:ascii="Arial" w:hAnsi="Arial" w:cs="Arial"/>
          <w:i/>
          <w:sz w:val="24"/>
          <w:szCs w:val="24"/>
        </w:rPr>
        <w:t>cited in</w:t>
      </w:r>
      <w:r w:rsidR="007F1251">
        <w:rPr>
          <w:rFonts w:ascii="Arial" w:hAnsi="Arial" w:cs="Arial"/>
          <w:sz w:val="24"/>
          <w:szCs w:val="24"/>
        </w:rPr>
        <w:t xml:space="preserve"> Lewis, p</w:t>
      </w:r>
      <w:r w:rsidR="00191E8C">
        <w:rPr>
          <w:rFonts w:ascii="Arial" w:hAnsi="Arial" w:cs="Arial"/>
          <w:sz w:val="24"/>
          <w:szCs w:val="24"/>
        </w:rPr>
        <w:t xml:space="preserve">. 292) points out that </w:t>
      </w:r>
    </w:p>
    <w:p w14:paraId="7D965D9D" w14:textId="08CA12EA" w:rsidR="00FB7BC0" w:rsidRDefault="00191E8C" w:rsidP="00191E8C">
      <w:pPr>
        <w:spacing w:line="240" w:lineRule="auto"/>
        <w:ind w:left="567" w:right="567"/>
        <w:jc w:val="both"/>
        <w:rPr>
          <w:rFonts w:ascii="Arial" w:hAnsi="Arial" w:cs="Arial"/>
          <w:sz w:val="24"/>
          <w:szCs w:val="24"/>
        </w:rPr>
      </w:pPr>
      <w:r>
        <w:rPr>
          <w:rFonts w:ascii="Arial" w:hAnsi="Arial" w:cs="Arial"/>
          <w:sz w:val="24"/>
          <w:szCs w:val="24"/>
        </w:rPr>
        <w:t>T</w:t>
      </w:r>
      <w:r w:rsidR="00AA18EA" w:rsidRPr="00191E8C">
        <w:rPr>
          <w:rFonts w:ascii="Arial" w:hAnsi="Arial" w:cs="Arial"/>
          <w:sz w:val="24"/>
          <w:szCs w:val="24"/>
        </w:rPr>
        <w:t>he supervisor seeks to prevent the development of potentially stressful situations, removes the worker from stress, reduces stress impinging on the worker, and helps her adjust to stress. The supervisor is available and approachable, communicates confidence in the worker, provides perspective, excuses failure when appropriate, sanctions and shares responsibility for different decisions, provides opportunities for independent functioning and for probable success in task achievement. (Kadushin</w:t>
      </w:r>
      <w:r w:rsidRPr="00191E8C">
        <w:rPr>
          <w:rFonts w:ascii="Arial" w:hAnsi="Arial" w:cs="Arial"/>
          <w:sz w:val="24"/>
          <w:szCs w:val="24"/>
        </w:rPr>
        <w:t xml:space="preserve">, 1992, p. </w:t>
      </w:r>
      <w:r w:rsidR="00AA18EA" w:rsidRPr="00191E8C">
        <w:rPr>
          <w:rFonts w:ascii="Arial" w:hAnsi="Arial" w:cs="Arial"/>
          <w:sz w:val="24"/>
          <w:szCs w:val="24"/>
        </w:rPr>
        <w:t xml:space="preserve"> 292)</w:t>
      </w:r>
      <w:r>
        <w:rPr>
          <w:rFonts w:ascii="Arial" w:hAnsi="Arial" w:cs="Arial"/>
          <w:sz w:val="24"/>
          <w:szCs w:val="24"/>
        </w:rPr>
        <w:t xml:space="preserve">. </w:t>
      </w:r>
    </w:p>
    <w:p w14:paraId="50D54D09" w14:textId="7BD8CFF8" w:rsidR="009708B7" w:rsidRDefault="00191E8C" w:rsidP="009E0070">
      <w:pPr>
        <w:spacing w:line="480" w:lineRule="auto"/>
        <w:jc w:val="both"/>
        <w:rPr>
          <w:rFonts w:ascii="Arial" w:hAnsi="Arial" w:cs="Arial"/>
          <w:sz w:val="24"/>
          <w:szCs w:val="24"/>
        </w:rPr>
      </w:pPr>
      <w:r>
        <w:rPr>
          <w:rFonts w:ascii="Arial" w:hAnsi="Arial" w:cs="Arial"/>
          <w:sz w:val="24"/>
          <w:szCs w:val="24"/>
        </w:rPr>
        <w:t xml:space="preserve">If supervision can be embedded within the Burns structure and can adopt Kadushin’s theory in their ‘learning culture’, it would continue to show their commitment to their staff and their ethos of highly satisfied staff within the company would continue to exist.  </w:t>
      </w:r>
    </w:p>
    <w:p w14:paraId="47AF5A26" w14:textId="36123818" w:rsidR="009708B7" w:rsidRPr="009708B7" w:rsidRDefault="009708B7" w:rsidP="009E0070">
      <w:pPr>
        <w:spacing w:line="480" w:lineRule="auto"/>
        <w:jc w:val="both"/>
        <w:rPr>
          <w:rFonts w:ascii="Arial" w:hAnsi="Arial" w:cs="Arial"/>
          <w:sz w:val="24"/>
          <w:szCs w:val="24"/>
        </w:rPr>
      </w:pPr>
      <w:r>
        <w:rPr>
          <w:rFonts w:ascii="Arial" w:hAnsi="Arial" w:cs="Arial"/>
          <w:sz w:val="24"/>
          <w:szCs w:val="24"/>
        </w:rPr>
        <w:t xml:space="preserve">On a local and national level there are improvements that can be embedded to ensure and or strengthen support and supervision for youth workers in ways that will improve practice and reduce turnover.  It was suggested by Wilson-Ahlstrom (2010, p. 1-2) that </w:t>
      </w:r>
    </w:p>
    <w:p w14:paraId="4B76C53E" w14:textId="73FECB3B" w:rsidR="00102275" w:rsidRPr="009708B7" w:rsidRDefault="00102275" w:rsidP="009708B7">
      <w:pPr>
        <w:spacing w:line="240" w:lineRule="auto"/>
        <w:ind w:left="567" w:right="567"/>
        <w:jc w:val="both"/>
        <w:rPr>
          <w:rFonts w:ascii="Arial" w:hAnsi="Arial" w:cs="Arial"/>
          <w:sz w:val="24"/>
          <w:szCs w:val="24"/>
        </w:rPr>
      </w:pPr>
      <w:r w:rsidRPr="009708B7">
        <w:rPr>
          <w:rFonts w:ascii="Arial" w:hAnsi="Arial" w:cs="Arial"/>
          <w:sz w:val="24"/>
          <w:szCs w:val="24"/>
        </w:rPr>
        <w:t>When we compared satisfied youth workers with their dissatisfied peers, only one significant difference emerges in their profiles: satisfied workers were more likely to report getting the feedback they needed to do their job…. Some differences in practice may come down to whether someone is fortunate to have a good supervisor (Wilson-Ahlstrom, 2010: 1-2).</w:t>
      </w:r>
    </w:p>
    <w:p w14:paraId="633FA8DB" w14:textId="58831086" w:rsidR="009708B7" w:rsidRPr="009708B7" w:rsidRDefault="00A41182" w:rsidP="00A41182">
      <w:pPr>
        <w:spacing w:line="480" w:lineRule="auto"/>
        <w:jc w:val="both"/>
        <w:rPr>
          <w:rFonts w:ascii="Arial" w:hAnsi="Arial" w:cs="Arial"/>
          <w:sz w:val="24"/>
          <w:szCs w:val="24"/>
        </w:rPr>
      </w:pPr>
      <w:r>
        <w:rPr>
          <w:rFonts w:ascii="Arial" w:hAnsi="Arial" w:cs="Arial"/>
          <w:sz w:val="24"/>
          <w:szCs w:val="24"/>
        </w:rPr>
        <w:t>For one example I feel that t</w:t>
      </w:r>
      <w:r w:rsidR="009708B7">
        <w:rPr>
          <w:rFonts w:ascii="Arial" w:hAnsi="Arial" w:cs="Arial"/>
          <w:sz w:val="24"/>
          <w:szCs w:val="24"/>
        </w:rPr>
        <w:t xml:space="preserve">he </w:t>
      </w:r>
      <w:r>
        <w:rPr>
          <w:rFonts w:ascii="Arial" w:hAnsi="Arial" w:cs="Arial"/>
          <w:sz w:val="24"/>
          <w:szCs w:val="24"/>
        </w:rPr>
        <w:t>use of story-telling can be explored with as a tool in support and supervision.  It is used</w:t>
      </w:r>
      <w:r w:rsidR="009708B7">
        <w:rPr>
          <w:rFonts w:ascii="Arial" w:hAnsi="Arial" w:cs="Arial"/>
          <w:sz w:val="24"/>
          <w:szCs w:val="24"/>
        </w:rPr>
        <w:t xml:space="preserve"> in a range of work settings: face-to-face work with young people </w:t>
      </w:r>
      <w:r w:rsidRPr="00A41182">
        <w:rPr>
          <w:rFonts w:ascii="Arial" w:hAnsi="Arial" w:cs="Arial"/>
          <w:sz w:val="24"/>
          <w:szCs w:val="24"/>
        </w:rPr>
        <w:t xml:space="preserve">as an aid to organisational change through staff training, </w:t>
      </w:r>
      <w:r>
        <w:rPr>
          <w:rFonts w:ascii="Arial" w:hAnsi="Arial" w:cs="Arial"/>
          <w:sz w:val="24"/>
          <w:szCs w:val="24"/>
        </w:rPr>
        <w:t>i</w:t>
      </w:r>
      <w:r w:rsidRPr="00A41182">
        <w:rPr>
          <w:rFonts w:ascii="Arial" w:hAnsi="Arial" w:cs="Arial"/>
          <w:sz w:val="24"/>
          <w:szCs w:val="24"/>
        </w:rPr>
        <w:t xml:space="preserve">n the teaching and assessment of youth and community work students; and for project evaluation </w:t>
      </w:r>
      <w:r w:rsidR="009708B7">
        <w:rPr>
          <w:rFonts w:ascii="Arial" w:hAnsi="Arial" w:cs="Arial"/>
          <w:sz w:val="24"/>
          <w:szCs w:val="24"/>
        </w:rPr>
        <w:t>(</w:t>
      </w:r>
      <w:r>
        <w:rPr>
          <w:rFonts w:ascii="Arial" w:hAnsi="Arial" w:cs="Arial"/>
          <w:sz w:val="24"/>
          <w:szCs w:val="24"/>
        </w:rPr>
        <w:t xml:space="preserve">unknown, </w:t>
      </w:r>
      <w:r w:rsidR="009708B7" w:rsidRPr="009708B7">
        <w:rPr>
          <w:rFonts w:ascii="Arial" w:hAnsi="Arial" w:cs="Arial"/>
          <w:sz w:val="24"/>
          <w:szCs w:val="24"/>
        </w:rPr>
        <w:t>2015)</w:t>
      </w:r>
      <w:r>
        <w:rPr>
          <w:rFonts w:ascii="Arial" w:hAnsi="Arial" w:cs="Arial"/>
          <w:sz w:val="24"/>
          <w:szCs w:val="24"/>
        </w:rPr>
        <w:t>.  Story-telling can adopt a variety of structures within supervision, for example: group, team, peer, off</w:t>
      </w:r>
      <w:r w:rsidR="00A22ACB">
        <w:rPr>
          <w:rFonts w:ascii="Arial" w:hAnsi="Arial" w:cs="Arial"/>
          <w:sz w:val="24"/>
          <w:szCs w:val="24"/>
        </w:rPr>
        <w:t>-line or one to one basis (Curriculum Development Unit</w:t>
      </w:r>
      <w:r>
        <w:rPr>
          <w:rFonts w:ascii="Arial" w:hAnsi="Arial" w:cs="Arial"/>
          <w:sz w:val="24"/>
          <w:szCs w:val="24"/>
        </w:rPr>
        <w:t>, 2014).  Personally I have never used it or seen it done, but I think it can be explored with.  Finally</w:t>
      </w:r>
      <w:r w:rsidR="00A22ACB">
        <w:rPr>
          <w:rFonts w:ascii="Arial" w:hAnsi="Arial" w:cs="Arial"/>
          <w:sz w:val="24"/>
          <w:szCs w:val="24"/>
        </w:rPr>
        <w:t>,</w:t>
      </w:r>
      <w:r>
        <w:rPr>
          <w:rFonts w:ascii="Arial" w:hAnsi="Arial" w:cs="Arial"/>
          <w:sz w:val="24"/>
          <w:szCs w:val="24"/>
        </w:rPr>
        <w:t xml:space="preserve"> </w:t>
      </w:r>
      <w:r w:rsidR="00A22ACB">
        <w:rPr>
          <w:rFonts w:ascii="Arial" w:hAnsi="Arial" w:cs="Arial"/>
          <w:sz w:val="24"/>
          <w:szCs w:val="24"/>
        </w:rPr>
        <w:t>if support</w:t>
      </w:r>
      <w:r w:rsidR="00321753">
        <w:rPr>
          <w:rFonts w:ascii="Arial" w:hAnsi="Arial" w:cs="Arial"/>
          <w:sz w:val="24"/>
          <w:szCs w:val="24"/>
        </w:rPr>
        <w:t xml:space="preserve"> and supervision also becomes a </w:t>
      </w:r>
      <w:r w:rsidR="00321753" w:rsidRPr="00321753">
        <w:rPr>
          <w:rFonts w:ascii="Arial" w:hAnsi="Arial" w:cs="Arial"/>
          <w:sz w:val="24"/>
          <w:szCs w:val="24"/>
        </w:rPr>
        <w:t xml:space="preserve">core feature in the development of </w:t>
      </w:r>
      <w:r w:rsidR="00321753">
        <w:rPr>
          <w:rFonts w:ascii="Arial" w:hAnsi="Arial" w:cs="Arial"/>
          <w:sz w:val="24"/>
          <w:szCs w:val="24"/>
        </w:rPr>
        <w:t xml:space="preserve">youth workers </w:t>
      </w:r>
      <w:r w:rsidR="00321753" w:rsidRPr="00321753">
        <w:rPr>
          <w:rFonts w:ascii="Arial" w:hAnsi="Arial" w:cs="Arial"/>
          <w:sz w:val="24"/>
          <w:szCs w:val="24"/>
        </w:rPr>
        <w:t xml:space="preserve">professional identity and practice and provides an </w:t>
      </w:r>
      <w:r w:rsidR="00321753" w:rsidRPr="00321753">
        <w:rPr>
          <w:rFonts w:ascii="Arial" w:hAnsi="Arial" w:cs="Arial"/>
          <w:sz w:val="24"/>
          <w:szCs w:val="24"/>
        </w:rPr>
        <w:lastRenderedPageBreak/>
        <w:t>important vehicle in which its outc</w:t>
      </w:r>
      <w:r w:rsidR="00321753">
        <w:rPr>
          <w:rFonts w:ascii="Arial" w:hAnsi="Arial" w:cs="Arial"/>
          <w:sz w:val="24"/>
          <w:szCs w:val="24"/>
        </w:rPr>
        <w:t>omes are mediated and supported, as it is the argot in social work</w:t>
      </w:r>
      <w:r w:rsidR="00A22ACB">
        <w:rPr>
          <w:rFonts w:ascii="Arial" w:hAnsi="Arial" w:cs="Arial"/>
          <w:sz w:val="24"/>
          <w:szCs w:val="24"/>
        </w:rPr>
        <w:t>, on</w:t>
      </w:r>
      <w:r w:rsidR="00321753">
        <w:rPr>
          <w:rFonts w:ascii="Arial" w:hAnsi="Arial" w:cs="Arial"/>
          <w:sz w:val="24"/>
          <w:szCs w:val="24"/>
        </w:rPr>
        <w:t xml:space="preserve"> a local and national level, it could improve the job satisfaction and reduce turnover rates within youth work practice (</w:t>
      </w:r>
      <w:proofErr w:type="spellStart"/>
      <w:r w:rsidR="00321753" w:rsidRPr="00321753">
        <w:rPr>
          <w:rFonts w:ascii="Arial" w:hAnsi="Arial" w:cs="Arial"/>
          <w:sz w:val="24"/>
          <w:szCs w:val="24"/>
        </w:rPr>
        <w:t>Hafford-Letchfield</w:t>
      </w:r>
      <w:proofErr w:type="spellEnd"/>
      <w:r w:rsidR="00321753" w:rsidRPr="00321753">
        <w:rPr>
          <w:rFonts w:ascii="Arial" w:hAnsi="Arial" w:cs="Arial"/>
          <w:sz w:val="24"/>
          <w:szCs w:val="24"/>
        </w:rPr>
        <w:t xml:space="preserve"> &amp; </w:t>
      </w:r>
      <w:proofErr w:type="spellStart"/>
      <w:r w:rsidR="00321753" w:rsidRPr="00321753">
        <w:rPr>
          <w:rFonts w:ascii="Arial" w:hAnsi="Arial" w:cs="Arial"/>
          <w:sz w:val="24"/>
          <w:szCs w:val="24"/>
        </w:rPr>
        <w:t>Engelbrecht</w:t>
      </w:r>
      <w:proofErr w:type="spellEnd"/>
      <w:r w:rsidR="00321753" w:rsidRPr="00321753">
        <w:rPr>
          <w:rFonts w:ascii="Arial" w:hAnsi="Arial" w:cs="Arial"/>
          <w:sz w:val="24"/>
          <w:szCs w:val="24"/>
        </w:rPr>
        <w:t>, 2018</w:t>
      </w:r>
      <w:r w:rsidR="00321753">
        <w:rPr>
          <w:rFonts w:ascii="Arial" w:hAnsi="Arial" w:cs="Arial"/>
          <w:sz w:val="24"/>
          <w:szCs w:val="24"/>
        </w:rPr>
        <w:t>).</w:t>
      </w:r>
    </w:p>
    <w:p w14:paraId="1C3DC66F" w14:textId="77777777" w:rsidR="009708B7" w:rsidRPr="009708B7" w:rsidRDefault="009708B7" w:rsidP="009708B7">
      <w:pPr>
        <w:spacing w:line="480" w:lineRule="auto"/>
        <w:jc w:val="both"/>
        <w:rPr>
          <w:rFonts w:ascii="Arial" w:hAnsi="Arial" w:cs="Arial"/>
          <w:sz w:val="24"/>
          <w:szCs w:val="24"/>
        </w:rPr>
      </w:pPr>
    </w:p>
    <w:p w14:paraId="232B8DD5" w14:textId="11F46B53" w:rsidR="00A538AC" w:rsidRDefault="00A538AC" w:rsidP="009E0070">
      <w:pPr>
        <w:spacing w:line="480" w:lineRule="auto"/>
        <w:jc w:val="both"/>
        <w:rPr>
          <w:rFonts w:ascii="Arial" w:hAnsi="Arial" w:cs="Arial"/>
          <w:sz w:val="24"/>
          <w:szCs w:val="24"/>
        </w:rPr>
      </w:pPr>
    </w:p>
    <w:p w14:paraId="58ECFC45" w14:textId="77777777" w:rsidR="00A538AC" w:rsidRPr="00BE7878" w:rsidRDefault="00A538AC" w:rsidP="009E0070">
      <w:pPr>
        <w:spacing w:line="480" w:lineRule="auto"/>
        <w:jc w:val="both"/>
        <w:rPr>
          <w:rFonts w:ascii="Arial" w:hAnsi="Arial" w:cs="Arial"/>
          <w:b/>
          <w:sz w:val="24"/>
          <w:szCs w:val="24"/>
          <w:u w:val="single"/>
        </w:rPr>
      </w:pPr>
      <w:r w:rsidRPr="00BE7878">
        <w:rPr>
          <w:rFonts w:ascii="Arial" w:hAnsi="Arial" w:cs="Arial"/>
          <w:b/>
          <w:sz w:val="24"/>
          <w:szCs w:val="24"/>
          <w:u w:val="single"/>
        </w:rPr>
        <w:t>References</w:t>
      </w:r>
    </w:p>
    <w:p w14:paraId="6360EBBF" w14:textId="77777777" w:rsidR="00A22ACB" w:rsidRDefault="00A22ACB" w:rsidP="00BE7878">
      <w:pPr>
        <w:spacing w:line="240" w:lineRule="auto"/>
        <w:jc w:val="both"/>
        <w:rPr>
          <w:rFonts w:ascii="Arial" w:hAnsi="Arial" w:cs="Arial"/>
          <w:sz w:val="24"/>
          <w:szCs w:val="24"/>
        </w:rPr>
      </w:pPr>
    </w:p>
    <w:p w14:paraId="1840D72E" w14:textId="77777777" w:rsidR="00A22ACB" w:rsidRDefault="00A22ACB" w:rsidP="00BE7878">
      <w:pPr>
        <w:spacing w:before="240" w:line="240" w:lineRule="auto"/>
        <w:jc w:val="both"/>
        <w:rPr>
          <w:rFonts w:ascii="Arial" w:hAnsi="Arial" w:cs="Arial"/>
          <w:sz w:val="24"/>
          <w:szCs w:val="24"/>
        </w:rPr>
      </w:pPr>
      <w:r>
        <w:rPr>
          <w:rFonts w:ascii="Arial" w:hAnsi="Arial" w:cs="Arial"/>
          <w:sz w:val="24"/>
          <w:szCs w:val="24"/>
        </w:rPr>
        <w:t xml:space="preserve">Brown, A., &amp; Bourne, I. (1996) </w:t>
      </w:r>
      <w:r w:rsidRPr="00BE7878">
        <w:rPr>
          <w:rFonts w:ascii="Arial" w:hAnsi="Arial" w:cs="Arial"/>
          <w:i/>
          <w:sz w:val="24"/>
          <w:szCs w:val="24"/>
        </w:rPr>
        <w:t>The Social Work Supervisor</w:t>
      </w:r>
      <w:r>
        <w:rPr>
          <w:rFonts w:ascii="Arial" w:hAnsi="Arial" w:cs="Arial"/>
          <w:sz w:val="24"/>
          <w:szCs w:val="24"/>
        </w:rPr>
        <w:t>. UK: Open University Press.</w:t>
      </w:r>
    </w:p>
    <w:p w14:paraId="0A8BBC8E" w14:textId="77777777" w:rsidR="00A22ACB" w:rsidRPr="006B4F66" w:rsidRDefault="00A22ACB" w:rsidP="006B4F66">
      <w:pPr>
        <w:rPr>
          <w:rFonts w:ascii="Arial" w:hAnsi="Arial" w:cs="Arial"/>
          <w:sz w:val="24"/>
          <w:szCs w:val="24"/>
        </w:rPr>
      </w:pPr>
      <w:r>
        <w:rPr>
          <w:rFonts w:ascii="Arial" w:hAnsi="Arial" w:cs="Arial"/>
          <w:sz w:val="24"/>
          <w:szCs w:val="24"/>
        </w:rPr>
        <w:t xml:space="preserve">Curriculum Development Unit (2014), </w:t>
      </w:r>
      <w:r>
        <w:rPr>
          <w:rFonts w:ascii="Arial" w:hAnsi="Arial" w:cs="Arial"/>
          <w:i/>
          <w:sz w:val="24"/>
          <w:szCs w:val="24"/>
        </w:rPr>
        <w:t xml:space="preserve">Implementing effective support and supervision in the youth work setting, </w:t>
      </w:r>
      <w:r>
        <w:rPr>
          <w:rFonts w:ascii="Arial" w:hAnsi="Arial" w:cs="Arial"/>
          <w:sz w:val="24"/>
          <w:szCs w:val="24"/>
        </w:rPr>
        <w:t>Antrim:  Curriculum Development Unit.</w:t>
      </w:r>
    </w:p>
    <w:p w14:paraId="2DCD59F2" w14:textId="77777777" w:rsidR="00A22ACB" w:rsidRDefault="00A22ACB" w:rsidP="00BE7878">
      <w:pPr>
        <w:spacing w:line="240" w:lineRule="auto"/>
        <w:jc w:val="both"/>
        <w:rPr>
          <w:rFonts w:ascii="Arial" w:hAnsi="Arial" w:cs="Arial"/>
          <w:sz w:val="24"/>
          <w:szCs w:val="24"/>
        </w:rPr>
      </w:pPr>
      <w:proofErr w:type="spellStart"/>
      <w:r w:rsidRPr="00FB7BC0">
        <w:rPr>
          <w:rFonts w:ascii="Arial" w:hAnsi="Arial" w:cs="Arial"/>
          <w:sz w:val="24"/>
          <w:szCs w:val="24"/>
        </w:rPr>
        <w:t>Hafford-Letchfield</w:t>
      </w:r>
      <w:proofErr w:type="spellEnd"/>
      <w:r>
        <w:rPr>
          <w:rFonts w:ascii="Arial" w:hAnsi="Arial" w:cs="Arial"/>
          <w:sz w:val="24"/>
          <w:szCs w:val="24"/>
        </w:rPr>
        <w:t xml:space="preserve">, T. &amp; </w:t>
      </w:r>
      <w:r w:rsidRPr="00FB7BC0">
        <w:rPr>
          <w:rFonts w:ascii="Arial" w:hAnsi="Arial" w:cs="Arial"/>
          <w:sz w:val="24"/>
          <w:szCs w:val="24"/>
        </w:rPr>
        <w:t>Engelbrecht</w:t>
      </w:r>
      <w:r>
        <w:rPr>
          <w:rFonts w:ascii="Arial" w:hAnsi="Arial" w:cs="Arial"/>
          <w:sz w:val="24"/>
          <w:szCs w:val="24"/>
        </w:rPr>
        <w:t>, L.</w:t>
      </w:r>
      <w:r w:rsidRPr="00FB7BC0">
        <w:rPr>
          <w:rFonts w:ascii="Arial" w:hAnsi="Arial" w:cs="Arial"/>
          <w:sz w:val="24"/>
          <w:szCs w:val="24"/>
        </w:rPr>
        <w:t xml:space="preserve"> (2018) </w:t>
      </w:r>
      <w:r w:rsidRPr="0016387E">
        <w:rPr>
          <w:rFonts w:ascii="Arial" w:hAnsi="Arial" w:cs="Arial"/>
          <w:i/>
          <w:sz w:val="24"/>
          <w:szCs w:val="24"/>
        </w:rPr>
        <w:t>Contemporary practices in social work supervision: time for new paradigms</w:t>
      </w:r>
      <w:r w:rsidRPr="00FB7BC0">
        <w:rPr>
          <w:rFonts w:ascii="Arial" w:hAnsi="Arial" w:cs="Arial"/>
          <w:sz w:val="24"/>
          <w:szCs w:val="24"/>
        </w:rPr>
        <w:t>? European Journal of Social Work, 21:3, 329-332, DOI: 10.1080/13691457.2018.1446782</w:t>
      </w:r>
      <w:r>
        <w:rPr>
          <w:rFonts w:ascii="Arial" w:hAnsi="Arial" w:cs="Arial"/>
          <w:sz w:val="24"/>
          <w:szCs w:val="24"/>
        </w:rPr>
        <w:t xml:space="preserve"> Retrieved from: </w:t>
      </w:r>
      <w:hyperlink r:id="rId4" w:history="1">
        <w:r w:rsidRPr="002F775F">
          <w:rPr>
            <w:rStyle w:val="Hyperlink"/>
            <w:rFonts w:ascii="Arial" w:hAnsi="Arial" w:cs="Arial"/>
            <w:sz w:val="24"/>
            <w:szCs w:val="24"/>
          </w:rPr>
          <w:t>https://doi.org/10.1080/13691457.2018.1446782</w:t>
        </w:r>
      </w:hyperlink>
      <w:r>
        <w:rPr>
          <w:rFonts w:ascii="Arial" w:hAnsi="Arial" w:cs="Arial"/>
          <w:sz w:val="24"/>
          <w:szCs w:val="24"/>
        </w:rPr>
        <w:t xml:space="preserve"> (Accessed: 22/02/19).</w:t>
      </w:r>
    </w:p>
    <w:p w14:paraId="3A0061E5" w14:textId="77777777" w:rsidR="00A22ACB" w:rsidRDefault="00A22ACB" w:rsidP="00BE7878">
      <w:pPr>
        <w:spacing w:line="240" w:lineRule="auto"/>
        <w:jc w:val="both"/>
        <w:rPr>
          <w:rFonts w:ascii="Arial" w:hAnsi="Arial" w:cs="Arial"/>
          <w:sz w:val="24"/>
          <w:szCs w:val="24"/>
        </w:rPr>
      </w:pPr>
      <w:r>
        <w:rPr>
          <w:rFonts w:ascii="Arial" w:hAnsi="Arial" w:cs="Arial"/>
          <w:sz w:val="24"/>
          <w:szCs w:val="24"/>
        </w:rPr>
        <w:t xml:space="preserve">Harrison, R. &amp; Wise, C. (2005) </w:t>
      </w:r>
      <w:r w:rsidRPr="0016387E">
        <w:rPr>
          <w:rFonts w:ascii="Arial" w:hAnsi="Arial" w:cs="Arial"/>
          <w:i/>
          <w:sz w:val="24"/>
          <w:szCs w:val="24"/>
        </w:rPr>
        <w:t>Working with Young People</w:t>
      </w:r>
      <w:r>
        <w:rPr>
          <w:rFonts w:ascii="Arial" w:hAnsi="Arial" w:cs="Arial"/>
          <w:sz w:val="24"/>
          <w:szCs w:val="24"/>
        </w:rPr>
        <w:t>. London: Sage Publications Ltd.</w:t>
      </w:r>
    </w:p>
    <w:p w14:paraId="3BB864E2" w14:textId="77777777" w:rsidR="00A22ACB" w:rsidRDefault="00A22ACB" w:rsidP="00BE7878">
      <w:pPr>
        <w:spacing w:line="240" w:lineRule="auto"/>
        <w:jc w:val="both"/>
        <w:rPr>
          <w:rFonts w:ascii="Arial" w:hAnsi="Arial" w:cs="Arial"/>
          <w:sz w:val="24"/>
          <w:szCs w:val="24"/>
        </w:rPr>
      </w:pPr>
      <w:r w:rsidRPr="00507C9C">
        <w:rPr>
          <w:rFonts w:ascii="Arial" w:hAnsi="Arial" w:cs="Arial"/>
          <w:sz w:val="24"/>
          <w:szCs w:val="24"/>
        </w:rPr>
        <w:t xml:space="preserve">Hawkins, P. and Shohet, R. (2000) </w:t>
      </w:r>
      <w:r w:rsidRPr="00507C9C">
        <w:rPr>
          <w:rFonts w:ascii="Arial" w:hAnsi="Arial" w:cs="Arial"/>
          <w:i/>
          <w:sz w:val="24"/>
          <w:szCs w:val="24"/>
        </w:rPr>
        <w:t>Supervision in the helping professions</w:t>
      </w:r>
      <w:r w:rsidRPr="00507C9C">
        <w:rPr>
          <w:rFonts w:ascii="Arial" w:hAnsi="Arial" w:cs="Arial"/>
          <w:sz w:val="24"/>
          <w:szCs w:val="24"/>
        </w:rPr>
        <w:t>, Buckingham: Open University Press</w:t>
      </w:r>
      <w:r>
        <w:rPr>
          <w:rFonts w:ascii="Arial" w:hAnsi="Arial" w:cs="Arial"/>
          <w:sz w:val="24"/>
          <w:szCs w:val="24"/>
        </w:rPr>
        <w:t>.</w:t>
      </w:r>
    </w:p>
    <w:p w14:paraId="2C031203" w14:textId="77777777" w:rsidR="00A22ACB" w:rsidRPr="002177DD" w:rsidRDefault="00A22ACB" w:rsidP="00BE7878">
      <w:pPr>
        <w:spacing w:line="240" w:lineRule="auto"/>
        <w:jc w:val="both"/>
        <w:rPr>
          <w:rFonts w:ascii="Arial" w:hAnsi="Arial" w:cs="Arial"/>
          <w:sz w:val="24"/>
          <w:szCs w:val="24"/>
        </w:rPr>
      </w:pPr>
      <w:r>
        <w:rPr>
          <w:rFonts w:ascii="Arial" w:hAnsi="Arial" w:cs="Arial"/>
          <w:sz w:val="24"/>
          <w:szCs w:val="24"/>
        </w:rPr>
        <w:t xml:space="preserve">Herman, M. (2012) </w:t>
      </w:r>
      <w:r w:rsidRPr="006B4F66">
        <w:rPr>
          <w:rFonts w:ascii="Arial" w:hAnsi="Arial" w:cs="Arial"/>
          <w:i/>
          <w:sz w:val="24"/>
          <w:szCs w:val="24"/>
        </w:rPr>
        <w:t>Youth and Policy:</w:t>
      </w:r>
      <w:r>
        <w:rPr>
          <w:rFonts w:ascii="Arial" w:hAnsi="Arial" w:cs="Arial"/>
          <w:sz w:val="24"/>
          <w:szCs w:val="24"/>
        </w:rPr>
        <w:t xml:space="preserve"> </w:t>
      </w:r>
      <w:r>
        <w:rPr>
          <w:rFonts w:ascii="Arial" w:hAnsi="Arial" w:cs="Arial"/>
          <w:i/>
          <w:sz w:val="24"/>
          <w:szCs w:val="24"/>
        </w:rPr>
        <w:t xml:space="preserve">Reflective Practice Meets Youth Work. </w:t>
      </w:r>
      <w:r>
        <w:rPr>
          <w:rFonts w:ascii="Arial" w:hAnsi="Arial" w:cs="Arial"/>
          <w:sz w:val="24"/>
          <w:szCs w:val="24"/>
        </w:rPr>
        <w:t xml:space="preserve">Retrieved from: </w:t>
      </w:r>
      <w:hyperlink r:id="rId5" w:history="1">
        <w:r w:rsidRPr="00072D17">
          <w:rPr>
            <w:rStyle w:val="Hyperlink"/>
            <w:rFonts w:ascii="Arial" w:hAnsi="Arial" w:cs="Arial"/>
            <w:sz w:val="24"/>
            <w:szCs w:val="24"/>
          </w:rPr>
          <w:t>http://www.youthandpolicy.org/wpcontent/uploads/2017/06/herman_reflective_practice_meets_youth_work_supervision.pdf</w:t>
        </w:r>
      </w:hyperlink>
      <w:r>
        <w:rPr>
          <w:rFonts w:ascii="Arial" w:hAnsi="Arial" w:cs="Arial"/>
          <w:sz w:val="24"/>
          <w:szCs w:val="24"/>
        </w:rPr>
        <w:t xml:space="preserve"> (Accessed: 22/02/19).</w:t>
      </w:r>
    </w:p>
    <w:p w14:paraId="0CD6C3C0" w14:textId="77777777" w:rsidR="00A22ACB" w:rsidRDefault="00A22ACB" w:rsidP="00BE7878">
      <w:pPr>
        <w:spacing w:line="240" w:lineRule="auto"/>
        <w:jc w:val="both"/>
        <w:rPr>
          <w:rFonts w:ascii="Arial" w:hAnsi="Arial" w:cs="Arial"/>
          <w:sz w:val="24"/>
          <w:szCs w:val="24"/>
        </w:rPr>
      </w:pPr>
      <w:proofErr w:type="spellStart"/>
      <w:r w:rsidRPr="004206EC">
        <w:rPr>
          <w:rFonts w:ascii="Arial" w:hAnsi="Arial" w:cs="Arial"/>
          <w:sz w:val="24"/>
          <w:szCs w:val="24"/>
        </w:rPr>
        <w:t>Hoggarth</w:t>
      </w:r>
      <w:proofErr w:type="spellEnd"/>
      <w:r w:rsidRPr="004206EC">
        <w:rPr>
          <w:rFonts w:ascii="Arial" w:hAnsi="Arial" w:cs="Arial"/>
          <w:sz w:val="24"/>
          <w:szCs w:val="24"/>
        </w:rPr>
        <w:t>, L</w:t>
      </w:r>
      <w:r>
        <w:rPr>
          <w:rFonts w:ascii="Arial" w:hAnsi="Arial" w:cs="Arial"/>
          <w:sz w:val="24"/>
          <w:szCs w:val="24"/>
        </w:rPr>
        <w:t>.</w:t>
      </w:r>
      <w:r w:rsidRPr="004206EC">
        <w:rPr>
          <w:rFonts w:ascii="Arial" w:hAnsi="Arial" w:cs="Arial"/>
          <w:sz w:val="24"/>
          <w:szCs w:val="24"/>
        </w:rPr>
        <w:t xml:space="preserve"> (2009) </w:t>
      </w:r>
      <w:r w:rsidRPr="0016387E">
        <w:rPr>
          <w:rFonts w:ascii="Arial" w:hAnsi="Arial" w:cs="Arial"/>
          <w:i/>
          <w:sz w:val="24"/>
          <w:szCs w:val="24"/>
        </w:rPr>
        <w:t>“Managing People</w:t>
      </w:r>
      <w:r w:rsidRPr="004206EC">
        <w:rPr>
          <w:rFonts w:ascii="Arial" w:hAnsi="Arial" w:cs="Arial"/>
          <w:sz w:val="24"/>
          <w:szCs w:val="24"/>
        </w:rPr>
        <w:t>” in Tyler, M. Hoggarth, L, Merton, B. (Eds) (2009) Managing Modern Youth work, Essex: Learning Matters, pp. 41-59.</w:t>
      </w:r>
    </w:p>
    <w:p w14:paraId="26205B3E" w14:textId="77777777" w:rsidR="00A22ACB" w:rsidRDefault="00A22ACB" w:rsidP="00BE7878">
      <w:pPr>
        <w:spacing w:line="240" w:lineRule="auto"/>
        <w:jc w:val="both"/>
        <w:rPr>
          <w:rFonts w:ascii="Arial" w:hAnsi="Arial" w:cs="Arial"/>
          <w:sz w:val="24"/>
          <w:szCs w:val="24"/>
        </w:rPr>
      </w:pPr>
      <w:r>
        <w:rPr>
          <w:rFonts w:ascii="Arial" w:hAnsi="Arial" w:cs="Arial"/>
          <w:sz w:val="24"/>
          <w:szCs w:val="24"/>
        </w:rPr>
        <w:t xml:space="preserve">Lewis, A. (2019) UWTSD lecture notes:  </w:t>
      </w:r>
      <w:r w:rsidRPr="00083F11">
        <w:rPr>
          <w:rFonts w:ascii="Arial" w:hAnsi="Arial" w:cs="Arial"/>
          <w:i/>
          <w:sz w:val="24"/>
          <w:szCs w:val="24"/>
        </w:rPr>
        <w:t>Supervision and Support skills</w:t>
      </w:r>
      <w:r>
        <w:rPr>
          <w:rFonts w:ascii="Arial" w:hAnsi="Arial" w:cs="Arial"/>
          <w:sz w:val="24"/>
          <w:szCs w:val="24"/>
        </w:rPr>
        <w:t>, 07/02/2019.</w:t>
      </w:r>
    </w:p>
    <w:p w14:paraId="42591FBB" w14:textId="77777777" w:rsidR="00A22ACB" w:rsidRDefault="00A22ACB" w:rsidP="00BE7878">
      <w:pPr>
        <w:spacing w:before="240" w:line="240" w:lineRule="auto"/>
        <w:jc w:val="both"/>
        <w:rPr>
          <w:rFonts w:ascii="Arial" w:hAnsi="Arial" w:cs="Arial"/>
          <w:sz w:val="24"/>
          <w:szCs w:val="24"/>
        </w:rPr>
      </w:pPr>
      <w:r>
        <w:rPr>
          <w:rFonts w:ascii="Arial" w:hAnsi="Arial" w:cs="Arial"/>
          <w:sz w:val="24"/>
          <w:szCs w:val="24"/>
        </w:rPr>
        <w:t xml:space="preserve">MindTools (2019) </w:t>
      </w:r>
      <w:r w:rsidRPr="00DC71F7">
        <w:rPr>
          <w:rFonts w:ascii="Arial" w:hAnsi="Arial" w:cs="Arial"/>
          <w:i/>
          <w:sz w:val="24"/>
          <w:szCs w:val="24"/>
        </w:rPr>
        <w:t>The McKinsey 7-S Framework, Ensuring That All Parts of Your Organization Work in Harmony</w:t>
      </w:r>
      <w:r>
        <w:rPr>
          <w:rFonts w:ascii="Arial" w:hAnsi="Arial" w:cs="Arial"/>
          <w:i/>
          <w:sz w:val="24"/>
          <w:szCs w:val="24"/>
        </w:rPr>
        <w:t xml:space="preserve"> (Retrieved from): </w:t>
      </w:r>
      <w:hyperlink r:id="rId6" w:history="1">
        <w:r w:rsidRPr="00A4117A">
          <w:rPr>
            <w:rStyle w:val="Hyperlink"/>
            <w:rFonts w:ascii="Arial" w:hAnsi="Arial" w:cs="Arial"/>
            <w:i/>
            <w:sz w:val="24"/>
            <w:szCs w:val="24"/>
          </w:rPr>
          <w:t>https://www.mindtools.com/pages/article/newSTR_91.htm</w:t>
        </w:r>
      </w:hyperlink>
      <w:r>
        <w:rPr>
          <w:rFonts w:ascii="Arial" w:hAnsi="Arial" w:cs="Arial"/>
          <w:i/>
          <w:sz w:val="24"/>
          <w:szCs w:val="24"/>
        </w:rPr>
        <w:t xml:space="preserve"> [</w:t>
      </w:r>
      <w:r>
        <w:rPr>
          <w:rFonts w:ascii="Arial" w:hAnsi="Arial" w:cs="Arial"/>
          <w:sz w:val="24"/>
          <w:szCs w:val="24"/>
        </w:rPr>
        <w:t>Accessed: 25/02/2019].</w:t>
      </w:r>
    </w:p>
    <w:p w14:paraId="70232A56" w14:textId="77777777" w:rsidR="00A22ACB" w:rsidRDefault="00A22ACB" w:rsidP="00BE7878">
      <w:pPr>
        <w:spacing w:line="240" w:lineRule="auto"/>
        <w:jc w:val="both"/>
        <w:rPr>
          <w:rFonts w:ascii="Arial" w:hAnsi="Arial" w:cs="Arial"/>
          <w:sz w:val="24"/>
          <w:szCs w:val="24"/>
        </w:rPr>
      </w:pPr>
      <w:r>
        <w:rPr>
          <w:rFonts w:ascii="Arial" w:hAnsi="Arial" w:cs="Arial"/>
          <w:sz w:val="24"/>
          <w:szCs w:val="24"/>
        </w:rPr>
        <w:t xml:space="preserve">Pembrokeshire Youth (2012) </w:t>
      </w:r>
      <w:r w:rsidRPr="007F7B52">
        <w:rPr>
          <w:rFonts w:ascii="Arial" w:hAnsi="Arial" w:cs="Arial"/>
          <w:i/>
          <w:sz w:val="24"/>
          <w:szCs w:val="24"/>
        </w:rPr>
        <w:t>Supervision Guidelines</w:t>
      </w:r>
      <w:r>
        <w:rPr>
          <w:rFonts w:ascii="Arial" w:hAnsi="Arial" w:cs="Arial"/>
          <w:sz w:val="24"/>
          <w:szCs w:val="24"/>
        </w:rPr>
        <w:t>, Pembrokeshire: Pembrokeshire Youth.</w:t>
      </w:r>
    </w:p>
    <w:p w14:paraId="101C2A8B" w14:textId="77777777" w:rsidR="00A22ACB" w:rsidRDefault="00A22ACB" w:rsidP="00BE7878">
      <w:pPr>
        <w:spacing w:line="240" w:lineRule="auto"/>
        <w:jc w:val="both"/>
        <w:rPr>
          <w:rFonts w:ascii="Arial" w:hAnsi="Arial" w:cs="Arial"/>
          <w:sz w:val="24"/>
          <w:szCs w:val="24"/>
        </w:rPr>
      </w:pPr>
      <w:r w:rsidRPr="00A538AC">
        <w:rPr>
          <w:rFonts w:ascii="Arial" w:hAnsi="Arial" w:cs="Arial"/>
          <w:sz w:val="24"/>
          <w:szCs w:val="24"/>
        </w:rPr>
        <w:t>Sapin, K. (2013)</w:t>
      </w:r>
      <w:r>
        <w:rPr>
          <w:rFonts w:ascii="Arial" w:hAnsi="Arial" w:cs="Arial"/>
          <w:sz w:val="24"/>
          <w:szCs w:val="24"/>
        </w:rPr>
        <w:t>.</w:t>
      </w:r>
      <w:r w:rsidRPr="00A538AC">
        <w:rPr>
          <w:rFonts w:ascii="Arial" w:hAnsi="Arial" w:cs="Arial"/>
          <w:sz w:val="24"/>
          <w:szCs w:val="24"/>
        </w:rPr>
        <w:t xml:space="preserve"> </w:t>
      </w:r>
      <w:r w:rsidRPr="002177DD">
        <w:rPr>
          <w:rFonts w:ascii="Arial" w:hAnsi="Arial" w:cs="Arial"/>
          <w:i/>
          <w:sz w:val="24"/>
          <w:szCs w:val="24"/>
        </w:rPr>
        <w:t>'Using Supervision' Essential Skills for Youth Work Practice</w:t>
      </w:r>
      <w:r w:rsidRPr="00A538AC">
        <w:rPr>
          <w:rFonts w:ascii="Arial" w:hAnsi="Arial" w:cs="Arial"/>
          <w:sz w:val="24"/>
          <w:szCs w:val="24"/>
        </w:rPr>
        <w:t xml:space="preserve"> 2nd edition London: Sage pp 220 </w:t>
      </w:r>
      <w:r>
        <w:rPr>
          <w:rFonts w:ascii="Arial" w:hAnsi="Arial" w:cs="Arial"/>
          <w:sz w:val="24"/>
          <w:szCs w:val="24"/>
        </w:rPr>
        <w:t>–</w:t>
      </w:r>
      <w:r w:rsidRPr="00A538AC">
        <w:rPr>
          <w:rFonts w:ascii="Arial" w:hAnsi="Arial" w:cs="Arial"/>
          <w:sz w:val="24"/>
          <w:szCs w:val="24"/>
        </w:rPr>
        <w:t xml:space="preserve"> 238</w:t>
      </w:r>
      <w:r>
        <w:rPr>
          <w:rFonts w:ascii="Arial" w:hAnsi="Arial" w:cs="Arial"/>
          <w:sz w:val="24"/>
          <w:szCs w:val="24"/>
        </w:rPr>
        <w:t>.</w:t>
      </w:r>
    </w:p>
    <w:p w14:paraId="2398CF5E" w14:textId="77777777" w:rsidR="00A22ACB" w:rsidRDefault="00A22ACB" w:rsidP="00BE7878">
      <w:pPr>
        <w:spacing w:line="240" w:lineRule="auto"/>
        <w:jc w:val="both"/>
        <w:rPr>
          <w:rFonts w:ascii="Arial" w:hAnsi="Arial" w:cs="Arial"/>
          <w:sz w:val="24"/>
          <w:szCs w:val="24"/>
        </w:rPr>
      </w:pPr>
      <w:r>
        <w:rPr>
          <w:rFonts w:ascii="Arial" w:hAnsi="Arial" w:cs="Arial"/>
          <w:sz w:val="24"/>
          <w:szCs w:val="24"/>
        </w:rPr>
        <w:lastRenderedPageBreak/>
        <w:t xml:space="preserve">Smith, M. K. (1996 – 2011) </w:t>
      </w:r>
      <w:proofErr w:type="gramStart"/>
      <w:r w:rsidRPr="0016387E">
        <w:rPr>
          <w:rFonts w:ascii="Arial" w:hAnsi="Arial" w:cs="Arial"/>
          <w:i/>
          <w:sz w:val="24"/>
          <w:szCs w:val="24"/>
        </w:rPr>
        <w:t>The</w:t>
      </w:r>
      <w:proofErr w:type="gramEnd"/>
      <w:r w:rsidRPr="0016387E">
        <w:rPr>
          <w:rFonts w:ascii="Arial" w:hAnsi="Arial" w:cs="Arial"/>
          <w:i/>
          <w:sz w:val="24"/>
          <w:szCs w:val="24"/>
        </w:rPr>
        <w:t xml:space="preserve"> functions of supervision</w:t>
      </w:r>
      <w:r w:rsidRPr="00AC5872">
        <w:rPr>
          <w:rFonts w:ascii="Arial" w:hAnsi="Arial" w:cs="Arial"/>
          <w:sz w:val="24"/>
          <w:szCs w:val="24"/>
        </w:rPr>
        <w:t>, the encycl</w:t>
      </w:r>
      <w:r>
        <w:rPr>
          <w:rFonts w:ascii="Arial" w:hAnsi="Arial" w:cs="Arial"/>
          <w:sz w:val="24"/>
          <w:szCs w:val="24"/>
        </w:rPr>
        <w:t xml:space="preserve">opaedia of informal education. </w:t>
      </w:r>
    </w:p>
    <w:p w14:paraId="38581DD1" w14:textId="77777777" w:rsidR="00A22ACB" w:rsidRDefault="00A22ACB" w:rsidP="006B4F66">
      <w:pPr>
        <w:rPr>
          <w:rFonts w:ascii="Arial" w:hAnsi="Arial" w:cs="Arial"/>
          <w:sz w:val="24"/>
          <w:szCs w:val="24"/>
        </w:rPr>
      </w:pPr>
      <w:r w:rsidRPr="006B4F66">
        <w:rPr>
          <w:rFonts w:ascii="Arial" w:hAnsi="Arial" w:cs="Arial"/>
          <w:sz w:val="24"/>
          <w:szCs w:val="24"/>
        </w:rPr>
        <w:t>The Youth Work in Wales Review Group, WLGA. (2018)  Youth Work in Wales:  Principles and Purposes.  [Online] http://www.cwvys.org.uk/wp-content/uploads/2018/11/YOUTH-WORK-IN-WALES-PRINCIPLES-AND-PURPOSES.</w:t>
      </w:r>
      <w:r>
        <w:rPr>
          <w:rFonts w:ascii="Arial" w:hAnsi="Arial" w:cs="Arial"/>
          <w:sz w:val="24"/>
          <w:szCs w:val="24"/>
        </w:rPr>
        <w:t>pdf.  Accessed: 02/03/19</w:t>
      </w:r>
      <w:r w:rsidRPr="006B4F66">
        <w:rPr>
          <w:rFonts w:ascii="Arial" w:hAnsi="Arial" w:cs="Arial"/>
          <w:sz w:val="24"/>
          <w:szCs w:val="24"/>
        </w:rPr>
        <w:t>.</w:t>
      </w:r>
    </w:p>
    <w:p w14:paraId="277CBE82" w14:textId="77777777" w:rsidR="00A22ACB" w:rsidRPr="009E0070" w:rsidRDefault="00A22ACB" w:rsidP="00BE7878">
      <w:pPr>
        <w:spacing w:before="240" w:line="240" w:lineRule="auto"/>
        <w:jc w:val="both"/>
        <w:rPr>
          <w:rFonts w:ascii="Arial" w:hAnsi="Arial" w:cs="Arial"/>
          <w:sz w:val="24"/>
          <w:szCs w:val="24"/>
        </w:rPr>
      </w:pPr>
      <w:r>
        <w:rPr>
          <w:rFonts w:ascii="Arial" w:hAnsi="Arial" w:cs="Arial"/>
          <w:sz w:val="24"/>
          <w:szCs w:val="24"/>
        </w:rPr>
        <w:t>UNKNOWN (</w:t>
      </w:r>
      <w:r w:rsidRPr="00A41182">
        <w:rPr>
          <w:rFonts w:ascii="Arial" w:hAnsi="Arial" w:cs="Arial"/>
          <w:sz w:val="24"/>
          <w:szCs w:val="24"/>
        </w:rPr>
        <w:t>2015</w:t>
      </w:r>
      <w:r>
        <w:rPr>
          <w:rFonts w:ascii="Arial" w:hAnsi="Arial" w:cs="Arial"/>
          <w:sz w:val="24"/>
          <w:szCs w:val="24"/>
        </w:rPr>
        <w:t>)</w:t>
      </w:r>
      <w:r w:rsidRPr="00A41182">
        <w:rPr>
          <w:rFonts w:ascii="Arial" w:hAnsi="Arial" w:cs="Arial"/>
          <w:sz w:val="24"/>
          <w:szCs w:val="24"/>
        </w:rPr>
        <w:t xml:space="preserve"> </w:t>
      </w:r>
      <w:r w:rsidRPr="00A41182">
        <w:rPr>
          <w:rFonts w:ascii="Arial" w:hAnsi="Arial" w:cs="Arial"/>
          <w:i/>
          <w:sz w:val="24"/>
          <w:szCs w:val="24"/>
        </w:rPr>
        <w:t>Story-Telling in Youth Work</w:t>
      </w:r>
      <w:r w:rsidRPr="00A41182">
        <w:rPr>
          <w:rFonts w:ascii="Arial" w:hAnsi="Arial" w:cs="Arial"/>
          <w:sz w:val="24"/>
          <w:szCs w:val="24"/>
        </w:rPr>
        <w:t>. Available: https://indefenceofyouthwork.com/the-stories-project/story-telling-in-youth-work/ [Mar 1, 2019].</w:t>
      </w:r>
    </w:p>
    <w:p w14:paraId="77A5440F" w14:textId="0EEC9F2E" w:rsidR="00A22ACB" w:rsidRDefault="00A22ACB" w:rsidP="00BE7878">
      <w:pPr>
        <w:spacing w:line="240" w:lineRule="auto"/>
        <w:jc w:val="both"/>
        <w:rPr>
          <w:rFonts w:ascii="Arial" w:hAnsi="Arial" w:cs="Arial"/>
          <w:sz w:val="24"/>
          <w:szCs w:val="24"/>
        </w:rPr>
      </w:pPr>
      <w:r w:rsidRPr="00131B87">
        <w:rPr>
          <w:rFonts w:ascii="Arial" w:hAnsi="Arial" w:cs="Arial"/>
          <w:sz w:val="24"/>
          <w:szCs w:val="24"/>
        </w:rPr>
        <w:t>Woods, J (2006) “</w:t>
      </w:r>
      <w:r w:rsidRPr="00131B87">
        <w:rPr>
          <w:rFonts w:ascii="Arial" w:hAnsi="Arial" w:cs="Arial"/>
          <w:i/>
          <w:sz w:val="24"/>
          <w:szCs w:val="24"/>
        </w:rPr>
        <w:t>Using supervision for professional development</w:t>
      </w:r>
      <w:r w:rsidRPr="00131B87">
        <w:rPr>
          <w:rFonts w:ascii="Arial" w:hAnsi="Arial" w:cs="Arial"/>
          <w:sz w:val="24"/>
          <w:szCs w:val="24"/>
        </w:rPr>
        <w:t>” in Richardson, L. D. &amp; Wolfe, M. (</w:t>
      </w:r>
      <w:proofErr w:type="spellStart"/>
      <w:r w:rsidRPr="00131B87">
        <w:rPr>
          <w:rFonts w:ascii="Arial" w:hAnsi="Arial" w:cs="Arial"/>
          <w:sz w:val="24"/>
          <w:szCs w:val="24"/>
        </w:rPr>
        <w:t>Eds</w:t>
      </w:r>
      <w:proofErr w:type="spellEnd"/>
      <w:r w:rsidRPr="00131B87">
        <w:rPr>
          <w:rFonts w:ascii="Arial" w:hAnsi="Arial" w:cs="Arial"/>
          <w:sz w:val="24"/>
          <w:szCs w:val="24"/>
        </w:rPr>
        <w:t>). (2001) Principles and practice of informal education: learning through life, London: Routledge, pp. 249-268.</w:t>
      </w:r>
    </w:p>
    <w:p w14:paraId="26A350EC" w14:textId="1E0F9DD0" w:rsidR="00A22ACB" w:rsidRPr="00131B87" w:rsidRDefault="00B20B16" w:rsidP="00B20B16">
      <w:pPr>
        <w:spacing w:line="240" w:lineRule="auto"/>
        <w:jc w:val="both"/>
        <w:rPr>
          <w:rFonts w:ascii="Arial" w:hAnsi="Arial" w:cs="Arial"/>
          <w:sz w:val="24"/>
          <w:szCs w:val="24"/>
        </w:rPr>
      </w:pPr>
      <w:r w:rsidRPr="00B20B16">
        <w:rPr>
          <w:rFonts w:ascii="Arial" w:hAnsi="Arial" w:cs="Arial"/>
          <w:sz w:val="24"/>
          <w:szCs w:val="24"/>
        </w:rPr>
        <w:t>Wilson-Ahlstrom, A.,</w:t>
      </w:r>
      <w:r>
        <w:rPr>
          <w:rFonts w:ascii="Arial" w:hAnsi="Arial" w:cs="Arial"/>
          <w:sz w:val="24"/>
          <w:szCs w:val="24"/>
        </w:rPr>
        <w:t xml:space="preserve"> &amp;</w:t>
      </w:r>
      <w:r w:rsidRPr="00B20B16">
        <w:rPr>
          <w:rFonts w:ascii="Arial" w:hAnsi="Arial" w:cs="Arial"/>
          <w:sz w:val="24"/>
          <w:szCs w:val="24"/>
        </w:rPr>
        <w:t xml:space="preserve"> </w:t>
      </w:r>
      <w:proofErr w:type="spellStart"/>
      <w:r w:rsidRPr="00B20B16">
        <w:rPr>
          <w:rFonts w:ascii="Arial" w:hAnsi="Arial" w:cs="Arial"/>
          <w:sz w:val="24"/>
          <w:szCs w:val="24"/>
        </w:rPr>
        <w:t>Yohalem</w:t>
      </w:r>
      <w:proofErr w:type="spellEnd"/>
      <w:r w:rsidRPr="00B20B16">
        <w:rPr>
          <w:rFonts w:ascii="Arial" w:hAnsi="Arial" w:cs="Arial"/>
          <w:sz w:val="24"/>
          <w:szCs w:val="24"/>
        </w:rPr>
        <w:t>, N., Craig, D. (2010) ‘</w:t>
      </w:r>
      <w:r w:rsidRPr="00B20B16">
        <w:rPr>
          <w:rFonts w:ascii="Arial" w:hAnsi="Arial" w:cs="Arial"/>
          <w:i/>
          <w:sz w:val="24"/>
          <w:szCs w:val="24"/>
        </w:rPr>
        <w:t xml:space="preserve">Shining </w:t>
      </w:r>
      <w:proofErr w:type="gramStart"/>
      <w:r w:rsidRPr="00B20B16">
        <w:rPr>
          <w:rFonts w:ascii="Arial" w:hAnsi="Arial" w:cs="Arial"/>
          <w:i/>
          <w:sz w:val="24"/>
          <w:szCs w:val="24"/>
        </w:rPr>
        <w:t>A</w:t>
      </w:r>
      <w:proofErr w:type="gramEnd"/>
      <w:r w:rsidRPr="00B20B16">
        <w:rPr>
          <w:rFonts w:ascii="Arial" w:hAnsi="Arial" w:cs="Arial"/>
          <w:i/>
          <w:sz w:val="24"/>
          <w:szCs w:val="24"/>
        </w:rPr>
        <w:t xml:space="preserve"> Light on Supervision: Lessons </w:t>
      </w:r>
      <w:r w:rsidRPr="00B20B16">
        <w:rPr>
          <w:rFonts w:ascii="Arial" w:hAnsi="Arial" w:cs="Arial"/>
          <w:i/>
          <w:sz w:val="24"/>
          <w:szCs w:val="24"/>
        </w:rPr>
        <w:t>from the Beacons</w:t>
      </w:r>
      <w:r w:rsidRPr="00B20B16">
        <w:rPr>
          <w:rFonts w:ascii="Arial" w:hAnsi="Arial" w:cs="Arial"/>
          <w:sz w:val="24"/>
          <w:szCs w:val="24"/>
        </w:rPr>
        <w:t>, Out of School Time Public Policy Commentary 16, February. Washing</w:t>
      </w:r>
      <w:r>
        <w:rPr>
          <w:rFonts w:ascii="Arial" w:hAnsi="Arial" w:cs="Arial"/>
          <w:sz w:val="24"/>
          <w:szCs w:val="24"/>
        </w:rPr>
        <w:t xml:space="preserve">ton </w:t>
      </w:r>
      <w:r w:rsidRPr="00B20B16">
        <w:rPr>
          <w:rFonts w:ascii="Arial" w:hAnsi="Arial" w:cs="Arial"/>
          <w:sz w:val="24"/>
          <w:szCs w:val="24"/>
        </w:rPr>
        <w:t xml:space="preserve">D.C.: Forum for Youth Investment, pp 1-11. Retrieved </w:t>
      </w:r>
      <w:r>
        <w:rPr>
          <w:rFonts w:ascii="Arial" w:hAnsi="Arial" w:cs="Arial"/>
          <w:sz w:val="24"/>
          <w:szCs w:val="24"/>
        </w:rPr>
        <w:t xml:space="preserve">from http://www.forumfyi.org on </w:t>
      </w:r>
      <w:r w:rsidRPr="00B20B16">
        <w:rPr>
          <w:rFonts w:ascii="Arial" w:hAnsi="Arial" w:cs="Arial"/>
          <w:sz w:val="24"/>
          <w:szCs w:val="24"/>
        </w:rPr>
        <w:t>March 10, 2010.</w:t>
      </w:r>
      <w:bookmarkStart w:id="0" w:name="_GoBack"/>
      <w:bookmarkEnd w:id="0"/>
    </w:p>
    <w:sectPr w:rsidR="00A22ACB" w:rsidRPr="00131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070"/>
    <w:rsid w:val="000759C5"/>
    <w:rsid w:val="00083F11"/>
    <w:rsid w:val="000E1280"/>
    <w:rsid w:val="00102275"/>
    <w:rsid w:val="00131B87"/>
    <w:rsid w:val="0016387E"/>
    <w:rsid w:val="00191E8C"/>
    <w:rsid w:val="001C3D00"/>
    <w:rsid w:val="00204B2B"/>
    <w:rsid w:val="002177DD"/>
    <w:rsid w:val="002412ED"/>
    <w:rsid w:val="00321753"/>
    <w:rsid w:val="004206EC"/>
    <w:rsid w:val="00420A62"/>
    <w:rsid w:val="0045212A"/>
    <w:rsid w:val="0049408F"/>
    <w:rsid w:val="004F0147"/>
    <w:rsid w:val="00507C9C"/>
    <w:rsid w:val="00535CAC"/>
    <w:rsid w:val="005B38BC"/>
    <w:rsid w:val="005D3737"/>
    <w:rsid w:val="006A119A"/>
    <w:rsid w:val="006B4F66"/>
    <w:rsid w:val="00785417"/>
    <w:rsid w:val="007F1251"/>
    <w:rsid w:val="007F7B52"/>
    <w:rsid w:val="009708B7"/>
    <w:rsid w:val="009E0070"/>
    <w:rsid w:val="00A22ACB"/>
    <w:rsid w:val="00A41182"/>
    <w:rsid w:val="00A538AC"/>
    <w:rsid w:val="00AA18EA"/>
    <w:rsid w:val="00AB62A8"/>
    <w:rsid w:val="00AC5872"/>
    <w:rsid w:val="00AE1468"/>
    <w:rsid w:val="00B20B16"/>
    <w:rsid w:val="00B865F0"/>
    <w:rsid w:val="00BB0F24"/>
    <w:rsid w:val="00BE7878"/>
    <w:rsid w:val="00D55343"/>
    <w:rsid w:val="00DC71F7"/>
    <w:rsid w:val="00FB7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95822"/>
  <w15:chartTrackingRefBased/>
  <w15:docId w15:val="{C2E7906E-9ED9-425F-BEA4-865366313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77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pages/article/newSTR_91.htm" TargetMode="External"/><Relationship Id="rId5" Type="http://schemas.openxmlformats.org/officeDocument/2006/relationships/hyperlink" Target="http://www.youthandpolicy.org/wpcontent/uploads/2017/06/herman_reflective_practice_meets_youth_work_supervision.pdf" TargetMode="External"/><Relationship Id="rId4" Type="http://schemas.openxmlformats.org/officeDocument/2006/relationships/hyperlink" Target="https://doi.org/10.1080/13691457.2018.14467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2337</Words>
  <Characters>13327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 Storm (1601781)</dc:creator>
  <cp:keywords/>
  <dc:description/>
  <cp:lastModifiedBy>Corne Storm (1601781)</cp:lastModifiedBy>
  <cp:revision>2</cp:revision>
  <dcterms:created xsi:type="dcterms:W3CDTF">2019-03-07T11:09:00Z</dcterms:created>
  <dcterms:modified xsi:type="dcterms:W3CDTF">2019-03-07T11:09:00Z</dcterms:modified>
</cp:coreProperties>
</file>