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line="288"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Choose a priority area and conduct a force-field analysis</w:t>
      </w:r>
      <w:r>
        <w:rPr>
          <w:rFonts w:ascii="Times New Roman" w:hAnsi="Times New Roman"/>
          <w:b w:val="1"/>
          <w:bCs w:val="1"/>
          <w:sz w:val="24"/>
          <w:szCs w:val="24"/>
          <w:u w:color="000000"/>
          <w:rtl w:val="0"/>
          <w:lang w:val="en-US"/>
        </w:rPr>
        <w:t xml:space="preserve">. </w:t>
      </w:r>
      <w:r>
        <w:rPr>
          <w:rFonts w:ascii="Times New Roman" w:hAnsi="Times New Roman"/>
          <w:b w:val="1"/>
          <w:bCs w:val="1"/>
          <w:sz w:val="24"/>
          <w:szCs w:val="24"/>
          <w:u w:color="000000"/>
          <w:rtl w:val="0"/>
          <w:lang w:val="en-US"/>
        </w:rPr>
        <w:t xml:space="preserve">Critically reflect in order to write a rationale for the implementation of the priority area in one setting with reference to relevant literature and theory. </w:t>
      </w: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 xml:space="preserve">Introduction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Any form of person-centred practice should take a rights-based approach where the views of stakeholders are sought before any decisions are decided (Welsh Assembly Government, 2021).  Moreover, i</w:t>
      </w:r>
      <w:r>
        <w:rPr>
          <w:rFonts w:ascii="Times New Roman" w:hAnsi="Times New Roman"/>
          <w:sz w:val="24"/>
          <w:szCs w:val="24"/>
          <w:u w:color="000000"/>
          <w:rtl w:val="0"/>
          <w:lang w:val="en-US"/>
        </w:rPr>
        <w:t xml:space="preserve">t is </w:t>
      </w:r>
      <w:r>
        <w:rPr>
          <w:rFonts w:ascii="Times New Roman" w:hAnsi="Times New Roman"/>
          <w:sz w:val="24"/>
          <w:szCs w:val="24"/>
          <w:u w:color="000000"/>
          <w:rtl w:val="0"/>
          <w:lang w:val="en-US"/>
        </w:rPr>
        <w:t xml:space="preserve">arguably </w:t>
      </w:r>
      <w:r>
        <w:rPr>
          <w:rFonts w:ascii="Times New Roman" w:hAnsi="Times New Roman"/>
          <w:sz w:val="24"/>
          <w:szCs w:val="24"/>
          <w:u w:color="000000"/>
          <w:rtl w:val="0"/>
          <w:lang w:val="en-US"/>
        </w:rPr>
        <w:t>easier to</w:t>
      </w:r>
      <w:r>
        <w:rPr>
          <w:rFonts w:ascii="Times New Roman" w:hAnsi="Times New Roman"/>
          <w:sz w:val="24"/>
          <w:szCs w:val="24"/>
          <w:u w:color="000000"/>
          <w:rtl w:val="0"/>
          <w:lang w:val="en-US"/>
        </w:rPr>
        <w:t xml:space="preserve"> effectively</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upport learners </w:t>
      </w:r>
      <w:r>
        <w:rPr>
          <w:rFonts w:ascii="Times New Roman" w:hAnsi="Times New Roman"/>
          <w:sz w:val="24"/>
          <w:szCs w:val="24"/>
          <w:u w:color="000000"/>
          <w:rtl w:val="0"/>
          <w:lang w:val="en-US"/>
        </w:rPr>
        <w:t>whose needs are understood. Hence</w:t>
      </w:r>
      <w:r>
        <w:rPr>
          <w:rFonts w:ascii="Times New Roman" w:hAnsi="Times New Roman"/>
          <w:sz w:val="24"/>
          <w:szCs w:val="24"/>
          <w:u w:color="000000"/>
          <w:rtl w:val="0"/>
          <w:lang w:val="en-US"/>
        </w:rPr>
        <w:t xml:space="preserve"> why person-centred </w:t>
      </w:r>
      <w:r>
        <w:rPr>
          <w:rFonts w:ascii="Times New Roman" w:hAnsi="Times New Roman"/>
          <w:sz w:val="24"/>
          <w:szCs w:val="24"/>
          <w:u w:color="000000"/>
          <w:rtl w:val="0"/>
          <w:lang w:val="en-US"/>
        </w:rPr>
        <w:t>practice can be perceived as pivotal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to everyday </w:t>
      </w:r>
      <w:r>
        <w:rPr>
          <w:rFonts w:ascii="Times New Roman" w:hAnsi="Times New Roman"/>
          <w:sz w:val="24"/>
          <w:szCs w:val="24"/>
          <w:u w:color="000000"/>
          <w:rtl w:val="0"/>
          <w:lang w:val="en-US"/>
        </w:rPr>
        <w:t xml:space="preserve">best education practice </w:t>
      </w:r>
      <w:r>
        <w:rPr>
          <w:rFonts w:ascii="Times New Roman" w:hAnsi="Times New Roman"/>
          <w:sz w:val="24"/>
          <w:szCs w:val="24"/>
          <w:u w:color="000000"/>
          <w:rtl w:val="0"/>
          <w:lang w:val="en-US"/>
        </w:rPr>
        <w:t>(Welsh Assembly Government, 2015). This assignment will focus upon person-centred practice and how it is currently a priority area within the primary school setting.</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Context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Currently, I am based in a small primary school located in South Wales. The school currently has approximately twelve percent pupils highlighted as having additional learning needs. This is below the Welsh national average of approximately twenty percent (Senedd Research, 2021). Currently, these identified children have their individual needs met through various different approaches and methods. However, with the new Additional Learning Needs Bill (Welsh Assembly Government, 2021) impending, the school is aware that changes are necessary to ensure the individual needs are met inline with the new guidance which arguably takes a person-centred practice approach. Consequently, raising awareness of person-centred practice is currently one of the prioritised targets on the School Development Plan. Pupil voice and inclusion both equally play an important role within the school. These two factors both contribute towards our ideology of inclusive practice. Inclusive practice requires practitioners to adapt to meet the needs of all learners (Grigg, 2015). The implementation of person-centred practice at the school shall be discussed and evaluated throughout this assignment.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Person-Centred Practice</w:t>
      </w: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r>
        <w:rPr>
          <w:rFonts w:ascii="Times New Roman" w:hAnsi="Times New Roman"/>
          <w:sz w:val="24"/>
          <w:szCs w:val="24"/>
          <w:u w:color="000000"/>
          <w:rtl w:val="0"/>
          <w:lang w:val="en-US"/>
        </w:rPr>
        <w:t>P</w:t>
      </w:r>
      <w:r>
        <w:rPr>
          <w:rFonts w:ascii="Times New Roman" w:hAnsi="Times New Roman"/>
          <w:sz w:val="24"/>
          <w:szCs w:val="24"/>
          <w:u w:color="000000"/>
          <w:rtl w:val="0"/>
          <w:lang w:val="en-US"/>
        </w:rPr>
        <w:t>erson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centred</w:t>
      </w:r>
      <w:r>
        <w:rPr>
          <w:rFonts w:ascii="Times New Roman" w:hAnsi="Times New Roman"/>
          <w:sz w:val="24"/>
          <w:szCs w:val="24"/>
          <w:u w:color="000000"/>
          <w:rtl w:val="0"/>
          <w:lang w:val="en-US"/>
        </w:rPr>
        <w:t xml:space="preserve"> practice within the primary school setting encompasses </w:t>
      </w:r>
      <w:r>
        <w:rPr>
          <w:rFonts w:ascii="Times New Roman" w:hAnsi="Times New Roman"/>
          <w:sz w:val="24"/>
          <w:szCs w:val="24"/>
          <w:u w:color="000000"/>
          <w:rtl w:val="0"/>
          <w:lang w:val="en-US"/>
        </w:rPr>
        <w:t xml:space="preserve">planning, </w:t>
      </w:r>
      <w:r>
        <w:rPr>
          <w:rFonts w:ascii="Times New Roman" w:hAnsi="Times New Roman"/>
          <w:sz w:val="24"/>
          <w:szCs w:val="24"/>
          <w:u w:color="000000"/>
          <w:rtl w:val="0"/>
          <w:lang w:val="en-US"/>
        </w:rPr>
        <w:t>resources</w:t>
      </w:r>
      <w:r>
        <w:rPr>
          <w:rFonts w:ascii="Times New Roman" w:hAnsi="Times New Roman"/>
          <w:sz w:val="24"/>
          <w:szCs w:val="24"/>
          <w:u w:color="000000"/>
          <w:rtl w:val="0"/>
          <w:lang w:val="en-US"/>
        </w:rPr>
        <w:t xml:space="preserve">, strategies, and </w:t>
      </w:r>
      <w:r>
        <w:rPr>
          <w:rFonts w:ascii="Times New Roman" w:hAnsi="Times New Roman"/>
          <w:sz w:val="24"/>
          <w:szCs w:val="24"/>
          <w:u w:color="000000"/>
          <w:rtl w:val="0"/>
          <w:lang w:val="en-US"/>
        </w:rPr>
        <w:t xml:space="preserve">pedagogical approaches centred around the learner. The concept </w:t>
      </w:r>
      <w:r>
        <w:rPr>
          <w:rFonts w:ascii="Times New Roman" w:hAnsi="Times New Roman"/>
          <w:sz w:val="24"/>
          <w:szCs w:val="24"/>
          <w:u w:color="000000"/>
          <w:rtl w:val="0"/>
          <w:lang w:val="en-US"/>
        </w:rPr>
        <w:t xml:space="preserve">originated in the </w:t>
      </w:r>
      <w:r>
        <w:rPr>
          <w:rFonts w:ascii="Times New Roman" w:hAnsi="Times New Roman"/>
          <w:sz w:val="24"/>
          <w:szCs w:val="24"/>
          <w:u w:color="000000"/>
          <w:rtl w:val="0"/>
          <w:lang w:val="en-US"/>
        </w:rPr>
        <w:t>United States of America</w:t>
      </w:r>
      <w:r>
        <w:rPr>
          <w:rFonts w:ascii="Times New Roman" w:hAnsi="Times New Roman"/>
          <w:sz w:val="24"/>
          <w:szCs w:val="24"/>
          <w:u w:color="000000"/>
          <w:rtl w:val="0"/>
          <w:lang w:val="en-US"/>
        </w:rPr>
        <w:t xml:space="preserve"> and Canada over </w:t>
      </w:r>
      <w:r>
        <w:rPr>
          <w:rFonts w:ascii="Times New Roman" w:hAnsi="Times New Roman"/>
          <w:sz w:val="24"/>
          <w:szCs w:val="24"/>
          <w:u w:color="000000"/>
          <w:rtl w:val="0"/>
          <w:lang w:val="en-US"/>
        </w:rPr>
        <w:t>thirty</w:t>
      </w:r>
      <w:r>
        <w:rPr>
          <w:rFonts w:ascii="Times New Roman" w:hAnsi="Times New Roman"/>
          <w:sz w:val="24"/>
          <w:szCs w:val="24"/>
          <w:u w:color="000000"/>
          <w:rtl w:val="0"/>
          <w:lang w:val="en-US"/>
        </w:rPr>
        <w:t xml:space="preserve"> years ago</w:t>
      </w:r>
      <w:r>
        <w:rPr>
          <w:rFonts w:ascii="Times New Roman" w:hAnsi="Times New Roman"/>
          <w:sz w:val="24"/>
          <w:szCs w:val="24"/>
          <w:u w:color="000000"/>
          <w:rtl w:val="0"/>
          <w:lang w:val="en-US"/>
        </w:rPr>
        <w:t>. One of the founding psychologists who fostered the concept of p</w:t>
      </w:r>
      <w:r>
        <w:rPr>
          <w:rFonts w:ascii="Times New Roman" w:hAnsi="Times New Roman"/>
          <w:sz w:val="24"/>
          <w:szCs w:val="24"/>
          <w:u w:color="000000"/>
          <w:rtl w:val="0"/>
          <w:lang w:val="en-US"/>
        </w:rPr>
        <w:t>erson-centred practice</w:t>
      </w:r>
      <w:r>
        <w:rPr>
          <w:rFonts w:ascii="Times New Roman" w:hAnsi="Times New Roman"/>
          <w:sz w:val="24"/>
          <w:szCs w:val="24"/>
          <w:u w:color="000000"/>
          <w:rtl w:val="0"/>
          <w:lang w:val="en-US"/>
        </w:rPr>
        <w:t xml:space="preserve"> is Carl Rogers (1951). Initially person-centred practice focused upon </w:t>
      </w:r>
      <w:r>
        <w:rPr>
          <w:rFonts w:ascii="Times New Roman" w:hAnsi="Times New Roman"/>
          <w:sz w:val="24"/>
          <w:szCs w:val="24"/>
          <w:u w:color="000000"/>
          <w:rtl w:val="0"/>
          <w:lang w:val="en-US"/>
        </w:rPr>
        <w:t>support</w:t>
      </w:r>
      <w:r>
        <w:rPr>
          <w:rFonts w:ascii="Times New Roman" w:hAnsi="Times New Roman"/>
          <w:sz w:val="24"/>
          <w:szCs w:val="24"/>
          <w:u w:color="000000"/>
          <w:rtl w:val="0"/>
          <w:lang w:val="en-US"/>
        </w:rPr>
        <w:t xml:space="preserve">ing adults </w:t>
      </w:r>
      <w:r>
        <w:rPr>
          <w:rFonts w:ascii="Times New Roman" w:hAnsi="Times New Roman"/>
          <w:sz w:val="24"/>
          <w:szCs w:val="24"/>
          <w:u w:color="000000"/>
          <w:rtl w:val="0"/>
          <w:lang w:val="en-US"/>
        </w:rPr>
        <w:t>with</w:t>
      </w:r>
      <w:r>
        <w:rPr>
          <w:rFonts w:ascii="Times New Roman" w:hAnsi="Times New Roman"/>
          <w:sz w:val="24"/>
          <w:szCs w:val="24"/>
          <w:u w:color="000000"/>
          <w:rtl w:val="0"/>
          <w:lang w:val="en-US"/>
        </w:rPr>
        <w:t xml:space="preserve"> learning difficulties to</w:t>
      </w:r>
      <w:r>
        <w:rPr>
          <w:rFonts w:ascii="Times New Roman" w:hAnsi="Times New Roman"/>
          <w:sz w:val="24"/>
          <w:szCs w:val="24"/>
          <w:u w:color="000000"/>
          <w:rtl w:val="0"/>
          <w:lang w:val="en-US"/>
        </w:rPr>
        <w:t xml:space="preserve"> overcom</w:t>
      </w:r>
      <w:r>
        <w:rPr>
          <w:rFonts w:ascii="Times New Roman" w:hAnsi="Times New Roman"/>
          <w:sz w:val="24"/>
          <w:szCs w:val="24"/>
          <w:u w:color="000000"/>
          <w:rtl w:val="0"/>
          <w:lang w:val="en-US"/>
        </w:rPr>
        <w:t xml:space="preserve">e personal </w:t>
      </w:r>
      <w:r>
        <w:rPr>
          <w:rFonts w:ascii="Times New Roman" w:hAnsi="Times New Roman"/>
          <w:sz w:val="24"/>
          <w:szCs w:val="24"/>
          <w:u w:color="000000"/>
          <w:rtl w:val="0"/>
          <w:lang w:val="en-US"/>
        </w:rPr>
        <w:t xml:space="preserve">barriers </w:t>
      </w:r>
      <w:r>
        <w:rPr>
          <w:rFonts w:ascii="Times New Roman" w:hAnsi="Times New Roman"/>
          <w:sz w:val="24"/>
          <w:szCs w:val="24"/>
          <w:u w:color="000000"/>
          <w:rtl w:val="0"/>
          <w:lang w:val="en-US"/>
        </w:rPr>
        <w:t xml:space="preserve">which included inclusion. </w:t>
      </w:r>
      <w:r>
        <w:rPr>
          <w:rFonts w:ascii="Times New Roman" w:hAnsi="Times New Roman"/>
          <w:sz w:val="24"/>
          <w:szCs w:val="24"/>
          <w:u w:color="000000"/>
          <w:rtl w:val="0"/>
          <w:lang w:val="en-US"/>
        </w:rPr>
        <w:t>The philosophy of inclusion challenges schools to break down potential barriers to learning (Grigg, 2015).</w:t>
      </w:r>
      <w:r>
        <w:rPr>
          <w:rFonts w:ascii="Times New Roman" w:hAnsi="Times New Roman"/>
          <w:sz w:val="24"/>
          <w:szCs w:val="24"/>
          <w:u w:color="000000"/>
          <w:rtl w:val="0"/>
          <w:lang w:val="en-US"/>
        </w:rPr>
        <w:t xml:space="preserve"> Every child is different, therefore these barriers vary, they could be personal, motivational, related to the curriculum or cognition. </w:t>
      </w:r>
      <w:r>
        <w:rPr>
          <w:rFonts w:ascii="Times New Roman" w:hAnsi="Times New Roman"/>
          <w:sz w:val="24"/>
          <w:szCs w:val="24"/>
          <w:u w:color="000000"/>
          <w:rtl w:val="0"/>
          <w:lang w:val="en-US"/>
        </w:rPr>
        <w:t>Person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centred p</w:t>
      </w:r>
      <w:r>
        <w:rPr>
          <w:rFonts w:ascii="Times New Roman" w:hAnsi="Times New Roman"/>
          <w:sz w:val="24"/>
          <w:szCs w:val="24"/>
          <w:u w:color="000000"/>
          <w:rtl w:val="0"/>
          <w:lang w:val="en-US"/>
        </w:rPr>
        <w:t>ractice strives</w:t>
      </w:r>
      <w:r>
        <w:rPr>
          <w:rFonts w:ascii="Times New Roman" w:hAnsi="Times New Roman"/>
          <w:sz w:val="24"/>
          <w:szCs w:val="24"/>
          <w:u w:color="000000"/>
          <w:rtl w:val="0"/>
          <w:lang w:val="en-US"/>
        </w:rPr>
        <w:t xml:space="preserve"> to support </w:t>
      </w:r>
      <w:r>
        <w:rPr>
          <w:rFonts w:ascii="Times New Roman" w:hAnsi="Times New Roman"/>
          <w:sz w:val="24"/>
          <w:szCs w:val="24"/>
          <w:u w:color="000000"/>
          <w:rtl w:val="0"/>
          <w:lang w:val="en-US"/>
        </w:rPr>
        <w:t>learners</w:t>
      </w:r>
      <w:r>
        <w:rPr>
          <w:rFonts w:ascii="Times New Roman" w:hAnsi="Times New Roman"/>
          <w:sz w:val="24"/>
          <w:szCs w:val="24"/>
          <w:u w:color="000000"/>
          <w:rtl w:val="0"/>
          <w:lang w:val="en-US"/>
        </w:rPr>
        <w:t xml:space="preserve"> by eliciting their personal </w:t>
      </w:r>
      <w:r>
        <w:rPr>
          <w:rFonts w:ascii="Times New Roman" w:hAnsi="Times New Roman"/>
          <w:sz w:val="24"/>
          <w:szCs w:val="24"/>
          <w:u w:color="000000"/>
          <w:rtl w:val="0"/>
          <w:lang w:val="en-US"/>
        </w:rPr>
        <w:t>views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about what is important to them </w:t>
      </w:r>
      <w:r>
        <w:rPr>
          <w:rFonts w:ascii="Times New Roman" w:hAnsi="Times New Roman"/>
          <w:sz w:val="24"/>
          <w:szCs w:val="24"/>
          <w:u w:color="000000"/>
          <w:rtl w:val="0"/>
          <w:lang w:val="en-US"/>
        </w:rPr>
        <w:t xml:space="preserve">in order to </w:t>
      </w:r>
      <w:r>
        <w:rPr>
          <w:rFonts w:ascii="Times New Roman" w:hAnsi="Times New Roman"/>
          <w:sz w:val="24"/>
          <w:szCs w:val="24"/>
          <w:u w:color="000000"/>
          <w:rtl w:val="0"/>
          <w:lang w:val="en-US"/>
        </w:rPr>
        <w:t>encourage</w:t>
      </w:r>
      <w:r>
        <w:rPr>
          <w:rFonts w:ascii="Times New Roman" w:hAnsi="Times New Roman"/>
          <w:sz w:val="24"/>
          <w:szCs w:val="24"/>
          <w:u w:color="000000"/>
          <w:rtl w:val="0"/>
          <w:lang w:val="en-US"/>
        </w:rPr>
        <w:t xml:space="preserve"> their fuller inclusion </w:t>
      </w:r>
      <w:r>
        <w:rPr>
          <w:rFonts w:ascii="Times New Roman" w:hAnsi="Times New Roman"/>
          <w:sz w:val="24"/>
          <w:szCs w:val="24"/>
          <w:u w:color="000000"/>
          <w:rtl w:val="0"/>
          <w:lang w:val="en-US"/>
        </w:rPr>
        <w:t>within</w:t>
      </w:r>
      <w:r>
        <w:rPr>
          <w:rFonts w:ascii="Times New Roman" w:hAnsi="Times New Roman"/>
          <w:sz w:val="24"/>
          <w:szCs w:val="24"/>
          <w:u w:color="000000"/>
          <w:rtl w:val="0"/>
          <w:lang w:val="en-US"/>
        </w:rPr>
        <w:t xml:space="preserve"> society (Murray &amp; Sanderson,</w:t>
      </w:r>
      <w:r>
        <w:rPr>
          <w:rFonts w:ascii="Times New Roman" w:hAnsi="Times New Roman"/>
          <w:sz w:val="24"/>
          <w:szCs w:val="24"/>
          <w:u w:color="000000"/>
          <w:rtl w:val="0"/>
          <w:lang w:val="en-US"/>
        </w:rPr>
        <w:t xml:space="preserve"> 2007</w:t>
      </w:r>
      <w:r>
        <w:rPr>
          <w:rFonts w:ascii="Times New Roman" w:hAnsi="Times New Roman"/>
          <w:sz w:val="24"/>
          <w:szCs w:val="24"/>
          <w:u w:color="2e7aad"/>
          <w:rtl w:val="0"/>
          <w:lang w:val="en-US"/>
        </w:rPr>
        <w:t xml:space="preserve">). </w:t>
      </w:r>
      <w:r>
        <w:rPr>
          <w:rFonts w:ascii="Times New Roman" w:hAnsi="Times New Roman"/>
          <w:sz w:val="24"/>
          <w:szCs w:val="24"/>
          <w:u w:color="2e7aad"/>
          <w:rtl w:val="0"/>
          <w:lang w:val="en-US"/>
        </w:rPr>
        <w:t xml:space="preserve">The original concepts of person-centred practice are still evident today in many settings. However, it could be argued over how effective these concepts are being carried out. Currently, within our school there are person-centred practice toolkits available to all staff. </w:t>
      </w:r>
      <w:r>
        <w:rPr>
          <w:rFonts w:ascii="Times New Roman" w:hAnsi="Times New Roman"/>
          <w:sz w:val="24"/>
          <w:szCs w:val="24"/>
          <w:u w:color="000000"/>
          <w:rtl w:val="0"/>
          <w:lang w:val="en-US"/>
        </w:rPr>
        <w:t xml:space="preserve">To ensure and measure the effectiveness of person-centred practice, resources and documents need to be regularly reviewed and tailored as part of an on-going process. </w:t>
      </w:r>
      <w:r>
        <w:rPr>
          <w:rFonts w:ascii="Times New Roman" w:hAnsi="Times New Roman"/>
          <w:sz w:val="24"/>
          <w:szCs w:val="24"/>
          <w:u w:color="2e7aad"/>
          <w:rtl w:val="0"/>
          <w:lang w:val="en-US"/>
        </w:rPr>
        <w:t>Practitioners could use a model similar to Kolb</w:t>
      </w:r>
      <w:r>
        <w:rPr>
          <w:rFonts w:ascii="Times New Roman" w:hAnsi="Times New Roman" w:hint="default"/>
          <w:sz w:val="24"/>
          <w:szCs w:val="24"/>
          <w:u w:color="2e7aad"/>
          <w:rtl w:val="0"/>
          <w:lang w:val="en-US"/>
        </w:rPr>
        <w:t>’</w:t>
      </w:r>
      <w:r>
        <w:rPr>
          <w:rFonts w:ascii="Times New Roman" w:hAnsi="Times New Roman"/>
          <w:sz w:val="24"/>
          <w:szCs w:val="24"/>
          <w:u w:color="2e7aad"/>
          <w:rtl w:val="0"/>
          <w:lang w:val="en-US"/>
        </w:rPr>
        <w:t xml:space="preserve">s Reflective Cycle (1984) in order </w:t>
      </w:r>
      <w:r>
        <w:rPr>
          <w:rFonts w:ascii="Times New Roman" w:hAnsi="Times New Roman"/>
          <w:sz w:val="24"/>
          <w:szCs w:val="24"/>
          <w:u w:color="2e7aad"/>
          <w:rtl w:val="0"/>
          <w:lang w:val="en-US"/>
        </w:rPr>
        <w:t xml:space="preserve"> to monitor progression and the effectiveness of the person-centred practice. During the reflective observation stage, practitioners could seek perspectives from all stakeholders.</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All practitioners involved in supporting the needs of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xml:space="preserve"> should support the principles </w:t>
      </w:r>
      <w:r>
        <w:rPr>
          <w:rFonts w:ascii="Times New Roman" w:hAnsi="Times New Roman"/>
          <w:sz w:val="24"/>
          <w:szCs w:val="24"/>
          <w:u w:color="000000"/>
          <w:rtl w:val="0"/>
          <w:lang w:val="en-US"/>
        </w:rPr>
        <w:t xml:space="preserve">and practice </w:t>
      </w:r>
      <w:r>
        <w:rPr>
          <w:rFonts w:ascii="Times New Roman" w:hAnsi="Times New Roman"/>
          <w:sz w:val="24"/>
          <w:szCs w:val="24"/>
          <w:u w:color="000000"/>
          <w:rtl w:val="0"/>
          <w:lang w:val="en-US"/>
        </w:rPr>
        <w:t>of person centred-practice (Estyn, 2018).</w:t>
      </w:r>
      <w:r>
        <w:rPr>
          <w:rFonts w:ascii="Times New Roman" w:hAnsi="Times New Roman"/>
          <w:sz w:val="24"/>
          <w:szCs w:val="24"/>
          <w:u w:color="000000"/>
          <w:rtl w:val="0"/>
          <w:lang w:val="en-US"/>
        </w:rPr>
        <w:t xml:space="preserve"> Within my setting, individual development profiles contribute towards our school</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person-centred practice ideology. The </w:t>
      </w:r>
      <w:r>
        <w:rPr>
          <w:rFonts w:ascii="Times New Roman" w:hAnsi="Times New Roman"/>
          <w:sz w:val="24"/>
          <w:szCs w:val="24"/>
          <w:u w:color="000000"/>
          <w:rtl w:val="0"/>
          <w:lang w:val="en-US"/>
        </w:rPr>
        <w:t xml:space="preserve">individual development profiles </w:t>
      </w:r>
      <w:r>
        <w:rPr>
          <w:rFonts w:ascii="Times New Roman" w:hAnsi="Times New Roman"/>
          <w:sz w:val="24"/>
          <w:szCs w:val="24"/>
          <w:u w:color="000000"/>
          <w:rtl w:val="0"/>
          <w:lang w:val="en-US"/>
        </w:rPr>
        <w:t>are completed for children with additional learning needs after stakeholders views are sought. Currently, parents views are collated through methods such as parental questionnaires, completed at the beginning of the academic year (Appendix One). Parents are given the opportunity to share their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 achievements and opinions on what helps them learn effectively. Moreover, pupils</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one-page profiles are developed at the beginning of the academic year. Pupils are given the opportunity to independently share views on what helps them in their learning.</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varying needs of children were highlighted in the Education Act (Butler, 1944). One major point highlighted that children with additional learning needs should not be marginalised from their peers. Some would suggest that mainstream schools can seemingly have a key role in shaping attitudes and values that contribute towards the inclusion of children with additional learning needs (Warnock, 1978).</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P</w:t>
      </w:r>
      <w:r>
        <w:rPr>
          <w:rFonts w:ascii="Times New Roman" w:hAnsi="Times New Roman"/>
          <w:sz w:val="24"/>
          <w:szCs w:val="24"/>
          <w:u w:color="000000"/>
          <w:rtl w:val="0"/>
          <w:lang w:val="en-US"/>
        </w:rPr>
        <w:t>erson-centred practice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in mainstream settings </w:t>
      </w:r>
      <w:r>
        <w:rPr>
          <w:rFonts w:ascii="Times New Roman" w:hAnsi="Times New Roman"/>
          <w:sz w:val="24"/>
          <w:szCs w:val="24"/>
          <w:u w:color="000000"/>
          <w:rtl w:val="0"/>
          <w:lang w:val="en-US"/>
        </w:rPr>
        <w:t>can assist children with additional learning needs to have the same equal opportunities as their peers</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However, these opportunities will only be present if person-centred practice is carried out in a holistic manner. Moreover, every</w:t>
      </w:r>
      <w:r>
        <w:rPr>
          <w:rFonts w:ascii="Times New Roman" w:hAnsi="Times New Roman"/>
          <w:sz w:val="24"/>
          <w:szCs w:val="24"/>
          <w:u w:color="000000"/>
          <w:rtl w:val="0"/>
          <w:lang w:val="en-US"/>
        </w:rPr>
        <w:t xml:space="preserve"> child </w:t>
      </w:r>
      <w:r>
        <w:rPr>
          <w:rFonts w:ascii="Times New Roman" w:hAnsi="Times New Roman"/>
          <w:sz w:val="24"/>
          <w:szCs w:val="24"/>
          <w:u w:color="000000"/>
          <w:rtl w:val="0"/>
          <w:lang w:val="en-US"/>
        </w:rPr>
        <w:t>has the right to</w:t>
      </w:r>
      <w:r>
        <w:rPr>
          <w:rFonts w:ascii="Times New Roman" w:hAnsi="Times New Roman"/>
          <w:sz w:val="24"/>
          <w:szCs w:val="24"/>
          <w:u w:color="000000"/>
          <w:rtl w:val="0"/>
          <w:lang w:val="en-US"/>
        </w:rPr>
        <w:t xml:space="preserve"> be educated within an inclusive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education syste</w:t>
      </w:r>
      <w:r>
        <w:rPr>
          <w:rFonts w:ascii="Times New Roman" w:hAnsi="Times New Roman"/>
          <w:sz w:val="24"/>
          <w:szCs w:val="24"/>
          <w:u w:color="000000"/>
          <w:rtl w:val="0"/>
          <w:lang w:val="en-US"/>
        </w:rPr>
        <w:t>m that does not discriminate. Any</w:t>
      </w:r>
      <w:r>
        <w:rPr>
          <w:rFonts w:ascii="Times New Roman" w:hAnsi="Times New Roman"/>
          <w:sz w:val="24"/>
          <w:szCs w:val="24"/>
          <w:u w:color="000000"/>
          <w:rtl w:val="0"/>
          <w:lang w:val="en-US"/>
        </w:rPr>
        <w:t xml:space="preserve"> child with </w:t>
      </w:r>
      <w:r>
        <w:rPr>
          <w:rFonts w:ascii="Times New Roman" w:hAnsi="Times New Roman"/>
          <w:sz w:val="24"/>
          <w:szCs w:val="24"/>
          <w:u w:color="000000"/>
          <w:rtl w:val="0"/>
          <w:lang w:val="en-US"/>
        </w:rPr>
        <w:t xml:space="preserve">an additional learning need has the right to attend any mainstream </w:t>
      </w:r>
      <w:r>
        <w:rPr>
          <w:rFonts w:ascii="Times New Roman" w:hAnsi="Times New Roman"/>
          <w:sz w:val="24"/>
          <w:szCs w:val="24"/>
          <w:u w:color="000000"/>
          <w:rtl w:val="0"/>
          <w:lang w:val="en-US"/>
        </w:rPr>
        <w:t xml:space="preserve">school that </w:t>
      </w:r>
      <w:r>
        <w:rPr>
          <w:rFonts w:ascii="Times New Roman" w:hAnsi="Times New Roman"/>
          <w:sz w:val="24"/>
          <w:szCs w:val="24"/>
          <w:u w:color="000000"/>
          <w:rtl w:val="0"/>
          <w:lang w:val="en-US"/>
        </w:rPr>
        <w:t>they</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would</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attend if they did not have additional learning need </w:t>
      </w:r>
      <w:r>
        <w:rPr>
          <w:rFonts w:ascii="Times New Roman" w:hAnsi="Times New Roman"/>
          <w:sz w:val="24"/>
          <w:szCs w:val="24"/>
          <w:u w:color="000000"/>
          <w:rtl w:val="0"/>
          <w:lang w:val="en-US"/>
        </w:rPr>
        <w:t>(UNESCO,</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1994)</w:t>
      </w:r>
      <w:r>
        <w:rPr>
          <w:rFonts w:ascii="Times New Roman" w:hAnsi="Times New Roman"/>
          <w:sz w:val="24"/>
          <w:szCs w:val="24"/>
          <w:u w:color="000000"/>
          <w:rtl w:val="0"/>
          <w:lang w:val="en-US"/>
        </w:rPr>
        <w: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The word inclusion has been interpreted within education in various different ways (Daniels, 2000). </w:t>
      </w:r>
      <w:r>
        <w:rPr>
          <w:rFonts w:ascii="Times New Roman" w:hAnsi="Times New Roman"/>
          <w:sz w:val="24"/>
          <w:szCs w:val="24"/>
          <w:u w:color="000000"/>
          <w:rtl w:val="0"/>
          <w:lang w:val="en-US"/>
        </w:rPr>
        <w:t>Creating</w:t>
      </w:r>
      <w:r>
        <w:rPr>
          <w:rFonts w:ascii="Times New Roman" w:hAnsi="Times New Roman"/>
          <w:sz w:val="24"/>
          <w:szCs w:val="24"/>
          <w:u w:color="000000"/>
          <w:rtl w:val="0"/>
          <w:lang w:val="en-US"/>
        </w:rPr>
        <w:t xml:space="preserve"> an inclusive society in which all people can participate </w:t>
      </w:r>
      <w:r>
        <w:rPr>
          <w:rFonts w:ascii="Times New Roman" w:hAnsi="Times New Roman"/>
          <w:sz w:val="24"/>
          <w:szCs w:val="24"/>
          <w:u w:color="000000"/>
          <w:rtl w:val="0"/>
          <w:lang w:val="en-US"/>
        </w:rPr>
        <w:t>harmoniously</w:t>
      </w:r>
      <w:r>
        <w:rPr>
          <w:rFonts w:ascii="Times New Roman" w:hAnsi="Times New Roman"/>
          <w:sz w:val="24"/>
          <w:szCs w:val="24"/>
          <w:u w:color="000000"/>
          <w:rtl w:val="0"/>
          <w:lang w:val="en-US"/>
        </w:rPr>
        <w:t xml:space="preserve"> entails a</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development of inclusive education (UNESCO, </w:t>
      </w:r>
      <w:r>
        <w:rPr>
          <w:rFonts w:ascii="Times New Roman" w:hAnsi="Times New Roman"/>
          <w:sz w:val="24"/>
          <w:szCs w:val="24"/>
          <w:u w:color="000000"/>
          <w:rtl w:val="0"/>
          <w:lang w:val="en-US"/>
        </w:rPr>
        <w:t>1994</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As opposed to past education systems, some may argue that the current education system is far more inclusive. </w:t>
      </w:r>
      <w:r>
        <w:rPr>
          <w:rFonts w:ascii="Times New Roman" w:hAnsi="Times New Roman"/>
          <w:sz w:val="24"/>
          <w:szCs w:val="24"/>
          <w:u w:color="000000"/>
          <w:rtl w:val="0"/>
          <w:lang w:val="en-US"/>
        </w:rPr>
        <w:t xml:space="preserve">Person-centred practice </w:t>
      </w:r>
      <w:r>
        <w:rPr>
          <w:rFonts w:ascii="Times New Roman" w:hAnsi="Times New Roman"/>
          <w:sz w:val="24"/>
          <w:szCs w:val="24"/>
          <w:u w:color="000000"/>
          <w:rtl w:val="0"/>
          <w:lang w:val="en-US"/>
        </w:rPr>
        <w:t>does</w:t>
      </w:r>
      <w:r>
        <w:rPr>
          <w:rFonts w:ascii="Times New Roman" w:hAnsi="Times New Roman"/>
          <w:sz w:val="24"/>
          <w:szCs w:val="24"/>
          <w:u w:color="000000"/>
          <w:rtl w:val="0"/>
          <w:lang w:val="en-US"/>
        </w:rPr>
        <w:t xml:space="preserve"> undoubtedly contribute towards inclusive education. </w:t>
      </w:r>
      <w:r>
        <w:rPr>
          <w:rFonts w:ascii="Times New Roman" w:hAnsi="Times New Roman"/>
          <w:sz w:val="24"/>
          <w:szCs w:val="24"/>
          <w:u w:color="000000"/>
          <w:rtl w:val="0"/>
          <w:lang w:val="en-US"/>
        </w:rPr>
        <w:t>I</w:t>
      </w:r>
      <w:r>
        <w:rPr>
          <w:rFonts w:ascii="Times New Roman" w:hAnsi="Times New Roman"/>
          <w:sz w:val="24"/>
          <w:szCs w:val="24"/>
          <w:u w:color="000000"/>
          <w:rtl w:val="0"/>
          <w:lang w:val="en-US"/>
        </w:rPr>
        <w:t xml:space="preserve">nclusive education </w:t>
      </w:r>
      <w:r>
        <w:rPr>
          <w:rFonts w:ascii="Times New Roman" w:hAnsi="Times New Roman"/>
          <w:sz w:val="24"/>
          <w:szCs w:val="24"/>
          <w:u w:color="000000"/>
          <w:rtl w:val="0"/>
          <w:lang w:val="en-US"/>
        </w:rPr>
        <w:t>suggests that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mainstream</w:t>
      </w:r>
      <w:r>
        <w:rPr>
          <w:rFonts w:ascii="Times New Roman" w:hAnsi="Times New Roman"/>
          <w:sz w:val="24"/>
          <w:szCs w:val="24"/>
          <w:u w:color="000000"/>
          <w:rtl w:val="0"/>
          <w:lang w:val="en-US"/>
        </w:rPr>
        <w:t xml:space="preserve"> schools </w:t>
      </w:r>
      <w:r>
        <w:rPr>
          <w:rFonts w:ascii="Times New Roman" w:hAnsi="Times New Roman"/>
          <w:sz w:val="24"/>
          <w:szCs w:val="24"/>
          <w:u w:color="000000"/>
          <w:rtl w:val="0"/>
          <w:lang w:val="en-US"/>
        </w:rPr>
        <w:t>contain</w:t>
      </w:r>
      <w:r>
        <w:rPr>
          <w:rFonts w:ascii="Times New Roman" w:hAnsi="Times New Roman"/>
          <w:sz w:val="24"/>
          <w:szCs w:val="24"/>
          <w:u w:color="000000"/>
          <w:rtl w:val="0"/>
          <w:lang w:val="en-US"/>
        </w:rPr>
        <w:t xml:space="preserve"> a diversity of </w:t>
      </w:r>
      <w:r>
        <w:rPr>
          <w:rFonts w:ascii="Times New Roman" w:hAnsi="Times New Roman"/>
          <w:sz w:val="24"/>
          <w:szCs w:val="24"/>
          <w:u w:color="000000"/>
          <w:rtl w:val="0"/>
          <w:lang w:val="en-US"/>
        </w:rPr>
        <w:t xml:space="preserve">learners </w:t>
      </w:r>
      <w:r>
        <w:rPr>
          <w:rFonts w:ascii="Times New Roman" w:hAnsi="Times New Roman"/>
          <w:sz w:val="24"/>
          <w:szCs w:val="24"/>
          <w:u w:color="000000"/>
          <w:rtl w:val="0"/>
          <w:lang w:val="en-US"/>
        </w:rPr>
        <w:t>and provid</w:t>
      </w:r>
      <w:r>
        <w:rPr>
          <w:rFonts w:ascii="Times New Roman" w:hAnsi="Times New Roman"/>
          <w:sz w:val="24"/>
          <w:szCs w:val="24"/>
          <w:u w:color="000000"/>
          <w:rtl w:val="0"/>
          <w:lang w:val="en-US"/>
        </w:rPr>
        <w:t>e</w:t>
      </w:r>
      <w:r>
        <w:rPr>
          <w:rFonts w:ascii="Times New Roman" w:hAnsi="Times New Roman"/>
          <w:sz w:val="24"/>
          <w:szCs w:val="24"/>
          <w:u w:color="000000"/>
          <w:rtl w:val="0"/>
          <w:lang w:val="en-US"/>
        </w:rPr>
        <w:t xml:space="preserve"> differentiated education </w:t>
      </w:r>
      <w:r>
        <w:rPr>
          <w:rFonts w:ascii="Times New Roman" w:hAnsi="Times New Roman"/>
          <w:sz w:val="24"/>
          <w:szCs w:val="24"/>
          <w:u w:color="000000"/>
          <w:rtl w:val="0"/>
          <w:lang w:val="en-US"/>
        </w:rPr>
        <w:t>which meets their needs (Pijl, 2013 cited in Florian, 2013)</w:t>
      </w:r>
      <w:r>
        <w:rPr>
          <w:rFonts w:ascii="Times New Roman" w:hAnsi="Times New Roman"/>
          <w:sz w:val="24"/>
          <w:szCs w:val="24"/>
          <w:u w:color="000000"/>
          <w:rtl w:val="0"/>
          <w:lang w:val="en-US"/>
        </w:rPr>
        <w:t>. However, effective person-centred practice is more than just differentiation</w:t>
      </w:r>
      <w:r>
        <w:rPr>
          <w:rFonts w:ascii="Times New Roman" w:hAnsi="Times New Roman"/>
          <w:sz w:val="24"/>
          <w:szCs w:val="24"/>
          <w:u w:color="000000"/>
          <w:rtl w:val="0"/>
          <w:lang w:val="en-US"/>
        </w:rPr>
        <w:t>, i</w:t>
      </w:r>
      <w:r>
        <w:rPr>
          <w:rFonts w:ascii="Times New Roman" w:hAnsi="Times New Roman"/>
          <w:sz w:val="24"/>
          <w:szCs w:val="24"/>
          <w:u w:color="000000"/>
          <w:rtl w:val="0"/>
          <w:lang w:val="en-US"/>
        </w:rPr>
        <w:t>t requires a shared vision and support from all stakeholders.</w:t>
      </w:r>
      <w:r>
        <w:rPr>
          <w:rFonts w:ascii="Times New Roman" w:hAnsi="Times New Roman"/>
          <w:sz w:val="24"/>
          <w:szCs w:val="24"/>
          <w:u w:color="000000"/>
          <w:rtl w:val="0"/>
          <w:lang w:val="en-US"/>
        </w:rPr>
        <w:t xml:space="preserve"> I</w:t>
      </w:r>
      <w:r>
        <w:rPr>
          <w:rFonts w:ascii="Times New Roman" w:hAnsi="Times New Roman"/>
          <w:sz w:val="24"/>
          <w:szCs w:val="24"/>
          <w:u w:color="000000"/>
          <w:rtl w:val="0"/>
          <w:lang w:val="en-US"/>
        </w:rPr>
        <w:t xml:space="preserve">f teachers </w:t>
      </w:r>
      <w:r>
        <w:rPr>
          <w:rFonts w:ascii="Times New Roman" w:hAnsi="Times New Roman"/>
          <w:sz w:val="24"/>
          <w:szCs w:val="24"/>
          <w:u w:color="000000"/>
          <w:rtl w:val="0"/>
          <w:lang w:val="en-US"/>
        </w:rPr>
        <w:t>insufficiently meet 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w:t>
      </w:r>
      <w:r>
        <w:rPr>
          <w:rFonts w:ascii="Times New Roman" w:hAnsi="Times New Roman"/>
          <w:sz w:val="24"/>
          <w:szCs w:val="24"/>
          <w:u w:color="000000"/>
          <w:rtl w:val="0"/>
          <w:lang w:val="en-US"/>
        </w:rPr>
        <w:t xml:space="preserve">individual needs or </w:t>
      </w:r>
      <w:r>
        <w:rPr>
          <w:rFonts w:ascii="Times New Roman" w:hAnsi="Times New Roman"/>
          <w:sz w:val="24"/>
          <w:szCs w:val="24"/>
          <w:u w:color="000000"/>
          <w:rtl w:val="0"/>
          <w:lang w:val="en-US"/>
        </w:rPr>
        <w:t xml:space="preserve">fail to </w:t>
      </w:r>
      <w:r>
        <w:rPr>
          <w:rFonts w:ascii="Times New Roman" w:hAnsi="Times New Roman"/>
          <w:sz w:val="24"/>
          <w:szCs w:val="24"/>
          <w:u w:color="000000"/>
          <w:rtl w:val="0"/>
          <w:lang w:val="en-US"/>
        </w:rPr>
        <w:t xml:space="preserve">create the conditions which </w:t>
      </w:r>
      <w:r>
        <w:rPr>
          <w:rFonts w:ascii="Times New Roman" w:hAnsi="Times New Roman"/>
          <w:sz w:val="24"/>
          <w:szCs w:val="24"/>
          <w:u w:color="000000"/>
          <w:rtl w:val="0"/>
          <w:lang w:val="en-US"/>
        </w:rPr>
        <w:t>permit</w:t>
      </w:r>
      <w:r>
        <w:rPr>
          <w:rFonts w:ascii="Times New Roman" w:hAnsi="Times New Roman"/>
          <w:sz w:val="24"/>
          <w:szCs w:val="24"/>
          <w:u w:color="000000"/>
          <w:rtl w:val="0"/>
          <w:lang w:val="en-US"/>
        </w:rPr>
        <w:t xml:space="preserve"> them to do so, </w:t>
      </w:r>
      <w:r>
        <w:rPr>
          <w:rFonts w:ascii="Times New Roman" w:hAnsi="Times New Roman"/>
          <w:sz w:val="24"/>
          <w:szCs w:val="24"/>
          <w:u w:color="000000"/>
          <w:rtl w:val="0"/>
          <w:lang w:val="en-US"/>
        </w:rPr>
        <w:t>there is arguably no</w:t>
      </w:r>
      <w:r>
        <w:rPr>
          <w:rFonts w:ascii="Times New Roman" w:hAnsi="Times New Roman"/>
          <w:sz w:val="24"/>
          <w:szCs w:val="24"/>
          <w:u w:color="000000"/>
          <w:rtl w:val="0"/>
          <w:lang w:val="en-US"/>
        </w:rPr>
        <w:t xml:space="preserve"> differentiation strategy </w:t>
      </w:r>
      <w:r>
        <w:rPr>
          <w:rFonts w:ascii="Times New Roman" w:hAnsi="Times New Roman"/>
          <w:sz w:val="24"/>
          <w:szCs w:val="24"/>
          <w:u w:color="000000"/>
          <w:rtl w:val="0"/>
          <w:lang w:val="en-US"/>
        </w:rPr>
        <w:t>that would</w:t>
      </w:r>
      <w:r>
        <w:rPr>
          <w:rFonts w:ascii="Times New Roman" w:hAnsi="Times New Roman"/>
          <w:sz w:val="24"/>
          <w:szCs w:val="24"/>
          <w:u w:color="000000"/>
          <w:rtl w:val="0"/>
          <w:lang w:val="en-US"/>
        </w:rPr>
        <w:t xml:space="preserve"> be very effective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Simpson and Ure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1994)</w:t>
      </w:r>
      <w:r>
        <w:rPr>
          <w:rFonts w:ascii="Times New Roman" w:hAnsi="Times New Roman"/>
          <w:sz w:val="24"/>
          <w:szCs w:val="24"/>
          <w:u w:color="000000"/>
          <w:rtl w:val="0"/>
          <w:lang w:val="en-US"/>
        </w:rPr>
        <w:t>. There are many ways in which practitioners can meet the needs of learners which include a range of differentiation strategies and embracing the concept of diversity (Richards and Armstrong, 2011). Moreover, there are various person-centred practice tools that stand alone from differentiation entirely, that practitioners are able to access in order to aid their learners development. Moreover, it is often a mixture of strategies as opposed to a single strategy that is more effective (Davis and Florian, 2004).</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Barriers to learning are effectively </w:t>
      </w:r>
      <w:r>
        <w:rPr>
          <w:rFonts w:ascii="Times New Roman" w:hAnsi="Times New Roman"/>
          <w:sz w:val="24"/>
          <w:szCs w:val="24"/>
          <w:u w:color="000000"/>
          <w:rtl w:val="0"/>
          <w:lang w:val="en-US"/>
        </w:rPr>
        <w:t>overcome</w:t>
      </w:r>
      <w:r>
        <w:rPr>
          <w:rFonts w:ascii="Times New Roman" w:hAnsi="Times New Roman"/>
          <w:sz w:val="24"/>
          <w:szCs w:val="24"/>
          <w:u w:color="000000"/>
          <w:rtl w:val="0"/>
          <w:lang w:val="en-US"/>
        </w:rPr>
        <w:t xml:space="preserve"> when mainstream teachers establish a rapport with individual learners and work closely with </w:t>
      </w:r>
      <w:r>
        <w:rPr>
          <w:rFonts w:ascii="Times New Roman" w:hAnsi="Times New Roman"/>
          <w:sz w:val="24"/>
          <w:szCs w:val="24"/>
          <w:u w:color="000000"/>
          <w:rtl w:val="0"/>
          <w:lang w:val="en-US"/>
        </w:rPr>
        <w:t>families</w:t>
      </w:r>
      <w:r>
        <w:rPr>
          <w:rFonts w:ascii="Times New Roman" w:hAnsi="Times New Roman"/>
          <w:sz w:val="24"/>
          <w:szCs w:val="24"/>
          <w:u w:color="000000"/>
          <w:rtl w:val="0"/>
          <w:lang w:val="en-US"/>
        </w:rPr>
        <w:t xml:space="preserve"> (Grigg, 201</w:t>
      </w:r>
      <w:r>
        <w:rPr>
          <w:rFonts w:ascii="Times New Roman" w:hAnsi="Times New Roman"/>
          <w:sz w:val="24"/>
          <w:szCs w:val="24"/>
          <w:u w:color="000000"/>
          <w:rtl w:val="0"/>
          <w:lang w:val="en-US"/>
        </w:rPr>
        <w:t>5</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Person-centred practice epitomises the opportunity to build relationships with children and their families. Such barriers can include, not receiving the correct support and resources being incorrectly differentiated. The aforementioned merely highlight some of the barriers children within the primary school setting may struggle to overcome independently. Progressing on from more practical barriers, individuals themselves can construct their own barriers to learning (Grigg, 2015). Hence, it is important that the team around the child provide support in overcoming these barriers.</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The </w:t>
      </w:r>
      <w:r>
        <w:rPr>
          <w:rFonts w:ascii="Times New Roman" w:hAnsi="Times New Roman"/>
          <w:sz w:val="24"/>
          <w:szCs w:val="24"/>
          <w:u w:color="000000"/>
          <w:rtl w:val="0"/>
          <w:lang w:val="en-US"/>
        </w:rPr>
        <w:t xml:space="preserve">Special Educational Needs </w:t>
      </w:r>
      <w:r>
        <w:rPr>
          <w:rFonts w:ascii="Times New Roman" w:hAnsi="Times New Roman"/>
          <w:sz w:val="24"/>
          <w:szCs w:val="24"/>
          <w:u w:color="000000"/>
          <w:rtl w:val="0"/>
          <w:lang w:val="en-US"/>
        </w:rPr>
        <w:t xml:space="preserve">Code Of Practice </w:t>
      </w:r>
      <w:r>
        <w:rPr>
          <w:rFonts w:ascii="Times New Roman" w:hAnsi="Times New Roman"/>
          <w:sz w:val="24"/>
          <w:szCs w:val="24"/>
          <w:u w:color="000000"/>
          <w:rtl w:val="0"/>
          <w:lang w:val="en-US"/>
        </w:rPr>
        <w:t xml:space="preserve">for Wales </w:t>
      </w:r>
      <w:r>
        <w:rPr>
          <w:rFonts w:ascii="Times New Roman" w:hAnsi="Times New Roman"/>
          <w:sz w:val="24"/>
          <w:szCs w:val="24"/>
          <w:u w:color="000000"/>
          <w:rtl w:val="0"/>
          <w:lang w:val="en-US"/>
        </w:rPr>
        <w:t xml:space="preserve">(National Assembly for Wales, 2004) highlighted that children </w:t>
      </w:r>
      <w:r>
        <w:rPr>
          <w:rFonts w:ascii="Times New Roman" w:hAnsi="Times New Roman"/>
          <w:sz w:val="24"/>
          <w:szCs w:val="24"/>
          <w:u w:color="000000"/>
          <w:rtl w:val="0"/>
          <w:lang w:val="en-US"/>
        </w:rPr>
        <w:t xml:space="preserve">with additional learning needs </w:t>
      </w:r>
      <w:r>
        <w:rPr>
          <w:rFonts w:ascii="Times New Roman" w:hAnsi="Times New Roman"/>
          <w:sz w:val="24"/>
          <w:szCs w:val="24"/>
          <w:u w:color="000000"/>
          <w:rtl w:val="0"/>
          <w:lang w:val="en-US"/>
        </w:rPr>
        <w:t xml:space="preserve">should receive an individual </w:t>
      </w:r>
      <w:r>
        <w:rPr>
          <w:rFonts w:ascii="Times New Roman" w:hAnsi="Times New Roman"/>
          <w:sz w:val="24"/>
          <w:szCs w:val="24"/>
          <w:u w:color="000000"/>
          <w:rtl w:val="0"/>
          <w:lang w:val="en-US"/>
        </w:rPr>
        <w:t>development</w:t>
      </w:r>
      <w:r>
        <w:rPr>
          <w:rFonts w:ascii="Times New Roman" w:hAnsi="Times New Roman"/>
          <w:sz w:val="24"/>
          <w:szCs w:val="24"/>
          <w:u w:color="000000"/>
          <w:rtl w:val="0"/>
          <w:lang w:val="en-US"/>
        </w:rPr>
        <w:t xml:space="preserve"> plan to help cater for individual needs. </w:t>
      </w:r>
      <w:r>
        <w:rPr>
          <w:rFonts w:ascii="Times New Roman" w:hAnsi="Times New Roman"/>
          <w:sz w:val="24"/>
          <w:szCs w:val="24"/>
          <w:u w:color="000000"/>
          <w:rtl w:val="0"/>
          <w:lang w:val="en-US"/>
        </w:rPr>
        <w:t xml:space="preserve">The individual development plans contribute towards person-centred practice within my setting. </w:t>
      </w:r>
      <w:r>
        <w:rPr>
          <w:rFonts w:ascii="Times New Roman" w:hAnsi="Times New Roman"/>
          <w:sz w:val="24"/>
          <w:szCs w:val="24"/>
          <w:u w:color="000000"/>
          <w:rtl w:val="0"/>
          <w:lang w:val="en-US"/>
        </w:rPr>
        <w:t>Research on the implementation of</w:t>
      </w:r>
      <w:r>
        <w:rPr>
          <w:rFonts w:ascii="Times New Roman" w:hAnsi="Times New Roman"/>
          <w:sz w:val="24"/>
          <w:szCs w:val="24"/>
          <w:u w:color="000000"/>
          <w:rtl w:val="0"/>
          <w:lang w:val="en-US"/>
        </w:rPr>
        <w:t xml:space="preserve"> individual development plans </w:t>
      </w:r>
      <w:r>
        <w:rPr>
          <w:rFonts w:ascii="Times New Roman" w:hAnsi="Times New Roman"/>
          <w:sz w:val="24"/>
          <w:szCs w:val="24"/>
          <w:u w:color="000000"/>
          <w:rtl w:val="0"/>
          <w:lang w:val="en-US"/>
        </w:rPr>
        <w:t xml:space="preserve">suggested that </w:t>
      </w:r>
      <w:r>
        <w:rPr>
          <w:rFonts w:ascii="Times New Roman" w:hAnsi="Times New Roman"/>
          <w:sz w:val="24"/>
          <w:szCs w:val="24"/>
          <w:u w:color="000000"/>
          <w:rtl w:val="0"/>
          <w:lang w:val="en-US"/>
        </w:rPr>
        <w:t>even though</w:t>
      </w:r>
      <w:r>
        <w:rPr>
          <w:rFonts w:ascii="Times New Roman" w:hAnsi="Times New Roman"/>
          <w:sz w:val="24"/>
          <w:szCs w:val="24"/>
          <w:u w:color="000000"/>
          <w:rtl w:val="0"/>
          <w:lang w:val="en-US"/>
        </w:rPr>
        <w:t xml:space="preserve"> teachers welcomed the </w:t>
      </w:r>
      <w:r>
        <w:rPr>
          <w:rFonts w:ascii="Times New Roman" w:hAnsi="Times New Roman"/>
          <w:sz w:val="24"/>
          <w:szCs w:val="24"/>
          <w:u w:color="000000"/>
          <w:rtl w:val="0"/>
          <w:lang w:val="en-US"/>
        </w:rPr>
        <w:t>chance</w:t>
      </w:r>
      <w:r>
        <w:rPr>
          <w:rFonts w:ascii="Times New Roman" w:hAnsi="Times New Roman"/>
          <w:sz w:val="24"/>
          <w:szCs w:val="24"/>
          <w:u w:color="000000"/>
          <w:rtl w:val="0"/>
          <w:lang w:val="en-US"/>
        </w:rPr>
        <w:t xml:space="preserve"> to </w:t>
      </w:r>
      <w:r>
        <w:rPr>
          <w:rFonts w:ascii="Times New Roman" w:hAnsi="Times New Roman"/>
          <w:sz w:val="24"/>
          <w:szCs w:val="24"/>
          <w:u w:color="000000"/>
          <w:rtl w:val="0"/>
          <w:lang w:val="en-US"/>
        </w:rPr>
        <w:t>monitor</w:t>
      </w:r>
      <w:r>
        <w:rPr>
          <w:rFonts w:ascii="Times New Roman" w:hAnsi="Times New Roman"/>
          <w:sz w:val="24"/>
          <w:szCs w:val="24"/>
          <w:u w:color="000000"/>
          <w:rtl w:val="0"/>
          <w:lang w:val="en-US"/>
        </w:rPr>
        <w:t xml:space="preserve"> the progress of individual children</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against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personal </w:t>
      </w:r>
      <w:r>
        <w:rPr>
          <w:rFonts w:ascii="Times New Roman" w:hAnsi="Times New Roman"/>
          <w:sz w:val="24"/>
          <w:szCs w:val="24"/>
          <w:u w:color="000000"/>
          <w:rtl w:val="0"/>
          <w:lang w:val="en-US"/>
        </w:rPr>
        <w:t>targets</w:t>
      </w:r>
      <w:r>
        <w:rPr>
          <w:rFonts w:ascii="Times New Roman" w:hAnsi="Times New Roman"/>
          <w:sz w:val="24"/>
          <w:szCs w:val="24"/>
          <w:u w:color="000000"/>
          <w:rtl w:val="0"/>
          <w:lang w:val="en-US"/>
        </w:rPr>
        <w:t xml:space="preserve">, they </w:t>
      </w:r>
      <w:r>
        <w:rPr>
          <w:rFonts w:ascii="Times New Roman" w:hAnsi="Times New Roman"/>
          <w:sz w:val="24"/>
          <w:szCs w:val="24"/>
          <w:u w:color="000000"/>
          <w:rtl w:val="0"/>
          <w:lang w:val="en-US"/>
        </w:rPr>
        <w:t>opposed</w:t>
      </w:r>
      <w:r>
        <w:rPr>
          <w:rFonts w:ascii="Times New Roman" w:hAnsi="Times New Roman"/>
          <w:sz w:val="24"/>
          <w:szCs w:val="24"/>
          <w:u w:color="000000"/>
          <w:rtl w:val="0"/>
          <w:lang w:val="en-US"/>
        </w:rPr>
        <w:t xml:space="preserve"> the </w:t>
      </w:r>
      <w:r>
        <w:rPr>
          <w:rFonts w:ascii="Times New Roman" w:hAnsi="Times New Roman"/>
          <w:sz w:val="24"/>
          <w:szCs w:val="24"/>
          <w:u w:color="000000"/>
          <w:rtl w:val="0"/>
          <w:lang w:val="en-US"/>
        </w:rPr>
        <w:t>concept</w:t>
      </w:r>
      <w:r>
        <w:rPr>
          <w:rFonts w:ascii="Times New Roman" w:hAnsi="Times New Roman"/>
          <w:sz w:val="24"/>
          <w:szCs w:val="24"/>
          <w:u w:color="000000"/>
          <w:rtl w:val="0"/>
          <w:lang w:val="en-US"/>
        </w:rPr>
        <w:t xml:space="preserve"> of accountability </w:t>
      </w:r>
      <w:r>
        <w:rPr>
          <w:rFonts w:ascii="Times New Roman" w:hAnsi="Times New Roman"/>
          <w:sz w:val="24"/>
          <w:szCs w:val="24"/>
          <w:u w:color="000000"/>
          <w:rtl w:val="0"/>
          <w:lang w:val="en-US"/>
        </w:rPr>
        <w:t>placed on the school</w:t>
      </w:r>
      <w:r>
        <w:rPr>
          <w:rFonts w:ascii="Times New Roman" w:hAnsi="Times New Roman"/>
          <w:sz w:val="24"/>
          <w:szCs w:val="24"/>
          <w:u w:color="000000"/>
          <w:rtl w:val="0"/>
          <w:lang w:val="en-US"/>
        </w:rPr>
        <w:t xml:space="preserve"> or </w:t>
      </w:r>
      <w:r>
        <w:rPr>
          <w:rFonts w:ascii="Times New Roman" w:hAnsi="Times New Roman"/>
          <w:sz w:val="24"/>
          <w:szCs w:val="24"/>
          <w:u w:color="000000"/>
          <w:rtl w:val="0"/>
          <w:lang w:val="en-US"/>
        </w:rPr>
        <w:t xml:space="preserve">upon </w:t>
      </w:r>
      <w:r>
        <w:rPr>
          <w:rFonts w:ascii="Times New Roman" w:hAnsi="Times New Roman"/>
          <w:sz w:val="24"/>
          <w:szCs w:val="24"/>
          <w:u w:color="000000"/>
          <w:rtl w:val="0"/>
          <w:lang w:val="en-US"/>
        </w:rPr>
        <w:t>the individual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teacher (Banks et al., 2001).</w:t>
      </w:r>
      <w:r>
        <w:rPr>
          <w:rFonts w:ascii="Times New Roman" w:hAnsi="Times New Roman"/>
          <w:sz w:val="24"/>
          <w:szCs w:val="24"/>
          <w:u w:color="000000"/>
          <w:rtl w:val="0"/>
          <w:lang w:val="en-US"/>
        </w:rPr>
        <w:t xml:space="preserve"> Currently these individual development plans are reviewed yearly with all stakeholders present. The term Additional Learning Needs now covers diverse groups who are at risk of underachievement, marginalisation or exclusion (Welsh Assembly Government, 2021). Within my school, practitioners complete a Monitoring Groups Of Learners list at the beginning of the academic year and closely monitored as time progresses. On this list we would include any pupil who are at risk of underachieving or becoming marginalised. Most children on our Monitoring Groups of Learners list would have an individual development plan completed for them.</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 xml:space="preserve">Force-Field Analysis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For the purpose of professional development, I completed a force-field analysis based upon person-centred practice within my setting (Appendix Two). Force-field analysis are sometimes used to aid organisations in reaching decisions. The concept was first created by Sociologist Kurt Lewin (1951). The concept of force-field analysis compromises the decision-maker documenting the d</w:t>
      </w:r>
      <w:r>
        <w:rPr>
          <w:rFonts w:ascii="Times New Roman" w:hAnsi="Times New Roman"/>
          <w:sz w:val="24"/>
          <w:szCs w:val="24"/>
          <w:u w:color="000000"/>
          <w:rtl w:val="0"/>
          <w:lang w:val="en-US"/>
        </w:rPr>
        <w:t>riving and restraining forces of an idea in order to reach an ideal state. Moreover, it analyses</w:t>
      </w:r>
      <w:r>
        <w:rPr>
          <w:rFonts w:ascii="Times New Roman" w:hAnsi="Times New Roman"/>
          <w:sz w:val="24"/>
          <w:szCs w:val="24"/>
          <w:u w:color="000000"/>
          <w:rtl w:val="0"/>
          <w:lang w:val="en-US"/>
        </w:rPr>
        <w:t xml:space="preserve"> current level of performance </w:t>
      </w:r>
      <w:r>
        <w:rPr>
          <w:rFonts w:ascii="Times New Roman" w:hAnsi="Times New Roman"/>
          <w:sz w:val="24"/>
          <w:szCs w:val="24"/>
          <w:u w:color="000000"/>
          <w:rtl w:val="0"/>
          <w:lang w:val="en-US"/>
        </w:rPr>
        <w:t xml:space="preserve">and regards it </w:t>
      </w:r>
      <w:r>
        <w:rPr>
          <w:rFonts w:ascii="Times New Roman" w:hAnsi="Times New Roman"/>
          <w:sz w:val="24"/>
          <w:szCs w:val="24"/>
          <w:u w:color="000000"/>
          <w:rtl w:val="0"/>
          <w:lang w:val="en-US"/>
        </w:rPr>
        <w:t>as a state of equilibrium between the driving forces that encourage</w:t>
      </w:r>
      <w:r>
        <w:rPr>
          <w:rFonts w:ascii="Times New Roman" w:hAnsi="Times New Roman"/>
          <w:sz w:val="24"/>
          <w:szCs w:val="24"/>
          <w:u w:color="000000"/>
          <w:rtl w:val="0"/>
          <w:lang w:val="en-US"/>
        </w:rPr>
        <w:t xml:space="preserve">s progression </w:t>
      </w:r>
      <w:r>
        <w:rPr>
          <w:rFonts w:ascii="Times New Roman" w:hAnsi="Times New Roman"/>
          <w:sz w:val="24"/>
          <w:szCs w:val="24"/>
          <w:u w:color="000000"/>
          <w:rtl w:val="0"/>
          <w:lang w:val="en-US"/>
        </w:rPr>
        <w:t>and the restraining forces that discourage</w:t>
      </w:r>
      <w:r>
        <w:rPr>
          <w:rFonts w:ascii="Times New Roman" w:hAnsi="Times New Roman"/>
          <w:sz w:val="24"/>
          <w:szCs w:val="24"/>
          <w:u w:color="000000"/>
          <w:rtl w:val="0"/>
          <w:lang w:val="en-US"/>
        </w:rPr>
        <w:t>s progression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The driving forces are</w:t>
      </w:r>
      <w:r>
        <w:rPr>
          <w:rFonts w:ascii="Times New Roman" w:hAnsi="Times New Roman"/>
          <w:sz w:val="24"/>
          <w:szCs w:val="24"/>
          <w:u w:color="000000"/>
          <w:rtl w:val="0"/>
          <w:lang w:val="en-US"/>
        </w:rPr>
        <w:t xml:space="preserve"> usually </w:t>
      </w:r>
      <w:r>
        <w:rPr>
          <w:rFonts w:ascii="Times New Roman" w:hAnsi="Times New Roman"/>
          <w:sz w:val="24"/>
          <w:szCs w:val="24"/>
          <w:u w:color="000000"/>
          <w:rtl w:val="0"/>
          <w:lang w:val="en-US"/>
        </w:rPr>
        <w:t>positive, reasonable, logical, conscious and economic.</w:t>
      </w:r>
      <w:r>
        <w:rPr>
          <w:rFonts w:ascii="Times New Roman" w:hAnsi="Times New Roman"/>
          <w:sz w:val="24"/>
          <w:szCs w:val="24"/>
          <w:u w:color="000000"/>
          <w:rtl w:val="0"/>
          <w:lang w:val="en-US"/>
        </w:rPr>
        <w:t xml:space="preserve"> In contrast, the </w:t>
      </w:r>
      <w:r>
        <w:rPr>
          <w:rFonts w:ascii="Times New Roman" w:hAnsi="Times New Roman"/>
          <w:sz w:val="24"/>
          <w:szCs w:val="24"/>
          <w:u w:color="000000"/>
          <w:rtl w:val="0"/>
          <w:lang w:val="en-US"/>
        </w:rPr>
        <w:t xml:space="preserve">restraining forces are </w:t>
      </w:r>
      <w:r>
        <w:rPr>
          <w:rFonts w:ascii="Times New Roman" w:hAnsi="Times New Roman"/>
          <w:sz w:val="24"/>
          <w:szCs w:val="24"/>
          <w:u w:color="000000"/>
          <w:rtl w:val="0"/>
          <w:lang w:val="en-US"/>
        </w:rPr>
        <w:t xml:space="preserve">normally </w:t>
      </w:r>
      <w:r>
        <w:rPr>
          <w:rFonts w:ascii="Times New Roman" w:hAnsi="Times New Roman"/>
          <w:sz w:val="24"/>
          <w:szCs w:val="24"/>
          <w:u w:color="000000"/>
          <w:rtl w:val="0"/>
          <w:lang w:val="en-US"/>
        </w:rPr>
        <w:t>negative, emotional, illogical, unconscious and social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psychological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(Lewin, 1951)</w:t>
      </w:r>
      <w:r>
        <w:rPr>
          <w:rFonts w:ascii="Times New Roman" w:hAnsi="Times New Roman"/>
          <w:sz w:val="24"/>
          <w:szCs w:val="24"/>
          <w:u w:color="000000"/>
          <w:rtl w:val="0"/>
          <w:lang w:val="en-US"/>
        </w:rPr>
        <w:t>. The rationale behind my force-field analysis is that as a school, we are implementing person-centred practice approaches and wished to observe their effectiveness and any driving or restraining forces that could be acting upon them</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w:t>
      </w:r>
      <w:r>
        <w:rPr>
          <w:rFonts w:ascii="Times New Roman" w:hAnsi="Times New Roman"/>
          <w:sz w:val="24"/>
          <w:szCs w:val="24"/>
          <w:u w:color="000000"/>
          <w:rtl w:val="0"/>
          <w:lang w:val="en-US"/>
        </w:rPr>
        <w:t xml:space="preserve">dditional adults can play a key role in responding to individual needs by helping children circumvent difficulties when accessing the curriculum (Gross, 1996). </w:t>
      </w:r>
      <w:r>
        <w:rPr>
          <w:rFonts w:ascii="Times New Roman" w:hAnsi="Times New Roman"/>
          <w:sz w:val="24"/>
          <w:szCs w:val="24"/>
          <w:u w:color="000000"/>
          <w:rtl w:val="0"/>
          <w:lang w:val="en-US"/>
        </w:rPr>
        <w:t>When assessing current person-centred practice provision within my setting, I observed that sometimes children were unable to access sufficient support to meet their needs. Hence, the improper deployment of additional adults could be viewed as a negative restraining force. The Warnock Report (1978) highlighted some concerning findings which included children with similar needs may get vastly different provision to their peers both within the school and the support varies throughout each local authority. This is sometimes the case in some schools, where children with similar needs are grouped together to receive interventions, arguably not meeting needs on an individual basis. This could be as a consequence of insufficient funding or lack of qualified staff. Another finding was that children with additional learning needs were often being educated almost entirely by teaching assistants who were not fully qualified thus therefore not benefitting from high-quality teaching  and learning (Warnock, 1978). However, some would argue that effective practitioners work flexibly with colleagues when responding to individual needs (Grigg, 2015). Within our setting, there needs to be a shared understanding amongst staff of how individual needs are fully met to effectively embrace person-centred practice.</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In order to remedy the aforementioned restraining force, one opposing reasonable driving force is continuous professional development. It is an expectation that school practitioners undertake regular continuous professional development and with the new Additional Learning Needs Bill (Welsh Assembly Government, 2021) impending, it could be suggested that schools need to prioritise their staff attending training on additional learning needs to better equip them. </w:t>
      </w:r>
      <w:r>
        <w:rPr>
          <w:rFonts w:ascii="Times New Roman" w:hAnsi="Times New Roman"/>
          <w:sz w:val="24"/>
          <w:szCs w:val="24"/>
          <w:u w:color="000000"/>
          <w:rtl w:val="0"/>
          <w:lang w:val="en-US"/>
        </w:rPr>
        <w:t xml:space="preserve">OFSTED (2006) highlight that ethos and focused professional development enables children with additional learning needs to make progress. Currently at our school we utilise data and evidence to monitor pupil progression.  This comes as a result of recent INSET training on additional learning needs, hence why I have suggested continuous professional development is a driving force at our school. A report by Estyn (2018) highlighted how in some schools </w:t>
      </w:r>
      <w:r>
        <w:rPr>
          <w:rFonts w:ascii="Times New Roman" w:hAnsi="Times New Roman"/>
          <w:sz w:val="24"/>
          <w:szCs w:val="24"/>
          <w:u w:color="000000"/>
          <w:rtl w:val="0"/>
          <w:lang w:val="en-US"/>
        </w:rPr>
        <w:t xml:space="preserve">only the </w:t>
      </w:r>
      <w:r>
        <w:rPr>
          <w:rFonts w:ascii="Times New Roman" w:hAnsi="Times New Roman"/>
          <w:sz w:val="24"/>
          <w:szCs w:val="24"/>
          <w:u w:color="000000"/>
          <w:rtl w:val="0"/>
          <w:lang w:val="en-US"/>
        </w:rPr>
        <w:t xml:space="preserve">additional learning needs co-ordinator </w:t>
      </w:r>
      <w:r>
        <w:rPr>
          <w:rFonts w:ascii="Times New Roman" w:hAnsi="Times New Roman"/>
          <w:sz w:val="24"/>
          <w:szCs w:val="24"/>
          <w:u w:color="000000"/>
          <w:rtl w:val="0"/>
          <w:lang w:val="en-US"/>
        </w:rPr>
        <w:t xml:space="preserve">had been trained </w:t>
      </w:r>
      <w:r>
        <w:rPr>
          <w:rFonts w:ascii="Times New Roman" w:hAnsi="Times New Roman"/>
          <w:sz w:val="24"/>
          <w:szCs w:val="24"/>
          <w:u w:color="000000"/>
          <w:rtl w:val="0"/>
          <w:lang w:val="en-US"/>
        </w:rPr>
        <w:t xml:space="preserve">in person-centred practice </w:t>
      </w:r>
      <w:r>
        <w:rPr>
          <w:rFonts w:ascii="Times New Roman" w:hAnsi="Times New Roman"/>
          <w:sz w:val="24"/>
          <w:szCs w:val="24"/>
          <w:u w:color="000000"/>
          <w:rtl w:val="0"/>
          <w:lang w:val="en-US"/>
        </w:rPr>
        <w:t>and it was not yet a whole-school approach</w:t>
      </w:r>
      <w:r>
        <w:rPr>
          <w:rFonts w:ascii="Times New Roman" w:hAnsi="Times New Roman"/>
          <w:sz w:val="24"/>
          <w:szCs w:val="24"/>
          <w:u w:color="000000"/>
          <w:rtl w:val="0"/>
          <w:lang w:val="en-US"/>
        </w:rPr>
        <w:t>. However, it could be argued that effective person-centred practice is epitomised by utilising a whole-school approach. At the beginning of our school year, all staff received training delivered by our additional learning needs co-ordinator signposting us to where we could access suitable person-centred practice tools and how to utilise them in everyday practice.</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r>
        <w:rPr>
          <w:rFonts w:ascii="Times New Roman" w:hAnsi="Times New Roman"/>
          <w:sz w:val="24"/>
          <w:szCs w:val="24"/>
          <w:u w:color="000000"/>
          <w:rtl w:val="0"/>
          <w:lang w:val="en-US"/>
        </w:rPr>
        <w:t xml:space="preserve">The </w:t>
      </w:r>
      <w:r>
        <w:rPr>
          <w:rFonts w:ascii="Times New Roman" w:hAnsi="Times New Roman"/>
          <w:sz w:val="24"/>
          <w:szCs w:val="24"/>
          <w:u w:color="000000"/>
          <w:rtl w:val="0"/>
          <w:lang w:val="en-US"/>
        </w:rPr>
        <w:t xml:space="preserve">Additional Learning Needs </w:t>
      </w:r>
      <w:r>
        <w:rPr>
          <w:rFonts w:ascii="Times New Roman" w:hAnsi="Times New Roman"/>
          <w:sz w:val="24"/>
          <w:szCs w:val="24"/>
          <w:u w:color="000000"/>
          <w:rtl w:val="0"/>
          <w:lang w:val="en-US"/>
        </w:rPr>
        <w:t xml:space="preserve">Bill discusses </w:t>
      </w:r>
      <w:r>
        <w:rPr>
          <w:rFonts w:ascii="Times New Roman" w:hAnsi="Times New Roman"/>
          <w:sz w:val="24"/>
          <w:szCs w:val="24"/>
          <w:u w:color="000000"/>
          <w:rtl w:val="0"/>
          <w:lang w:val="en-US"/>
        </w:rPr>
        <w:t>an</w:t>
      </w:r>
      <w:r>
        <w:rPr>
          <w:rFonts w:ascii="Times New Roman" w:hAnsi="Times New Roman"/>
          <w:sz w:val="24"/>
          <w:szCs w:val="24"/>
          <w:u w:color="000000"/>
          <w:rtl w:val="0"/>
          <w:lang w:val="en-US"/>
        </w:rPr>
        <w:t xml:space="preserve"> Unified Plan (Welsh Assembly Government, 2021). In order to create unified plan all stakeholders in the process need to share a common</w:t>
      </w:r>
      <w:r>
        <w:rPr>
          <w:rFonts w:ascii="Times New Roman" w:hAnsi="Times New Roman"/>
          <w:sz w:val="24"/>
          <w:szCs w:val="24"/>
          <w:u w:color="000000"/>
          <w:rtl w:val="0"/>
          <w:lang w:val="en-US"/>
        </w:rPr>
        <w:t xml:space="preserve"> and unified</w:t>
      </w:r>
      <w:r>
        <w:rPr>
          <w:rFonts w:ascii="Times New Roman" w:hAnsi="Times New Roman"/>
          <w:sz w:val="24"/>
          <w:szCs w:val="24"/>
          <w:u w:color="000000"/>
          <w:rtl w:val="0"/>
          <w:lang w:val="en-US"/>
        </w:rPr>
        <w:t xml:space="preserve"> vision. </w:t>
      </w:r>
      <w:r>
        <w:rPr>
          <w:rFonts w:ascii="Times New Roman" w:hAnsi="Times New Roman"/>
          <w:sz w:val="24"/>
          <w:szCs w:val="24"/>
          <w:u w:color="2e7aad"/>
          <w:rtl w:val="0"/>
          <w:lang w:val="en-US"/>
        </w:rPr>
        <w:t>One of the steps in Kurt Lewin</w:t>
      </w:r>
      <w:r>
        <w:rPr>
          <w:rFonts w:ascii="Times New Roman" w:hAnsi="Times New Roman" w:hint="default"/>
          <w:sz w:val="24"/>
          <w:szCs w:val="24"/>
          <w:u w:color="2e7aad"/>
          <w:rtl w:val="0"/>
          <w:lang w:val="en-US"/>
        </w:rPr>
        <w:t>’</w:t>
      </w:r>
      <w:r>
        <w:rPr>
          <w:rFonts w:ascii="Times New Roman" w:hAnsi="Times New Roman"/>
          <w:sz w:val="24"/>
          <w:szCs w:val="24"/>
          <w:u w:color="2e7aad"/>
          <w:rtl w:val="0"/>
          <w:lang w:val="en-US"/>
        </w:rPr>
        <w:t xml:space="preserve">s Model for Change (1951) is moving. The concept of moving in this context is that new organisational values are developed therefore allowing the equilibrium to progress. Moreover, our workforce need to share a common understanding of person-centred practice and this idea was highlighted in the force-field analysis. </w:t>
      </w:r>
      <w:r>
        <w:rPr>
          <w:rFonts w:ascii="Times New Roman" w:hAnsi="Times New Roman"/>
          <w:sz w:val="24"/>
          <w:szCs w:val="24"/>
          <w:u w:color="2e7aad"/>
          <w:rtl w:val="0"/>
          <w:lang w:val="en-US"/>
        </w:rPr>
        <w:t xml:space="preserve">Person-centred practices embraces a humanistic stance that encourages personal choice, growth, and fulfilment (Rogers, 1951). </w:t>
      </w:r>
      <w:r>
        <w:rPr>
          <w:rFonts w:ascii="Times New Roman" w:hAnsi="Times New Roman"/>
          <w:sz w:val="24"/>
          <w:szCs w:val="24"/>
          <w:u w:color="2e7aad"/>
          <w:rtl w:val="0"/>
          <w:lang w:val="en-US"/>
        </w:rPr>
        <w:t xml:space="preserve">These are values we encourage and foster within our school. </w:t>
      </w:r>
      <w:r>
        <w:rPr>
          <w:rFonts w:ascii="Times New Roman" w:hAnsi="Times New Roman"/>
          <w:sz w:val="24"/>
          <w:szCs w:val="24"/>
          <w:u w:color="2e7aad"/>
          <w:rtl w:val="0"/>
          <w:lang w:val="en-US"/>
        </w:rPr>
        <w:t>One major element of person-centred practice ensures putting the individual at the centre of the planning process, generating a shared vision, identifying strengths and supporting needs, building rapport and developing accountable action plans (Holburn, 2002 in Corrigan, 2014).</w:t>
      </w:r>
      <w:r>
        <w:rPr>
          <w:rFonts w:ascii="Times New Roman" w:hAnsi="Times New Roman"/>
          <w:sz w:val="24"/>
          <w:szCs w:val="24"/>
          <w:u w:color="2e7aad"/>
          <w:rtl w:val="0"/>
          <w:lang w:val="en-US"/>
        </w:rPr>
        <w:t xml:space="preserve"> The importance of the shared vision has been highlighted and the school need to strive to achieve a common understanding. The shared vision of person-centred practice not only encompasses staff but also the family of the learner and any other agencies involved in the child</w:t>
      </w:r>
      <w:r>
        <w:rPr>
          <w:rFonts w:ascii="Times New Roman" w:hAnsi="Times New Roman" w:hint="default"/>
          <w:sz w:val="24"/>
          <w:szCs w:val="24"/>
          <w:u w:color="2e7aad"/>
          <w:rtl w:val="0"/>
          <w:lang w:val="en-US"/>
        </w:rPr>
        <w:t>’</w:t>
      </w:r>
      <w:r>
        <w:rPr>
          <w:rFonts w:ascii="Times New Roman" w:hAnsi="Times New Roman"/>
          <w:sz w:val="24"/>
          <w:szCs w:val="24"/>
          <w:u w:color="2e7aad"/>
          <w:rtl w:val="0"/>
          <w:lang w:val="en-US"/>
        </w:rPr>
        <w:t>s development and progress.</w:t>
      </w: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2e7aad"/>
          <w:rtl w:val="0"/>
          <w:lang w:val="en-US"/>
        </w:rPr>
        <w:t>The new Welsh Curriculum (Donaldson, 2014) places emphasis on the autonomy of the learner. This autonomy arguably supersedes any activity that is completed within the classroom and transpires to the rest of the school. One restraining force would be the inconsistencies of understanding. If staff do not share a common understanding of what effective person-centred practice encompasses then it will not be carried out to a good standard. Primary schools that encourage person-centred practice where pupil participation and views are encouraged, will help develop children who are equipped for later life (Welsh Assembly Government, 2021).</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Funding is undoubtedly a negative restraining force that impacts upon effective person-centred practice. Hence, s</w:t>
      </w:r>
      <w:r>
        <w:rPr>
          <w:rFonts w:ascii="Times New Roman" w:hAnsi="Times New Roman"/>
          <w:sz w:val="24"/>
          <w:szCs w:val="24"/>
          <w:u w:color="000000"/>
          <w:rtl w:val="0"/>
          <w:lang w:val="en-US"/>
        </w:rPr>
        <w:t xml:space="preserve">ecuring enough funding for students with </w:t>
      </w:r>
      <w:r>
        <w:rPr>
          <w:rFonts w:ascii="Times New Roman" w:hAnsi="Times New Roman"/>
          <w:sz w:val="24"/>
          <w:szCs w:val="24"/>
          <w:u w:color="000000"/>
          <w:rtl w:val="0"/>
          <w:lang w:val="en-US"/>
        </w:rPr>
        <w:t>additional learning needs</w:t>
      </w:r>
      <w:r>
        <w:rPr>
          <w:rFonts w:ascii="Times New Roman" w:hAnsi="Times New Roman"/>
          <w:sz w:val="24"/>
          <w:szCs w:val="24"/>
          <w:u w:color="000000"/>
          <w:rtl w:val="0"/>
          <w:lang w:val="en-US"/>
        </w:rPr>
        <w:t xml:space="preserve"> in </w:t>
      </w:r>
      <w:r>
        <w:rPr>
          <w:rFonts w:ascii="Times New Roman" w:hAnsi="Times New Roman"/>
          <w:sz w:val="24"/>
          <w:szCs w:val="24"/>
          <w:u w:color="000000"/>
          <w:rtl w:val="0"/>
          <w:lang w:val="en-US"/>
        </w:rPr>
        <w:t xml:space="preserve">a mainstream </w:t>
      </w:r>
      <w:r>
        <w:rPr>
          <w:rFonts w:ascii="Times New Roman" w:hAnsi="Times New Roman"/>
          <w:sz w:val="24"/>
          <w:szCs w:val="24"/>
          <w:u w:color="000000"/>
          <w:rtl w:val="0"/>
          <w:lang w:val="en-US"/>
        </w:rPr>
        <w:t>setting has become a</w:t>
      </w:r>
      <w:r>
        <w:rPr>
          <w:rFonts w:ascii="Times New Roman" w:hAnsi="Times New Roman"/>
          <w:sz w:val="24"/>
          <w:szCs w:val="24"/>
          <w:u w:color="000000"/>
          <w:rtl w:val="0"/>
          <w:lang w:val="en-US"/>
        </w:rPr>
        <w:t xml:space="preserve"> challenge</w:t>
      </w:r>
      <w:r>
        <w:rPr>
          <w:rFonts w:ascii="Times New Roman" w:hAnsi="Times New Roman"/>
          <w:sz w:val="24"/>
          <w:szCs w:val="24"/>
          <w:u w:color="000000"/>
          <w:rtl w:val="0"/>
          <w:lang w:val="en-US"/>
        </w:rPr>
        <w:t xml:space="preserve"> for both parents and teachers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(Pijl &amp; Frissen, 2009).</w:t>
      </w:r>
      <w:r>
        <w:rPr>
          <w:rFonts w:ascii="Times New Roman" w:hAnsi="Times New Roman"/>
          <w:sz w:val="24"/>
          <w:szCs w:val="24"/>
          <w:u w:color="000000"/>
          <w:rtl w:val="0"/>
          <w:lang w:val="en-US"/>
        </w:rPr>
        <w:t xml:space="preserve"> Eligibility for funding could be decided based upon socio-economic factors. Unfortunately, for many schools administration matters such as funding are out of their control with budgets being closely monitored and provided by local authorities. Under government arrangements, local authorities work with schools to provide training, identification and assessment procedures for children with additional learning needs (Grigg, 2015). </w:t>
      </w:r>
      <w:r>
        <w:rPr>
          <w:rFonts w:ascii="Times New Roman" w:hAnsi="Times New Roman"/>
          <w:sz w:val="24"/>
          <w:szCs w:val="24"/>
          <w:u w:color="000000"/>
          <w:rtl w:val="0"/>
          <w:lang w:val="en-US"/>
        </w:rPr>
        <w:t xml:space="preserve">There are many aspects that schools could spend their funding on to aid person-centre practice, such as suitable interventions and resources. </w:t>
      </w:r>
      <w:r>
        <w:rPr>
          <w:rFonts w:ascii="Times New Roman" w:hAnsi="Times New Roman"/>
          <w:sz w:val="24"/>
          <w:szCs w:val="24"/>
          <w:u w:color="000000"/>
          <w:rtl w:val="0"/>
          <w:lang w:val="en-US"/>
        </w:rPr>
        <w:t>Hence, schools needs to ensure ampl</w:t>
      </w:r>
      <w:r>
        <w:rPr>
          <w:rFonts w:ascii="Times New Roman" w:hAnsi="Times New Roman"/>
          <w:sz w:val="24"/>
          <w:szCs w:val="24"/>
          <w:u w:color="000000"/>
          <w:rtl w:val="0"/>
          <w:lang w:val="en-US"/>
        </w:rPr>
        <w:t xml:space="preserve">e financial resources </w:t>
      </w:r>
      <w:r>
        <w:rPr>
          <w:rFonts w:ascii="Times New Roman" w:hAnsi="Times New Roman"/>
          <w:sz w:val="24"/>
          <w:szCs w:val="24"/>
          <w:u w:color="000000"/>
          <w:rtl w:val="0"/>
          <w:lang w:val="en-US"/>
        </w:rPr>
        <w:t xml:space="preserve">are available to </w:t>
      </w:r>
      <w:r>
        <w:rPr>
          <w:rFonts w:ascii="Times New Roman" w:hAnsi="Times New Roman"/>
          <w:sz w:val="24"/>
          <w:szCs w:val="24"/>
          <w:u w:color="000000"/>
          <w:rtl w:val="0"/>
          <w:lang w:val="en-US"/>
        </w:rPr>
        <w:t>mak</w:t>
      </w:r>
      <w:r>
        <w:rPr>
          <w:rFonts w:ascii="Times New Roman" w:hAnsi="Times New Roman"/>
          <w:sz w:val="24"/>
          <w:szCs w:val="24"/>
          <w:u w:color="000000"/>
          <w:rtl w:val="0"/>
          <w:lang w:val="en-US"/>
        </w:rPr>
        <w:t>e</w:t>
      </w:r>
      <w:r>
        <w:rPr>
          <w:rFonts w:ascii="Times New Roman" w:hAnsi="Times New Roman"/>
          <w:sz w:val="24"/>
          <w:szCs w:val="24"/>
          <w:u w:color="000000"/>
          <w:rtl w:val="0"/>
          <w:lang w:val="en-US"/>
        </w:rPr>
        <w:t xml:space="preserve"> education more inclusive (Flem &amp; Keller, 2000)</w:t>
      </w:r>
      <w:r>
        <w:rPr>
          <w:rFonts w:ascii="Times New Roman" w:hAnsi="Times New Roman"/>
          <w:sz w:val="24"/>
          <w:szCs w:val="24"/>
          <w:u w:color="000000"/>
          <w:rtl w:val="0"/>
          <w:lang w:val="en-US"/>
        </w:rPr>
        <w:t>. If staff were to be released to receive training on person-centred practice, there would need to be supply staff booked in order to cover absent staff. Moreover, from personal experience as a subject lead, one understands how expensive some continuous professional development courses can be. One driving force that could help reduce the funding restraining force, is that staff could potentially be trained in-house on person-centred practice. As a result, this may motivate staff members and help contribute towards a whole-school approach and shared vision.</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r>
        <w:rPr>
          <w:rFonts w:ascii="Times New Roman" w:hAnsi="Times New Roman"/>
          <w:sz w:val="24"/>
          <w:szCs w:val="24"/>
          <w:u w:color="000000"/>
          <w:rtl w:val="0"/>
          <w:lang w:val="en-US"/>
        </w:rPr>
        <w:t xml:space="preserve">Person-centred practice in primary schools requires children to be valued as equal stakeholders. It could be argued that this presents a challenge to more traditional approaches to education as person-centred practice promotes a responsive as opposed to prescriptive approach (Sanderson et al.,  2006). </w:t>
      </w:r>
      <w:r>
        <w:rPr>
          <w:rFonts w:ascii="Times New Roman" w:hAnsi="Times New Roman"/>
          <w:sz w:val="24"/>
          <w:szCs w:val="24"/>
          <w:u w:color="000000"/>
          <w:rtl w:val="0"/>
          <w:lang w:val="en-US"/>
        </w:rPr>
        <w:t>Appreciating and understanding the emotional state of the learner is vital to person-centred practice. I</w:t>
      </w:r>
      <w:r>
        <w:rPr>
          <w:rFonts w:ascii="Times New Roman" w:hAnsi="Times New Roman"/>
          <w:sz w:val="24"/>
          <w:szCs w:val="24"/>
          <w:u w:color="000000"/>
          <w:rtl w:val="0"/>
          <w:lang w:val="en-US"/>
        </w:rPr>
        <w:t>f feelings such as fear, humiliation</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intolerance are disregarded, then barriers to participation are strengthened</w:t>
      </w:r>
      <w:r>
        <w:rPr>
          <w:rFonts w:ascii="Times New Roman" w:hAnsi="Times New Roman"/>
          <w:sz w:val="24"/>
          <w:szCs w:val="24"/>
          <w:u w:color="000000"/>
          <w:rtl w:val="0"/>
          <w:lang w:val="en-US"/>
        </w:rPr>
        <w:t xml:space="preserve"> (Black-Hawkins, 2013, cited in Florian, 2013). Which is contradictory to the approach person-centred practice is trying to achieve and if these feelings are present the quality of the person-centred practice would not be as effective. Hence, becoming a restraining force as opposed to a driving force. As a rights-respecting school, we advocate that children capable of forming opinion have a right to express their opinions (UNICEF, unknown date). Pupil voice is foremost a vital factor in person-centred practice. However, plurality of voices could potentially become an issue during the process. It could be suggested that negative stakeholder participation such as adults speaking for the child, would have a detrimental effect on the person-centred practice. </w:t>
      </w:r>
      <w:r>
        <w:rPr>
          <w:rFonts w:ascii="Times New Roman" w:hAnsi="Times New Roman"/>
          <w:sz w:val="24"/>
          <w:szCs w:val="24"/>
          <w:u w:color="000000"/>
          <w:rtl w:val="0"/>
          <w:lang w:val="en-US"/>
        </w:rPr>
        <w:t xml:space="preserve">Also, using terminology that is beyond understanding could be potentially negative for those involved. </w:t>
      </w:r>
      <w:r>
        <w:rPr>
          <w:rFonts w:ascii="Times New Roman" w:hAnsi="Times New Roman"/>
          <w:sz w:val="24"/>
          <w:szCs w:val="24"/>
          <w:u w:color="000000"/>
          <w:rtl w:val="0"/>
          <w:lang w:val="en-US"/>
        </w:rPr>
        <w:t>It has been highlighted that there needs to be a balance between giving the child the chance to make decisions but not overburdening them with procedures and policies beyond their knowledge realm (Welsh Assembly Government, 2004). Therefore, each person involved in the process needs to ensure that they share their views respectfully and listen to others present. Therefore, transforming a restraining force into a driving force.</w:t>
      </w: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Stakeholder Participation</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One vital driving force that empowers the effectiveness of person-centred practice is the co-operation of stakeholders. Pupil and parent participation plays a massive role within person-centred practice. Arguably, some may suggest that involving parents is vital to inclusive education (Grigg, 2015). However, when completing the force-field analysis, I recognised how stakeholders can be both a driving force and a restraining force. Sometimes parents may require support in valuing their children as stakeholders (Welsh Assembly Government, 2004). Moreover, if the stakeholders are co-operative and work harmoniously together, then the person-centred practice would be more effective. This would entail all parties showing mutual respect (Welsh Assembly Government, 2004). In contrast, if the stakeholders are not co-operative then the quality of the person-centred practice could become more one sided and not as effective.</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Person-centred practice involves continual listening (Sanderson, 2000). Person-centred reviews can have positive impact upon the learners as they can witness firsthand how their views are being acted upon and respected. </w:t>
      </w:r>
      <w:r>
        <w:rPr>
          <w:rFonts w:ascii="Times New Roman" w:hAnsi="Times New Roman"/>
          <w:sz w:val="24"/>
          <w:szCs w:val="24"/>
          <w:u w:color="000000"/>
          <w:rtl w:val="0"/>
          <w:lang w:val="en-US"/>
        </w:rPr>
        <w:t>During review meetings, which dates for are usually decided upon during the initial process, the learner is placed at the centre. Present at the meeting would be the learner, their support network from home, usually parents, class teacher, headteacher and additional learning needs co-ordinator. Sometimes present would be any outside agencies involved with the support of the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progress. Moreover, in accordance to the new Additional Learning Needs Bill (Welsh Assembly Government, 2021) these people would be known as the team around the child. Within our school, inline with government advice, we ensure that during these reviews all of the emphasis is on the learners themselves. If the child is within foundation phase a picture of the child is placed in the middle of the meeting highlighting the priority of the meeting. Whereas, if the child is in key stage two they can themselves attend the meeting if mentally able and willing to do so. </w:t>
      </w:r>
      <w:r>
        <w:rPr>
          <w:rFonts w:ascii="Times New Roman" w:hAnsi="Times New Roman"/>
          <w:sz w:val="24"/>
          <w:szCs w:val="24"/>
          <w:u w:color="000000"/>
          <w:rtl w:val="0"/>
          <w:lang w:val="en-US"/>
        </w:rPr>
        <w:t>The</w:t>
      </w:r>
      <w:r>
        <w:rPr>
          <w:rFonts w:ascii="Times New Roman" w:hAnsi="Times New Roman"/>
          <w:sz w:val="24"/>
          <w:szCs w:val="24"/>
          <w:u w:color="000000"/>
          <w:rtl w:val="0"/>
          <w:lang w:val="en-US"/>
        </w:rPr>
        <w:t xml:space="preserve"> person-centred practice</w:t>
      </w:r>
      <w:r>
        <w:rPr>
          <w:rFonts w:ascii="Times New Roman" w:hAnsi="Times New Roman"/>
          <w:sz w:val="24"/>
          <w:szCs w:val="24"/>
          <w:u w:color="000000"/>
          <w:rtl w:val="0"/>
          <w:lang w:val="en-US"/>
        </w:rPr>
        <w:t xml:space="preserve"> review meetings provide a </w:t>
      </w:r>
      <w:r>
        <w:rPr>
          <w:rFonts w:ascii="Times New Roman" w:hAnsi="Times New Roman"/>
          <w:sz w:val="24"/>
          <w:szCs w:val="24"/>
          <w:u w:color="000000"/>
          <w:rtl w:val="0"/>
          <w:lang w:val="en-US"/>
        </w:rPr>
        <w:t>chance</w:t>
      </w:r>
      <w:r>
        <w:rPr>
          <w:rFonts w:ascii="Times New Roman" w:hAnsi="Times New Roman"/>
          <w:sz w:val="24"/>
          <w:szCs w:val="24"/>
          <w:u w:color="000000"/>
          <w:rtl w:val="0"/>
          <w:lang w:val="en-US"/>
        </w:rPr>
        <w:t xml:space="preserve"> to strengthen stakeholder </w:t>
      </w:r>
      <w:r>
        <w:rPr>
          <w:rFonts w:ascii="Times New Roman" w:hAnsi="Times New Roman"/>
          <w:sz w:val="24"/>
          <w:szCs w:val="24"/>
          <w:u w:color="000000"/>
          <w:rtl w:val="0"/>
          <w:lang w:val="en-US"/>
        </w:rPr>
        <w:t>rapport</w:t>
      </w:r>
      <w:r>
        <w:rPr>
          <w:rFonts w:ascii="Times New Roman" w:hAnsi="Times New Roman"/>
          <w:sz w:val="24"/>
          <w:szCs w:val="24"/>
          <w:u w:color="000000"/>
          <w:rtl w:val="0"/>
          <w:lang w:val="en-US"/>
        </w:rPr>
        <w:t xml:space="preserve"> and to review th</w:t>
      </w:r>
      <w:r>
        <w:rPr>
          <w:rFonts w:ascii="Times New Roman" w:hAnsi="Times New Roman"/>
          <w:sz w:val="24"/>
          <w:szCs w:val="24"/>
          <w:u w:color="000000"/>
          <w:rtl w:val="0"/>
          <w:lang w:val="en-US"/>
        </w:rPr>
        <w:t>e child's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varying </w:t>
      </w:r>
      <w:r>
        <w:rPr>
          <w:rFonts w:ascii="Times New Roman" w:hAnsi="Times New Roman"/>
          <w:sz w:val="24"/>
          <w:szCs w:val="24"/>
          <w:u w:color="000000"/>
          <w:rtl w:val="0"/>
          <w:lang w:val="en-US"/>
        </w:rPr>
        <w:t>level of need and support</w:t>
      </w:r>
      <w:r>
        <w:rPr>
          <w:rFonts w:ascii="Times New Roman" w:hAnsi="Times New Roman"/>
          <w:sz w:val="24"/>
          <w:szCs w:val="24"/>
          <w:u w:color="000000"/>
          <w:rtl w:val="0"/>
          <w:lang w:val="en-US"/>
        </w:rPr>
        <w:t xml:space="preserve"> (Corrigan, 2014). During the process, the facilitator guiding the meeting, invites each stakeholder to share their views. The process involves observing the provisions being made and deciding upon their effectiveness as a collective. However, if parents are unhappy with the support their child is receiving they are permitted to appeal. This procedure is explained to them at the beginning of the process.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Children with additional learning needs have a special understanding of their needs and the help they require to progress (Welsh Assembly Government, 2004). It has been suggested that an absence </w:t>
      </w:r>
      <w:r>
        <w:rPr>
          <w:rFonts w:ascii="Times New Roman" w:hAnsi="Times New Roman"/>
          <w:sz w:val="24"/>
          <w:szCs w:val="24"/>
          <w:u w:color="000000"/>
          <w:rtl w:val="0"/>
          <w:lang w:val="en-US"/>
        </w:rPr>
        <w:t xml:space="preserve">of </w:t>
      </w:r>
      <w:r>
        <w:rPr>
          <w:rFonts w:ascii="Times New Roman" w:hAnsi="Times New Roman"/>
          <w:sz w:val="24"/>
          <w:szCs w:val="24"/>
          <w:u w:color="000000"/>
          <w:rtl w:val="0"/>
          <w:lang w:val="en-US"/>
        </w:rPr>
        <w:t xml:space="preserve">effective </w:t>
      </w:r>
      <w:r>
        <w:rPr>
          <w:rFonts w:ascii="Times New Roman" w:hAnsi="Times New Roman"/>
          <w:sz w:val="24"/>
          <w:szCs w:val="24"/>
          <w:u w:color="000000"/>
          <w:rtl w:val="0"/>
          <w:lang w:val="en-US"/>
        </w:rPr>
        <w:t xml:space="preserve">pupil voice and participation within current </w:t>
      </w:r>
      <w:r>
        <w:rPr>
          <w:rFonts w:ascii="Times New Roman" w:hAnsi="Times New Roman"/>
          <w:sz w:val="24"/>
          <w:szCs w:val="24"/>
          <w:u w:color="000000"/>
          <w:rtl w:val="0"/>
          <w:lang w:val="en-US"/>
        </w:rPr>
        <w:t xml:space="preserve">education </w:t>
      </w:r>
      <w:r>
        <w:rPr>
          <w:rFonts w:ascii="Times New Roman" w:hAnsi="Times New Roman"/>
          <w:sz w:val="24"/>
          <w:szCs w:val="24"/>
          <w:u w:color="000000"/>
          <w:rtl w:val="0"/>
          <w:lang w:val="en-US"/>
        </w:rPr>
        <w:t>system</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has</w:t>
      </w:r>
      <w:r>
        <w:rPr>
          <w:rFonts w:ascii="Times New Roman" w:hAnsi="Times New Roman"/>
          <w:sz w:val="24"/>
          <w:szCs w:val="24"/>
          <w:u w:color="000000"/>
          <w:rtl w:val="0"/>
          <w:lang w:val="en-US"/>
        </w:rPr>
        <w:t xml:space="preserve"> concluded </w:t>
      </w:r>
      <w:r>
        <w:rPr>
          <w:rFonts w:ascii="Times New Roman" w:hAnsi="Times New Roman"/>
          <w:sz w:val="24"/>
          <w:szCs w:val="24"/>
          <w:u w:color="000000"/>
          <w:rtl w:val="0"/>
          <w:lang w:val="en-US"/>
        </w:rPr>
        <w:t xml:space="preserve">that more effort is </w:t>
      </w:r>
      <w:r>
        <w:rPr>
          <w:rFonts w:ascii="Times New Roman" w:hAnsi="Times New Roman"/>
          <w:sz w:val="24"/>
          <w:szCs w:val="24"/>
          <w:u w:color="000000"/>
          <w:rtl w:val="0"/>
          <w:lang w:val="en-US"/>
        </w:rPr>
        <w:t>required</w:t>
      </w:r>
      <w:r>
        <w:rPr>
          <w:rFonts w:ascii="Times New Roman" w:hAnsi="Times New Roman"/>
          <w:sz w:val="24"/>
          <w:szCs w:val="24"/>
          <w:u w:color="000000"/>
          <w:rtl w:val="0"/>
          <w:lang w:val="en-US"/>
        </w:rPr>
        <w:t xml:space="preserve"> to </w:t>
      </w:r>
      <w:r>
        <w:rPr>
          <w:rFonts w:ascii="Times New Roman" w:hAnsi="Times New Roman"/>
          <w:sz w:val="24"/>
          <w:szCs w:val="24"/>
          <w:u w:color="000000"/>
          <w:rtl w:val="0"/>
          <w:lang w:val="en-US"/>
        </w:rPr>
        <w:t>discover ways</w:t>
      </w:r>
      <w:r>
        <w:rPr>
          <w:rFonts w:ascii="Times New Roman" w:hAnsi="Times New Roman"/>
          <w:sz w:val="24"/>
          <w:szCs w:val="24"/>
          <w:u w:color="000000"/>
          <w:rtl w:val="0"/>
          <w:lang w:val="en-US"/>
        </w:rPr>
        <w:t xml:space="preserve"> to elicit </w:t>
      </w:r>
      <w:r>
        <w:rPr>
          <w:rFonts w:ascii="Times New Roman" w:hAnsi="Times New Roman"/>
          <w:sz w:val="24"/>
          <w:szCs w:val="24"/>
          <w:u w:color="000000"/>
          <w:rtl w:val="0"/>
          <w:lang w:val="en-US"/>
        </w:rPr>
        <w:t>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views of education and for this to contribute to educational planning and decision-making (Norwich &amp; Kelly,</w:t>
      </w:r>
      <w:r>
        <w:rPr>
          <w:rFonts w:ascii="Times New Roman" w:hAnsi="Times New Roman"/>
          <w:sz w:val="24"/>
          <w:szCs w:val="24"/>
          <w:u w:color="000000"/>
          <w:rtl w:val="0"/>
          <w:lang w:val="en-US"/>
        </w:rPr>
        <w:t xml:space="preserve"> 2004, cited in Corrigan, 2014</w:t>
      </w:r>
      <w:r>
        <w:rPr>
          <w:rFonts w:ascii="Times New Roman" w:hAnsi="Times New Roman"/>
          <w:sz w:val="24"/>
          <w:szCs w:val="24"/>
          <w:u w:color="2e7aad"/>
          <w:rtl w:val="0"/>
          <w:lang w:val="en-US"/>
        </w:rPr>
        <w:t xml:space="preserve">). </w:t>
      </w:r>
      <w:r>
        <w:rPr>
          <w:rFonts w:ascii="Times New Roman" w:hAnsi="Times New Roman"/>
          <w:sz w:val="24"/>
          <w:szCs w:val="24"/>
          <w:u w:color="2e7aad"/>
          <w:rtl w:val="0"/>
          <w:lang w:val="en-US"/>
        </w:rPr>
        <w:t>Person-centred practice, if carried out effectively can encourage pupils to share their views and actively participate in decisions that affect their development. Within our school, pupils are regularly invited to feedback on various aspects of school life. If the school was to follow Kolb</w:t>
      </w:r>
      <w:r>
        <w:rPr>
          <w:rFonts w:ascii="Times New Roman" w:hAnsi="Times New Roman" w:hint="default"/>
          <w:sz w:val="24"/>
          <w:szCs w:val="24"/>
          <w:u w:color="2e7aad"/>
          <w:rtl w:val="0"/>
          <w:lang w:val="en-US"/>
        </w:rPr>
        <w:t>’</w:t>
      </w:r>
      <w:r>
        <w:rPr>
          <w:rFonts w:ascii="Times New Roman" w:hAnsi="Times New Roman"/>
          <w:sz w:val="24"/>
          <w:szCs w:val="24"/>
          <w:u w:color="2e7aad"/>
          <w:rtl w:val="0"/>
          <w:lang w:val="en-US"/>
        </w:rPr>
        <w:t>s Reflective Cycle (1984), during the reflective observation and abstract conceptualisation phases,  stakeholders views would be sought and acted upon. This approach would</w:t>
      </w:r>
      <w:r>
        <w:rPr>
          <w:rFonts w:ascii="Times New Roman" w:hAnsi="Times New Roman"/>
          <w:sz w:val="24"/>
          <w:szCs w:val="24"/>
          <w:u w:color="2e7aad"/>
          <w:rtl w:val="0"/>
          <w:lang w:val="en-US"/>
        </w:rPr>
        <w:t xml:space="preserve"> embrace the concept of person-centred practice</w:t>
      </w:r>
      <w:r>
        <w:rPr>
          <w:rFonts w:ascii="Times New Roman" w:hAnsi="Times New Roman"/>
          <w:sz w:val="24"/>
          <w:szCs w:val="24"/>
          <w:u w:color="2e7aad"/>
          <w:rtl w:val="0"/>
          <w:lang w:val="en-US"/>
        </w:rPr>
        <w:t xml:space="preserve"> as</w:t>
      </w:r>
      <w:r>
        <w:rPr>
          <w:rFonts w:ascii="Times New Roman" w:hAnsi="Times New Roman"/>
          <w:sz w:val="24"/>
          <w:szCs w:val="24"/>
          <w:u w:color="2e7aad"/>
          <w:rtl w:val="0"/>
          <w:lang w:val="en-US"/>
        </w:rPr>
        <w:t xml:space="preserve"> all stakeholders should have an opportunity to review and express their views upon the support which is being provided.</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Conclusion</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In conclusion, every child has a right to education. Furthermore, every child has a right to access their education in a way that meets their needs and aids their development. The philosophy and principles of p</w:t>
      </w:r>
      <w:r>
        <w:rPr>
          <w:rFonts w:ascii="Times New Roman" w:hAnsi="Times New Roman"/>
          <w:sz w:val="24"/>
          <w:szCs w:val="24"/>
          <w:u w:color="000000"/>
          <w:rtl w:val="0"/>
          <w:lang w:val="en-US"/>
        </w:rPr>
        <w:t>erson-centred practice can</w:t>
      </w:r>
      <w:r>
        <w:rPr>
          <w:rFonts w:ascii="Times New Roman" w:hAnsi="Times New Roman"/>
          <w:sz w:val="24"/>
          <w:szCs w:val="24"/>
          <w:u w:color="000000"/>
          <w:rtl w:val="0"/>
          <w:lang w:val="en-US"/>
        </w:rPr>
        <w:t xml:space="preserve"> effectively</w:t>
      </w:r>
      <w:r>
        <w:rPr>
          <w:rFonts w:ascii="Times New Roman" w:hAnsi="Times New Roman"/>
          <w:sz w:val="24"/>
          <w:szCs w:val="24"/>
          <w:u w:color="000000"/>
          <w:rtl w:val="0"/>
          <w:lang w:val="en-US"/>
        </w:rPr>
        <w:t xml:space="preserve"> aid children </w:t>
      </w:r>
      <w:r>
        <w:rPr>
          <w:rFonts w:ascii="Times New Roman" w:hAnsi="Times New Roman"/>
          <w:sz w:val="24"/>
          <w:szCs w:val="24"/>
          <w:u w:color="000000"/>
          <w:rtl w:val="0"/>
          <w:lang w:val="en-US"/>
        </w:rPr>
        <w:t>in their development.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Some suggest that every teacher is a teacher of pupils with additional learning needs (</w:t>
      </w:r>
      <w:r>
        <w:rPr>
          <w:rFonts w:ascii="Times New Roman" w:hAnsi="Times New Roman"/>
          <w:sz w:val="24"/>
          <w:szCs w:val="24"/>
          <w:u w:color="000000"/>
          <w:rtl w:val="0"/>
          <w:lang w:val="en-US"/>
        </w:rPr>
        <w:t>The Department for Education and Skills</w:t>
      </w:r>
      <w:r>
        <w:rPr>
          <w:rFonts w:ascii="Times New Roman" w:hAnsi="Times New Roman"/>
          <w:sz w:val="24"/>
          <w:szCs w:val="24"/>
          <w:u w:color="000000"/>
          <w:rtl w:val="0"/>
          <w:lang w:val="en-US"/>
        </w:rPr>
        <w:t xml:space="preserve">, 2004; Welsh Assembly Government, 2021). Hence, why research into the approach of person-centred practice is important to my personal professional development. As demonstrated throughout the force-field analysis there are both driving and restraining forces, but a balance needs to be discovered in order to create a shared vision. Within primary school settings there should be a commitment to the philosophy of person-centred practice for learners with additional learning needs to progress efficiently. </w:t>
      </w:r>
      <w:r>
        <w:rPr>
          <w:rFonts w:ascii="Times New Roman" w:hAnsi="Times New Roman"/>
          <w:sz w:val="24"/>
          <w:szCs w:val="24"/>
          <w:u w:color="000000"/>
          <w:rtl w:val="0"/>
          <w:lang w:val="en-US"/>
        </w:rPr>
        <w:t>Moreover, inclusive education</w:t>
      </w:r>
      <w:r>
        <w:rPr>
          <w:rFonts w:ascii="Times New Roman" w:hAnsi="Times New Roman"/>
          <w:sz w:val="24"/>
          <w:szCs w:val="24"/>
          <w:u w:color="000000"/>
          <w:rtl w:val="0"/>
          <w:lang w:val="en-US"/>
        </w:rPr>
        <w:t xml:space="preserve"> potentially</w:t>
      </w:r>
      <w:r>
        <w:rPr>
          <w:rFonts w:ascii="Times New Roman" w:hAnsi="Times New Roman"/>
          <w:sz w:val="24"/>
          <w:szCs w:val="24"/>
          <w:u w:color="000000"/>
          <w:rtl w:val="0"/>
          <w:lang w:val="en-US"/>
        </w:rPr>
        <w:t xml:space="preserve"> offers systemic transformation in which policies, practices,</w:t>
      </w:r>
      <w:r>
        <w:rPr>
          <w:rFonts w:ascii="Times New Roman" w:hAnsi="Times New Roman"/>
          <w:sz w:val="24"/>
          <w:szCs w:val="24"/>
          <w:u w:color="000000"/>
          <w:rtl w:val="0"/>
          <w:lang w:val="en-US"/>
        </w:rPr>
        <w:t xml:space="preserve"> and pedagogies change</w:t>
      </w:r>
      <w:r>
        <w:rPr>
          <w:rFonts w:ascii="Times New Roman" w:hAnsi="Times New Roman"/>
          <w:sz w:val="24"/>
          <w:szCs w:val="24"/>
          <w:u w:color="000000"/>
          <w:rtl w:val="0"/>
          <w:lang w:val="en-US"/>
        </w:rPr>
        <w:t xml:space="preserve"> in response to the </w:t>
      </w:r>
      <w:r>
        <w:rPr>
          <w:rFonts w:ascii="Times New Roman" w:hAnsi="Times New Roman"/>
          <w:sz w:val="24"/>
          <w:szCs w:val="24"/>
          <w:u w:color="000000"/>
          <w:rtl w:val="0"/>
          <w:lang w:val="en-US"/>
        </w:rPr>
        <w:t xml:space="preserve">varying </w:t>
      </w:r>
      <w:r>
        <w:rPr>
          <w:rFonts w:ascii="Times New Roman" w:hAnsi="Times New Roman"/>
          <w:sz w:val="24"/>
          <w:szCs w:val="24"/>
          <w:u w:color="000000"/>
          <w:rtl w:val="0"/>
          <w:lang w:val="en-US"/>
        </w:rPr>
        <w:t xml:space="preserve">needs of </w:t>
      </w:r>
      <w:r>
        <w:rPr>
          <w:rFonts w:ascii="Times New Roman" w:hAnsi="Times New Roman"/>
          <w:sz w:val="24"/>
          <w:szCs w:val="24"/>
          <w:u w:color="000000"/>
          <w:rtl w:val="0"/>
          <w:lang w:val="en-US"/>
        </w:rPr>
        <w:t xml:space="preserve">the child and their </w:t>
      </w:r>
      <w:r>
        <w:rPr>
          <w:rFonts w:ascii="Times New Roman" w:hAnsi="Times New Roman"/>
          <w:sz w:val="24"/>
          <w:szCs w:val="24"/>
          <w:u w:color="000000"/>
          <w:rtl w:val="0"/>
          <w:lang w:val="en-US"/>
        </w:rPr>
        <w:t>familie</w:t>
      </w:r>
      <w:r>
        <w:rPr>
          <w:rFonts w:ascii="Times New Roman" w:hAnsi="Times New Roman"/>
          <w:sz w:val="24"/>
          <w:szCs w:val="24"/>
          <w:u w:color="000000"/>
          <w:rtl w:val="0"/>
          <w:lang w:val="en-US"/>
        </w:rPr>
        <w:t xml:space="preserve">s. Therefore careful planning and consideration is required when schools are implementing their person-centred practice.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2e7aad"/>
          <w:rtl w:val="0"/>
          <w:lang w:val="en-US"/>
        </w:rPr>
        <w:t xml:space="preserve">As a result of the force-field analysis, I have gained a clearer vision for person-centred practice within my setting. Case studies have highlighted how the </w:t>
      </w:r>
      <w:r>
        <w:rPr>
          <w:rFonts w:ascii="Times New Roman" w:hAnsi="Times New Roman"/>
          <w:sz w:val="24"/>
          <w:szCs w:val="24"/>
          <w:u w:color="2e7aad"/>
          <w:rtl w:val="0"/>
          <w:lang w:val="en-US"/>
        </w:rPr>
        <w:t>qualitative approach, combined with effective use of quantitative information about pupils</w:t>
      </w:r>
      <w:r>
        <w:rPr>
          <w:rFonts w:ascii="Times New Roman" w:hAnsi="Times New Roman" w:hint="default"/>
          <w:sz w:val="24"/>
          <w:szCs w:val="24"/>
          <w:u w:color="2e7aad"/>
          <w:rtl w:val="0"/>
          <w:lang w:val="en-US"/>
        </w:rPr>
        <w:t xml:space="preserve">’ </w:t>
      </w:r>
      <w:r>
        <w:rPr>
          <w:rFonts w:ascii="Times New Roman" w:hAnsi="Times New Roman"/>
          <w:sz w:val="24"/>
          <w:szCs w:val="24"/>
          <w:u w:color="2e7aad"/>
          <w:rtl w:val="0"/>
          <w:lang w:val="en-US"/>
        </w:rPr>
        <w:t>achievement</w:t>
      </w:r>
      <w:r>
        <w:rPr>
          <w:rFonts w:ascii="Times New Roman" w:hAnsi="Times New Roman"/>
          <w:sz w:val="24"/>
          <w:szCs w:val="24"/>
          <w:u w:color="2e7aad"/>
          <w:rtl w:val="0"/>
          <w:lang w:val="en-US"/>
        </w:rPr>
        <w:t xml:space="preserve">, </w:t>
      </w:r>
      <w:r>
        <w:rPr>
          <w:rFonts w:ascii="Times New Roman" w:hAnsi="Times New Roman"/>
          <w:sz w:val="24"/>
          <w:szCs w:val="24"/>
          <w:u w:color="2e7aad"/>
          <w:rtl w:val="0"/>
          <w:lang w:val="en-US"/>
        </w:rPr>
        <w:t xml:space="preserve">resulted in pupils making </w:t>
      </w:r>
      <w:r>
        <w:rPr>
          <w:rFonts w:ascii="Times New Roman" w:hAnsi="Times New Roman"/>
          <w:sz w:val="24"/>
          <w:szCs w:val="24"/>
          <w:u w:color="2e7aad"/>
          <w:rtl w:val="0"/>
          <w:lang w:val="en-US"/>
        </w:rPr>
        <w:t xml:space="preserve"> excellent progress in meeting targets</w:t>
      </w:r>
      <w:r>
        <w:rPr>
          <w:rFonts w:ascii="Times New Roman" w:hAnsi="Times New Roman"/>
          <w:sz w:val="24"/>
          <w:szCs w:val="24"/>
          <w:u w:color="2e7aad"/>
          <w:rtl w:val="0"/>
          <w:lang w:val="en-US"/>
        </w:rPr>
        <w:t xml:space="preserve"> (Estyn, 2020)</w:t>
      </w:r>
      <w:r>
        <w:rPr>
          <w:rFonts w:ascii="Times New Roman" w:hAnsi="Times New Roman"/>
          <w:sz w:val="24"/>
          <w:szCs w:val="24"/>
          <w:u w:color="2e7aad"/>
          <w:rtl w:val="0"/>
          <w:lang w:val="en-US"/>
        </w:rPr>
        <w:t>.</w:t>
      </w:r>
      <w:r>
        <w:rPr>
          <w:rFonts w:ascii="Times New Roman" w:hAnsi="Times New Roman"/>
          <w:sz w:val="24"/>
          <w:szCs w:val="24"/>
          <w:u w:color="2e7aad"/>
          <w:rtl w:val="0"/>
          <w:lang w:val="en-US"/>
        </w:rPr>
        <w:t xml:space="preserve"> The qualitative approaches we utilise within our school involves methods such as questionnaires to all stakeholders. As a school, we would combine the data we collect from the questionnaires with data we as a school collect on the pupils to measure their progress. Whilst implementing the procedures we would adhere to a plan based on Kolb</w:t>
      </w:r>
      <w:r>
        <w:rPr>
          <w:rFonts w:ascii="Times New Roman" w:hAnsi="Times New Roman" w:hint="default"/>
          <w:sz w:val="24"/>
          <w:szCs w:val="24"/>
          <w:u w:color="2e7aad"/>
          <w:rtl w:val="0"/>
          <w:lang w:val="en-US"/>
        </w:rPr>
        <w:t>’</w:t>
      </w:r>
      <w:r>
        <w:rPr>
          <w:rFonts w:ascii="Times New Roman" w:hAnsi="Times New Roman"/>
          <w:sz w:val="24"/>
          <w:szCs w:val="24"/>
          <w:u w:color="2e7aad"/>
          <w:rtl w:val="0"/>
          <w:lang w:val="en-US"/>
        </w:rPr>
        <w:t xml:space="preserve">s Reflective Cycle (1984) to measure and monitor the effectiveness of our approach to person-centred practice.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 xml:space="preserve">Bibliography </w:t>
      </w:r>
    </w:p>
    <w:p>
      <w:pPr>
        <w:pStyle w:val="Body"/>
        <w:bidi w:val="0"/>
        <w:spacing w:line="480" w:lineRule="auto"/>
        <w:ind w:left="0" w:right="0" w:firstLine="0"/>
        <w:jc w:val="left"/>
        <w:rPr>
          <w:rFonts w:ascii="Times New Roman" w:cs="Times New Roman" w:hAnsi="Times New Roman" w:eastAsia="Times New Roman"/>
          <w:u w:color="000000"/>
          <w:rtl w:val="0"/>
          <w:lang w:val="en-US"/>
        </w:rPr>
      </w:pPr>
      <w:r>
        <w:rPr>
          <w:rFonts w:ascii="Times New Roman" w:hAnsi="Times New Roman"/>
          <w:u w:color="000000"/>
          <w:rtl w:val="0"/>
          <w:lang w:val="en-US"/>
        </w:rPr>
        <w:t xml:space="preserve">Banks, P., Baynes, A., Dyson, A., Kane, J., Millward, A., Riddell, S., &amp; Wilson, A. (2001). </w:t>
      </w:r>
      <w:r>
        <w:rPr>
          <w:rFonts w:ascii="Times New Roman" w:hAnsi="Times New Roman"/>
          <w:i w:val="1"/>
          <w:iCs w:val="1"/>
          <w:u w:color="000000"/>
          <w:rtl w:val="0"/>
          <w:lang w:val="en-US"/>
        </w:rPr>
        <w:t>Raising the attainment of pupils with special</w:t>
      </w:r>
      <w:r>
        <w:rPr>
          <w:rFonts w:ascii="Times New Roman" w:hAnsi="Times New Roman"/>
          <w:i w:val="1"/>
          <w:iCs w:val="1"/>
          <w:u w:color="000000"/>
          <w:rtl w:val="0"/>
          <w:lang w:val="en-US"/>
        </w:rPr>
        <w:t xml:space="preserve"> </w:t>
      </w:r>
      <w:r>
        <w:rPr>
          <w:rFonts w:ascii="Times New Roman" w:hAnsi="Times New Roman"/>
          <w:i w:val="1"/>
          <w:iCs w:val="1"/>
          <w:u w:color="000000"/>
          <w:rtl w:val="0"/>
          <w:lang w:val="en-US"/>
        </w:rPr>
        <w:t xml:space="preserve">educational needs. Report to the Scottish Executive Education Department. </w:t>
      </w:r>
      <w:r>
        <w:rPr>
          <w:rFonts w:ascii="Times New Roman" w:hAnsi="Times New Roman"/>
          <w:u w:color="000000"/>
          <w:rtl w:val="0"/>
          <w:lang w:val="en-US"/>
        </w:rPr>
        <w:t>Strathclyde Centre for Disability Research, University of</w:t>
      </w:r>
      <w:r>
        <w:rPr>
          <w:rFonts w:ascii="Times New Roman" w:hAnsi="Times New Roman"/>
          <w:u w:color="000000"/>
          <w:rtl w:val="0"/>
          <w:lang w:val="en-US"/>
        </w:rPr>
        <w:t xml:space="preserve"> </w:t>
      </w:r>
      <w:r>
        <w:rPr>
          <w:rFonts w:ascii="Times New Roman" w:hAnsi="Times New Roman"/>
          <w:u w:color="000000"/>
          <w:rtl w:val="0"/>
          <w:lang w:val="en-US"/>
        </w:rPr>
        <w:t>Glasgow</w:t>
      </w:r>
      <w:r>
        <w:rPr>
          <w:rFonts w:ascii="Times New Roman" w:hAnsi="Times New Roman"/>
          <w:u w:color="000000"/>
          <w:rtl w:val="0"/>
          <w:lang w:val="en-US"/>
        </w:rPr>
        <w:t xml:space="preserve">: </w:t>
      </w:r>
      <w:r>
        <w:rPr>
          <w:rFonts w:ascii="Times New Roman" w:hAnsi="Times New Roman"/>
          <w:u w:color="000000"/>
          <w:rtl w:val="0"/>
          <w:lang w:val="en-US"/>
        </w:rPr>
        <w:t>UK.</w:t>
      </w:r>
    </w:p>
    <w:p>
      <w:pPr>
        <w:pStyle w:val="Body"/>
        <w:bidi w:val="0"/>
        <w:spacing w:line="480" w:lineRule="auto"/>
        <w:ind w:left="0" w:right="0" w:firstLine="0"/>
        <w:jc w:val="left"/>
        <w:rPr>
          <w:rFonts w:ascii="Times New Roman" w:cs="Times New Roman" w:hAnsi="Times New Roman" w:eastAsia="Times New Roman"/>
          <w:u w:color="000000"/>
          <w:rtl w:val="0"/>
          <w:lang w:val="en-US"/>
        </w:rPr>
      </w:pPr>
    </w:p>
    <w:p>
      <w:pPr>
        <w:pStyle w:val="Body"/>
        <w:bidi w:val="0"/>
        <w:spacing w:line="480" w:lineRule="auto"/>
        <w:ind w:left="0" w:right="0" w:firstLine="0"/>
        <w:jc w:val="left"/>
        <w:rPr>
          <w:rFonts w:ascii="Times New Roman" w:cs="Times New Roman" w:hAnsi="Times New Roman" w:eastAsia="Times New Roman"/>
          <w:u w:color="000000"/>
          <w:rtl w:val="0"/>
          <w:lang w:val="en-US"/>
        </w:rPr>
      </w:pPr>
      <w:r>
        <w:rPr>
          <w:rFonts w:ascii="Times New Roman" w:hAnsi="Times New Roman"/>
          <w:u w:color="000000"/>
          <w:rtl w:val="0"/>
          <w:lang w:val="en-US"/>
        </w:rPr>
        <w:t xml:space="preserve">Butler, R. A. (1944) </w:t>
      </w:r>
      <w:r>
        <w:rPr>
          <w:rFonts w:ascii="Times New Roman" w:hAnsi="Times New Roman"/>
          <w:i w:val="1"/>
          <w:iCs w:val="1"/>
          <w:u w:color="000000"/>
          <w:rtl w:val="0"/>
          <w:lang w:val="en-US"/>
        </w:rPr>
        <w:t>The Education Act 1944 (online)</w:t>
      </w:r>
      <w:r>
        <w:rPr>
          <w:rFonts w:ascii="Times New Roman" w:hAnsi="Times New Roman"/>
          <w:u w:val="single" w:color="000000"/>
          <w:rtl w:val="0"/>
          <w:lang w:val="en-US"/>
        </w:rPr>
        <w:t xml:space="preserve"> </w:t>
      </w:r>
      <w:r>
        <w:rPr>
          <w:rFonts w:ascii="Times New Roman" w:hAnsi="Times New Roman"/>
          <w:u w:color="000000"/>
          <w:rtl w:val="0"/>
          <w:lang w:val="en-US"/>
        </w:rPr>
        <w:t xml:space="preserve">Available at: </w:t>
      </w:r>
      <w:r>
        <w:rPr>
          <w:rStyle w:val="Hyperlink.0"/>
          <w:rFonts w:ascii="Times New Roman" w:cs="Times New Roman" w:hAnsi="Times New Roman" w:eastAsia="Times New Roman"/>
          <w:u w:color="000000"/>
          <w:rtl w:val="0"/>
          <w:lang w:val="en-US"/>
        </w:rPr>
        <w:fldChar w:fldCharType="begin" w:fldLock="0"/>
      </w:r>
      <w:r>
        <w:rPr>
          <w:rStyle w:val="Hyperlink.0"/>
          <w:rFonts w:ascii="Times New Roman" w:cs="Times New Roman" w:hAnsi="Times New Roman" w:eastAsia="Times New Roman"/>
          <w:u w:color="000000"/>
          <w:rtl w:val="0"/>
          <w:lang w:val="en-US"/>
        </w:rPr>
        <w:instrText xml:space="preserve"> HYPERLINK "https://www.legislation.gov.uk/ukpga/Geo6/7-8/31/enacted"</w:instrText>
      </w:r>
      <w:r>
        <w:rPr>
          <w:rStyle w:val="Hyperlink.0"/>
          <w:rFonts w:ascii="Times New Roman" w:cs="Times New Roman" w:hAnsi="Times New Roman" w:eastAsia="Times New Roman"/>
          <w:u w:color="000000"/>
          <w:rtl w:val="0"/>
          <w:lang w:val="en-US"/>
        </w:rPr>
        <w:fldChar w:fldCharType="separate" w:fldLock="0"/>
      </w:r>
      <w:r>
        <w:rPr>
          <w:rStyle w:val="Hyperlink.0"/>
          <w:rFonts w:ascii="Times New Roman" w:hAnsi="Times New Roman"/>
          <w:u w:color="000000"/>
          <w:rtl w:val="0"/>
          <w:lang w:val="en-US"/>
        </w:rPr>
        <w:t>https://www.legislation.gov.uk/ukpga/Geo6/7-8/31/enacted</w:t>
      </w:r>
      <w:r>
        <w:rPr>
          <w:rFonts w:ascii="Times New Roman" w:cs="Times New Roman" w:hAnsi="Times New Roman" w:eastAsia="Times New Roman"/>
          <w:u w:color="000000"/>
          <w:rtl w:val="0"/>
          <w:lang w:val="en-US"/>
        </w:rPr>
        <w:fldChar w:fldCharType="end" w:fldLock="0"/>
      </w:r>
      <w:r>
        <w:rPr>
          <w:rFonts w:ascii="Times New Roman" w:hAnsi="Times New Roman"/>
          <w:u w:color="000000"/>
          <w:rtl w:val="0"/>
          <w:lang w:val="en-US"/>
        </w:rPr>
        <w:t xml:space="preserve"> [Accessed on: 17th January 2022]</w:t>
      </w:r>
    </w:p>
    <w:p>
      <w:pPr>
        <w:pStyle w:val="Body"/>
        <w:bidi w:val="0"/>
        <w:spacing w:line="480" w:lineRule="auto"/>
        <w:ind w:left="0" w:right="0" w:firstLine="0"/>
        <w:jc w:val="left"/>
        <w:rPr>
          <w:rFonts w:ascii="Times New Roman" w:cs="Times New Roman" w:hAnsi="Times New Roman" w:eastAsia="Times New Roman"/>
          <w:u w:color="000000"/>
          <w:rtl w:val="0"/>
          <w:lang w:val="en-US"/>
        </w:rPr>
      </w:pPr>
    </w:p>
    <w:p>
      <w:pPr>
        <w:pStyle w:val="Body"/>
        <w:bidi w:val="0"/>
        <w:spacing w:line="480" w:lineRule="auto"/>
        <w:ind w:left="0" w:right="0" w:firstLine="0"/>
        <w:jc w:val="left"/>
        <w:rPr>
          <w:rFonts w:ascii="Times New Roman" w:cs="Times New Roman" w:hAnsi="Times New Roman" w:eastAsia="Times New Roman"/>
          <w:u w:color="000000"/>
          <w:rtl w:val="0"/>
          <w:lang w:val="en-US"/>
        </w:rPr>
      </w:pPr>
      <w:r>
        <w:rPr>
          <w:rFonts w:ascii="Times New Roman" w:hAnsi="Times New Roman"/>
          <w:u w:color="000000"/>
          <w:rtl w:val="0"/>
          <w:lang w:val="en-US"/>
        </w:rPr>
        <w:t xml:space="preserve">Corrigan, E. (2014) </w:t>
      </w:r>
      <w:r>
        <w:rPr>
          <w:rFonts w:ascii="Times New Roman" w:hAnsi="Times New Roman"/>
          <w:i w:val="1"/>
          <w:iCs w:val="1"/>
          <w:u w:color="000000"/>
          <w:rtl w:val="0"/>
          <w:lang w:val="en-US"/>
        </w:rPr>
        <w:t>Pe</w:t>
      </w:r>
      <w:r>
        <w:rPr>
          <w:rFonts w:ascii="Times New Roman" w:hAnsi="Times New Roman"/>
          <w:i w:val="1"/>
          <w:iCs w:val="1"/>
          <w:u w:color="000000"/>
          <w:rtl w:val="0"/>
          <w:lang w:val="en-US"/>
        </w:rPr>
        <w:t xml:space="preserve">rson centred planning </w:t>
      </w:r>
      <w:r>
        <w:rPr>
          <w:rFonts w:ascii="Times New Roman" w:hAnsi="Times New Roman" w:hint="default"/>
          <w:i w:val="1"/>
          <w:iCs w:val="1"/>
          <w:u w:color="000000"/>
          <w:rtl w:val="0"/>
          <w:lang w:val="en-US"/>
        </w:rPr>
        <w:t>‘</w:t>
      </w:r>
      <w:r>
        <w:rPr>
          <w:rFonts w:ascii="Times New Roman" w:hAnsi="Times New Roman"/>
          <w:i w:val="1"/>
          <w:iCs w:val="1"/>
          <w:u w:color="000000"/>
          <w:rtl w:val="0"/>
          <w:lang w:val="en-US"/>
        </w:rPr>
        <w:t>in action</w:t>
      </w:r>
      <w:r>
        <w:rPr>
          <w:rFonts w:ascii="Times New Roman" w:hAnsi="Times New Roman" w:hint="default"/>
          <w:i w:val="1"/>
          <w:iCs w:val="1"/>
          <w:u w:color="000000"/>
          <w:rtl w:val="0"/>
          <w:lang w:val="en-US"/>
        </w:rPr>
        <w:t>’</w:t>
      </w:r>
      <w:r>
        <w:rPr>
          <w:rFonts w:ascii="Times New Roman" w:hAnsi="Times New Roman"/>
          <w:i w:val="1"/>
          <w:iCs w:val="1"/>
          <w:u w:color="000000"/>
          <w:rtl w:val="0"/>
          <w:lang w:val="en-US"/>
        </w:rPr>
        <w:t>: exploring the use of person centred planning in supporting young people's transition and re-integration to mainstream education</w:t>
      </w:r>
      <w:r>
        <w:rPr>
          <w:rFonts w:ascii="Times New Roman" w:hAnsi="Times New Roman"/>
          <w:i w:val="1"/>
          <w:iCs w:val="1"/>
          <w:u w:color="000000"/>
          <w:rtl w:val="0"/>
          <w:lang w:val="en-US"/>
        </w:rPr>
        <w:t xml:space="preserve"> </w:t>
      </w:r>
      <w:r>
        <w:rPr>
          <w:rFonts w:ascii="Times New Roman" w:hAnsi="Times New Roman"/>
          <w:u w:color="000000"/>
          <w:rtl w:val="0"/>
          <w:lang w:val="en-US"/>
        </w:rPr>
        <w:t xml:space="preserve">DOI: </w:t>
      </w:r>
      <w:r>
        <w:rPr>
          <w:rStyle w:val="Hyperlink.0"/>
          <w:rFonts w:ascii="Times New Roman" w:cs="Times New Roman" w:hAnsi="Times New Roman" w:eastAsia="Times New Roman"/>
          <w:u w:color="000000"/>
          <w:rtl w:val="0"/>
          <w:lang w:val="en-US"/>
        </w:rPr>
        <w:fldChar w:fldCharType="begin" w:fldLock="0"/>
      </w:r>
      <w:r>
        <w:rPr>
          <w:rStyle w:val="Hyperlink.0"/>
          <w:rFonts w:ascii="Times New Roman" w:cs="Times New Roman" w:hAnsi="Times New Roman" w:eastAsia="Times New Roman"/>
          <w:u w:color="000000"/>
          <w:rtl w:val="0"/>
          <w:lang w:val="en-US"/>
        </w:rPr>
        <w:instrText xml:space="preserve"> HYPERLINK "https://doi.org/10.1111/1467-8578.12069"</w:instrText>
      </w:r>
      <w:r>
        <w:rPr>
          <w:rStyle w:val="Hyperlink.0"/>
          <w:rFonts w:ascii="Times New Roman" w:cs="Times New Roman" w:hAnsi="Times New Roman" w:eastAsia="Times New Roman"/>
          <w:u w:color="000000"/>
          <w:rtl w:val="0"/>
          <w:lang w:val="en-US"/>
        </w:rPr>
        <w:fldChar w:fldCharType="separate" w:fldLock="0"/>
      </w:r>
      <w:r>
        <w:rPr>
          <w:rStyle w:val="Hyperlink.0"/>
          <w:rFonts w:ascii="Times New Roman" w:hAnsi="Times New Roman"/>
          <w:u w:color="000000"/>
          <w:rtl w:val="0"/>
          <w:lang w:val="en-US"/>
        </w:rPr>
        <w:t>https://doi.org/10.1111/1467-8578.12069</w:t>
      </w:r>
      <w:r>
        <w:rPr>
          <w:rFonts w:ascii="Times New Roman" w:cs="Times New Roman" w:hAnsi="Times New Roman" w:eastAsia="Times New Roman"/>
          <w:u w:color="000000"/>
          <w:rtl w:val="0"/>
          <w:lang w:val="en-US"/>
        </w:rPr>
        <w:fldChar w:fldCharType="end" w:fldLock="0"/>
      </w:r>
      <w:r>
        <w:rPr>
          <w:rFonts w:ascii="Times New Roman" w:hAnsi="Times New Roman"/>
          <w:u w:color="000000"/>
          <w:rtl w:val="0"/>
          <w:lang w:val="en-US"/>
        </w:rPr>
        <w:t xml:space="preserve">  41, (3)</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Daniels, H. (ed.) (2000) </w:t>
      </w:r>
      <w:r>
        <w:rPr>
          <w:rFonts w:ascii="Times New Roman" w:hAnsi="Times New Roman"/>
          <w:i w:val="1"/>
          <w:iCs w:val="1"/>
          <w:sz w:val="24"/>
          <w:szCs w:val="24"/>
          <w:u w:color="000000"/>
          <w:rtl w:val="0"/>
          <w:lang w:val="en-US"/>
        </w:rPr>
        <w:t xml:space="preserve">Special Education Re-formed: Beyond Rhetoric? </w:t>
      </w:r>
      <w:r>
        <w:rPr>
          <w:rFonts w:ascii="Times New Roman" w:hAnsi="Times New Roman"/>
          <w:sz w:val="24"/>
          <w:szCs w:val="24"/>
          <w:u w:color="000000"/>
          <w:rtl w:val="0"/>
          <w:lang w:val="en-US"/>
        </w:rPr>
        <w:t>London: Falmer Press.</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Davis, P. and Florian, L. (2004) </w:t>
      </w:r>
      <w:r>
        <w:rPr>
          <w:rFonts w:ascii="Times New Roman" w:hAnsi="Times New Roman"/>
          <w:i w:val="1"/>
          <w:iCs w:val="1"/>
          <w:sz w:val="24"/>
          <w:szCs w:val="24"/>
          <w:u w:color="000000"/>
          <w:rtl w:val="0"/>
          <w:lang w:val="en-US"/>
        </w:rPr>
        <w:t xml:space="preserve">Teaching Strategies and Approaches for Pupils with Special Educational Needs. </w:t>
      </w:r>
      <w:r>
        <w:rPr>
          <w:rFonts w:ascii="Times New Roman" w:hAnsi="Times New Roman"/>
          <w:sz w:val="24"/>
          <w:szCs w:val="24"/>
          <w:u w:color="000000"/>
          <w:rtl w:val="0"/>
          <w:lang w:val="en-US"/>
        </w:rPr>
        <w:t>London: HMSO.</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The Department for Education and Skills </w:t>
      </w:r>
      <w:r>
        <w:rPr>
          <w:rFonts w:ascii="Times New Roman" w:hAnsi="Times New Roman"/>
          <w:sz w:val="24"/>
          <w:szCs w:val="24"/>
          <w:u w:color="000000"/>
          <w:rtl w:val="0"/>
          <w:lang w:val="en-US"/>
        </w:rPr>
        <w:t xml:space="preserve"> (2004) </w:t>
      </w:r>
      <w:r>
        <w:rPr>
          <w:rFonts w:ascii="Times New Roman" w:hAnsi="Times New Roman"/>
          <w:i w:val="1"/>
          <w:iCs w:val="1"/>
          <w:sz w:val="24"/>
          <w:szCs w:val="24"/>
          <w:u w:color="000000"/>
          <w:rtl w:val="0"/>
          <w:lang w:val="en-US"/>
        </w:rPr>
        <w:t xml:space="preserve">Removing </w:t>
      </w:r>
      <w:r>
        <w:rPr>
          <w:rFonts w:ascii="Times New Roman" w:hAnsi="Times New Roman"/>
          <w:i w:val="1"/>
          <w:iCs w:val="1"/>
          <w:sz w:val="24"/>
          <w:szCs w:val="24"/>
          <w:u w:color="000000"/>
          <w:rtl w:val="0"/>
          <w:lang w:val="en-US"/>
        </w:rPr>
        <w:t>B</w:t>
      </w:r>
      <w:r>
        <w:rPr>
          <w:rFonts w:ascii="Times New Roman" w:hAnsi="Times New Roman"/>
          <w:i w:val="1"/>
          <w:iCs w:val="1"/>
          <w:sz w:val="24"/>
          <w:szCs w:val="24"/>
          <w:u w:color="000000"/>
          <w:rtl w:val="0"/>
          <w:lang w:val="en-US"/>
        </w:rPr>
        <w:t xml:space="preserve">arriers to </w:t>
      </w:r>
      <w:r>
        <w:rPr>
          <w:rFonts w:ascii="Times New Roman" w:hAnsi="Times New Roman"/>
          <w:i w:val="1"/>
          <w:iCs w:val="1"/>
          <w:sz w:val="24"/>
          <w:szCs w:val="24"/>
          <w:u w:color="000000"/>
          <w:rtl w:val="0"/>
          <w:lang w:val="en-US"/>
        </w:rPr>
        <w:t>A</w:t>
      </w:r>
      <w:r>
        <w:rPr>
          <w:rFonts w:ascii="Times New Roman" w:hAnsi="Times New Roman"/>
          <w:i w:val="1"/>
          <w:iCs w:val="1"/>
          <w:sz w:val="24"/>
          <w:szCs w:val="24"/>
          <w:u w:color="000000"/>
          <w:rtl w:val="0"/>
          <w:lang w:val="en-US"/>
        </w:rPr>
        <w:t>chievement</w:t>
      </w:r>
      <w:r>
        <w:rPr>
          <w:rFonts w:ascii="Times New Roman" w:hAnsi="Times New Roman"/>
          <w:i w:val="1"/>
          <w:iCs w:val="1"/>
          <w:sz w:val="24"/>
          <w:szCs w:val="24"/>
          <w:u w:color="000000"/>
          <w:rtl w:val="0"/>
          <w:lang w:val="en-US"/>
        </w:rPr>
        <w:t>: The Government</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 xml:space="preserve">s Strategy for SEN. </w:t>
      </w:r>
      <w:r>
        <w:rPr>
          <w:rFonts w:ascii="Times New Roman" w:hAnsi="Times New Roman"/>
          <w:sz w:val="24"/>
          <w:szCs w:val="24"/>
          <w:u w:color="000000"/>
          <w:rtl w:val="0"/>
          <w:lang w:val="en-US"/>
        </w:rPr>
        <w:t>Nottingham: DfES.</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cs="Times New Roman" w:hAnsi="Times New Roman" w:eastAsia="Times New Roman"/>
          <w:sz w:val="24"/>
          <w:szCs w:val="24"/>
          <w:u w:color="000000"/>
          <w:rtl w:val="0"/>
          <w:lang w:val="en-US"/>
        </w:rPr>
        <w:br w:type="textWrapping"/>
      </w:r>
      <w:r>
        <w:rPr>
          <w:rFonts w:ascii="Times New Roman" w:hAnsi="Times New Roman"/>
          <w:sz w:val="24"/>
          <w:szCs w:val="24"/>
          <w:u w:color="000000"/>
          <w:rtl w:val="0"/>
          <w:lang w:val="en-US"/>
        </w:rPr>
        <w:t xml:space="preserve">Donaldson, G. (2015) </w:t>
      </w:r>
      <w:r>
        <w:rPr>
          <w:rFonts w:ascii="Times New Roman" w:hAnsi="Times New Roman"/>
          <w:i w:val="1"/>
          <w:iCs w:val="1"/>
          <w:sz w:val="24"/>
          <w:szCs w:val="24"/>
          <w:u w:color="000000"/>
          <w:rtl w:val="0"/>
          <w:lang w:val="en-US"/>
        </w:rPr>
        <w:t xml:space="preserve">Successful Futures. </w:t>
      </w:r>
      <w:r>
        <w:rPr>
          <w:rFonts w:ascii="Times New Roman" w:hAnsi="Times New Roman"/>
          <w:sz w:val="24"/>
          <w:szCs w:val="24"/>
          <w:u w:color="000000"/>
          <w:rtl w:val="0"/>
          <w:lang w:val="en-US"/>
        </w:rPr>
        <w:t>Cardiff: Crown Copyright.</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Estyn (2018) </w:t>
      </w:r>
      <w:r>
        <w:rPr>
          <w:rFonts w:ascii="Times New Roman" w:hAnsi="Times New Roman"/>
          <w:i w:val="1"/>
          <w:iCs w:val="1"/>
          <w:sz w:val="24"/>
          <w:szCs w:val="24"/>
          <w:u w:color="000000"/>
          <w:rtl w:val="0"/>
          <w:lang w:val="en-US"/>
        </w:rPr>
        <w:t>Readiness for additional learning needs reforms</w:t>
      </w:r>
      <w:r>
        <w:rPr>
          <w:rFonts w:ascii="Times New Roman" w:hAnsi="Times New Roman"/>
          <w:i w:val="1"/>
          <w:iCs w:val="1"/>
          <w:sz w:val="24"/>
          <w:szCs w:val="24"/>
          <w:u w:color="000000"/>
          <w:rtl w:val="0"/>
          <w:lang w:val="en-US"/>
        </w:rPr>
        <w:t xml:space="preserve">.[online]. </w:t>
      </w: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"https://www.estyn.gov.wales/system/files/2021-08/Readiness%2520for%2520ALN%2520reforms%2520-%2520en_0.pdf"</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https://www.estyn.gov.wales/system/files/2021-08/Readiness%2520for%2520ALN%2520reforms%2520-%2520en_0.pdf</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[Accessed on: 18th March 2022]</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Estyn (2020) </w:t>
      </w:r>
      <w:r>
        <w:rPr>
          <w:rFonts w:ascii="Times New Roman" w:hAnsi="Times New Roman"/>
          <w:i w:val="1"/>
          <w:iCs w:val="1"/>
          <w:sz w:val="24"/>
          <w:szCs w:val="24"/>
          <w:u w:color="000000"/>
          <w:rtl w:val="0"/>
          <w:lang w:val="en-US"/>
        </w:rPr>
        <w:t>Using Person Centred Planning across the schoo</w:t>
      </w:r>
      <w:r>
        <w:rPr>
          <w:rFonts w:ascii="Times New Roman" w:hAnsi="Times New Roman"/>
          <w:i w:val="1"/>
          <w:iCs w:val="1"/>
          <w:sz w:val="24"/>
          <w:szCs w:val="24"/>
          <w:u w:color="000000"/>
          <w:rtl w:val="0"/>
          <w:lang w:val="en-US"/>
        </w:rPr>
        <w:t>l</w:t>
      </w:r>
      <w:r>
        <w:rPr>
          <w:rFonts w:ascii="Times New Roman" w:hAnsi="Times New Roman"/>
          <w:sz w:val="24"/>
          <w:szCs w:val="24"/>
          <w:u w:color="000000"/>
          <w:rtl w:val="0"/>
          <w:lang w:val="en-US"/>
        </w:rPr>
        <w:t xml:space="preserve">.[online]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"https://www.estyn.gov.wales/effective-practice/using-person-centred-planning-across-school"</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https://www.estyn.gov.wales/effective-practice/using-person-centred-planning-across-school</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[Accessed on: 18th March 2022]</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Flem, A., &amp; Keller, C. (2000)</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In</w:t>
      </w:r>
      <w:r>
        <w:rPr>
          <w:rFonts w:ascii="Times New Roman" w:hAnsi="Times New Roman"/>
          <w:i w:val="1"/>
          <w:iCs w:val="1"/>
          <w:sz w:val="24"/>
          <w:szCs w:val="24"/>
          <w:u w:color="000000"/>
          <w:rtl w:val="0"/>
          <w:lang w:val="en-US"/>
        </w:rPr>
        <w:t>clusion in Norway: A study of ideology in practice. European Journal of Special Needs Education,</w:t>
      </w:r>
      <w:r>
        <w:rPr>
          <w:rFonts w:ascii="Times New Roman" w:hAnsi="Times New Roman"/>
          <w:sz w:val="24"/>
          <w:szCs w:val="24"/>
          <w:u w:color="000000"/>
          <w:rtl w:val="0"/>
          <w:lang w:val="en-US"/>
        </w:rPr>
        <w:t xml:space="preserve"> 15(2), 188</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205</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Florian, L (ed.) (2013) </w:t>
      </w:r>
      <w:r>
        <w:rPr>
          <w:rFonts w:ascii="Times New Roman" w:hAnsi="Times New Roman"/>
          <w:sz w:val="24"/>
          <w:szCs w:val="24"/>
          <w:u w:color="000000"/>
          <w:rtl w:val="0"/>
          <w:lang w:val="en-US"/>
        </w:rPr>
        <w:t>The SAGE Handbook of</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Special Education</w:t>
      </w:r>
      <w:r>
        <w:rPr>
          <w:rFonts w:ascii="Times New Roman" w:hAnsi="Times New Roman"/>
          <w:sz w:val="24"/>
          <w:szCs w:val="24"/>
          <w:u w:color="000000"/>
          <w:rtl w:val="0"/>
          <w:lang w:val="en-US"/>
        </w:rPr>
        <w:t xml:space="preserve"> . London: SAGE. </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Future Generations Commission for Wales (2015) </w:t>
      </w:r>
      <w:r>
        <w:rPr>
          <w:rFonts w:ascii="Times New Roman" w:hAnsi="Times New Roman"/>
          <w:sz w:val="24"/>
          <w:szCs w:val="24"/>
          <w:u w:color="000000"/>
          <w:rtl w:val="0"/>
          <w:lang w:val="en-US"/>
        </w:rPr>
        <w:t>Well-being of Future Generations (Wales) Act 2015</w:t>
      </w:r>
      <w:r>
        <w:rPr>
          <w:rFonts w:ascii="Times New Roman" w:hAnsi="Times New Roman"/>
          <w:sz w:val="24"/>
          <w:szCs w:val="24"/>
          <w:u w:color="000000"/>
          <w:rtl w:val="0"/>
          <w:lang w:val="en-US"/>
        </w:rPr>
        <w:t xml:space="preserv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"https://www.futuregenerations.wales/a-more-equal-wales/"</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https://www.futuregenerations.wales/a-more-equal-wales/</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w:t>
      </w:r>
    </w:p>
    <w:p>
      <w:pPr>
        <w:pStyle w:val="Body"/>
        <w:spacing w:line="480" w:lineRule="auto"/>
        <w:jc w:val="both"/>
        <w:rPr>
          <w:rFonts w:ascii="Times New Roman" w:cs="Times New Roman" w:hAnsi="Times New Roman" w:eastAsia="Times New Roman"/>
          <w:sz w:val="24"/>
          <w:szCs w:val="24"/>
        </w:rPr>
      </w:pPr>
    </w:p>
    <w:p>
      <w:pPr>
        <w:pStyle w:val="Body"/>
        <w:spacing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Grigg, R. (2015) </w:t>
      </w:r>
      <w:r>
        <w:rPr>
          <w:rFonts w:ascii="Times New Roman" w:hAnsi="Times New Roman"/>
          <w:i w:val="1"/>
          <w:iCs w:val="1"/>
          <w:sz w:val="24"/>
          <w:szCs w:val="24"/>
          <w:rtl w:val="0"/>
          <w:lang w:val="en-US"/>
        </w:rPr>
        <w:t xml:space="preserve">Becoming An Outstanding Primary School Teacher: Second Edition. </w:t>
      </w:r>
      <w:r>
        <w:rPr>
          <w:rFonts w:ascii="Times New Roman" w:hAnsi="Times New Roman"/>
          <w:sz w:val="24"/>
          <w:szCs w:val="24"/>
          <w:rtl w:val="0"/>
          <w:lang w:val="en-US"/>
        </w:rPr>
        <w:t>London: Routledge.</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Gross, J. (1996) </w:t>
      </w:r>
      <w:r>
        <w:rPr>
          <w:rFonts w:ascii="Times New Roman" w:hAnsi="Times New Roman"/>
          <w:i w:val="1"/>
          <w:iCs w:val="1"/>
          <w:sz w:val="24"/>
          <w:szCs w:val="24"/>
          <w:u w:color="000000"/>
          <w:rtl w:val="0"/>
          <w:lang w:val="en-US"/>
        </w:rPr>
        <w:t xml:space="preserve">SEN in the Primary School: A Practical Guide. </w:t>
      </w:r>
      <w:r>
        <w:rPr>
          <w:rFonts w:ascii="Times New Roman" w:hAnsi="Times New Roman"/>
          <w:sz w:val="24"/>
          <w:szCs w:val="24"/>
          <w:u w:color="000000"/>
          <w:rtl w:val="0"/>
          <w:lang w:val="en-US"/>
        </w:rPr>
        <w:t xml:space="preserve">Buckingham: Open University Press. </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Holburn, S. (2002)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How science can evaluate and enhance person-centered planning</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Research and Practice for Persons with Severe Disabilities</w:t>
      </w:r>
      <w:r>
        <w:rPr>
          <w:rFonts w:ascii="Times New Roman" w:hAnsi="Times New Roman"/>
          <w:sz w:val="24"/>
          <w:szCs w:val="24"/>
          <w:u w:color="000000"/>
          <w:rtl w:val="0"/>
          <w:lang w:val="en-US"/>
        </w:rPr>
        <w:t>, 27</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(4), 250</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260</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Kolb, D. A. (1984) </w:t>
      </w:r>
      <w:r>
        <w:rPr>
          <w:rFonts w:ascii="Times New Roman" w:hAnsi="Times New Roman"/>
          <w:i w:val="1"/>
          <w:iCs w:val="1"/>
          <w:sz w:val="24"/>
          <w:szCs w:val="24"/>
          <w:u w:color="000000"/>
          <w:rtl w:val="0"/>
          <w:lang w:val="en-US"/>
        </w:rPr>
        <w:t>Experiential learning: Experience as the source of learning and development.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New Jersey</w:t>
      </w:r>
      <w:r>
        <w:rPr>
          <w:rFonts w:ascii="Times New Roman" w:hAnsi="Times New Roman"/>
          <w:sz w:val="24"/>
          <w:szCs w:val="24"/>
          <w:u w:color="000000"/>
          <w:rtl w:val="0"/>
          <w:lang w:val="en-US"/>
        </w:rPr>
        <w:t>: Prentice-Hall.</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Lewin, K. (1951) </w:t>
      </w:r>
      <w:r>
        <w:rPr>
          <w:rFonts w:ascii="Times New Roman" w:hAnsi="Times New Roman"/>
          <w:i w:val="1"/>
          <w:iCs w:val="1"/>
          <w:sz w:val="24"/>
          <w:szCs w:val="24"/>
          <w:u w:color="000000"/>
          <w:rtl w:val="0"/>
          <w:lang w:val="en-US"/>
        </w:rPr>
        <w:t xml:space="preserve">Field Theory in Social Science: Selected Theoretical Papers (ed. Cartwright, D ). </w:t>
      </w:r>
      <w:r>
        <w:rPr>
          <w:rFonts w:ascii="Times New Roman" w:hAnsi="Times New Roman"/>
          <w:sz w:val="24"/>
          <w:szCs w:val="24"/>
          <w:u w:color="000000"/>
          <w:rtl w:val="0"/>
          <w:lang w:val="en-US"/>
        </w:rPr>
        <w:t>New York: Harper &amp; Row.</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Murray, P. &amp; Sanderson, H. (2007) </w:t>
      </w:r>
      <w:r>
        <w:rPr>
          <w:rFonts w:ascii="Times New Roman" w:hAnsi="Times New Roman"/>
          <w:i w:val="1"/>
          <w:iCs w:val="1"/>
          <w:sz w:val="24"/>
          <w:szCs w:val="24"/>
          <w:u w:color="000000"/>
          <w:rtl w:val="0"/>
          <w:lang w:val="en-US"/>
        </w:rPr>
        <w:t xml:space="preserve">Developing Person-Centred Approaches in Schools. </w:t>
      </w:r>
      <w:r>
        <w:rPr>
          <w:rFonts w:ascii="Times New Roman" w:hAnsi="Times New Roman"/>
          <w:sz w:val="24"/>
          <w:szCs w:val="24"/>
          <w:u w:color="000000"/>
          <w:rtl w:val="0"/>
          <w:lang w:val="en-US"/>
        </w:rPr>
        <w:t>St</w:t>
      </w:r>
      <w:r>
        <w:rPr>
          <w:rFonts w:ascii="Times New Roman" w:hAnsi="Times New Roman"/>
          <w:sz w:val="24"/>
          <w:szCs w:val="24"/>
          <w:u w:color="000000"/>
          <w:rtl w:val="0"/>
          <w:lang w:val="en-US"/>
        </w:rPr>
        <w:t>ockport: HSA Press.</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National Assembly for Wales (2004) </w:t>
      </w:r>
      <w:r>
        <w:rPr>
          <w:rFonts w:ascii="Times New Roman" w:hAnsi="Times New Roman"/>
          <w:i w:val="1"/>
          <w:iCs w:val="1"/>
          <w:sz w:val="24"/>
          <w:szCs w:val="24"/>
          <w:u w:color="000000"/>
          <w:rtl w:val="0"/>
          <w:lang w:val="en-US"/>
        </w:rPr>
        <w:t xml:space="preserve">Special Education Needs Code of Practice for Wales. </w:t>
      </w:r>
      <w:r>
        <w:rPr>
          <w:rFonts w:ascii="Times New Roman" w:hAnsi="Times New Roman"/>
          <w:sz w:val="24"/>
          <w:szCs w:val="24"/>
          <w:u w:color="000000"/>
          <w:rtl w:val="0"/>
          <w:lang w:val="en-US"/>
        </w:rPr>
        <w:t>Cardiff: Crown.</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Norwich, B. &amp; Kelly, N. (2004)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Pupils' views on inclusion: moderate learning difficulties and bullying in mainstream and special schools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British Educational Research Journal</w:t>
      </w:r>
      <w:r>
        <w:rPr>
          <w:rFonts w:ascii="Times New Roman" w:hAnsi="Times New Roman"/>
          <w:sz w:val="24"/>
          <w:szCs w:val="24"/>
          <w:u w:color="000000"/>
          <w:rtl w:val="0"/>
          <w:lang w:val="en-US"/>
        </w:rPr>
        <w:t>, 30</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(1), 43</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65.</w:t>
      </w:r>
      <w:r>
        <w:rPr>
          <w:rFonts w:ascii="Times New Roman" w:hAnsi="Times New Roman"/>
          <w:sz w:val="24"/>
          <w:szCs w:val="24"/>
          <w:u w:color="000000"/>
          <w:rtl w:val="0"/>
          <w:lang w:val="en-US"/>
        </w:rPr>
        <w:t xml:space="preserve"> </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OFSTED (2006) </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The logical chain: continuing professional development in effective schools.</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Available </w:t>
      </w:r>
      <w:r>
        <w:rPr>
          <w:rFonts w:ascii="Times New Roman" w:hAnsi="Times New Roman"/>
          <w:sz w:val="24"/>
          <w:szCs w:val="24"/>
          <w:u w:color="000000"/>
          <w:rtl w:val="0"/>
          <w:lang w:val="en-US"/>
        </w:rPr>
        <w:t>at</w:t>
      </w:r>
      <w:r>
        <w:rPr>
          <w:rFonts w:ascii="Times New Roman" w:hAnsi="Times New Roman"/>
          <w:sz w:val="24"/>
          <w:szCs w:val="24"/>
          <w:u w:color="000000"/>
          <w:rtl w:val="0"/>
          <w:lang w:val="en-US"/>
        </w:rPr>
        <w:t>: http://www.ofsted.gov.uk/Ofsted-home/Publications-and-research/Browse- all-by/Education/Leadership/Management/The-logical-chain-continuing- professional-development-in-effective-schools [</w:t>
      </w:r>
      <w:r>
        <w:rPr>
          <w:rFonts w:ascii="Times New Roman" w:hAnsi="Times New Roman"/>
          <w:sz w:val="24"/>
          <w:szCs w:val="24"/>
          <w:u w:color="000000"/>
          <w:rtl w:val="0"/>
          <w:lang w:val="en-US"/>
        </w:rPr>
        <w:t xml:space="preserve">Accessed on at: </w:t>
      </w:r>
      <w:r>
        <w:rPr>
          <w:rFonts w:ascii="Times New Roman" w:hAnsi="Times New Roman"/>
          <w:sz w:val="24"/>
          <w:szCs w:val="24"/>
          <w:u w:color="000000"/>
          <w:rtl w:val="0"/>
          <w:lang w:val="en-US"/>
        </w:rPr>
        <w:t>12</w:t>
      </w:r>
      <w:r>
        <w:rPr>
          <w:rFonts w:ascii="Times New Roman" w:hAnsi="Times New Roman"/>
          <w:sz w:val="24"/>
          <w:szCs w:val="24"/>
          <w:u w:color="000000"/>
          <w:rtl w:val="0"/>
          <w:lang w:val="en-US"/>
        </w:rPr>
        <w:t>th December 2022]</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Pijl, S. J., &amp; Veneman, H. (200</w:t>
      </w:r>
      <w:r>
        <w:rPr>
          <w:rFonts w:ascii="Times New Roman" w:hAnsi="Times New Roman"/>
          <w:sz w:val="24"/>
          <w:szCs w:val="24"/>
          <w:u w:color="000000"/>
          <w:rtl w:val="0"/>
          <w:lang w:val="en-US"/>
        </w:rPr>
        <w:t>9</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Evaluating new criteria and procedures for funding special needs education. The Journal of Educational</w:t>
      </w:r>
      <w:r>
        <w:rPr>
          <w:rFonts w:ascii="Times New Roman" w:hAnsi="Times New Roman"/>
          <w:i w:val="1"/>
          <w:iCs w:val="1"/>
          <w:sz w:val="24"/>
          <w:szCs w:val="24"/>
          <w:u w:color="000000"/>
          <w:rtl w:val="0"/>
          <w:lang w:val="en-US"/>
        </w:rPr>
        <w:t xml:space="preserve"> </w:t>
      </w:r>
      <w:r>
        <w:rPr>
          <w:rFonts w:ascii="Times New Roman" w:hAnsi="Times New Roman"/>
          <w:i w:val="1"/>
          <w:iCs w:val="1"/>
          <w:sz w:val="24"/>
          <w:szCs w:val="24"/>
          <w:u w:color="000000"/>
          <w:rtl w:val="0"/>
          <w:lang w:val="en-US"/>
        </w:rPr>
        <w:t xml:space="preserve">Management, Administration and Leadership, </w:t>
      </w:r>
      <w:r>
        <w:rPr>
          <w:rFonts w:ascii="Times New Roman" w:hAnsi="Times New Roman"/>
          <w:sz w:val="24"/>
          <w:szCs w:val="24"/>
          <w:u w:color="000000"/>
          <w:rtl w:val="0"/>
          <w:lang w:val="en-US"/>
        </w:rPr>
        <w:t>31(1), 93</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107</w:t>
      </w:r>
      <w:r>
        <w:rPr>
          <w:rFonts w:ascii="Times New Roman" w:hAnsi="Times New Roman"/>
          <w:sz w:val="24"/>
          <w:szCs w:val="24"/>
          <w:u w:color="000000"/>
          <w:rtl w:val="0"/>
          <w:lang w:val="en-US"/>
        </w:rPr>
        <w:t xml:space="preserve"> DOI: </w:t>
      </w:r>
      <w:r>
        <w:rPr>
          <w:rFonts w:ascii="Times New Roman" w:hAnsi="Times New Roman"/>
          <w:sz w:val="24"/>
          <w:szCs w:val="24"/>
          <w:u w:color="000000"/>
          <w:rtl w:val="0"/>
          <w:lang w:val="en-US"/>
        </w:rPr>
        <w:t xml:space="preserve">10.1177/1741143205048176 </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Richards, G. and Armstrong, F. (eds) (2011) </w:t>
      </w:r>
      <w:r>
        <w:rPr>
          <w:rFonts w:ascii="Times New Roman" w:hAnsi="Times New Roman"/>
          <w:i w:val="1"/>
          <w:iCs w:val="1"/>
          <w:sz w:val="24"/>
          <w:szCs w:val="24"/>
          <w:u w:color="000000"/>
          <w:rtl w:val="0"/>
          <w:lang w:val="en-US"/>
        </w:rPr>
        <w:t xml:space="preserve">Teaching and Learning in Diverse and Inclusive Classrooms . </w:t>
      </w:r>
      <w:r>
        <w:rPr>
          <w:rFonts w:ascii="Times New Roman" w:hAnsi="Times New Roman"/>
          <w:sz w:val="24"/>
          <w:szCs w:val="24"/>
          <w:u w:color="000000"/>
          <w:rtl w:val="0"/>
          <w:lang w:val="en-US"/>
        </w:rPr>
        <w:t xml:space="preserve">London: Routledge. </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Rogers, C. (1951) </w:t>
      </w:r>
      <w:r>
        <w:rPr>
          <w:rFonts w:ascii="Times New Roman" w:hAnsi="Times New Roman"/>
          <w:i w:val="1"/>
          <w:iCs w:val="1"/>
          <w:sz w:val="24"/>
          <w:szCs w:val="24"/>
          <w:u w:color="000000"/>
          <w:rtl w:val="0"/>
          <w:lang w:val="en-US"/>
        </w:rPr>
        <w:t xml:space="preserve">Client-Centered Therapy: </w:t>
      </w:r>
      <w:r>
        <w:rPr>
          <w:rFonts w:ascii="Times New Roman" w:hAnsi="Times New Roman"/>
          <w:i w:val="1"/>
          <w:iCs w:val="1"/>
          <w:sz w:val="24"/>
          <w:szCs w:val="24"/>
          <w:u w:color="000000"/>
          <w:rtl w:val="0"/>
          <w:lang w:val="en-US"/>
        </w:rPr>
        <w:t>I</w:t>
      </w:r>
      <w:r>
        <w:rPr>
          <w:rFonts w:ascii="Times New Roman" w:hAnsi="Times New Roman"/>
          <w:i w:val="1"/>
          <w:iCs w:val="1"/>
          <w:sz w:val="24"/>
          <w:szCs w:val="24"/>
          <w:u w:color="000000"/>
          <w:rtl w:val="0"/>
          <w:lang w:val="en-US"/>
        </w:rPr>
        <w:t xml:space="preserve">ts current practice, implications and theory. </w:t>
      </w:r>
      <w:r>
        <w:rPr>
          <w:rFonts w:ascii="Times New Roman" w:hAnsi="Times New Roman"/>
          <w:sz w:val="24"/>
          <w:szCs w:val="24"/>
          <w:u w:color="000000"/>
          <w:rtl w:val="0"/>
          <w:lang w:val="en-US"/>
        </w:rPr>
        <w:t>London: Constable.</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Sanderson, H. (2000) </w:t>
      </w:r>
      <w:r>
        <w:rPr>
          <w:rFonts w:ascii="Times New Roman" w:hAnsi="Times New Roman"/>
          <w:i w:val="1"/>
          <w:iCs w:val="1"/>
          <w:sz w:val="24"/>
          <w:szCs w:val="24"/>
          <w:u w:color="000000"/>
          <w:rtl w:val="0"/>
          <w:lang w:val="en-US"/>
        </w:rPr>
        <w:t xml:space="preserve">The Impact of person-centred planning, </w:t>
      </w:r>
      <w:r>
        <w:rPr>
          <w:rFonts w:ascii="Times New Roman" w:hAnsi="Times New Roman"/>
          <w:sz w:val="24"/>
          <w:szCs w:val="24"/>
          <w:u w:color="000000"/>
          <w:rtl w:val="0"/>
          <w:lang w:val="en-US"/>
        </w:rPr>
        <w:t xml:space="preserve">Lancaster: Institute for Health Research. </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anderson, H., Thompson, J. &amp; Kilbane, J. (2006)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The emergence of person-centred planning as evidence-based practice</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Journal of Integrated Care</w:t>
      </w:r>
      <w:r>
        <w:rPr>
          <w:rFonts w:ascii="Times New Roman" w:hAnsi="Times New Roman"/>
          <w:sz w:val="24"/>
          <w:szCs w:val="24"/>
          <w:u w:color="000000"/>
          <w:rtl w:val="0"/>
          <w:lang w:val="en-US"/>
        </w:rPr>
        <w:t>, 14</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(2).</w:t>
      </w:r>
      <w:r>
        <w:rPr>
          <w:rFonts w:ascii="Times New Roman" w:hAnsi="Times New Roman"/>
          <w:sz w:val="24"/>
          <w:szCs w:val="24"/>
          <w:u w:color="000000"/>
          <w:rtl w:val="0"/>
          <w:lang w:val="en-US"/>
        </w:rPr>
        <w:t xml:space="preserve"> </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Senedd Research (2021) </w:t>
      </w:r>
      <w:r>
        <w:rPr>
          <w:rFonts w:ascii="Times New Roman" w:hAnsi="Times New Roman"/>
          <w:i w:val="1"/>
          <w:iCs w:val="1"/>
          <w:sz w:val="24"/>
          <w:szCs w:val="24"/>
          <w:u w:color="000000"/>
          <w:rtl w:val="0"/>
          <w:lang w:val="en-US"/>
        </w:rPr>
        <w:t xml:space="preserve">Additional Learning Needs Code: the next step in a </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complete overhaul</w:t>
      </w:r>
      <w:r>
        <w:rPr>
          <w:rFonts w:ascii="Times New Roman" w:hAnsi="Times New Roman" w:hint="default"/>
          <w:i w:val="1"/>
          <w:iCs w:val="1"/>
          <w:sz w:val="24"/>
          <w:szCs w:val="24"/>
          <w:u w:color="000000"/>
          <w:rtl w:val="0"/>
          <w:lang w:val="en-US"/>
        </w:rPr>
        <w:t xml:space="preserve">” </w:t>
      </w:r>
      <w:r>
        <w:rPr>
          <w:rFonts w:ascii="Times New Roman" w:hAnsi="Times New Roman"/>
          <w:i w:val="1"/>
          <w:iCs w:val="1"/>
          <w:sz w:val="24"/>
          <w:szCs w:val="24"/>
          <w:u w:color="000000"/>
          <w:rtl w:val="0"/>
          <w:lang w:val="en-US"/>
        </w:rPr>
        <w:t xml:space="preserve">of a system </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no longer fit for purpose</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w:t>
      </w:r>
      <w:r>
        <w:rPr>
          <w:rFonts w:ascii="Times New Roman" w:hAnsi="Times New Roman"/>
          <w:sz w:val="24"/>
          <w:szCs w:val="24"/>
          <w:u w:color="000000"/>
          <w:rtl w:val="0"/>
          <w:lang w:val="en-US"/>
        </w:rPr>
        <w:t xml:space="preserve">(online)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"https://research.senedd.wales/research-articles/additional-learning-needs-code-the-next-step-in-a-complete-overhaul-of-a-system-no-longer-fit-for-purpose/"</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https://research.senedd.wales/research-articles/additional-learning-needs-code-the-next-step-in-a-complete-overhaul-of-a-system-no-longer-fit-for-purpose/</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[Accessed on: 6th April 2022]</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Simpson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M</w:t>
      </w:r>
      <w:r>
        <w:rPr>
          <w:rFonts w:ascii="Times New Roman" w:hAnsi="Times New Roman"/>
          <w:sz w:val="24"/>
          <w:szCs w:val="24"/>
          <w:u w:color="000000"/>
          <w:rtl w:val="0"/>
          <w:lang w:val="en-US"/>
        </w:rPr>
        <w:t>. &amp;</w:t>
      </w:r>
      <w:r>
        <w:rPr>
          <w:rFonts w:ascii="Times New Roman" w:hAnsi="Times New Roman"/>
          <w:sz w:val="24"/>
          <w:szCs w:val="24"/>
          <w:u w:color="000000"/>
          <w:rtl w:val="0"/>
          <w:lang w:val="en-US"/>
        </w:rPr>
        <w:t xml:space="preserve"> Ure</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J</w:t>
      </w:r>
      <w:r>
        <w:rPr>
          <w:rFonts w:ascii="Times New Roman" w:hAnsi="Times New Roman"/>
          <w:sz w:val="24"/>
          <w:szCs w:val="24"/>
          <w:u w:color="000000"/>
          <w:rtl w:val="0"/>
          <w:lang w:val="en-US"/>
        </w:rPr>
        <w:t>. (1994)</w:t>
      </w:r>
      <w:r>
        <w:rPr>
          <w:rFonts w:ascii="Times New Roman" w:hAnsi="Times New Roman"/>
          <w:i w:val="1"/>
          <w:iCs w:val="1"/>
          <w:sz w:val="24"/>
          <w:szCs w:val="24"/>
          <w:u w:color="000000"/>
          <w:rtl w:val="0"/>
          <w:lang w:val="en-US"/>
        </w:rPr>
        <w:t xml:space="preserve"> </w:t>
      </w:r>
      <w:r>
        <w:rPr>
          <w:rFonts w:ascii="Times New Roman" w:hAnsi="Times New Roman"/>
          <w:i w:val="1"/>
          <w:iCs w:val="1"/>
          <w:sz w:val="24"/>
          <w:szCs w:val="24"/>
          <w:u w:color="000000"/>
          <w:rtl w:val="0"/>
          <w:lang w:val="en-US"/>
        </w:rPr>
        <w:t>What</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s the difference? A study of differentiation in Scottish secondary school</w:t>
      </w:r>
      <w:r>
        <w:rPr>
          <w:rFonts w:ascii="Times New Roman" w:hAnsi="Times New Roman"/>
          <w:i w:val="1"/>
          <w:iCs w:val="1"/>
          <w:sz w:val="24"/>
          <w:szCs w:val="24"/>
          <w:u w:color="000000"/>
          <w:rtl w:val="0"/>
          <w:lang w:val="en-US"/>
        </w:rPr>
        <w:t>.</w:t>
      </w:r>
      <w:r>
        <w:rPr>
          <w:rFonts w:ascii="Times New Roman" w:hAnsi="Times New Roman"/>
          <w:sz w:val="24"/>
          <w:szCs w:val="24"/>
          <w:u w:color="000000"/>
          <w:rtl w:val="0"/>
          <w:lang w:val="en-US"/>
        </w:rPr>
        <w:t xml:space="preserve"> Barnsley: Northern College Publications.</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Taylor-Brown, M. (2012)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How did young people identified as presenting with social, emotional and behavioural difficulties experience a person-centred transition review meeting?</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Educational and Child Psychology</w:t>
      </w:r>
      <w:r>
        <w:rPr>
          <w:rFonts w:ascii="Times New Roman" w:hAnsi="Times New Roman"/>
          <w:sz w:val="24"/>
          <w:szCs w:val="24"/>
          <w:u w:color="000000"/>
          <w:rtl w:val="0"/>
          <w:lang w:val="en-US"/>
        </w:rPr>
        <w:t>, 29</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(3), 54</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6</w:t>
      </w:r>
      <w:r>
        <w:rPr>
          <w:rFonts w:ascii="Times New Roman" w:hAnsi="Times New Roman"/>
          <w:sz w:val="24"/>
          <w:szCs w:val="24"/>
          <w:u w:color="000000"/>
          <w:rtl w:val="0"/>
          <w:lang w:val="en-US"/>
        </w:rPr>
        <w:t>6.</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UNESCO (1994)</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T</w:t>
      </w:r>
      <w:r>
        <w:rPr>
          <w:rFonts w:ascii="Times New Roman" w:hAnsi="Times New Roman"/>
          <w:i w:val="1"/>
          <w:iCs w:val="1"/>
          <w:sz w:val="24"/>
          <w:szCs w:val="24"/>
          <w:u w:color="000000"/>
          <w:rtl w:val="0"/>
          <w:lang w:val="en-US"/>
        </w:rPr>
        <w:t xml:space="preserve">he Salamanca statement and framework for action on special needs education. </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"https://unesdoc.unesco.org/ark:/48223/pf0000098427"</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https://unesdoc.unesco.org/ark:/48223/pf0000098427</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(Accessed on: 13th November 2021)</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spacing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UNICEF (unknown date) </w:t>
      </w:r>
      <w:r>
        <w:rPr>
          <w:rFonts w:ascii="Times New Roman" w:hAnsi="Times New Roman"/>
          <w:i w:val="1"/>
          <w:iCs w:val="1"/>
          <w:sz w:val="24"/>
          <w:szCs w:val="24"/>
          <w:rtl w:val="0"/>
          <w:lang w:val="en-US"/>
        </w:rPr>
        <w:t>The United Nations Convention on the Rights of the Child</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 xml:space="preserve">Available at: </w:t>
      </w:r>
      <w:r>
        <w:rPr>
          <w:rStyle w:val="Hyperlink.1"/>
          <w:rFonts w:ascii="Times New Roman" w:cs="Times New Roman" w:hAnsi="Times New Roman" w:eastAsia="Times New Roman"/>
          <w:sz w:val="24"/>
          <w:szCs w:val="24"/>
        </w:rPr>
        <w:fldChar w:fldCharType="begin" w:fldLock="0"/>
      </w:r>
      <w:r>
        <w:rPr>
          <w:rStyle w:val="Hyperlink.1"/>
          <w:rFonts w:ascii="Times New Roman" w:cs="Times New Roman" w:hAnsi="Times New Roman" w:eastAsia="Times New Roman"/>
          <w:sz w:val="24"/>
          <w:szCs w:val="24"/>
        </w:rPr>
        <w:instrText xml:space="preserve"> HYPERLINK "https://downloads.unicef.org.uk/wp-content/uploads/2010/05/UNCRC_united_nations_convention_on_the_rights_of_the_child.pdf?_ga=2.73137811.1295377229.1541588333-330392546.1515010700"</w:instrText>
      </w:r>
      <w:r>
        <w:rPr>
          <w:rStyle w:val="Hyperlink.1"/>
          <w:rFonts w:ascii="Times New Roman" w:cs="Times New Roman" w:hAnsi="Times New Roman" w:eastAsia="Times New Roman"/>
          <w:sz w:val="24"/>
          <w:szCs w:val="24"/>
        </w:rPr>
        <w:fldChar w:fldCharType="separate" w:fldLock="0"/>
      </w:r>
      <w:r>
        <w:rPr>
          <w:rStyle w:val="Hyperlink.1"/>
          <w:rFonts w:ascii="Times New Roman" w:hAnsi="Times New Roman"/>
          <w:sz w:val="24"/>
          <w:szCs w:val="24"/>
          <w:rtl w:val="0"/>
          <w:lang w:val="en-US"/>
        </w:rPr>
        <w:t>https://downloads.unicef.org.uk/wp-content/uploads/2010/05/UNCRC_united_nations_convention_on_the_rights_of_the_child.pdf?_ga=2.73137811.1295377229.1541588333-330392546.1515010700</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on: 24th February 2022]</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Warnock, M. (1978) </w:t>
      </w:r>
      <w:r>
        <w:rPr>
          <w:rFonts w:ascii="Times New Roman" w:hAnsi="Times New Roman"/>
          <w:i w:val="1"/>
          <w:iCs w:val="1"/>
          <w:sz w:val="24"/>
          <w:szCs w:val="24"/>
          <w:u w:color="000000"/>
          <w:rtl w:val="0"/>
          <w:lang w:val="en-US"/>
        </w:rPr>
        <w:t xml:space="preserve">Special Educational Needs: Report of the Committee of Enquiry into the Education of Handicapped Children and Young People. </w:t>
      </w:r>
      <w:r>
        <w:rPr>
          <w:rFonts w:ascii="Times New Roman" w:hAnsi="Times New Roman"/>
          <w:sz w:val="24"/>
          <w:szCs w:val="24"/>
          <w:u w:color="000000"/>
          <w:rtl w:val="0"/>
          <w:lang w:val="en-US"/>
        </w:rPr>
        <w:t>London: HMSO.</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Welsh Assembly Government (2015) </w:t>
      </w:r>
      <w:r>
        <w:rPr>
          <w:rFonts w:ascii="Times New Roman" w:hAnsi="Times New Roman"/>
          <w:i w:val="1"/>
          <w:iCs w:val="1"/>
          <w:sz w:val="24"/>
          <w:szCs w:val="24"/>
          <w:u w:color="000000"/>
          <w:rtl w:val="0"/>
          <w:lang w:val="en-US"/>
        </w:rPr>
        <w:t xml:space="preserve">Person-centred practice in education: </w:t>
      </w:r>
      <w:r>
        <w:rPr>
          <w:rFonts w:ascii="Times New Roman" w:hAnsi="Times New Roman"/>
          <w:i w:val="1"/>
          <w:iCs w:val="1"/>
          <w:sz w:val="24"/>
          <w:szCs w:val="24"/>
          <w:u w:color="000000"/>
          <w:rtl w:val="0"/>
          <w:lang w:val="en-US"/>
        </w:rPr>
        <w:t>A</w:t>
      </w:r>
      <w:r>
        <w:rPr>
          <w:rFonts w:ascii="Times New Roman" w:hAnsi="Times New Roman"/>
          <w:i w:val="1"/>
          <w:iCs w:val="1"/>
          <w:sz w:val="24"/>
          <w:szCs w:val="24"/>
          <w:u w:color="000000"/>
          <w:rtl w:val="0"/>
          <w:lang w:val="en-US"/>
        </w:rPr>
        <w:t xml:space="preserve"> guide for early years, schools and colleges in Wales</w:t>
      </w:r>
      <w:r>
        <w:rPr>
          <w:rFonts w:ascii="Times New Roman" w:hAnsi="Times New Roman"/>
          <w:i w:val="1"/>
          <w:iCs w:val="1"/>
          <w:sz w:val="24"/>
          <w:szCs w:val="24"/>
          <w:u w:color="000000"/>
          <w:rtl w:val="0"/>
          <w:lang w:val="en-US"/>
        </w:rPr>
        <w:t xml:space="preserve"> [online].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"https://gov.wales/sites/default/files/publications/2019-01/person-centred-practice-in-education-a-guide-for-early-years-schools-and-colleges-in-wales.pdf"</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https://gov.wales/sites/default/files/publications/2019-01/person-centred-practice-in-education-a-guide-for-early-years-schools-and-colleges-in-wales.pdf</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(Accessed on: </w:t>
      </w:r>
      <w:r>
        <w:rPr>
          <w:rFonts w:ascii="Times New Roman" w:hAnsi="Times New Roman"/>
          <w:sz w:val="24"/>
          <w:szCs w:val="24"/>
          <w:u w:color="000000"/>
          <w:rtl w:val="0"/>
          <w:lang w:val="en-US"/>
        </w:rPr>
        <w:t>7th January</w:t>
      </w:r>
      <w:r>
        <w:rPr>
          <w:rFonts w:ascii="Times New Roman" w:hAnsi="Times New Roman"/>
          <w:sz w:val="24"/>
          <w:szCs w:val="24"/>
          <w:u w:color="000000"/>
          <w:rtl w:val="0"/>
          <w:lang w:val="en-US"/>
        </w:rPr>
        <w:t xml:space="preserve"> 20</w:t>
      </w:r>
      <w:r>
        <w:rPr>
          <w:rFonts w:ascii="Times New Roman" w:hAnsi="Times New Roman"/>
          <w:sz w:val="24"/>
          <w:szCs w:val="24"/>
          <w:u w:color="000000"/>
          <w:rtl w:val="0"/>
          <w:lang w:val="en-US"/>
        </w:rPr>
        <w:t>22</w:t>
      </w:r>
      <w:r>
        <w:rPr>
          <w:rFonts w:ascii="Times New Roman" w:hAnsi="Times New Roman"/>
          <w:sz w:val="24"/>
          <w:szCs w:val="24"/>
          <w:u w:color="000000"/>
          <w:rtl w:val="0"/>
          <w:lang w:val="en-US"/>
        </w:rPr>
        <w:t>)</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Welsh Assembly Government (2004) </w:t>
      </w:r>
      <w:r>
        <w:rPr>
          <w:rFonts w:ascii="Times New Roman" w:hAnsi="Times New Roman"/>
          <w:sz w:val="24"/>
          <w:szCs w:val="24"/>
          <w:u w:color="000000"/>
          <w:rtl w:val="0"/>
          <w:lang w:val="en-US"/>
        </w:rPr>
        <w:t>Special Educational Needs Code of Practice for Wales</w:t>
      </w:r>
      <w:r>
        <w:rPr>
          <w:rFonts w:ascii="Times New Roman" w:hAnsi="Times New Roman"/>
          <w:sz w:val="24"/>
          <w:szCs w:val="24"/>
          <w:u w:color="000000"/>
          <w:rtl w:val="0"/>
          <w:lang w:val="en-US"/>
        </w:rPr>
        <w:t xml:space="preserve">. [online]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"https://gov.wales/sites/default/files/publications/2018-03/special-educational-needs-code-of-practice-for-wales.pdf"</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https://gov.wales/sites/default/files/publications/2018-03/special-educational-needs-code-of-practice-for-wales.pdf</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(Accessed on: 13th </w:t>
      </w:r>
      <w:r>
        <w:rPr>
          <w:rFonts w:ascii="Times New Roman" w:hAnsi="Times New Roman"/>
          <w:sz w:val="24"/>
          <w:szCs w:val="24"/>
          <w:u w:color="000000"/>
          <w:rtl w:val="0"/>
          <w:lang w:val="en-US"/>
        </w:rPr>
        <w:t>March</w:t>
      </w:r>
      <w:r>
        <w:rPr>
          <w:rFonts w:ascii="Times New Roman" w:hAnsi="Times New Roman"/>
          <w:sz w:val="24"/>
          <w:szCs w:val="24"/>
          <w:u w:color="000000"/>
          <w:rtl w:val="0"/>
          <w:lang w:val="en-US"/>
        </w:rPr>
        <w:t xml:space="preserve"> 202</w:t>
      </w:r>
      <w:r>
        <w:rPr>
          <w:rFonts w:ascii="Times New Roman" w:hAnsi="Times New Roman"/>
          <w:sz w:val="24"/>
          <w:szCs w:val="24"/>
          <w:u w:color="000000"/>
          <w:rtl w:val="0"/>
          <w:lang w:val="en-US"/>
        </w:rPr>
        <w:t>2</w:t>
      </w:r>
      <w:r>
        <w:rPr>
          <w:rFonts w:ascii="Times New Roman" w:hAnsi="Times New Roman"/>
          <w:sz w:val="24"/>
          <w:szCs w:val="24"/>
          <w:u w:color="000000"/>
          <w:rtl w:val="0"/>
          <w:lang w:val="en-US"/>
        </w:rPr>
        <w:t>)</w:t>
      </w:r>
    </w:p>
    <w:p>
      <w:pPr>
        <w:pStyle w:val="Body"/>
        <w:bidi w:val="0"/>
        <w:spacing w:line="48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480" w:lineRule="auto"/>
        <w:ind w:left="0" w:right="0" w:firstLine="0"/>
        <w:jc w:val="left"/>
        <w:rPr>
          <w:rFonts w:ascii="Times New Roman" w:cs="Times New Roman" w:hAnsi="Times New Roman" w:eastAsia="Times New Roman"/>
          <w:i w:val="1"/>
          <w:iCs w:val="1"/>
          <w:sz w:val="24"/>
          <w:szCs w:val="24"/>
          <w:u w:color="000000"/>
          <w:rtl w:val="0"/>
          <w:lang w:val="en-US"/>
        </w:rPr>
      </w:pPr>
      <w:r>
        <w:rPr>
          <w:rFonts w:ascii="Times New Roman" w:hAnsi="Times New Roman"/>
          <w:sz w:val="24"/>
          <w:szCs w:val="24"/>
          <w:u w:color="000000"/>
          <w:rtl w:val="0"/>
          <w:lang w:val="en-US"/>
        </w:rPr>
        <w:t xml:space="preserve">Welsh Assembly Government (2021) </w:t>
      </w:r>
      <w:r>
        <w:rPr>
          <w:rFonts w:ascii="Times New Roman" w:hAnsi="Times New Roman"/>
          <w:i w:val="1"/>
          <w:iCs w:val="1"/>
          <w:sz w:val="24"/>
          <w:szCs w:val="24"/>
          <w:u w:color="000000"/>
          <w:rtl w:val="0"/>
          <w:lang w:val="en-US"/>
        </w:rPr>
        <w:t>The Additional Learning Needs Code for Wales 2021</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[Online].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"https://gov.wales/sites/default/files/publications/2021-03/the-additional-learning-needs-code-for-wales-2021.pdf"</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https://gov.wales/sites/default/files/publications/2021-03/the-additional-learning-needs-code-for-wales-2021.pdf</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(Accessed on: 13th November 2021)</w:t>
      </w:r>
    </w:p>
    <w:p>
      <w:pPr>
        <w:pStyle w:val="Body"/>
        <w:bidi w:val="0"/>
        <w:spacing w:line="288" w:lineRule="auto"/>
        <w:ind w:left="0" w:right="0" w:firstLine="0"/>
        <w:jc w:val="left"/>
        <w:rPr>
          <w:rFonts w:ascii="Times New Roman" w:cs="Times New Roman" w:hAnsi="Times New Roman" w:eastAsia="Times New Roman"/>
          <w:i w:val="1"/>
          <w:i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i w:val="1"/>
          <w:i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i w:val="1"/>
          <w:i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i w:val="1"/>
          <w:i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i w:val="1"/>
          <w:i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Appendix</w:t>
      </w: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Appendix One- Parental Questionnaire</w:t>
      </w: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cs="Times New Roman" w:hAnsi="Times New Roman" w:eastAsia="Times New Roman"/>
          <w:b w:val="1"/>
          <w:bCs w:val="1"/>
          <w:sz w:val="24"/>
          <w:szCs w:val="24"/>
          <w:u w:color="000000"/>
          <w:rtl w:val="0"/>
          <w:lang w:val="en-US"/>
        </w:rPr>
        <w:drawing xmlns:a="http://schemas.openxmlformats.org/drawingml/2006/main">
          <wp:anchor distT="152400" distB="152400" distL="152400" distR="152400" simplePos="0" relativeHeight="251659264" behindDoc="0" locked="0" layoutInCell="1" allowOverlap="1">
            <wp:simplePos x="0" y="0"/>
            <wp:positionH relativeFrom="margin">
              <wp:posOffset>937214</wp:posOffset>
            </wp:positionH>
            <wp:positionV relativeFrom="line">
              <wp:posOffset>291049</wp:posOffset>
            </wp:positionV>
            <wp:extent cx="3644900" cy="4826000"/>
            <wp:effectExtent l="0" t="0" r="0" b="0"/>
            <wp:wrapThrough wrapText="bothSides" distL="152400" distR="152400">
              <wp:wrapPolygon edited="1">
                <wp:start x="0" y="0"/>
                <wp:lineTo x="21600" y="0"/>
                <wp:lineTo x="21600" y="21600"/>
                <wp:lineTo x="0" y="21600"/>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3644900" cy="4826000"/>
                    </a:xfrm>
                    <a:prstGeom prst="rect">
                      <a:avLst/>
                    </a:prstGeom>
                    <a:ln w="12700" cap="flat">
                      <a:noFill/>
                      <a:miter lim="400000"/>
                    </a:ln>
                    <a:effectLst/>
                  </pic:spPr>
                </pic:pic>
              </a:graphicData>
            </a:graphic>
          </wp:anchor>
        </w:drawing>
      </w: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Appendix Two- Force-field Analysis of current person-centred practice provision</w:t>
      </w:r>
    </w:p>
    <w:p>
      <w:pPr>
        <w:pStyle w:val="Body"/>
        <w:bidi w:val="0"/>
        <w:spacing w:line="288" w:lineRule="auto"/>
        <w:ind w:left="0" w:right="0" w:firstLine="0"/>
        <w:jc w:val="left"/>
        <w:rPr>
          <w:rtl w:val="0"/>
        </w:rPr>
      </w:pPr>
      <w:r>
        <w:rPr>
          <w:rFonts w:ascii="Times New Roman" w:cs="Times New Roman" w:hAnsi="Times New Roman" w:eastAsia="Times New Roman"/>
          <w:b w:val="1"/>
          <w:bCs w:val="1"/>
          <w:sz w:val="24"/>
          <w:szCs w:val="24"/>
          <w:u w:color="000000"/>
          <w:rtl w:val="0"/>
          <w:lang w:val="en-US"/>
        </w:rPr>
        <w:drawing xmlns:a="http://schemas.openxmlformats.org/drawingml/2006/main">
          <wp:anchor distT="152400" distB="152400" distL="152400" distR="152400" simplePos="0" relativeHeight="251660288" behindDoc="0" locked="0" layoutInCell="1" allowOverlap="1">
            <wp:simplePos x="0" y="0"/>
            <wp:positionH relativeFrom="margin">
              <wp:posOffset>-6350</wp:posOffset>
            </wp:positionH>
            <wp:positionV relativeFrom="line">
              <wp:posOffset>284594</wp:posOffset>
            </wp:positionV>
            <wp:extent cx="5780643" cy="6120057"/>
            <wp:effectExtent l="0" t="0" r="0" b="0"/>
            <wp:wrapThrough wrapText="bothSides" distL="152400" distR="152400">
              <wp:wrapPolygon edited="1">
                <wp:start x="0" y="0"/>
                <wp:lineTo x="21618" y="0"/>
                <wp:lineTo x="21618" y="21621"/>
                <wp:lineTo x="0" y="21621"/>
                <wp:lineTo x="0" y="0"/>
              </wp:wrapPolygon>
            </wp:wrapThrough>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5780643" cy="6120057"/>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sz w:val="24"/>
          <w:szCs w:val="24"/>
          <w:u w:color="000000"/>
          <w:rtl w:val="0"/>
          <w:lang w:val="en-US"/>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cs="Times New Roman" w:hAnsi="Times New Roman" w:eastAsia="Times New Roman"/>
      </w:rPr>
      <w:tab/>
      <w:tab/>
    </w:r>
    <w:r>
      <w:rPr>
        <w:rFonts w:ascii="Times New Roman" w:hAnsi="Times New Roman"/>
        <w:rtl w:val="0"/>
        <w:lang w:val="en-US"/>
      </w:rPr>
      <w:t xml:space="preserve">Page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r>
      <w:rPr>
        <w:rFonts w:ascii="Times New Roman" w:hAnsi="Times New Roman"/>
        <w:rtl w:val="0"/>
        <w:lang w:val="en-US"/>
      </w:rPr>
      <w:t xml:space="preserve"> of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NUMPAGES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tl w:val="0"/>
        <w:lang w:val="en-US"/>
      </w:rPr>
      <w:t>1601574</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Hyperlink.1">
    <w:name w:val="Hyperlink.1"/>
    <w:basedOn w:val="Hyperlink.0"/>
    <w:next w:val="Hyperlink.1"/>
    <w:rPr>
      <w:sz w:val="24"/>
      <w:szCs w:val="24"/>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