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345D" w:rsidRDefault="008A345D" w:rsidP="008A345D">
      <w:pPr>
        <w:pStyle w:val="NormalWeb"/>
        <w:spacing w:before="0" w:beforeAutospacing="0" w:after="0" w:afterAutospacing="0"/>
        <w:ind w:left="-180" w:right="-334"/>
      </w:pPr>
      <w:r>
        <w:rPr>
          <w:noProof/>
        </w:rPr>
        <w:drawing>
          <wp:inline distT="0" distB="0" distL="0" distR="0">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8A345D" w:rsidRDefault="008A345D" w:rsidP="008A345D">
      <w:pPr>
        <w:pStyle w:val="NormalWeb"/>
        <w:spacing w:before="0" w:beforeAutospacing="0" w:after="0" w:afterAutospacing="0"/>
        <w:ind w:left="-180" w:right="-334"/>
      </w:pPr>
    </w:p>
    <w:p w:rsidR="008A345D" w:rsidRDefault="008A345D" w:rsidP="008A345D">
      <w:pPr>
        <w:pStyle w:val="NormalWeb"/>
        <w:spacing w:before="0" w:beforeAutospacing="0" w:after="0" w:afterAutospacing="0"/>
        <w:ind w:left="-180" w:right="-334"/>
      </w:pPr>
    </w:p>
    <w:p w:rsidR="008A345D" w:rsidRDefault="008A345D" w:rsidP="008A345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8A345D" w:rsidRPr="00230F35" w:rsidRDefault="008A345D" w:rsidP="008A345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8A345D" w:rsidRPr="00230F35" w:rsidRDefault="008A345D" w:rsidP="008A345D">
      <w:pPr>
        <w:rPr>
          <w:rFonts w:ascii="Arial" w:hAnsi="Arial" w:cs="Arial"/>
          <w:sz w:val="28"/>
          <w:szCs w:val="28"/>
          <w:lang w:val="cy-GB"/>
        </w:rPr>
      </w:pPr>
    </w:p>
    <w:p w:rsidR="008A345D" w:rsidRDefault="008A345D" w:rsidP="008A345D">
      <w:pPr>
        <w:pStyle w:val="Heading3"/>
        <w:jc w:val="center"/>
        <w:rPr>
          <w:lang w:val="cy-GB"/>
        </w:rPr>
      </w:pPr>
      <w:r>
        <w:rPr>
          <w:lang w:val="cy-GB"/>
        </w:rPr>
        <w:t>THIS SHEET MUST BE THE FIRST PAGE OF THE ASSIGNMENT YOU ARE SUBMITTING  (DO NOT SEND AS A SEPARATE FILE)</w:t>
      </w:r>
    </w:p>
    <w:p w:rsidR="008A345D" w:rsidRDefault="008A345D" w:rsidP="008A345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8A345D" w:rsidRPr="00230F35" w:rsidTr="00787106">
        <w:trPr>
          <w:trHeight w:val="614"/>
        </w:trPr>
        <w:tc>
          <w:tcPr>
            <w:tcW w:w="8856" w:type="dxa"/>
            <w:gridSpan w:val="5"/>
          </w:tcPr>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A345D" w:rsidRPr="00230F35" w:rsidTr="00787106">
        <w:trPr>
          <w:trHeight w:val="718"/>
        </w:trPr>
        <w:tc>
          <w:tcPr>
            <w:tcW w:w="8856" w:type="dxa"/>
            <w:gridSpan w:val="5"/>
          </w:tcPr>
          <w:p w:rsidR="008A345D"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Victoria Marie Fauve Desvaux de Marigny</w:t>
            </w:r>
          </w:p>
          <w:p w:rsidR="008A345D" w:rsidRPr="00230F35" w:rsidRDefault="008A345D" w:rsidP="00787106">
            <w:pPr>
              <w:pStyle w:val="NormalWeb"/>
              <w:spacing w:before="0" w:beforeAutospacing="0" w:after="0" w:afterAutospacing="0"/>
              <w:ind w:right="34"/>
              <w:rPr>
                <w:rFonts w:ascii="Arial" w:hAnsi="Arial" w:cs="Arial"/>
                <w:sz w:val="22"/>
                <w:szCs w:val="22"/>
              </w:rPr>
            </w:pPr>
          </w:p>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2009229@student.uwtsd.ac.uk</w:t>
            </w:r>
          </w:p>
        </w:tc>
      </w:tr>
      <w:tr w:rsidR="008A345D" w:rsidRPr="00230F35" w:rsidTr="00787106">
        <w:trPr>
          <w:trHeight w:val="849"/>
        </w:trPr>
        <w:tc>
          <w:tcPr>
            <w:tcW w:w="4788" w:type="dxa"/>
          </w:tcPr>
          <w:p w:rsidR="008A345D" w:rsidRPr="00A33361" w:rsidRDefault="008A345D" w:rsidP="00787106">
            <w:pPr>
              <w:pStyle w:val="Heading3"/>
              <w:ind w:left="0"/>
              <w:rPr>
                <w:b w:val="0"/>
              </w:rPr>
            </w:pPr>
            <w:r w:rsidRPr="00A33361">
              <w:rPr>
                <w:rFonts w:ascii="Arial" w:hAnsi="Arial" w:cs="Arial"/>
                <w:b w:val="0"/>
                <w:sz w:val="22"/>
                <w:szCs w:val="22"/>
              </w:rPr>
              <w:t>Module code:</w:t>
            </w:r>
            <w:r w:rsidRPr="00A33361">
              <w:rPr>
                <w:b w:val="0"/>
              </w:rPr>
              <w:t xml:space="preserve"> HPCA7014</w:t>
            </w:r>
          </w:p>
          <w:p w:rsidR="008A345D" w:rsidRPr="00A33361" w:rsidRDefault="008A345D" w:rsidP="00787106">
            <w:pPr>
              <w:pStyle w:val="NormalWeb"/>
              <w:spacing w:before="0" w:beforeAutospacing="0" w:after="0" w:afterAutospacing="0"/>
              <w:ind w:right="34"/>
              <w:rPr>
                <w:b/>
              </w:rPr>
            </w:pPr>
          </w:p>
          <w:p w:rsidR="008A345D" w:rsidRPr="00230F35" w:rsidRDefault="008A345D" w:rsidP="00787106">
            <w:pPr>
              <w:pStyle w:val="NormalWeb"/>
              <w:spacing w:before="0" w:beforeAutospacing="0" w:after="0" w:afterAutospacing="0"/>
              <w:ind w:right="34"/>
              <w:rPr>
                <w:rFonts w:ascii="Arial" w:hAnsi="Arial" w:cs="Arial"/>
                <w:sz w:val="22"/>
                <w:szCs w:val="22"/>
              </w:rPr>
            </w:pPr>
          </w:p>
          <w:p w:rsidR="008A345D"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rsidR="008A345D" w:rsidRDefault="008A345D" w:rsidP="00787106">
            <w:pPr>
              <w:pStyle w:val="NormalWeb"/>
              <w:spacing w:before="0" w:beforeAutospacing="0" w:after="0" w:afterAutospacing="0"/>
              <w:ind w:right="34"/>
              <w:rPr>
                <w:rFonts w:ascii="Arial" w:hAnsi="Arial" w:cs="Arial"/>
                <w:sz w:val="22"/>
                <w:szCs w:val="22"/>
              </w:rPr>
            </w:pPr>
          </w:p>
          <w:p w:rsidR="008A345D" w:rsidRPr="00230F35" w:rsidRDefault="008A345D" w:rsidP="00787106">
            <w:pPr>
              <w:pStyle w:val="NormalWeb"/>
              <w:spacing w:before="0" w:beforeAutospacing="0" w:after="0" w:afterAutospacing="0"/>
              <w:ind w:right="34"/>
              <w:rPr>
                <w:rFonts w:ascii="Arial" w:hAnsi="Arial" w:cs="Arial"/>
                <w:sz w:val="22"/>
                <w:szCs w:val="22"/>
              </w:rPr>
            </w:pPr>
          </w:p>
        </w:tc>
        <w:tc>
          <w:tcPr>
            <w:tcW w:w="2266" w:type="dxa"/>
            <w:gridSpan w:val="3"/>
          </w:tcPr>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br/>
              <w:t>2009229</w:t>
            </w:r>
          </w:p>
        </w:tc>
        <w:tc>
          <w:tcPr>
            <w:tcW w:w="1802" w:type="dxa"/>
          </w:tcPr>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A33361">
              <w:rPr>
                <w:rFonts w:ascii="Arial" w:hAnsi="Arial" w:cs="Arial"/>
                <w:b/>
                <w:sz w:val="22"/>
                <w:szCs w:val="22"/>
              </w:rPr>
              <w:t>No</w:t>
            </w:r>
          </w:p>
        </w:tc>
      </w:tr>
      <w:tr w:rsidR="008A345D" w:rsidRPr="00230F35" w:rsidTr="00787106">
        <w:trPr>
          <w:trHeight w:val="1139"/>
        </w:trPr>
        <w:tc>
          <w:tcPr>
            <w:tcW w:w="8856" w:type="dxa"/>
            <w:gridSpan w:val="5"/>
          </w:tcPr>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br/>
            </w:r>
            <w:r w:rsidRPr="00A33361">
              <w:rPr>
                <w:rStyle w:val="markedcontent"/>
                <w:rFonts w:asciiTheme="minorHAnsi" w:hAnsiTheme="minorHAnsi" w:cstheme="minorHAnsi"/>
                <w:sz w:val="22"/>
                <w:szCs w:val="22"/>
              </w:rPr>
              <w:t>Is sacred space a human construct or a natural phenomenon? Discuss this question through a research</w:t>
            </w:r>
            <w:r w:rsidRPr="00A33361">
              <w:rPr>
                <w:rFonts w:asciiTheme="minorHAnsi" w:hAnsiTheme="minorHAnsi" w:cstheme="minorHAnsi"/>
                <w:sz w:val="22"/>
                <w:szCs w:val="22"/>
              </w:rPr>
              <w:br/>
            </w:r>
            <w:r w:rsidRPr="00A33361">
              <w:rPr>
                <w:rStyle w:val="markedcontent"/>
                <w:rFonts w:asciiTheme="minorHAnsi" w:hAnsiTheme="minorHAnsi" w:cstheme="minorHAnsi"/>
                <w:sz w:val="22"/>
                <w:szCs w:val="22"/>
              </w:rPr>
              <w:t>project with reference to the work of at least three theorists.</w:t>
            </w:r>
          </w:p>
          <w:p w:rsidR="008A345D" w:rsidRDefault="008A345D" w:rsidP="00787106">
            <w:pPr>
              <w:pStyle w:val="NormalWeb"/>
              <w:spacing w:before="0" w:beforeAutospacing="0" w:after="0" w:afterAutospacing="0"/>
              <w:ind w:right="34"/>
              <w:rPr>
                <w:rFonts w:ascii="Arial" w:hAnsi="Arial" w:cs="Arial"/>
                <w:sz w:val="22"/>
                <w:szCs w:val="22"/>
              </w:rPr>
            </w:pPr>
          </w:p>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13 of January 2022</w:t>
            </w:r>
          </w:p>
        </w:tc>
      </w:tr>
      <w:tr w:rsidR="008A345D" w:rsidRPr="00230F35" w:rsidTr="00787106">
        <w:trPr>
          <w:trHeight w:val="978"/>
        </w:trPr>
        <w:tc>
          <w:tcPr>
            <w:tcW w:w="8856" w:type="dxa"/>
            <w:gridSpan w:val="5"/>
            <w:tcBorders>
              <w:bottom w:val="single" w:sz="4" w:space="0" w:color="000000"/>
            </w:tcBorders>
          </w:tcPr>
          <w:p w:rsidR="008A345D" w:rsidRPr="00230F35" w:rsidRDefault="008A345D" w:rsidP="0078710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A154D"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DA154D" w:rsidRPr="00230F35">
              <w:rPr>
                <w:rFonts w:ascii="Arial" w:hAnsi="Arial" w:cs="Arial"/>
              </w:rPr>
            </w:r>
            <w:r w:rsidR="00DA154D"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DA154D"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DA154D" w:rsidRPr="00230F35">
              <w:rPr>
                <w:rFonts w:ascii="Arial" w:hAnsi="Arial" w:cs="Arial"/>
              </w:rPr>
            </w:r>
            <w:r w:rsidR="00DA154D"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bookmarkStart w:id="2" w:name="Check15"/>
            <w:r w:rsidR="00DA154D">
              <w:rPr>
                <w:rFonts w:ascii="Arial" w:hAnsi="Arial" w:cs="Arial"/>
              </w:rPr>
              <w:fldChar w:fldCharType="begin">
                <w:ffData>
                  <w:name w:val="Check15"/>
                  <w:enabled/>
                  <w:calcOnExit w:val="0"/>
                  <w:checkBox>
                    <w:sizeAuto/>
                    <w:default w:val="1"/>
                  </w:checkBox>
                </w:ffData>
              </w:fldChar>
            </w:r>
            <w:r>
              <w:rPr>
                <w:rFonts w:ascii="Arial" w:hAnsi="Arial" w:cs="Arial"/>
              </w:rPr>
              <w:instrText xml:space="preserve"> FORMCHECKBOX </w:instrText>
            </w:r>
            <w:r w:rsidR="00DA154D">
              <w:rPr>
                <w:rFonts w:ascii="Arial" w:hAnsi="Arial" w:cs="Arial"/>
              </w:rPr>
            </w:r>
            <w:r w:rsidR="00DA154D">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DA154D"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DA154D" w:rsidRPr="00230F35">
              <w:rPr>
                <w:rFonts w:ascii="Arial" w:hAnsi="Arial" w:cs="Arial"/>
              </w:rPr>
            </w:r>
            <w:r w:rsidR="00DA154D"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DA154D"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DA154D" w:rsidRPr="00230F35">
              <w:rPr>
                <w:rFonts w:ascii="Arial" w:hAnsi="Arial" w:cs="Arial"/>
              </w:rPr>
            </w:r>
            <w:r w:rsidR="00DA154D"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DA154D"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DA154D" w:rsidRPr="00230F35">
              <w:rPr>
                <w:rFonts w:ascii="Arial" w:hAnsi="Arial" w:cs="Arial"/>
              </w:rPr>
            </w:r>
            <w:r w:rsidR="00DA154D"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8A345D" w:rsidRPr="00230F35" w:rsidTr="00787106">
        <w:trPr>
          <w:trHeight w:val="978"/>
        </w:trPr>
        <w:tc>
          <w:tcPr>
            <w:tcW w:w="8856" w:type="dxa"/>
            <w:gridSpan w:val="5"/>
            <w:shd w:val="clear" w:color="auto" w:fill="D9D9D9"/>
          </w:tcPr>
          <w:p w:rsidR="008A345D" w:rsidRPr="00230F35"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8A345D" w:rsidRDefault="008A345D" w:rsidP="0078710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w:t>
            </w:r>
            <w:r w:rsidRPr="00230F35">
              <w:rPr>
                <w:rFonts w:ascii="Arial" w:hAnsi="Arial" w:cs="Arial"/>
                <w:sz w:val="22"/>
                <w:szCs w:val="22"/>
              </w:rPr>
              <w:t xml:space="preserve"> </w:t>
            </w:r>
            <w:r>
              <w:rPr>
                <w:rFonts w:ascii="Arial" w:hAnsi="Arial" w:cs="Arial"/>
                <w:sz w:val="22"/>
                <w:szCs w:val="22"/>
              </w:rPr>
              <w:t xml:space="preserve"> Victoria Marie Fauve Desvaux de Marig</w:t>
            </w:r>
          </w:p>
          <w:p w:rsidR="008A345D" w:rsidRDefault="008A345D" w:rsidP="00787106">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rsidR="008A345D" w:rsidRPr="00230F35" w:rsidRDefault="008A345D" w:rsidP="00787106">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8A345D" w:rsidRPr="00230F35" w:rsidTr="00787106">
        <w:trPr>
          <w:trHeight w:val="3972"/>
        </w:trPr>
        <w:tc>
          <w:tcPr>
            <w:tcW w:w="8856" w:type="dxa"/>
            <w:gridSpan w:val="5"/>
          </w:tcPr>
          <w:p w:rsidR="008A345D" w:rsidRDefault="008A345D" w:rsidP="00787106">
            <w:pPr>
              <w:rPr>
                <w:rFonts w:ascii="Arial" w:hAnsi="Arial"/>
                <w:b/>
              </w:rPr>
            </w:pPr>
          </w:p>
          <w:p w:rsidR="008A345D" w:rsidRPr="00116CE6" w:rsidRDefault="008A345D" w:rsidP="0078710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8A345D" w:rsidRPr="00116CE6" w:rsidTr="00787106">
              <w:tc>
                <w:tcPr>
                  <w:tcW w:w="6970" w:type="dxa"/>
                </w:tcPr>
                <w:p w:rsidR="008A345D" w:rsidRPr="00116CE6" w:rsidRDefault="008A345D" w:rsidP="00787106">
                  <w:pPr>
                    <w:rPr>
                      <w:rFonts w:ascii="Arial" w:hAnsi="Arial"/>
                      <w:sz w:val="20"/>
                      <w:szCs w:val="20"/>
                    </w:rPr>
                  </w:pPr>
                </w:p>
                <w:p w:rsidR="008A345D" w:rsidRPr="00116CE6" w:rsidRDefault="008A345D" w:rsidP="0078710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8A345D" w:rsidRPr="00116CE6" w:rsidRDefault="008A345D" w:rsidP="00787106">
                  <w:pPr>
                    <w:rPr>
                      <w:rFonts w:ascii="Arial" w:hAnsi="Arial"/>
                      <w:sz w:val="20"/>
                      <w:szCs w:val="20"/>
                    </w:rPr>
                  </w:pPr>
                </w:p>
              </w:tc>
            </w:tr>
            <w:tr w:rsidR="008A345D" w:rsidRPr="00116CE6" w:rsidTr="00787106">
              <w:tc>
                <w:tcPr>
                  <w:tcW w:w="6970" w:type="dxa"/>
                </w:tcPr>
                <w:p w:rsidR="008A345D" w:rsidRPr="00116CE6" w:rsidRDefault="008A345D" w:rsidP="00787106">
                  <w:pPr>
                    <w:rPr>
                      <w:rFonts w:ascii="Arial" w:hAnsi="Arial"/>
                      <w:sz w:val="20"/>
                      <w:szCs w:val="20"/>
                    </w:rPr>
                  </w:pPr>
                </w:p>
                <w:p w:rsidR="008A345D" w:rsidRPr="00116CE6" w:rsidRDefault="008A345D" w:rsidP="0078710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8A345D" w:rsidRPr="00116CE6" w:rsidRDefault="008A345D" w:rsidP="00787106">
                  <w:pPr>
                    <w:rPr>
                      <w:rFonts w:ascii="Arial" w:hAnsi="Arial"/>
                      <w:sz w:val="20"/>
                      <w:szCs w:val="20"/>
                    </w:rPr>
                  </w:pPr>
                </w:p>
              </w:tc>
            </w:tr>
            <w:tr w:rsidR="008A345D" w:rsidRPr="00116CE6" w:rsidTr="00787106">
              <w:tc>
                <w:tcPr>
                  <w:tcW w:w="6970" w:type="dxa"/>
                </w:tcPr>
                <w:p w:rsidR="008A345D" w:rsidRPr="00116CE6" w:rsidRDefault="008A345D" w:rsidP="00787106">
                  <w:pPr>
                    <w:rPr>
                      <w:rFonts w:ascii="Arial" w:hAnsi="Arial"/>
                      <w:sz w:val="20"/>
                      <w:szCs w:val="20"/>
                    </w:rPr>
                  </w:pPr>
                </w:p>
                <w:p w:rsidR="008A345D" w:rsidRPr="00116CE6" w:rsidRDefault="008A345D" w:rsidP="0078710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8A345D" w:rsidRPr="00116CE6" w:rsidRDefault="008A345D" w:rsidP="00787106">
                  <w:pPr>
                    <w:rPr>
                      <w:rFonts w:ascii="Arial" w:hAnsi="Arial"/>
                      <w:sz w:val="20"/>
                      <w:szCs w:val="20"/>
                    </w:rPr>
                  </w:pPr>
                </w:p>
              </w:tc>
            </w:tr>
            <w:tr w:rsidR="008A345D" w:rsidRPr="00116CE6" w:rsidTr="00787106">
              <w:tc>
                <w:tcPr>
                  <w:tcW w:w="6970" w:type="dxa"/>
                </w:tcPr>
                <w:p w:rsidR="008A345D" w:rsidRDefault="008A345D" w:rsidP="00787106">
                  <w:pPr>
                    <w:rPr>
                      <w:rFonts w:ascii="Arial" w:hAnsi="Arial"/>
                      <w:sz w:val="20"/>
                      <w:szCs w:val="20"/>
                    </w:rPr>
                  </w:pPr>
                </w:p>
                <w:p w:rsidR="008A345D" w:rsidRPr="00022345" w:rsidRDefault="008A345D" w:rsidP="00787106">
                  <w:pPr>
                    <w:rPr>
                      <w:rFonts w:ascii="Arial" w:hAnsi="Arial"/>
                      <w:b/>
                      <w:sz w:val="20"/>
                      <w:szCs w:val="20"/>
                    </w:rPr>
                  </w:pPr>
                  <w:r w:rsidRPr="00022345">
                    <w:rPr>
                      <w:rFonts w:ascii="Arial" w:hAnsi="Arial"/>
                      <w:b/>
                      <w:sz w:val="20"/>
                      <w:szCs w:val="20"/>
                    </w:rPr>
                    <w:t>Final Mark</w:t>
                  </w:r>
                </w:p>
                <w:p w:rsidR="008A345D" w:rsidRPr="00116CE6" w:rsidRDefault="008A345D" w:rsidP="00787106">
                  <w:pPr>
                    <w:rPr>
                      <w:rFonts w:ascii="Arial" w:hAnsi="Arial"/>
                      <w:sz w:val="20"/>
                      <w:szCs w:val="20"/>
                    </w:rPr>
                  </w:pPr>
                </w:p>
              </w:tc>
              <w:tc>
                <w:tcPr>
                  <w:tcW w:w="1660" w:type="dxa"/>
                </w:tcPr>
                <w:p w:rsidR="008A345D" w:rsidRPr="00116CE6" w:rsidRDefault="008A345D" w:rsidP="00787106">
                  <w:pPr>
                    <w:rPr>
                      <w:rFonts w:ascii="Arial" w:hAnsi="Arial"/>
                      <w:sz w:val="20"/>
                      <w:szCs w:val="20"/>
                    </w:rPr>
                  </w:pPr>
                </w:p>
              </w:tc>
            </w:tr>
          </w:tbl>
          <w:p w:rsidR="008A345D" w:rsidRDefault="008A345D" w:rsidP="00787106">
            <w:pPr>
              <w:pStyle w:val="NormalWeb"/>
              <w:spacing w:before="0" w:beforeAutospacing="0" w:after="0" w:afterAutospacing="0"/>
              <w:ind w:left="142" w:right="34"/>
              <w:rPr>
                <w:rFonts w:ascii="Arial" w:hAnsi="Arial" w:cs="Arial"/>
                <w:b/>
                <w:sz w:val="22"/>
                <w:szCs w:val="22"/>
              </w:rPr>
            </w:pPr>
          </w:p>
          <w:p w:rsidR="008A345D" w:rsidRPr="00230F35" w:rsidRDefault="008A345D" w:rsidP="0078710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8A345D" w:rsidRDefault="008A345D" w:rsidP="00787106">
            <w:pPr>
              <w:pStyle w:val="NormalWeb"/>
              <w:spacing w:before="0" w:beforeAutospacing="0" w:after="0" w:afterAutospacing="0"/>
              <w:rPr>
                <w:rFonts w:ascii="Arial" w:hAnsi="Arial" w:cs="Arial"/>
                <w:b/>
                <w:sz w:val="22"/>
                <w:szCs w:val="22"/>
              </w:rPr>
            </w:pPr>
          </w:p>
          <w:p w:rsidR="008A345D" w:rsidRDefault="008A345D" w:rsidP="00787106">
            <w:pPr>
              <w:pStyle w:val="NormalWeb"/>
              <w:spacing w:before="0" w:beforeAutospacing="0" w:after="0" w:afterAutospacing="0"/>
              <w:rPr>
                <w:rFonts w:ascii="Arial" w:hAnsi="Arial" w:cs="Arial"/>
                <w:b/>
                <w:sz w:val="22"/>
                <w:szCs w:val="22"/>
              </w:rPr>
            </w:pPr>
          </w:p>
          <w:p w:rsidR="008A345D" w:rsidRDefault="008A345D" w:rsidP="00787106">
            <w:pPr>
              <w:pStyle w:val="NormalWeb"/>
              <w:spacing w:before="0" w:beforeAutospacing="0" w:after="0" w:afterAutospacing="0"/>
              <w:rPr>
                <w:rFonts w:ascii="Arial" w:hAnsi="Arial" w:cs="Arial"/>
                <w:b/>
                <w:sz w:val="22"/>
                <w:szCs w:val="22"/>
              </w:rPr>
            </w:pPr>
          </w:p>
          <w:p w:rsidR="008A345D" w:rsidRDefault="008A345D" w:rsidP="00787106">
            <w:pPr>
              <w:pStyle w:val="NormalWeb"/>
              <w:spacing w:before="0" w:beforeAutospacing="0" w:after="0" w:afterAutospacing="0"/>
              <w:rPr>
                <w:rFonts w:ascii="Arial" w:hAnsi="Arial" w:cs="Arial"/>
                <w:b/>
                <w:sz w:val="22"/>
                <w:szCs w:val="22"/>
              </w:rPr>
            </w:pPr>
          </w:p>
          <w:p w:rsidR="008A345D" w:rsidRDefault="008A345D" w:rsidP="00787106">
            <w:pPr>
              <w:pStyle w:val="NormalWeb"/>
              <w:spacing w:before="0" w:beforeAutospacing="0" w:after="0" w:afterAutospacing="0"/>
              <w:rPr>
                <w:rFonts w:ascii="Arial" w:hAnsi="Arial" w:cs="Arial"/>
                <w:b/>
                <w:sz w:val="22"/>
                <w:szCs w:val="22"/>
              </w:rPr>
            </w:pPr>
          </w:p>
          <w:p w:rsidR="008A345D" w:rsidRPr="00230F35" w:rsidRDefault="008A345D" w:rsidP="0078710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8A345D" w:rsidRDefault="008A345D" w:rsidP="0078710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8A345D" w:rsidRPr="00001C3B" w:rsidRDefault="008A345D" w:rsidP="00787106">
            <w:pPr>
              <w:pStyle w:val="NormalWeb"/>
              <w:rPr>
                <w:rFonts w:ascii="Arial" w:hAnsi="Arial" w:cs="Arial"/>
                <w:sz w:val="22"/>
                <w:szCs w:val="22"/>
              </w:rPr>
            </w:pPr>
          </w:p>
        </w:tc>
      </w:tr>
      <w:tr w:rsidR="008A345D" w:rsidRPr="00230F35" w:rsidTr="00787106">
        <w:trPr>
          <w:trHeight w:val="492"/>
        </w:trPr>
        <w:tc>
          <w:tcPr>
            <w:tcW w:w="6768" w:type="dxa"/>
            <w:gridSpan w:val="3"/>
          </w:tcPr>
          <w:p w:rsidR="008A345D" w:rsidRPr="00230F35" w:rsidRDefault="008A345D" w:rsidP="0078710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8A345D" w:rsidRPr="00230F35" w:rsidRDefault="008A345D" w:rsidP="00787106">
            <w:pPr>
              <w:pStyle w:val="NormalWeb"/>
              <w:spacing w:after="0"/>
              <w:ind w:left="142" w:right="34"/>
              <w:rPr>
                <w:rFonts w:ascii="Arial" w:hAnsi="Arial" w:cs="Arial"/>
                <w:sz w:val="22"/>
                <w:szCs w:val="22"/>
              </w:rPr>
            </w:pPr>
            <w:r w:rsidRPr="00230F35">
              <w:rPr>
                <w:rFonts w:ascii="Arial" w:hAnsi="Arial" w:cs="Arial"/>
                <w:sz w:val="22"/>
                <w:szCs w:val="22"/>
              </w:rPr>
              <w:t>Date:</w:t>
            </w:r>
          </w:p>
        </w:tc>
      </w:tr>
      <w:tr w:rsidR="008A345D" w:rsidRPr="002F467C" w:rsidTr="00787106">
        <w:tc>
          <w:tcPr>
            <w:tcW w:w="8856" w:type="dxa"/>
            <w:gridSpan w:val="5"/>
          </w:tcPr>
          <w:p w:rsidR="008A345D" w:rsidRPr="00230F35" w:rsidRDefault="008A345D" w:rsidP="00787106">
            <w:pPr>
              <w:pStyle w:val="NormalWeb"/>
              <w:spacing w:before="0" w:beforeAutospacing="0" w:after="0" w:afterAutospacing="0"/>
              <w:ind w:right="-334"/>
              <w:rPr>
                <w:rFonts w:ascii="Arial" w:hAnsi="Arial" w:cs="Arial"/>
                <w:bCs/>
                <w:i/>
                <w:sz w:val="22"/>
                <w:szCs w:val="22"/>
              </w:rPr>
            </w:pPr>
          </w:p>
          <w:p w:rsidR="008A345D" w:rsidRPr="00230F35" w:rsidRDefault="008A345D" w:rsidP="0078710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8A345D" w:rsidRPr="00230F35" w:rsidRDefault="008A345D" w:rsidP="00787106">
            <w:pPr>
              <w:pStyle w:val="NormalWeb"/>
              <w:spacing w:before="0" w:beforeAutospacing="0" w:after="0" w:afterAutospacing="0"/>
              <w:ind w:right="-334"/>
              <w:rPr>
                <w:rFonts w:ascii="Arial" w:hAnsi="Arial" w:cs="Arial"/>
                <w:b/>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tc>
      </w:tr>
      <w:tr w:rsidR="008A345D" w:rsidRPr="002F467C" w:rsidTr="00787106">
        <w:trPr>
          <w:trHeight w:val="720"/>
        </w:trPr>
        <w:tc>
          <w:tcPr>
            <w:tcW w:w="5211" w:type="dxa"/>
            <w:gridSpan w:val="2"/>
          </w:tcPr>
          <w:p w:rsidR="008A345D" w:rsidRPr="00230F35" w:rsidRDefault="008A345D" w:rsidP="0078710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8A345D" w:rsidRPr="00230F35" w:rsidRDefault="008A345D" w:rsidP="0078710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A345D" w:rsidRPr="002F467C" w:rsidTr="00787106">
        <w:trPr>
          <w:trHeight w:val="720"/>
        </w:trPr>
        <w:tc>
          <w:tcPr>
            <w:tcW w:w="8856" w:type="dxa"/>
            <w:gridSpan w:val="5"/>
          </w:tcPr>
          <w:p w:rsidR="008A345D" w:rsidRPr="00B34964" w:rsidRDefault="008A345D" w:rsidP="00787106">
            <w:pPr>
              <w:rPr>
                <w:rFonts w:ascii="Arial" w:hAnsi="Arial" w:cs="Arial"/>
                <w:b/>
              </w:rPr>
            </w:pPr>
            <w:r w:rsidRPr="00B34964">
              <w:rPr>
                <w:rFonts w:ascii="Arial" w:hAnsi="Arial" w:cs="Arial"/>
                <w:b/>
              </w:rPr>
              <w:t>External Examiner’s comments (if relevant)</w:t>
            </w: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p w:rsidR="008A345D" w:rsidRPr="00230F35" w:rsidRDefault="008A345D" w:rsidP="00787106">
            <w:pPr>
              <w:pStyle w:val="NormalWeb"/>
              <w:spacing w:before="0" w:beforeAutospacing="0" w:after="0" w:afterAutospacing="0"/>
              <w:ind w:right="-334"/>
              <w:rPr>
                <w:rFonts w:ascii="Arial" w:hAnsi="Arial" w:cs="Arial"/>
                <w:bCs/>
                <w:sz w:val="22"/>
                <w:szCs w:val="22"/>
              </w:rPr>
            </w:pPr>
          </w:p>
        </w:tc>
      </w:tr>
      <w:tr w:rsidR="008A345D" w:rsidRPr="002F467C" w:rsidTr="00787106">
        <w:trPr>
          <w:trHeight w:val="720"/>
        </w:trPr>
        <w:tc>
          <w:tcPr>
            <w:tcW w:w="5211" w:type="dxa"/>
            <w:gridSpan w:val="2"/>
          </w:tcPr>
          <w:p w:rsidR="008A345D" w:rsidRPr="00230F35" w:rsidRDefault="008A345D" w:rsidP="00787106">
            <w:pPr>
              <w:rPr>
                <w:rFonts w:ascii="Arial" w:hAnsi="Arial" w:cs="Arial"/>
              </w:rPr>
            </w:pPr>
            <w:r w:rsidRPr="00230F35">
              <w:rPr>
                <w:rFonts w:ascii="Arial" w:hAnsi="Arial" w:cs="Arial"/>
              </w:rPr>
              <w:t>External Examiner’s Signature:</w:t>
            </w:r>
          </w:p>
        </w:tc>
        <w:tc>
          <w:tcPr>
            <w:tcW w:w="3645" w:type="dxa"/>
            <w:gridSpan w:val="3"/>
          </w:tcPr>
          <w:p w:rsidR="008A345D" w:rsidRPr="00230F35" w:rsidRDefault="008A345D" w:rsidP="00787106">
            <w:pPr>
              <w:rPr>
                <w:rFonts w:ascii="Arial" w:hAnsi="Arial" w:cs="Arial"/>
              </w:rPr>
            </w:pPr>
            <w:r w:rsidRPr="00230F35">
              <w:rPr>
                <w:rFonts w:ascii="Arial" w:hAnsi="Arial" w:cs="Arial"/>
              </w:rPr>
              <w:t>Date:</w:t>
            </w:r>
          </w:p>
        </w:tc>
      </w:tr>
    </w:tbl>
    <w:p w:rsidR="008A345D" w:rsidRDefault="008A345D" w:rsidP="008A345D">
      <w:pPr>
        <w:pStyle w:val="NormalWeb"/>
        <w:spacing w:before="0" w:beforeAutospacing="0" w:after="0" w:afterAutospacing="0"/>
        <w:ind w:right="-334"/>
        <w:rPr>
          <w:rFonts w:ascii="Trebuchet MS" w:hAnsi="Trebuchet MS" w:cs="Tahoma"/>
          <w:bCs/>
        </w:rPr>
      </w:pPr>
    </w:p>
    <w:p w:rsidR="008A345D" w:rsidRPr="008A345D" w:rsidRDefault="008A345D" w:rsidP="008A345D">
      <w:pPr>
        <w:rPr>
          <w:rFonts w:eastAsia="Times New Roman" w:cstheme="minorHAnsi"/>
          <w:b/>
        </w:rPr>
      </w:pPr>
      <w:r>
        <w:rPr>
          <w:rStyle w:val="markedcontent"/>
          <w:rFonts w:cstheme="minorHAnsi"/>
          <w:b/>
        </w:rPr>
        <w:br w:type="page"/>
      </w:r>
      <w:r w:rsidRPr="00A33361">
        <w:rPr>
          <w:rStyle w:val="markedcontent"/>
          <w:rFonts w:cstheme="minorHAnsi"/>
          <w:b/>
        </w:rPr>
        <w:lastRenderedPageBreak/>
        <w:t xml:space="preserve">Sacred Geography –Assignment </w:t>
      </w:r>
      <w:r>
        <w:rPr>
          <w:rStyle w:val="markedcontent"/>
          <w:rFonts w:cstheme="minorHAnsi"/>
          <w:b/>
        </w:rPr>
        <w:t xml:space="preserve">2: </w:t>
      </w:r>
      <w:r w:rsidRPr="00A33361">
        <w:rPr>
          <w:rStyle w:val="markedcontent"/>
          <w:rFonts w:cstheme="minorHAnsi"/>
          <w:b/>
        </w:rPr>
        <w:t>Is sacred space a human construct or a natural phenomenon?</w:t>
      </w:r>
      <w:r w:rsidRPr="00A33361">
        <w:rPr>
          <w:rStyle w:val="markedcontent"/>
          <w:rFonts w:cstheme="minorHAnsi"/>
          <w:b/>
        </w:rPr>
        <w:br/>
        <w:t xml:space="preserve"> Discuss this question through a research</w:t>
      </w:r>
      <w:r w:rsidRPr="00A33361">
        <w:rPr>
          <w:rFonts w:cstheme="minorHAnsi"/>
          <w:b/>
        </w:rPr>
        <w:t xml:space="preserve"> p</w:t>
      </w:r>
      <w:r w:rsidRPr="00A33361">
        <w:rPr>
          <w:rStyle w:val="markedcontent"/>
          <w:rFonts w:cstheme="minorHAnsi"/>
          <w:b/>
        </w:rPr>
        <w:t>roject with reference to the work of at least three theorists.</w:t>
      </w:r>
      <w:r w:rsidRPr="00A33361">
        <w:rPr>
          <w:rStyle w:val="markedcontent"/>
          <w:rFonts w:cstheme="minorHAnsi"/>
          <w:b/>
        </w:rPr>
        <w:br/>
      </w:r>
      <w:r>
        <w:rPr>
          <w:rStyle w:val="markedcontent"/>
          <w:rFonts w:cstheme="minorHAnsi"/>
          <w:b/>
        </w:rPr>
        <w:br/>
      </w:r>
      <w:r>
        <w:rPr>
          <w:rFonts w:cstheme="minorHAnsi"/>
          <w:b/>
        </w:rPr>
        <w:t xml:space="preserve">How do </w:t>
      </w:r>
      <w:r w:rsidRPr="00B65367">
        <w:rPr>
          <w:rFonts w:cstheme="minorHAnsi"/>
          <w:b/>
        </w:rPr>
        <w:t>the different views of sacredness co-existing at Sainte-Baume shape the site</w:t>
      </w:r>
      <w:r>
        <w:rPr>
          <w:rFonts w:cstheme="minorHAnsi"/>
          <w:b/>
        </w:rPr>
        <w:t>,</w:t>
      </w:r>
      <w:r w:rsidRPr="00B65367">
        <w:rPr>
          <w:rFonts w:cstheme="minorHAnsi"/>
          <w:b/>
        </w:rPr>
        <w:t xml:space="preserve"> as well </w:t>
      </w:r>
      <w:r>
        <w:rPr>
          <w:rFonts w:cstheme="minorHAnsi"/>
          <w:b/>
        </w:rPr>
        <w:t>as human</w:t>
      </w:r>
      <w:r w:rsidRPr="00B65367">
        <w:rPr>
          <w:rFonts w:cstheme="minorHAnsi"/>
          <w:b/>
        </w:rPr>
        <w:t>s’ interactions with it?</w:t>
      </w:r>
      <w:r>
        <w:rPr>
          <w:rStyle w:val="markedcontent"/>
          <w:rFonts w:cstheme="minorHAnsi"/>
          <w:b/>
        </w:rPr>
        <w:br/>
      </w:r>
      <w:r>
        <w:rPr>
          <w:rStyle w:val="markedcontent"/>
          <w:rFonts w:cstheme="minorHAnsi"/>
          <w:b/>
        </w:rPr>
        <w:br/>
      </w:r>
      <w:r>
        <w:rPr>
          <w:rStyle w:val="markedcontent"/>
          <w:rFonts w:cstheme="minorHAnsi"/>
          <w:b/>
        </w:rPr>
        <w:br/>
      </w:r>
      <w:r w:rsidR="00C523B2" w:rsidRPr="00B81594">
        <w:rPr>
          <w:rStyle w:val="markedcontent"/>
          <w:rFonts w:cstheme="minorHAnsi"/>
          <w:b/>
        </w:rPr>
        <w:t>Introduction</w:t>
      </w:r>
      <w:r w:rsidR="00C523B2" w:rsidRPr="00B81594">
        <w:rPr>
          <w:rStyle w:val="markedcontent"/>
          <w:rFonts w:cstheme="minorHAnsi"/>
        </w:rPr>
        <w:br/>
      </w:r>
      <w:r w:rsidR="00014880" w:rsidRPr="00B81594">
        <w:rPr>
          <w:rStyle w:val="markedcontent"/>
          <w:rFonts w:cstheme="minorHAnsi"/>
        </w:rPr>
        <w:br/>
      </w:r>
      <w:r w:rsidR="00C523B2" w:rsidRPr="00B81594">
        <w:rPr>
          <w:rStyle w:val="markedcontent"/>
          <w:rFonts w:cstheme="minorHAnsi"/>
        </w:rPr>
        <w:br/>
      </w:r>
      <w:r w:rsidR="00C523B2" w:rsidRPr="008A345D">
        <w:rPr>
          <w:rFonts w:cstheme="minorHAnsi"/>
        </w:rPr>
        <w:t>Situated approximately 30 km from Marseille in Southern France, le massif de la Sainte-Baume is an important pilgrimage site, nowadays associated with Mary Magdalene.</w:t>
      </w:r>
      <w:r w:rsidR="00C523B2" w:rsidRPr="008A345D">
        <w:rPr>
          <w:rStyle w:val="FootnoteReference"/>
          <w:rFonts w:cstheme="minorHAnsi"/>
        </w:rPr>
        <w:footnoteReference w:id="1"/>
      </w:r>
      <w:r w:rsidR="00C523B2" w:rsidRPr="008A345D">
        <w:rPr>
          <w:rFonts w:cstheme="minorHAnsi"/>
        </w:rPr>
        <w:t xml:space="preserve">  It has though, also been considered a sacred mountain by other groups beforehand, as early as 600BC.</w:t>
      </w:r>
      <w:r w:rsidR="00C523B2" w:rsidRPr="008A345D">
        <w:rPr>
          <w:rStyle w:val="FootnoteReference"/>
          <w:rFonts w:cstheme="minorHAnsi"/>
        </w:rPr>
        <w:footnoteReference w:id="2"/>
      </w:r>
      <w:r w:rsidR="00C150D8" w:rsidRPr="008A345D">
        <w:rPr>
          <w:rFonts w:cstheme="minorHAnsi"/>
        </w:rPr>
        <w:t xml:space="preserve"> Through the lenses of a visit to Sainte-Baume in 2018, </w:t>
      </w:r>
      <w:r w:rsidR="00C523B2" w:rsidRPr="008A345D">
        <w:rPr>
          <w:rFonts w:cstheme="minorHAnsi"/>
        </w:rPr>
        <w:t>t</w:t>
      </w:r>
      <w:r w:rsidRPr="008A345D">
        <w:rPr>
          <w:rFonts w:cstheme="minorHAnsi"/>
        </w:rPr>
        <w:t>his paper will explore how the</w:t>
      </w:r>
      <w:r w:rsidR="00C523B2" w:rsidRPr="008A345D">
        <w:rPr>
          <w:rFonts w:cstheme="minorHAnsi"/>
        </w:rPr>
        <w:t xml:space="preserve"> different views of sacredness</w:t>
      </w:r>
      <w:r w:rsidRPr="008A345D">
        <w:rPr>
          <w:rFonts w:cstheme="minorHAnsi"/>
        </w:rPr>
        <w:t xml:space="preserve"> co-existing at Sainte-Baume have shaped </w:t>
      </w:r>
      <w:r w:rsidR="007C0D0B" w:rsidRPr="008A345D">
        <w:rPr>
          <w:rFonts w:cstheme="minorHAnsi"/>
        </w:rPr>
        <w:t>Sainte-Baume’s site,</w:t>
      </w:r>
      <w:r w:rsidR="00C523B2" w:rsidRPr="008A345D">
        <w:rPr>
          <w:rFonts w:cstheme="minorHAnsi"/>
        </w:rPr>
        <w:t xml:space="preserve"> and human’s interactions with it. Such a case study hopes to further the understanding of the nature of sacredness.</w:t>
      </w:r>
      <w:r w:rsidR="00C523B2" w:rsidRPr="00B81594">
        <w:rPr>
          <w:rFonts w:cstheme="minorHAnsi"/>
        </w:rPr>
        <w:t xml:space="preserve"> </w:t>
      </w:r>
    </w:p>
    <w:p w:rsidR="00C14450" w:rsidRPr="00B81594" w:rsidRDefault="00014880" w:rsidP="00C14450">
      <w:pPr>
        <w:rPr>
          <w:rFonts w:cstheme="minorHAnsi"/>
        </w:rPr>
      </w:pPr>
      <w:r w:rsidRPr="00B81594">
        <w:rPr>
          <w:rStyle w:val="markedcontent"/>
          <w:rFonts w:cstheme="minorHAnsi"/>
        </w:rPr>
        <w:br/>
      </w:r>
      <w:r w:rsidRPr="00B81594">
        <w:rPr>
          <w:rStyle w:val="markedcontent"/>
          <w:rFonts w:cstheme="minorHAnsi"/>
        </w:rPr>
        <w:br/>
      </w:r>
      <w:r w:rsidRPr="00B81594">
        <w:rPr>
          <w:rStyle w:val="markedcontent"/>
          <w:rFonts w:cstheme="minorHAnsi"/>
          <w:b/>
        </w:rPr>
        <w:t>Literature</w:t>
      </w:r>
      <w:r w:rsidR="002239D9" w:rsidRPr="00B81594">
        <w:rPr>
          <w:rStyle w:val="markedcontent"/>
          <w:rFonts w:cstheme="minorHAnsi"/>
          <w:b/>
        </w:rPr>
        <w:br/>
      </w:r>
      <w:r w:rsidRPr="00B81594">
        <w:rPr>
          <w:rStyle w:val="markedcontent"/>
          <w:rFonts w:cstheme="minorHAnsi"/>
        </w:rPr>
        <w:br/>
      </w:r>
      <w:r w:rsidRPr="00B81594">
        <w:rPr>
          <w:rStyle w:val="markedcontent"/>
          <w:rFonts w:cstheme="minorHAnsi"/>
        </w:rPr>
        <w:br/>
        <w:t xml:space="preserve">Sacredness can be perceived </w:t>
      </w:r>
      <w:r w:rsidR="00A00E87" w:rsidRPr="00B81594">
        <w:rPr>
          <w:rStyle w:val="markedcontent"/>
          <w:rFonts w:cstheme="minorHAnsi"/>
        </w:rPr>
        <w:t>in many different ways.</w:t>
      </w:r>
      <w:r w:rsidR="00953C5E" w:rsidRPr="00B81594">
        <w:rPr>
          <w:rStyle w:val="markedcontent"/>
          <w:rFonts w:cstheme="minorHAnsi"/>
        </w:rPr>
        <w:t xml:space="preserve"> For Eliade, </w:t>
      </w:r>
      <w:r w:rsidR="00E56FDA" w:rsidRPr="00B81594">
        <w:rPr>
          <w:rFonts w:cstheme="minorHAnsi"/>
        </w:rPr>
        <w:t>‘the sacred manifests itself in space’, in such a way that only then ‘the real unveils itself, the world comes into existence’.</w:t>
      </w:r>
      <w:r w:rsidR="00E56FDA" w:rsidRPr="00B81594">
        <w:rPr>
          <w:rStyle w:val="FootnoteReference"/>
          <w:rFonts w:cstheme="minorHAnsi"/>
        </w:rPr>
        <w:footnoteReference w:id="3"/>
      </w:r>
      <w:r w:rsidR="00E56FDA" w:rsidRPr="00B81594">
        <w:rPr>
          <w:rFonts w:cstheme="minorHAnsi"/>
        </w:rPr>
        <w:t xml:space="preserve">  Not only can we see that the sacred ‘manifest itself’, and he</w:t>
      </w:r>
      <w:r w:rsidRPr="00B81594">
        <w:rPr>
          <w:rFonts w:cstheme="minorHAnsi"/>
        </w:rPr>
        <w:t>nce does not need Man to exist, it’s through such a ‘hierophany’</w:t>
      </w:r>
      <w:r w:rsidR="00E56FDA" w:rsidRPr="00B81594">
        <w:rPr>
          <w:rFonts w:cstheme="minorHAnsi"/>
        </w:rPr>
        <w:t>, described as ‘an eruption of the sacred’, that the world becomes real.</w:t>
      </w:r>
      <w:r w:rsidR="00E56FDA" w:rsidRPr="00B81594">
        <w:rPr>
          <w:rStyle w:val="FootnoteReference"/>
          <w:rFonts w:cstheme="minorHAnsi"/>
        </w:rPr>
        <w:footnoteReference w:id="4"/>
      </w:r>
      <w:r w:rsidR="00E56FDA" w:rsidRPr="00B81594">
        <w:rPr>
          <w:rFonts w:cstheme="minorHAnsi"/>
        </w:rPr>
        <w:t xml:space="preserve"> </w:t>
      </w:r>
      <w:r w:rsidR="002239D9" w:rsidRPr="00B81594">
        <w:rPr>
          <w:rFonts w:cstheme="minorHAnsi"/>
        </w:rPr>
        <w:t>For Eliade sacred spaces are ‘the only real and really</w:t>
      </w:r>
      <w:r w:rsidRPr="00B81594">
        <w:rPr>
          <w:rFonts w:cstheme="minorHAnsi"/>
        </w:rPr>
        <w:t xml:space="preserve"> existing space’; besides these, </w:t>
      </w:r>
      <w:r w:rsidR="002239D9" w:rsidRPr="00B81594">
        <w:rPr>
          <w:rFonts w:cstheme="minorHAnsi"/>
        </w:rPr>
        <w:t>the profane spaces are contrasted as ‘formless’.</w:t>
      </w:r>
      <w:r w:rsidR="002239D9" w:rsidRPr="00B81594">
        <w:rPr>
          <w:rStyle w:val="FootnoteReference"/>
          <w:rFonts w:cstheme="minorHAnsi"/>
        </w:rPr>
        <w:footnoteReference w:id="5"/>
      </w:r>
      <w:r w:rsidR="002239D9" w:rsidRPr="00B81594">
        <w:rPr>
          <w:rFonts w:cstheme="minorHAnsi"/>
        </w:rPr>
        <w:t xml:space="preserve">  </w:t>
      </w:r>
      <w:r w:rsidR="00E56FDA" w:rsidRPr="00B81594">
        <w:rPr>
          <w:rFonts w:cstheme="minorHAnsi"/>
        </w:rPr>
        <w:t>For Eliade, the Sacred creates the world</w:t>
      </w:r>
      <w:r w:rsidR="002239D9" w:rsidRPr="00B81594">
        <w:rPr>
          <w:rFonts w:cstheme="minorHAnsi"/>
        </w:rPr>
        <w:t xml:space="preserve"> and is a matter of ‘</w:t>
      </w:r>
      <w:r w:rsidR="00E56FDA" w:rsidRPr="00B81594">
        <w:rPr>
          <w:rFonts w:cstheme="minorHAnsi"/>
        </w:rPr>
        <w:t>primary religious experience that preced</w:t>
      </w:r>
      <w:r w:rsidRPr="00B81594">
        <w:rPr>
          <w:rFonts w:cstheme="minorHAnsi"/>
        </w:rPr>
        <w:t>es all reflection on the world</w:t>
      </w:r>
      <w:r w:rsidR="00E56FDA" w:rsidRPr="00B81594">
        <w:rPr>
          <w:rFonts w:cstheme="minorHAnsi"/>
        </w:rPr>
        <w:t>’</w:t>
      </w:r>
      <w:r w:rsidR="00E56FDA" w:rsidRPr="00B81594">
        <w:rPr>
          <w:rStyle w:val="FootnoteReference"/>
          <w:rFonts w:cstheme="minorHAnsi"/>
        </w:rPr>
        <w:footnoteReference w:id="6"/>
      </w:r>
      <w:r w:rsidRPr="00B81594">
        <w:rPr>
          <w:rFonts w:cstheme="minorHAnsi"/>
        </w:rPr>
        <w:t>. Hence,</w:t>
      </w:r>
      <w:r w:rsidR="00A07110" w:rsidRPr="00B81594">
        <w:rPr>
          <w:rFonts w:cstheme="minorHAnsi"/>
        </w:rPr>
        <w:t xml:space="preserve"> ev</w:t>
      </w:r>
      <w:r w:rsidR="002239D9" w:rsidRPr="00B81594">
        <w:rPr>
          <w:rFonts w:cstheme="minorHAnsi"/>
        </w:rPr>
        <w:t xml:space="preserve">en the consecration of a space is not the creation of the sacred but only the </w:t>
      </w:r>
      <w:r w:rsidRPr="00B81594">
        <w:rPr>
          <w:rFonts w:cstheme="minorHAnsi"/>
        </w:rPr>
        <w:t xml:space="preserve">reenactment </w:t>
      </w:r>
      <w:r w:rsidR="002239D9" w:rsidRPr="00B81594">
        <w:rPr>
          <w:rFonts w:cstheme="minorHAnsi"/>
        </w:rPr>
        <w:t>of ‘the paradigm of creation’.</w:t>
      </w:r>
      <w:r w:rsidR="002239D9" w:rsidRPr="00B81594">
        <w:rPr>
          <w:rStyle w:val="FootnoteReference"/>
          <w:rFonts w:cstheme="minorHAnsi"/>
        </w:rPr>
        <w:footnoteReference w:id="7"/>
      </w:r>
      <w:r w:rsidR="00A07110" w:rsidRPr="00B81594">
        <w:rPr>
          <w:rFonts w:cstheme="minorHAnsi"/>
        </w:rPr>
        <w:t xml:space="preserve"> </w:t>
      </w:r>
      <w:r w:rsidR="00A07110" w:rsidRPr="00B81594">
        <w:rPr>
          <w:rFonts w:cstheme="minorHAnsi"/>
        </w:rPr>
        <w:br/>
        <w:t>In this vision the</w:t>
      </w:r>
      <w:r w:rsidR="002239D9" w:rsidRPr="00B81594">
        <w:rPr>
          <w:rFonts w:cstheme="minorHAnsi"/>
        </w:rPr>
        <w:t xml:space="preserve"> sacred is essential to human life as ‘if the world is to be lived in, it must be founded-and </w:t>
      </w:r>
      <w:r w:rsidR="002239D9" w:rsidRPr="00B81594">
        <w:rPr>
          <w:rFonts w:cstheme="minorHAnsi"/>
        </w:rPr>
        <w:lastRenderedPageBreak/>
        <w:t>no world can come to birth in the chaos of the homogeneity and relativity of profane space.’</w:t>
      </w:r>
      <w:r w:rsidR="002239D9" w:rsidRPr="00B81594">
        <w:rPr>
          <w:rStyle w:val="FootnoteReference"/>
          <w:rFonts w:cstheme="minorHAnsi"/>
        </w:rPr>
        <w:footnoteReference w:id="8"/>
      </w:r>
      <w:r w:rsidR="00A07110" w:rsidRPr="00B81594">
        <w:rPr>
          <w:rFonts w:cstheme="minorHAnsi"/>
        </w:rPr>
        <w:t xml:space="preserve"> This need for the sacred can be seen reflected in man’s life, in the arrangement of his living space for example.</w:t>
      </w:r>
      <w:r w:rsidR="00A07110" w:rsidRPr="00B81594">
        <w:rPr>
          <w:rStyle w:val="FootnoteReference"/>
          <w:rFonts w:cstheme="minorHAnsi"/>
        </w:rPr>
        <w:footnoteReference w:id="9"/>
      </w:r>
      <w:r w:rsidR="00E56FDA" w:rsidRPr="00B81594">
        <w:rPr>
          <w:rFonts w:cstheme="minorHAnsi"/>
        </w:rPr>
        <w:br/>
      </w:r>
      <w:r w:rsidRPr="00B81594">
        <w:rPr>
          <w:rStyle w:val="markedcontent"/>
          <w:rFonts w:cstheme="minorHAnsi"/>
        </w:rPr>
        <w:br/>
      </w:r>
      <w:r w:rsidR="00DB1D83" w:rsidRPr="00B81594">
        <w:rPr>
          <w:rStyle w:val="markedcontent"/>
          <w:rFonts w:cstheme="minorHAnsi"/>
        </w:rPr>
        <w:t xml:space="preserve">Durkheim also agrees that the sacred is essential to human life, while perceiving it quite differently than Eliade. </w:t>
      </w:r>
      <w:r w:rsidR="00DB1D83" w:rsidRPr="00B81594">
        <w:rPr>
          <w:rFonts w:cstheme="minorHAnsi"/>
        </w:rPr>
        <w:t>For Durkheim, ‘nearly all the great social institutions have been born in religion’.</w:t>
      </w:r>
      <w:r w:rsidR="00DB1D83" w:rsidRPr="00B81594">
        <w:rPr>
          <w:rStyle w:val="FootnoteReference"/>
          <w:rFonts w:cstheme="minorHAnsi"/>
        </w:rPr>
        <w:footnoteReference w:id="10"/>
      </w:r>
      <w:r w:rsidR="00DB1D83" w:rsidRPr="00B81594">
        <w:rPr>
          <w:rFonts w:cstheme="minorHAnsi"/>
        </w:rPr>
        <w:t xml:space="preserve"> Religious thought is hence about ‘reaching individual consciousnesses, of giving them a direction and of disciplining them’.</w:t>
      </w:r>
      <w:r w:rsidR="00DB1D83" w:rsidRPr="00B81594">
        <w:rPr>
          <w:rStyle w:val="FootnoteReference"/>
          <w:rFonts w:cstheme="minorHAnsi"/>
        </w:rPr>
        <w:footnoteReference w:id="11"/>
      </w:r>
      <w:r w:rsidR="00DB1D83" w:rsidRPr="00B81594">
        <w:rPr>
          <w:rFonts w:cstheme="minorHAnsi"/>
        </w:rPr>
        <w:t xml:space="preserve">  </w:t>
      </w:r>
      <w:r w:rsidR="00974C4C" w:rsidRPr="00B81594">
        <w:rPr>
          <w:rFonts w:cstheme="minorHAnsi"/>
        </w:rPr>
        <w:t xml:space="preserve"> </w:t>
      </w:r>
      <w:r w:rsidR="00DB1D83" w:rsidRPr="00B81594">
        <w:rPr>
          <w:rFonts w:cstheme="minorHAnsi"/>
        </w:rPr>
        <w:t xml:space="preserve">While </w:t>
      </w:r>
      <w:r w:rsidR="00C14450" w:rsidRPr="00B81594">
        <w:rPr>
          <w:rFonts w:cstheme="minorHAnsi"/>
        </w:rPr>
        <w:t xml:space="preserve">there are here mentions of </w:t>
      </w:r>
      <w:r w:rsidR="00DB1D83" w:rsidRPr="00B81594">
        <w:rPr>
          <w:rFonts w:cstheme="minorHAnsi"/>
        </w:rPr>
        <w:t>‘religion’</w:t>
      </w:r>
      <w:r w:rsidR="00974C4C" w:rsidRPr="00B81594">
        <w:rPr>
          <w:rFonts w:cstheme="minorHAnsi"/>
        </w:rPr>
        <w:t xml:space="preserve"> or </w:t>
      </w:r>
      <w:r w:rsidR="00C14450" w:rsidRPr="00B81594">
        <w:rPr>
          <w:rFonts w:cstheme="minorHAnsi"/>
        </w:rPr>
        <w:t>‘</w:t>
      </w:r>
      <w:r w:rsidR="00974C4C" w:rsidRPr="00B81594">
        <w:rPr>
          <w:rFonts w:cstheme="minorHAnsi"/>
        </w:rPr>
        <w:t>religious thoughts</w:t>
      </w:r>
      <w:r w:rsidR="00C14450" w:rsidRPr="00B81594">
        <w:rPr>
          <w:rFonts w:cstheme="minorHAnsi"/>
        </w:rPr>
        <w:t>’</w:t>
      </w:r>
      <w:r w:rsidR="00974C4C" w:rsidRPr="00B81594">
        <w:rPr>
          <w:rFonts w:cstheme="minorHAnsi"/>
        </w:rPr>
        <w:t xml:space="preserve">, </w:t>
      </w:r>
      <w:r w:rsidR="00DB1D83" w:rsidRPr="00B81594">
        <w:rPr>
          <w:rFonts w:cstheme="minorHAnsi"/>
        </w:rPr>
        <w:t xml:space="preserve">Tomoko Masuzawa confirms that </w:t>
      </w:r>
      <w:r w:rsidR="00C14450" w:rsidRPr="00B81594">
        <w:rPr>
          <w:rFonts w:cstheme="minorHAnsi"/>
        </w:rPr>
        <w:t>it is indeed</w:t>
      </w:r>
      <w:r w:rsidR="00974C4C" w:rsidRPr="00B81594">
        <w:rPr>
          <w:rFonts w:cstheme="minorHAnsi"/>
        </w:rPr>
        <w:t xml:space="preserve"> this idea of the</w:t>
      </w:r>
      <w:r w:rsidR="00DB1D83" w:rsidRPr="00B81594">
        <w:rPr>
          <w:rFonts w:cstheme="minorHAnsi"/>
        </w:rPr>
        <w:t xml:space="preserve"> ‘sacred’</w:t>
      </w:r>
      <w:r w:rsidR="00FE4B5E" w:rsidRPr="00B81594">
        <w:rPr>
          <w:rFonts w:cstheme="minorHAnsi"/>
        </w:rPr>
        <w:t xml:space="preserve"> that is</w:t>
      </w:r>
      <w:r w:rsidR="00C14450" w:rsidRPr="00B81594">
        <w:rPr>
          <w:rFonts w:cstheme="minorHAnsi"/>
        </w:rPr>
        <w:t xml:space="preserve"> the main idea of Durkheim’s</w:t>
      </w:r>
      <w:r w:rsidR="00DB1D83" w:rsidRPr="00B81594">
        <w:rPr>
          <w:rFonts w:cstheme="minorHAnsi"/>
        </w:rPr>
        <w:t xml:space="preserve"> text.</w:t>
      </w:r>
      <w:r w:rsidR="00DB1D83" w:rsidRPr="00B81594">
        <w:rPr>
          <w:rStyle w:val="FootnoteReference"/>
          <w:rFonts w:cstheme="minorHAnsi"/>
        </w:rPr>
        <w:footnoteReference w:id="12"/>
      </w:r>
      <w:r w:rsidR="00DB1D83" w:rsidRPr="00B81594">
        <w:rPr>
          <w:rFonts w:cstheme="minorHAnsi"/>
        </w:rPr>
        <w:t xml:space="preserve">  </w:t>
      </w:r>
      <w:r w:rsidR="00974C4C" w:rsidRPr="00B81594">
        <w:rPr>
          <w:rFonts w:cstheme="minorHAnsi"/>
        </w:rPr>
        <w:t>This idea of sacredness for Durkheim is ‘something eminently social’.</w:t>
      </w:r>
      <w:r w:rsidR="00974C4C" w:rsidRPr="00B81594">
        <w:rPr>
          <w:rStyle w:val="FootnoteReference"/>
          <w:rFonts w:cstheme="minorHAnsi"/>
        </w:rPr>
        <w:footnoteReference w:id="13"/>
      </w:r>
      <w:r w:rsidR="00974C4C" w:rsidRPr="00B81594">
        <w:rPr>
          <w:rFonts w:cstheme="minorHAnsi"/>
        </w:rPr>
        <w:t xml:space="preserve"> Masuzawa shares that, in other words, this reads as ‘the sacred (alias God) is society’.</w:t>
      </w:r>
      <w:r w:rsidR="00974C4C" w:rsidRPr="00B81594">
        <w:rPr>
          <w:rStyle w:val="FootnoteReference"/>
          <w:rFonts w:cstheme="minorHAnsi"/>
        </w:rPr>
        <w:t xml:space="preserve"> </w:t>
      </w:r>
      <w:r w:rsidR="00974C4C" w:rsidRPr="00B81594">
        <w:rPr>
          <w:rStyle w:val="FootnoteReference"/>
          <w:rFonts w:cstheme="minorHAnsi"/>
        </w:rPr>
        <w:footnoteReference w:id="14"/>
      </w:r>
      <w:r w:rsidR="00974C4C" w:rsidRPr="00B81594">
        <w:rPr>
          <w:rFonts w:cstheme="minorHAnsi"/>
        </w:rPr>
        <w:t xml:space="preserve"> In t</w:t>
      </w:r>
      <w:r w:rsidR="00C14450" w:rsidRPr="00B81594">
        <w:rPr>
          <w:rFonts w:cstheme="minorHAnsi"/>
        </w:rPr>
        <w:t>his postulate, and contrarily to</w:t>
      </w:r>
      <w:r w:rsidR="00974C4C" w:rsidRPr="00B81594">
        <w:rPr>
          <w:rFonts w:cstheme="minorHAnsi"/>
        </w:rPr>
        <w:t xml:space="preserve"> Eliade’s idea of the sacred, sacredness does not exist independently of society, as ‘religious representations are collective representations which express collective realities’.</w:t>
      </w:r>
      <w:r w:rsidR="00974C4C" w:rsidRPr="00B81594">
        <w:rPr>
          <w:rStyle w:val="FootnoteReference"/>
          <w:rFonts w:cstheme="minorHAnsi"/>
        </w:rPr>
        <w:footnoteReference w:id="15"/>
      </w:r>
      <w:r w:rsidR="00974C4C" w:rsidRPr="00B81594">
        <w:rPr>
          <w:rFonts w:cstheme="minorHAnsi"/>
        </w:rPr>
        <w:t xml:space="preserve"> Durkheim do</w:t>
      </w:r>
      <w:r w:rsidR="00C14450" w:rsidRPr="00B81594">
        <w:rPr>
          <w:rFonts w:cstheme="minorHAnsi"/>
        </w:rPr>
        <w:t>es not only think that religions makes us think, but that they a</w:t>
      </w:r>
      <w:r w:rsidR="00974C4C" w:rsidRPr="00B81594">
        <w:rPr>
          <w:rFonts w:cstheme="minorHAnsi"/>
        </w:rPr>
        <w:t>lso ‘make us act, aid us to life’.</w:t>
      </w:r>
      <w:r w:rsidR="00974C4C" w:rsidRPr="00B81594">
        <w:rPr>
          <w:rStyle w:val="FootnoteReference"/>
          <w:rFonts w:cstheme="minorHAnsi"/>
        </w:rPr>
        <w:t xml:space="preserve"> </w:t>
      </w:r>
      <w:r w:rsidR="00974C4C" w:rsidRPr="00B81594">
        <w:rPr>
          <w:rStyle w:val="FootnoteReference"/>
          <w:rFonts w:cstheme="minorHAnsi"/>
        </w:rPr>
        <w:footnoteReference w:id="16"/>
      </w:r>
      <w:r w:rsidR="00974C4C" w:rsidRPr="00B81594">
        <w:rPr>
          <w:rFonts w:cstheme="minorHAnsi"/>
        </w:rPr>
        <w:t xml:space="preserve"> This is enabled by repetiti</w:t>
      </w:r>
      <w:r w:rsidR="00C14450" w:rsidRPr="00B81594">
        <w:rPr>
          <w:rFonts w:cstheme="minorHAnsi"/>
        </w:rPr>
        <w:t>ve actions, the religious cult, that maintains</w:t>
      </w:r>
      <w:r w:rsidR="00974C4C" w:rsidRPr="00B81594">
        <w:rPr>
          <w:rFonts w:cstheme="minorHAnsi"/>
        </w:rPr>
        <w:t xml:space="preserve"> the religious thought alive.</w:t>
      </w:r>
      <w:r w:rsidR="00974C4C" w:rsidRPr="00B81594">
        <w:rPr>
          <w:rStyle w:val="FootnoteReference"/>
          <w:rFonts w:cstheme="minorHAnsi"/>
        </w:rPr>
        <w:t xml:space="preserve"> </w:t>
      </w:r>
      <w:r w:rsidR="00974C4C" w:rsidRPr="00B81594">
        <w:rPr>
          <w:rStyle w:val="FootnoteReference"/>
          <w:rFonts w:cstheme="minorHAnsi"/>
        </w:rPr>
        <w:footnoteReference w:id="17"/>
      </w:r>
      <w:r w:rsidR="00974C4C" w:rsidRPr="00B81594">
        <w:rPr>
          <w:rFonts w:cstheme="minorHAnsi"/>
        </w:rPr>
        <w:t xml:space="preserve"> On this, he shares that </w:t>
      </w:r>
    </w:p>
    <w:p w:rsidR="00C14450" w:rsidRPr="00B81594" w:rsidRDefault="00C14450" w:rsidP="00C14450">
      <w:pPr>
        <w:ind w:left="720"/>
        <w:rPr>
          <w:rFonts w:cstheme="minorHAnsi"/>
        </w:rPr>
      </w:pPr>
      <w:r w:rsidRPr="00B81594">
        <w:rPr>
          <w:rFonts w:cstheme="minorHAnsi"/>
        </w:rPr>
        <w:br/>
      </w:r>
      <w:r w:rsidR="00974C4C" w:rsidRPr="00B81594">
        <w:rPr>
          <w:rFonts w:cstheme="minorHAnsi"/>
        </w:rPr>
        <w:t>whoever has really practised a religion knows very well that it is the cult which gives rise to these impressions of joy, of interior peace, of serenity, of enthusiasm which are, for the believer, an experimental proof of his beliefs. The cult is not simply a system of signs by which th</w:t>
      </w:r>
      <w:r w:rsidRPr="00B81594">
        <w:rPr>
          <w:rFonts w:cstheme="minorHAnsi"/>
        </w:rPr>
        <w:t>e faith is outwardly translated</w:t>
      </w:r>
      <w:r w:rsidR="00974C4C" w:rsidRPr="00B81594">
        <w:rPr>
          <w:rFonts w:cstheme="minorHAnsi"/>
        </w:rPr>
        <w:t xml:space="preserve">; it is a collection of the means by which this is created and recreated periodically. </w:t>
      </w:r>
      <w:r w:rsidR="00974C4C" w:rsidRPr="00B81594">
        <w:rPr>
          <w:rStyle w:val="FootnoteReference"/>
          <w:rFonts w:cstheme="minorHAnsi"/>
        </w:rPr>
        <w:footnoteReference w:id="18"/>
      </w:r>
    </w:p>
    <w:p w:rsidR="00C14450" w:rsidRPr="00B81594" w:rsidRDefault="008A005F" w:rsidP="00C14450">
      <w:pPr>
        <w:rPr>
          <w:rFonts w:cstheme="minorHAnsi"/>
        </w:rPr>
      </w:pPr>
      <w:r w:rsidRPr="00B81594">
        <w:rPr>
          <w:rFonts w:cstheme="minorHAnsi"/>
        </w:rPr>
        <w:t xml:space="preserve">That sacredness is dependent on </w:t>
      </w:r>
      <w:r w:rsidR="00C14450" w:rsidRPr="00B81594">
        <w:rPr>
          <w:rFonts w:cstheme="minorHAnsi"/>
        </w:rPr>
        <w:t>society, does not make it false</w:t>
      </w:r>
      <w:r w:rsidRPr="00B81594">
        <w:rPr>
          <w:rFonts w:cstheme="minorHAnsi"/>
        </w:rPr>
        <w:t xml:space="preserve"> for Durkheim. He indeed shares that </w:t>
      </w:r>
      <w:r w:rsidR="00CD4204" w:rsidRPr="00B81594">
        <w:rPr>
          <w:rFonts w:cstheme="minorHAnsi"/>
        </w:rPr>
        <w:t>‘</w:t>
      </w:r>
      <w:r w:rsidRPr="00B81594">
        <w:rPr>
          <w:rFonts w:cstheme="minorHAnsi"/>
        </w:rPr>
        <w:t>there are no relig</w:t>
      </w:r>
      <w:r w:rsidR="00C14450" w:rsidRPr="00B81594">
        <w:rPr>
          <w:rFonts w:cstheme="minorHAnsi"/>
        </w:rPr>
        <w:t>ions which are false’ as they ‘</w:t>
      </w:r>
      <w:r w:rsidRPr="00B81594">
        <w:rPr>
          <w:rFonts w:cstheme="minorHAnsi"/>
        </w:rPr>
        <w:t>all answer, though in different ways, to the given conditions o</w:t>
      </w:r>
      <w:r w:rsidR="00C14450" w:rsidRPr="00B81594">
        <w:rPr>
          <w:rFonts w:cstheme="minorHAnsi"/>
        </w:rPr>
        <w:t>f human existence</w:t>
      </w:r>
      <w:r w:rsidRPr="00B81594">
        <w:rPr>
          <w:rFonts w:cstheme="minorHAnsi"/>
        </w:rPr>
        <w:t>’</w:t>
      </w:r>
      <w:r w:rsidRPr="00B81594">
        <w:rPr>
          <w:rStyle w:val="FootnoteReference"/>
          <w:rFonts w:cstheme="minorHAnsi"/>
        </w:rPr>
        <w:footnoteReference w:id="19"/>
      </w:r>
      <w:r w:rsidRPr="00B81594">
        <w:rPr>
          <w:rFonts w:cstheme="minorHAnsi"/>
        </w:rPr>
        <w:t>.</w:t>
      </w:r>
      <w:r w:rsidR="00C14450" w:rsidRPr="00B81594">
        <w:rPr>
          <w:rFonts w:cstheme="minorHAnsi"/>
        </w:rPr>
        <w:t xml:space="preserve"> He furthermore clarifies</w:t>
      </w:r>
      <w:r w:rsidR="00CD4204" w:rsidRPr="00B81594">
        <w:rPr>
          <w:rFonts w:cstheme="minorHAnsi"/>
        </w:rPr>
        <w:t xml:space="preserve"> this feeling in his book </w:t>
      </w:r>
      <w:r w:rsidR="00CD4204" w:rsidRPr="00B81594">
        <w:rPr>
          <w:rFonts w:cstheme="minorHAnsi"/>
          <w:i/>
        </w:rPr>
        <w:t xml:space="preserve">The elementary forms of religious life </w:t>
      </w:r>
      <w:r w:rsidR="00C14450" w:rsidRPr="00B81594">
        <w:rPr>
          <w:rFonts w:cstheme="minorHAnsi"/>
        </w:rPr>
        <w:t>by stating that, that</w:t>
      </w:r>
      <w:r w:rsidR="00CD4204" w:rsidRPr="00B81594">
        <w:rPr>
          <w:rFonts w:cstheme="minorHAnsi"/>
        </w:rPr>
        <w:t xml:space="preserve"> ‘entire study rests upon this postulate that the unanimous sentiment of the believers of all </w:t>
      </w:r>
      <w:r w:rsidR="00C14450" w:rsidRPr="00B81594">
        <w:rPr>
          <w:rFonts w:cstheme="minorHAnsi"/>
        </w:rPr>
        <w:t>times cannot be purely illusory</w:t>
      </w:r>
      <w:r w:rsidR="00CD4204" w:rsidRPr="00B81594">
        <w:rPr>
          <w:rFonts w:cstheme="minorHAnsi"/>
        </w:rPr>
        <w:t>’ and that ‘these religious beliefs rest upon a specific experience whose demonstrative value is, in one sense, not one bit inferior to that of scientific experiments, though different from them’’</w:t>
      </w:r>
      <w:r w:rsidR="00CD4204" w:rsidRPr="00B81594">
        <w:rPr>
          <w:rStyle w:val="FootnoteReference"/>
          <w:rFonts w:cstheme="minorHAnsi"/>
        </w:rPr>
        <w:footnoteReference w:id="20"/>
      </w:r>
      <w:r w:rsidR="00CD4204" w:rsidRPr="00B81594">
        <w:rPr>
          <w:rFonts w:cstheme="minorHAnsi"/>
        </w:rPr>
        <w:t xml:space="preserve">. </w:t>
      </w:r>
      <w:r w:rsidR="00691F98" w:rsidRPr="00B81594">
        <w:rPr>
          <w:rFonts w:cstheme="minorHAnsi"/>
        </w:rPr>
        <w:br/>
      </w:r>
      <w:r w:rsidR="00691F98" w:rsidRPr="00B81594">
        <w:rPr>
          <w:rFonts w:cstheme="minorHAnsi"/>
        </w:rPr>
        <w:lastRenderedPageBreak/>
        <w:br/>
      </w:r>
      <w:r w:rsidR="00C14450" w:rsidRPr="00B81594">
        <w:rPr>
          <w:rFonts w:cstheme="minorHAnsi"/>
        </w:rPr>
        <w:t>W</w:t>
      </w:r>
      <w:r w:rsidR="00691F98" w:rsidRPr="00B81594">
        <w:rPr>
          <w:rFonts w:cstheme="minorHAnsi"/>
        </w:rPr>
        <w:t xml:space="preserve">hile sharing vastly different view on sacredness, both Eliade and Durkheim agree on a fundamental difference between sacred and profane spaces. </w:t>
      </w:r>
      <w:r w:rsidR="00C14450" w:rsidRPr="00B81594">
        <w:rPr>
          <w:rFonts w:cstheme="minorHAnsi"/>
        </w:rPr>
        <w:t xml:space="preserve"> </w:t>
      </w:r>
      <w:r w:rsidR="00691F98" w:rsidRPr="00B81594">
        <w:rPr>
          <w:rFonts w:cstheme="minorHAnsi"/>
        </w:rPr>
        <w:t>Masuzawa quotes Durkheim saying that</w:t>
      </w:r>
    </w:p>
    <w:p w:rsidR="00C14450" w:rsidRPr="00B81594" w:rsidRDefault="00C14450" w:rsidP="00C14450">
      <w:pPr>
        <w:ind w:left="720"/>
        <w:rPr>
          <w:rFonts w:cstheme="minorHAnsi"/>
        </w:rPr>
      </w:pPr>
      <w:r w:rsidRPr="00B81594">
        <w:rPr>
          <w:rFonts w:cstheme="minorHAnsi"/>
        </w:rPr>
        <w:br/>
      </w:r>
      <w:r w:rsidR="00DB1D83" w:rsidRPr="00B81594">
        <w:rPr>
          <w:rFonts w:cstheme="minorHAnsi"/>
        </w:rPr>
        <w:t>All known religious beliefs, whether simple or complex, present one common characteristic: they presuppose a classification of all the things, real and ideal, of which men think, into two classes or opposed groups, generally designated by two distinct terms which are translated well enough by the words profane and sacred .</w:t>
      </w:r>
      <w:r w:rsidR="00DB1D83" w:rsidRPr="00B81594">
        <w:rPr>
          <w:rStyle w:val="FootnoteReference"/>
          <w:rFonts w:cstheme="minorHAnsi"/>
        </w:rPr>
        <w:footnoteReference w:id="21"/>
      </w:r>
    </w:p>
    <w:p w:rsidR="00D04261" w:rsidRPr="00B81594" w:rsidRDefault="00691F98" w:rsidP="00D04261">
      <w:pPr>
        <w:rPr>
          <w:rFonts w:cstheme="minorHAnsi"/>
        </w:rPr>
      </w:pPr>
      <w:r w:rsidRPr="00B81594">
        <w:rPr>
          <w:rFonts w:cstheme="minorHAnsi"/>
        </w:rPr>
        <w:t xml:space="preserve">Similarly, for </w:t>
      </w:r>
      <w:r w:rsidR="00EE6CB9" w:rsidRPr="00B81594">
        <w:rPr>
          <w:rFonts w:cstheme="minorHAnsi"/>
        </w:rPr>
        <w:t>Eliade, there is ‘spacial nonhomogeneity’, explained as ‘an opposition’ between sacred space</w:t>
      </w:r>
      <w:r w:rsidR="00CB347B" w:rsidRPr="00B81594">
        <w:rPr>
          <w:rFonts w:cstheme="minorHAnsi"/>
        </w:rPr>
        <w:t>,</w:t>
      </w:r>
      <w:r w:rsidR="00EE6CB9" w:rsidRPr="00B81594">
        <w:rPr>
          <w:rFonts w:cstheme="minorHAnsi"/>
        </w:rPr>
        <w:t xml:space="preserve"> ‘the only </w:t>
      </w:r>
      <w:r w:rsidR="00CB347B" w:rsidRPr="00B81594">
        <w:rPr>
          <w:rFonts w:cstheme="minorHAnsi"/>
        </w:rPr>
        <w:t xml:space="preserve">real and really existing space’, </w:t>
      </w:r>
      <w:r w:rsidR="00EE6CB9" w:rsidRPr="00B81594">
        <w:rPr>
          <w:rFonts w:cstheme="minorHAnsi"/>
        </w:rPr>
        <w:t>and ‘all other spaces’.</w:t>
      </w:r>
      <w:r w:rsidR="00EE6CB9" w:rsidRPr="00B81594">
        <w:rPr>
          <w:rStyle w:val="FootnoteReference"/>
          <w:rFonts w:cstheme="minorHAnsi"/>
        </w:rPr>
        <w:t xml:space="preserve"> </w:t>
      </w:r>
      <w:r w:rsidR="00EE6CB9" w:rsidRPr="00B81594">
        <w:rPr>
          <w:rStyle w:val="FootnoteReference"/>
          <w:rFonts w:cstheme="minorHAnsi"/>
        </w:rPr>
        <w:footnoteReference w:id="22"/>
      </w:r>
      <w:r w:rsidR="00CB347B" w:rsidRPr="00B81594">
        <w:rPr>
          <w:rFonts w:cstheme="minorHAnsi"/>
        </w:rPr>
        <w:t xml:space="preserve"> These ‘other spaces’, profane spaces, are </w:t>
      </w:r>
      <w:r w:rsidR="00EE6CB9" w:rsidRPr="00B81594">
        <w:rPr>
          <w:rFonts w:cstheme="minorHAnsi"/>
        </w:rPr>
        <w:t>hence ‘homogeneous’, ‘neutral’ and with ‘no break [that] qualitatively differentiates the various parts of its mass’.</w:t>
      </w:r>
      <w:r w:rsidR="00EE6CB9" w:rsidRPr="00B81594">
        <w:rPr>
          <w:rStyle w:val="FootnoteReference"/>
          <w:rFonts w:cstheme="minorHAnsi"/>
        </w:rPr>
        <w:footnoteReference w:id="23"/>
      </w:r>
      <w:r w:rsidR="00CB347B" w:rsidRPr="00B81594">
        <w:rPr>
          <w:rFonts w:cstheme="minorHAnsi"/>
        </w:rPr>
        <w:t xml:space="preserve"> </w:t>
      </w:r>
      <w:r w:rsidR="00EE6CB9" w:rsidRPr="00B81594">
        <w:rPr>
          <w:rFonts w:cstheme="minorHAnsi"/>
        </w:rPr>
        <w:t>Eliade even shares that within profane space ‘there is no longer any world, there are only fragments of a shattered universe, an amorphous mass consisting of an infinite number of more or less neutral places’.</w:t>
      </w:r>
      <w:r w:rsidR="00EE6CB9" w:rsidRPr="00B81594">
        <w:rPr>
          <w:rStyle w:val="FootnoteReference"/>
          <w:rFonts w:cstheme="minorHAnsi"/>
        </w:rPr>
        <w:footnoteReference w:id="24"/>
      </w:r>
      <w:r w:rsidR="000A4EA9" w:rsidRPr="00B81594">
        <w:rPr>
          <w:rFonts w:cstheme="minorHAnsi"/>
        </w:rPr>
        <w:br/>
      </w:r>
      <w:r w:rsidR="000A4EA9" w:rsidRPr="00B81594">
        <w:rPr>
          <w:rFonts w:cstheme="minorHAnsi"/>
        </w:rPr>
        <w:br/>
        <w:t>Such a dichotomy, between ‘sacred’ and ‘profane’ s</w:t>
      </w:r>
      <w:r w:rsidR="00D04261" w:rsidRPr="00B81594">
        <w:rPr>
          <w:rFonts w:cstheme="minorHAnsi"/>
        </w:rPr>
        <w:t>paces, is not universal though.</w:t>
      </w:r>
      <w:r w:rsidR="0006014B" w:rsidRPr="00B81594">
        <w:rPr>
          <w:rFonts w:cstheme="minorHAnsi"/>
        </w:rPr>
        <w:t xml:space="preserve"> </w:t>
      </w:r>
      <w:r w:rsidR="00D04261" w:rsidRPr="00B81594">
        <w:rPr>
          <w:rFonts w:cstheme="minorHAnsi"/>
        </w:rPr>
        <w:t xml:space="preserve">In their article titled ‘How much of the Earth is Sacred Space’ </w:t>
      </w:r>
      <w:r w:rsidR="0006014B" w:rsidRPr="00B81594">
        <w:rPr>
          <w:rFonts w:cstheme="minorHAnsi"/>
        </w:rPr>
        <w:t>J. Donald Hughes and Jim Swan report a conversation with a traditional Indian who shared that all of Earth was Sacred when asked about such a question.</w:t>
      </w:r>
      <w:r w:rsidR="0006014B" w:rsidRPr="00B81594">
        <w:rPr>
          <w:rStyle w:val="FootnoteReference"/>
          <w:rFonts w:cstheme="minorHAnsi"/>
        </w:rPr>
        <w:footnoteReference w:id="25"/>
      </w:r>
      <w:r w:rsidR="0006014B" w:rsidRPr="00B81594">
        <w:rPr>
          <w:rFonts w:cstheme="minorHAnsi"/>
        </w:rPr>
        <w:t xml:space="preserve"> Hughes and Swan do acknowledge though, that even in such a view</w:t>
      </w:r>
      <w:r w:rsidR="00D04261" w:rsidRPr="00B81594">
        <w:rPr>
          <w:rFonts w:cstheme="minorHAnsi"/>
        </w:rPr>
        <w:t xml:space="preserve"> ‘</w:t>
      </w:r>
      <w:r w:rsidR="0006014B" w:rsidRPr="00B81594">
        <w:rPr>
          <w:rFonts w:cstheme="minorHAnsi"/>
        </w:rPr>
        <w:t>all of nature is sacred, but in certain spots the spirit power manifests itself more clearly, more readily’.</w:t>
      </w:r>
      <w:r w:rsidR="0006014B" w:rsidRPr="00B81594">
        <w:rPr>
          <w:rStyle w:val="FootnoteReference"/>
          <w:rFonts w:cstheme="minorHAnsi"/>
        </w:rPr>
        <w:footnoteReference w:id="26"/>
      </w:r>
      <w:r w:rsidR="0006014B" w:rsidRPr="00B81594">
        <w:rPr>
          <w:rFonts w:cstheme="minorHAnsi"/>
        </w:rPr>
        <w:t xml:space="preserve"> A similar sentiment is shared in Anthony Thorley and Celia M Gunn</w:t>
      </w:r>
      <w:r w:rsidR="00D04261" w:rsidRPr="00B81594">
        <w:rPr>
          <w:rFonts w:cstheme="minorHAnsi"/>
        </w:rPr>
        <w:t>’s</w:t>
      </w:r>
      <w:r w:rsidR="0006014B" w:rsidRPr="00B81594">
        <w:rPr>
          <w:rFonts w:cstheme="minorHAnsi"/>
        </w:rPr>
        <w:t xml:space="preserve"> abridged report for the Gaia Foundation named ‘Sacred Sites: An overview’.</w:t>
      </w:r>
      <w:r w:rsidR="0006014B" w:rsidRPr="00B81594">
        <w:rPr>
          <w:rStyle w:val="FootnoteReference"/>
          <w:rFonts w:cstheme="minorHAnsi"/>
        </w:rPr>
        <w:footnoteReference w:id="27"/>
      </w:r>
      <w:r w:rsidR="00135E6C" w:rsidRPr="00B81594">
        <w:rPr>
          <w:rFonts w:cstheme="minorHAnsi"/>
        </w:rPr>
        <w:t xml:space="preserve"> Since the very beginning of the report, the authors share</w:t>
      </w:r>
      <w:r w:rsidR="00D04261" w:rsidRPr="00B81594">
        <w:rPr>
          <w:rFonts w:cstheme="minorHAnsi"/>
        </w:rPr>
        <w:t>s</w:t>
      </w:r>
      <w:r w:rsidR="00135E6C" w:rsidRPr="00B81594">
        <w:rPr>
          <w:rFonts w:cstheme="minorHAnsi"/>
        </w:rPr>
        <w:t xml:space="preserve"> the problematic linked with defining the very concept of</w:t>
      </w:r>
      <w:r w:rsidR="00D04261" w:rsidRPr="00B81594">
        <w:rPr>
          <w:rFonts w:cstheme="minorHAnsi"/>
        </w:rPr>
        <w:t xml:space="preserve"> ‘sacred’, as they share that </w:t>
      </w:r>
    </w:p>
    <w:p w:rsidR="008A345D" w:rsidRDefault="00D04261" w:rsidP="008A345D">
      <w:pPr>
        <w:ind w:left="284"/>
        <w:rPr>
          <w:rFonts w:cstheme="minorHAnsi"/>
        </w:rPr>
      </w:pPr>
      <w:r w:rsidRPr="00B81594">
        <w:rPr>
          <w:rFonts w:cstheme="minorHAnsi"/>
        </w:rPr>
        <w:br/>
      </w:r>
      <w:r w:rsidR="00135E6C" w:rsidRPr="00B81594">
        <w:rPr>
          <w:rFonts w:cstheme="minorHAnsi"/>
        </w:rPr>
        <w:t>most current academic accounts of the sacred still tend to emphasise its separation and distinction from the secular or profane. This position, whilst perhaps comfortable for the dominant industrial culture, is often at stark variance with the worldview of many indigenous and traditional people who value what the west calls ‘sacred’ in their own way.</w:t>
      </w:r>
      <w:r w:rsidR="00135E6C" w:rsidRPr="00B81594">
        <w:rPr>
          <w:rStyle w:val="FootnoteReference"/>
          <w:rFonts w:cstheme="minorHAnsi"/>
        </w:rPr>
        <w:footnoteReference w:id="28"/>
      </w:r>
      <w:r w:rsidR="009B2A32" w:rsidRPr="00B81594">
        <w:rPr>
          <w:rFonts w:cstheme="minorHAnsi"/>
        </w:rPr>
        <w:t xml:space="preserve"> </w:t>
      </w:r>
    </w:p>
    <w:p w:rsidR="009C6EC8" w:rsidRPr="00B81594" w:rsidRDefault="00135E6C" w:rsidP="008A345D">
      <w:pPr>
        <w:rPr>
          <w:rStyle w:val="markedcontent"/>
          <w:rFonts w:cstheme="minorHAnsi"/>
        </w:rPr>
      </w:pPr>
      <w:r w:rsidRPr="00B81594">
        <w:rPr>
          <w:rFonts w:cstheme="minorHAnsi"/>
        </w:rPr>
        <w:lastRenderedPageBreak/>
        <w:t>Further in the</w:t>
      </w:r>
      <w:r w:rsidR="00D04261" w:rsidRPr="00B81594">
        <w:rPr>
          <w:rFonts w:cstheme="minorHAnsi"/>
        </w:rPr>
        <w:t xml:space="preserve"> report, they continue by sharing</w:t>
      </w:r>
      <w:r w:rsidRPr="00B81594">
        <w:rPr>
          <w:rFonts w:cstheme="minorHAnsi"/>
        </w:rPr>
        <w:t xml:space="preserve"> that ‘for these cultures, sacred sites are portals of intense spiritual energy in a setting where all life is sacred, in that it is imbued with spirit or lifeforce’.</w:t>
      </w:r>
      <w:r w:rsidRPr="00B81594">
        <w:rPr>
          <w:rStyle w:val="FootnoteReference"/>
          <w:rFonts w:cstheme="minorHAnsi"/>
        </w:rPr>
        <w:footnoteReference w:id="29"/>
      </w:r>
      <w:r w:rsidR="00AB7376" w:rsidRPr="00B81594">
        <w:rPr>
          <w:rFonts w:cstheme="minorHAnsi"/>
        </w:rPr>
        <w:t xml:space="preserve"> </w:t>
      </w:r>
      <w:r w:rsidR="009B2A32" w:rsidRPr="00B81594">
        <w:rPr>
          <w:rFonts w:cstheme="minorHAnsi"/>
        </w:rPr>
        <w:t>In such a perspective, ‘it is recognised that all the subjects of the Earth Community are interconnected and, as science would say, ecologically interdependant’.</w:t>
      </w:r>
      <w:r w:rsidR="009B2A32" w:rsidRPr="00B81594">
        <w:rPr>
          <w:rStyle w:val="FootnoteReference"/>
          <w:rFonts w:cstheme="minorHAnsi"/>
        </w:rPr>
        <w:footnoteReference w:id="30"/>
      </w:r>
      <w:r w:rsidR="0035440C" w:rsidRPr="00B81594">
        <w:rPr>
          <w:rFonts w:cstheme="minorHAnsi"/>
        </w:rPr>
        <w:t xml:space="preserve"> This pe</w:t>
      </w:r>
      <w:r w:rsidR="00D04261" w:rsidRPr="00B81594">
        <w:rPr>
          <w:rFonts w:cstheme="minorHAnsi"/>
        </w:rPr>
        <w:t>rspective can be seen reflected</w:t>
      </w:r>
      <w:r w:rsidR="0035440C" w:rsidRPr="00B81594">
        <w:rPr>
          <w:rFonts w:cstheme="minorHAnsi"/>
        </w:rPr>
        <w:t xml:space="preserve">, for example, in the Kimberley </w:t>
      </w:r>
      <w:r w:rsidR="00973B87" w:rsidRPr="00B81594">
        <w:rPr>
          <w:rFonts w:cstheme="minorHAnsi"/>
        </w:rPr>
        <w:t xml:space="preserve">Declaration of 2022, quoted by </w:t>
      </w:r>
      <w:r w:rsidR="0035440C" w:rsidRPr="00B81594">
        <w:rPr>
          <w:rFonts w:cstheme="minorHAnsi"/>
        </w:rPr>
        <w:t>Thorley and Gunn, where it translates as ‘we are the land and the land is us’.</w:t>
      </w:r>
      <w:r w:rsidR="0035440C" w:rsidRPr="00B81594">
        <w:rPr>
          <w:rStyle w:val="FootnoteReference"/>
          <w:rFonts w:cstheme="minorHAnsi"/>
        </w:rPr>
        <w:footnoteReference w:id="31"/>
      </w:r>
      <w:r w:rsidR="0035440C" w:rsidRPr="00B81594">
        <w:rPr>
          <w:rFonts w:cstheme="minorHAnsi"/>
        </w:rPr>
        <w:t xml:space="preserve"> Thorley and Gunn posit that this perspective is in stark contrast to the </w:t>
      </w:r>
      <w:r w:rsidR="00FE4B5E" w:rsidRPr="00B81594">
        <w:rPr>
          <w:rFonts w:cstheme="minorHAnsi"/>
        </w:rPr>
        <w:t>o</w:t>
      </w:r>
      <w:r w:rsidR="0035440C" w:rsidRPr="00B81594">
        <w:rPr>
          <w:rFonts w:cstheme="minorHAnsi"/>
        </w:rPr>
        <w:t>ne of ‘the dominant industrialized wor</w:t>
      </w:r>
      <w:r w:rsidR="00D04261" w:rsidRPr="00B81594">
        <w:rPr>
          <w:rFonts w:cstheme="minorHAnsi"/>
        </w:rPr>
        <w:t xml:space="preserve">ld’, and that the ecocide that </w:t>
      </w:r>
      <w:r w:rsidR="0035440C" w:rsidRPr="00B81594">
        <w:rPr>
          <w:rFonts w:cstheme="minorHAnsi"/>
        </w:rPr>
        <w:t xml:space="preserve">has been allowed by the industrialized world would have been very unlikely ‘if a relationship and respect for the land such as is evident amongst </w:t>
      </w:r>
      <w:r w:rsidR="002530A2" w:rsidRPr="00B81594">
        <w:rPr>
          <w:rFonts w:cstheme="minorHAnsi"/>
        </w:rPr>
        <w:t>indigenous</w:t>
      </w:r>
      <w:r w:rsidR="0035440C" w:rsidRPr="00B81594">
        <w:rPr>
          <w:rFonts w:cstheme="minorHAnsi"/>
        </w:rPr>
        <w:t xml:space="preserve"> peoples had been pursued’.</w:t>
      </w:r>
      <w:r w:rsidR="0035440C" w:rsidRPr="00B81594">
        <w:rPr>
          <w:rStyle w:val="FootnoteReference"/>
          <w:rFonts w:cstheme="minorHAnsi"/>
        </w:rPr>
        <w:footnoteReference w:id="32"/>
      </w:r>
      <w:r w:rsidR="0035440C" w:rsidRPr="00B81594">
        <w:rPr>
          <w:rFonts w:cstheme="minorHAnsi"/>
        </w:rPr>
        <w:t xml:space="preserve"> In that sense, it would be this ‘sacredness’ of the land that would have preserved this balanced relationship between humans and their natural environment. Indeed, ‘it is recognized that many indigenous and traditional peoples have lived, and indeed do live, in a relatively balanced and harmonious way with their physical environment’.</w:t>
      </w:r>
      <w:r w:rsidR="0035440C" w:rsidRPr="00B81594">
        <w:rPr>
          <w:rStyle w:val="FootnoteReference"/>
          <w:rFonts w:cstheme="minorHAnsi"/>
        </w:rPr>
        <w:footnoteReference w:id="33"/>
      </w:r>
      <w:r w:rsidR="0035440C" w:rsidRPr="00B81594">
        <w:rPr>
          <w:rFonts w:cstheme="minorHAnsi"/>
        </w:rPr>
        <w:t xml:space="preserve"> </w:t>
      </w:r>
      <w:r w:rsidR="009B2A32" w:rsidRPr="00B81594">
        <w:rPr>
          <w:rFonts w:cstheme="minorHAnsi"/>
        </w:rPr>
        <w:br/>
      </w:r>
      <w:r w:rsidR="00F77F1B" w:rsidRPr="00B81594">
        <w:rPr>
          <w:rFonts w:cstheme="minorHAnsi"/>
        </w:rPr>
        <w:t xml:space="preserve">While the ‘dominant industrialized world’ perspective </w:t>
      </w:r>
      <w:r w:rsidR="00D04261" w:rsidRPr="00B81594">
        <w:rPr>
          <w:rFonts w:cstheme="minorHAnsi"/>
        </w:rPr>
        <w:t>is criticized here</w:t>
      </w:r>
      <w:r w:rsidR="00F77F1B" w:rsidRPr="00B81594">
        <w:rPr>
          <w:rFonts w:cstheme="minorHAnsi"/>
        </w:rPr>
        <w:t>, H</w:t>
      </w:r>
      <w:r w:rsidR="002D0D8E" w:rsidRPr="00B81594">
        <w:rPr>
          <w:rFonts w:cstheme="minorHAnsi"/>
        </w:rPr>
        <w:t xml:space="preserve">ughes and Swan </w:t>
      </w:r>
      <w:r w:rsidR="00D04261" w:rsidRPr="00B81594">
        <w:rPr>
          <w:rFonts w:cstheme="minorHAnsi"/>
        </w:rPr>
        <w:t xml:space="preserve">shared that </w:t>
      </w:r>
      <w:r w:rsidR="00F77F1B" w:rsidRPr="00B81594">
        <w:rPr>
          <w:rFonts w:cstheme="minorHAnsi"/>
        </w:rPr>
        <w:t>a growing number of people are ‘recovering the ancient idea of th</w:t>
      </w:r>
      <w:r w:rsidR="005F443F" w:rsidRPr="00B81594">
        <w:rPr>
          <w:rFonts w:cstheme="minorHAnsi"/>
        </w:rPr>
        <w:t xml:space="preserve">e sacredness of the earth’ even </w:t>
      </w:r>
      <w:r w:rsidR="00F77F1B" w:rsidRPr="00B81594">
        <w:rPr>
          <w:rFonts w:cstheme="minorHAnsi"/>
        </w:rPr>
        <w:t>in such countries.</w:t>
      </w:r>
      <w:r w:rsidR="00F77F1B" w:rsidRPr="00B81594">
        <w:rPr>
          <w:rStyle w:val="FootnoteReference"/>
          <w:rFonts w:cstheme="minorHAnsi"/>
        </w:rPr>
        <w:t xml:space="preserve"> </w:t>
      </w:r>
      <w:r w:rsidR="00F77F1B" w:rsidRPr="00B81594">
        <w:rPr>
          <w:rStyle w:val="FootnoteReference"/>
          <w:rFonts w:cstheme="minorHAnsi"/>
        </w:rPr>
        <w:footnoteReference w:id="34"/>
      </w:r>
      <w:r w:rsidR="00F77F1B" w:rsidRPr="00B81594">
        <w:rPr>
          <w:rFonts w:cstheme="minorHAnsi"/>
        </w:rPr>
        <w:br/>
      </w:r>
      <w:r w:rsidR="00973B87" w:rsidRPr="00B81594">
        <w:rPr>
          <w:rStyle w:val="markedcontent"/>
          <w:rFonts w:cstheme="minorHAnsi"/>
        </w:rPr>
        <w:br/>
        <w:t>Thorley and Gunn also share how ‘in the pluralist societies in which most of us live, sacred sites come into contest from various claimants and vested interests on a world-wide basis’.</w:t>
      </w:r>
      <w:r w:rsidR="00973B87" w:rsidRPr="00B81594">
        <w:rPr>
          <w:rStyle w:val="FootnoteReference"/>
          <w:rFonts w:cstheme="minorHAnsi"/>
        </w:rPr>
        <w:footnoteReference w:id="35"/>
      </w:r>
      <w:r w:rsidR="002530A2" w:rsidRPr="00B81594">
        <w:rPr>
          <w:rStyle w:val="markedcontent"/>
          <w:rFonts w:cstheme="minorHAnsi"/>
        </w:rPr>
        <w:t xml:space="preserve"> </w:t>
      </w:r>
      <w:r w:rsidR="000E1DDD" w:rsidRPr="00B81594">
        <w:rPr>
          <w:rStyle w:val="markedcontent"/>
          <w:rFonts w:cstheme="minorHAnsi"/>
        </w:rPr>
        <w:t xml:space="preserve">They process to give the example of Jerusalem, where three world religions have overlapping interests on </w:t>
      </w:r>
      <w:r w:rsidR="001273B9" w:rsidRPr="00B81594">
        <w:rPr>
          <w:rStyle w:val="markedcontent"/>
          <w:rFonts w:cstheme="minorHAnsi"/>
        </w:rPr>
        <w:t>the city</w:t>
      </w:r>
      <w:r w:rsidR="000E1DDD" w:rsidRPr="00B81594">
        <w:rPr>
          <w:rStyle w:val="markedcontent"/>
          <w:rFonts w:cstheme="minorHAnsi"/>
        </w:rPr>
        <w:t>.</w:t>
      </w:r>
      <w:r w:rsidR="000E1DDD" w:rsidRPr="00B81594">
        <w:rPr>
          <w:rStyle w:val="FootnoteReference"/>
          <w:rFonts w:cstheme="minorHAnsi"/>
        </w:rPr>
        <w:footnoteReference w:id="36"/>
      </w:r>
      <w:r w:rsidR="000E1DDD" w:rsidRPr="00B81594">
        <w:rPr>
          <w:rStyle w:val="markedcontent"/>
          <w:rFonts w:cstheme="minorHAnsi"/>
        </w:rPr>
        <w:t xml:space="preserve"> Such contested claims over a site </w:t>
      </w:r>
      <w:r w:rsidR="001273B9" w:rsidRPr="00B81594">
        <w:rPr>
          <w:rStyle w:val="markedcontent"/>
          <w:rFonts w:cstheme="minorHAnsi"/>
        </w:rPr>
        <w:t xml:space="preserve">can come in many forms: from </w:t>
      </w:r>
      <w:r w:rsidR="000E1DDD" w:rsidRPr="00B81594">
        <w:rPr>
          <w:rStyle w:val="markedcontent"/>
          <w:rFonts w:cstheme="minorHAnsi"/>
        </w:rPr>
        <w:t xml:space="preserve">different groups having different cosmologies concerning the same </w:t>
      </w:r>
      <w:r w:rsidR="001273B9" w:rsidRPr="00B81594">
        <w:rPr>
          <w:rStyle w:val="markedcontent"/>
          <w:rFonts w:cstheme="minorHAnsi"/>
        </w:rPr>
        <w:t>site</w:t>
      </w:r>
      <w:r w:rsidR="000E1DDD" w:rsidRPr="00B81594">
        <w:rPr>
          <w:rStyle w:val="markedcontent"/>
          <w:rFonts w:cstheme="minorHAnsi"/>
        </w:rPr>
        <w:t xml:space="preserve">, </w:t>
      </w:r>
      <w:r w:rsidR="001273B9" w:rsidRPr="00B81594">
        <w:rPr>
          <w:rStyle w:val="markedcontent"/>
          <w:rFonts w:cstheme="minorHAnsi"/>
        </w:rPr>
        <w:t>to different groups wishing to use the same site in different ways.</w:t>
      </w:r>
      <w:r w:rsidR="001273B9" w:rsidRPr="00B81594">
        <w:rPr>
          <w:rStyle w:val="FootnoteReference"/>
          <w:rFonts w:cstheme="minorHAnsi"/>
        </w:rPr>
        <w:footnoteReference w:id="37"/>
      </w:r>
      <w:r w:rsidR="001273B9" w:rsidRPr="00B81594">
        <w:rPr>
          <w:rStyle w:val="markedcontent"/>
          <w:rFonts w:cstheme="minorHAnsi"/>
        </w:rPr>
        <w:t xml:space="preserve"> </w:t>
      </w:r>
      <w:r w:rsidR="002530A2" w:rsidRPr="00B81594">
        <w:rPr>
          <w:rStyle w:val="markedcontent"/>
          <w:rFonts w:cstheme="minorHAnsi"/>
        </w:rPr>
        <w:t>This reminds us of Barbara Bender example of Stonehenge being a ‘contested space’, holding different meaning for different groups of people.</w:t>
      </w:r>
      <w:r w:rsidR="002530A2" w:rsidRPr="00B81594">
        <w:rPr>
          <w:rStyle w:val="FootnoteReference"/>
          <w:rFonts w:cstheme="minorHAnsi"/>
        </w:rPr>
        <w:footnoteReference w:id="38"/>
      </w:r>
      <w:r w:rsidR="002530A2" w:rsidRPr="00B81594">
        <w:rPr>
          <w:rStyle w:val="markedcontent"/>
          <w:rFonts w:cstheme="minorHAnsi"/>
        </w:rPr>
        <w:t xml:space="preserve"> </w:t>
      </w:r>
      <w:r w:rsidR="009C6EC8" w:rsidRPr="00B81594">
        <w:rPr>
          <w:rStyle w:val="markedcontent"/>
          <w:rFonts w:cstheme="minorHAnsi"/>
        </w:rPr>
        <w:t xml:space="preserve"> In the example of Stonehenge, Bender explores how groups with political and cultural capital ‘have attempted, physically and aesthetically, to appropriate the landscape’.</w:t>
      </w:r>
      <w:r w:rsidR="009C6EC8" w:rsidRPr="00B81594">
        <w:rPr>
          <w:rStyle w:val="FootnoteReference"/>
          <w:rFonts w:cstheme="minorHAnsi"/>
        </w:rPr>
        <w:footnoteReference w:id="39"/>
      </w:r>
      <w:r w:rsidR="009C6EC8" w:rsidRPr="00B81594">
        <w:rPr>
          <w:rStyle w:val="markedcontent"/>
          <w:rFonts w:cstheme="minorHAnsi"/>
        </w:rPr>
        <w:t xml:space="preserve"> These appropriation attempts were though always contested by others who engaged with the land differently.</w:t>
      </w:r>
      <w:r w:rsidR="009C6EC8" w:rsidRPr="00B81594">
        <w:rPr>
          <w:rStyle w:val="FootnoteReference"/>
          <w:rFonts w:cstheme="minorHAnsi"/>
        </w:rPr>
        <w:footnoteReference w:id="40"/>
      </w:r>
      <w:r w:rsidR="009C6EC8" w:rsidRPr="00B81594">
        <w:rPr>
          <w:rStyle w:val="markedcontent"/>
          <w:rFonts w:cstheme="minorHAnsi"/>
        </w:rPr>
        <w:t xml:space="preserve"> She hence proposes that </w:t>
      </w:r>
    </w:p>
    <w:p w:rsidR="009C6EC8" w:rsidRPr="00B81594" w:rsidRDefault="009C6EC8" w:rsidP="009C6EC8">
      <w:pPr>
        <w:ind w:left="284"/>
        <w:rPr>
          <w:rStyle w:val="markedcontent"/>
          <w:rFonts w:cstheme="minorHAnsi"/>
        </w:rPr>
      </w:pPr>
      <w:r w:rsidRPr="00B81594">
        <w:rPr>
          <w:rStyle w:val="markedcontent"/>
          <w:rFonts w:cstheme="minorHAnsi"/>
        </w:rPr>
        <w:br/>
        <w:t xml:space="preserve">people’s experience of the land is based on their everyday attentiveness to the tasks in hand, the </w:t>
      </w:r>
      <w:r w:rsidRPr="00B81594">
        <w:rPr>
          <w:rStyle w:val="markedcontent"/>
          <w:rFonts w:cstheme="minorHAnsi"/>
        </w:rPr>
        <w:lastRenderedPageBreak/>
        <w:t>routines, their relations to each other, to their animals and crops, and to the world around them, but that that engagement is also shaped by the particularity of the historical moment.</w:t>
      </w:r>
      <w:r w:rsidRPr="00B81594">
        <w:rPr>
          <w:rStyle w:val="FootnoteReference"/>
          <w:rFonts w:cstheme="minorHAnsi"/>
        </w:rPr>
        <w:footnoteReference w:id="41"/>
      </w:r>
    </w:p>
    <w:p w:rsidR="00E6072C" w:rsidRPr="00B81594" w:rsidRDefault="00DF714A" w:rsidP="009C6EC8">
      <w:pPr>
        <w:rPr>
          <w:rStyle w:val="markedcontent"/>
          <w:rFonts w:cstheme="minorHAnsi"/>
        </w:rPr>
      </w:pPr>
      <w:r w:rsidRPr="00B81594">
        <w:rPr>
          <w:rStyle w:val="markedcontent"/>
          <w:rFonts w:cstheme="minorHAnsi"/>
        </w:rPr>
        <w:t xml:space="preserve">Different experiences of the land, based on different lived experienced, would hence produce different ways to engage with the land. Bender statement here echoes the sentiment shared earlier from </w:t>
      </w:r>
      <w:r w:rsidRPr="00B81594">
        <w:rPr>
          <w:rFonts w:cstheme="minorHAnsi"/>
        </w:rPr>
        <w:t>Thorley</w:t>
      </w:r>
      <w:r w:rsidR="004404D5" w:rsidRPr="00B81594">
        <w:rPr>
          <w:rFonts w:cstheme="minorHAnsi"/>
        </w:rPr>
        <w:t xml:space="preserve"> </w:t>
      </w:r>
      <w:r w:rsidRPr="00B81594">
        <w:rPr>
          <w:rFonts w:cstheme="minorHAnsi"/>
        </w:rPr>
        <w:t>and Gunn, that if the ‘industrialized world’ relationship with the land was different, the treatment of the land would have been different as well.</w:t>
      </w:r>
      <w:r w:rsidRPr="00B81594">
        <w:rPr>
          <w:rStyle w:val="FootnoteReference"/>
          <w:rFonts w:cstheme="minorHAnsi"/>
        </w:rPr>
        <w:footnoteReference w:id="42"/>
      </w:r>
      <w:r w:rsidR="00C51232" w:rsidRPr="00B81594">
        <w:rPr>
          <w:rFonts w:cstheme="minorHAnsi"/>
        </w:rPr>
        <w:t xml:space="preserve"> </w:t>
      </w:r>
      <w:r w:rsidR="004404D5" w:rsidRPr="00B81594">
        <w:rPr>
          <w:rFonts w:cstheme="minorHAnsi"/>
        </w:rPr>
        <w:t>Peter Jan Magry mention of the dichotomy, or current blurring of the line, between tourists and pilgrims could also be kept in mind, as an example of the different ways people relate to the same place.</w:t>
      </w:r>
      <w:r w:rsidR="004404D5" w:rsidRPr="00B81594">
        <w:rPr>
          <w:rStyle w:val="FootnoteReference"/>
          <w:rFonts w:cstheme="minorHAnsi"/>
        </w:rPr>
        <w:footnoteReference w:id="43"/>
      </w:r>
    </w:p>
    <w:p w:rsidR="00BC0D1A" w:rsidRPr="00B81594" w:rsidRDefault="00BC0D1A" w:rsidP="009C6EC8">
      <w:pPr>
        <w:rPr>
          <w:rFonts w:cstheme="minorHAnsi"/>
        </w:rPr>
      </w:pPr>
      <w:r w:rsidRPr="00B81594">
        <w:rPr>
          <w:rFonts w:cstheme="minorHAnsi"/>
        </w:rPr>
        <w:t>When it comes to Sainte-Baume itself, Anna Fedele shares her observation from 3 years of field work ‘among mary magdalene’s pilgrim’ in her paper called ‘'From Christian religion to feminist spirituality: Mary Magdalene pilgrimages to La Sainte-Baume, France'.</w:t>
      </w:r>
      <w:r w:rsidRPr="00B81594">
        <w:rPr>
          <w:rStyle w:val="FootnoteReference"/>
          <w:rFonts w:cstheme="minorHAnsi"/>
        </w:rPr>
        <w:footnoteReference w:id="44"/>
      </w:r>
      <w:r w:rsidRPr="00B81594">
        <w:rPr>
          <w:rFonts w:cstheme="minorHAnsi"/>
        </w:rPr>
        <w:t xml:space="preserve"> In this paper, Fidele shares how Sainte-Baume is being visited more and more by ‘international pilgrims who do not identify themselves as practicing Catholics’, but who are influenced by the neopagan movement or the femininist spirituality movement.</w:t>
      </w:r>
      <w:r w:rsidRPr="00B81594">
        <w:rPr>
          <w:rStyle w:val="FootnoteReference"/>
          <w:rFonts w:cstheme="minorHAnsi"/>
        </w:rPr>
        <w:footnoteReference w:id="45"/>
      </w:r>
      <w:r w:rsidRPr="00B81594">
        <w:rPr>
          <w:rFonts w:cstheme="minorHAnsi"/>
        </w:rPr>
        <w:t xml:space="preserve"> Fedele continues by sharing that these pilgrims ‘integrate Christian elements into a corpus of beliefs derived from Neopaganism and also from the so-called ‘New Age’</w:t>
      </w:r>
      <w:r w:rsidR="005F443F" w:rsidRPr="00B81594">
        <w:rPr>
          <w:rFonts w:cstheme="minorHAnsi"/>
        </w:rPr>
        <w:t xml:space="preserve"> </w:t>
      </w:r>
      <w:r w:rsidRPr="00B81594">
        <w:rPr>
          <w:rFonts w:cstheme="minorHAnsi"/>
        </w:rPr>
        <w:t xml:space="preserve">’ and </w:t>
      </w:r>
      <w:r w:rsidR="005F443F" w:rsidRPr="00B81594">
        <w:rPr>
          <w:rFonts w:cstheme="minorHAnsi"/>
        </w:rPr>
        <w:t>believes that Sainte-Baume is ‘</w:t>
      </w:r>
      <w:r w:rsidRPr="00B81594">
        <w:rPr>
          <w:rFonts w:cstheme="minorHAnsi"/>
        </w:rPr>
        <w:t>an ideal site ‘to connect with the energy of Mary Magdalene.’</w:t>
      </w:r>
      <w:r w:rsidR="005F443F" w:rsidRPr="00B81594">
        <w:rPr>
          <w:rFonts w:cstheme="minorHAnsi"/>
        </w:rPr>
        <w:t xml:space="preserve"> </w:t>
      </w:r>
      <w:r w:rsidRPr="00B81594">
        <w:rPr>
          <w:rFonts w:cstheme="minorHAnsi"/>
        </w:rPr>
        <w:t>’</w:t>
      </w:r>
      <w:r w:rsidRPr="00B81594">
        <w:rPr>
          <w:rStyle w:val="FootnoteReference"/>
          <w:rFonts w:cstheme="minorHAnsi"/>
        </w:rPr>
        <w:footnoteReference w:id="46"/>
      </w:r>
      <w:r w:rsidRPr="00B81594">
        <w:rPr>
          <w:rFonts w:cstheme="minorHAnsi"/>
        </w:rPr>
        <w:t xml:space="preserve"> </w:t>
      </w:r>
      <w:r w:rsidR="005F443F" w:rsidRPr="00B81594">
        <w:rPr>
          <w:rFonts w:cstheme="minorHAnsi"/>
        </w:rPr>
        <w:br/>
      </w:r>
      <w:r w:rsidR="005F443F" w:rsidRPr="00B81594">
        <w:rPr>
          <w:rFonts w:cstheme="minorHAnsi"/>
        </w:rPr>
        <w:br/>
      </w:r>
      <w:r w:rsidRPr="00B81594">
        <w:rPr>
          <w:rFonts w:cstheme="minorHAnsi"/>
        </w:rPr>
        <w:t>Mary Magdalene,</w:t>
      </w:r>
      <w:r w:rsidR="00D65ED0" w:rsidRPr="00B81594">
        <w:rPr>
          <w:rFonts w:cstheme="minorHAnsi"/>
        </w:rPr>
        <w:t xml:space="preserve"> </w:t>
      </w:r>
      <w:r w:rsidRPr="00B81594">
        <w:rPr>
          <w:rFonts w:cstheme="minorHAnsi"/>
        </w:rPr>
        <w:t>herself is a controversial figure. On Mary Magdalene, Fedele shares that</w:t>
      </w:r>
    </w:p>
    <w:p w:rsidR="00D65ED0" w:rsidRPr="00B81594" w:rsidRDefault="00BC0D1A" w:rsidP="00BC0D1A">
      <w:pPr>
        <w:ind w:left="284"/>
        <w:rPr>
          <w:rFonts w:cstheme="minorHAnsi"/>
        </w:rPr>
      </w:pPr>
      <w:r w:rsidRPr="00B81594">
        <w:rPr>
          <w:rFonts w:cstheme="minorHAnsi"/>
        </w:rPr>
        <w:br/>
        <w:t>According to the four canonical gospels, after Jesus cast seven demons out of her, she became one of his disciples and stayed at his side at the cross. Mary Magdalene was then the first person to see the resurrected Christ and to announce this to the other disciples.</w:t>
      </w:r>
      <w:r w:rsidRPr="00B81594">
        <w:rPr>
          <w:rStyle w:val="FootnoteReference"/>
          <w:rFonts w:cstheme="minorHAnsi"/>
        </w:rPr>
        <w:footnoteReference w:id="47"/>
      </w:r>
    </w:p>
    <w:p w:rsidR="006A7C99" w:rsidRPr="00B81594" w:rsidRDefault="00BC0D1A" w:rsidP="002F70C5">
      <w:pPr>
        <w:rPr>
          <w:rFonts w:cstheme="minorHAnsi"/>
        </w:rPr>
      </w:pPr>
      <w:r w:rsidRPr="00B81594">
        <w:rPr>
          <w:rFonts w:cstheme="minorHAnsi"/>
        </w:rPr>
        <w:t>She continues by sharing that ‘from the first centuries onwards, Christian authors confused her with other female figures of the gospels’ in such a way that ‘Mary Magdalene became the sinful sister to Martha and Lazarus and the repentant prostitute healed and saved by Jesus’ intervention.’.</w:t>
      </w:r>
      <w:r w:rsidRPr="00B81594">
        <w:rPr>
          <w:rStyle w:val="FootnoteReference"/>
          <w:rFonts w:cstheme="minorHAnsi"/>
        </w:rPr>
        <w:footnoteReference w:id="48"/>
      </w:r>
      <w:r w:rsidRPr="00B81594">
        <w:rPr>
          <w:rFonts w:cstheme="minorHAnsi"/>
        </w:rPr>
        <w:t xml:space="preserve"> While this confusion was ‘officially rejected by the Vatican’ in 1969, F</w:t>
      </w:r>
      <w:r w:rsidR="00C92486" w:rsidRPr="00B81594">
        <w:rPr>
          <w:rFonts w:cstheme="minorHAnsi"/>
        </w:rPr>
        <w:t>edele shares that many catholic</w:t>
      </w:r>
      <w:r w:rsidRPr="00B81594">
        <w:rPr>
          <w:rFonts w:cstheme="minorHAnsi"/>
        </w:rPr>
        <w:t xml:space="preserve"> ‘lay and </w:t>
      </w:r>
      <w:r w:rsidRPr="00B81594">
        <w:rPr>
          <w:rFonts w:cstheme="minorHAnsi"/>
        </w:rPr>
        <w:lastRenderedPageBreak/>
        <w:t>clergy, continue to consider and revere Mary Magdalene as the prototype of the repentant sinner.’</w:t>
      </w:r>
      <w:r w:rsidRPr="00B81594">
        <w:rPr>
          <w:rStyle w:val="FootnoteReference"/>
          <w:rFonts w:cstheme="minorHAnsi"/>
        </w:rPr>
        <w:footnoteReference w:id="49"/>
      </w:r>
      <w:r w:rsidRPr="00B81594">
        <w:rPr>
          <w:rFonts w:cstheme="minorHAnsi"/>
        </w:rPr>
        <w:t xml:space="preserve"> To this confusion, is added another</w:t>
      </w:r>
      <w:r w:rsidR="00C92486" w:rsidRPr="00B81594">
        <w:rPr>
          <w:rFonts w:cstheme="minorHAnsi"/>
        </w:rPr>
        <w:t xml:space="preserve"> layer of  controversial story: indeed, </w:t>
      </w:r>
      <w:r w:rsidRPr="00B81594">
        <w:rPr>
          <w:rFonts w:cstheme="minorHAnsi"/>
        </w:rPr>
        <w:t xml:space="preserve">Fideles shares that ‘the idea that Magdalene might have been the companion, and even the legitimate wife, of Jesus gained increasing popularity in the 1980s’ thanks to an English bestselling book, the first of many books to come on this subject. </w:t>
      </w:r>
      <w:r w:rsidRPr="00B81594">
        <w:rPr>
          <w:rStyle w:val="FootnoteReference"/>
          <w:rFonts w:cstheme="minorHAnsi"/>
        </w:rPr>
        <w:footnoteReference w:id="50"/>
      </w:r>
      <w:r w:rsidRPr="00B81594">
        <w:rPr>
          <w:rFonts w:cstheme="minorHAnsi"/>
        </w:rPr>
        <w:br/>
      </w:r>
      <w:r w:rsidRPr="00B81594">
        <w:rPr>
          <w:rFonts w:cstheme="minorHAnsi"/>
        </w:rPr>
        <w:br/>
      </w:r>
      <w:r w:rsidR="00DC1618" w:rsidRPr="00B81594">
        <w:rPr>
          <w:rFonts w:cstheme="minorHAnsi"/>
        </w:rPr>
        <w:t xml:space="preserve">When it comes to telling how </w:t>
      </w:r>
      <w:r w:rsidRPr="00B81594">
        <w:rPr>
          <w:rFonts w:cstheme="minorHAnsi"/>
        </w:rPr>
        <w:t xml:space="preserve">Mary Magdalene </w:t>
      </w:r>
      <w:r w:rsidR="00DC1618" w:rsidRPr="00B81594">
        <w:rPr>
          <w:rFonts w:cstheme="minorHAnsi"/>
        </w:rPr>
        <w:t>arrived</w:t>
      </w:r>
      <w:r w:rsidRPr="00B81594">
        <w:rPr>
          <w:rFonts w:cstheme="minorHAnsi"/>
        </w:rPr>
        <w:t xml:space="preserve"> in France</w:t>
      </w:r>
      <w:r w:rsidR="00DC1618" w:rsidRPr="00B81594">
        <w:rPr>
          <w:rFonts w:cstheme="minorHAnsi"/>
        </w:rPr>
        <w:t>, l</w:t>
      </w:r>
      <w:r w:rsidRPr="00B81594">
        <w:rPr>
          <w:rFonts w:cstheme="minorHAnsi"/>
        </w:rPr>
        <w:t>e Parc Naturel Regionale de la Sainte-Baume websites reads that in ‘1266,</w:t>
      </w:r>
      <w:r w:rsidRPr="00B81594">
        <w:rPr>
          <w:rStyle w:val="jlqj4b"/>
          <w:rFonts w:cstheme="minorHAnsi"/>
        </w:rPr>
        <w:t xml:space="preserve"> Jacques de Voragine wrote the golden legend and thus put down in writing an ancient Provençal legend’, according to which ‘a sma</w:t>
      </w:r>
      <w:r w:rsidR="00487885" w:rsidRPr="00B81594">
        <w:rPr>
          <w:rStyle w:val="jlqj4b"/>
          <w:rFonts w:cstheme="minorHAnsi"/>
        </w:rPr>
        <w:t>ll group of followers of Jesus’, which</w:t>
      </w:r>
      <w:r w:rsidRPr="00B81594">
        <w:rPr>
          <w:rStyle w:val="jlqj4b"/>
          <w:rFonts w:cstheme="minorHAnsi"/>
        </w:rPr>
        <w:t xml:space="preserve"> included Mary Magdalene, ‘fled the persecution of Herod and were condemned to be thrown into a boat without a veil or oar’ but that ‘helped by divine provi</w:t>
      </w:r>
      <w:r w:rsidR="00487885" w:rsidRPr="00B81594">
        <w:rPr>
          <w:rStyle w:val="jlqj4b"/>
          <w:rFonts w:cstheme="minorHAnsi"/>
        </w:rPr>
        <w:t>dence, [they] were able to dock’ in the South of France, ‘</w:t>
      </w:r>
      <w:r w:rsidRPr="00B81594">
        <w:rPr>
          <w:rStyle w:val="jlqj4b"/>
          <w:rFonts w:cstheme="minorHAnsi"/>
        </w:rPr>
        <w:t>in the Camargue at Saintes-Maries-de-la-Mer’.</w:t>
      </w:r>
      <w:r w:rsidRPr="00B81594">
        <w:rPr>
          <w:rStyle w:val="FootnoteReference"/>
          <w:rFonts w:cstheme="minorHAnsi"/>
        </w:rPr>
        <w:footnoteReference w:id="51"/>
      </w:r>
      <w:r w:rsidRPr="00B81594">
        <w:rPr>
          <w:rStyle w:val="jlqj4b"/>
          <w:rFonts w:cstheme="minorHAnsi"/>
        </w:rPr>
        <w:t xml:space="preserve"> The group then divided and Mary Magdalene first went to evangelize Marseilles, before retiring ‘in meditation and prayer in the cave of Sainte-Baume’ where ‘she spends the last thirty years of her life […], carried several times a day to Saint Pilon by the angels’. </w:t>
      </w:r>
      <w:r w:rsidRPr="00B81594">
        <w:rPr>
          <w:rStyle w:val="FootnoteReference"/>
          <w:rFonts w:cstheme="minorHAnsi"/>
        </w:rPr>
        <w:footnoteReference w:id="52"/>
      </w:r>
      <w:r w:rsidRPr="00B81594">
        <w:rPr>
          <w:rStyle w:val="jlqj4b"/>
          <w:rFonts w:cstheme="minorHAnsi"/>
        </w:rPr>
        <w:t xml:space="preserve"> </w:t>
      </w:r>
      <w:r w:rsidR="00487885" w:rsidRPr="00B81594">
        <w:rPr>
          <w:rStyle w:val="jlqj4b"/>
          <w:rFonts w:cstheme="minorHAnsi"/>
        </w:rPr>
        <w:t xml:space="preserve">Even after her death though, </w:t>
      </w:r>
      <w:r w:rsidR="00DC1618" w:rsidRPr="00B81594">
        <w:rPr>
          <w:rStyle w:val="jlqj4b"/>
          <w:rFonts w:cstheme="minorHAnsi"/>
        </w:rPr>
        <w:t>these s</w:t>
      </w:r>
      <w:r w:rsidRPr="00B81594">
        <w:rPr>
          <w:rStyle w:val="jlqj4b"/>
          <w:rFonts w:cstheme="minorHAnsi"/>
        </w:rPr>
        <w:t>tories contin</w:t>
      </w:r>
      <w:r w:rsidR="00DC1618" w:rsidRPr="00B81594">
        <w:rPr>
          <w:rStyle w:val="jlqj4b"/>
          <w:rFonts w:cstheme="minorHAnsi"/>
        </w:rPr>
        <w:t>ued to create controversies as there’s</w:t>
      </w:r>
      <w:r w:rsidRPr="00B81594">
        <w:rPr>
          <w:rStyle w:val="jlqj4b"/>
          <w:rFonts w:cstheme="minorHAnsi"/>
        </w:rPr>
        <w:t xml:space="preserve"> many different versions of how her relics came to be where they now are.</w:t>
      </w:r>
      <w:r w:rsidRPr="00B81594">
        <w:rPr>
          <w:rStyle w:val="FootnoteReference"/>
          <w:rFonts w:cstheme="minorHAnsi"/>
        </w:rPr>
        <w:footnoteReference w:id="53"/>
      </w:r>
      <w:r w:rsidRPr="00B81594">
        <w:rPr>
          <w:rStyle w:val="jlqj4b"/>
          <w:rFonts w:cstheme="minorHAnsi"/>
        </w:rPr>
        <w:br/>
      </w:r>
    </w:p>
    <w:p w:rsidR="006A7C99" w:rsidRPr="00B81594" w:rsidRDefault="00C523B2" w:rsidP="002F70C5">
      <w:pPr>
        <w:rPr>
          <w:rStyle w:val="markedcontent"/>
          <w:rFonts w:cstheme="minorHAnsi"/>
          <w:b/>
        </w:rPr>
      </w:pPr>
      <w:r w:rsidRPr="00B81594">
        <w:rPr>
          <w:rFonts w:cstheme="minorHAnsi"/>
        </w:rPr>
        <w:br/>
      </w:r>
      <w:r w:rsidRPr="00B81594">
        <w:rPr>
          <w:rStyle w:val="markedcontent"/>
          <w:rFonts w:cstheme="minorHAnsi"/>
          <w:b/>
        </w:rPr>
        <w:t xml:space="preserve"> Methodology</w:t>
      </w:r>
      <w:r w:rsidR="00EA2772" w:rsidRPr="00B81594">
        <w:rPr>
          <w:rStyle w:val="markedcontent"/>
          <w:rFonts w:cstheme="minorHAnsi"/>
          <w:b/>
        </w:rPr>
        <w:br/>
      </w:r>
    </w:p>
    <w:p w:rsidR="002F70C5" w:rsidRPr="00B81594" w:rsidRDefault="006A7C99" w:rsidP="002F70C5">
      <w:pPr>
        <w:rPr>
          <w:rFonts w:cstheme="minorHAnsi"/>
        </w:rPr>
      </w:pPr>
      <w:r w:rsidRPr="00B81594">
        <w:rPr>
          <w:rStyle w:val="markedcontent"/>
          <w:rFonts w:cstheme="minorHAnsi"/>
        </w:rPr>
        <w:br/>
      </w:r>
      <w:r w:rsidR="00EA2772" w:rsidRPr="00B81594">
        <w:rPr>
          <w:rStyle w:val="jlqj4b"/>
          <w:rFonts w:cstheme="minorHAnsi"/>
        </w:rPr>
        <w:t xml:space="preserve">It’s a personal visit to Sainte-Baume forest and cave in May 2018 that prompted the questions explored in this paper.  I was 22 years old at that time and was in Europe for a few months, solo-backpacking   between France, Portugal and the United-Kingdom. The initial intention of this journey was to visit permaculture projects in order to further my studies, but the journey soon expanded to become a sort of ‘personal pilgrimage’.  I here use the term ‘personal pilgrimage’, as this journey became quite close to Digance’s ‘newer and more flexible definition of pilgrimage’ as ‘a journey that is redolent with </w:t>
      </w:r>
      <w:r w:rsidR="00EA2772" w:rsidRPr="00B81594">
        <w:rPr>
          <w:rStyle w:val="jlqj4b"/>
          <w:rFonts w:cstheme="minorHAnsi"/>
        </w:rPr>
        <w:lastRenderedPageBreak/>
        <w:t>meaning’.</w:t>
      </w:r>
      <w:r w:rsidR="00EA2772" w:rsidRPr="00B81594">
        <w:rPr>
          <w:rStyle w:val="FootnoteReference"/>
          <w:rFonts w:cstheme="minorHAnsi"/>
        </w:rPr>
        <w:footnoteReference w:id="54"/>
      </w:r>
      <w:r w:rsidR="00EA2772" w:rsidRPr="00B81594">
        <w:rPr>
          <w:rFonts w:cstheme="minorHAnsi"/>
        </w:rPr>
        <w:t xml:space="preserve"> Indeed, while volunteering on different projects, I was also looking for some kind of </w:t>
      </w:r>
      <w:r w:rsidR="009F633C" w:rsidRPr="00B81594">
        <w:rPr>
          <w:rFonts w:cstheme="minorHAnsi"/>
        </w:rPr>
        <w:t xml:space="preserve">deeper </w:t>
      </w:r>
      <w:r w:rsidR="00EA2772" w:rsidRPr="00B81594">
        <w:rPr>
          <w:rFonts w:cstheme="minorHAnsi"/>
        </w:rPr>
        <w:t>meaning to my work</w:t>
      </w:r>
      <w:r w:rsidR="009F633C" w:rsidRPr="00B81594">
        <w:rPr>
          <w:rFonts w:cstheme="minorHAnsi"/>
        </w:rPr>
        <w:t xml:space="preserve">, even though I was already working in the environmental sector, a field I was passionate about. As Hennink, Hutter and Bailey share that ‘the interpretive approach acknowledges that the researcher’s background, position or emotions are an integral part of the process of producing data’, I’m aware that my background and interests shaped the lenses through which I orientated this project and the questions I decided to pursue. </w:t>
      </w:r>
      <w:r w:rsidR="009F633C" w:rsidRPr="00B81594">
        <w:rPr>
          <w:rStyle w:val="FootnoteReference"/>
          <w:rFonts w:cstheme="minorHAnsi"/>
        </w:rPr>
        <w:footnoteReference w:id="55"/>
      </w:r>
      <w:r w:rsidR="009F633C" w:rsidRPr="00B81594">
        <w:rPr>
          <w:rFonts w:cstheme="minorHAnsi"/>
        </w:rPr>
        <w:t xml:space="preserve"> </w:t>
      </w:r>
      <w:r w:rsidR="006E5492" w:rsidRPr="00B81594">
        <w:rPr>
          <w:rFonts w:cstheme="minorHAnsi"/>
        </w:rPr>
        <w:t xml:space="preserve"> Furthermore, just as the participants in Fedele’s research, I also come from a Catholic background, but do not identify as a practicing catholic.</w:t>
      </w:r>
      <w:r w:rsidR="00401928" w:rsidRPr="00B81594">
        <w:rPr>
          <w:rStyle w:val="FootnoteReference"/>
          <w:rFonts w:cstheme="minorHAnsi"/>
        </w:rPr>
        <w:footnoteReference w:id="56"/>
      </w:r>
      <w:r w:rsidR="006E5492" w:rsidRPr="00B81594">
        <w:rPr>
          <w:rFonts w:cstheme="minorHAnsi"/>
        </w:rPr>
        <w:t xml:space="preserve"> And as Fedele’s research participants, I was aware while visiting Sainte-Baume of concepts derived from what could be called ‘Neopaganism’</w:t>
      </w:r>
      <w:r w:rsidR="00401928" w:rsidRPr="00B81594">
        <w:rPr>
          <w:rFonts w:cstheme="minorHAnsi"/>
        </w:rPr>
        <w:t xml:space="preserve"> or the’ feminist spirituality movement’, although I do not personally identify with any of these labels. </w:t>
      </w:r>
      <w:r w:rsidR="00401928" w:rsidRPr="00B81594">
        <w:rPr>
          <w:rStyle w:val="FootnoteReference"/>
          <w:rFonts w:cstheme="minorHAnsi"/>
        </w:rPr>
        <w:footnoteReference w:id="57"/>
      </w:r>
      <w:r w:rsidR="00534635" w:rsidRPr="00B81594">
        <w:rPr>
          <w:rStyle w:val="jlqj4b"/>
          <w:rFonts w:cstheme="minorHAnsi"/>
        </w:rPr>
        <w:t xml:space="preserve"> Hence, while I choose to use the travel diary that I compiled at that time as a research tool here, I’m aware of the problems of ‘representativeness’ this represent, as it represent very specific lenses through which Sainte-Baume was perceived.</w:t>
      </w:r>
      <w:r w:rsidR="00534635" w:rsidRPr="00B81594">
        <w:rPr>
          <w:rStyle w:val="FootnoteReference"/>
          <w:rFonts w:cstheme="minorHAnsi"/>
        </w:rPr>
        <w:footnoteReference w:id="58"/>
      </w:r>
      <w:r w:rsidR="00534635" w:rsidRPr="00B81594">
        <w:rPr>
          <w:rStyle w:val="jlqj4b"/>
          <w:rFonts w:cstheme="minorHAnsi"/>
        </w:rPr>
        <w:t xml:space="preserve"> </w:t>
      </w:r>
      <w:r w:rsidR="007D5A62" w:rsidRPr="00B81594">
        <w:rPr>
          <w:rStyle w:val="jlqj4b"/>
          <w:rFonts w:cstheme="minorHAnsi"/>
        </w:rPr>
        <w:br/>
      </w:r>
      <w:r w:rsidR="007D5A62" w:rsidRPr="00B81594">
        <w:rPr>
          <w:rFonts w:cstheme="minorHAnsi"/>
        </w:rPr>
        <w:br/>
      </w:r>
      <w:r w:rsidR="007D5A62" w:rsidRPr="00B81594">
        <w:rPr>
          <w:rStyle w:val="markedcontent"/>
          <w:rFonts w:cstheme="minorHAnsi"/>
        </w:rPr>
        <w:t xml:space="preserve"> Barbary Nimri Azi remarked that, </w:t>
      </w:r>
      <w:r w:rsidR="007D5A62" w:rsidRPr="00B81594">
        <w:rPr>
          <w:rStyle w:val="markedcontent"/>
          <w:rFonts w:cstheme="minorHAnsi"/>
        </w:rPr>
        <w:br/>
      </w:r>
      <w:r w:rsidR="007D5A62" w:rsidRPr="00B81594">
        <w:rPr>
          <w:rStyle w:val="markedcontent"/>
          <w:rFonts w:cstheme="minorHAnsi"/>
        </w:rPr>
        <w:br/>
        <w:t>we ought to remember when working in this area that we ourselves</w:t>
      </w:r>
      <w:r w:rsidR="007D5A62" w:rsidRPr="00B81594">
        <w:rPr>
          <w:rFonts w:cstheme="minorHAnsi"/>
        </w:rPr>
        <w:t xml:space="preserve"> </w:t>
      </w:r>
      <w:r w:rsidR="007D5A62" w:rsidRPr="00B81594">
        <w:rPr>
          <w:rStyle w:val="markedcontent"/>
          <w:rFonts w:cstheme="minorHAnsi"/>
        </w:rPr>
        <w:t>who study pilgrimage are sometimes genuine pilgrims. And, if we are not,</w:t>
      </w:r>
      <w:r w:rsidR="007D5A62" w:rsidRPr="00B81594">
        <w:rPr>
          <w:rFonts w:cstheme="minorHAnsi"/>
        </w:rPr>
        <w:t xml:space="preserve"> </w:t>
      </w:r>
      <w:r w:rsidR="007D5A62" w:rsidRPr="00B81594">
        <w:rPr>
          <w:rStyle w:val="markedcontent"/>
          <w:rFonts w:cstheme="minorHAnsi"/>
        </w:rPr>
        <w:t>we can be. As such we can utilize our subjective experience to assess what</w:t>
      </w:r>
      <w:r w:rsidR="007D5A62" w:rsidRPr="00B81594">
        <w:rPr>
          <w:rFonts w:cstheme="minorHAnsi"/>
        </w:rPr>
        <w:t xml:space="preserve"> </w:t>
      </w:r>
      <w:r w:rsidR="007D5A62" w:rsidRPr="00B81594">
        <w:rPr>
          <w:rStyle w:val="markedcontent"/>
          <w:rFonts w:cstheme="minorHAnsi"/>
        </w:rPr>
        <w:t>the sacred journey means. This direct experience also provides us with a</w:t>
      </w:r>
      <w:r w:rsidR="007D5A62" w:rsidRPr="00B81594">
        <w:rPr>
          <w:rFonts w:cstheme="minorHAnsi"/>
        </w:rPr>
        <w:t xml:space="preserve"> </w:t>
      </w:r>
      <w:r w:rsidR="007D5A62" w:rsidRPr="00B81594">
        <w:rPr>
          <w:rStyle w:val="markedcontent"/>
          <w:rFonts w:cstheme="minorHAnsi"/>
        </w:rPr>
        <w:t xml:space="preserve">humanistic basis on which to begin a dialogue with our fellow pilgrims. </w:t>
      </w:r>
      <w:r w:rsidR="007D5A62" w:rsidRPr="00B81594">
        <w:rPr>
          <w:rStyle w:val="FootnoteReference"/>
          <w:rFonts w:cstheme="minorHAnsi"/>
        </w:rPr>
        <w:footnoteReference w:id="59"/>
      </w:r>
      <w:r w:rsidR="007D5A62" w:rsidRPr="00B81594">
        <w:rPr>
          <w:rStyle w:val="markedcontent"/>
          <w:rFonts w:cstheme="minorHAnsi"/>
        </w:rPr>
        <w:br/>
      </w:r>
      <w:r w:rsidR="007D5A62" w:rsidRPr="00B81594">
        <w:rPr>
          <w:rStyle w:val="markedcontent"/>
          <w:rFonts w:cstheme="minorHAnsi"/>
        </w:rPr>
        <w:br/>
        <w:t xml:space="preserve">Hence reminding us that first-hand experience can also have value in better understanding our study subject, be it in the </w:t>
      </w:r>
      <w:r w:rsidR="002F70C5" w:rsidRPr="00B81594">
        <w:rPr>
          <w:rStyle w:val="markedcontent"/>
          <w:rFonts w:cstheme="minorHAnsi"/>
        </w:rPr>
        <w:t xml:space="preserve">pilgrimage journey itself </w:t>
      </w:r>
      <w:r w:rsidR="007D5A62" w:rsidRPr="00B81594">
        <w:rPr>
          <w:rStyle w:val="markedcontent"/>
          <w:rFonts w:cstheme="minorHAnsi"/>
        </w:rPr>
        <w:t xml:space="preserve">or, we can suppose, in other situations, such as at the sacred site we arrive at after such a journey.  It echoes </w:t>
      </w:r>
      <w:r w:rsidR="007D5A62" w:rsidRPr="00B81594">
        <w:rPr>
          <w:rStyle w:val="jlqj4b"/>
          <w:rFonts w:cstheme="minorHAnsi"/>
        </w:rPr>
        <w:t>Christopher Tiley reminder about the importance of firsthand experience when studying a landscape, when he shares that ‘t</w:t>
      </w:r>
      <w:r w:rsidR="007D5A62" w:rsidRPr="00B81594">
        <w:rPr>
          <w:rFonts w:cstheme="minorHAnsi"/>
        </w:rPr>
        <w:t>o understand a landscape truly it must be felt’.</w:t>
      </w:r>
      <w:r w:rsidR="007D5A62" w:rsidRPr="00B81594">
        <w:rPr>
          <w:rStyle w:val="FootnoteReference"/>
          <w:rFonts w:cstheme="minorHAnsi"/>
        </w:rPr>
        <w:footnoteReference w:id="60"/>
      </w:r>
      <w:r w:rsidR="00A0539A" w:rsidRPr="00B81594">
        <w:rPr>
          <w:rFonts w:cstheme="minorHAnsi"/>
        </w:rPr>
        <w:t xml:space="preserve"> Furthermore, </w:t>
      </w:r>
      <w:r w:rsidR="002F70C5" w:rsidRPr="00B81594">
        <w:rPr>
          <w:rStyle w:val="jlqj4b"/>
          <w:rFonts w:cstheme="minorHAnsi"/>
        </w:rPr>
        <w:t xml:space="preserve">Tiley reminds us that the exploration of a space is ultimately always linked to the different groups or individuals that experience it, </w:t>
      </w:r>
      <w:r w:rsidR="00A0539A" w:rsidRPr="00B81594">
        <w:rPr>
          <w:rFonts w:cstheme="minorHAnsi"/>
        </w:rPr>
        <w:t xml:space="preserve">by sharing that </w:t>
      </w:r>
    </w:p>
    <w:p w:rsidR="002F70C5" w:rsidRPr="00B81594" w:rsidRDefault="002F70C5" w:rsidP="002F70C5">
      <w:pPr>
        <w:rPr>
          <w:rFonts w:cstheme="minorHAnsi"/>
        </w:rPr>
      </w:pPr>
    </w:p>
    <w:p w:rsidR="002F70C5" w:rsidRPr="00B81594" w:rsidRDefault="00A0539A" w:rsidP="002F70C5">
      <w:pPr>
        <w:ind w:left="720"/>
        <w:rPr>
          <w:rStyle w:val="jlqj4b"/>
          <w:rFonts w:cstheme="minorHAnsi"/>
        </w:rPr>
      </w:pPr>
      <w:r w:rsidRPr="00B81594">
        <w:rPr>
          <w:rFonts w:cstheme="minorHAnsi"/>
        </w:rPr>
        <w:lastRenderedPageBreak/>
        <w:t>space does not and cannot exist apart from the events and activities within which it is implicated. Space is socially produced, and different societies, groups and individuals act out their lives in different spaces</w:t>
      </w:r>
      <w:r w:rsidR="002F70C5" w:rsidRPr="00B81594">
        <w:rPr>
          <w:rFonts w:cstheme="minorHAnsi"/>
        </w:rPr>
        <w:t>.</w:t>
      </w:r>
      <w:r w:rsidR="002F70C5" w:rsidRPr="00B81594">
        <w:rPr>
          <w:rStyle w:val="FootnoteReference"/>
          <w:rFonts w:cstheme="minorHAnsi"/>
        </w:rPr>
        <w:footnoteReference w:id="61"/>
      </w:r>
      <w:r w:rsidR="00534635" w:rsidRPr="00B81594">
        <w:rPr>
          <w:rStyle w:val="jlqj4b"/>
          <w:rFonts w:cstheme="minorHAnsi"/>
        </w:rPr>
        <w:br/>
      </w:r>
    </w:p>
    <w:p w:rsidR="003239E0" w:rsidRPr="00B81594" w:rsidRDefault="002F70C5" w:rsidP="002F70C5">
      <w:pPr>
        <w:rPr>
          <w:rFonts w:cstheme="minorHAnsi"/>
        </w:rPr>
      </w:pPr>
      <w:r w:rsidRPr="00B81594">
        <w:rPr>
          <w:rStyle w:val="jlqj4b"/>
          <w:rFonts w:cstheme="minorHAnsi"/>
        </w:rPr>
        <w:t xml:space="preserve">Hence, be it our first-hand experience or someone else’s experience, a landscape is always perceived through some lenses. </w:t>
      </w:r>
      <w:r w:rsidR="00A0539A" w:rsidRPr="00B81594">
        <w:rPr>
          <w:rStyle w:val="jlqj4b"/>
          <w:rFonts w:cstheme="minorHAnsi"/>
        </w:rPr>
        <w:t xml:space="preserve">As such, my own travel diary from 2018, and recollections of observations made at Sainte-Baume at that time, collecting my first-hand experiences of this space, became </w:t>
      </w:r>
      <w:r w:rsidR="0093187E" w:rsidRPr="00B81594">
        <w:rPr>
          <w:rStyle w:val="jlqj4b"/>
          <w:rFonts w:cstheme="minorHAnsi"/>
        </w:rPr>
        <w:t>part of the materials I used as part of this research.</w:t>
      </w:r>
      <w:r w:rsidR="00A0539A" w:rsidRPr="00B81594">
        <w:rPr>
          <w:rStyle w:val="jlqj4b"/>
          <w:rFonts w:cstheme="minorHAnsi"/>
        </w:rPr>
        <w:br/>
      </w:r>
      <w:r w:rsidR="00A0539A" w:rsidRPr="00B81594">
        <w:rPr>
          <w:rStyle w:val="jlqj4b"/>
          <w:rFonts w:cstheme="minorHAnsi"/>
        </w:rPr>
        <w:br/>
        <w:t>As stated, a</w:t>
      </w:r>
      <w:r w:rsidR="00534635" w:rsidRPr="00B81594">
        <w:rPr>
          <w:rStyle w:val="jlqj4b"/>
          <w:rFonts w:cstheme="minorHAnsi"/>
        </w:rPr>
        <w:t>part from usi</w:t>
      </w:r>
      <w:r w:rsidR="00A0539A" w:rsidRPr="00B81594">
        <w:rPr>
          <w:rStyle w:val="jlqj4b"/>
          <w:rFonts w:cstheme="minorHAnsi"/>
        </w:rPr>
        <w:t xml:space="preserve">ng my travel diary, that was useful to help me generate </w:t>
      </w:r>
      <w:r w:rsidR="00086711" w:rsidRPr="00B81594">
        <w:rPr>
          <w:rStyle w:val="jlqj4b"/>
          <w:rFonts w:cstheme="minorHAnsi"/>
        </w:rPr>
        <w:t>questions that would shape my investigations</w:t>
      </w:r>
      <w:r w:rsidR="00A0539A" w:rsidRPr="00B81594">
        <w:rPr>
          <w:rStyle w:val="jlqj4b"/>
          <w:rFonts w:cstheme="minorHAnsi"/>
        </w:rPr>
        <w:t xml:space="preserve">, I </w:t>
      </w:r>
      <w:r w:rsidR="00292866" w:rsidRPr="00B81594">
        <w:rPr>
          <w:rStyle w:val="jlqj4b"/>
          <w:rFonts w:cstheme="minorHAnsi"/>
        </w:rPr>
        <w:t xml:space="preserve">used my own observations from this journey to shape this study. </w:t>
      </w:r>
      <w:r w:rsidR="00292866" w:rsidRPr="00B81594">
        <w:rPr>
          <w:rStyle w:val="FootnoteReference"/>
          <w:rFonts w:cstheme="minorHAnsi"/>
        </w:rPr>
        <w:footnoteReference w:id="62"/>
      </w:r>
      <w:r w:rsidR="00A0539A" w:rsidRPr="00B81594">
        <w:rPr>
          <w:rStyle w:val="jlqj4b"/>
          <w:rFonts w:cstheme="minorHAnsi"/>
        </w:rPr>
        <w:t xml:space="preserve"> While maybe untraditional in nature, as I wasn’t aware that I’d use these observ</w:t>
      </w:r>
      <w:r w:rsidR="00677243" w:rsidRPr="00B81594">
        <w:rPr>
          <w:rStyle w:val="jlqj4b"/>
          <w:rFonts w:cstheme="minorHAnsi"/>
        </w:rPr>
        <w:t>ations in such a context at the</w:t>
      </w:r>
      <w:r w:rsidR="00A0539A" w:rsidRPr="00B81594">
        <w:rPr>
          <w:rStyle w:val="jlqj4b"/>
          <w:rFonts w:cstheme="minorHAnsi"/>
        </w:rPr>
        <w:t xml:space="preserve"> time, these observations would closely </w:t>
      </w:r>
      <w:r w:rsidR="00923CD8" w:rsidRPr="00B81594">
        <w:rPr>
          <w:rStyle w:val="jlqj4b"/>
          <w:rFonts w:cstheme="minorHAnsi"/>
        </w:rPr>
        <w:t xml:space="preserve">resemble an </w:t>
      </w:r>
      <w:r w:rsidR="00A0539A" w:rsidRPr="00B81594">
        <w:rPr>
          <w:rStyle w:val="jlqj4b"/>
          <w:rFonts w:cstheme="minorHAnsi"/>
        </w:rPr>
        <w:t xml:space="preserve"> </w:t>
      </w:r>
      <w:r w:rsidR="00292866" w:rsidRPr="00B81594">
        <w:rPr>
          <w:rStyle w:val="jlqj4b"/>
          <w:rFonts w:cstheme="minorHAnsi"/>
        </w:rPr>
        <w:t xml:space="preserve">‘unstructured’ observations as, while I wasn’t </w:t>
      </w:r>
      <w:r w:rsidR="00677243" w:rsidRPr="00B81594">
        <w:rPr>
          <w:rStyle w:val="jlqj4b"/>
          <w:rFonts w:cstheme="minorHAnsi"/>
        </w:rPr>
        <w:t>‘</w:t>
      </w:r>
      <w:r w:rsidR="00292866" w:rsidRPr="00B81594">
        <w:rPr>
          <w:rStyle w:val="jlqj4b"/>
          <w:rFonts w:cstheme="minorHAnsi"/>
        </w:rPr>
        <w:t>looking</w:t>
      </w:r>
      <w:r w:rsidR="00677243" w:rsidRPr="00B81594">
        <w:rPr>
          <w:rStyle w:val="jlqj4b"/>
          <w:rFonts w:cstheme="minorHAnsi"/>
        </w:rPr>
        <w:t>’</w:t>
      </w:r>
      <w:r w:rsidR="00292866" w:rsidRPr="00B81594">
        <w:rPr>
          <w:rStyle w:val="jlqj4b"/>
          <w:rFonts w:cstheme="minorHAnsi"/>
        </w:rPr>
        <w:t xml:space="preserve"> for anything specific at that time, the recollection of these observations did help me to generate hypothesizes here. </w:t>
      </w:r>
      <w:r w:rsidR="00292866" w:rsidRPr="00B81594">
        <w:rPr>
          <w:rStyle w:val="FootnoteReference"/>
          <w:rFonts w:cstheme="minorHAnsi"/>
        </w:rPr>
        <w:footnoteReference w:id="63"/>
      </w:r>
      <w:r w:rsidR="00292866" w:rsidRPr="00B81594">
        <w:rPr>
          <w:rStyle w:val="jlqj4b"/>
          <w:rFonts w:cstheme="minorHAnsi"/>
        </w:rPr>
        <w:t xml:space="preserve"> In addition to these, I also used the websites of the </w:t>
      </w:r>
      <w:r w:rsidR="00522765" w:rsidRPr="00B81594">
        <w:rPr>
          <w:rStyle w:val="jlqj4b"/>
          <w:rFonts w:cstheme="minorHAnsi"/>
        </w:rPr>
        <w:t>Sainte-Baume Sanctuary website, and the Regional Natural Park of Sainte-baume, or ‘Parc naturel régional de la Sainte-Baume</w:t>
      </w:r>
      <w:r w:rsidR="00023EA8" w:rsidRPr="00B81594">
        <w:rPr>
          <w:rStyle w:val="jlqj4b"/>
          <w:rFonts w:cstheme="minorHAnsi"/>
        </w:rPr>
        <w:t xml:space="preserve">’, </w:t>
      </w:r>
      <w:r w:rsidR="00522765" w:rsidRPr="00B81594">
        <w:rPr>
          <w:rStyle w:val="jlqj4b"/>
          <w:rFonts w:cstheme="minorHAnsi"/>
        </w:rPr>
        <w:t>as Bell and Waters agree that ‘increasingly, records are kept in electronic form’.</w:t>
      </w:r>
      <w:r w:rsidR="00522765" w:rsidRPr="00B81594">
        <w:rPr>
          <w:rStyle w:val="FootnoteReference"/>
          <w:rFonts w:cstheme="minorHAnsi"/>
        </w:rPr>
        <w:footnoteReference w:id="64"/>
      </w:r>
      <w:r w:rsidR="00522765" w:rsidRPr="00B81594">
        <w:rPr>
          <w:rStyle w:val="jlqj4b"/>
          <w:rFonts w:cstheme="minorHAnsi"/>
        </w:rPr>
        <w:br/>
        <w:t xml:space="preserve">The Sainte-Baume sanctuary website informs us about </w:t>
      </w:r>
      <w:r w:rsidR="00767CA4" w:rsidRPr="00B81594">
        <w:rPr>
          <w:rFonts w:cstheme="minorHAnsi"/>
        </w:rPr>
        <w:t xml:space="preserve">the actualities </w:t>
      </w:r>
      <w:r w:rsidR="00522765" w:rsidRPr="00B81594">
        <w:rPr>
          <w:rFonts w:cstheme="minorHAnsi"/>
        </w:rPr>
        <w:t xml:space="preserve">of Sainte-Baume grotto and hostelry, currently </w:t>
      </w:r>
      <w:r w:rsidR="00023EA8" w:rsidRPr="00B81594">
        <w:rPr>
          <w:rFonts w:cstheme="minorHAnsi"/>
        </w:rPr>
        <w:t>under the care of</w:t>
      </w:r>
      <w:r w:rsidR="00522765" w:rsidRPr="00B81594">
        <w:rPr>
          <w:rFonts w:cstheme="minorHAnsi"/>
        </w:rPr>
        <w:t xml:space="preserve"> Dominican friars.</w:t>
      </w:r>
      <w:r w:rsidR="00522765" w:rsidRPr="00B81594">
        <w:rPr>
          <w:rStyle w:val="FootnoteReference"/>
          <w:rFonts w:cstheme="minorHAnsi"/>
        </w:rPr>
        <w:footnoteReference w:id="65"/>
      </w:r>
      <w:r w:rsidR="00522765" w:rsidRPr="00B81594">
        <w:rPr>
          <w:rFonts w:cstheme="minorHAnsi"/>
        </w:rPr>
        <w:t xml:space="preserve">  As for the </w:t>
      </w:r>
      <w:r w:rsidR="00522765" w:rsidRPr="00B81594">
        <w:rPr>
          <w:rStyle w:val="jlqj4b"/>
          <w:rFonts w:cstheme="minorHAnsi"/>
        </w:rPr>
        <w:t>Regional Natural Park of Sainte-Baume website, it informs us about the act</w:t>
      </w:r>
      <w:r w:rsidR="00767CA4" w:rsidRPr="00B81594">
        <w:rPr>
          <w:rStyle w:val="jlqj4b"/>
          <w:rFonts w:cstheme="minorHAnsi"/>
        </w:rPr>
        <w:t xml:space="preserve">ualities </w:t>
      </w:r>
      <w:r w:rsidR="00522765" w:rsidRPr="00B81594">
        <w:rPr>
          <w:rStyle w:val="jlqj4b"/>
          <w:rFonts w:cstheme="minorHAnsi"/>
        </w:rPr>
        <w:t xml:space="preserve">of the regional park, which the forest and mountain ridge of Sainte-Baume are part of. </w:t>
      </w:r>
      <w:r w:rsidR="00522765" w:rsidRPr="00B81594">
        <w:rPr>
          <w:rStyle w:val="FootnoteReference"/>
          <w:rFonts w:cstheme="minorHAnsi"/>
        </w:rPr>
        <w:footnoteReference w:id="66"/>
      </w:r>
      <w:r w:rsidR="00767CA4" w:rsidRPr="00B81594">
        <w:rPr>
          <w:rStyle w:val="jlqj4b"/>
          <w:rFonts w:cstheme="minorHAnsi"/>
        </w:rPr>
        <w:t xml:space="preserve"> Bell and Waters share th</w:t>
      </w:r>
      <w:r w:rsidR="00023EA8" w:rsidRPr="00B81594">
        <w:rPr>
          <w:rStyle w:val="jlqj4b"/>
          <w:rFonts w:cstheme="minorHAnsi"/>
        </w:rPr>
        <w:t>at documentary evidences are ‘</w:t>
      </w:r>
      <w:r w:rsidR="00767CA4" w:rsidRPr="00B81594">
        <w:rPr>
          <w:rStyle w:val="jlqj4b"/>
          <w:rFonts w:cstheme="minorHAnsi"/>
        </w:rPr>
        <w:t xml:space="preserve">particularly useful when access to the subjects of the research is difficult or impossible’, and indeed both </w:t>
      </w:r>
      <w:r w:rsidR="00522765" w:rsidRPr="00B81594">
        <w:rPr>
          <w:rStyle w:val="jlqj4b"/>
          <w:rFonts w:cstheme="minorHAnsi"/>
        </w:rPr>
        <w:t xml:space="preserve">of </w:t>
      </w:r>
      <w:r w:rsidR="00767CA4" w:rsidRPr="00B81594">
        <w:rPr>
          <w:rStyle w:val="jlqj4b"/>
          <w:rFonts w:cstheme="minorHAnsi"/>
        </w:rPr>
        <w:t>these websites were primordial sources of information as I couldn’t immediately go to Sainte-Baume.</w:t>
      </w:r>
      <w:r w:rsidR="00767CA4" w:rsidRPr="00B81594">
        <w:rPr>
          <w:rStyle w:val="FootnoteReference"/>
          <w:rFonts w:cstheme="minorHAnsi"/>
        </w:rPr>
        <w:footnoteReference w:id="67"/>
      </w:r>
      <w:r w:rsidR="006A7C99" w:rsidRPr="00B81594">
        <w:rPr>
          <w:rFonts w:cstheme="minorHAnsi"/>
        </w:rPr>
        <w:br/>
      </w:r>
      <w:r w:rsidR="006A7C99" w:rsidRPr="00B81594">
        <w:rPr>
          <w:rFonts w:cstheme="minorHAnsi"/>
        </w:rPr>
        <w:br/>
      </w:r>
      <w:r w:rsidR="00C523B2" w:rsidRPr="00B81594">
        <w:rPr>
          <w:rFonts w:cstheme="minorHAnsi"/>
        </w:rPr>
        <w:br/>
      </w:r>
      <w:r w:rsidR="00C523B2" w:rsidRPr="00B81594">
        <w:rPr>
          <w:rStyle w:val="markedcontent"/>
          <w:rFonts w:cstheme="minorHAnsi"/>
          <w:b/>
        </w:rPr>
        <w:t>Findings</w:t>
      </w:r>
      <w:r w:rsidR="006A7C99" w:rsidRPr="00B81594">
        <w:rPr>
          <w:rStyle w:val="markedcontent"/>
          <w:rFonts w:cstheme="minorHAnsi"/>
          <w:b/>
        </w:rPr>
        <w:t xml:space="preserve"> and Discussion</w:t>
      </w:r>
      <w:r w:rsidR="006A7C99" w:rsidRPr="00B81594">
        <w:rPr>
          <w:rStyle w:val="markedcontent"/>
          <w:rFonts w:cstheme="minorHAnsi"/>
        </w:rPr>
        <w:br/>
      </w:r>
      <w:r w:rsidR="006A7C99" w:rsidRPr="00B81594">
        <w:rPr>
          <w:rStyle w:val="markedcontent"/>
          <w:rFonts w:cstheme="minorHAnsi"/>
        </w:rPr>
        <w:br/>
      </w:r>
      <w:r w:rsidR="000C6FDD" w:rsidRPr="00B81594">
        <w:rPr>
          <w:rStyle w:val="markedcontent"/>
          <w:rFonts w:cstheme="minorHAnsi"/>
        </w:rPr>
        <w:br/>
        <w:t xml:space="preserve">The </w:t>
      </w:r>
      <w:r w:rsidR="006A7C99" w:rsidRPr="00B81594">
        <w:rPr>
          <w:rStyle w:val="markedcontent"/>
          <w:rFonts w:cstheme="minorHAnsi"/>
        </w:rPr>
        <w:t xml:space="preserve">Sainte-Baume hostelry, at the foot of the mountain, </w:t>
      </w:r>
      <w:r w:rsidR="000C6FDD" w:rsidRPr="00B81594">
        <w:rPr>
          <w:rStyle w:val="markedcontent"/>
          <w:rFonts w:cstheme="minorHAnsi"/>
        </w:rPr>
        <w:t>is</w:t>
      </w:r>
      <w:r w:rsidR="006A7C99" w:rsidRPr="00B81594">
        <w:rPr>
          <w:rStyle w:val="markedcontent"/>
          <w:rFonts w:cstheme="minorHAnsi"/>
        </w:rPr>
        <w:t xml:space="preserve"> where I would spend the </w:t>
      </w:r>
      <w:r w:rsidR="000C6FDD" w:rsidRPr="00B81594">
        <w:rPr>
          <w:rStyle w:val="markedcontent"/>
          <w:rFonts w:cstheme="minorHAnsi"/>
        </w:rPr>
        <w:t>night for my quick visit of Sainte-Baume</w:t>
      </w:r>
      <w:r w:rsidR="006A7C99" w:rsidRPr="00B81594">
        <w:rPr>
          <w:rStyle w:val="markedcontent"/>
          <w:rFonts w:cstheme="minorHAnsi"/>
        </w:rPr>
        <w:t xml:space="preserve">. </w:t>
      </w:r>
      <w:r w:rsidR="000C6FDD" w:rsidRPr="00B81594">
        <w:rPr>
          <w:rStyle w:val="markedcontent"/>
          <w:rFonts w:cstheme="minorHAnsi"/>
        </w:rPr>
        <w:t xml:space="preserve">On arrival, it was very clear that the hostelry was a Christian establishment. </w:t>
      </w:r>
      <w:r w:rsidR="000C6FDD" w:rsidRPr="00B81594">
        <w:rPr>
          <w:rStyle w:val="markedcontent"/>
          <w:rFonts w:cstheme="minorHAnsi"/>
        </w:rPr>
        <w:lastRenderedPageBreak/>
        <w:t>Indeed, from their website we can gather that the Sainte-Baume hostelry is</w:t>
      </w:r>
      <w:r w:rsidR="006A7C99" w:rsidRPr="00B81594">
        <w:rPr>
          <w:rFonts w:cstheme="minorHAnsi"/>
        </w:rPr>
        <w:t xml:space="preserve"> a religious </w:t>
      </w:r>
      <w:r w:rsidR="000C6FDD" w:rsidRPr="00B81594">
        <w:rPr>
          <w:rFonts w:cstheme="minorHAnsi"/>
        </w:rPr>
        <w:t>house held by Dominicans friars</w:t>
      </w:r>
      <w:r w:rsidR="006A7C99" w:rsidRPr="00B81594">
        <w:rPr>
          <w:rFonts w:cstheme="minorHAnsi"/>
        </w:rPr>
        <w:t>.</w:t>
      </w:r>
      <w:r w:rsidR="006A7C99" w:rsidRPr="00B81594">
        <w:rPr>
          <w:rStyle w:val="FootnoteReference"/>
          <w:rFonts w:cstheme="minorHAnsi"/>
        </w:rPr>
        <w:footnoteReference w:id="68"/>
      </w:r>
      <w:r w:rsidR="006A7C99" w:rsidRPr="00B81594">
        <w:rPr>
          <w:rFonts w:cstheme="minorHAnsi"/>
        </w:rPr>
        <w:t xml:space="preserve"> The website continues by explaining that Dominicans are part of a religious order of the Catholic Church founded at the beginning of the thirteenth </w:t>
      </w:r>
      <w:r w:rsidR="000C6FDD" w:rsidRPr="00B81594">
        <w:rPr>
          <w:rFonts w:cstheme="minorHAnsi"/>
        </w:rPr>
        <w:t xml:space="preserve">century </w:t>
      </w:r>
      <w:r w:rsidR="006A7C99" w:rsidRPr="00B81594">
        <w:rPr>
          <w:rFonts w:cstheme="minorHAnsi"/>
        </w:rPr>
        <w:t xml:space="preserve">and that the </w:t>
      </w:r>
      <w:r w:rsidR="000C6FDD" w:rsidRPr="00B81594">
        <w:rPr>
          <w:rFonts w:cstheme="minorHAnsi"/>
        </w:rPr>
        <w:t xml:space="preserve">order’s presence </w:t>
      </w:r>
      <w:r w:rsidR="006A7C99" w:rsidRPr="00B81594">
        <w:rPr>
          <w:rFonts w:cstheme="minorHAnsi"/>
        </w:rPr>
        <w:t>at Sainte-Baume to welcome pilgrims dates back from 1295.</w:t>
      </w:r>
      <w:r w:rsidR="006A7C99" w:rsidRPr="00B81594">
        <w:rPr>
          <w:rStyle w:val="FootnoteReference"/>
          <w:rFonts w:cstheme="minorHAnsi"/>
        </w:rPr>
        <w:footnoteReference w:id="69"/>
      </w:r>
      <w:r w:rsidR="000C6FDD" w:rsidRPr="00B81594">
        <w:rPr>
          <w:rFonts w:cstheme="minorHAnsi"/>
        </w:rPr>
        <w:t xml:space="preserve"> While it is a</w:t>
      </w:r>
      <w:r w:rsidR="006A7C99" w:rsidRPr="00B81594">
        <w:rPr>
          <w:rFonts w:cstheme="minorHAnsi"/>
        </w:rPr>
        <w:t xml:space="preserve"> </w:t>
      </w:r>
      <w:r w:rsidR="000C6FDD" w:rsidRPr="00B81594">
        <w:rPr>
          <w:rFonts w:cstheme="minorHAnsi"/>
        </w:rPr>
        <w:t xml:space="preserve">catholic order, they state </w:t>
      </w:r>
      <w:r w:rsidR="006A7C99" w:rsidRPr="00B81594">
        <w:rPr>
          <w:rFonts w:cstheme="minorHAnsi"/>
        </w:rPr>
        <w:t>that their mission of welcome is toward ‘believers and non-believers, all pilgrims on the footsteps of Mary Magdalene.’’</w:t>
      </w:r>
      <w:r w:rsidR="006A7C99" w:rsidRPr="00B81594">
        <w:rPr>
          <w:rStyle w:val="FootnoteReference"/>
          <w:rFonts w:cstheme="minorHAnsi"/>
        </w:rPr>
        <w:footnoteReference w:id="70"/>
      </w:r>
      <w:r w:rsidR="006A7C99" w:rsidRPr="00B81594">
        <w:rPr>
          <w:rFonts w:cstheme="minorHAnsi"/>
        </w:rPr>
        <w:br/>
      </w:r>
      <w:r w:rsidR="006A7C99" w:rsidRPr="00B81594">
        <w:rPr>
          <w:rFonts w:cstheme="minorHAnsi"/>
        </w:rPr>
        <w:br/>
        <w:t xml:space="preserve">While Sainte-Baume’s grotto website clearly describes itself as ‘a major site in the Christian Provence’, the </w:t>
      </w:r>
      <w:r w:rsidR="000C6FDD" w:rsidRPr="00B81594">
        <w:rPr>
          <w:rFonts w:cstheme="minorHAnsi"/>
        </w:rPr>
        <w:t xml:space="preserve">website other </w:t>
      </w:r>
      <w:r w:rsidR="006A7C99" w:rsidRPr="00B81594">
        <w:rPr>
          <w:rFonts w:cstheme="minorHAnsi"/>
        </w:rPr>
        <w:t>mention of welcoming</w:t>
      </w:r>
      <w:r w:rsidR="000C6FDD" w:rsidRPr="00B81594">
        <w:rPr>
          <w:rFonts w:cstheme="minorHAnsi"/>
        </w:rPr>
        <w:t xml:space="preserve"> ‘believers and non-believers’ could be said to further reflect</w:t>
      </w:r>
      <w:r w:rsidR="006A7C99" w:rsidRPr="00B81594">
        <w:rPr>
          <w:rFonts w:cstheme="minorHAnsi"/>
        </w:rPr>
        <w:t xml:space="preserve"> today’s </w:t>
      </w:r>
      <w:r w:rsidR="000C6FDD" w:rsidRPr="00B81594">
        <w:rPr>
          <w:rFonts w:cstheme="minorHAnsi"/>
        </w:rPr>
        <w:t>reality:  it was noticeable on observation, and is confirmed by Fedele’s investigation, that mor</w:t>
      </w:r>
      <w:r w:rsidR="006A7C99" w:rsidRPr="00B81594">
        <w:rPr>
          <w:rFonts w:cstheme="minorHAnsi"/>
        </w:rPr>
        <w:t xml:space="preserve">e and more pilgrims who do not describes </w:t>
      </w:r>
      <w:r w:rsidR="000C6FDD" w:rsidRPr="00B81594">
        <w:rPr>
          <w:rFonts w:cstheme="minorHAnsi"/>
        </w:rPr>
        <w:t>themselves as Christian visit</w:t>
      </w:r>
      <w:r w:rsidR="006A7C99" w:rsidRPr="00B81594">
        <w:rPr>
          <w:rFonts w:cstheme="minorHAnsi"/>
        </w:rPr>
        <w:t xml:space="preserve"> Sainte-Baume</w:t>
      </w:r>
      <w:r w:rsidR="000C6FDD" w:rsidRPr="00B81594">
        <w:rPr>
          <w:rFonts w:cstheme="minorHAnsi"/>
        </w:rPr>
        <w:t xml:space="preserve"> nowadays.</w:t>
      </w:r>
      <w:r w:rsidR="000C6FDD" w:rsidRPr="00B81594">
        <w:rPr>
          <w:rStyle w:val="FootnoteReference"/>
          <w:rFonts w:cstheme="minorHAnsi"/>
        </w:rPr>
        <w:t xml:space="preserve"> </w:t>
      </w:r>
      <w:r w:rsidR="000C6FDD" w:rsidRPr="00B81594">
        <w:rPr>
          <w:rStyle w:val="FootnoteReference"/>
          <w:rFonts w:cstheme="minorHAnsi"/>
        </w:rPr>
        <w:footnoteReference w:id="71"/>
      </w:r>
      <w:r w:rsidR="006A7C99" w:rsidRPr="00B81594">
        <w:rPr>
          <w:rFonts w:cstheme="minorHAnsi"/>
        </w:rPr>
        <w:t xml:space="preserve"> </w:t>
      </w:r>
      <w:r w:rsidR="000C6FDD" w:rsidRPr="00B81594">
        <w:rPr>
          <w:rFonts w:cstheme="minorHAnsi"/>
        </w:rPr>
        <w:t>Could b added to that, the many tourists that also visit the website and that are hard to tell apart from between pilgrims</w:t>
      </w:r>
      <w:r w:rsidR="006A7C99" w:rsidRPr="00B81594">
        <w:rPr>
          <w:rFonts w:cstheme="minorHAnsi"/>
        </w:rPr>
        <w:t>.</w:t>
      </w:r>
      <w:r w:rsidR="000C6FDD" w:rsidRPr="00B81594">
        <w:rPr>
          <w:rStyle w:val="markedcontent"/>
          <w:rFonts w:cstheme="minorHAnsi"/>
        </w:rPr>
        <w:t xml:space="preserve"> </w:t>
      </w:r>
      <w:r w:rsidR="000C6FDD" w:rsidRPr="00B81594">
        <w:rPr>
          <w:rStyle w:val="FootnoteReference"/>
          <w:rFonts w:cstheme="minorHAnsi"/>
        </w:rPr>
        <w:footnoteReference w:id="72"/>
      </w:r>
      <w:r w:rsidR="000C6FDD" w:rsidRPr="00B81594">
        <w:rPr>
          <w:rStyle w:val="markedcontent"/>
          <w:rFonts w:cstheme="minorHAnsi"/>
        </w:rPr>
        <w:t xml:space="preserve">Le parc naturel regional de la Sainte-Baume talks of many </w:t>
      </w:r>
      <w:r w:rsidR="005D0925" w:rsidRPr="00B81594">
        <w:rPr>
          <w:rStyle w:val="markedcontent"/>
          <w:rFonts w:cstheme="minorHAnsi"/>
        </w:rPr>
        <w:t>hiking routes for examples, and mention how the remarkable geological features of the area making it ‘a prized place of study for geologists around the world’.</w:t>
      </w:r>
      <w:r w:rsidR="005D0925" w:rsidRPr="00B81594">
        <w:rPr>
          <w:rStyle w:val="FootnoteReference"/>
          <w:rFonts w:cstheme="minorHAnsi"/>
        </w:rPr>
        <w:footnoteReference w:id="73"/>
      </w:r>
      <w:r w:rsidR="005D0925" w:rsidRPr="00B81594">
        <w:rPr>
          <w:rStyle w:val="markedcontent"/>
          <w:rFonts w:cstheme="minorHAnsi"/>
        </w:rPr>
        <w:t xml:space="preserve"> It is hence without doubt that </w:t>
      </w:r>
      <w:r w:rsidR="00BA1E9F" w:rsidRPr="00B81594">
        <w:rPr>
          <w:rStyle w:val="markedcontent"/>
          <w:rFonts w:cstheme="minorHAnsi"/>
        </w:rPr>
        <w:t>tourists, hikers and geologists between surely many more, also visit the mountain.</w:t>
      </w:r>
      <w:r w:rsidR="00FE5636" w:rsidRPr="00B81594">
        <w:rPr>
          <w:rStyle w:val="markedcontent"/>
          <w:rFonts w:cstheme="minorHAnsi"/>
        </w:rPr>
        <w:t xml:space="preserve"> Fedele also mentions these ‘secular hikers’ in her report.</w:t>
      </w:r>
      <w:r w:rsidR="00FE5636" w:rsidRPr="00B81594">
        <w:rPr>
          <w:rStyle w:val="FootnoteReference"/>
          <w:rFonts w:cstheme="minorHAnsi"/>
        </w:rPr>
        <w:footnoteReference w:id="74"/>
      </w:r>
      <w:r w:rsidR="00FE5636" w:rsidRPr="00B81594">
        <w:rPr>
          <w:rStyle w:val="markedcontent"/>
          <w:rFonts w:cstheme="minorHAnsi"/>
        </w:rPr>
        <w:t xml:space="preserve"> </w:t>
      </w:r>
      <w:r w:rsidR="00BA1E9F" w:rsidRPr="00B81594">
        <w:rPr>
          <w:rStyle w:val="markedcontent"/>
          <w:rFonts w:cstheme="minorHAnsi"/>
        </w:rPr>
        <w:t xml:space="preserve"> It could be wondered if so many different groups visiting Sainte-Baume with divers</w:t>
      </w:r>
      <w:r w:rsidR="0059169F" w:rsidRPr="00B81594">
        <w:rPr>
          <w:rStyle w:val="markedcontent"/>
          <w:rFonts w:cstheme="minorHAnsi"/>
        </w:rPr>
        <w:t xml:space="preserve">’ goals </w:t>
      </w:r>
      <w:r w:rsidR="00BA1E9F" w:rsidRPr="00B81594">
        <w:rPr>
          <w:rStyle w:val="markedcontent"/>
          <w:rFonts w:cstheme="minorHAnsi"/>
        </w:rPr>
        <w:t>and background would create conflict such as in Bender’s example.</w:t>
      </w:r>
      <w:r w:rsidR="00BA1E9F" w:rsidRPr="00B81594">
        <w:rPr>
          <w:rStyle w:val="FootnoteReference"/>
          <w:rFonts w:cstheme="minorHAnsi"/>
        </w:rPr>
        <w:footnoteReference w:id="75"/>
      </w:r>
      <w:r w:rsidR="005D0925" w:rsidRPr="00B81594">
        <w:rPr>
          <w:rStyle w:val="markedcontent"/>
          <w:rFonts w:cstheme="minorHAnsi"/>
        </w:rPr>
        <w:br/>
      </w:r>
      <w:r w:rsidR="00C309B0" w:rsidRPr="00B81594">
        <w:rPr>
          <w:rStyle w:val="markedcontent"/>
          <w:rFonts w:cstheme="minorHAnsi"/>
          <w:color w:val="FF0000"/>
        </w:rPr>
        <w:br/>
      </w:r>
      <w:r w:rsidR="00B92103" w:rsidRPr="00B81594">
        <w:rPr>
          <w:rStyle w:val="markedcontent"/>
          <w:rFonts w:cstheme="minorHAnsi"/>
        </w:rPr>
        <w:t>While, in Bender’s example of Stonehenge case, the different meanings ascribed to one landscape by different groups couldn’t coexist and disagreement ensued, in my experience this wasn’t the case in Sainte-Baume.</w:t>
      </w:r>
      <w:r w:rsidR="00B92103" w:rsidRPr="00B81594">
        <w:rPr>
          <w:rStyle w:val="FootnoteReference"/>
          <w:rFonts w:cstheme="minorHAnsi"/>
        </w:rPr>
        <w:footnoteReference w:id="76"/>
      </w:r>
      <w:r w:rsidR="006E5A52" w:rsidRPr="00B81594">
        <w:rPr>
          <w:rStyle w:val="markedcontent"/>
          <w:rFonts w:cstheme="minorHAnsi"/>
        </w:rPr>
        <w:t xml:space="preserve"> Each groups, although there for a</w:t>
      </w:r>
      <w:r w:rsidR="00A02335" w:rsidRPr="00B81594">
        <w:rPr>
          <w:rStyle w:val="markedcontent"/>
          <w:rFonts w:cstheme="minorHAnsi"/>
        </w:rPr>
        <w:t xml:space="preserve"> different reason</w:t>
      </w:r>
      <w:r w:rsidR="00FE5636" w:rsidRPr="00B81594">
        <w:rPr>
          <w:rStyle w:val="markedcontent"/>
          <w:rFonts w:cstheme="minorHAnsi"/>
        </w:rPr>
        <w:t xml:space="preserve"> or relating to the place through</w:t>
      </w:r>
      <w:r w:rsidR="00A02335" w:rsidRPr="00B81594">
        <w:rPr>
          <w:rStyle w:val="markedcontent"/>
          <w:rFonts w:cstheme="minorHAnsi"/>
        </w:rPr>
        <w:t xml:space="preserve"> different lense</w:t>
      </w:r>
      <w:r w:rsidR="00FE5636" w:rsidRPr="00B81594">
        <w:rPr>
          <w:rStyle w:val="markedcontent"/>
          <w:rFonts w:cstheme="minorHAnsi"/>
        </w:rPr>
        <w:t>s</w:t>
      </w:r>
      <w:r w:rsidR="00A02335" w:rsidRPr="00B81594">
        <w:rPr>
          <w:rStyle w:val="markedcontent"/>
          <w:rFonts w:cstheme="minorHAnsi"/>
        </w:rPr>
        <w:t xml:space="preserve">, seemed </w:t>
      </w:r>
      <w:r w:rsidR="00EA3513" w:rsidRPr="00B81594">
        <w:rPr>
          <w:rStyle w:val="markedcontent"/>
          <w:rFonts w:cstheme="minorHAnsi"/>
        </w:rPr>
        <w:t>to be able to coexist and share. T</w:t>
      </w:r>
      <w:r w:rsidR="00D125D8" w:rsidRPr="00B81594">
        <w:rPr>
          <w:rStyle w:val="markedcontent"/>
          <w:rFonts w:cstheme="minorHAnsi"/>
        </w:rPr>
        <w:t>his ex</w:t>
      </w:r>
      <w:r w:rsidR="006E5A52" w:rsidRPr="00B81594">
        <w:rPr>
          <w:rStyle w:val="markedcontent"/>
          <w:rFonts w:cstheme="minorHAnsi"/>
        </w:rPr>
        <w:t xml:space="preserve">perience seems to be the </w:t>
      </w:r>
      <w:r w:rsidR="00A02335" w:rsidRPr="00B81594">
        <w:rPr>
          <w:rStyle w:val="markedcontent"/>
          <w:rFonts w:cstheme="minorHAnsi"/>
        </w:rPr>
        <w:t xml:space="preserve">one reported by Fedele as well, </w:t>
      </w:r>
      <w:r w:rsidR="00FE5636" w:rsidRPr="00B81594">
        <w:rPr>
          <w:rStyle w:val="markedcontent"/>
          <w:rFonts w:cstheme="minorHAnsi"/>
        </w:rPr>
        <w:t xml:space="preserve">when she shares about the non-christian pilgrims she accompanies practicing one of </w:t>
      </w:r>
      <w:r w:rsidR="00FE5636" w:rsidRPr="00B81594">
        <w:rPr>
          <w:rStyle w:val="markedcontent"/>
          <w:rFonts w:cstheme="minorHAnsi"/>
        </w:rPr>
        <w:lastRenderedPageBreak/>
        <w:t>their ritual in the cave, ‘scarcely noticed’ by the friars or other visitors.</w:t>
      </w:r>
      <w:r w:rsidR="00FE5636" w:rsidRPr="00B81594">
        <w:rPr>
          <w:rStyle w:val="FootnoteReference"/>
          <w:rFonts w:cstheme="minorHAnsi"/>
        </w:rPr>
        <w:footnoteReference w:id="77"/>
      </w:r>
      <w:r w:rsidR="00FE5636" w:rsidRPr="00B81594">
        <w:rPr>
          <w:rStyle w:val="markedcontent"/>
          <w:rFonts w:cstheme="minorHAnsi"/>
        </w:rPr>
        <w:t xml:space="preserve"> Such a display seems to denote, at least for that time, a relative good coexistence of these different worldviews or a shared way of relating with Sainte-Baume’s that outshine’s worldview’s differences.</w:t>
      </w:r>
      <w:r w:rsidR="00FE5636" w:rsidRPr="00B81594">
        <w:rPr>
          <w:rStyle w:val="markedcontent"/>
          <w:rFonts w:cstheme="minorHAnsi"/>
        </w:rPr>
        <w:br/>
      </w:r>
      <w:r w:rsidR="00FE5636" w:rsidRPr="00B81594">
        <w:rPr>
          <w:rStyle w:val="markedcontent"/>
          <w:rFonts w:cstheme="minorHAnsi"/>
        </w:rPr>
        <w:br/>
      </w:r>
      <w:r w:rsidR="00010EB0" w:rsidRPr="00B81594">
        <w:rPr>
          <w:rStyle w:val="markedcontent"/>
          <w:rFonts w:cstheme="minorHAnsi"/>
        </w:rPr>
        <w:t xml:space="preserve">Walking through Sainte-Baume hostelry, I learnt from one of the informative signs that the forest was sacred well before its association with Mary Magdalene, as it was associated with a fertility goddess in ancient times. On Parc naturel regional de la Sainte-Baume’s </w:t>
      </w:r>
      <w:r w:rsidR="000E244B" w:rsidRPr="00B81594">
        <w:rPr>
          <w:rStyle w:val="markedcontent"/>
          <w:rFonts w:cstheme="minorHAnsi"/>
        </w:rPr>
        <w:t xml:space="preserve">website, we learn that it’s through the poet Lucain and his poem </w:t>
      </w:r>
      <w:r w:rsidR="000E244B" w:rsidRPr="00B81594">
        <w:rPr>
          <w:rFonts w:cstheme="minorHAnsi"/>
        </w:rPr>
        <w:t xml:space="preserve">“La Pharsale” that we can take a look inside these </w:t>
      </w:r>
      <w:r w:rsidR="003239E0" w:rsidRPr="00B81594">
        <w:rPr>
          <w:rFonts w:cstheme="minorHAnsi"/>
        </w:rPr>
        <w:t>ancient beliefs.</w:t>
      </w:r>
      <w:r w:rsidR="003239E0" w:rsidRPr="00B81594">
        <w:rPr>
          <w:rStyle w:val="FootnoteReference"/>
          <w:rFonts w:cstheme="minorHAnsi"/>
        </w:rPr>
        <w:footnoteReference w:id="78"/>
      </w:r>
      <w:r w:rsidR="003239E0" w:rsidRPr="00B81594">
        <w:rPr>
          <w:rFonts w:cstheme="minorHAnsi"/>
        </w:rPr>
        <w:t xml:space="preserve"> After sharing a portion of Lucain’s poem, the website explains that</w:t>
      </w:r>
    </w:p>
    <w:p w:rsidR="003239E0" w:rsidRPr="00B81594" w:rsidRDefault="003239E0" w:rsidP="003239E0">
      <w:pPr>
        <w:ind w:left="720"/>
        <w:rPr>
          <w:rStyle w:val="markedcontent"/>
          <w:rFonts w:cstheme="minorHAnsi"/>
          <w:color w:val="FF0000"/>
        </w:rPr>
      </w:pPr>
      <w:r w:rsidRPr="00B81594">
        <w:rPr>
          <w:rFonts w:cstheme="minorHAnsi"/>
        </w:rPr>
        <w:br/>
      </w:r>
      <w:r w:rsidRPr="00B81594">
        <w:rPr>
          <w:rStyle w:val="jlqj4b"/>
          <w:rFonts w:cstheme="minorHAnsi"/>
        </w:rPr>
        <w:t>Since ancient times, Sainte-Baume has been considered a unique and timeless place.</w:t>
      </w:r>
      <w:r w:rsidRPr="00B81594">
        <w:rPr>
          <w:rStyle w:val="viiyi"/>
          <w:rFonts w:cstheme="minorHAnsi"/>
        </w:rPr>
        <w:t xml:space="preserve"> </w:t>
      </w:r>
      <w:r w:rsidRPr="00B81594">
        <w:rPr>
          <w:rStyle w:val="jlqj4b"/>
          <w:rFonts w:cstheme="minorHAnsi"/>
        </w:rPr>
        <w:t>For the Celtic tribes in the first place, the forest of Sainte-Baume was a nemeton, that is to say a sacred wood, a portion of heaven descended on earth which served as a place of worship away from the social group of which it was the spiritual complement.</w:t>
      </w:r>
      <w:r w:rsidRPr="00B81594">
        <w:rPr>
          <w:rStyle w:val="FootnoteReference"/>
          <w:rFonts w:cstheme="minorHAnsi"/>
        </w:rPr>
        <w:footnoteReference w:id="79"/>
      </w:r>
      <w:r w:rsidR="000E244B" w:rsidRPr="00B81594">
        <w:rPr>
          <w:rStyle w:val="markedcontent"/>
          <w:rFonts w:cstheme="minorHAnsi"/>
        </w:rPr>
        <w:br/>
      </w:r>
    </w:p>
    <w:p w:rsidR="00DA5BAC" w:rsidRDefault="00EA3513" w:rsidP="008A345D">
      <w:pPr>
        <w:pStyle w:val="FootnoteText"/>
        <w:rPr>
          <w:rStyle w:val="markedcontent"/>
          <w:rFonts w:cstheme="minorHAnsi"/>
          <w:sz w:val="22"/>
          <w:szCs w:val="22"/>
        </w:rPr>
      </w:pPr>
      <w:r w:rsidRPr="00B81594">
        <w:rPr>
          <w:rFonts w:cstheme="minorHAnsi"/>
          <w:sz w:val="22"/>
          <w:szCs w:val="22"/>
        </w:rPr>
        <w:t xml:space="preserve">Elsewhere on their website, they also mention that </w:t>
      </w:r>
      <w:r w:rsidRPr="00B81594">
        <w:rPr>
          <w:rStyle w:val="jlqj4b"/>
          <w:rFonts w:cstheme="minorHAnsi"/>
          <w:sz w:val="22"/>
          <w:szCs w:val="22"/>
        </w:rPr>
        <w:t>‘Sainte-Baume is already considered by the Greeks as a sacred mountain where numerous fertility cults are perpetuated, linked to Artemis of Ephesus and the goddess Isis’ denoting yet another perception of this place.</w:t>
      </w:r>
      <w:r w:rsidRPr="00B81594">
        <w:rPr>
          <w:rStyle w:val="FootnoteReference"/>
          <w:rFonts w:cstheme="minorHAnsi"/>
          <w:sz w:val="22"/>
          <w:szCs w:val="22"/>
        </w:rPr>
        <w:footnoteReference w:id="80"/>
      </w:r>
      <w:r w:rsidR="00F662B9" w:rsidRPr="00B81594">
        <w:rPr>
          <w:rStyle w:val="jlqj4b"/>
          <w:rFonts w:cstheme="minorHAnsi"/>
          <w:sz w:val="22"/>
          <w:szCs w:val="22"/>
        </w:rPr>
        <w:br/>
      </w:r>
      <w:r w:rsidRPr="00B81594">
        <w:rPr>
          <w:rFonts w:cstheme="minorHAnsi"/>
          <w:sz w:val="22"/>
          <w:szCs w:val="22"/>
        </w:rPr>
        <w:br/>
      </w:r>
      <w:r w:rsidR="007B57B1" w:rsidRPr="00B81594">
        <w:rPr>
          <w:rFonts w:cstheme="minorHAnsi"/>
          <w:sz w:val="22"/>
          <w:szCs w:val="22"/>
        </w:rPr>
        <w:t>Ev</w:t>
      </w:r>
      <w:r w:rsidR="00456F26" w:rsidRPr="00B81594">
        <w:rPr>
          <w:rFonts w:cstheme="minorHAnsi"/>
          <w:sz w:val="22"/>
          <w:szCs w:val="22"/>
        </w:rPr>
        <w:t>en nowadays, i</w:t>
      </w:r>
      <w:r w:rsidR="003C5681" w:rsidRPr="00B81594">
        <w:rPr>
          <w:rFonts w:cstheme="minorHAnsi"/>
          <w:sz w:val="22"/>
          <w:szCs w:val="22"/>
        </w:rPr>
        <w:t>t</w:t>
      </w:r>
      <w:r w:rsidR="00C309B0" w:rsidRPr="00B81594">
        <w:rPr>
          <w:rFonts w:cstheme="minorHAnsi"/>
          <w:sz w:val="22"/>
          <w:szCs w:val="22"/>
        </w:rPr>
        <w:t xml:space="preserve">’s not only the grotto that attracts many visitors, the natural settings in which this grotto </w:t>
      </w:r>
      <w:r w:rsidR="00456F26" w:rsidRPr="00B81594">
        <w:rPr>
          <w:rFonts w:cstheme="minorHAnsi"/>
          <w:sz w:val="22"/>
          <w:szCs w:val="22"/>
        </w:rPr>
        <w:t>exists also do.</w:t>
      </w:r>
      <w:r w:rsidR="003C5681" w:rsidRPr="00B81594">
        <w:rPr>
          <w:rFonts w:cstheme="minorHAnsi"/>
          <w:sz w:val="22"/>
          <w:szCs w:val="22"/>
        </w:rPr>
        <w:t xml:space="preserve"> Being there, I would myself spend most of the time I had there in the forest itself.</w:t>
      </w:r>
      <w:r w:rsidR="00456F26" w:rsidRPr="00B81594">
        <w:rPr>
          <w:rFonts w:cstheme="minorHAnsi"/>
          <w:sz w:val="22"/>
          <w:szCs w:val="22"/>
        </w:rPr>
        <w:t xml:space="preserve"> As shared earlier,</w:t>
      </w:r>
      <w:r w:rsidR="0070126E" w:rsidRPr="00B81594">
        <w:rPr>
          <w:rFonts w:cstheme="minorHAnsi"/>
          <w:sz w:val="22"/>
          <w:szCs w:val="22"/>
        </w:rPr>
        <w:t xml:space="preserve"> </w:t>
      </w:r>
      <w:r w:rsidR="00456F26" w:rsidRPr="00B81594">
        <w:rPr>
          <w:rFonts w:cstheme="minorHAnsi"/>
          <w:sz w:val="22"/>
          <w:szCs w:val="22"/>
        </w:rPr>
        <w:t xml:space="preserve">Parc naturel regional de la Sainte-Baume notes that it is </w:t>
      </w:r>
      <w:r w:rsidR="00456F26" w:rsidRPr="00B81594">
        <w:rPr>
          <w:rStyle w:val="jlqj4b"/>
          <w:rFonts w:cstheme="minorHAnsi"/>
          <w:sz w:val="22"/>
          <w:szCs w:val="22"/>
        </w:rPr>
        <w:t>‘a popular place of study for geologists of the whole world’</w:t>
      </w:r>
      <w:r w:rsidR="00456F26" w:rsidRPr="00B81594">
        <w:rPr>
          <w:rFonts w:cstheme="minorHAnsi"/>
          <w:sz w:val="22"/>
          <w:szCs w:val="22"/>
        </w:rPr>
        <w:t xml:space="preserve">  </w:t>
      </w:r>
      <w:r w:rsidR="00C309B0" w:rsidRPr="00B81594">
        <w:rPr>
          <w:rFonts w:cstheme="minorHAnsi"/>
          <w:sz w:val="22"/>
          <w:szCs w:val="22"/>
        </w:rPr>
        <w:t>due to its ‘remarkable’ geological characteristics, such as how it’s made of ‘</w:t>
      </w:r>
      <w:r w:rsidR="00C309B0" w:rsidRPr="00B81594">
        <w:rPr>
          <w:rStyle w:val="jlqj4b"/>
          <w:rFonts w:cstheme="minorHAnsi"/>
          <w:sz w:val="22"/>
          <w:szCs w:val="22"/>
        </w:rPr>
        <w:t>reversed layers, which means that old layers are placed on more rec</w:t>
      </w:r>
      <w:r w:rsidR="00456F26" w:rsidRPr="00B81594">
        <w:rPr>
          <w:rStyle w:val="jlqj4b"/>
          <w:rFonts w:cstheme="minorHAnsi"/>
          <w:sz w:val="22"/>
          <w:szCs w:val="22"/>
        </w:rPr>
        <w:t>ent layers’</w:t>
      </w:r>
      <w:r w:rsidR="00C309B0" w:rsidRPr="00B81594">
        <w:rPr>
          <w:rStyle w:val="jlqj4b"/>
          <w:rFonts w:cstheme="minorHAnsi"/>
          <w:sz w:val="22"/>
          <w:szCs w:val="22"/>
        </w:rPr>
        <w:t>.</w:t>
      </w:r>
      <w:r w:rsidR="00C309B0" w:rsidRPr="00B81594">
        <w:rPr>
          <w:rStyle w:val="FootnoteReference"/>
          <w:rFonts w:cstheme="minorHAnsi"/>
          <w:sz w:val="22"/>
          <w:szCs w:val="22"/>
        </w:rPr>
        <w:footnoteReference w:id="81"/>
      </w:r>
      <w:r w:rsidR="00456F26" w:rsidRPr="00B81594">
        <w:rPr>
          <w:rStyle w:val="jlqj4b"/>
          <w:rFonts w:cstheme="minorHAnsi"/>
          <w:sz w:val="22"/>
          <w:szCs w:val="22"/>
        </w:rPr>
        <w:t>Furthermore, it’s not only geologically that Sainte-Baume can be of interest to the nature-minded.</w:t>
      </w:r>
      <w:r w:rsidR="0070126E" w:rsidRPr="00B81594">
        <w:rPr>
          <w:rStyle w:val="jlqj4b"/>
          <w:rFonts w:cstheme="minorHAnsi"/>
          <w:sz w:val="22"/>
          <w:szCs w:val="22"/>
        </w:rPr>
        <w:t xml:space="preserve"> The same website shares that the place hosts a singular microclimate, described as an ‘islet in the Mediterranean climate’.</w:t>
      </w:r>
      <w:r w:rsidR="0070126E" w:rsidRPr="00B81594">
        <w:rPr>
          <w:rStyle w:val="FootnoteReference"/>
          <w:rFonts w:cstheme="minorHAnsi"/>
          <w:sz w:val="22"/>
          <w:szCs w:val="22"/>
        </w:rPr>
        <w:footnoteReference w:id="82"/>
      </w:r>
      <w:r w:rsidR="0070126E" w:rsidRPr="00B81594">
        <w:rPr>
          <w:rStyle w:val="jlqj4b"/>
          <w:rFonts w:cstheme="minorHAnsi"/>
          <w:sz w:val="22"/>
          <w:szCs w:val="22"/>
        </w:rPr>
        <w:t xml:space="preserve"> This microclimate, quite singular, ‘</w:t>
      </w:r>
      <w:r w:rsidR="00C309B0" w:rsidRPr="00B81594">
        <w:rPr>
          <w:rStyle w:val="jlqj4b"/>
          <w:rFonts w:cstheme="minorHAnsi"/>
          <w:sz w:val="22"/>
          <w:szCs w:val="22"/>
        </w:rPr>
        <w:t xml:space="preserve">explains the presence of a beech forest at the foot of the </w:t>
      </w:r>
      <w:r w:rsidR="00C309B0" w:rsidRPr="00B81594">
        <w:rPr>
          <w:rStyle w:val="jlqj4b"/>
          <w:rFonts w:cstheme="minorHAnsi"/>
          <w:sz w:val="22"/>
          <w:szCs w:val="22"/>
        </w:rPr>
        <w:lastRenderedPageBreak/>
        <w:t>cliff and the pre-Alpine flora found on the ridges ‘of the mountain.</w:t>
      </w:r>
      <w:r w:rsidR="00C309B0" w:rsidRPr="00B81594">
        <w:rPr>
          <w:rStyle w:val="FootnoteReference"/>
          <w:rFonts w:cstheme="minorHAnsi"/>
          <w:sz w:val="22"/>
          <w:szCs w:val="22"/>
        </w:rPr>
        <w:footnoteReference w:id="83"/>
      </w:r>
      <w:r w:rsidR="00C309B0" w:rsidRPr="00B81594">
        <w:rPr>
          <w:rStyle w:val="jlqj4b"/>
          <w:rFonts w:cstheme="minorHAnsi"/>
          <w:sz w:val="22"/>
          <w:szCs w:val="22"/>
        </w:rPr>
        <w:t xml:space="preserve"> </w:t>
      </w:r>
      <w:r w:rsidR="0070126E" w:rsidRPr="00B81594">
        <w:rPr>
          <w:rStyle w:val="jlqj4b"/>
          <w:rFonts w:cstheme="minorHAnsi"/>
          <w:sz w:val="22"/>
          <w:szCs w:val="22"/>
        </w:rPr>
        <w:br/>
        <w:t>In regard to this flora, recent</w:t>
      </w:r>
      <w:r w:rsidR="00C309B0" w:rsidRPr="00B81594">
        <w:rPr>
          <w:rStyle w:val="jlqj4b"/>
          <w:rFonts w:cstheme="minorHAnsi"/>
          <w:sz w:val="22"/>
          <w:szCs w:val="22"/>
        </w:rPr>
        <w:t xml:space="preserve"> work attests a natural presence of beech trees in that area for more than 8 000 years.</w:t>
      </w:r>
      <w:r w:rsidR="00C309B0" w:rsidRPr="00B81594">
        <w:rPr>
          <w:rStyle w:val="FootnoteReference"/>
          <w:rFonts w:cstheme="minorHAnsi"/>
          <w:sz w:val="22"/>
          <w:szCs w:val="22"/>
        </w:rPr>
        <w:footnoteReference w:id="84"/>
      </w:r>
      <w:r w:rsidR="00C309B0" w:rsidRPr="00B81594">
        <w:rPr>
          <w:rStyle w:val="jlqj4b"/>
          <w:rFonts w:cstheme="minorHAnsi"/>
          <w:sz w:val="22"/>
          <w:szCs w:val="22"/>
        </w:rPr>
        <w:t xml:space="preserve"> The forest is hence referenced as a ‘relic’ as it ‘shelters rare genetic resources of beeches resistant to the southern climate, the preservation of which is considered to be of national interest especially in a context of climate change’.</w:t>
      </w:r>
      <w:r w:rsidR="00C309B0" w:rsidRPr="00B81594">
        <w:rPr>
          <w:rStyle w:val="FootnoteReference"/>
          <w:rFonts w:cstheme="minorHAnsi"/>
          <w:sz w:val="22"/>
          <w:szCs w:val="22"/>
        </w:rPr>
        <w:footnoteReference w:id="85"/>
      </w:r>
      <w:r w:rsidR="0070126E" w:rsidRPr="00B81594">
        <w:rPr>
          <w:rStyle w:val="jlqj4b"/>
          <w:rFonts w:cstheme="minorHAnsi"/>
          <w:sz w:val="22"/>
          <w:szCs w:val="22"/>
        </w:rPr>
        <w:br/>
      </w:r>
      <w:r w:rsidR="0070126E" w:rsidRPr="00B81594">
        <w:rPr>
          <w:rStyle w:val="jlqj4b"/>
          <w:rFonts w:cstheme="minorHAnsi"/>
          <w:sz w:val="22"/>
          <w:szCs w:val="22"/>
        </w:rPr>
        <w:br/>
      </w:r>
      <w:r w:rsidR="00C309B0" w:rsidRPr="00B81594">
        <w:rPr>
          <w:rStyle w:val="jlqj4b"/>
          <w:rFonts w:cstheme="minorHAnsi"/>
          <w:sz w:val="22"/>
          <w:szCs w:val="22"/>
        </w:rPr>
        <w:t xml:space="preserve"> To this is added that, while ‘today the forest is preserved for its ecological exceptionality’,</w:t>
      </w:r>
      <w:r w:rsidRPr="00B81594">
        <w:rPr>
          <w:rStyle w:val="jlqj4b"/>
          <w:rFonts w:cstheme="minorHAnsi"/>
          <w:sz w:val="22"/>
          <w:szCs w:val="22"/>
        </w:rPr>
        <w:t xml:space="preserve"> even holding ‘the ‘Forêt d´Exception’ label and the status of biological reserve that ensures its sustainability’,</w:t>
      </w:r>
      <w:r w:rsidR="00C309B0" w:rsidRPr="00B81594">
        <w:rPr>
          <w:rStyle w:val="jlqj4b"/>
          <w:rFonts w:cstheme="minorHAnsi"/>
          <w:sz w:val="22"/>
          <w:szCs w:val="22"/>
        </w:rPr>
        <w:t xml:space="preserve"> it has beforehand been protected due to its sacred character, first ‘by the Celtic peoples, then by the counts of Provence, the popes and kings of France’</w:t>
      </w:r>
      <w:r w:rsidR="007B36B3" w:rsidRPr="00B81594">
        <w:rPr>
          <w:rStyle w:val="jlqj4b"/>
          <w:rFonts w:cstheme="minorHAnsi"/>
          <w:sz w:val="22"/>
          <w:szCs w:val="22"/>
        </w:rPr>
        <w:t xml:space="preserve"> who came in pilgrimage to Sainte-Baume for Mary Magdalene</w:t>
      </w:r>
      <w:r w:rsidR="00C309B0" w:rsidRPr="00B81594">
        <w:rPr>
          <w:rStyle w:val="jlqj4b"/>
          <w:rFonts w:cstheme="minorHAnsi"/>
          <w:sz w:val="22"/>
          <w:szCs w:val="22"/>
        </w:rPr>
        <w:t>.</w:t>
      </w:r>
      <w:r w:rsidR="00C309B0" w:rsidRPr="00B81594">
        <w:rPr>
          <w:rStyle w:val="FootnoteReference"/>
          <w:rFonts w:cstheme="minorHAnsi"/>
          <w:sz w:val="22"/>
          <w:szCs w:val="22"/>
        </w:rPr>
        <w:footnoteReference w:id="86"/>
      </w:r>
      <w:r w:rsidR="007B36B3" w:rsidRPr="00B81594">
        <w:rPr>
          <w:rStyle w:val="jlqj4b"/>
          <w:rFonts w:cstheme="minorHAnsi"/>
          <w:sz w:val="22"/>
          <w:szCs w:val="22"/>
        </w:rPr>
        <w:t xml:space="preserve"> The website continues by sharing that, in ancient time, ‘the forest was the kingdom of the gods, whoever laid a hand on these woods had to pay for it with his life’, hence explaining the protection they had been accorded as no one holding these beliefs would dare to destroy them.</w:t>
      </w:r>
      <w:r w:rsidR="007B36B3" w:rsidRPr="00B81594">
        <w:rPr>
          <w:rStyle w:val="FootnoteReference"/>
          <w:rFonts w:cstheme="minorHAnsi"/>
          <w:sz w:val="22"/>
          <w:szCs w:val="22"/>
        </w:rPr>
        <w:footnoteReference w:id="87"/>
      </w:r>
      <w:r w:rsidR="0059169F" w:rsidRPr="00B81594">
        <w:rPr>
          <w:rFonts w:cstheme="minorHAnsi"/>
          <w:sz w:val="22"/>
          <w:szCs w:val="22"/>
        </w:rPr>
        <w:br/>
      </w:r>
      <w:r w:rsidR="0059169F" w:rsidRPr="00B81594">
        <w:rPr>
          <w:rFonts w:cstheme="minorHAnsi"/>
          <w:sz w:val="22"/>
          <w:szCs w:val="22"/>
        </w:rPr>
        <w:br/>
      </w:r>
      <w:r w:rsidR="00357D24" w:rsidRPr="00B81594">
        <w:rPr>
          <w:rFonts w:cstheme="minorHAnsi"/>
          <w:sz w:val="22"/>
          <w:szCs w:val="22"/>
        </w:rPr>
        <w:t xml:space="preserve">This reminds us of </w:t>
      </w:r>
      <w:r w:rsidR="006B67A0" w:rsidRPr="00B81594">
        <w:rPr>
          <w:rFonts w:cstheme="minorHAnsi"/>
          <w:sz w:val="22"/>
          <w:szCs w:val="22"/>
        </w:rPr>
        <w:t>Thorley and Gunn</w:t>
      </w:r>
      <w:r w:rsidR="00357D24" w:rsidRPr="00B81594">
        <w:rPr>
          <w:rFonts w:cstheme="minorHAnsi"/>
          <w:sz w:val="22"/>
          <w:szCs w:val="22"/>
        </w:rPr>
        <w:t xml:space="preserve"> report in how, although traditional societies wouldn’t </w:t>
      </w:r>
      <w:r w:rsidR="006B67A0" w:rsidRPr="00B81594">
        <w:rPr>
          <w:rFonts w:cstheme="minorHAnsi"/>
          <w:sz w:val="22"/>
          <w:szCs w:val="22"/>
        </w:rPr>
        <w:t>always</w:t>
      </w:r>
      <w:r w:rsidR="00357D24" w:rsidRPr="00B81594">
        <w:rPr>
          <w:rFonts w:cstheme="minorHAnsi"/>
          <w:sz w:val="22"/>
          <w:szCs w:val="22"/>
        </w:rPr>
        <w:t xml:space="preserve"> recog</w:t>
      </w:r>
      <w:r w:rsidR="006B67A0" w:rsidRPr="00B81594">
        <w:rPr>
          <w:rFonts w:cstheme="minorHAnsi"/>
          <w:sz w:val="22"/>
          <w:szCs w:val="22"/>
        </w:rPr>
        <w:t>nize the notion</w:t>
      </w:r>
      <w:r w:rsidR="00357D24" w:rsidRPr="00B81594">
        <w:rPr>
          <w:rFonts w:cstheme="minorHAnsi"/>
          <w:sz w:val="22"/>
          <w:szCs w:val="22"/>
        </w:rPr>
        <w:t xml:space="preserve"> ‘sacred’</w:t>
      </w:r>
      <w:r w:rsidR="006B67A0" w:rsidRPr="00B81594">
        <w:rPr>
          <w:rFonts w:cstheme="minorHAnsi"/>
          <w:sz w:val="22"/>
          <w:szCs w:val="22"/>
        </w:rPr>
        <w:t xml:space="preserve"> as industrial societies do</w:t>
      </w:r>
      <w:r w:rsidR="00357D24" w:rsidRPr="00B81594">
        <w:rPr>
          <w:rFonts w:cstheme="minorHAnsi"/>
          <w:sz w:val="22"/>
          <w:szCs w:val="22"/>
        </w:rPr>
        <w:t xml:space="preserve">, their relationship to the </w:t>
      </w:r>
      <w:r w:rsidR="006B67A0" w:rsidRPr="00B81594">
        <w:rPr>
          <w:rFonts w:cstheme="minorHAnsi"/>
          <w:sz w:val="22"/>
          <w:szCs w:val="22"/>
        </w:rPr>
        <w:t xml:space="preserve">natural world, shaped by what industrial societies </w:t>
      </w:r>
      <w:r w:rsidR="00357D24" w:rsidRPr="00B81594">
        <w:rPr>
          <w:rFonts w:cstheme="minorHAnsi"/>
          <w:sz w:val="22"/>
          <w:szCs w:val="22"/>
        </w:rPr>
        <w:t>would call ‘sacredness</w:t>
      </w:r>
      <w:r w:rsidR="006B67A0" w:rsidRPr="00B81594">
        <w:rPr>
          <w:rFonts w:cstheme="minorHAnsi"/>
          <w:sz w:val="22"/>
          <w:szCs w:val="22"/>
        </w:rPr>
        <w:t>’,</w:t>
      </w:r>
      <w:r w:rsidR="00357D24" w:rsidRPr="00B81594">
        <w:rPr>
          <w:rFonts w:cstheme="minorHAnsi"/>
          <w:sz w:val="22"/>
          <w:szCs w:val="22"/>
        </w:rPr>
        <w:t xml:space="preserve"> is what helped in the conservation of environment in these spaces.</w:t>
      </w:r>
      <w:r w:rsidR="006B67A0" w:rsidRPr="00B81594">
        <w:rPr>
          <w:rStyle w:val="FootnoteReference"/>
          <w:rFonts w:cstheme="minorHAnsi"/>
          <w:sz w:val="22"/>
          <w:szCs w:val="22"/>
        </w:rPr>
        <w:footnoteReference w:id="88"/>
      </w:r>
      <w:r w:rsidR="006B67A0" w:rsidRPr="00B81594">
        <w:rPr>
          <w:rFonts w:cstheme="minorHAnsi"/>
          <w:sz w:val="22"/>
          <w:szCs w:val="22"/>
        </w:rPr>
        <w:t xml:space="preserve"> </w:t>
      </w:r>
      <w:r w:rsidR="001E09A3" w:rsidRPr="00B81594">
        <w:rPr>
          <w:rFonts w:cstheme="minorHAnsi"/>
          <w:sz w:val="22"/>
          <w:szCs w:val="22"/>
        </w:rPr>
        <w:t xml:space="preserve"> </w:t>
      </w:r>
      <w:r w:rsidR="00725D9A" w:rsidRPr="00B81594">
        <w:rPr>
          <w:rFonts w:cstheme="minorHAnsi"/>
          <w:sz w:val="22"/>
          <w:szCs w:val="22"/>
        </w:rPr>
        <w:t>It also reminds us of Hughes and Swan’s paper that reminds us again of how Native American Indian tribes views of the earth as sacred guided their respectful relationship of the environment, and how this vision is being shared by other groups now, in industrial societies as well.</w:t>
      </w:r>
      <w:r w:rsidR="00725D9A" w:rsidRPr="00B81594">
        <w:rPr>
          <w:rStyle w:val="FootnoteReference"/>
          <w:rFonts w:cstheme="minorHAnsi"/>
          <w:sz w:val="22"/>
          <w:szCs w:val="22"/>
        </w:rPr>
        <w:footnoteReference w:id="89"/>
      </w:r>
      <w:r w:rsidR="007B57B1" w:rsidRPr="00B81594">
        <w:rPr>
          <w:rFonts w:cstheme="minorHAnsi"/>
          <w:sz w:val="22"/>
          <w:szCs w:val="22"/>
        </w:rPr>
        <w:br/>
      </w:r>
      <w:r w:rsidR="007B57B1" w:rsidRPr="00B81594">
        <w:rPr>
          <w:rFonts w:cstheme="minorHAnsi"/>
          <w:sz w:val="22"/>
          <w:szCs w:val="22"/>
        </w:rPr>
        <w:br/>
        <w:t>Applying this idea of sacredness to Sainte-Baume, that so many different groups have found the site of Sainte-Baume to be sacred, time after time, can bring forward’s Eliade’s idea that sacredness is a ‘hierophany, ‘an eruption of the sacred’ in the landscape.</w:t>
      </w:r>
      <w:r w:rsidR="007B57B1" w:rsidRPr="00B81594">
        <w:rPr>
          <w:rStyle w:val="FootnoteReference"/>
          <w:rFonts w:cstheme="minorHAnsi"/>
          <w:sz w:val="22"/>
          <w:szCs w:val="22"/>
        </w:rPr>
        <w:footnoteReference w:id="90"/>
      </w:r>
      <w:r w:rsidR="007B57B1" w:rsidRPr="00B81594">
        <w:rPr>
          <w:rFonts w:cstheme="minorHAnsi"/>
          <w:sz w:val="22"/>
          <w:szCs w:val="22"/>
        </w:rPr>
        <w:t xml:space="preserve"> Hence, following Eliade’s position, the sacred would have erupted in Sainte-Baume and these different groups would have only recognized this sacredness in the landscape, again and again, throughout history. The relationship with the land does remind us of Durkheim’s vision as well though: indeed, in Sainte-Baume as well, the sacred is maintained </w:t>
      </w:r>
      <w:r w:rsidR="007B57B1" w:rsidRPr="00B81594">
        <w:rPr>
          <w:rFonts w:cstheme="minorHAnsi"/>
          <w:sz w:val="22"/>
          <w:szCs w:val="22"/>
        </w:rPr>
        <w:lastRenderedPageBreak/>
        <w:t xml:space="preserve">by the different </w:t>
      </w:r>
      <w:r w:rsidR="005D402B" w:rsidRPr="00B81594">
        <w:rPr>
          <w:rFonts w:cstheme="minorHAnsi"/>
          <w:sz w:val="22"/>
          <w:szCs w:val="22"/>
        </w:rPr>
        <w:t xml:space="preserve">cults practiced by the different </w:t>
      </w:r>
      <w:r w:rsidR="007B57B1" w:rsidRPr="00B81594">
        <w:rPr>
          <w:rFonts w:cstheme="minorHAnsi"/>
          <w:sz w:val="22"/>
          <w:szCs w:val="22"/>
        </w:rPr>
        <w:t xml:space="preserve">groups </w:t>
      </w:r>
      <w:r w:rsidR="005D402B" w:rsidRPr="00B81594">
        <w:rPr>
          <w:rFonts w:cstheme="minorHAnsi"/>
          <w:sz w:val="22"/>
          <w:szCs w:val="22"/>
        </w:rPr>
        <w:t xml:space="preserve">present </w:t>
      </w:r>
      <w:r w:rsidR="007B57B1" w:rsidRPr="00B81594">
        <w:rPr>
          <w:rFonts w:cstheme="minorHAnsi"/>
          <w:sz w:val="22"/>
          <w:szCs w:val="22"/>
        </w:rPr>
        <w:t>there.</w:t>
      </w:r>
      <w:r w:rsidR="007B57B1" w:rsidRPr="00B81594">
        <w:rPr>
          <w:rStyle w:val="FootnoteReference"/>
          <w:rFonts w:cstheme="minorHAnsi"/>
          <w:sz w:val="22"/>
          <w:szCs w:val="22"/>
        </w:rPr>
        <w:footnoteReference w:id="91"/>
      </w:r>
      <w:r w:rsidR="007B57B1" w:rsidRPr="00B81594">
        <w:rPr>
          <w:rFonts w:cstheme="minorHAnsi"/>
          <w:sz w:val="22"/>
          <w:szCs w:val="22"/>
        </w:rPr>
        <w:t xml:space="preserve"> Waking up at the hostelry, I remember hearing the mass being celebrated. Indeed, through their website, we can see that religious services is offered most days in Sainte-Baume, indeed many times per day and that it truly rhythms daily life there.</w:t>
      </w:r>
      <w:r w:rsidR="007B57B1" w:rsidRPr="00B81594">
        <w:rPr>
          <w:rStyle w:val="FootnoteReference"/>
          <w:rFonts w:cstheme="minorHAnsi"/>
          <w:sz w:val="22"/>
          <w:szCs w:val="22"/>
        </w:rPr>
        <w:footnoteReference w:id="92"/>
      </w:r>
      <w:r w:rsidR="007B57B1" w:rsidRPr="00B81594">
        <w:rPr>
          <w:rFonts w:cstheme="minorHAnsi"/>
          <w:sz w:val="22"/>
          <w:szCs w:val="22"/>
        </w:rPr>
        <w:t xml:space="preserve"> The pilgrims of Fedele’s research also had their rituals while visiting Sainte-Baume.</w:t>
      </w:r>
      <w:r w:rsidR="007B57B1" w:rsidRPr="00B81594">
        <w:rPr>
          <w:rStyle w:val="FootnoteReference"/>
          <w:rFonts w:cstheme="minorHAnsi"/>
          <w:sz w:val="22"/>
          <w:szCs w:val="22"/>
        </w:rPr>
        <w:footnoteReference w:id="93"/>
      </w:r>
      <w:r w:rsidR="007B57B1" w:rsidRPr="00B81594">
        <w:rPr>
          <w:rFonts w:cstheme="minorHAnsi"/>
          <w:sz w:val="22"/>
          <w:szCs w:val="22"/>
        </w:rPr>
        <w:t xml:space="preserve"> And even for the celtic tribes, Sainte-Baume being a ‘nemeton’, it was </w:t>
      </w:r>
      <w:r w:rsidR="007B57B1" w:rsidRPr="00B81594">
        <w:rPr>
          <w:rStyle w:val="jlqj4b"/>
          <w:rFonts w:cstheme="minorHAnsi"/>
          <w:sz w:val="22"/>
          <w:szCs w:val="22"/>
        </w:rPr>
        <w:t>‘a place of worship’</w:t>
      </w:r>
      <w:r w:rsidR="00A65FEA" w:rsidRPr="00B81594">
        <w:rPr>
          <w:rStyle w:val="jlqj4b"/>
          <w:rFonts w:cstheme="minorHAnsi"/>
          <w:sz w:val="22"/>
          <w:szCs w:val="22"/>
        </w:rPr>
        <w:t>, hence where cult would have been practiced</w:t>
      </w:r>
      <w:r w:rsidR="007B57B1" w:rsidRPr="00B81594">
        <w:rPr>
          <w:rStyle w:val="jlqj4b"/>
          <w:rFonts w:cstheme="minorHAnsi"/>
          <w:sz w:val="22"/>
          <w:szCs w:val="22"/>
        </w:rPr>
        <w:t>.</w:t>
      </w:r>
      <w:r w:rsidR="007B57B1" w:rsidRPr="00B81594">
        <w:rPr>
          <w:rStyle w:val="FootnoteReference"/>
          <w:rFonts w:cstheme="minorHAnsi"/>
          <w:sz w:val="22"/>
          <w:szCs w:val="22"/>
        </w:rPr>
        <w:footnoteReference w:id="94"/>
      </w:r>
      <w:r w:rsidR="007B57B1" w:rsidRPr="00B81594">
        <w:rPr>
          <w:rStyle w:val="jlqj4b"/>
          <w:rFonts w:cstheme="minorHAnsi"/>
          <w:sz w:val="22"/>
          <w:szCs w:val="22"/>
        </w:rPr>
        <w:t xml:space="preserve"> Hence, just as in Durkheim’s view, it can be said that in Sainte-Baume as well, the sacred is kept alive, throughout the ages, by the group’s cults and rituals, and hence, if not dependant, completely interlinked with society.</w:t>
      </w:r>
      <w:r w:rsidR="007B57B1" w:rsidRPr="00B81594">
        <w:rPr>
          <w:rStyle w:val="FootnoteReference"/>
          <w:rFonts w:cstheme="minorHAnsi"/>
          <w:sz w:val="22"/>
          <w:szCs w:val="22"/>
        </w:rPr>
        <w:footnoteReference w:id="95"/>
      </w:r>
      <w:r w:rsidR="00A65FEA" w:rsidRPr="00B81594">
        <w:rPr>
          <w:rStyle w:val="jlqj4b"/>
          <w:rFonts w:cstheme="minorHAnsi"/>
          <w:sz w:val="22"/>
          <w:szCs w:val="22"/>
        </w:rPr>
        <w:br/>
      </w:r>
      <w:r w:rsidR="00A65FEA" w:rsidRPr="00B81594">
        <w:rPr>
          <w:rStyle w:val="jlqj4b"/>
          <w:rFonts w:cstheme="minorHAnsi"/>
          <w:sz w:val="22"/>
          <w:szCs w:val="22"/>
        </w:rPr>
        <w:br/>
        <w:t xml:space="preserve">While it’s hard in such an example to determine the origin of the nature of the sacredness of the place, and to determine if it was created by society or if it erupted of the landscape on its own, it can be agreed that such a place showcases the importance of sacredness in humans life, as both Eliade and Durkheim agree. </w:t>
      </w:r>
      <w:r w:rsidR="00A65FEA" w:rsidRPr="00B81594">
        <w:rPr>
          <w:rStyle w:val="FootnoteReference"/>
          <w:rFonts w:cstheme="minorHAnsi"/>
          <w:sz w:val="22"/>
          <w:szCs w:val="22"/>
        </w:rPr>
        <w:footnoteReference w:id="96"/>
      </w:r>
      <w:r w:rsidR="00A65FEA" w:rsidRPr="00B81594">
        <w:rPr>
          <w:rStyle w:val="jlqj4b"/>
          <w:rFonts w:cstheme="minorHAnsi"/>
          <w:sz w:val="22"/>
          <w:szCs w:val="22"/>
        </w:rPr>
        <w:t xml:space="preserve"> Places such as Sainte-Baume can be said to also showcase, not only the importance of sacredness in human life, but the importance of sacredness for the wider world; sacredness being one of the influence of the relationship that humans have with their wider environment, as shared by </w:t>
      </w:r>
      <w:r w:rsidR="00A65FEA" w:rsidRPr="00B81594">
        <w:rPr>
          <w:rFonts w:cstheme="minorHAnsi"/>
          <w:sz w:val="22"/>
          <w:szCs w:val="22"/>
        </w:rPr>
        <w:t xml:space="preserve">Thorley and Gunn, as well as Hughes and Swan. </w:t>
      </w:r>
      <w:r w:rsidR="00A65FEA" w:rsidRPr="00B81594">
        <w:rPr>
          <w:rStyle w:val="FootnoteReference"/>
          <w:rFonts w:cstheme="minorHAnsi"/>
          <w:sz w:val="22"/>
          <w:szCs w:val="22"/>
        </w:rPr>
        <w:footnoteReference w:id="97"/>
      </w:r>
      <w:r w:rsidR="00A65FEA" w:rsidRPr="00B81594">
        <w:rPr>
          <w:rFonts w:cstheme="minorHAnsi"/>
          <w:sz w:val="22"/>
          <w:szCs w:val="22"/>
        </w:rPr>
        <w:t xml:space="preserve"> Hence the forest </w:t>
      </w:r>
      <w:r w:rsidR="007B53BF" w:rsidRPr="00B81594">
        <w:rPr>
          <w:rFonts w:cstheme="minorHAnsi"/>
          <w:sz w:val="22"/>
          <w:szCs w:val="22"/>
        </w:rPr>
        <w:t>of Sainte-baume, with its pool of rare genetic resources of beeches trees, and the reminder of their importance in a context of climate change, protected by the sacredness of Sainte-Baume throughout the ages, could be seen as a symbol of the importance of sacredness to go toward a more harmonious relationship between humans and the wider environment, especially in the actual context of environmental crisis.</w:t>
      </w:r>
      <w:r w:rsidR="007B53BF" w:rsidRPr="00B81594">
        <w:rPr>
          <w:rStyle w:val="FootnoteReference"/>
          <w:rFonts w:cstheme="minorHAnsi"/>
          <w:sz w:val="22"/>
          <w:szCs w:val="22"/>
        </w:rPr>
        <w:t xml:space="preserve"> </w:t>
      </w:r>
      <w:r w:rsidR="007B53BF" w:rsidRPr="00B81594">
        <w:rPr>
          <w:rStyle w:val="FootnoteReference"/>
          <w:rFonts w:cstheme="minorHAnsi"/>
          <w:sz w:val="22"/>
          <w:szCs w:val="22"/>
        </w:rPr>
        <w:footnoteReference w:id="98"/>
      </w:r>
      <w:r w:rsidR="008A345D">
        <w:rPr>
          <w:rStyle w:val="FootnoteReference"/>
          <w:rFonts w:cstheme="minorHAnsi"/>
          <w:sz w:val="22"/>
          <w:szCs w:val="22"/>
        </w:rPr>
        <w:br/>
      </w:r>
      <w:r w:rsidR="008A345D">
        <w:rPr>
          <w:rStyle w:val="FootnoteReference"/>
          <w:rFonts w:cstheme="minorHAnsi"/>
          <w:sz w:val="22"/>
          <w:szCs w:val="22"/>
        </w:rPr>
        <w:br/>
      </w:r>
      <w:r w:rsidR="008A345D">
        <w:rPr>
          <w:rStyle w:val="FootnoteReference"/>
          <w:rFonts w:cstheme="minorHAnsi"/>
          <w:sz w:val="22"/>
          <w:szCs w:val="22"/>
        </w:rPr>
        <w:br/>
      </w:r>
      <w:r w:rsidR="00C523B2" w:rsidRPr="008A345D">
        <w:rPr>
          <w:rStyle w:val="markedcontent"/>
          <w:rFonts w:cstheme="minorHAnsi"/>
          <w:b/>
          <w:sz w:val="22"/>
          <w:szCs w:val="22"/>
        </w:rPr>
        <w:t xml:space="preserve"> Conclusion</w:t>
      </w:r>
      <w:r w:rsidR="007B53BF" w:rsidRPr="00B81594">
        <w:rPr>
          <w:rStyle w:val="markedcontent"/>
          <w:rFonts w:cstheme="minorHAnsi"/>
          <w:sz w:val="22"/>
          <w:szCs w:val="22"/>
        </w:rPr>
        <w:br/>
      </w:r>
      <w:r w:rsidR="007B53BF" w:rsidRPr="00B81594">
        <w:rPr>
          <w:rStyle w:val="markedcontent"/>
          <w:rFonts w:cstheme="minorHAnsi"/>
          <w:sz w:val="22"/>
          <w:szCs w:val="22"/>
        </w:rPr>
        <w:br/>
      </w:r>
      <w:r w:rsidR="007B53BF" w:rsidRPr="00B81594">
        <w:rPr>
          <w:rStyle w:val="markedcontent"/>
          <w:rFonts w:cstheme="minorHAnsi"/>
          <w:sz w:val="22"/>
          <w:szCs w:val="22"/>
        </w:rPr>
        <w:br/>
        <w:t>Sainte-Baume</w:t>
      </w:r>
      <w:r w:rsidR="00526E36" w:rsidRPr="00B81594">
        <w:rPr>
          <w:rStyle w:val="markedcontent"/>
          <w:rFonts w:cstheme="minorHAnsi"/>
          <w:sz w:val="22"/>
          <w:szCs w:val="22"/>
        </w:rPr>
        <w:t xml:space="preserve"> has held a sacred character for many groups throughout history, from Greeks and Celts, to Christians and, nowadays, others who resonate with the figure of Mary Magdalene.</w:t>
      </w:r>
      <w:r w:rsidR="00526E36" w:rsidRPr="00B81594">
        <w:rPr>
          <w:rStyle w:val="FootnoteReference"/>
          <w:rFonts w:cstheme="minorHAnsi"/>
          <w:sz w:val="22"/>
          <w:szCs w:val="22"/>
        </w:rPr>
        <w:footnoteReference w:id="99"/>
      </w:r>
      <w:r w:rsidR="007570F4">
        <w:rPr>
          <w:rStyle w:val="markedcontent"/>
          <w:rFonts w:cstheme="minorHAnsi"/>
        </w:rPr>
        <w:t xml:space="preserve"> In this context </w:t>
      </w:r>
      <w:r w:rsidR="007570F4">
        <w:rPr>
          <w:rStyle w:val="markedcontent"/>
          <w:rFonts w:cstheme="minorHAnsi"/>
        </w:rPr>
        <w:lastRenderedPageBreak/>
        <w:t>though</w:t>
      </w:r>
      <w:r w:rsidR="00526E36" w:rsidRPr="00B81594">
        <w:rPr>
          <w:rStyle w:val="markedcontent"/>
          <w:rFonts w:cstheme="minorHAnsi"/>
          <w:sz w:val="22"/>
          <w:szCs w:val="22"/>
        </w:rPr>
        <w:t xml:space="preserve">, these views seem to </w:t>
      </w:r>
      <w:r w:rsidR="000C5A93" w:rsidRPr="00B81594">
        <w:rPr>
          <w:rStyle w:val="markedcontent"/>
          <w:rFonts w:cstheme="minorHAnsi"/>
          <w:sz w:val="22"/>
          <w:szCs w:val="22"/>
        </w:rPr>
        <w:t xml:space="preserve">not </w:t>
      </w:r>
      <w:r w:rsidR="00526E36" w:rsidRPr="00B81594">
        <w:rPr>
          <w:rStyle w:val="markedcontent"/>
          <w:rFonts w:cstheme="minorHAnsi"/>
          <w:sz w:val="22"/>
          <w:szCs w:val="22"/>
        </w:rPr>
        <w:t xml:space="preserve">create friction, and could even be said </w:t>
      </w:r>
      <w:r w:rsidR="007570F4">
        <w:rPr>
          <w:rStyle w:val="markedcontent"/>
          <w:rFonts w:cstheme="minorHAnsi"/>
        </w:rPr>
        <w:t xml:space="preserve">to all have helped to shape </w:t>
      </w:r>
      <w:r w:rsidR="00526E36" w:rsidRPr="00B81594">
        <w:rPr>
          <w:rStyle w:val="markedcontent"/>
          <w:rFonts w:cstheme="minorHAnsi"/>
          <w:sz w:val="22"/>
          <w:szCs w:val="22"/>
        </w:rPr>
        <w:t>a respectful relationship between humans and the natural environment.</w:t>
      </w:r>
      <w:r w:rsidR="00526E36" w:rsidRPr="00B81594">
        <w:rPr>
          <w:rStyle w:val="FootnoteReference"/>
          <w:rFonts w:cstheme="minorHAnsi"/>
          <w:sz w:val="22"/>
          <w:szCs w:val="22"/>
        </w:rPr>
        <w:footnoteReference w:id="100"/>
      </w:r>
      <w:r w:rsidR="00526E36" w:rsidRPr="00B81594">
        <w:rPr>
          <w:rStyle w:val="markedcontent"/>
          <w:rFonts w:cstheme="minorHAnsi"/>
          <w:sz w:val="22"/>
          <w:szCs w:val="22"/>
        </w:rPr>
        <w:t xml:space="preserve"> While Sainte-Baume</w:t>
      </w:r>
      <w:r w:rsidR="007F7637">
        <w:rPr>
          <w:rStyle w:val="markedcontent"/>
          <w:rFonts w:cstheme="minorHAnsi"/>
        </w:rPr>
        <w:t xml:space="preserve"> can be argued to represent either</w:t>
      </w:r>
      <w:r w:rsidR="00526E36" w:rsidRPr="00B81594">
        <w:rPr>
          <w:rStyle w:val="markedcontent"/>
          <w:rFonts w:cstheme="minorHAnsi"/>
          <w:sz w:val="22"/>
          <w:szCs w:val="22"/>
        </w:rPr>
        <w:t xml:space="preserve"> Eliade’s or Durkheim’s vision</w:t>
      </w:r>
      <w:r w:rsidR="007F7637">
        <w:rPr>
          <w:rStyle w:val="markedcontent"/>
          <w:rFonts w:cstheme="minorHAnsi"/>
        </w:rPr>
        <w:t>s</w:t>
      </w:r>
      <w:r w:rsidR="00526E36" w:rsidRPr="00B81594">
        <w:rPr>
          <w:rStyle w:val="markedcontent"/>
          <w:rFonts w:cstheme="minorHAnsi"/>
          <w:sz w:val="22"/>
          <w:szCs w:val="22"/>
        </w:rPr>
        <w:t xml:space="preserve"> o</w:t>
      </w:r>
      <w:r w:rsidR="007F7637">
        <w:rPr>
          <w:rStyle w:val="markedcontent"/>
          <w:rFonts w:cstheme="minorHAnsi"/>
        </w:rPr>
        <w:t>f sacredness</w:t>
      </w:r>
      <w:r w:rsidR="00526E36" w:rsidRPr="00B81594">
        <w:rPr>
          <w:rStyle w:val="markedcontent"/>
          <w:rFonts w:cstheme="minorHAnsi"/>
          <w:sz w:val="22"/>
          <w:szCs w:val="22"/>
        </w:rPr>
        <w:t xml:space="preserve">, it does showcase the importance of sacredness on humans lives they </w:t>
      </w:r>
      <w:r w:rsidR="007F7637">
        <w:rPr>
          <w:rStyle w:val="markedcontent"/>
          <w:rFonts w:cstheme="minorHAnsi"/>
        </w:rPr>
        <w:t xml:space="preserve">both </w:t>
      </w:r>
      <w:r w:rsidR="00526E36" w:rsidRPr="00B81594">
        <w:rPr>
          <w:rStyle w:val="markedcontent"/>
          <w:rFonts w:cstheme="minorHAnsi"/>
          <w:sz w:val="22"/>
          <w:szCs w:val="22"/>
        </w:rPr>
        <w:t>agree on, as well as the importance of sacredness in human’s relationships with the wider natural world, often showcased in traditional societies.</w:t>
      </w:r>
      <w:r w:rsidR="00526E36" w:rsidRPr="00B81594">
        <w:rPr>
          <w:rStyle w:val="FootnoteReference"/>
          <w:rFonts w:cstheme="minorHAnsi"/>
          <w:sz w:val="22"/>
          <w:szCs w:val="22"/>
        </w:rPr>
        <w:footnoteReference w:id="101"/>
      </w:r>
      <w:r w:rsidR="00DA5BAC">
        <w:rPr>
          <w:rStyle w:val="markedcontent"/>
          <w:rFonts w:cstheme="minorHAnsi"/>
          <w:sz w:val="22"/>
          <w:szCs w:val="22"/>
        </w:rPr>
        <w:br/>
      </w:r>
      <w:r w:rsidR="00DA5BAC">
        <w:rPr>
          <w:rStyle w:val="markedcontent"/>
          <w:rFonts w:cstheme="minorHAnsi"/>
          <w:sz w:val="22"/>
          <w:szCs w:val="22"/>
        </w:rPr>
        <w:br/>
      </w:r>
    </w:p>
    <w:p w:rsidR="00DA5BAC" w:rsidRDefault="00DA5BAC">
      <w:pPr>
        <w:rPr>
          <w:rStyle w:val="markedcontent"/>
          <w:rFonts w:cstheme="minorHAnsi"/>
        </w:rPr>
      </w:pPr>
      <w:r>
        <w:rPr>
          <w:rStyle w:val="markedcontent"/>
          <w:rFonts w:cstheme="minorHAnsi"/>
        </w:rPr>
        <w:br w:type="page"/>
      </w:r>
    </w:p>
    <w:p w:rsidR="00DA5BAC" w:rsidRDefault="00DA5BAC" w:rsidP="00DA5BAC">
      <w:pPr>
        <w:pStyle w:val="FootnoteText"/>
        <w:rPr>
          <w:rStyle w:val="markedcontent"/>
          <w:rFonts w:cstheme="minorHAnsi"/>
        </w:rPr>
      </w:pPr>
      <w:r w:rsidRPr="00DA5BAC">
        <w:rPr>
          <w:rStyle w:val="markedcontent"/>
          <w:rFonts w:cstheme="minorHAnsi"/>
          <w:b/>
          <w:sz w:val="22"/>
          <w:szCs w:val="22"/>
        </w:rPr>
        <w:lastRenderedPageBreak/>
        <w:t>Appendix:</w:t>
      </w:r>
      <w:r>
        <w:rPr>
          <w:rStyle w:val="markedcontent"/>
          <w:rFonts w:cstheme="minorHAnsi"/>
          <w:sz w:val="22"/>
          <w:szCs w:val="22"/>
        </w:rPr>
        <w:br/>
      </w:r>
      <w:r>
        <w:rPr>
          <w:rStyle w:val="markedcontent"/>
          <w:rFonts w:cstheme="minorHAnsi"/>
          <w:sz w:val="22"/>
          <w:szCs w:val="22"/>
        </w:rPr>
        <w:br/>
      </w:r>
      <w:r w:rsidR="003C2D0A">
        <w:rPr>
          <w:rFonts w:cstheme="minorHAnsi"/>
          <w:noProof/>
          <w:sz w:val="22"/>
          <w:szCs w:val="22"/>
        </w:rPr>
        <w:drawing>
          <wp:inline distT="0" distB="0" distL="0" distR="0">
            <wp:extent cx="3048074" cy="4063041"/>
            <wp:effectExtent l="19050" t="0" r="0" b="0"/>
            <wp:docPr id="2" name="Picture 1" descr="C:\Users\Admin\Downloads\Travel Diary 20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Travel Diary 2018.jpeg"/>
                    <pic:cNvPicPr>
                      <a:picLocks noChangeAspect="1" noChangeArrowheads="1"/>
                    </pic:cNvPicPr>
                  </pic:nvPicPr>
                  <pic:blipFill>
                    <a:blip r:embed="rId8" cstate="print"/>
                    <a:srcRect/>
                    <a:stretch>
                      <a:fillRect/>
                    </a:stretch>
                  </pic:blipFill>
                  <pic:spPr bwMode="auto">
                    <a:xfrm>
                      <a:off x="0" y="0"/>
                      <a:ext cx="3051099" cy="4067073"/>
                    </a:xfrm>
                    <a:prstGeom prst="rect">
                      <a:avLst/>
                    </a:prstGeom>
                    <a:noFill/>
                    <a:ln w="9525">
                      <a:noFill/>
                      <a:miter lim="800000"/>
                      <a:headEnd/>
                      <a:tailEnd/>
                    </a:ln>
                  </pic:spPr>
                </pic:pic>
              </a:graphicData>
            </a:graphic>
          </wp:inline>
        </w:drawing>
      </w:r>
      <w:r w:rsidR="003C2D0A">
        <w:rPr>
          <w:rStyle w:val="markedcontent"/>
          <w:rFonts w:cstheme="minorHAnsi"/>
          <w:sz w:val="22"/>
          <w:szCs w:val="22"/>
        </w:rPr>
        <w:br/>
      </w:r>
      <w:r>
        <w:rPr>
          <w:rStyle w:val="markedcontent"/>
          <w:rFonts w:cstheme="minorHAnsi"/>
          <w:sz w:val="22"/>
          <w:szCs w:val="22"/>
        </w:rPr>
        <w:br/>
        <w:t>Figure 1 – 2018 travel diar</w:t>
      </w:r>
      <w:r w:rsidR="003C2D0A">
        <w:rPr>
          <w:rStyle w:val="markedcontent"/>
          <w:rFonts w:cstheme="minorHAnsi"/>
          <w:sz w:val="22"/>
          <w:szCs w:val="22"/>
        </w:rPr>
        <w:t>y, used as part of this paper</w:t>
      </w:r>
      <w:r>
        <w:rPr>
          <w:rStyle w:val="markedcontent"/>
          <w:rFonts w:cstheme="minorHAnsi"/>
          <w:sz w:val="22"/>
          <w:szCs w:val="22"/>
        </w:rPr>
        <w:br w:type="page"/>
      </w:r>
    </w:p>
    <w:p w:rsidR="004572CD" w:rsidRDefault="00DA5BAC" w:rsidP="004572CD">
      <w:pPr>
        <w:pStyle w:val="FootnoteText"/>
      </w:pPr>
      <w:r w:rsidRPr="00DA5BAC">
        <w:rPr>
          <w:rFonts w:cstheme="minorHAnsi"/>
          <w:b/>
          <w:sz w:val="22"/>
          <w:szCs w:val="22"/>
        </w:rPr>
        <w:lastRenderedPageBreak/>
        <w:t>Bibliography:</w:t>
      </w:r>
      <w:r>
        <w:rPr>
          <w:rFonts w:cstheme="minorHAnsi"/>
          <w:sz w:val="22"/>
          <w:szCs w:val="22"/>
        </w:rPr>
        <w:br/>
      </w:r>
      <w:r>
        <w:rPr>
          <w:rFonts w:cstheme="minorHAnsi"/>
          <w:sz w:val="22"/>
          <w:szCs w:val="22"/>
        </w:rPr>
        <w:br/>
      </w:r>
      <w:r w:rsidRPr="00874027">
        <w:rPr>
          <w:rFonts w:cstheme="minorHAnsi"/>
          <w:b/>
          <w:sz w:val="22"/>
          <w:szCs w:val="22"/>
        </w:rPr>
        <w:t>Primary sources:</w:t>
      </w:r>
      <w:r w:rsidR="00874027" w:rsidRPr="00874027">
        <w:rPr>
          <w:rFonts w:cstheme="minorHAnsi"/>
          <w:b/>
          <w:sz w:val="22"/>
          <w:szCs w:val="22"/>
        </w:rPr>
        <w:br/>
      </w:r>
      <w:r w:rsidR="00874027">
        <w:rPr>
          <w:rFonts w:cstheme="minorHAnsi"/>
          <w:sz w:val="22"/>
          <w:szCs w:val="22"/>
        </w:rPr>
        <w:br/>
        <w:t>Own Travel diary from 2018</w:t>
      </w:r>
      <w:r w:rsidR="00874027">
        <w:rPr>
          <w:rFonts w:cstheme="minorHAnsi"/>
          <w:sz w:val="22"/>
          <w:szCs w:val="22"/>
        </w:rPr>
        <w:br/>
      </w:r>
      <w:r w:rsidR="00874027">
        <w:rPr>
          <w:rFonts w:cstheme="minorHAnsi"/>
          <w:sz w:val="22"/>
          <w:szCs w:val="22"/>
        </w:rPr>
        <w:br/>
      </w:r>
      <w:r w:rsidR="00874027" w:rsidRPr="006A7C99">
        <w:t>Sanctuaire de la Sainte-Baume</w:t>
      </w:r>
      <w:r w:rsidR="00273432">
        <w:t xml:space="preserve"> website</w:t>
      </w:r>
      <w:r w:rsidR="00874027" w:rsidRPr="006A7C99">
        <w:t xml:space="preserve">, </w:t>
      </w:r>
      <w:r w:rsidR="00874027" w:rsidRPr="00874027">
        <w:t>h</w:t>
      </w:r>
      <w:r w:rsidR="00874027">
        <w:t>ttps://www.saintebaume.org</w:t>
      </w:r>
      <w:r w:rsidR="00874027" w:rsidRPr="006A7C99">
        <w:t xml:space="preserve"> [accessed January 3, 2022]</w:t>
      </w:r>
      <w:r w:rsidR="00874027">
        <w:br/>
      </w:r>
      <w:r w:rsidR="00874027">
        <w:br/>
        <w:t>Parc naturel régional de la Sainte-Baume</w:t>
      </w:r>
      <w:r w:rsidR="00273432">
        <w:t xml:space="preserve"> website</w:t>
      </w:r>
      <w:r w:rsidR="00874027">
        <w:t>, own translation, https://www.pnr-saintebaume.fr [accessed January 3, 2022]</w:t>
      </w:r>
      <w:r>
        <w:rPr>
          <w:rFonts w:cstheme="minorHAnsi"/>
          <w:sz w:val="22"/>
          <w:szCs w:val="22"/>
        </w:rPr>
        <w:br/>
      </w:r>
      <w:r>
        <w:rPr>
          <w:rFonts w:cstheme="minorHAnsi"/>
          <w:sz w:val="22"/>
          <w:szCs w:val="22"/>
        </w:rPr>
        <w:br/>
      </w:r>
      <w:r w:rsidRPr="00874027">
        <w:rPr>
          <w:rFonts w:cstheme="minorHAnsi"/>
          <w:b/>
          <w:sz w:val="22"/>
          <w:szCs w:val="22"/>
        </w:rPr>
        <w:t>Secondary sources:</w:t>
      </w:r>
      <w:r w:rsidR="004572CD">
        <w:rPr>
          <w:rFonts w:cstheme="minorHAnsi"/>
          <w:b/>
          <w:sz w:val="22"/>
          <w:szCs w:val="22"/>
        </w:rPr>
        <w:br/>
      </w:r>
      <w:r w:rsidR="004572CD">
        <w:rPr>
          <w:rFonts w:cstheme="minorHAnsi"/>
          <w:b/>
          <w:sz w:val="22"/>
          <w:szCs w:val="22"/>
        </w:rPr>
        <w:br/>
      </w:r>
      <w:r w:rsidR="004572CD" w:rsidRPr="009A177D">
        <w:rPr>
          <w:rStyle w:val="markedcontent"/>
          <w:rFonts w:cstheme="minorHAnsi"/>
        </w:rPr>
        <w:t>Aziz,</w:t>
      </w:r>
      <w:r w:rsidR="004572CD" w:rsidRPr="00E1231C">
        <w:rPr>
          <w:rStyle w:val="markedcontent"/>
          <w:rFonts w:cstheme="minorHAnsi"/>
        </w:rPr>
        <w:t xml:space="preserve"> </w:t>
      </w:r>
      <w:r w:rsidR="004572CD" w:rsidRPr="009A177D">
        <w:rPr>
          <w:rStyle w:val="markedcontent"/>
          <w:rFonts w:cstheme="minorHAnsi"/>
        </w:rPr>
        <w:t>Barbara Nimri</w:t>
      </w:r>
      <w:r w:rsidR="004572CD">
        <w:rPr>
          <w:rStyle w:val="markedcontent"/>
          <w:rFonts w:cstheme="minorHAnsi"/>
        </w:rPr>
        <w:t>,</w:t>
      </w:r>
      <w:r w:rsidR="004572CD" w:rsidRPr="009A177D">
        <w:rPr>
          <w:rStyle w:val="markedcontent"/>
          <w:rFonts w:cstheme="minorHAnsi"/>
        </w:rPr>
        <w:t xml:space="preserve"> ‘Personal Dimensions of the Sacred Journey: What Pilgrims Say’, </w:t>
      </w:r>
      <w:r w:rsidR="004572CD" w:rsidRPr="009A177D">
        <w:rPr>
          <w:rStyle w:val="markedcontent"/>
          <w:rFonts w:cstheme="minorHAnsi"/>
          <w:i/>
        </w:rPr>
        <w:t>Religious Studies ,</w:t>
      </w:r>
      <w:r w:rsidR="004572CD">
        <w:rPr>
          <w:rStyle w:val="markedcontent"/>
          <w:rFonts w:cstheme="minorHAnsi"/>
        </w:rPr>
        <w:t xml:space="preserve"> June</w:t>
      </w:r>
      <w:r w:rsidR="004572CD" w:rsidRPr="009A177D">
        <w:rPr>
          <w:rStyle w:val="markedcontent"/>
          <w:rFonts w:cstheme="minorHAnsi"/>
        </w:rPr>
        <w:t>, 1987, Vol. 23, No. 2; pp. 247-261</w:t>
      </w:r>
      <w:r w:rsidR="004572CD">
        <w:rPr>
          <w:rStyle w:val="markedcontent"/>
          <w:rFonts w:cstheme="minorHAnsi"/>
        </w:rPr>
        <w:br/>
      </w:r>
      <w:r w:rsidR="004572CD">
        <w:rPr>
          <w:rStyle w:val="markedcontent"/>
          <w:rFonts w:cstheme="minorHAnsi"/>
        </w:rPr>
        <w:br/>
      </w:r>
      <w:r w:rsidR="004572CD">
        <w:t xml:space="preserve">Belle, Judith, &amp; Waters, Stephen, </w:t>
      </w:r>
      <w:r w:rsidR="004572CD" w:rsidRPr="00E1231C">
        <w:rPr>
          <w:i/>
        </w:rPr>
        <w:t>Doing your research project: a guide for first-time researchers</w:t>
      </w:r>
      <w:r w:rsidR="004572CD">
        <w:t xml:space="preserve"> (London, Open University Press, 2018)</w:t>
      </w:r>
      <w:r w:rsidR="004572CD">
        <w:br/>
      </w:r>
      <w:r w:rsidR="004572CD">
        <w:br/>
        <w:t xml:space="preserve">Bender , Barbara , ‘Contested Landscapes: Medieval to Present Day’, </w:t>
      </w:r>
      <w:r w:rsidR="004572CD" w:rsidRPr="001273B9">
        <w:rPr>
          <w:i/>
        </w:rPr>
        <w:t>Stonehenge: Making Space</w:t>
      </w:r>
      <w:r w:rsidR="004572CD">
        <w:t xml:space="preserve"> (Oxford: Berg, 1998), pg. 97-131</w:t>
      </w:r>
      <w:r w:rsidR="004572CD">
        <w:br/>
      </w:r>
      <w:r w:rsidR="004572CD">
        <w:br/>
      </w:r>
      <w:r w:rsidR="004572CD">
        <w:rPr>
          <w:rFonts w:cstheme="minorHAnsi"/>
        </w:rPr>
        <w:t xml:space="preserve">Digance, Justine, </w:t>
      </w:r>
      <w:r w:rsidR="004572CD" w:rsidRPr="00204EDF">
        <w:rPr>
          <w:rFonts w:cstheme="minorHAnsi"/>
        </w:rPr>
        <w:t>‘Religious and secular pilgrimage</w:t>
      </w:r>
      <w:r w:rsidR="004572CD">
        <w:rPr>
          <w:rFonts w:cstheme="minorHAnsi"/>
        </w:rPr>
        <w:t>s</w:t>
      </w:r>
      <w:r w:rsidR="004572CD" w:rsidRPr="00204EDF">
        <w:rPr>
          <w:rFonts w:cstheme="minorHAnsi"/>
        </w:rPr>
        <w:t>: Jo</w:t>
      </w:r>
      <w:r w:rsidR="004572CD">
        <w:rPr>
          <w:rFonts w:cstheme="minorHAnsi"/>
        </w:rPr>
        <w:t>urneys redolent with meaning.’, i</w:t>
      </w:r>
      <w:r w:rsidR="004572CD" w:rsidRPr="00204EDF">
        <w:rPr>
          <w:rFonts w:cstheme="minorHAnsi"/>
        </w:rPr>
        <w:t xml:space="preserve">n D.J. Timothy &amp; D.H. Olsen (eds.) </w:t>
      </w:r>
      <w:r w:rsidR="004572CD" w:rsidRPr="00487885">
        <w:rPr>
          <w:rFonts w:cstheme="minorHAnsi"/>
          <w:i/>
        </w:rPr>
        <w:t>Tourism, Religion and Spiritual Journeys</w:t>
      </w:r>
      <w:r w:rsidR="004572CD">
        <w:rPr>
          <w:rFonts w:cstheme="minorHAnsi"/>
        </w:rPr>
        <w:t>, (</w:t>
      </w:r>
      <w:r w:rsidR="004572CD" w:rsidRPr="00204EDF">
        <w:rPr>
          <w:rFonts w:cstheme="minorHAnsi"/>
        </w:rPr>
        <w:t>London: Routledge</w:t>
      </w:r>
      <w:r w:rsidR="004572CD">
        <w:rPr>
          <w:rFonts w:cstheme="minorHAnsi"/>
        </w:rPr>
        <w:t>, 2006), pp. 36-48</w:t>
      </w:r>
      <w:r w:rsidR="004572CD">
        <w:br/>
      </w:r>
      <w:r w:rsidR="004572CD">
        <w:br/>
        <w:t xml:space="preserve">Durkheim, Emile, </w:t>
      </w:r>
      <w:r w:rsidR="004572CD" w:rsidRPr="00DB423D">
        <w:rPr>
          <w:i/>
        </w:rPr>
        <w:t>The Elementary Forms of Religious Life,</w:t>
      </w:r>
      <w:r w:rsidR="004572CD">
        <w:t xml:space="preserve"> trans. Joseph Ward Swain, (Stilwell: Neeland Media LLC, 2013)</w:t>
      </w:r>
      <w:r w:rsidR="004572CD">
        <w:br/>
      </w:r>
      <w:r w:rsidR="004572CD">
        <w:br/>
        <w:t>Eliade,</w:t>
      </w:r>
      <w:r w:rsidR="004572CD" w:rsidRPr="007E2B7C">
        <w:t xml:space="preserve"> </w:t>
      </w:r>
      <w:r w:rsidR="004572CD">
        <w:t xml:space="preserve">Mircea, </w:t>
      </w:r>
      <w:r w:rsidR="004572CD" w:rsidRPr="00DB423D">
        <w:rPr>
          <w:i/>
        </w:rPr>
        <w:t>The sacred and the profane: the nature of religion</w:t>
      </w:r>
      <w:r w:rsidR="004572CD">
        <w:t xml:space="preserve">, trans. Willard R.Trask, (Arcourt Brace Jovanovich), </w:t>
      </w:r>
      <w:r w:rsidR="004572CD">
        <w:br/>
      </w:r>
      <w:r w:rsidR="004572CD">
        <w:br/>
        <w:t xml:space="preserve"> Fedele, Anna, 'From Christian religion to feminist spirituality: Mary Magdalene pilgrimages to La Sainte-Baume, France', </w:t>
      </w:r>
      <w:r w:rsidR="004572CD" w:rsidRPr="00B838CD">
        <w:rPr>
          <w:i/>
        </w:rPr>
        <w:t>Culture and Religion</w:t>
      </w:r>
      <w:r w:rsidR="004572CD">
        <w:t>, 10:3, 2009, pp. 243-261</w:t>
      </w:r>
      <w:r w:rsidR="004572CD">
        <w:br/>
      </w:r>
      <w:r w:rsidR="004572CD">
        <w:br/>
        <w:t xml:space="preserve">Hennink, Monique, Hutter, Hinge &amp; Bailey, Ajay, </w:t>
      </w:r>
      <w:r w:rsidR="004572CD" w:rsidRPr="00487885">
        <w:rPr>
          <w:i/>
        </w:rPr>
        <w:t>Qualitative research methods</w:t>
      </w:r>
      <w:r w:rsidR="004572CD">
        <w:t xml:space="preserve"> (London, SAGE Publications Ltd, 2020) , Kindle Edition</w:t>
      </w:r>
      <w:r w:rsidR="004572CD">
        <w:br/>
      </w:r>
      <w:r w:rsidR="004572CD">
        <w:br/>
        <w:t xml:space="preserve">Hughes, J. Donald , and Swan, Jim, ‘ How much of the Earth is Sacred Space’,  </w:t>
      </w:r>
      <w:r w:rsidR="004572CD" w:rsidRPr="0028766A">
        <w:rPr>
          <w:i/>
        </w:rPr>
        <w:t>Environmental Review,</w:t>
      </w:r>
      <w:r w:rsidR="004572CD">
        <w:t xml:space="preserve"> vol.10, no.04 (Winter,1986), pp.247-259</w:t>
      </w:r>
      <w:r w:rsidR="004572CD">
        <w:br/>
      </w:r>
      <w:r w:rsidR="004572CD">
        <w:br/>
      </w:r>
      <w:r w:rsidR="004572CD" w:rsidRPr="006C4E87">
        <w:rPr>
          <w:rStyle w:val="markedcontent"/>
          <w:rFonts w:cstheme="minorHAnsi"/>
          <w:sz w:val="22"/>
          <w:szCs w:val="22"/>
        </w:rPr>
        <w:t xml:space="preserve">Margry, </w:t>
      </w:r>
      <w:r w:rsidR="004572CD">
        <w:rPr>
          <w:rStyle w:val="markedcontent"/>
          <w:rFonts w:cstheme="minorHAnsi"/>
          <w:sz w:val="22"/>
          <w:szCs w:val="22"/>
        </w:rPr>
        <w:t xml:space="preserve">Peter Jan, </w:t>
      </w:r>
      <w:r w:rsidR="004572CD" w:rsidRPr="006C4E87">
        <w:rPr>
          <w:rStyle w:val="markedcontent"/>
          <w:rFonts w:cstheme="minorHAnsi"/>
          <w:sz w:val="22"/>
          <w:szCs w:val="22"/>
        </w:rPr>
        <w:t>‘Secular pilgrimage: a contradiction in terms?’, Shrines and Pilgrimage in the Modern World, (Amsterdam University Press, 2008</w:t>
      </w:r>
      <w:r w:rsidR="004572CD">
        <w:rPr>
          <w:rStyle w:val="markedcontent"/>
          <w:rFonts w:cstheme="minorHAnsi"/>
          <w:sz w:val="22"/>
          <w:szCs w:val="22"/>
        </w:rPr>
        <w:t>), pp. 13-43</w:t>
      </w:r>
      <w:r w:rsidR="004572CD">
        <w:br/>
      </w:r>
    </w:p>
    <w:p w:rsidR="00232B9D" w:rsidRPr="00B81594" w:rsidRDefault="004572CD" w:rsidP="004572CD">
      <w:pPr>
        <w:pStyle w:val="FootnoteText"/>
        <w:rPr>
          <w:rFonts w:cstheme="minorHAnsi"/>
          <w:sz w:val="22"/>
          <w:szCs w:val="22"/>
        </w:rPr>
      </w:pPr>
      <w:r w:rsidRPr="007E2B7C">
        <w:t>Masuzawa,</w:t>
      </w:r>
      <w:r>
        <w:t xml:space="preserve"> </w:t>
      </w:r>
      <w:r w:rsidRPr="007E2B7C">
        <w:t>Tomoko</w:t>
      </w:r>
      <w:r>
        <w:t>,</w:t>
      </w:r>
      <w:r w:rsidRPr="007E2B7C">
        <w:t xml:space="preserve"> ‘The Sacred Difference in the Elementary Forms: On Durkheim's Last Quest’, </w:t>
      </w:r>
      <w:r w:rsidRPr="007E2B7C">
        <w:rPr>
          <w:i/>
        </w:rPr>
        <w:t xml:space="preserve">Representations </w:t>
      </w:r>
      <w:r w:rsidRPr="007E2B7C">
        <w:t>, No. 23 (Summer, 1988), pp. 25-48</w:t>
      </w:r>
      <w:r>
        <w:br/>
      </w:r>
      <w:r>
        <w:br/>
      </w:r>
      <w:r>
        <w:rPr>
          <w:rStyle w:val="markedcontent"/>
          <w:rFonts w:cstheme="minorHAnsi"/>
        </w:rPr>
        <w:t>Montagnes, Bernard ,‘Le pèlerinage provencal à Marie-Madeleine au XVe siècle’</w:t>
      </w:r>
      <w:r w:rsidRPr="007125D9">
        <w:rPr>
          <w:rStyle w:val="markedcontent"/>
          <w:rFonts w:cstheme="minorHAnsi"/>
        </w:rPr>
        <w:t xml:space="preserve">, </w:t>
      </w:r>
      <w:r w:rsidRPr="00487885">
        <w:rPr>
          <w:rStyle w:val="markedcontent"/>
          <w:rFonts w:cstheme="minorHAnsi"/>
          <w:i/>
        </w:rPr>
        <w:t>Revue des Sciences philosophiques et théologiques</w:t>
      </w:r>
      <w:r>
        <w:rPr>
          <w:rStyle w:val="markedcontent"/>
          <w:rFonts w:cstheme="minorHAnsi"/>
        </w:rPr>
        <w:t xml:space="preserve"> ,</w:t>
      </w:r>
      <w:r w:rsidRPr="007125D9">
        <w:rPr>
          <w:rStyle w:val="markedcontent"/>
          <w:rFonts w:cstheme="minorHAnsi"/>
        </w:rPr>
        <w:t>Vol. 85, No. 4</w:t>
      </w:r>
      <w:r>
        <w:rPr>
          <w:rFonts w:cstheme="minorHAnsi"/>
        </w:rPr>
        <w:t xml:space="preserve"> </w:t>
      </w:r>
      <w:r>
        <w:rPr>
          <w:rStyle w:val="markedcontent"/>
          <w:rFonts w:cstheme="minorHAnsi"/>
        </w:rPr>
        <w:t>(OCTOBRE 2001), pp. 679-695</w:t>
      </w:r>
      <w:r>
        <w:br/>
      </w:r>
      <w:r>
        <w:br/>
      </w:r>
      <w:r w:rsidRPr="007125D9">
        <w:rPr>
          <w:rStyle w:val="markedcontent"/>
          <w:rFonts w:cstheme="minorHAnsi"/>
        </w:rPr>
        <w:t>Sobin,</w:t>
      </w:r>
      <w:r>
        <w:rPr>
          <w:rStyle w:val="markedcontent"/>
          <w:rFonts w:cstheme="minorHAnsi"/>
        </w:rPr>
        <w:t xml:space="preserve"> Gustaf,</w:t>
      </w:r>
      <w:r w:rsidRPr="007125D9">
        <w:rPr>
          <w:rStyle w:val="markedcontent"/>
          <w:rFonts w:cstheme="minorHAnsi"/>
        </w:rPr>
        <w:t xml:space="preserve"> </w:t>
      </w:r>
      <w:r>
        <w:rPr>
          <w:rStyle w:val="markedcontent"/>
          <w:rFonts w:cstheme="minorHAnsi"/>
        </w:rPr>
        <w:t>‘</w:t>
      </w:r>
      <w:r w:rsidRPr="007125D9">
        <w:rPr>
          <w:rStyle w:val="markedcontent"/>
          <w:rFonts w:cstheme="minorHAnsi"/>
        </w:rPr>
        <w:t>Mary Magdalene the Odoriferous</w:t>
      </w:r>
      <w:r>
        <w:rPr>
          <w:rStyle w:val="markedcontent"/>
          <w:rFonts w:cstheme="minorHAnsi"/>
        </w:rPr>
        <w:t>’,</w:t>
      </w:r>
      <w:r w:rsidRPr="007125D9">
        <w:rPr>
          <w:rStyle w:val="markedcontent"/>
          <w:rFonts w:cstheme="minorHAnsi"/>
        </w:rPr>
        <w:t xml:space="preserve"> </w:t>
      </w:r>
      <w:r w:rsidRPr="00487885">
        <w:rPr>
          <w:rStyle w:val="markedcontent"/>
          <w:rFonts w:cstheme="minorHAnsi"/>
          <w:i/>
        </w:rPr>
        <w:t>Ladder of Shadows,</w:t>
      </w:r>
      <w:r w:rsidRPr="007125D9">
        <w:rPr>
          <w:rStyle w:val="markedcontent"/>
          <w:rFonts w:cstheme="minorHAnsi"/>
        </w:rPr>
        <w:t xml:space="preserve"> </w:t>
      </w:r>
      <w:r>
        <w:rPr>
          <w:rStyle w:val="markedcontent"/>
          <w:rFonts w:cstheme="minorHAnsi"/>
        </w:rPr>
        <w:t>(</w:t>
      </w:r>
      <w:r w:rsidRPr="00487885">
        <w:rPr>
          <w:rStyle w:val="markedcontent"/>
          <w:rFonts w:cstheme="minorHAnsi"/>
        </w:rPr>
        <w:t>University of California Press</w:t>
      </w:r>
      <w:r>
        <w:rPr>
          <w:rStyle w:val="markedcontent"/>
          <w:rFonts w:cstheme="minorHAnsi"/>
        </w:rPr>
        <w:t>,2009), pp.184-195</w:t>
      </w:r>
      <w:r>
        <w:rPr>
          <w:rStyle w:val="markedcontent"/>
          <w:rFonts w:cstheme="minorHAnsi"/>
        </w:rPr>
        <w:br/>
      </w:r>
      <w:r>
        <w:rPr>
          <w:rStyle w:val="markedcontent"/>
          <w:rFonts w:cstheme="minorHAnsi"/>
        </w:rPr>
        <w:lastRenderedPageBreak/>
        <w:br/>
      </w:r>
      <w:r>
        <w:t>Thorley, Anthony, and Gunn,</w:t>
      </w:r>
      <w:r w:rsidRPr="007E2B7C">
        <w:t xml:space="preserve"> </w:t>
      </w:r>
      <w:r>
        <w:t>Celia M, ‘Sacred Sites: An overview’, A report for the Gaia Foundation, (Abridged version), pp.1-40</w:t>
      </w:r>
      <w:r>
        <w:rPr>
          <w:rStyle w:val="markedcontent"/>
          <w:rFonts w:cstheme="minorHAnsi"/>
        </w:rPr>
        <w:br/>
      </w:r>
      <w:r>
        <w:rPr>
          <w:rStyle w:val="markedcontent"/>
          <w:rFonts w:cstheme="minorHAnsi"/>
        </w:rPr>
        <w:br/>
      </w:r>
      <w:r>
        <w:t xml:space="preserve">Tiley, Christopher, ‘Space, Place, Landscape and Perception’, </w:t>
      </w:r>
      <w:r w:rsidRPr="007D5A62">
        <w:rPr>
          <w:i/>
        </w:rPr>
        <w:t>A Phenomenology of Landscape,(</w:t>
      </w:r>
      <w:r>
        <w:t xml:space="preserve"> Oxford</w:t>
      </w:r>
      <w:r w:rsidRPr="007D5A62">
        <w:t xml:space="preserve">,  </w:t>
      </w:r>
      <w:r>
        <w:t>-</w:t>
      </w:r>
      <w:r w:rsidRPr="007D5A62">
        <w:rPr>
          <w:rStyle w:val="a-list-item"/>
        </w:rPr>
        <w:t>Berg Publishers, 1994)</w:t>
      </w:r>
      <w:r>
        <w:rPr>
          <w:rStyle w:val="a-list-item"/>
        </w:rPr>
        <w:t>, pp.7-34</w:t>
      </w:r>
    </w:p>
    <w:sectPr w:rsidR="00232B9D" w:rsidRPr="00B81594" w:rsidSect="00232B9D">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72B87" w:rsidRDefault="00372B87" w:rsidP="00C523B2">
      <w:pPr>
        <w:spacing w:after="0" w:line="240" w:lineRule="auto"/>
      </w:pPr>
      <w:r>
        <w:separator/>
      </w:r>
    </w:p>
  </w:endnote>
  <w:endnote w:type="continuationSeparator" w:id="0">
    <w:p w:rsidR="00372B87" w:rsidRDefault="00372B87" w:rsidP="00C523B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72B87" w:rsidRDefault="00372B87" w:rsidP="00C523B2">
      <w:pPr>
        <w:spacing w:after="0" w:line="240" w:lineRule="auto"/>
      </w:pPr>
      <w:r>
        <w:separator/>
      </w:r>
    </w:p>
  </w:footnote>
  <w:footnote w:type="continuationSeparator" w:id="0">
    <w:p w:rsidR="00372B87" w:rsidRDefault="00372B87" w:rsidP="00C523B2">
      <w:pPr>
        <w:spacing w:after="0" w:line="240" w:lineRule="auto"/>
      </w:pPr>
      <w:r>
        <w:continuationSeparator/>
      </w:r>
    </w:p>
  </w:footnote>
  <w:footnote w:id="1">
    <w:p w:rsidR="00C51232" w:rsidRDefault="00C51232" w:rsidP="00C523B2">
      <w:pPr>
        <w:pStyle w:val="FootnoteText"/>
      </w:pPr>
      <w:r>
        <w:rPr>
          <w:rStyle w:val="FootnoteReference"/>
        </w:rPr>
        <w:footnoteRef/>
      </w:r>
      <w:r>
        <w:t xml:space="preserve">  Anna Fedele, 'From Christian religion to feminist spirituality: Mary Magdalene pilgrimages to La Sainte-Baume, France', </w:t>
      </w:r>
      <w:r w:rsidRPr="00B838CD">
        <w:rPr>
          <w:i/>
        </w:rPr>
        <w:t>Culture and Religion</w:t>
      </w:r>
      <w:r>
        <w:t>, 10:3, 2009 [hereafter Fedele, ‘From Christian religion to feminist spirituality: Mary Magdalene pilgrimages to La Sainte-Baume, France'] pp. 243</w:t>
      </w:r>
    </w:p>
  </w:footnote>
  <w:footnote w:id="2">
    <w:p w:rsidR="00C51232" w:rsidRDefault="00C51232">
      <w:pPr>
        <w:pStyle w:val="FootnoteText"/>
      </w:pPr>
      <w:r>
        <w:rPr>
          <w:rStyle w:val="FootnoteReference"/>
        </w:rPr>
        <w:footnoteRef/>
      </w:r>
      <w:r>
        <w:t xml:space="preserve"> Parc naturel régional de la Sainte-Baume, ‘La Sainte-Baume comme haut-lieu du sacré’, Parc naturel régional de la Sainte-Baume , own translation, </w:t>
      </w:r>
      <w:hyperlink r:id="rId1" w:history="1">
        <w:r w:rsidRPr="00761B6C">
          <w:rPr>
            <w:rStyle w:val="Hyperlink"/>
          </w:rPr>
          <w:t>https://www.pnr-saintebaume.fr/decouvrir/la-sainte-baume/une-montagne-sacree/sainte-baume-comme-haut-lieu/</w:t>
        </w:r>
      </w:hyperlink>
      <w:r>
        <w:t xml:space="preserve"> [accessed January 3, 2022]</w:t>
      </w:r>
    </w:p>
  </w:footnote>
  <w:footnote w:id="3">
    <w:p w:rsidR="00C51232" w:rsidRDefault="00C51232" w:rsidP="00E56FDA">
      <w:pPr>
        <w:pStyle w:val="FootnoteText"/>
      </w:pPr>
      <w:r>
        <w:rPr>
          <w:rStyle w:val="FootnoteReference"/>
        </w:rPr>
        <w:footnoteRef/>
      </w:r>
      <w:r>
        <w:t xml:space="preserve">Mircea Eliade, </w:t>
      </w:r>
      <w:r w:rsidRPr="00DB423D">
        <w:rPr>
          <w:i/>
        </w:rPr>
        <w:t>The sacred and the profane: the nature of religion</w:t>
      </w:r>
      <w:r>
        <w:t xml:space="preserve">, trans. Willard R.Trask, (Arcourt Brace Jovanovich), [Hereafter Eliade, </w:t>
      </w:r>
      <w:r w:rsidRPr="00DB423D">
        <w:rPr>
          <w:i/>
        </w:rPr>
        <w:t>The sacred and the profane</w:t>
      </w:r>
      <w:r>
        <w:t>], pp.63</w:t>
      </w:r>
    </w:p>
  </w:footnote>
  <w:footnote w:id="4">
    <w:p w:rsidR="00C51232" w:rsidRDefault="00C51232" w:rsidP="00E56FDA">
      <w:pPr>
        <w:pStyle w:val="FootnoteText"/>
      </w:pPr>
      <w:r>
        <w:rPr>
          <w:rStyle w:val="FootnoteReference"/>
        </w:rPr>
        <w:footnoteRef/>
      </w:r>
      <w:r>
        <w:t xml:space="preserve"> </w:t>
      </w:r>
      <w:r w:rsidRPr="000730C5">
        <w:t>Eliade</w:t>
      </w:r>
      <w:r>
        <w:rPr>
          <w:i/>
        </w:rPr>
        <w:t>, T</w:t>
      </w:r>
      <w:r w:rsidRPr="00DB423D">
        <w:rPr>
          <w:i/>
        </w:rPr>
        <w:t>he sacred and the profane</w:t>
      </w:r>
      <w:r>
        <w:rPr>
          <w:i/>
        </w:rPr>
        <w:t xml:space="preserve">, </w:t>
      </w:r>
      <w:r>
        <w:t>pp.26</w:t>
      </w:r>
    </w:p>
  </w:footnote>
  <w:footnote w:id="5">
    <w:p w:rsidR="00C51232" w:rsidRDefault="00C51232" w:rsidP="002239D9">
      <w:pPr>
        <w:pStyle w:val="FootnoteText"/>
      </w:pPr>
      <w:r>
        <w:rPr>
          <w:rStyle w:val="FootnoteReference"/>
        </w:rPr>
        <w:footnoteRef/>
      </w:r>
      <w:r>
        <w:t xml:space="preserve"> Eliade, T</w:t>
      </w:r>
      <w:r w:rsidRPr="00DB423D">
        <w:rPr>
          <w:i/>
        </w:rPr>
        <w:t>he sacred and the profane</w:t>
      </w:r>
      <w:r>
        <w:rPr>
          <w:i/>
        </w:rPr>
        <w:t xml:space="preserve">, </w:t>
      </w:r>
      <w:r>
        <w:t>pp.20</w:t>
      </w:r>
    </w:p>
  </w:footnote>
  <w:footnote w:id="6">
    <w:p w:rsidR="00C51232" w:rsidRDefault="00C51232" w:rsidP="00E56FDA">
      <w:pPr>
        <w:pStyle w:val="FootnoteText"/>
      </w:pPr>
      <w:r>
        <w:rPr>
          <w:rStyle w:val="FootnoteReference"/>
        </w:rPr>
        <w:footnoteRef/>
      </w:r>
      <w:r>
        <w:t xml:space="preserve"> Eliade, T</w:t>
      </w:r>
      <w:r w:rsidRPr="00DB423D">
        <w:rPr>
          <w:i/>
        </w:rPr>
        <w:t>he sacred and the profane</w:t>
      </w:r>
      <w:r>
        <w:rPr>
          <w:i/>
        </w:rPr>
        <w:t xml:space="preserve">, </w:t>
      </w:r>
      <w:r>
        <w:t>pp.21</w:t>
      </w:r>
    </w:p>
  </w:footnote>
  <w:footnote w:id="7">
    <w:p w:rsidR="00C51232" w:rsidRDefault="00C51232" w:rsidP="002239D9">
      <w:pPr>
        <w:pStyle w:val="FootnoteText"/>
      </w:pPr>
      <w:r>
        <w:rPr>
          <w:rStyle w:val="FootnoteReference"/>
        </w:rPr>
        <w:footnoteRef/>
      </w:r>
      <w:r>
        <w:t xml:space="preserve">  Eliade, T</w:t>
      </w:r>
      <w:r w:rsidRPr="00DB423D">
        <w:rPr>
          <w:i/>
        </w:rPr>
        <w:t>he sacred and the profane</w:t>
      </w:r>
      <w:r>
        <w:rPr>
          <w:i/>
        </w:rPr>
        <w:t xml:space="preserve">, </w:t>
      </w:r>
      <w:r>
        <w:t>pp.64</w:t>
      </w:r>
    </w:p>
  </w:footnote>
  <w:footnote w:id="8">
    <w:p w:rsidR="00C51232" w:rsidRDefault="00C51232" w:rsidP="002239D9">
      <w:pPr>
        <w:pStyle w:val="FootnoteText"/>
      </w:pPr>
      <w:r>
        <w:rPr>
          <w:rStyle w:val="FootnoteReference"/>
        </w:rPr>
        <w:footnoteRef/>
      </w:r>
      <w:r>
        <w:t xml:space="preserve"> Eliade, T</w:t>
      </w:r>
      <w:r w:rsidRPr="00DB423D">
        <w:rPr>
          <w:i/>
        </w:rPr>
        <w:t>he sacred and the profane</w:t>
      </w:r>
      <w:r>
        <w:rPr>
          <w:i/>
        </w:rPr>
        <w:t xml:space="preserve">, </w:t>
      </w:r>
      <w:r>
        <w:t>pp.22</w:t>
      </w:r>
    </w:p>
  </w:footnote>
  <w:footnote w:id="9">
    <w:p w:rsidR="00C51232" w:rsidRDefault="00C51232" w:rsidP="00A07110">
      <w:pPr>
        <w:pStyle w:val="FootnoteText"/>
      </w:pPr>
      <w:r>
        <w:rPr>
          <w:rStyle w:val="FootnoteReference"/>
        </w:rPr>
        <w:footnoteRef/>
      </w:r>
      <w:r>
        <w:t xml:space="preserve"> Eliade, T</w:t>
      </w:r>
      <w:r w:rsidRPr="00DB423D">
        <w:rPr>
          <w:i/>
        </w:rPr>
        <w:t>he sacred and the profane</w:t>
      </w:r>
      <w:r>
        <w:rPr>
          <w:i/>
        </w:rPr>
        <w:t xml:space="preserve">, </w:t>
      </w:r>
      <w:r>
        <w:t>pp.65</w:t>
      </w:r>
    </w:p>
  </w:footnote>
  <w:footnote w:id="10">
    <w:p w:rsidR="00C51232" w:rsidRDefault="00C51232" w:rsidP="00DB1D83">
      <w:pPr>
        <w:pStyle w:val="FootnoteText"/>
      </w:pPr>
      <w:r>
        <w:rPr>
          <w:rStyle w:val="FootnoteReference"/>
        </w:rPr>
        <w:footnoteRef/>
      </w:r>
      <w:r>
        <w:t xml:space="preserve"> Emile Durkheim, </w:t>
      </w:r>
      <w:r w:rsidRPr="00DB423D">
        <w:rPr>
          <w:i/>
        </w:rPr>
        <w:t>The Elementary Forms of Religious Life,</w:t>
      </w:r>
      <w:r>
        <w:t xml:space="preserve"> trans. Joseph Ward Swain, (Stilwell: Neeland Media LLC, 2013), [hereafter Durkheim, </w:t>
      </w:r>
      <w:r w:rsidRPr="00F70A5F">
        <w:rPr>
          <w:i/>
        </w:rPr>
        <w:t>Forms</w:t>
      </w:r>
      <w:r>
        <w:t>], pp.206</w:t>
      </w:r>
    </w:p>
  </w:footnote>
  <w:footnote w:id="11">
    <w:p w:rsidR="00C51232" w:rsidRDefault="00C51232" w:rsidP="00DB1D83">
      <w:pPr>
        <w:pStyle w:val="FootnoteText"/>
      </w:pPr>
      <w:r>
        <w:rPr>
          <w:rStyle w:val="FootnoteReference"/>
        </w:rPr>
        <w:footnoteRef/>
      </w:r>
      <w:r>
        <w:t xml:space="preserve"> Durkheim, </w:t>
      </w:r>
      <w:r w:rsidRPr="00F70A5F">
        <w:rPr>
          <w:i/>
        </w:rPr>
        <w:t>Forms</w:t>
      </w:r>
      <w:r>
        <w:t>, pp.206</w:t>
      </w:r>
    </w:p>
  </w:footnote>
  <w:footnote w:id="12">
    <w:p w:rsidR="00C51232" w:rsidRDefault="00C51232" w:rsidP="00DB1D83">
      <w:pPr>
        <w:pStyle w:val="FootnoteText"/>
      </w:pPr>
      <w:r>
        <w:rPr>
          <w:rStyle w:val="FootnoteReference"/>
        </w:rPr>
        <w:footnoteRef/>
      </w:r>
      <w:r>
        <w:t xml:space="preserve"> Tomoko Masuzawa, ‘The Sacred Difference in the Elementary Forms: On Durkheim's Last Quest’, </w:t>
      </w:r>
      <w:r w:rsidRPr="00BD13B5">
        <w:rPr>
          <w:i/>
        </w:rPr>
        <w:t xml:space="preserve">Representations </w:t>
      </w:r>
      <w:r>
        <w:t>, No. 23 (Summer, 1988), [hereafter Masuzawa,</w:t>
      </w:r>
      <w:r>
        <w:rPr>
          <w:i/>
        </w:rPr>
        <w:t xml:space="preserve"> ‘</w:t>
      </w:r>
      <w:r>
        <w:t>The Sacred Difference in the Elementary Forms’], pp. 26</w:t>
      </w:r>
    </w:p>
  </w:footnote>
  <w:footnote w:id="13">
    <w:p w:rsidR="00C51232" w:rsidRDefault="00C51232" w:rsidP="00974C4C">
      <w:pPr>
        <w:pStyle w:val="FootnoteText"/>
      </w:pPr>
      <w:r>
        <w:rPr>
          <w:rStyle w:val="FootnoteReference"/>
        </w:rPr>
        <w:footnoteRef/>
      </w:r>
      <w:r>
        <w:t xml:space="preserve"> Durkheim, </w:t>
      </w:r>
      <w:r w:rsidRPr="00F70A5F">
        <w:rPr>
          <w:i/>
        </w:rPr>
        <w:t>Forms</w:t>
      </w:r>
      <w:r>
        <w:t>, pp.9</w:t>
      </w:r>
    </w:p>
  </w:footnote>
  <w:footnote w:id="14">
    <w:p w:rsidR="00C51232" w:rsidRDefault="00C51232" w:rsidP="00974C4C">
      <w:pPr>
        <w:pStyle w:val="FootnoteText"/>
      </w:pPr>
      <w:r>
        <w:rPr>
          <w:rStyle w:val="FootnoteReference"/>
        </w:rPr>
        <w:footnoteRef/>
      </w:r>
      <w:r>
        <w:t xml:space="preserve"> Masuzawa,</w:t>
      </w:r>
      <w:r>
        <w:rPr>
          <w:i/>
        </w:rPr>
        <w:t xml:space="preserve"> ‘</w:t>
      </w:r>
      <w:r>
        <w:t>The Sacred Difference in the Elementary Forms’, pp.28</w:t>
      </w:r>
    </w:p>
  </w:footnote>
  <w:footnote w:id="15">
    <w:p w:rsidR="00C51232" w:rsidRDefault="00C51232" w:rsidP="00974C4C">
      <w:pPr>
        <w:pStyle w:val="FootnoteText"/>
      </w:pPr>
      <w:r>
        <w:rPr>
          <w:rStyle w:val="FootnoteReference"/>
        </w:rPr>
        <w:footnoteRef/>
      </w:r>
      <w:r>
        <w:t xml:space="preserve"> Durkheim, </w:t>
      </w:r>
      <w:r w:rsidRPr="00F70A5F">
        <w:rPr>
          <w:i/>
        </w:rPr>
        <w:t>Forms</w:t>
      </w:r>
      <w:r>
        <w:t>, pp.9</w:t>
      </w:r>
    </w:p>
  </w:footnote>
  <w:footnote w:id="16">
    <w:p w:rsidR="00C51232" w:rsidRDefault="00C51232" w:rsidP="00974C4C">
      <w:pPr>
        <w:pStyle w:val="FootnoteText"/>
      </w:pPr>
      <w:r>
        <w:rPr>
          <w:rStyle w:val="FootnoteReference"/>
        </w:rPr>
        <w:footnoteRef/>
      </w:r>
      <w:r>
        <w:t xml:space="preserve"> Durkheim, </w:t>
      </w:r>
      <w:r w:rsidRPr="00F70A5F">
        <w:rPr>
          <w:i/>
        </w:rPr>
        <w:t>Forms</w:t>
      </w:r>
      <w:r>
        <w:t>, pp.204-205</w:t>
      </w:r>
    </w:p>
  </w:footnote>
  <w:footnote w:id="17">
    <w:p w:rsidR="00C51232" w:rsidRDefault="00C51232" w:rsidP="00974C4C">
      <w:pPr>
        <w:pStyle w:val="FootnoteText"/>
      </w:pPr>
      <w:r>
        <w:rPr>
          <w:rStyle w:val="FootnoteReference"/>
        </w:rPr>
        <w:footnoteRef/>
      </w:r>
      <w:r>
        <w:t xml:space="preserve"> Durkheim, </w:t>
      </w:r>
      <w:r w:rsidRPr="00F70A5F">
        <w:rPr>
          <w:i/>
        </w:rPr>
        <w:t>Forms</w:t>
      </w:r>
      <w:r>
        <w:t>, pp. 205</w:t>
      </w:r>
    </w:p>
  </w:footnote>
  <w:footnote w:id="18">
    <w:p w:rsidR="00C51232" w:rsidRDefault="00C51232" w:rsidP="00974C4C">
      <w:pPr>
        <w:pStyle w:val="FootnoteText"/>
      </w:pPr>
      <w:r>
        <w:rPr>
          <w:rStyle w:val="FootnoteReference"/>
        </w:rPr>
        <w:footnoteRef/>
      </w:r>
      <w:r>
        <w:t xml:space="preserve"> Durkheim, </w:t>
      </w:r>
      <w:r w:rsidRPr="00F70A5F">
        <w:rPr>
          <w:i/>
        </w:rPr>
        <w:t>Forms</w:t>
      </w:r>
      <w:r>
        <w:t>, pp. 205</w:t>
      </w:r>
    </w:p>
  </w:footnote>
  <w:footnote w:id="19">
    <w:p w:rsidR="00C51232" w:rsidRDefault="00C51232" w:rsidP="008A005F">
      <w:pPr>
        <w:pStyle w:val="FootnoteText"/>
      </w:pPr>
      <w:r>
        <w:rPr>
          <w:rStyle w:val="FootnoteReference"/>
        </w:rPr>
        <w:footnoteRef/>
      </w:r>
      <w:r>
        <w:t xml:space="preserve"> Durkheim, </w:t>
      </w:r>
      <w:r w:rsidRPr="00F70A5F">
        <w:rPr>
          <w:i/>
        </w:rPr>
        <w:t>Forms</w:t>
      </w:r>
      <w:r>
        <w:t>, pp.6</w:t>
      </w:r>
    </w:p>
  </w:footnote>
  <w:footnote w:id="20">
    <w:p w:rsidR="00C51232" w:rsidRDefault="00C51232" w:rsidP="00CD4204">
      <w:pPr>
        <w:pStyle w:val="FootnoteText"/>
      </w:pPr>
      <w:r>
        <w:rPr>
          <w:rStyle w:val="FootnoteReference"/>
        </w:rPr>
        <w:footnoteRef/>
      </w:r>
      <w:r>
        <w:t xml:space="preserve"> Durkheim, </w:t>
      </w:r>
      <w:r w:rsidRPr="00F70A5F">
        <w:rPr>
          <w:i/>
        </w:rPr>
        <w:t>Forms</w:t>
      </w:r>
      <w:r>
        <w:t>, pp.203</w:t>
      </w:r>
    </w:p>
  </w:footnote>
  <w:footnote w:id="21">
    <w:p w:rsidR="00C51232" w:rsidRDefault="00C51232" w:rsidP="00DB1D83">
      <w:pPr>
        <w:pStyle w:val="FootnoteText"/>
      </w:pPr>
      <w:r>
        <w:rPr>
          <w:rStyle w:val="FootnoteReference"/>
        </w:rPr>
        <w:footnoteRef/>
      </w:r>
      <w:r>
        <w:t xml:space="preserve"> Durkheim, </w:t>
      </w:r>
      <w:r w:rsidRPr="00875CDF">
        <w:rPr>
          <w:i/>
        </w:rPr>
        <w:t xml:space="preserve">Forms </w:t>
      </w:r>
      <w:r>
        <w:t xml:space="preserve"> quoted in Masuzawa,</w:t>
      </w:r>
      <w:r>
        <w:rPr>
          <w:i/>
        </w:rPr>
        <w:t xml:space="preserve"> ‘</w:t>
      </w:r>
      <w:r>
        <w:t>The Sacred Difference in the Elementary Forms’, pp.27</w:t>
      </w:r>
    </w:p>
  </w:footnote>
  <w:footnote w:id="22">
    <w:p w:rsidR="00C51232" w:rsidRDefault="00C51232" w:rsidP="00EE6CB9">
      <w:pPr>
        <w:pStyle w:val="FootnoteText"/>
      </w:pPr>
      <w:r>
        <w:rPr>
          <w:rStyle w:val="FootnoteReference"/>
        </w:rPr>
        <w:footnoteRef/>
      </w:r>
      <w:r>
        <w:t xml:space="preserve"> Eliade, T</w:t>
      </w:r>
      <w:r w:rsidRPr="00DB423D">
        <w:rPr>
          <w:i/>
        </w:rPr>
        <w:t>he sacred and the profane</w:t>
      </w:r>
      <w:r>
        <w:rPr>
          <w:i/>
        </w:rPr>
        <w:t xml:space="preserve">, </w:t>
      </w:r>
      <w:r>
        <w:t>pp.20</w:t>
      </w:r>
    </w:p>
  </w:footnote>
  <w:footnote w:id="23">
    <w:p w:rsidR="00C51232" w:rsidRDefault="00C51232" w:rsidP="00EE6CB9">
      <w:pPr>
        <w:pStyle w:val="FootnoteText"/>
      </w:pPr>
      <w:r>
        <w:rPr>
          <w:rStyle w:val="FootnoteReference"/>
        </w:rPr>
        <w:footnoteRef/>
      </w:r>
      <w:r>
        <w:t xml:space="preserve"> Eliade, T</w:t>
      </w:r>
      <w:r w:rsidRPr="00DB423D">
        <w:rPr>
          <w:i/>
        </w:rPr>
        <w:t>he sacred and the profane</w:t>
      </w:r>
      <w:r>
        <w:rPr>
          <w:i/>
        </w:rPr>
        <w:t xml:space="preserve">, </w:t>
      </w:r>
      <w:r>
        <w:t>pp.22</w:t>
      </w:r>
    </w:p>
  </w:footnote>
  <w:footnote w:id="24">
    <w:p w:rsidR="00C51232" w:rsidRDefault="00C51232" w:rsidP="00EE6CB9">
      <w:pPr>
        <w:pStyle w:val="FootnoteText"/>
      </w:pPr>
      <w:r>
        <w:rPr>
          <w:rStyle w:val="FootnoteReference"/>
        </w:rPr>
        <w:footnoteRef/>
      </w:r>
      <w:r>
        <w:t xml:space="preserve"> Eliade, T</w:t>
      </w:r>
      <w:r w:rsidRPr="00DB423D">
        <w:rPr>
          <w:i/>
        </w:rPr>
        <w:t>he sacred and the profane</w:t>
      </w:r>
      <w:r>
        <w:rPr>
          <w:i/>
        </w:rPr>
        <w:t xml:space="preserve">, </w:t>
      </w:r>
      <w:r>
        <w:t>pp.24</w:t>
      </w:r>
    </w:p>
  </w:footnote>
  <w:footnote w:id="25">
    <w:p w:rsidR="00C51232" w:rsidRDefault="00C51232" w:rsidP="0006014B">
      <w:pPr>
        <w:pStyle w:val="FootnoteText"/>
      </w:pPr>
      <w:r>
        <w:rPr>
          <w:rStyle w:val="FootnoteReference"/>
        </w:rPr>
        <w:footnoteRef/>
      </w:r>
      <w:r>
        <w:t xml:space="preserve"> J. Donald Hughes and Jim Swan, ‘ How much of the Earth is Sacred Space’,  </w:t>
      </w:r>
      <w:r w:rsidRPr="0028766A">
        <w:rPr>
          <w:i/>
        </w:rPr>
        <w:t>Environmental Review,</w:t>
      </w:r>
      <w:r>
        <w:t xml:space="preserve"> vol.10, no.04 (Winter,1986), [hereafter Hughes and Swan, ‘How much of the Earth is Sacred Space’], pp.247</w:t>
      </w:r>
    </w:p>
  </w:footnote>
  <w:footnote w:id="26">
    <w:p w:rsidR="00C51232" w:rsidRDefault="00C51232" w:rsidP="0006014B">
      <w:pPr>
        <w:pStyle w:val="FootnoteText"/>
      </w:pPr>
      <w:r>
        <w:rPr>
          <w:rStyle w:val="FootnoteReference"/>
        </w:rPr>
        <w:footnoteRef/>
      </w:r>
      <w:r>
        <w:t xml:space="preserve"> Hughes and Swan, ‘How much of the Earth is Sacred Space’, pp.248</w:t>
      </w:r>
    </w:p>
  </w:footnote>
  <w:footnote w:id="27">
    <w:p w:rsidR="00C51232" w:rsidRDefault="00C51232">
      <w:pPr>
        <w:pStyle w:val="FootnoteText"/>
      </w:pPr>
      <w:r>
        <w:rPr>
          <w:rStyle w:val="FootnoteReference"/>
        </w:rPr>
        <w:footnoteRef/>
      </w:r>
      <w:r>
        <w:t xml:space="preserve"> Anthony Thorley and Celia M Gunn, ‘Sacred Sites: An overview’, A report for the Gaia Foundation, (Abridged version), [hereafter Thorley and Gunn, ‘Sacred Sites: an overview’], pp.1-40</w:t>
      </w:r>
    </w:p>
  </w:footnote>
  <w:footnote w:id="28">
    <w:p w:rsidR="00C51232" w:rsidRDefault="00C51232">
      <w:pPr>
        <w:pStyle w:val="FootnoteText"/>
      </w:pPr>
      <w:r>
        <w:rPr>
          <w:rStyle w:val="FootnoteReference"/>
        </w:rPr>
        <w:footnoteRef/>
      </w:r>
      <w:r>
        <w:t xml:space="preserve"> Thorley and Gunn, ‘Sacred Sites: an overview’,</w:t>
      </w:r>
      <w:r w:rsidR="00874027">
        <w:t xml:space="preserve"> pp.</w:t>
      </w:r>
      <w:r>
        <w:t xml:space="preserve"> 8</w:t>
      </w:r>
    </w:p>
  </w:footnote>
  <w:footnote w:id="29">
    <w:p w:rsidR="00C51232" w:rsidRDefault="00C51232">
      <w:pPr>
        <w:pStyle w:val="FootnoteText"/>
      </w:pPr>
      <w:r>
        <w:rPr>
          <w:rStyle w:val="FootnoteReference"/>
        </w:rPr>
        <w:footnoteRef/>
      </w:r>
      <w:r>
        <w:t>Thorley and Gunn, ‘Sacred Sites: an overview’, Pg 9</w:t>
      </w:r>
    </w:p>
  </w:footnote>
  <w:footnote w:id="30">
    <w:p w:rsidR="00C51232" w:rsidRDefault="00C51232" w:rsidP="009B2A32">
      <w:pPr>
        <w:pStyle w:val="FootnoteText"/>
      </w:pPr>
      <w:r>
        <w:rPr>
          <w:rStyle w:val="FootnoteReference"/>
        </w:rPr>
        <w:footnoteRef/>
      </w:r>
      <w:r>
        <w:t xml:space="preserve"> Thorley and Gunn, ‘Sacred Sites: an overview’,Pg 9</w:t>
      </w:r>
    </w:p>
  </w:footnote>
  <w:footnote w:id="31">
    <w:p w:rsidR="00C51232" w:rsidRDefault="00C51232">
      <w:pPr>
        <w:pStyle w:val="FootnoteText"/>
      </w:pPr>
      <w:r>
        <w:rPr>
          <w:rStyle w:val="FootnoteReference"/>
        </w:rPr>
        <w:footnoteRef/>
      </w:r>
      <w:r>
        <w:t>Thorley and Gunn, ‘Sacred Sites: an overview’, Pg 25</w:t>
      </w:r>
    </w:p>
  </w:footnote>
  <w:footnote w:id="32">
    <w:p w:rsidR="00C51232" w:rsidRDefault="00C51232">
      <w:pPr>
        <w:pStyle w:val="FootnoteText"/>
      </w:pPr>
      <w:r>
        <w:rPr>
          <w:rStyle w:val="FootnoteReference"/>
        </w:rPr>
        <w:footnoteRef/>
      </w:r>
      <w:r>
        <w:t xml:space="preserve"> Thorley and Gunn, ‘Sacred Sites: an overview’,Pg 16-17</w:t>
      </w:r>
    </w:p>
  </w:footnote>
  <w:footnote w:id="33">
    <w:p w:rsidR="00C51232" w:rsidRDefault="00C51232">
      <w:pPr>
        <w:pStyle w:val="FootnoteText"/>
      </w:pPr>
      <w:r>
        <w:rPr>
          <w:rStyle w:val="FootnoteReference"/>
        </w:rPr>
        <w:footnoteRef/>
      </w:r>
      <w:r>
        <w:t xml:space="preserve"> Thorley and Gunn, ‘Sacred Sites: an overview’,Pg 15</w:t>
      </w:r>
    </w:p>
  </w:footnote>
  <w:footnote w:id="34">
    <w:p w:rsidR="00C51232" w:rsidRDefault="00C51232" w:rsidP="00F77F1B">
      <w:pPr>
        <w:pStyle w:val="FootnoteText"/>
      </w:pPr>
      <w:r>
        <w:rPr>
          <w:rStyle w:val="FootnoteReference"/>
        </w:rPr>
        <w:footnoteRef/>
      </w:r>
      <w:r>
        <w:t xml:space="preserve"> Hughes and Swan, ‘How much of the Earth is Sacred Space’, pp.256-257</w:t>
      </w:r>
    </w:p>
  </w:footnote>
  <w:footnote w:id="35">
    <w:p w:rsidR="00C51232" w:rsidRDefault="00C51232">
      <w:pPr>
        <w:pStyle w:val="FootnoteText"/>
      </w:pPr>
      <w:r>
        <w:rPr>
          <w:rStyle w:val="FootnoteReference"/>
        </w:rPr>
        <w:footnoteRef/>
      </w:r>
      <w:r>
        <w:t xml:space="preserve"> Thorley and Gunn, ‘Sacred Sites: an overview’,Pg 10</w:t>
      </w:r>
    </w:p>
  </w:footnote>
  <w:footnote w:id="36">
    <w:p w:rsidR="00C51232" w:rsidRDefault="00C51232">
      <w:pPr>
        <w:pStyle w:val="FootnoteText"/>
      </w:pPr>
      <w:r>
        <w:rPr>
          <w:rStyle w:val="FootnoteReference"/>
        </w:rPr>
        <w:footnoteRef/>
      </w:r>
      <w:r>
        <w:t xml:space="preserve"> Thorley and Gunn, ‘Sacred Sites: an overview’,Pg 10</w:t>
      </w:r>
    </w:p>
  </w:footnote>
  <w:footnote w:id="37">
    <w:p w:rsidR="00C51232" w:rsidRDefault="00C51232">
      <w:pPr>
        <w:pStyle w:val="FootnoteText"/>
      </w:pPr>
      <w:r>
        <w:rPr>
          <w:rStyle w:val="FootnoteReference"/>
        </w:rPr>
        <w:footnoteRef/>
      </w:r>
      <w:r>
        <w:t xml:space="preserve"> Thorley and Gunn, ‘Sacred Sites: an overview’,Pg 10</w:t>
      </w:r>
    </w:p>
  </w:footnote>
  <w:footnote w:id="38">
    <w:p w:rsidR="00C51232" w:rsidRDefault="00C51232">
      <w:pPr>
        <w:pStyle w:val="FootnoteText"/>
      </w:pPr>
      <w:r>
        <w:rPr>
          <w:rStyle w:val="FootnoteReference"/>
        </w:rPr>
        <w:footnoteRef/>
      </w:r>
      <w:r>
        <w:t xml:space="preserve"> Barbara Bender , ‘Contested Landscapes: Medieval to Present Day’, </w:t>
      </w:r>
      <w:r w:rsidRPr="001273B9">
        <w:rPr>
          <w:i/>
        </w:rPr>
        <w:t>Stonehenge: Making Space</w:t>
      </w:r>
      <w:r>
        <w:t xml:space="preserve"> (Oxford: Berg, 1998), [hereafter:Bender, ‘Contested Landscapes: Medieval to Present Day’],pg. 100-131</w:t>
      </w:r>
    </w:p>
  </w:footnote>
  <w:footnote w:id="39">
    <w:p w:rsidR="00C51232" w:rsidRDefault="00C51232">
      <w:pPr>
        <w:pStyle w:val="FootnoteText"/>
      </w:pPr>
      <w:r>
        <w:rPr>
          <w:rStyle w:val="FootnoteReference"/>
        </w:rPr>
        <w:footnoteRef/>
      </w:r>
      <w:r>
        <w:t xml:space="preserve">  Bender, ‘Contested Landscapes: Medieval to Present Day’, pp.98</w:t>
      </w:r>
    </w:p>
  </w:footnote>
  <w:footnote w:id="40">
    <w:p w:rsidR="00C51232" w:rsidRDefault="00C51232">
      <w:pPr>
        <w:pStyle w:val="FootnoteText"/>
      </w:pPr>
      <w:r>
        <w:rPr>
          <w:rStyle w:val="FootnoteReference"/>
        </w:rPr>
        <w:footnoteRef/>
      </w:r>
      <w:r>
        <w:t xml:space="preserve">  Bender, ‘Contested Landscapes: Medieval to Present Day’, pp.98</w:t>
      </w:r>
    </w:p>
  </w:footnote>
  <w:footnote w:id="41">
    <w:p w:rsidR="00C51232" w:rsidRDefault="00C51232">
      <w:pPr>
        <w:pStyle w:val="FootnoteText"/>
      </w:pPr>
      <w:r>
        <w:rPr>
          <w:rStyle w:val="FootnoteReference"/>
        </w:rPr>
        <w:footnoteRef/>
      </w:r>
      <w:r>
        <w:t xml:space="preserve"> Bender,  ‘Contested Landscapes: Medieval to Present Day’, pp.98</w:t>
      </w:r>
    </w:p>
  </w:footnote>
  <w:footnote w:id="42">
    <w:p w:rsidR="00C51232" w:rsidRDefault="00C51232" w:rsidP="00DF714A">
      <w:pPr>
        <w:pStyle w:val="FootnoteText"/>
      </w:pPr>
      <w:r>
        <w:rPr>
          <w:rStyle w:val="FootnoteReference"/>
        </w:rPr>
        <w:footnoteRef/>
      </w:r>
      <w:r>
        <w:t xml:space="preserve"> Thorley and Gunn, ‘Sacred Sites: an overview’,Pg 16-17</w:t>
      </w:r>
    </w:p>
  </w:footnote>
  <w:footnote w:id="43">
    <w:p w:rsidR="004404D5" w:rsidRDefault="004404D5" w:rsidP="004404D5">
      <w:pPr>
        <w:pStyle w:val="FootnoteText"/>
      </w:pPr>
      <w:r>
        <w:rPr>
          <w:rStyle w:val="FootnoteReference"/>
        </w:rPr>
        <w:footnoteRef/>
      </w:r>
      <w:r>
        <w:t xml:space="preserve"> </w:t>
      </w:r>
      <w:r w:rsidR="006C4E87">
        <w:rPr>
          <w:rStyle w:val="markedcontent"/>
          <w:rFonts w:ascii="Arial" w:hAnsi="Arial" w:cs="Arial"/>
          <w:sz w:val="27"/>
          <w:szCs w:val="27"/>
        </w:rPr>
        <w:t xml:space="preserve"> </w:t>
      </w:r>
      <w:r w:rsidR="006C4E87" w:rsidRPr="006C4E87">
        <w:rPr>
          <w:rStyle w:val="markedcontent"/>
          <w:rFonts w:cstheme="minorHAnsi"/>
          <w:sz w:val="22"/>
          <w:szCs w:val="22"/>
        </w:rPr>
        <w:t>Peter Jan Margry, ‘Secular pilgrimage: a contradiction in terms?’, Shrines and Pilgrimage in the Modern World, (Amsterdam University Press, 2008), [hereafter Margry, ‘Secular pilgrimage: a contradiction in terms?’</w:t>
      </w:r>
      <w:r w:rsidR="006C4E87">
        <w:rPr>
          <w:rStyle w:val="markedcontent"/>
          <w:rFonts w:cstheme="minorHAnsi"/>
          <w:sz w:val="22"/>
          <w:szCs w:val="22"/>
        </w:rPr>
        <w:t>],</w:t>
      </w:r>
      <w:r w:rsidR="006C4E87" w:rsidRPr="006C4E87">
        <w:rPr>
          <w:rStyle w:val="markedcontent"/>
          <w:rFonts w:cstheme="minorHAnsi"/>
          <w:sz w:val="22"/>
          <w:szCs w:val="22"/>
        </w:rPr>
        <w:t xml:space="preserve"> pp.</w:t>
      </w:r>
      <w:r w:rsidR="006C4E87">
        <w:rPr>
          <w:rStyle w:val="markedcontent"/>
          <w:rFonts w:cstheme="minorHAnsi"/>
          <w:sz w:val="22"/>
          <w:szCs w:val="22"/>
        </w:rPr>
        <w:t>28-30</w:t>
      </w:r>
    </w:p>
  </w:footnote>
  <w:footnote w:id="44">
    <w:p w:rsidR="00C51232" w:rsidRDefault="00C51232">
      <w:pPr>
        <w:pStyle w:val="FootnoteText"/>
      </w:pPr>
      <w:r>
        <w:rPr>
          <w:rStyle w:val="FootnoteReference"/>
        </w:rPr>
        <w:footnoteRef/>
      </w:r>
      <w:r>
        <w:t xml:space="preserve"> Fedele,‘'From Christian religion to feminist spirituality: Mary Magdalene pilgrimages to La Sainte-Baume, France', pg 243-261</w:t>
      </w:r>
    </w:p>
  </w:footnote>
  <w:footnote w:id="45">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pp.243</w:t>
      </w:r>
    </w:p>
  </w:footnote>
  <w:footnote w:id="46">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pp.244</w:t>
      </w:r>
    </w:p>
  </w:footnote>
  <w:footnote w:id="47">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pp.245</w:t>
      </w:r>
    </w:p>
  </w:footnote>
  <w:footnote w:id="48">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pp.245</w:t>
      </w:r>
    </w:p>
  </w:footnote>
  <w:footnote w:id="49">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pp.245</w:t>
      </w:r>
    </w:p>
  </w:footnote>
  <w:footnote w:id="50">
    <w:p w:rsidR="00C51232" w:rsidRDefault="00C51232" w:rsidP="00BC0D1A">
      <w:pPr>
        <w:pStyle w:val="FootnoteText"/>
      </w:pPr>
      <w:r>
        <w:rPr>
          <w:rStyle w:val="FootnoteReference"/>
        </w:rPr>
        <w:footnoteRef/>
      </w:r>
      <w:r>
        <w:t xml:space="preserve"> Fedele,‘'From Christian religion to feminist spirituality: Mary Magdalene pilgrimages to La Sainte-Baume, France', pp.245</w:t>
      </w:r>
    </w:p>
  </w:footnote>
  <w:footnote w:id="51">
    <w:p w:rsidR="00C51232" w:rsidRDefault="00C51232" w:rsidP="00BC0D1A">
      <w:pPr>
        <w:pStyle w:val="FootnoteText"/>
      </w:pPr>
      <w:r>
        <w:rPr>
          <w:rStyle w:val="FootnoteReference"/>
        </w:rPr>
        <w:footnoteRef/>
      </w:r>
      <w:r>
        <w:t xml:space="preserve"> Parc naturel régional de la Sainte-Baume, ‘La Sainte-Baume comme haut-lieu du sacré’, Parc naturel régional de la Sainte-Baume, own translation, </w:t>
      </w:r>
      <w:hyperlink r:id="rId2" w:history="1">
        <w:r w:rsidRPr="00761B6C">
          <w:rPr>
            <w:rStyle w:val="Hyperlink"/>
          </w:rPr>
          <w:t>https://www.pnr-saintebaume.fr/decouvrir/la-sainte-baume/une-montagne-sacree/sainte-baume-comme-haut-lieu/</w:t>
        </w:r>
      </w:hyperlink>
      <w:r>
        <w:t xml:space="preserve"> [accessed January 3, 2022]</w:t>
      </w:r>
    </w:p>
  </w:footnote>
  <w:footnote w:id="52">
    <w:p w:rsidR="00C51232" w:rsidRDefault="00C51232" w:rsidP="00BC0D1A">
      <w:pPr>
        <w:pStyle w:val="FootnoteText"/>
      </w:pPr>
      <w:r>
        <w:rPr>
          <w:rStyle w:val="FootnoteReference"/>
        </w:rPr>
        <w:footnoteRef/>
      </w:r>
      <w:r>
        <w:t xml:space="preserve"> Parc naturel régional de la Sainte-Baume, ‘La Sainte-Baume comme haut-lieu du sacré’, Parc naturel régional de la Sainte-Baume, own translation, </w:t>
      </w:r>
      <w:hyperlink r:id="rId3" w:history="1">
        <w:r w:rsidRPr="00761B6C">
          <w:rPr>
            <w:rStyle w:val="Hyperlink"/>
          </w:rPr>
          <w:t>https://www.pnr-saintebaume.fr/decouvrir/la-sainte-baume/une-montagne-sacree/sainte-baume-comme-haut-lieu/</w:t>
        </w:r>
      </w:hyperlink>
      <w:r>
        <w:t xml:space="preserve"> [accessed January 3, 2022]</w:t>
      </w:r>
    </w:p>
  </w:footnote>
  <w:footnote w:id="53">
    <w:p w:rsidR="00C51232" w:rsidRDefault="00C51232" w:rsidP="00BC0D1A">
      <w:pPr>
        <w:pStyle w:val="FootnoteText"/>
      </w:pPr>
      <w:r>
        <w:rPr>
          <w:rStyle w:val="FootnoteReference"/>
        </w:rPr>
        <w:footnoteRef/>
      </w:r>
      <w:r>
        <w:t xml:space="preserve"> </w:t>
      </w:r>
      <w:r w:rsidRPr="007125D9">
        <w:rPr>
          <w:rStyle w:val="markedcontent"/>
          <w:rFonts w:cstheme="minorHAnsi"/>
        </w:rPr>
        <w:t xml:space="preserve">Gustaf Sobin, </w:t>
      </w:r>
      <w:r>
        <w:rPr>
          <w:rStyle w:val="markedcontent"/>
          <w:rFonts w:cstheme="minorHAnsi"/>
        </w:rPr>
        <w:t>‘</w:t>
      </w:r>
      <w:r w:rsidRPr="007125D9">
        <w:rPr>
          <w:rStyle w:val="markedcontent"/>
          <w:rFonts w:cstheme="minorHAnsi"/>
        </w:rPr>
        <w:t>Mary Magdalene the Odoriferous</w:t>
      </w:r>
      <w:r>
        <w:rPr>
          <w:rStyle w:val="markedcontent"/>
          <w:rFonts w:cstheme="minorHAnsi"/>
        </w:rPr>
        <w:t>’,</w:t>
      </w:r>
      <w:r w:rsidRPr="007125D9">
        <w:rPr>
          <w:rStyle w:val="markedcontent"/>
          <w:rFonts w:cstheme="minorHAnsi"/>
        </w:rPr>
        <w:t xml:space="preserve"> </w:t>
      </w:r>
      <w:r w:rsidRPr="00487885">
        <w:rPr>
          <w:rStyle w:val="markedcontent"/>
          <w:rFonts w:cstheme="minorHAnsi"/>
          <w:i/>
        </w:rPr>
        <w:t>Ladder of Shadows,</w:t>
      </w:r>
      <w:r w:rsidRPr="007125D9">
        <w:rPr>
          <w:rStyle w:val="markedcontent"/>
          <w:rFonts w:cstheme="minorHAnsi"/>
        </w:rPr>
        <w:t xml:space="preserve"> </w:t>
      </w:r>
      <w:r>
        <w:rPr>
          <w:rStyle w:val="markedcontent"/>
          <w:rFonts w:cstheme="minorHAnsi"/>
        </w:rPr>
        <w:t>(</w:t>
      </w:r>
      <w:r w:rsidRPr="00487885">
        <w:rPr>
          <w:rStyle w:val="markedcontent"/>
          <w:rFonts w:cstheme="minorHAnsi"/>
        </w:rPr>
        <w:t>University of California Press</w:t>
      </w:r>
      <w:r>
        <w:rPr>
          <w:rStyle w:val="markedcontent"/>
          <w:rFonts w:cstheme="minorHAnsi"/>
        </w:rPr>
        <w:t>,2009)</w:t>
      </w:r>
      <w:r w:rsidRPr="00487885">
        <w:rPr>
          <w:rStyle w:val="markedcontent"/>
          <w:rFonts w:cstheme="minorHAnsi"/>
        </w:rPr>
        <w:t>, pp.185-187</w:t>
      </w:r>
      <w:r>
        <w:rPr>
          <w:rStyle w:val="markedcontent"/>
          <w:rFonts w:cstheme="minorHAnsi"/>
          <w:i/>
        </w:rPr>
        <w:br/>
      </w:r>
      <w:r>
        <w:rPr>
          <w:rStyle w:val="markedcontent"/>
          <w:rFonts w:cstheme="minorHAnsi"/>
        </w:rPr>
        <w:t>Bernard Montagnes, ‘Le pèlerinage provencal à Marie-Madeleine au XVe siècle’</w:t>
      </w:r>
      <w:r w:rsidRPr="007125D9">
        <w:rPr>
          <w:rStyle w:val="markedcontent"/>
          <w:rFonts w:cstheme="minorHAnsi"/>
        </w:rPr>
        <w:t xml:space="preserve">, </w:t>
      </w:r>
      <w:r w:rsidRPr="00487885">
        <w:rPr>
          <w:rStyle w:val="markedcontent"/>
          <w:rFonts w:cstheme="minorHAnsi"/>
          <w:i/>
        </w:rPr>
        <w:t>Revue des Sciences philosophiques et théologiques</w:t>
      </w:r>
      <w:r>
        <w:rPr>
          <w:rStyle w:val="markedcontent"/>
          <w:rFonts w:cstheme="minorHAnsi"/>
        </w:rPr>
        <w:t xml:space="preserve"> ,</w:t>
      </w:r>
      <w:r w:rsidRPr="007125D9">
        <w:rPr>
          <w:rStyle w:val="markedcontent"/>
          <w:rFonts w:cstheme="minorHAnsi"/>
        </w:rPr>
        <w:t>Vol. 85, No. 4</w:t>
      </w:r>
      <w:r>
        <w:rPr>
          <w:rFonts w:cstheme="minorHAnsi"/>
        </w:rPr>
        <w:t xml:space="preserve"> </w:t>
      </w:r>
      <w:r>
        <w:rPr>
          <w:rStyle w:val="markedcontent"/>
          <w:rFonts w:cstheme="minorHAnsi"/>
        </w:rPr>
        <w:t>(OCTOBRE 2001), pp. 680-682</w:t>
      </w:r>
    </w:p>
  </w:footnote>
  <w:footnote w:id="54">
    <w:p w:rsidR="00C51232" w:rsidRDefault="00C51232" w:rsidP="00EA2772">
      <w:pPr>
        <w:pStyle w:val="FootnoteText"/>
      </w:pPr>
      <w:r>
        <w:rPr>
          <w:rStyle w:val="FootnoteReference"/>
        </w:rPr>
        <w:footnoteRef/>
      </w:r>
      <w:r>
        <w:t xml:space="preserve"> J. </w:t>
      </w:r>
      <w:r>
        <w:rPr>
          <w:rFonts w:cstheme="minorHAnsi"/>
        </w:rPr>
        <w:t xml:space="preserve">Digance, </w:t>
      </w:r>
      <w:r w:rsidRPr="00204EDF">
        <w:rPr>
          <w:rFonts w:cstheme="minorHAnsi"/>
        </w:rPr>
        <w:t>‘Religious and secular pilgrimage</w:t>
      </w:r>
      <w:r>
        <w:rPr>
          <w:rFonts w:cstheme="minorHAnsi"/>
        </w:rPr>
        <w:t>s</w:t>
      </w:r>
      <w:r w:rsidRPr="00204EDF">
        <w:rPr>
          <w:rFonts w:cstheme="minorHAnsi"/>
        </w:rPr>
        <w:t>: Jo</w:t>
      </w:r>
      <w:r>
        <w:rPr>
          <w:rFonts w:cstheme="minorHAnsi"/>
        </w:rPr>
        <w:t>urneys redolent with meaning.’, i</w:t>
      </w:r>
      <w:r w:rsidRPr="00204EDF">
        <w:rPr>
          <w:rFonts w:cstheme="minorHAnsi"/>
        </w:rPr>
        <w:t xml:space="preserve">n D.J. Timothy &amp; D.H. Olsen (eds.) </w:t>
      </w:r>
      <w:r w:rsidRPr="00487885">
        <w:rPr>
          <w:rFonts w:cstheme="minorHAnsi"/>
          <w:i/>
        </w:rPr>
        <w:t>Tourism, Religion and Spiritual Journeys</w:t>
      </w:r>
      <w:r>
        <w:rPr>
          <w:rFonts w:cstheme="minorHAnsi"/>
        </w:rPr>
        <w:t>, (</w:t>
      </w:r>
      <w:r w:rsidRPr="00204EDF">
        <w:rPr>
          <w:rFonts w:cstheme="minorHAnsi"/>
        </w:rPr>
        <w:t>London: Routledge</w:t>
      </w:r>
      <w:r>
        <w:rPr>
          <w:rFonts w:cstheme="minorHAnsi"/>
        </w:rPr>
        <w:t>, 2006), pp. 36-48</w:t>
      </w:r>
    </w:p>
  </w:footnote>
  <w:footnote w:id="55">
    <w:p w:rsidR="00C51232" w:rsidRDefault="00C51232">
      <w:pPr>
        <w:pStyle w:val="FootnoteText"/>
      </w:pPr>
      <w:r>
        <w:rPr>
          <w:rStyle w:val="FootnoteReference"/>
        </w:rPr>
        <w:footnoteRef/>
      </w:r>
      <w:r>
        <w:t xml:space="preserve"> Monique Hennink, Inge Hutter, Ajay Bailey, </w:t>
      </w:r>
      <w:r w:rsidRPr="00487885">
        <w:rPr>
          <w:i/>
        </w:rPr>
        <w:t>Qualitative research methods</w:t>
      </w:r>
      <w:r>
        <w:t xml:space="preserve"> (London, SAGE Publications Ltd, 2020) , Kindle Edition, pp.19</w:t>
      </w:r>
    </w:p>
  </w:footnote>
  <w:footnote w:id="56">
    <w:p w:rsidR="00C51232" w:rsidRDefault="00C51232">
      <w:pPr>
        <w:pStyle w:val="FootnoteText"/>
      </w:pPr>
      <w:r>
        <w:rPr>
          <w:rStyle w:val="FootnoteReference"/>
        </w:rPr>
        <w:footnoteRef/>
      </w:r>
      <w:r>
        <w:t xml:space="preserve"> Fedele, ‘From Christian religion to feminist spirituality: Mary Magdalene pilgrimages to La Sainte-Baume, France', pp.243</w:t>
      </w:r>
    </w:p>
  </w:footnote>
  <w:footnote w:id="57">
    <w:p w:rsidR="00C51232" w:rsidRDefault="00C51232">
      <w:pPr>
        <w:pStyle w:val="FootnoteText"/>
      </w:pPr>
      <w:r>
        <w:rPr>
          <w:rStyle w:val="FootnoteReference"/>
        </w:rPr>
        <w:footnoteRef/>
      </w:r>
      <w:r>
        <w:t xml:space="preserve"> Fedele, ‘From Christian religion to feminist spirituality: Mary Magdalene pilgrimages to La Sainte-Baume, France', pp.243-244</w:t>
      </w:r>
    </w:p>
  </w:footnote>
  <w:footnote w:id="58">
    <w:p w:rsidR="00C51232" w:rsidRDefault="00C51232">
      <w:pPr>
        <w:pStyle w:val="FootnoteText"/>
      </w:pPr>
      <w:r>
        <w:rPr>
          <w:rStyle w:val="FootnoteReference"/>
        </w:rPr>
        <w:footnoteRef/>
      </w:r>
      <w:r>
        <w:t xml:space="preserve"> Judith Belle &amp; Stephen Waters, Doing </w:t>
      </w:r>
      <w:r w:rsidRPr="001C029E">
        <w:rPr>
          <w:i/>
        </w:rPr>
        <w:t>your research project: a guide for first-time researchers</w:t>
      </w:r>
      <w:r>
        <w:t xml:space="preserve"> (London, Open University Press, 2018), pp.230</w:t>
      </w:r>
    </w:p>
  </w:footnote>
  <w:footnote w:id="59">
    <w:p w:rsidR="00C51232" w:rsidRDefault="00C51232" w:rsidP="007D5A62">
      <w:pPr>
        <w:pStyle w:val="FootnoteText"/>
      </w:pPr>
      <w:r>
        <w:rPr>
          <w:rStyle w:val="FootnoteReference"/>
        </w:rPr>
        <w:footnoteRef/>
      </w:r>
      <w:r>
        <w:t xml:space="preserve"> </w:t>
      </w:r>
      <w:r w:rsidRPr="009A177D">
        <w:rPr>
          <w:rStyle w:val="markedcontent"/>
          <w:rFonts w:cstheme="minorHAnsi"/>
        </w:rPr>
        <w:t xml:space="preserve">Barbara Nimri Aziz, ‘Personal Dimensions of the Sacred Journey: What Pilgrims Say’, </w:t>
      </w:r>
      <w:r w:rsidRPr="009A177D">
        <w:rPr>
          <w:rStyle w:val="markedcontent"/>
          <w:rFonts w:cstheme="minorHAnsi"/>
          <w:i/>
        </w:rPr>
        <w:t>Religious Studies ,</w:t>
      </w:r>
      <w:r>
        <w:rPr>
          <w:rStyle w:val="markedcontent"/>
          <w:rFonts w:cstheme="minorHAnsi"/>
        </w:rPr>
        <w:t xml:space="preserve"> June</w:t>
      </w:r>
      <w:r w:rsidRPr="009A177D">
        <w:rPr>
          <w:rStyle w:val="markedcontent"/>
          <w:rFonts w:cstheme="minorHAnsi"/>
        </w:rPr>
        <w:t>, 1987, Vol. 23, No. 2; pp. 247-261</w:t>
      </w:r>
    </w:p>
  </w:footnote>
  <w:footnote w:id="60">
    <w:p w:rsidR="00C51232" w:rsidRPr="007D5A62" w:rsidRDefault="00C51232">
      <w:pPr>
        <w:pStyle w:val="FootnoteText"/>
      </w:pPr>
      <w:r>
        <w:rPr>
          <w:rStyle w:val="FootnoteReference"/>
        </w:rPr>
        <w:footnoteRef/>
      </w:r>
      <w:r>
        <w:t xml:space="preserve"> Christopher Tiley, ‘Space, Place, Landscape and Perception’, </w:t>
      </w:r>
      <w:r w:rsidRPr="007D5A62">
        <w:rPr>
          <w:i/>
        </w:rPr>
        <w:t>A Phenomenology of Landscape,(</w:t>
      </w:r>
      <w:r>
        <w:t xml:space="preserve"> Oxford</w:t>
      </w:r>
      <w:r w:rsidRPr="007D5A62">
        <w:t xml:space="preserve">,  </w:t>
      </w:r>
      <w:r w:rsidRPr="007D5A62">
        <w:rPr>
          <w:rStyle w:val="a-list-item"/>
        </w:rPr>
        <w:t>Berg Publishers, 1994)</w:t>
      </w:r>
      <w:r>
        <w:rPr>
          <w:rStyle w:val="a-list-item"/>
        </w:rPr>
        <w:t xml:space="preserve"> [hereafter, Tiley ‘Space, Place, Landscape and Perception’], pp. 31</w:t>
      </w:r>
    </w:p>
  </w:footnote>
  <w:footnote w:id="61">
    <w:p w:rsidR="00C51232" w:rsidRPr="003163C6" w:rsidRDefault="00C51232">
      <w:pPr>
        <w:pStyle w:val="FootnoteText"/>
        <w:rPr>
          <w:color w:val="FF0000"/>
        </w:rPr>
      </w:pPr>
      <w:r w:rsidRPr="00C309B0">
        <w:rPr>
          <w:rStyle w:val="FootnoteReference"/>
        </w:rPr>
        <w:footnoteRef/>
      </w:r>
      <w:r w:rsidRPr="00C309B0">
        <w:t xml:space="preserve"> </w:t>
      </w:r>
      <w:r w:rsidRPr="00C309B0">
        <w:rPr>
          <w:rStyle w:val="a-list-item"/>
        </w:rPr>
        <w:t>Tiley</w:t>
      </w:r>
      <w:r>
        <w:rPr>
          <w:rStyle w:val="a-list-item"/>
        </w:rPr>
        <w:t xml:space="preserve"> ‘Space, Place, Landscape and Perception’, pp.10</w:t>
      </w:r>
    </w:p>
  </w:footnote>
  <w:footnote w:id="62">
    <w:p w:rsidR="00C51232" w:rsidRDefault="00C51232">
      <w:pPr>
        <w:pStyle w:val="FootnoteText"/>
      </w:pPr>
      <w:r>
        <w:rPr>
          <w:rStyle w:val="FootnoteReference"/>
        </w:rPr>
        <w:footnoteRef/>
      </w:r>
      <w:r>
        <w:t xml:space="preserve"> Judith Belle &amp; Stephen Waters, </w:t>
      </w:r>
      <w:r w:rsidRPr="001C029E">
        <w:rPr>
          <w:i/>
        </w:rPr>
        <w:t>Doing your research project: a guide for first-time researchers</w:t>
      </w:r>
      <w:r>
        <w:t xml:space="preserve"> (London, Open University Press, 2018), pp.230</w:t>
      </w:r>
    </w:p>
  </w:footnote>
  <w:footnote w:id="63">
    <w:p w:rsidR="00C51232" w:rsidRDefault="00C51232">
      <w:pPr>
        <w:pStyle w:val="FootnoteText"/>
      </w:pPr>
      <w:r>
        <w:rPr>
          <w:rStyle w:val="FootnoteReference"/>
        </w:rPr>
        <w:footnoteRef/>
      </w:r>
      <w:r>
        <w:t xml:space="preserve"> Judith Belle &amp; Stephen Waters, </w:t>
      </w:r>
      <w:r w:rsidRPr="001C029E">
        <w:rPr>
          <w:i/>
        </w:rPr>
        <w:t>Doing your research project: a guide for first-time researchers</w:t>
      </w:r>
      <w:r>
        <w:t xml:space="preserve"> (London, Open University Press, 2018), pp.244</w:t>
      </w:r>
    </w:p>
  </w:footnote>
  <w:footnote w:id="64">
    <w:p w:rsidR="00C51232" w:rsidRDefault="00C51232">
      <w:pPr>
        <w:pStyle w:val="FootnoteText"/>
      </w:pPr>
      <w:r>
        <w:rPr>
          <w:rStyle w:val="FootnoteReference"/>
        </w:rPr>
        <w:footnoteRef/>
      </w:r>
      <w:r>
        <w:t xml:space="preserve"> Judith Belle &amp; Stephen Waters, </w:t>
      </w:r>
      <w:r w:rsidRPr="001C029E">
        <w:rPr>
          <w:i/>
        </w:rPr>
        <w:t xml:space="preserve">Doing your research project: a guide for first-time researchers </w:t>
      </w:r>
      <w:r>
        <w:t>(London, Open University Press, 2018), pp.146</w:t>
      </w:r>
    </w:p>
  </w:footnote>
  <w:footnote w:id="65">
    <w:p w:rsidR="00C51232" w:rsidRPr="003163C6" w:rsidRDefault="00C51232">
      <w:pPr>
        <w:pStyle w:val="FootnoteText"/>
        <w:rPr>
          <w:color w:val="FF0000"/>
        </w:rPr>
      </w:pPr>
      <w:r w:rsidRPr="006A7C99">
        <w:rPr>
          <w:rStyle w:val="FootnoteReference"/>
        </w:rPr>
        <w:footnoteRef/>
      </w:r>
      <w:r w:rsidRPr="006A7C99">
        <w:t xml:space="preserve"> Sanctuaire de la Sainte-Baume, HOME, </w:t>
      </w:r>
      <w:r w:rsidRPr="006A7C99">
        <w:rPr>
          <w:b/>
        </w:rPr>
        <w:t xml:space="preserve"> </w:t>
      </w:r>
      <w:hyperlink r:id="rId4" w:history="1">
        <w:r w:rsidRPr="006A7C99">
          <w:rPr>
            <w:rStyle w:val="Hyperlink"/>
            <w:color w:val="auto"/>
          </w:rPr>
          <w:t>https://www.saintebaume.org/home/</w:t>
        </w:r>
      </w:hyperlink>
      <w:r w:rsidRPr="006A7C99">
        <w:t>, [accessed January 3, 2022]</w:t>
      </w:r>
      <w:r w:rsidRPr="006A7C99">
        <w:br/>
        <w:t xml:space="preserve">Sanctuaire de la Sainte-Baume, GROTTO, </w:t>
      </w:r>
      <w:hyperlink r:id="rId5" w:history="1">
        <w:r w:rsidRPr="006A7C99">
          <w:rPr>
            <w:rStyle w:val="Hyperlink"/>
            <w:color w:val="auto"/>
          </w:rPr>
          <w:t>https://www.saintebaume.org/grotto/</w:t>
        </w:r>
      </w:hyperlink>
      <w:r w:rsidRPr="006A7C99">
        <w:t xml:space="preserve"> , [accessed January 3, 2022]</w:t>
      </w:r>
    </w:p>
  </w:footnote>
  <w:footnote w:id="66">
    <w:p w:rsidR="00C51232" w:rsidRDefault="00C51232">
      <w:pPr>
        <w:pStyle w:val="FootnoteText"/>
      </w:pPr>
      <w:r w:rsidRPr="006A7C99">
        <w:rPr>
          <w:rStyle w:val="FootnoteReference"/>
        </w:rPr>
        <w:footnoteRef/>
      </w:r>
      <w:r w:rsidRPr="006A7C99">
        <w:t xml:space="preserve"> Parc naturel régional de la Sainte-Baume, Welcome page, Parc naturel régional de la Sainte-Baume , own translation, https://</w:t>
      </w:r>
      <w:r>
        <w:t xml:space="preserve">www.pnr-saintebaume.fr/ [accessed January 3, 2022] </w:t>
      </w:r>
    </w:p>
  </w:footnote>
  <w:footnote w:id="67">
    <w:p w:rsidR="00C51232" w:rsidRPr="003239E0" w:rsidRDefault="00C51232">
      <w:pPr>
        <w:pStyle w:val="FootnoteText"/>
      </w:pPr>
      <w:r>
        <w:rPr>
          <w:rStyle w:val="FootnoteReference"/>
        </w:rPr>
        <w:footnoteRef/>
      </w:r>
      <w:r>
        <w:t xml:space="preserve"> Judith Belle &amp; Stephen Waters, </w:t>
      </w:r>
      <w:r w:rsidRPr="001C029E">
        <w:rPr>
          <w:i/>
        </w:rPr>
        <w:t>Doing your research project: a guide for first-time researchers</w:t>
      </w:r>
      <w:r>
        <w:t xml:space="preserve"> (London, Open </w:t>
      </w:r>
      <w:r w:rsidRPr="003239E0">
        <w:t>University Press, 2018), pp.146</w:t>
      </w:r>
    </w:p>
  </w:footnote>
  <w:footnote w:id="68">
    <w:p w:rsidR="00C51232" w:rsidRPr="003239E0" w:rsidRDefault="00C51232" w:rsidP="006A7C99">
      <w:pPr>
        <w:pStyle w:val="FootnoteText"/>
      </w:pPr>
      <w:r w:rsidRPr="003239E0">
        <w:rPr>
          <w:rStyle w:val="FootnoteReference"/>
        </w:rPr>
        <w:footnoteRef/>
      </w:r>
      <w:r w:rsidRPr="003239E0">
        <w:t xml:space="preserve"> Sanctuaire de la Sainte-Baume, DOMINICANS, https://www.saintebaume.org/dominicans/, [accessed January 3, 2022]</w:t>
      </w:r>
    </w:p>
  </w:footnote>
  <w:footnote w:id="69">
    <w:p w:rsidR="00C51232" w:rsidRPr="003239E0" w:rsidRDefault="00C51232" w:rsidP="006A7C99">
      <w:pPr>
        <w:pStyle w:val="FootnoteText"/>
      </w:pPr>
      <w:r w:rsidRPr="003239E0">
        <w:rPr>
          <w:rStyle w:val="FootnoteReference"/>
        </w:rPr>
        <w:footnoteRef/>
      </w:r>
      <w:r w:rsidRPr="003239E0">
        <w:t xml:space="preserve"> Sanctuaire de la Sainte-Baume, DOMINICANS, https://www.saintebaume.org/dominicans/, [accessed January 3, 2022]</w:t>
      </w:r>
    </w:p>
  </w:footnote>
  <w:footnote w:id="70">
    <w:p w:rsidR="00C51232" w:rsidRPr="006A7C99" w:rsidRDefault="00C51232" w:rsidP="006A7C99">
      <w:pPr>
        <w:pStyle w:val="FootnoteText"/>
        <w:rPr>
          <w:color w:val="FF0000"/>
        </w:rPr>
      </w:pPr>
      <w:r w:rsidRPr="003239E0">
        <w:rPr>
          <w:rStyle w:val="FootnoteReference"/>
        </w:rPr>
        <w:footnoteRef/>
      </w:r>
      <w:r w:rsidRPr="003239E0">
        <w:t xml:space="preserve"> Sanctuaire de la Sainte-Baume, GROTTO, </w:t>
      </w:r>
      <w:hyperlink r:id="rId6" w:history="1">
        <w:r w:rsidRPr="003239E0">
          <w:rPr>
            <w:rStyle w:val="Hyperlink"/>
            <w:color w:val="auto"/>
          </w:rPr>
          <w:t>https://www.saintebaume.org/grotto/</w:t>
        </w:r>
      </w:hyperlink>
      <w:r w:rsidRPr="006A7C99">
        <w:t xml:space="preserve"> , [accessed January 3, 2022]</w:t>
      </w:r>
    </w:p>
  </w:footnote>
  <w:footnote w:id="71">
    <w:p w:rsidR="00C51232" w:rsidRPr="0059169F" w:rsidRDefault="00C51232" w:rsidP="000C6FDD">
      <w:pPr>
        <w:pStyle w:val="FootnoteText"/>
      </w:pPr>
      <w:r w:rsidRPr="0059169F">
        <w:rPr>
          <w:rStyle w:val="FootnoteReference"/>
        </w:rPr>
        <w:footnoteRef/>
      </w:r>
      <w:r w:rsidRPr="0059169F">
        <w:t xml:space="preserve"> </w:t>
      </w:r>
      <w:r w:rsidR="006C4E87" w:rsidRPr="003239E0">
        <w:t>Sanc</w:t>
      </w:r>
      <w:r w:rsidR="006C4E87">
        <w:t>tuaire de la Sainte-Baume, HOME</w:t>
      </w:r>
      <w:r w:rsidR="006C4E87" w:rsidRPr="003239E0">
        <w:t xml:space="preserve">, </w:t>
      </w:r>
      <w:r w:rsidR="006C4E87" w:rsidRPr="006C4E87">
        <w:t>h</w:t>
      </w:r>
      <w:r w:rsidR="006C4E87">
        <w:t>ttps://www.saintebaume.org/home</w:t>
      </w:r>
      <w:r w:rsidR="006C4E87" w:rsidRPr="003239E0">
        <w:t>/, [accessed January 3, 2022]</w:t>
      </w:r>
      <w:r w:rsidR="006C4E87">
        <w:t>,</w:t>
      </w:r>
      <w:r w:rsidR="006C4E87">
        <w:br/>
      </w:r>
      <w:r w:rsidR="00DA54D7" w:rsidRPr="003239E0">
        <w:t xml:space="preserve">Sanctuaire de la Sainte-Baume, GROTTO, </w:t>
      </w:r>
      <w:hyperlink r:id="rId7" w:history="1">
        <w:r w:rsidR="00DA54D7" w:rsidRPr="003239E0">
          <w:rPr>
            <w:rStyle w:val="Hyperlink"/>
            <w:color w:val="auto"/>
          </w:rPr>
          <w:t>https://www.saintebaume.org/grotto/</w:t>
        </w:r>
      </w:hyperlink>
      <w:r w:rsidR="00DA54D7" w:rsidRPr="006A7C99">
        <w:t xml:space="preserve"> , [accessed January 3, 2022]</w:t>
      </w:r>
      <w:r w:rsidR="00DA54D7">
        <w:t>,</w:t>
      </w:r>
      <w:r w:rsidR="00DA54D7">
        <w:br/>
      </w:r>
      <w:r w:rsidRPr="0059169F">
        <w:t>Fedele,‘'From Christian religion to feminist spirituality: Mary Magdalene pilgrimages to La Sainte-Baume, France', pp.243</w:t>
      </w:r>
    </w:p>
  </w:footnote>
  <w:footnote w:id="72">
    <w:p w:rsidR="00C51232" w:rsidRDefault="00C51232">
      <w:pPr>
        <w:pStyle w:val="FootnoteText"/>
      </w:pPr>
      <w:r w:rsidRPr="0059169F">
        <w:rPr>
          <w:rStyle w:val="FootnoteReference"/>
        </w:rPr>
        <w:footnoteRef/>
      </w:r>
      <w:r w:rsidRPr="0059169F">
        <w:t xml:space="preserve"> </w:t>
      </w:r>
      <w:r w:rsidR="006C4E87" w:rsidRPr="006C4E87">
        <w:rPr>
          <w:rStyle w:val="markedcontent"/>
          <w:rFonts w:cstheme="minorHAnsi"/>
          <w:sz w:val="22"/>
          <w:szCs w:val="22"/>
        </w:rPr>
        <w:t xml:space="preserve"> Margry, ‘Secular pilgrimage: a contradiction in terms?’</w:t>
      </w:r>
      <w:r w:rsidR="006C4E87">
        <w:rPr>
          <w:rStyle w:val="markedcontent"/>
          <w:rFonts w:cstheme="minorHAnsi"/>
          <w:sz w:val="22"/>
          <w:szCs w:val="22"/>
        </w:rPr>
        <w:t>,</w:t>
      </w:r>
      <w:r w:rsidR="006C4E87" w:rsidRPr="006C4E87">
        <w:rPr>
          <w:rStyle w:val="markedcontent"/>
          <w:rFonts w:cstheme="minorHAnsi"/>
          <w:sz w:val="22"/>
          <w:szCs w:val="22"/>
        </w:rPr>
        <w:t xml:space="preserve"> pp.</w:t>
      </w:r>
      <w:r w:rsidR="006C4E87">
        <w:rPr>
          <w:rStyle w:val="markedcontent"/>
          <w:rFonts w:cstheme="minorHAnsi"/>
          <w:sz w:val="22"/>
          <w:szCs w:val="22"/>
        </w:rPr>
        <w:t>28-30</w:t>
      </w:r>
      <w:r w:rsidRPr="0059169F">
        <w:rPr>
          <w:rStyle w:val="markedcontent"/>
          <w:rFonts w:cstheme="minorHAnsi"/>
        </w:rPr>
        <w:t xml:space="preserve">, </w:t>
      </w:r>
      <w:r w:rsidRPr="0059169F">
        <w:t>Pp.28-29</w:t>
      </w:r>
    </w:p>
  </w:footnote>
  <w:footnote w:id="73">
    <w:p w:rsidR="00C51232" w:rsidRPr="0059169F" w:rsidRDefault="00C51232">
      <w:pPr>
        <w:pStyle w:val="FootnoteText"/>
        <w:rPr>
          <w:rFonts w:cstheme="minorHAnsi"/>
        </w:rPr>
      </w:pPr>
      <w:r w:rsidRPr="0059169F">
        <w:rPr>
          <w:rStyle w:val="FootnoteReference"/>
          <w:rFonts w:cstheme="minorHAnsi"/>
        </w:rPr>
        <w:footnoteRef/>
      </w:r>
      <w:r w:rsidRPr="0059169F">
        <w:rPr>
          <w:rFonts w:cstheme="minorHAnsi"/>
        </w:rPr>
        <w:t xml:space="preserve"> Parc naturel régional de la Sainte-Baume, ‘A découvrir été comme hiver’ , own translation,</w:t>
      </w:r>
      <w:hyperlink r:id="rId8" w:history="1">
        <w:r w:rsidRPr="0059169F">
          <w:rPr>
            <w:rStyle w:val="Hyperlink"/>
            <w:rFonts w:cstheme="minorHAnsi"/>
            <w:color w:val="auto"/>
          </w:rPr>
          <w:t>https://www.pnr-saintebaume.fr/decouvrir/la-sainte-baume/une-montagne-en-provence/a-decouvrir-ete-comme-hiver/</w:t>
        </w:r>
      </w:hyperlink>
      <w:r w:rsidRPr="0059169F">
        <w:rPr>
          <w:rStyle w:val="markedcontent"/>
          <w:rFonts w:cstheme="minorHAnsi"/>
        </w:rPr>
        <w:t xml:space="preserve"> </w:t>
      </w:r>
      <w:r w:rsidRPr="0059169F">
        <w:rPr>
          <w:rFonts w:cstheme="minorHAnsi"/>
        </w:rPr>
        <w:t>[accessed January 3, 2022]</w:t>
      </w:r>
      <w:r>
        <w:rPr>
          <w:rFonts w:cstheme="minorHAnsi"/>
        </w:rPr>
        <w:t xml:space="preserve"> </w:t>
      </w:r>
      <w:r w:rsidRPr="0059169F">
        <w:rPr>
          <w:rFonts w:cstheme="minorHAnsi"/>
        </w:rPr>
        <w:br/>
        <w:t>Parc naturel régional de la Sainte-Baume, ‘Une histoire géologique mouvementé’, Parc naturel régional de la Sainte-Baume , own translation,</w:t>
      </w:r>
      <w:r w:rsidRPr="0059169F">
        <w:rPr>
          <w:rStyle w:val="markedcontent"/>
          <w:rFonts w:cstheme="minorHAnsi"/>
        </w:rPr>
        <w:t xml:space="preserve"> </w:t>
      </w:r>
      <w:hyperlink r:id="rId9" w:history="1">
        <w:r w:rsidRPr="0059169F">
          <w:rPr>
            <w:rStyle w:val="Hyperlink"/>
            <w:rFonts w:cstheme="minorHAnsi"/>
            <w:color w:val="auto"/>
          </w:rPr>
          <w:t>https://www.pnr-saintebaume.fr/decouvrir/la-sainte-baume/une-montagne-en-provence/belvedere-mediterraneen/</w:t>
        </w:r>
      </w:hyperlink>
      <w:r w:rsidRPr="0059169F">
        <w:rPr>
          <w:rFonts w:cstheme="minorHAnsi"/>
        </w:rPr>
        <w:t xml:space="preserve"> [accessed January 3, 2022]</w:t>
      </w:r>
    </w:p>
  </w:footnote>
  <w:footnote w:id="74">
    <w:p w:rsidR="00C51232" w:rsidRDefault="00C51232">
      <w:pPr>
        <w:pStyle w:val="FootnoteText"/>
      </w:pPr>
      <w:r>
        <w:rPr>
          <w:rStyle w:val="FootnoteReference"/>
        </w:rPr>
        <w:footnoteRef/>
      </w:r>
      <w:r>
        <w:t xml:space="preserve"> </w:t>
      </w:r>
      <w:r w:rsidRPr="0059169F">
        <w:t xml:space="preserve">Fedele,‘'From Christian religion to feminist spirituality: Mary Magdalene pilgrimages to </w:t>
      </w:r>
      <w:r>
        <w:t>La Sainte-Baume, France', pp.249</w:t>
      </w:r>
    </w:p>
  </w:footnote>
  <w:footnote w:id="75">
    <w:p w:rsidR="00C51232" w:rsidRDefault="00C51232">
      <w:pPr>
        <w:pStyle w:val="FootnoteText"/>
      </w:pPr>
      <w:r>
        <w:rPr>
          <w:rStyle w:val="FootnoteReference"/>
        </w:rPr>
        <w:footnoteRef/>
      </w:r>
      <w:r>
        <w:t xml:space="preserve"> Bender, ‘Contested Landscapes: Medieval to Present Day’, pp.</w:t>
      </w:r>
      <w:r w:rsidRPr="00BA1E9F">
        <w:t xml:space="preserve"> </w:t>
      </w:r>
      <w:r>
        <w:t>100-131</w:t>
      </w:r>
    </w:p>
  </w:footnote>
  <w:footnote w:id="76">
    <w:p w:rsidR="00C51232" w:rsidRDefault="00C51232">
      <w:pPr>
        <w:pStyle w:val="FootnoteText"/>
      </w:pPr>
      <w:r>
        <w:rPr>
          <w:rStyle w:val="FootnoteReference"/>
        </w:rPr>
        <w:footnoteRef/>
      </w:r>
      <w:r>
        <w:t xml:space="preserve"> Bender, ‘Contested Landscapes: Medieval to Present Day’, pp.</w:t>
      </w:r>
      <w:r w:rsidRPr="00BA1E9F">
        <w:t xml:space="preserve"> </w:t>
      </w:r>
      <w:r>
        <w:t>100-131</w:t>
      </w:r>
    </w:p>
  </w:footnote>
  <w:footnote w:id="77">
    <w:p w:rsidR="00C51232" w:rsidRDefault="00C51232">
      <w:pPr>
        <w:pStyle w:val="FootnoteText"/>
      </w:pPr>
      <w:r>
        <w:rPr>
          <w:rStyle w:val="FootnoteReference"/>
        </w:rPr>
        <w:footnoteRef/>
      </w:r>
      <w:r>
        <w:t xml:space="preserve"> </w:t>
      </w:r>
      <w:r w:rsidRPr="0059169F">
        <w:t xml:space="preserve">Fedele,‘'From Christian religion to feminist spirituality: Mary Magdalene pilgrimages to </w:t>
      </w:r>
      <w:r>
        <w:t>La Sainte-Baume, France', pp.252</w:t>
      </w:r>
    </w:p>
  </w:footnote>
  <w:footnote w:id="78">
    <w:p w:rsidR="00C51232" w:rsidRPr="007570F4" w:rsidRDefault="00C51232">
      <w:pPr>
        <w:pStyle w:val="FootnoteText"/>
      </w:pPr>
      <w:r w:rsidRPr="007570F4">
        <w:rPr>
          <w:rStyle w:val="FootnoteReference"/>
        </w:rPr>
        <w:footnoteRef/>
      </w:r>
      <w:r w:rsidRPr="007570F4">
        <w:t xml:space="preserve"> </w:t>
      </w:r>
      <w:r w:rsidRPr="007570F4">
        <w:rPr>
          <w:rFonts w:cstheme="minorHAnsi"/>
        </w:rPr>
        <w:t>Parc naturel régional de la Sainte-Baume, ‘Du ressourcement  la spiritualité’, own translation,</w:t>
      </w:r>
      <w:r w:rsidRPr="007570F4">
        <w:t xml:space="preserve"> </w:t>
      </w:r>
      <w:r w:rsidRPr="007570F4">
        <w:rPr>
          <w:rStyle w:val="markedcontent"/>
          <w:rFonts w:cstheme="minorHAnsi"/>
        </w:rPr>
        <w:t xml:space="preserve">https://www.pnr-saintebaume.fr/decouvrir/la-sainte-baume/une-montagne-sacree/du-ressourcement-a-la-spiritualite-2/ </w:t>
      </w:r>
      <w:r w:rsidRPr="007570F4">
        <w:rPr>
          <w:rFonts w:cstheme="minorHAnsi"/>
        </w:rPr>
        <w:t>[accessed January 3, 2022]</w:t>
      </w:r>
    </w:p>
  </w:footnote>
  <w:footnote w:id="79">
    <w:p w:rsidR="00C51232" w:rsidRPr="007570F4" w:rsidRDefault="00C51232">
      <w:pPr>
        <w:pStyle w:val="FootnoteText"/>
      </w:pPr>
      <w:r w:rsidRPr="007570F4">
        <w:rPr>
          <w:rStyle w:val="FootnoteReference"/>
        </w:rPr>
        <w:footnoteRef/>
      </w:r>
      <w:r w:rsidRPr="007570F4">
        <w:t xml:space="preserve"> </w:t>
      </w:r>
      <w:r w:rsidRPr="007570F4">
        <w:rPr>
          <w:rFonts w:cstheme="minorHAnsi"/>
        </w:rPr>
        <w:t>Parc naturel régional de la Sainte-Baume, ‘Du ressourcement  la spiritualité’, own translation,</w:t>
      </w:r>
      <w:r w:rsidRPr="007570F4">
        <w:t xml:space="preserve"> </w:t>
      </w:r>
      <w:r w:rsidRPr="007570F4">
        <w:rPr>
          <w:rStyle w:val="markedcontent"/>
          <w:rFonts w:cstheme="minorHAnsi"/>
        </w:rPr>
        <w:t xml:space="preserve">https://www.pnr-saintebaume.fr/decouvrir/la-sainte-baume/une-montagne-sacree/du-ressourcement-a-la-spiritualite-2/ </w:t>
      </w:r>
      <w:r w:rsidRPr="007570F4">
        <w:rPr>
          <w:rFonts w:cstheme="minorHAnsi"/>
        </w:rPr>
        <w:t>[accessed January 3, 2022]</w:t>
      </w:r>
    </w:p>
  </w:footnote>
  <w:footnote w:id="80">
    <w:p w:rsidR="00C51232" w:rsidRPr="007570F4" w:rsidRDefault="00C51232">
      <w:pPr>
        <w:pStyle w:val="FootnoteText"/>
      </w:pPr>
      <w:r w:rsidRPr="007570F4">
        <w:rPr>
          <w:rStyle w:val="FootnoteReference"/>
        </w:rPr>
        <w:footnoteRef/>
      </w:r>
      <w:r w:rsidRPr="007570F4">
        <w:t xml:space="preserve"> Parc naturel régional de la Sainte-Baume, ‘La Sainte-Baume comme haut-lieu du sacré’, Parc naturel régional de la Sainte-Baume, own translation, </w:t>
      </w:r>
      <w:hyperlink r:id="rId10" w:history="1">
        <w:r w:rsidRPr="007570F4">
          <w:rPr>
            <w:rStyle w:val="Hyperlink"/>
          </w:rPr>
          <w:t>https://www.pnr-saintebaume.fr/decouvrir/la-sainte-baume/une-montagne-sacree/sainte-baume-comme-haut-lieu/</w:t>
        </w:r>
      </w:hyperlink>
      <w:r w:rsidRPr="007570F4">
        <w:t xml:space="preserve"> [accessed January 3, 2022]</w:t>
      </w:r>
    </w:p>
  </w:footnote>
  <w:footnote w:id="81">
    <w:p w:rsidR="00C51232" w:rsidRPr="007570F4" w:rsidRDefault="00C51232" w:rsidP="00C309B0">
      <w:pPr>
        <w:pStyle w:val="FootnoteText"/>
      </w:pPr>
      <w:r w:rsidRPr="007570F4">
        <w:rPr>
          <w:rStyle w:val="FootnoteReference"/>
        </w:rPr>
        <w:footnoteRef/>
      </w:r>
      <w:r w:rsidRPr="007570F4">
        <w:t xml:space="preserve"> </w:t>
      </w:r>
      <w:r w:rsidRPr="007570F4">
        <w:rPr>
          <w:rFonts w:cstheme="minorHAnsi"/>
        </w:rPr>
        <w:t>Parc naturel régional de la Sainte-Baume, ‘Une histoire géologique mouvementé’, Parc naturel régional de la Sainte-Baume , own translation,</w:t>
      </w:r>
      <w:r w:rsidRPr="007570F4">
        <w:rPr>
          <w:rStyle w:val="markedcontent"/>
          <w:rFonts w:cstheme="minorHAnsi"/>
        </w:rPr>
        <w:t xml:space="preserve"> </w:t>
      </w:r>
      <w:hyperlink r:id="rId11" w:history="1">
        <w:r w:rsidRPr="007570F4">
          <w:rPr>
            <w:rStyle w:val="Hyperlink"/>
            <w:rFonts w:cstheme="minorHAnsi"/>
            <w:color w:val="auto"/>
          </w:rPr>
          <w:t>https://www.pnr-saintebaume.fr/decouvrir/la-sainte-baume/une-montagne-en-provence/belvedere-mediterraneen/</w:t>
        </w:r>
      </w:hyperlink>
      <w:r w:rsidRPr="007570F4">
        <w:rPr>
          <w:rFonts w:cstheme="minorHAnsi"/>
        </w:rPr>
        <w:t xml:space="preserve"> [accessed January 3, 2022]</w:t>
      </w:r>
    </w:p>
  </w:footnote>
  <w:footnote w:id="82">
    <w:p w:rsidR="00C51232" w:rsidRPr="007570F4" w:rsidRDefault="00C51232">
      <w:pPr>
        <w:pStyle w:val="FootnoteText"/>
      </w:pPr>
      <w:r w:rsidRPr="007570F4">
        <w:rPr>
          <w:rStyle w:val="FootnoteReference"/>
        </w:rPr>
        <w:footnoteRef/>
      </w:r>
      <w:r w:rsidRPr="007570F4">
        <w:t xml:space="preserve"> </w:t>
      </w:r>
      <w:r w:rsidRPr="007570F4">
        <w:rPr>
          <w:rFonts w:cstheme="minorHAnsi"/>
        </w:rPr>
        <w:t>Parc naturel régional de la Sainte-Baume, ‘Une enclave préalpine en Provence’, own translation,</w:t>
      </w:r>
      <w:r w:rsidRPr="007570F4">
        <w:t xml:space="preserve"> </w:t>
      </w:r>
      <w:r w:rsidRPr="007570F4">
        <w:rPr>
          <w:rStyle w:val="markedcontent"/>
          <w:rFonts w:cstheme="minorHAnsi"/>
        </w:rPr>
        <w:t xml:space="preserve">https://www.pnr-saintebaume.fr/decouvrir/la-sainte-baume/une-montagne-en-provence/oasis-estival-havre-hivernal/ </w:t>
      </w:r>
      <w:r w:rsidRPr="007570F4">
        <w:rPr>
          <w:rFonts w:cstheme="minorHAnsi"/>
        </w:rPr>
        <w:t>[accessed January 3, 2022]</w:t>
      </w:r>
    </w:p>
  </w:footnote>
  <w:footnote w:id="83">
    <w:p w:rsidR="00C51232" w:rsidRPr="007570F4" w:rsidRDefault="00C51232" w:rsidP="00C309B0">
      <w:pPr>
        <w:pStyle w:val="FootnoteText"/>
      </w:pPr>
      <w:r w:rsidRPr="007570F4">
        <w:rPr>
          <w:rStyle w:val="FootnoteReference"/>
        </w:rPr>
        <w:footnoteRef/>
      </w:r>
      <w:r w:rsidRPr="007570F4">
        <w:t xml:space="preserve"> </w:t>
      </w:r>
      <w:r w:rsidRPr="007570F4">
        <w:rPr>
          <w:rFonts w:cstheme="minorHAnsi"/>
        </w:rPr>
        <w:t>Parc naturel régional de la Sainte-Baume, ‘Une enclave préalpine en Provence’, own translation,</w:t>
      </w:r>
      <w:r w:rsidRPr="007570F4">
        <w:t xml:space="preserve"> </w:t>
      </w:r>
      <w:r w:rsidRPr="007570F4">
        <w:rPr>
          <w:rStyle w:val="markedcontent"/>
          <w:rFonts w:cstheme="minorHAnsi"/>
        </w:rPr>
        <w:t xml:space="preserve">https://www.pnr-saintebaume.fr/decouvrir/la-sainte-baume/une-montagne-en-provence/oasis-estival-havre-hivernal/ </w:t>
      </w:r>
      <w:r w:rsidRPr="007570F4">
        <w:rPr>
          <w:rFonts w:cstheme="minorHAnsi"/>
        </w:rPr>
        <w:t>[accessed January 3, 2022]</w:t>
      </w:r>
    </w:p>
  </w:footnote>
  <w:footnote w:id="84">
    <w:p w:rsidR="00C51232" w:rsidRDefault="00C51232" w:rsidP="00C309B0">
      <w:pPr>
        <w:pStyle w:val="FootnoteText"/>
      </w:pPr>
      <w:r w:rsidRPr="007570F4">
        <w:rPr>
          <w:rStyle w:val="FootnoteReference"/>
        </w:rPr>
        <w:footnoteRef/>
      </w:r>
      <w:r w:rsidRPr="007570F4">
        <w:t xml:space="preserve"> </w:t>
      </w:r>
      <w:r w:rsidRPr="007570F4">
        <w:rPr>
          <w:rFonts w:cstheme="minorHAnsi"/>
        </w:rPr>
        <w:t>Parc naturel régional de la Sainte-Baume, ‘Une enclave préalpine en Provence’, own translation,</w:t>
      </w:r>
      <w:r w:rsidRPr="007570F4">
        <w:t xml:space="preserve"> </w:t>
      </w:r>
      <w:r w:rsidRPr="007570F4">
        <w:rPr>
          <w:rStyle w:val="markedcontent"/>
          <w:rFonts w:cstheme="minorHAnsi"/>
        </w:rPr>
        <w:t xml:space="preserve">https://www.pnr-saintebaume.fr/decouvrir/la-sainte-baume/une-montagne-en-provence/oasis-estival-havre-hivernal/ </w:t>
      </w:r>
      <w:r w:rsidRPr="007570F4">
        <w:rPr>
          <w:rFonts w:cstheme="minorHAnsi"/>
        </w:rPr>
        <w:t>[accessed January 3, 2022]</w:t>
      </w:r>
    </w:p>
  </w:footnote>
  <w:footnote w:id="85">
    <w:p w:rsidR="00C51232" w:rsidRDefault="00C51232" w:rsidP="00C309B0">
      <w:pPr>
        <w:pStyle w:val="FootnoteText"/>
      </w:pPr>
      <w:r>
        <w:rPr>
          <w:rStyle w:val="FootnoteReference"/>
        </w:rPr>
        <w:footnoteRef/>
      </w:r>
      <w:r>
        <w:t xml:space="preserve"> </w:t>
      </w:r>
      <w:r w:rsidRPr="0059169F">
        <w:rPr>
          <w:rFonts w:cstheme="minorHAnsi"/>
        </w:rPr>
        <w:t xml:space="preserve">Parc naturel régional de la Sainte-Baume, </w:t>
      </w:r>
      <w:r>
        <w:rPr>
          <w:rFonts w:cstheme="minorHAnsi"/>
        </w:rPr>
        <w:t>‘Une enclave préalpine en Provence’</w:t>
      </w:r>
      <w:r w:rsidRPr="0059169F">
        <w:rPr>
          <w:rFonts w:cstheme="minorHAnsi"/>
        </w:rPr>
        <w:t>, own translation,</w:t>
      </w:r>
      <w:r w:rsidRPr="003239E0">
        <w:t xml:space="preserve"> </w:t>
      </w:r>
      <w:r w:rsidRPr="003C5681">
        <w:rPr>
          <w:rStyle w:val="markedcontent"/>
          <w:rFonts w:cstheme="minorHAnsi"/>
        </w:rPr>
        <w:t xml:space="preserve">https://www.pnr-saintebaume.fr/decouvrir/la-sainte-baume/une-montagne-en-provence/oasis-estival-havre-hivernal/ </w:t>
      </w:r>
      <w:r w:rsidRPr="0059169F">
        <w:rPr>
          <w:rFonts w:cstheme="minorHAnsi"/>
        </w:rPr>
        <w:t>[accessed January 3, 2022]</w:t>
      </w:r>
    </w:p>
  </w:footnote>
  <w:footnote w:id="86">
    <w:p w:rsidR="00C51232" w:rsidRDefault="00C51232" w:rsidP="00C309B0">
      <w:pPr>
        <w:pStyle w:val="FootnoteText"/>
      </w:pPr>
      <w:r>
        <w:rPr>
          <w:rStyle w:val="FootnoteReference"/>
        </w:rPr>
        <w:footnoteRef/>
      </w:r>
      <w:r>
        <w:t xml:space="preserve"> </w:t>
      </w:r>
      <w:r w:rsidRPr="0059169F">
        <w:rPr>
          <w:rFonts w:cstheme="minorHAnsi"/>
        </w:rPr>
        <w:t xml:space="preserve">Parc naturel régional de la Sainte-Baume, </w:t>
      </w:r>
      <w:r>
        <w:rPr>
          <w:rFonts w:cstheme="minorHAnsi"/>
        </w:rPr>
        <w:t>‘Une enclave préalpine en Provence’</w:t>
      </w:r>
      <w:r w:rsidRPr="0059169F">
        <w:rPr>
          <w:rFonts w:cstheme="minorHAnsi"/>
        </w:rPr>
        <w:t>, own translation,</w:t>
      </w:r>
      <w:r w:rsidRPr="003239E0">
        <w:t xml:space="preserve"> </w:t>
      </w:r>
      <w:r w:rsidRPr="003C5681">
        <w:rPr>
          <w:rStyle w:val="markedcontent"/>
          <w:rFonts w:cstheme="minorHAnsi"/>
        </w:rPr>
        <w:t xml:space="preserve">https://www.pnr-saintebaume.fr/decouvrir/la-sainte-baume/une-montagne-en-provence/oasis-estival-havre-hivernal/ </w:t>
      </w:r>
      <w:r w:rsidRPr="0059169F">
        <w:rPr>
          <w:rFonts w:cstheme="minorHAnsi"/>
        </w:rPr>
        <w:t>[accessed January 3, 2022]</w:t>
      </w:r>
      <w:r>
        <w:rPr>
          <w:rFonts w:cstheme="minorHAnsi"/>
        </w:rPr>
        <w:br/>
      </w:r>
      <w:r w:rsidRPr="0059169F">
        <w:rPr>
          <w:rFonts w:cstheme="minorHAnsi"/>
        </w:rPr>
        <w:t xml:space="preserve">Parc naturel régional de la Sainte-Baume, </w:t>
      </w:r>
      <w:r>
        <w:rPr>
          <w:rFonts w:cstheme="minorHAnsi"/>
        </w:rPr>
        <w:t>‘Du ressourcement  la spiritualité’</w:t>
      </w:r>
      <w:r w:rsidRPr="0059169F">
        <w:rPr>
          <w:rFonts w:cstheme="minorHAnsi"/>
        </w:rPr>
        <w:t>, own translation,</w:t>
      </w:r>
      <w:r w:rsidRPr="003239E0">
        <w:t xml:space="preserve"> </w:t>
      </w:r>
      <w:r w:rsidRPr="003239E0">
        <w:rPr>
          <w:rStyle w:val="markedcontent"/>
          <w:rFonts w:cstheme="minorHAnsi"/>
        </w:rPr>
        <w:t>https://www.pnr-saintebaume.fr/decouvrir/la-sainte-baume/une-montagne-sacree/du-ressourcement-a-la-spiritualite-2/</w:t>
      </w:r>
      <w:r w:rsidRPr="0059169F">
        <w:rPr>
          <w:rStyle w:val="markedcontent"/>
          <w:rFonts w:cstheme="minorHAnsi"/>
        </w:rPr>
        <w:t xml:space="preserve"> </w:t>
      </w:r>
      <w:r w:rsidRPr="0059169F">
        <w:rPr>
          <w:rFonts w:cstheme="minorHAnsi"/>
        </w:rPr>
        <w:t>[accessed January 3, 2022]</w:t>
      </w:r>
    </w:p>
  </w:footnote>
  <w:footnote w:id="87">
    <w:p w:rsidR="00C51232" w:rsidRDefault="00C51232">
      <w:pPr>
        <w:pStyle w:val="FootnoteText"/>
      </w:pPr>
      <w:r>
        <w:rPr>
          <w:rStyle w:val="FootnoteReference"/>
        </w:rPr>
        <w:footnoteRef/>
      </w:r>
      <w:r>
        <w:t xml:space="preserve"> </w:t>
      </w:r>
      <w:r w:rsidRPr="0059169F">
        <w:rPr>
          <w:rFonts w:cstheme="minorHAnsi"/>
        </w:rPr>
        <w:t xml:space="preserve">Parc naturel régional de la Sainte-Baume, </w:t>
      </w:r>
      <w:r>
        <w:rPr>
          <w:rFonts w:cstheme="minorHAnsi"/>
        </w:rPr>
        <w:t>‘Du ressourcement  la spiritualité’</w:t>
      </w:r>
      <w:r w:rsidRPr="0059169F">
        <w:rPr>
          <w:rFonts w:cstheme="minorHAnsi"/>
        </w:rPr>
        <w:t>, own translation,</w:t>
      </w:r>
      <w:r w:rsidRPr="003239E0">
        <w:t xml:space="preserve"> </w:t>
      </w:r>
      <w:r w:rsidRPr="003239E0">
        <w:rPr>
          <w:rStyle w:val="markedcontent"/>
          <w:rFonts w:cstheme="minorHAnsi"/>
        </w:rPr>
        <w:t>https://www.pnr-saintebaume.fr/decouvrir/la-sainte-baume/une-montagne-sacree/du-ressourcement-a-la-spiritualite-2/</w:t>
      </w:r>
      <w:r w:rsidRPr="0059169F">
        <w:rPr>
          <w:rStyle w:val="markedcontent"/>
          <w:rFonts w:cstheme="minorHAnsi"/>
        </w:rPr>
        <w:t xml:space="preserve"> </w:t>
      </w:r>
      <w:r w:rsidRPr="0059169F">
        <w:rPr>
          <w:rFonts w:cstheme="minorHAnsi"/>
        </w:rPr>
        <w:t>[accessed January 3, 2022]</w:t>
      </w:r>
    </w:p>
  </w:footnote>
  <w:footnote w:id="88">
    <w:p w:rsidR="00C51232" w:rsidRDefault="00C51232">
      <w:pPr>
        <w:pStyle w:val="FootnoteText"/>
      </w:pPr>
      <w:r>
        <w:rPr>
          <w:rStyle w:val="FootnoteReference"/>
        </w:rPr>
        <w:footnoteRef/>
      </w:r>
      <w:r>
        <w:t xml:space="preserve"> Thorley and Gunn, ‘Sacred Sites: an overview’,Pg 7-9, 15, 16-18</w:t>
      </w:r>
    </w:p>
  </w:footnote>
  <w:footnote w:id="89">
    <w:p w:rsidR="00C51232" w:rsidRDefault="00C51232">
      <w:pPr>
        <w:pStyle w:val="FootnoteText"/>
      </w:pPr>
      <w:r>
        <w:rPr>
          <w:rStyle w:val="FootnoteReference"/>
        </w:rPr>
        <w:footnoteRef/>
      </w:r>
      <w:r>
        <w:t xml:space="preserve"> Hughes and Swan, ‘How much of the Earth is Sacred Space’, pp.247-257</w:t>
      </w:r>
    </w:p>
  </w:footnote>
  <w:footnote w:id="90">
    <w:p w:rsidR="00C51232" w:rsidRDefault="00C51232" w:rsidP="007B57B1">
      <w:pPr>
        <w:pStyle w:val="FootnoteText"/>
      </w:pPr>
      <w:r>
        <w:rPr>
          <w:rStyle w:val="FootnoteReference"/>
        </w:rPr>
        <w:footnoteRef/>
      </w:r>
      <w:r>
        <w:t xml:space="preserve"> </w:t>
      </w:r>
      <w:r w:rsidRPr="000730C5">
        <w:t>Eliade</w:t>
      </w:r>
      <w:r>
        <w:rPr>
          <w:i/>
        </w:rPr>
        <w:t>, T</w:t>
      </w:r>
      <w:r w:rsidRPr="00DB423D">
        <w:rPr>
          <w:i/>
        </w:rPr>
        <w:t>he sacred and the profane</w:t>
      </w:r>
      <w:r>
        <w:rPr>
          <w:i/>
        </w:rPr>
        <w:t xml:space="preserve">, </w:t>
      </w:r>
      <w:r>
        <w:t>pp.26</w:t>
      </w:r>
    </w:p>
  </w:footnote>
  <w:footnote w:id="91">
    <w:p w:rsidR="00C51232" w:rsidRDefault="00C51232" w:rsidP="007B57B1">
      <w:pPr>
        <w:pStyle w:val="FootnoteText"/>
      </w:pPr>
      <w:r>
        <w:rPr>
          <w:rStyle w:val="FootnoteReference"/>
        </w:rPr>
        <w:footnoteRef/>
      </w:r>
      <w:r>
        <w:t xml:space="preserve"> Durkheim, </w:t>
      </w:r>
      <w:r w:rsidRPr="00F70A5F">
        <w:rPr>
          <w:i/>
        </w:rPr>
        <w:t>Forms</w:t>
      </w:r>
      <w:r>
        <w:t>, pp. 205</w:t>
      </w:r>
    </w:p>
  </w:footnote>
  <w:footnote w:id="92">
    <w:p w:rsidR="00C51232" w:rsidRDefault="00C51232" w:rsidP="007B57B1">
      <w:pPr>
        <w:pStyle w:val="FootnoteText"/>
      </w:pPr>
      <w:r>
        <w:rPr>
          <w:rStyle w:val="FootnoteReference"/>
        </w:rPr>
        <w:footnoteRef/>
      </w:r>
      <w:r>
        <w:t xml:space="preserve"> </w:t>
      </w:r>
      <w:r w:rsidRPr="003239E0">
        <w:t>Sanctu</w:t>
      </w:r>
      <w:r>
        <w:t>aire de la Sainte-Baume, HOSTELRY, HOURS</w:t>
      </w:r>
      <w:r w:rsidRPr="003239E0">
        <w:t xml:space="preserve">, </w:t>
      </w:r>
      <w:hyperlink r:id="rId12" w:history="1">
        <w:r w:rsidRPr="00C562BB">
          <w:rPr>
            <w:rStyle w:val="Hyperlink"/>
          </w:rPr>
          <w:t>https://www.saintebaume.org/hostelry/hours/</w:t>
        </w:r>
      </w:hyperlink>
      <w:r>
        <w:t>, [accessed January 10</w:t>
      </w:r>
      <w:r w:rsidRPr="003239E0">
        <w:t>, 2022]</w:t>
      </w:r>
    </w:p>
  </w:footnote>
  <w:footnote w:id="93">
    <w:p w:rsidR="00C51232" w:rsidRDefault="00C51232" w:rsidP="007B57B1">
      <w:pPr>
        <w:pStyle w:val="FootnoteText"/>
      </w:pPr>
      <w:r>
        <w:rPr>
          <w:rStyle w:val="FootnoteReference"/>
        </w:rPr>
        <w:footnoteRef/>
      </w:r>
      <w:r>
        <w:t xml:space="preserve"> </w:t>
      </w:r>
      <w:r w:rsidRPr="0059169F">
        <w:t xml:space="preserve">Fedele,‘'From Christian religion to feminist spirituality: Mary Magdalene pilgrimages to </w:t>
      </w:r>
      <w:r>
        <w:t>La Sainte-Baume, France', pp.252</w:t>
      </w:r>
    </w:p>
  </w:footnote>
  <w:footnote w:id="94">
    <w:p w:rsidR="00C51232" w:rsidRDefault="00C51232" w:rsidP="007B57B1">
      <w:pPr>
        <w:pStyle w:val="FootnoteText"/>
      </w:pPr>
      <w:r>
        <w:rPr>
          <w:rStyle w:val="FootnoteReference"/>
        </w:rPr>
        <w:footnoteRef/>
      </w:r>
      <w:r>
        <w:t xml:space="preserve"> </w:t>
      </w:r>
      <w:r w:rsidRPr="0059169F">
        <w:rPr>
          <w:rFonts w:cstheme="minorHAnsi"/>
        </w:rPr>
        <w:t xml:space="preserve">Parc naturel régional de la Sainte-Baume, </w:t>
      </w:r>
      <w:r>
        <w:rPr>
          <w:rFonts w:cstheme="minorHAnsi"/>
        </w:rPr>
        <w:t>‘Du ressourcement  la spiritualité’</w:t>
      </w:r>
      <w:r w:rsidRPr="0059169F">
        <w:rPr>
          <w:rFonts w:cstheme="minorHAnsi"/>
        </w:rPr>
        <w:t>, own translation,</w:t>
      </w:r>
      <w:r w:rsidRPr="003239E0">
        <w:t xml:space="preserve"> </w:t>
      </w:r>
      <w:r w:rsidRPr="003239E0">
        <w:rPr>
          <w:rStyle w:val="markedcontent"/>
          <w:rFonts w:cstheme="minorHAnsi"/>
        </w:rPr>
        <w:t>https://www.pnr-saintebaume.fr/decouvrir/la-sainte-baume/une-montagne-sacree/du-ressourcement-a-la-spiritualite-2/</w:t>
      </w:r>
      <w:r w:rsidRPr="0059169F">
        <w:rPr>
          <w:rStyle w:val="markedcontent"/>
          <w:rFonts w:cstheme="minorHAnsi"/>
        </w:rPr>
        <w:t xml:space="preserve"> </w:t>
      </w:r>
      <w:r w:rsidRPr="0059169F">
        <w:rPr>
          <w:rFonts w:cstheme="minorHAnsi"/>
        </w:rPr>
        <w:t>[accessed January 3, 2022]</w:t>
      </w:r>
    </w:p>
  </w:footnote>
  <w:footnote w:id="95">
    <w:p w:rsidR="00C51232" w:rsidRDefault="00C51232" w:rsidP="007B57B1">
      <w:pPr>
        <w:pStyle w:val="FootnoteText"/>
      </w:pPr>
      <w:r>
        <w:rPr>
          <w:rStyle w:val="FootnoteReference"/>
        </w:rPr>
        <w:footnoteRef/>
      </w:r>
      <w:r>
        <w:t xml:space="preserve"> Durkheim, </w:t>
      </w:r>
      <w:r w:rsidRPr="00F70A5F">
        <w:rPr>
          <w:i/>
        </w:rPr>
        <w:t>Forms</w:t>
      </w:r>
      <w:r>
        <w:t>, pp. 205</w:t>
      </w:r>
    </w:p>
  </w:footnote>
  <w:footnote w:id="96">
    <w:p w:rsidR="00C51232" w:rsidRDefault="00C51232">
      <w:pPr>
        <w:pStyle w:val="FootnoteText"/>
      </w:pPr>
      <w:r>
        <w:rPr>
          <w:rStyle w:val="FootnoteReference"/>
        </w:rPr>
        <w:footnoteRef/>
      </w:r>
      <w:r>
        <w:t xml:space="preserve"> </w:t>
      </w:r>
      <w:r w:rsidR="003C5BCE">
        <w:t>Eliade, T</w:t>
      </w:r>
      <w:r w:rsidR="003C5BCE" w:rsidRPr="00DB423D">
        <w:rPr>
          <w:i/>
        </w:rPr>
        <w:t>he sacred and the profane</w:t>
      </w:r>
      <w:r w:rsidR="003C5BCE">
        <w:rPr>
          <w:i/>
        </w:rPr>
        <w:t xml:space="preserve">, </w:t>
      </w:r>
      <w:r w:rsidR="003C5BCE">
        <w:t>pp.21</w:t>
      </w:r>
      <w:r w:rsidR="003C5BCE">
        <w:br/>
        <w:t xml:space="preserve">Durkheim, </w:t>
      </w:r>
      <w:r w:rsidR="003C5BCE" w:rsidRPr="00F70A5F">
        <w:rPr>
          <w:i/>
        </w:rPr>
        <w:t>Forms</w:t>
      </w:r>
      <w:r w:rsidR="003C5BCE">
        <w:t>, pp.204-205</w:t>
      </w:r>
    </w:p>
  </w:footnote>
  <w:footnote w:id="97">
    <w:p w:rsidR="00C51232" w:rsidRDefault="00C51232">
      <w:pPr>
        <w:pStyle w:val="FootnoteText"/>
      </w:pPr>
      <w:r>
        <w:rPr>
          <w:rStyle w:val="FootnoteReference"/>
        </w:rPr>
        <w:footnoteRef/>
      </w:r>
      <w:r>
        <w:t xml:space="preserve"> </w:t>
      </w:r>
      <w:r w:rsidR="003C5BCE">
        <w:t>Thorley and Gunn, ‘Sacred Sites: an overview’,Pg 1-40</w:t>
      </w:r>
      <w:r w:rsidR="003C5BCE">
        <w:br/>
        <w:t>Hughes and Swan, ‘How much of the Earth is Sacred Space’, pp.247-257</w:t>
      </w:r>
    </w:p>
  </w:footnote>
  <w:footnote w:id="98">
    <w:p w:rsidR="00C51232" w:rsidRDefault="00C51232" w:rsidP="007B53BF">
      <w:pPr>
        <w:pStyle w:val="FootnoteText"/>
      </w:pPr>
      <w:r>
        <w:rPr>
          <w:rStyle w:val="FootnoteReference"/>
        </w:rPr>
        <w:footnoteRef/>
      </w:r>
      <w:r>
        <w:t xml:space="preserve"> </w:t>
      </w:r>
      <w:r w:rsidRPr="0059169F">
        <w:rPr>
          <w:rFonts w:cstheme="minorHAnsi"/>
        </w:rPr>
        <w:t xml:space="preserve">Parc naturel régional de la Sainte-Baume, </w:t>
      </w:r>
      <w:r>
        <w:rPr>
          <w:rFonts w:cstheme="minorHAnsi"/>
        </w:rPr>
        <w:t>‘Une enclave préalpine en Provence’</w:t>
      </w:r>
      <w:r w:rsidRPr="0059169F">
        <w:rPr>
          <w:rFonts w:cstheme="minorHAnsi"/>
        </w:rPr>
        <w:t>, own translation,</w:t>
      </w:r>
      <w:r w:rsidRPr="003239E0">
        <w:t xml:space="preserve"> </w:t>
      </w:r>
      <w:r w:rsidRPr="003C5681">
        <w:rPr>
          <w:rStyle w:val="markedcontent"/>
          <w:rFonts w:cstheme="minorHAnsi"/>
        </w:rPr>
        <w:t xml:space="preserve">https://www.pnr-saintebaume.fr/decouvrir/la-sainte-baume/une-montagne-en-provence/oasis-estival-havre-hivernal/ </w:t>
      </w:r>
      <w:r w:rsidRPr="0059169F">
        <w:rPr>
          <w:rFonts w:cstheme="minorHAnsi"/>
        </w:rPr>
        <w:t>[accessed January 3, 2022]</w:t>
      </w:r>
    </w:p>
  </w:footnote>
  <w:footnote w:id="99">
    <w:p w:rsidR="007570F4" w:rsidRPr="007570F4" w:rsidRDefault="00C51232" w:rsidP="007570F4">
      <w:pPr>
        <w:pStyle w:val="FootnoteText"/>
      </w:pPr>
      <w:r>
        <w:rPr>
          <w:rStyle w:val="FootnoteReference"/>
        </w:rPr>
        <w:footnoteRef/>
      </w:r>
      <w:r>
        <w:t xml:space="preserve"> </w:t>
      </w:r>
      <w:r w:rsidR="007570F4" w:rsidRPr="007570F4">
        <w:rPr>
          <w:rFonts w:cstheme="minorHAnsi"/>
        </w:rPr>
        <w:t>Parc naturel régional de la Sainte-Baume, ‘Du ressourcement  la spiritualité’, own translation,</w:t>
      </w:r>
      <w:r w:rsidR="007570F4" w:rsidRPr="007570F4">
        <w:t xml:space="preserve"> </w:t>
      </w:r>
      <w:r w:rsidR="007570F4" w:rsidRPr="007570F4">
        <w:rPr>
          <w:rStyle w:val="markedcontent"/>
          <w:rFonts w:cstheme="minorHAnsi"/>
        </w:rPr>
        <w:t xml:space="preserve">https://www.pnr-saintebaume.fr/decouvrir/la-sainte-baume/une-montagne-sacree/du-ressourcement-a-la-spiritualite-2/ </w:t>
      </w:r>
      <w:r w:rsidR="007570F4" w:rsidRPr="007570F4">
        <w:rPr>
          <w:rFonts w:cstheme="minorHAnsi"/>
        </w:rPr>
        <w:t>[accessed January 3, 2022]</w:t>
      </w:r>
    </w:p>
    <w:p w:rsidR="007570F4" w:rsidRPr="007570F4" w:rsidRDefault="007570F4" w:rsidP="007570F4">
      <w:pPr>
        <w:rPr>
          <w:sz w:val="20"/>
          <w:szCs w:val="20"/>
        </w:rPr>
      </w:pPr>
      <w:r w:rsidRPr="007570F4">
        <w:rPr>
          <w:sz w:val="20"/>
          <w:szCs w:val="20"/>
        </w:rPr>
        <w:t xml:space="preserve">Parc naturel régional de la Sainte-Baume, ‘La Sainte-Baume comme haut-lieu du sacré’, Parc naturel régional de la Sainte-Baume, own translation, </w:t>
      </w:r>
      <w:hyperlink r:id="rId13" w:history="1">
        <w:r w:rsidRPr="007570F4">
          <w:rPr>
            <w:rStyle w:val="Hyperlink"/>
            <w:sz w:val="20"/>
            <w:szCs w:val="20"/>
          </w:rPr>
          <w:t>https://www.pnr-saintebaume.fr/decouvrir/la-sainte-baume/une-montagne-sacree/sainte-baume-comme-haut-lieu/</w:t>
        </w:r>
      </w:hyperlink>
      <w:r w:rsidRPr="007570F4">
        <w:rPr>
          <w:sz w:val="20"/>
          <w:szCs w:val="20"/>
        </w:rPr>
        <w:t xml:space="preserve"> [accessed January 3, 2022]</w:t>
      </w:r>
      <w:r w:rsidRPr="007570F4">
        <w:rPr>
          <w:sz w:val="20"/>
          <w:szCs w:val="20"/>
        </w:rPr>
        <w:br/>
        <w:t>Sanctuaire de la Sainte-Baume, HOME, https://www.saintebaume.org/home/, [accessed January 3, 2022],</w:t>
      </w:r>
      <w:r w:rsidRPr="007570F4">
        <w:rPr>
          <w:sz w:val="20"/>
          <w:szCs w:val="20"/>
        </w:rPr>
        <w:br/>
        <w:t>Fedele,‘'From Christian religion to feminist spirituality: Mary Magdalene pilgrimages to La Sainte-Baume, France', pp.243</w:t>
      </w:r>
    </w:p>
    <w:p w:rsidR="00C51232" w:rsidRDefault="00C51232">
      <w:pPr>
        <w:pStyle w:val="FootnoteText"/>
      </w:pPr>
    </w:p>
  </w:footnote>
  <w:footnote w:id="100">
    <w:p w:rsidR="00C51232" w:rsidRDefault="00C51232">
      <w:pPr>
        <w:pStyle w:val="FootnoteText"/>
      </w:pPr>
      <w:r>
        <w:rPr>
          <w:rStyle w:val="FootnoteReference"/>
        </w:rPr>
        <w:footnoteRef/>
      </w:r>
      <w:r>
        <w:t xml:space="preserve"> </w:t>
      </w:r>
      <w:r w:rsidR="007570F4" w:rsidRPr="0059169F">
        <w:rPr>
          <w:rFonts w:cstheme="minorHAnsi"/>
        </w:rPr>
        <w:t xml:space="preserve">Parc naturel régional de la Sainte-Baume, </w:t>
      </w:r>
      <w:r w:rsidR="007570F4">
        <w:rPr>
          <w:rFonts w:cstheme="minorHAnsi"/>
        </w:rPr>
        <w:t>‘Une enclave préalpine en Provence’</w:t>
      </w:r>
      <w:r w:rsidR="007570F4" w:rsidRPr="0059169F">
        <w:rPr>
          <w:rFonts w:cstheme="minorHAnsi"/>
        </w:rPr>
        <w:t>, own translation,</w:t>
      </w:r>
      <w:r w:rsidR="007570F4" w:rsidRPr="003239E0">
        <w:t xml:space="preserve"> </w:t>
      </w:r>
      <w:r w:rsidR="007570F4" w:rsidRPr="003C5681">
        <w:rPr>
          <w:rStyle w:val="markedcontent"/>
          <w:rFonts w:cstheme="minorHAnsi"/>
        </w:rPr>
        <w:t xml:space="preserve">https://www.pnr-saintebaume.fr/decouvrir/la-sainte-baume/une-montagne-en-provence/oasis-estival-havre-hivernal/ </w:t>
      </w:r>
      <w:r w:rsidR="007570F4" w:rsidRPr="0059169F">
        <w:rPr>
          <w:rFonts w:cstheme="minorHAnsi"/>
        </w:rPr>
        <w:t>[accessed January 3, 2022]</w:t>
      </w:r>
    </w:p>
  </w:footnote>
  <w:footnote w:id="101">
    <w:p w:rsidR="007570F4" w:rsidRPr="00836FED" w:rsidRDefault="00C51232" w:rsidP="007570F4">
      <w:r>
        <w:rPr>
          <w:rStyle w:val="FootnoteReference"/>
        </w:rPr>
        <w:footnoteRef/>
      </w:r>
      <w:r>
        <w:t xml:space="preserve"> </w:t>
      </w:r>
      <w:r w:rsidR="007570F4" w:rsidRPr="007570F4">
        <w:rPr>
          <w:sz w:val="20"/>
          <w:szCs w:val="20"/>
        </w:rPr>
        <w:t>Eliade</w:t>
      </w:r>
      <w:r w:rsidR="007570F4" w:rsidRPr="007570F4">
        <w:rPr>
          <w:i/>
          <w:sz w:val="20"/>
          <w:szCs w:val="20"/>
        </w:rPr>
        <w:t xml:space="preserve">, The sacred and the profane, </w:t>
      </w:r>
      <w:r w:rsidR="007570F4" w:rsidRPr="007570F4">
        <w:rPr>
          <w:sz w:val="20"/>
          <w:szCs w:val="20"/>
        </w:rPr>
        <w:t>pp.21,26</w:t>
      </w:r>
      <w:r w:rsidR="007570F4" w:rsidRPr="007570F4">
        <w:rPr>
          <w:sz w:val="20"/>
          <w:szCs w:val="20"/>
        </w:rPr>
        <w:br/>
        <w:t xml:space="preserve">Durkheim, </w:t>
      </w:r>
      <w:r w:rsidR="007570F4" w:rsidRPr="007570F4">
        <w:rPr>
          <w:i/>
          <w:sz w:val="20"/>
          <w:szCs w:val="20"/>
        </w:rPr>
        <w:t>Forms</w:t>
      </w:r>
      <w:r w:rsidR="007570F4" w:rsidRPr="007570F4">
        <w:rPr>
          <w:sz w:val="20"/>
          <w:szCs w:val="20"/>
        </w:rPr>
        <w:t>, pp. 204-205</w:t>
      </w:r>
      <w:r w:rsidR="007570F4">
        <w:br/>
      </w:r>
      <w:r w:rsidR="007570F4" w:rsidRPr="007570F4">
        <w:rPr>
          <w:sz w:val="20"/>
          <w:szCs w:val="20"/>
        </w:rPr>
        <w:t>Thorley and Gunn, ‘Sacred Sites: an overview’,Pg 1-40</w:t>
      </w:r>
      <w:r w:rsidR="007570F4" w:rsidRPr="007570F4">
        <w:rPr>
          <w:sz w:val="20"/>
          <w:szCs w:val="20"/>
        </w:rPr>
        <w:br/>
        <w:t>Hughes and Swan, ‘How much of the Earth is Sacred Space’, pp.247-257</w:t>
      </w:r>
    </w:p>
    <w:p w:rsidR="00C51232" w:rsidRDefault="00C51232">
      <w:pPr>
        <w:pStyle w:val="FootnoteText"/>
      </w:pP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C523B2"/>
    <w:rsid w:val="00010EB0"/>
    <w:rsid w:val="00014880"/>
    <w:rsid w:val="00023EA8"/>
    <w:rsid w:val="0006014B"/>
    <w:rsid w:val="00086711"/>
    <w:rsid w:val="000A4EA9"/>
    <w:rsid w:val="000C5A93"/>
    <w:rsid w:val="000C6FDD"/>
    <w:rsid w:val="000D10C8"/>
    <w:rsid w:val="000E1DDD"/>
    <w:rsid w:val="000E244B"/>
    <w:rsid w:val="001273B9"/>
    <w:rsid w:val="00135E6C"/>
    <w:rsid w:val="001401EF"/>
    <w:rsid w:val="001519D6"/>
    <w:rsid w:val="001C029E"/>
    <w:rsid w:val="001E09A3"/>
    <w:rsid w:val="002239D9"/>
    <w:rsid w:val="00232B9D"/>
    <w:rsid w:val="002478D5"/>
    <w:rsid w:val="002530A2"/>
    <w:rsid w:val="00273432"/>
    <w:rsid w:val="002841C4"/>
    <w:rsid w:val="00292866"/>
    <w:rsid w:val="002D0D8E"/>
    <w:rsid w:val="002F70C5"/>
    <w:rsid w:val="003163C6"/>
    <w:rsid w:val="003239E0"/>
    <w:rsid w:val="0035440C"/>
    <w:rsid w:val="00357D24"/>
    <w:rsid w:val="00372B87"/>
    <w:rsid w:val="003C2D0A"/>
    <w:rsid w:val="003C5681"/>
    <w:rsid w:val="003C5BCE"/>
    <w:rsid w:val="003E53DA"/>
    <w:rsid w:val="00401928"/>
    <w:rsid w:val="004032A3"/>
    <w:rsid w:val="00417FFD"/>
    <w:rsid w:val="004404D5"/>
    <w:rsid w:val="00456F26"/>
    <w:rsid w:val="004572CD"/>
    <w:rsid w:val="00487885"/>
    <w:rsid w:val="004F39AE"/>
    <w:rsid w:val="00522765"/>
    <w:rsid w:val="00526E36"/>
    <w:rsid w:val="00534635"/>
    <w:rsid w:val="00586403"/>
    <w:rsid w:val="0059169F"/>
    <w:rsid w:val="005B0420"/>
    <w:rsid w:val="005D0925"/>
    <w:rsid w:val="005D402B"/>
    <w:rsid w:val="005F443F"/>
    <w:rsid w:val="00626429"/>
    <w:rsid w:val="00677243"/>
    <w:rsid w:val="00691F98"/>
    <w:rsid w:val="006A7C99"/>
    <w:rsid w:val="006B67A0"/>
    <w:rsid w:val="006C27DE"/>
    <w:rsid w:val="006C4E87"/>
    <w:rsid w:val="006E5492"/>
    <w:rsid w:val="006E5A52"/>
    <w:rsid w:val="0070126E"/>
    <w:rsid w:val="00725D9A"/>
    <w:rsid w:val="007570F4"/>
    <w:rsid w:val="00767CA4"/>
    <w:rsid w:val="007B16F2"/>
    <w:rsid w:val="007B36B3"/>
    <w:rsid w:val="007B53BF"/>
    <w:rsid w:val="007B57B1"/>
    <w:rsid w:val="007C0D0B"/>
    <w:rsid w:val="007D5A62"/>
    <w:rsid w:val="007F7637"/>
    <w:rsid w:val="0086647D"/>
    <w:rsid w:val="00874027"/>
    <w:rsid w:val="008923A2"/>
    <w:rsid w:val="008A005F"/>
    <w:rsid w:val="008A345D"/>
    <w:rsid w:val="00923CD8"/>
    <w:rsid w:val="0093187E"/>
    <w:rsid w:val="00953C5E"/>
    <w:rsid w:val="00973B87"/>
    <w:rsid w:val="00974C4C"/>
    <w:rsid w:val="009B2A32"/>
    <w:rsid w:val="009C6EC8"/>
    <w:rsid w:val="009F633C"/>
    <w:rsid w:val="00A00E87"/>
    <w:rsid w:val="00A02335"/>
    <w:rsid w:val="00A0539A"/>
    <w:rsid w:val="00A07110"/>
    <w:rsid w:val="00A65FEA"/>
    <w:rsid w:val="00A6652B"/>
    <w:rsid w:val="00A670AE"/>
    <w:rsid w:val="00AA282B"/>
    <w:rsid w:val="00AB7376"/>
    <w:rsid w:val="00AD614C"/>
    <w:rsid w:val="00B750AE"/>
    <w:rsid w:val="00B81594"/>
    <w:rsid w:val="00B9088F"/>
    <w:rsid w:val="00B92103"/>
    <w:rsid w:val="00BA1E9F"/>
    <w:rsid w:val="00BA366E"/>
    <w:rsid w:val="00BC0D1A"/>
    <w:rsid w:val="00BD600F"/>
    <w:rsid w:val="00C14450"/>
    <w:rsid w:val="00C150D8"/>
    <w:rsid w:val="00C309B0"/>
    <w:rsid w:val="00C3171B"/>
    <w:rsid w:val="00C51232"/>
    <w:rsid w:val="00C523B2"/>
    <w:rsid w:val="00C6304B"/>
    <w:rsid w:val="00C92486"/>
    <w:rsid w:val="00CB347B"/>
    <w:rsid w:val="00CD4204"/>
    <w:rsid w:val="00D04261"/>
    <w:rsid w:val="00D125D8"/>
    <w:rsid w:val="00D65ED0"/>
    <w:rsid w:val="00D67E19"/>
    <w:rsid w:val="00DA154D"/>
    <w:rsid w:val="00DA54D7"/>
    <w:rsid w:val="00DA5BAC"/>
    <w:rsid w:val="00DB1D83"/>
    <w:rsid w:val="00DC1618"/>
    <w:rsid w:val="00DF714A"/>
    <w:rsid w:val="00E218DD"/>
    <w:rsid w:val="00E56FDA"/>
    <w:rsid w:val="00E6072C"/>
    <w:rsid w:val="00EA2772"/>
    <w:rsid w:val="00EA3513"/>
    <w:rsid w:val="00EE6CB9"/>
    <w:rsid w:val="00F662B9"/>
    <w:rsid w:val="00F77F1B"/>
    <w:rsid w:val="00FD6FB8"/>
    <w:rsid w:val="00FE4B5E"/>
    <w:rsid w:val="00FE563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2B9D"/>
  </w:style>
  <w:style w:type="paragraph" w:styleId="Heading3">
    <w:name w:val="heading 3"/>
    <w:basedOn w:val="Normal"/>
    <w:link w:val="Heading3Char"/>
    <w:qFormat/>
    <w:rsid w:val="008A345D"/>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C523B2"/>
  </w:style>
  <w:style w:type="paragraph" w:styleId="FootnoteText">
    <w:name w:val="footnote text"/>
    <w:basedOn w:val="Normal"/>
    <w:link w:val="FootnoteTextChar"/>
    <w:uiPriority w:val="99"/>
    <w:unhideWhenUsed/>
    <w:rsid w:val="00C523B2"/>
    <w:pPr>
      <w:spacing w:after="0" w:line="240" w:lineRule="auto"/>
    </w:pPr>
    <w:rPr>
      <w:sz w:val="20"/>
      <w:szCs w:val="20"/>
    </w:rPr>
  </w:style>
  <w:style w:type="character" w:customStyle="1" w:styleId="FootnoteTextChar">
    <w:name w:val="Footnote Text Char"/>
    <w:basedOn w:val="DefaultParagraphFont"/>
    <w:link w:val="FootnoteText"/>
    <w:uiPriority w:val="99"/>
    <w:rsid w:val="00C523B2"/>
    <w:rPr>
      <w:sz w:val="20"/>
      <w:szCs w:val="20"/>
    </w:rPr>
  </w:style>
  <w:style w:type="character" w:styleId="FootnoteReference">
    <w:name w:val="footnote reference"/>
    <w:basedOn w:val="DefaultParagraphFont"/>
    <w:uiPriority w:val="99"/>
    <w:semiHidden/>
    <w:unhideWhenUsed/>
    <w:rsid w:val="00C523B2"/>
    <w:rPr>
      <w:vertAlign w:val="superscript"/>
    </w:rPr>
  </w:style>
  <w:style w:type="character" w:styleId="Hyperlink">
    <w:name w:val="Hyperlink"/>
    <w:basedOn w:val="DefaultParagraphFont"/>
    <w:uiPriority w:val="99"/>
    <w:unhideWhenUsed/>
    <w:rsid w:val="00C523B2"/>
    <w:rPr>
      <w:color w:val="0000FF" w:themeColor="hyperlink"/>
      <w:u w:val="single"/>
    </w:rPr>
  </w:style>
  <w:style w:type="paragraph" w:styleId="BalloonText">
    <w:name w:val="Balloon Text"/>
    <w:basedOn w:val="Normal"/>
    <w:link w:val="BalloonTextChar"/>
    <w:uiPriority w:val="99"/>
    <w:semiHidden/>
    <w:unhideWhenUsed/>
    <w:rsid w:val="00B75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50AE"/>
    <w:rPr>
      <w:rFonts w:ascii="Tahoma" w:hAnsi="Tahoma" w:cs="Tahoma"/>
      <w:sz w:val="16"/>
      <w:szCs w:val="16"/>
    </w:rPr>
  </w:style>
  <w:style w:type="character" w:customStyle="1" w:styleId="jlqj4b">
    <w:name w:val="jlqj4b"/>
    <w:basedOn w:val="DefaultParagraphFont"/>
    <w:rsid w:val="00EA2772"/>
  </w:style>
  <w:style w:type="character" w:customStyle="1" w:styleId="a-list-item">
    <w:name w:val="a-list-item"/>
    <w:basedOn w:val="DefaultParagraphFont"/>
    <w:rsid w:val="007D5A62"/>
  </w:style>
  <w:style w:type="paragraph" w:styleId="NormalWeb">
    <w:name w:val="Normal (Web)"/>
    <w:basedOn w:val="Normal"/>
    <w:unhideWhenUsed/>
    <w:rsid w:val="00BC0D1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E244B"/>
    <w:rPr>
      <w:b/>
      <w:bCs/>
    </w:rPr>
  </w:style>
  <w:style w:type="character" w:customStyle="1" w:styleId="viiyi">
    <w:name w:val="viiyi"/>
    <w:basedOn w:val="DefaultParagraphFont"/>
    <w:rsid w:val="003239E0"/>
  </w:style>
  <w:style w:type="character" w:customStyle="1" w:styleId="Heading3Char">
    <w:name w:val="Heading 3 Char"/>
    <w:basedOn w:val="DefaultParagraphFont"/>
    <w:link w:val="Heading3"/>
    <w:rsid w:val="008A345D"/>
    <w:rPr>
      <w:rFonts w:ascii="Tahoma" w:eastAsia="SimSun" w:hAnsi="Tahoma" w:cs="Tahoma"/>
      <w:b/>
      <w:bCs/>
      <w:sz w:val="20"/>
      <w:szCs w:val="20"/>
      <w:lang w:val="en-GB"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nr-saintebaume.fr/decouvrir/la-sainte-baume/une-montagne-en-provence/a-decouvrir-ete-comme-hiver/" TargetMode="External"/><Relationship Id="rId13" Type="http://schemas.openxmlformats.org/officeDocument/2006/relationships/hyperlink" Target="https://www.pnr-saintebaume.fr/decouvrir/la-sainte-baume/une-montagne-sacree/sainte-baume-comme-haut-lieu/" TargetMode="External"/><Relationship Id="rId3" Type="http://schemas.openxmlformats.org/officeDocument/2006/relationships/hyperlink" Target="https://www.pnr-saintebaume.fr/decouvrir/la-sainte-baume/une-montagne-sacree/sainte-baume-comme-haut-lieu/" TargetMode="External"/><Relationship Id="rId7" Type="http://schemas.openxmlformats.org/officeDocument/2006/relationships/hyperlink" Target="https://www.saintebaume.org/grotto/" TargetMode="External"/><Relationship Id="rId12" Type="http://schemas.openxmlformats.org/officeDocument/2006/relationships/hyperlink" Target="https://www.saintebaume.org/hostelry/hours/" TargetMode="External"/><Relationship Id="rId2" Type="http://schemas.openxmlformats.org/officeDocument/2006/relationships/hyperlink" Target="https://www.pnr-saintebaume.fr/decouvrir/la-sainte-baume/une-montagne-sacree/sainte-baume-comme-haut-lieu/" TargetMode="External"/><Relationship Id="rId1" Type="http://schemas.openxmlformats.org/officeDocument/2006/relationships/hyperlink" Target="https://www.pnr-saintebaume.fr/decouvrir/la-sainte-baume/une-montagne-sacree/sainte-baume-comme-haut-lieu/" TargetMode="External"/><Relationship Id="rId6" Type="http://schemas.openxmlformats.org/officeDocument/2006/relationships/hyperlink" Target="https://www.saintebaume.org/grotto/" TargetMode="External"/><Relationship Id="rId11" Type="http://schemas.openxmlformats.org/officeDocument/2006/relationships/hyperlink" Target="https://www.pnr-saintebaume.fr/decouvrir/la-sainte-baume/une-montagne-en-provence/belvedere-mediterraneen/" TargetMode="External"/><Relationship Id="rId5" Type="http://schemas.openxmlformats.org/officeDocument/2006/relationships/hyperlink" Target="https://www.saintebaume.org/grotto/" TargetMode="External"/><Relationship Id="rId10" Type="http://schemas.openxmlformats.org/officeDocument/2006/relationships/hyperlink" Target="https://www.pnr-saintebaume.fr/decouvrir/la-sainte-baume/une-montagne-sacree/sainte-baume-comme-haut-lieu/" TargetMode="External"/><Relationship Id="rId4" Type="http://schemas.openxmlformats.org/officeDocument/2006/relationships/hyperlink" Target="https://www.saintebaume.org/home/" TargetMode="External"/><Relationship Id="rId9" Type="http://schemas.openxmlformats.org/officeDocument/2006/relationships/hyperlink" Target="https://www.pnr-saintebaume.fr/decouvrir/la-sainte-baume/une-montagne-en-provence/belvedere-mediterran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A44098-38F9-4D78-9186-DE932E672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4647</Words>
  <Characters>26491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2022-01-13T22:03:00Z</dcterms:created>
  <dcterms:modified xsi:type="dcterms:W3CDTF">2022-01-13T22:14:00Z</dcterms:modified>
</cp:coreProperties>
</file>