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body>
    <w:p w:rsidR="00714428" w:rsidRDefault="00714428" w14:paraId="00000001" w14:textId="77777777">
      <w:pPr>
        <w:rPr>
          <w:rFonts w:ascii="Arial" w:hAnsi="Arial" w:eastAsia="Arial" w:cs="Arial"/>
        </w:rPr>
      </w:pPr>
    </w:p>
    <w:p w:rsidR="00714428" w:rsidRDefault="00714428" w14:paraId="00000002" w14:textId="77777777">
      <w:pPr>
        <w:rPr>
          <w:rFonts w:ascii="Arial" w:hAnsi="Arial" w:eastAsia="Arial" w:cs="Arial"/>
        </w:rPr>
      </w:pPr>
    </w:p>
    <w:p w:rsidR="00714428" w:rsidRDefault="00714428" w14:paraId="00000003" w14:textId="77777777">
      <w:pPr>
        <w:pStyle w:val="Title"/>
      </w:pPr>
      <w:bookmarkStart w:name="_heading=h.evlvj2wjh2za" w:colFirst="0" w:colLast="0" w:id="0"/>
      <w:bookmarkEnd w:id="0"/>
    </w:p>
    <w:p w:rsidR="00714428" w:rsidRDefault="00714428" w14:paraId="00000004" w14:textId="77777777">
      <w:pPr>
        <w:pStyle w:val="Title"/>
        <w:jc w:val="left"/>
      </w:pPr>
      <w:bookmarkStart w:name="_heading=h.fwov2m68c0om" w:colFirst="0" w:colLast="0" w:id="1"/>
      <w:bookmarkEnd w:id="1"/>
    </w:p>
    <w:p w:rsidR="00714428" w:rsidRDefault="00714428" w14:paraId="00000005" w14:textId="77777777">
      <w:pPr>
        <w:pStyle w:val="Title"/>
      </w:pPr>
      <w:bookmarkStart w:name="_heading=h.c1zpo19af8f" w:colFirst="0" w:colLast="0" w:id="2"/>
      <w:bookmarkEnd w:id="2"/>
    </w:p>
    <w:p w:rsidR="00714428" w:rsidRDefault="00253644" w14:paraId="00000006" w14:textId="77777777">
      <w:pPr>
        <w:pStyle w:val="Title"/>
      </w:pPr>
      <w:bookmarkStart w:name="_heading=h.uvsljbkx9j84" w:colFirst="0" w:colLast="0" w:id="3"/>
      <w:bookmarkEnd w:id="3"/>
      <w:r>
        <w:t>Component 1 - Individual Report</w:t>
      </w:r>
    </w:p>
    <w:p w:rsidR="00714428" w:rsidRDefault="00253644" w14:paraId="00000007" w14:textId="77777777">
      <w:pPr>
        <w:pStyle w:val="Title"/>
      </w:pPr>
      <w:bookmarkStart w:name="_heading=h.aougc9in85dx" w:colFirst="0" w:colLast="0" w:id="4"/>
      <w:bookmarkEnd w:id="4"/>
      <w:r>
        <w:t>Module code and name: LCBB4006_BIRM: Academic Skills</w:t>
      </w:r>
    </w:p>
    <w:p w:rsidR="00714428" w:rsidRDefault="00253644" w14:paraId="00000008" w14:textId="77777777">
      <w:pPr>
        <w:jc w:val="center"/>
        <w:rPr>
          <w:b/>
        </w:rPr>
      </w:pPr>
      <w:r>
        <w:rPr>
          <w:b/>
        </w:rPr>
        <w:t>Student Name: Mihaela Hermeneanu</w:t>
      </w:r>
    </w:p>
    <w:p w:rsidR="00714428" w:rsidRDefault="00253644" w14:paraId="00000009" w14:textId="77777777">
      <w:pPr>
        <w:jc w:val="center"/>
        <w:rPr>
          <w:b/>
        </w:rPr>
      </w:pPr>
      <w:r>
        <w:rPr>
          <w:b/>
        </w:rPr>
        <w:t>Student Number: 2310013</w:t>
      </w:r>
    </w:p>
    <w:p w:rsidR="00714428" w:rsidRDefault="00253644" w14:paraId="0000000A" w14:textId="30531EE8">
      <w:pPr>
        <w:jc w:val="center"/>
        <w:rPr>
          <w:rFonts w:ascii="Arial" w:hAnsi="Arial" w:eastAsia="Arial" w:cs="Arial"/>
        </w:rPr>
      </w:pPr>
      <w:r w:rsidRPr="575A838B" w:rsidR="00253644">
        <w:rPr>
          <w:b w:val="1"/>
          <w:bCs w:val="1"/>
        </w:rPr>
        <w:t xml:space="preserve">Lecturer Name: </w:t>
      </w:r>
      <w:r w:rsidRPr="575A838B" w:rsidR="2BEE1906">
        <w:rPr>
          <w:b w:val="1"/>
          <w:bCs w:val="1"/>
        </w:rPr>
        <w:t>Valentina Bartali</w:t>
      </w:r>
      <w:r w:rsidRPr="575A838B" w:rsidR="00253644">
        <w:rPr>
          <w:b w:val="1"/>
          <w:bCs w:val="1"/>
        </w:rPr>
        <w:t xml:space="preserve"> </w:t>
      </w:r>
      <w:r>
        <w:br w:type="page"/>
      </w:r>
    </w:p>
    <w:p w:rsidR="00714428" w:rsidRDefault="00253644" w14:paraId="0000000B" w14:textId="77777777">
      <w:pPr>
        <w:jc w:val="center"/>
        <w:rPr>
          <w:b/>
          <w:sz w:val="28"/>
          <w:szCs w:val="28"/>
        </w:rPr>
      </w:pPr>
      <w:r>
        <w:rPr>
          <w:b/>
          <w:sz w:val="28"/>
          <w:szCs w:val="28"/>
        </w:rPr>
        <w:t>Table of Contents</w:t>
        <w:lastRenderedPageBreak/>
      </w:r>
    </w:p>
    <w:sdt>
      <w:sdtPr>
        <w:id w:val="-1926798205"/>
        <w:docPartObj>
          <w:docPartGallery w:val="Table of Contents"/>
          <w:docPartUnique/>
        </w:docPartObj>
      </w:sdtPr>
      <w:sdtEndPr/>
      <w:sdtContent>
        <w:p w:rsidR="00714428" w:rsidRDefault="00253644" w14:paraId="0000000C" w14:textId="77777777">
          <w:pPr>
            <w:widowControl w:val="0"/>
            <w:spacing w:before="60" w:after="0"/>
            <w:tabs>
              <w:tab w:val="right" w:pos="12000"/>
            </w:tabs>
            <w:rPr>
              <w:b/>
              <w:color w:val="000000"/>
            </w:rPr>
          </w:pPr>
          <w:r>
            <w:fldChar w:fldCharType="begin"/>
          </w:r>
          <w:r>
            <w:instrText xml:space="preserve"> TOC \h \u \z \t "Heading 1,1,Heading 2,2,Heading 3,3,"</w:instrText>
          </w:r>
          <w:r>
            <w:fldChar w:fldCharType="separate"/>
          </w:r>
          <w:hyperlink w:anchor="_heading=h.gjdgxs">
            <w:r>
              <w:rPr>
                <w:b/>
                <w:color w:val="000000"/>
              </w:rPr>
              <w:t>Introduction</w:t>
            </w:r>
            <w:r>
              <w:rPr>
                <w:b/>
                <w:color w:val="000000"/>
              </w:rPr>
              <w:tab/>
            </w:r>
            <w:r>
              <w:rPr>
                <w:b/>
                <w:color w:val="000000"/>
              </w:rPr>
              <w:t>3</w:t>
            </w:r>
          </w:hyperlink>
        </w:p>
        <w:p w:rsidR="00714428" w:rsidRDefault="00DF66EE" w14:paraId="0000000D" w14:textId="77777777">
          <w:pPr>
            <w:widowControl w:val="0"/>
            <w:spacing w:before="60" w:after="0"/>
            <w:tabs>
              <w:tab w:val="right" w:pos="12000"/>
            </w:tabs>
            <w:rPr>
              <w:b/>
              <w:color w:val="000000"/>
            </w:rPr>
          </w:pPr>
          <w:hyperlink w:anchor="_heading=h.1fob9te">
            <w:r w:rsidR="00253644">
              <w:rPr>
                <w:b/>
                <w:color w:val="000000"/>
              </w:rPr>
              <w:t>Academic Writing Skills: Unlocking the Power of Scholarly Expression</w:t>
            </w:r>
            <w:r>
              <w:rPr>
                <w:b/>
                <w:color w:val="000000"/>
              </w:rPr>
              <w:tab/>
            </w:r>
            <w:r>
              <w:rPr>
                <w:b/>
                <w:color w:val="000000"/>
              </w:rPr>
              <w:t>3</w:t>
            </w:r>
          </w:hyperlink>
        </w:p>
        <w:p w:rsidR="00714428" w:rsidRDefault="00DF66EE" w14:paraId="0000000E" w14:textId="77777777">
          <w:pPr>
            <w:widowControl w:val="0"/>
            <w:ind w:left="360"/>
            <w:spacing w:before="60" w:after="0"/>
            <w:tabs>
              <w:tab w:val="right" w:pos="12000"/>
            </w:tabs>
            <w:rPr>
              <w:color w:val="000000"/>
            </w:rPr>
          </w:pPr>
          <w:hyperlink w:anchor="_heading=h.c4cabewi3xcx">
            <w:r w:rsidR="00253644">
              <w:rPr>
                <w:color w:val="000000"/>
              </w:rPr>
              <w:t>Defining Academic Writing Skills</w:t>
            </w:r>
            <w:r>
              <w:rPr>
                <w:color w:val="000000"/>
              </w:rPr>
              <w:tab/>
            </w:r>
            <w:r>
              <w:rPr>
                <w:color w:val="000000"/>
              </w:rPr>
              <w:t>4</w:t>
            </w:r>
          </w:hyperlink>
        </w:p>
        <w:p w:rsidR="00714428" w:rsidRDefault="00DF66EE" w14:paraId="0000000F" w14:textId="77777777">
          <w:pPr>
            <w:widowControl w:val="0"/>
            <w:ind w:left="360"/>
            <w:spacing w:before="60" w:after="0"/>
            <w:tabs>
              <w:tab w:val="right" w:pos="12000"/>
            </w:tabs>
            <w:rPr>
              <w:color w:val="000000"/>
            </w:rPr>
          </w:pPr>
          <w:hyperlink w:anchor="_heading=h.yquvjmyo9zez">
            <w:r w:rsidR="00253644">
              <w:rPr>
                <w:color w:val="000000"/>
              </w:rPr>
              <w:t>Developing Academic Writing Skills</w:t>
            </w:r>
            <w:r>
              <w:rPr>
                <w:color w:val="000000"/>
              </w:rPr>
              <w:tab/>
            </w:r>
            <w:r>
              <w:rPr>
                <w:color w:val="000000"/>
              </w:rPr>
              <w:t>4</w:t>
            </w:r>
          </w:hyperlink>
        </w:p>
        <w:p w:rsidR="00714428" w:rsidRDefault="00DF66EE" w14:paraId="00000010" w14:textId="77777777">
          <w:pPr>
            <w:widowControl w:val="0"/>
            <w:ind w:left="360"/>
            <w:spacing w:before="60" w:after="0"/>
            <w:tabs>
              <w:tab w:val="right" w:pos="12000"/>
            </w:tabs>
            <w:rPr>
              <w:color w:val="000000"/>
            </w:rPr>
          </w:pPr>
          <w:hyperlink w:anchor="_heading=h.rn6ozpmipol7">
            <w:r w:rsidR="00253644">
              <w:rPr>
                <w:color w:val="000000"/>
              </w:rPr>
              <w:t>The Importance of Academic Writing Skills</w:t>
            </w:r>
            <w:r>
              <w:rPr>
                <w:color w:val="000000"/>
              </w:rPr>
              <w:tab/>
            </w:r>
            <w:r>
              <w:rPr>
                <w:color w:val="000000"/>
              </w:rPr>
              <w:t>4</w:t>
            </w:r>
          </w:hyperlink>
        </w:p>
        <w:p w:rsidR="00714428" w:rsidRDefault="00DF66EE" w14:paraId="00000011" w14:textId="77777777">
          <w:pPr>
            <w:widowControl w:val="0"/>
            <w:ind w:left="360"/>
            <w:spacing w:before="60" w:after="0"/>
            <w:tabs>
              <w:tab w:val="right" w:pos="12000"/>
            </w:tabs>
            <w:rPr>
              <w:color w:val="000000"/>
            </w:rPr>
          </w:pPr>
          <w:hyperlink w:anchor="_heading=h.fjo5dh7fzkto">
            <w:r w:rsidR="00253644">
              <w:rPr>
                <w:color w:val="000000"/>
              </w:rPr>
              <w:t>Importance for Students</w:t>
            </w:r>
            <w:r>
              <w:rPr>
                <w:color w:val="000000"/>
              </w:rPr>
              <w:tab/>
            </w:r>
            <w:r>
              <w:rPr>
                <w:color w:val="000000"/>
              </w:rPr>
              <w:t>5</w:t>
            </w:r>
          </w:hyperlink>
        </w:p>
        <w:p w:rsidR="00714428" w:rsidRDefault="00DF66EE" w14:paraId="00000012" w14:textId="77777777">
          <w:pPr>
            <w:widowControl w:val="0"/>
            <w:spacing w:before="60" w:after="0"/>
            <w:tabs>
              <w:tab w:val="right" w:pos="12000"/>
            </w:tabs>
            <w:rPr>
              <w:b/>
              <w:color w:val="000000"/>
            </w:rPr>
          </w:pPr>
          <w:hyperlink w:anchor="_heading=h.3znysh7">
            <w:r w:rsidR="00253644">
              <w:rPr>
                <w:b/>
                <w:color w:val="000000"/>
              </w:rPr>
              <w:t>Referencing: Guiding Scholarship Through Citation</w:t>
            </w:r>
            <w:r>
              <w:rPr>
                <w:b/>
                <w:color w:val="000000"/>
              </w:rPr>
              <w:tab/>
            </w:r>
            <w:r>
              <w:rPr>
                <w:b/>
                <w:color w:val="000000"/>
              </w:rPr>
              <w:t>5</w:t>
            </w:r>
          </w:hyperlink>
        </w:p>
        <w:p w:rsidR="00714428" w:rsidRDefault="00DF66EE" w14:paraId="00000013" w14:textId="77777777">
          <w:pPr>
            <w:widowControl w:val="0"/>
            <w:ind w:left="360"/>
            <w:spacing w:before="60" w:after="0"/>
            <w:tabs>
              <w:tab w:val="right" w:pos="12000"/>
            </w:tabs>
            <w:rPr>
              <w:color w:val="000000"/>
            </w:rPr>
          </w:pPr>
          <w:hyperlink w:anchor="_heading=h.fbzgta796p2v">
            <w:r w:rsidR="00253644">
              <w:rPr>
                <w:color w:val="000000"/>
              </w:rPr>
              <w:t>Understanding Referencing</w:t>
            </w:r>
            <w:r>
              <w:rPr>
                <w:color w:val="000000"/>
              </w:rPr>
              <w:tab/>
            </w:r>
            <w:r>
              <w:rPr>
                <w:color w:val="000000"/>
              </w:rPr>
              <w:t>5</w:t>
            </w:r>
          </w:hyperlink>
        </w:p>
        <w:p w:rsidR="00714428" w:rsidRDefault="00DF66EE" w14:paraId="00000014" w14:textId="77777777">
          <w:pPr>
            <w:widowControl w:val="0"/>
            <w:ind w:left="360"/>
            <w:spacing w:before="60" w:after="0"/>
            <w:tabs>
              <w:tab w:val="right" w:pos="12000"/>
            </w:tabs>
            <w:rPr>
              <w:color w:val="000000"/>
            </w:rPr>
          </w:pPr>
          <w:hyperlink w:anchor="_heading=h.ws7pyunena3m">
            <w:r w:rsidR="00253644">
              <w:rPr>
                <w:color w:val="000000"/>
              </w:rPr>
              <w:t>How Referencing is Done</w:t>
            </w:r>
            <w:r>
              <w:rPr>
                <w:color w:val="000000"/>
              </w:rPr>
              <w:tab/>
            </w:r>
            <w:r>
              <w:rPr>
                <w:color w:val="000000"/>
              </w:rPr>
              <w:t>5</w:t>
            </w:r>
          </w:hyperlink>
        </w:p>
        <w:p w:rsidR="00714428" w:rsidRDefault="00DF66EE" w14:paraId="00000015" w14:textId="77777777">
          <w:pPr>
            <w:widowControl w:val="0"/>
            <w:ind w:left="360"/>
            <w:spacing w:before="60" w:after="0"/>
            <w:tabs>
              <w:tab w:val="right" w:pos="12000"/>
            </w:tabs>
            <w:rPr>
              <w:color w:val="000000"/>
            </w:rPr>
          </w:pPr>
          <w:hyperlink w:anchor="_heading=h.1vptcy74s7oj">
            <w:r w:rsidR="00253644">
              <w:rPr>
                <w:color w:val="000000"/>
              </w:rPr>
              <w:t>The Importance of Referencing in Higher Education</w:t>
            </w:r>
            <w:r>
              <w:rPr>
                <w:color w:val="000000"/>
              </w:rPr>
              <w:tab/>
            </w:r>
            <w:r>
              <w:rPr>
                <w:color w:val="000000"/>
              </w:rPr>
              <w:t>6</w:t>
            </w:r>
          </w:hyperlink>
        </w:p>
        <w:p w:rsidR="00714428" w:rsidRDefault="00DF66EE" w14:paraId="00000016" w14:textId="77777777">
          <w:pPr>
            <w:widowControl w:val="0"/>
            <w:ind w:left="360"/>
            <w:spacing w:before="60" w:after="0"/>
            <w:tabs>
              <w:tab w:val="right" w:pos="12000"/>
            </w:tabs>
            <w:rPr>
              <w:color w:val="000000"/>
            </w:rPr>
          </w:pPr>
          <w:hyperlink w:anchor="_heading=h.6clsnv2aqe5w">
            <w:r w:rsidR="00253644">
              <w:rPr>
                <w:color w:val="000000"/>
              </w:rPr>
              <w:t>Examples of the Importance of Referencing</w:t>
            </w:r>
            <w:r>
              <w:rPr>
                <w:color w:val="000000"/>
              </w:rPr>
              <w:tab/>
            </w:r>
            <w:r>
              <w:rPr>
                <w:color w:val="000000"/>
              </w:rPr>
              <w:t>6</w:t>
            </w:r>
          </w:hyperlink>
        </w:p>
        <w:p w:rsidR="00714428" w:rsidRDefault="00DF66EE" w14:paraId="00000017" w14:textId="77777777">
          <w:pPr>
            <w:widowControl w:val="0"/>
            <w:spacing w:before="60" w:after="0"/>
            <w:tabs>
              <w:tab w:val="right" w:pos="12000"/>
            </w:tabs>
            <w:rPr>
              <w:b/>
              <w:color w:val="000000"/>
            </w:rPr>
          </w:pPr>
          <w:hyperlink w:anchor="_heading=h.2et92p0">
            <w:r w:rsidR="00253644">
              <w:rPr>
                <w:b/>
                <w:color w:val="000000"/>
              </w:rPr>
              <w:t>Conclusion</w:t>
            </w:r>
            <w:r>
              <w:rPr>
                <w:b/>
                <w:color w:val="000000"/>
              </w:rPr>
              <w:tab/>
            </w:r>
            <w:r>
              <w:rPr>
                <w:b/>
                <w:color w:val="000000"/>
              </w:rPr>
              <w:t>7</w:t>
            </w:r>
          </w:hyperlink>
        </w:p>
        <w:p w:rsidR="00714428" w:rsidRDefault="00DF66EE" w14:paraId="00000018" w14:textId="77777777">
          <w:pPr>
            <w:widowControl w:val="0"/>
            <w:spacing w:before="60" w:after="0"/>
            <w:tabs>
              <w:tab w:val="right" w:pos="12000"/>
            </w:tabs>
            <w:rPr>
              <w:b/>
              <w:color w:val="000000"/>
            </w:rPr>
          </w:pPr>
          <w:hyperlink w:anchor="_heading=h.tyjcwt">
            <w:r w:rsidR="00253644">
              <w:rPr>
                <w:b/>
                <w:color w:val="000000"/>
              </w:rPr>
              <w:t>Reference List</w:t>
            </w:r>
            <w:r>
              <w:rPr>
                <w:b/>
                <w:color w:val="000000"/>
              </w:rPr>
              <w:tab/>
            </w:r>
            <w:r>
              <w:rPr>
                <w:b/>
                <w:color w:val="000000"/>
              </w:rPr>
              <w:t>8</w:t>
            </w:r>
          </w:hyperlink>
          <w:r w:rsidR="00253644">
            <w:fldChar w:fldCharType="end"/>
          </w:r>
        </w:p>
      </w:sdtContent>
    </w:sdt>
    <w:p w:rsidR="00714428" w:rsidRDefault="00714428" w14:paraId="00000019" w14:textId="77777777">
      <w:pPr>
        <w:rPr>
          <w:rFonts w:ascii="Arial" w:hAnsi="Arial" w:eastAsia="Arial" w:cs="Arial"/>
        </w:rPr>
      </w:pPr>
    </w:p>
    <w:p w:rsidR="00714428" w:rsidRDefault="00714428" w14:paraId="0000001A" w14:textId="77777777">
      <w:pPr>
        <w:rPr>
          <w:rFonts w:ascii="Arial" w:hAnsi="Arial" w:eastAsia="Arial" w:cs="Arial"/>
        </w:rPr>
      </w:pPr>
    </w:p>
    <w:p w:rsidR="00714428" w:rsidRDefault="00714428" w14:paraId="0000001B" w14:textId="77777777">
      <w:pPr>
        <w:rPr>
          <w:rFonts w:ascii="Arial" w:hAnsi="Arial" w:eastAsia="Arial" w:cs="Arial"/>
        </w:rPr>
      </w:pPr>
    </w:p>
    <w:p w:rsidR="00714428" w:rsidRDefault="00714428" w14:paraId="0000001C" w14:textId="77777777">
      <w:pPr>
        <w:rPr>
          <w:rFonts w:ascii="Arial" w:hAnsi="Arial" w:eastAsia="Arial" w:cs="Arial"/>
        </w:rPr>
      </w:pPr>
    </w:p>
    <w:p w:rsidR="00714428" w:rsidRDefault="00714428" w14:paraId="0000001D" w14:textId="77777777">
      <w:pPr>
        <w:rPr>
          <w:rFonts w:ascii="Arial" w:hAnsi="Arial" w:eastAsia="Arial" w:cs="Arial"/>
        </w:rPr>
      </w:pPr>
    </w:p>
    <w:p w:rsidR="00714428" w:rsidRDefault="00714428" w14:paraId="0000001E" w14:textId="77777777">
      <w:pPr>
        <w:rPr>
          <w:rFonts w:ascii="Arial" w:hAnsi="Arial" w:eastAsia="Arial" w:cs="Arial"/>
        </w:rPr>
      </w:pPr>
    </w:p>
    <w:p w:rsidR="00714428" w:rsidRDefault="00714428" w14:paraId="0000001F" w14:textId="77777777">
      <w:pPr>
        <w:rPr>
          <w:rFonts w:ascii="Arial" w:hAnsi="Arial" w:eastAsia="Arial" w:cs="Arial"/>
        </w:rPr>
      </w:pPr>
    </w:p>
    <w:p w:rsidR="00714428" w:rsidRDefault="00714428" w14:paraId="00000020" w14:textId="77777777">
      <w:pPr>
        <w:rPr>
          <w:rFonts w:ascii="Arial" w:hAnsi="Arial" w:eastAsia="Arial" w:cs="Arial"/>
        </w:rPr>
      </w:pPr>
    </w:p>
    <w:p w:rsidR="00714428" w:rsidRDefault="00714428" w14:paraId="00000021" w14:textId="77777777">
      <w:pPr>
        <w:rPr>
          <w:rFonts w:ascii="Arial" w:hAnsi="Arial" w:eastAsia="Arial" w:cs="Arial"/>
        </w:rPr>
      </w:pPr>
    </w:p>
    <w:p w:rsidR="00714428" w:rsidRDefault="00714428" w14:paraId="00000022" w14:textId="77777777">
      <w:pPr>
        <w:rPr>
          <w:rFonts w:ascii="Arial" w:hAnsi="Arial" w:eastAsia="Arial" w:cs="Arial"/>
        </w:rPr>
      </w:pPr>
    </w:p>
    <w:p w:rsidR="00714428" w:rsidRDefault="00253644" w14:paraId="00000023" w14:textId="77777777">
      <w:pPr>
        <w:pStyle w:val="Heading1"/>
      </w:pPr>
      <w:bookmarkStart w:name="_heading=h.qxai9pm7860u" w:colFirst="0" w:colLast="0" w:id="5"/>
      <w:bookmarkEnd w:id="5"/>
      <w:r>
        <w:br w:type="page"/>
      </w:r>
    </w:p>
    <w:p w:rsidR="00714428" w:rsidRDefault="00253644" w14:paraId="00000024" w14:textId="77777777">
      <w:pPr>
        <w:pStyle w:val="Heading1"/>
      </w:pPr>
      <w:bookmarkStart w:name="_heading=h.gjdgxs" w:colFirst="0" w:colLast="0" w:id="6"/>
      <w:bookmarkEnd w:id="6"/>
      <w:r>
        <w:t>Introduction</w:t>
        <w:lastRenderedPageBreak/>
      </w:r>
    </w:p>
    <w:p w:rsidR="00714428" w:rsidRDefault="00253644" w14:paraId="00000025" w14:textId="77777777">
      <w:r>
        <w:t>Lack of academic writing and reference skills has serious ramifications for students, academics, and knowledge. These skills are essential in school and the workplace. Academic writing requires the ability to explain complex ideas, findings, and arguments in a scholarly manner. However, referring increases an academic work's validity, credibility, and honesty by acknowledging the individuals and places that gave the content. The issue is academic institutions' growing dread of plagiarism and the need for pupils to learn academic writing and citation. Lack of these knowledge bases may lead to unintentional plagiarism and stunted critical thinking and research skills. This essay discusses academic writing and referencing, their importance, how to learn them, and their vital role in higher education. Bonus examples will demonstrate how these skills might be used in real life.</w:t>
      </w:r>
    </w:p>
    <w:p w:rsidR="00714428" w:rsidRDefault="00253644" w14:paraId="00000026" w14:textId="77777777">
      <w:pPr>
        <w:pStyle w:val="Heading1"/>
        <w:rPr>
          <w:rFonts w:ascii="Times New Roman" w:hAnsi="Times New Roman" w:eastAsia="Times New Roman" w:cs="Times New Roman"/>
          <w:sz w:val="28"/>
          <w:szCs w:val="28"/>
        </w:rPr>
      </w:pPr>
      <w:bookmarkStart w:name="_heading=h.1fob9te" w:colFirst="0" w:colLast="0" w:id="7"/>
      <w:bookmarkEnd w:id="7"/>
      <w:r>
        <w:t>Academic Writing Skills: Unlocking the Power of Scholarly Expression</w:t>
      </w:r>
    </w:p>
    <w:p w:rsidR="00714428" w:rsidRDefault="00253644" w14:paraId="00000027" w14:textId="77777777">
      <w:r>
        <w:t>Effective communication and the ability to articulate complicated ideas, arguments, and research findings are the cornerstones of academic writing skills. Students, researchers, and academics need to have these abilities since they are the foundation of scholarly communication and help move the field of study forward.</w:t>
      </w:r>
    </w:p>
    <w:p w:rsidR="00714428" w:rsidRDefault="00253644" w14:paraId="00000028" w14:textId="77777777">
      <w:pPr>
        <w:pStyle w:val="Heading2"/>
      </w:pPr>
      <w:bookmarkStart w:name="_heading=h.c4cabewi3xcx" w:colFirst="0" w:colLast="0" w:id="8"/>
      <w:bookmarkEnd w:id="8"/>
      <w:r>
        <w:t>Defining Academic Writing Skills</w:t>
      </w:r>
    </w:p>
    <w:p w:rsidR="00714428" w:rsidRDefault="00253644" w14:paraId="00000029" w14:textId="77777777">
      <w:r>
        <w:t xml:space="preserve">Essays, research papers, reports, theses, and dissertations are all examples of academic writing, and they all call for different skill sets. Academic writing requires evidence and critical analysis to back up claims, the Online Writing Lab at Purdue University states (Fels </w:t>
      </w:r>
      <w:r>
        <w:rPr>
          <w:i/>
        </w:rPr>
        <w:t>et al</w:t>
      </w:r>
      <w:r>
        <w:t>., 2021). It uses a formal tone (such as APA, MLA, or Chicago) and the third person to present facts without expressing bias or emotion.</w:t>
      </w:r>
    </w:p>
    <w:p w:rsidR="00714428" w:rsidRDefault="00253644" w14:paraId="0000002A" w14:textId="77777777">
      <w:pPr>
        <w:pStyle w:val="Heading2"/>
      </w:pPr>
      <w:bookmarkStart w:name="_heading=h.yquvjmyo9zez" w:colFirst="0" w:colLast="0" w:id="9"/>
      <w:bookmarkEnd w:id="9"/>
      <w:r>
        <w:t>Developing Academic Writing Skills</w:t>
      </w:r>
    </w:p>
    <w:p w:rsidR="00714428" w:rsidRDefault="00253644" w14:paraId="0000002B" w14:textId="77777777">
      <w:r>
        <w:t>Learning how to write well for academic purposes is a multi-stage process that includes:</w:t>
      </w:r>
    </w:p>
    <w:p w:rsidR="00714428" w:rsidRDefault="00253644" w14:paraId="0000002C" w14:textId="77777777">
      <w:pPr>
        <w:numPr>
          <w:ilvl w:val="0"/>
          <w:numId w:val="2"/>
        </w:numPr>
        <w:spacing w:after="0"/>
      </w:pPr>
      <w:r>
        <w:rPr>
          <w:b/>
        </w:rPr>
        <w:t>Understanding the Basics:</w:t>
      </w:r>
      <w:r>
        <w:t xml:space="preserve"> One must be familiar with academic writing conventions and the rules of grammar, syntax, and style.</w:t>
      </w:r>
    </w:p>
    <w:p w:rsidR="00714428" w:rsidRDefault="00253644" w14:paraId="0000002D" w14:textId="77777777">
      <w:pPr>
        <w:numPr>
          <w:ilvl w:val="0"/>
          <w:numId w:val="2"/>
        </w:numPr>
        <w:spacing w:after="0"/>
      </w:pPr>
      <w:r>
        <w:rPr>
          <w:b/>
        </w:rPr>
        <w:t>Research and Analysis:</w:t>
      </w:r>
      <w:r>
        <w:t xml:space="preserve"> The ability to efficiently and effectively gather information is essential for writers (Bamakan </w:t>
      </w:r>
      <w:r>
        <w:rPr>
          <w:i/>
        </w:rPr>
        <w:t>et al</w:t>
      </w:r>
      <w:r>
        <w:t>., 2022). The ability to analyse data and construct reasonable arguments is crucial in today's information-rich environment.</w:t>
      </w:r>
    </w:p>
    <w:p w:rsidR="00714428" w:rsidRDefault="00253644" w14:paraId="0000002E" w14:textId="77777777">
      <w:pPr>
        <w:numPr>
          <w:ilvl w:val="0"/>
          <w:numId w:val="2"/>
        </w:numPr>
        <w:spacing w:after="0"/>
      </w:pPr>
      <w:r>
        <w:rPr>
          <w:b/>
        </w:rPr>
        <w:t>Organizing Ideas:</w:t>
      </w:r>
      <w:r>
        <w:t xml:space="preserve"> To effectively present their arguments, writers need to master the art of rationally outlining their works with an introduction, body, and conclusion.</w:t>
      </w:r>
    </w:p>
    <w:p w:rsidR="00714428" w:rsidRDefault="00253644" w14:paraId="0000002F" w14:textId="77777777">
      <w:pPr>
        <w:numPr>
          <w:ilvl w:val="0"/>
          <w:numId w:val="2"/>
        </w:numPr>
        <w:spacing w:after="0"/>
      </w:pPr>
      <w:r>
        <w:rPr>
          <w:b/>
        </w:rPr>
        <w:t xml:space="preserve">Citing and Referencing: </w:t>
        <w:lastRenderedPageBreak/>
      </w:r>
      <w:r>
        <w:t xml:space="preserve"> To avoid accusations of plagiarism, academic writing relies heavily on properly citing sources in the required style.</w:t>
      </w:r>
    </w:p>
    <w:p w:rsidR="00714428" w:rsidRDefault="00253644" w14:paraId="00000030" w14:textId="77777777">
      <w:pPr>
        <w:numPr>
          <w:ilvl w:val="0"/>
          <w:numId w:val="2"/>
        </w:numPr>
      </w:pPr>
      <w:r>
        <w:rPr>
          <w:b/>
        </w:rPr>
        <w:t xml:space="preserve">Revision and Proofreading: </w:t>
      </w:r>
      <w:r>
        <w:t>Clarity, coherence, and correctness in academic writing typically necessitate numerous draughts, considerable revisions, and careful editing.</w:t>
      </w:r>
    </w:p>
    <w:p w:rsidR="00714428" w:rsidRDefault="00253644" w14:paraId="00000031" w14:textId="77777777">
      <w:pPr>
        <w:pStyle w:val="Heading2"/>
      </w:pPr>
      <w:bookmarkStart w:name="_heading=h.rn6ozpmipol7" w:colFirst="0" w:colLast="0" w:id="10"/>
      <w:bookmarkEnd w:id="10"/>
      <w:r>
        <w:t>The Importance of Academic Writing Skills</w:t>
      </w:r>
    </w:p>
    <w:p w:rsidR="00714428" w:rsidRDefault="00253644" w14:paraId="00000032" w14:textId="77777777">
      <w:pPr>
        <w:numPr>
          <w:ilvl w:val="0"/>
          <w:numId w:val="3"/>
        </w:numPr>
        <w:spacing w:after="0"/>
      </w:pPr>
      <w:r>
        <w:rPr>
          <w:b/>
        </w:rPr>
        <w:t xml:space="preserve">Advancement of Knowledge: </w:t>
      </w:r>
      <w:r>
        <w:t>Academic writing aids in the dissemination of information and knowledge (Imperial, 2023). Researchers disseminate their discoveries, theories, and insights to the academic community, advancing our shared knowledge.</w:t>
      </w:r>
    </w:p>
    <w:p w:rsidR="00714428" w:rsidRDefault="00253644" w14:paraId="00000033" w14:textId="77777777">
      <w:pPr>
        <w:numPr>
          <w:ilvl w:val="0"/>
          <w:numId w:val="3"/>
        </w:numPr>
        <w:spacing w:after="0"/>
      </w:pPr>
      <w:r>
        <w:rPr>
          <w:b/>
        </w:rPr>
        <w:t>Communication Skills:</w:t>
      </w:r>
      <w:r>
        <w:t xml:space="preserve"> The benefits of these abilities extend beyond the classroom and into the working world. In many fields, the ability to express oneself clearly in writing is crucial.</w:t>
      </w:r>
    </w:p>
    <w:p w:rsidR="00714428" w:rsidRDefault="00253644" w14:paraId="00000034" w14:textId="77777777">
      <w:pPr>
        <w:numPr>
          <w:ilvl w:val="0"/>
          <w:numId w:val="3"/>
        </w:numPr>
        <w:spacing w:after="0"/>
      </w:pPr>
      <w:r>
        <w:rPr>
          <w:b/>
        </w:rPr>
        <w:t xml:space="preserve">Critical Thinking: </w:t>
      </w:r>
      <w:r>
        <w:t>The practice of academic writing helps develop critical thinking skills like evaluation, analysis, and synthesis (Wale and Bishaw,  2020).</w:t>
      </w:r>
    </w:p>
    <w:p w:rsidR="00714428" w:rsidRDefault="00253644" w14:paraId="00000035" w14:textId="77777777">
      <w:pPr>
        <w:numPr>
          <w:ilvl w:val="0"/>
          <w:numId w:val="3"/>
        </w:numPr>
      </w:pPr>
      <w:r>
        <w:rPr>
          <w:b/>
        </w:rPr>
        <w:t xml:space="preserve">Evaluation of Sources: </w:t>
      </w:r>
      <w:r>
        <w:t>Students gain the ability to evaluate the reliability and usefulness of sources, which is crucial in today's day of information abundance.</w:t>
      </w:r>
    </w:p>
    <w:p w:rsidR="00714428" w:rsidRDefault="00253644" w14:paraId="00000036" w14:textId="77777777">
      <w:pPr>
        <w:pStyle w:val="Heading2"/>
        <w:rPr>
          <w:rFonts w:ascii="Times New Roman" w:hAnsi="Times New Roman" w:eastAsia="Times New Roman" w:cs="Times New Roman"/>
          <w:sz w:val="24"/>
          <w:szCs w:val="24"/>
        </w:rPr>
      </w:pPr>
      <w:bookmarkStart w:name="_heading=h.fjo5dh7fzkto" w:colFirst="0" w:colLast="0" w:id="11"/>
      <w:bookmarkEnd w:id="11"/>
      <w:r>
        <w:t>Importance for Students</w:t>
      </w:r>
    </w:p>
    <w:p w:rsidR="00714428" w:rsidRDefault="00253644" w14:paraId="00000037" w14:textId="77777777">
      <w:pPr>
        <w:rPr>
          <w:b/>
        </w:rPr>
      </w:pPr>
      <w:r>
        <w:t>Academic writing abilities are essential for pupils. They make it easier to excel in school and in life. Take a look at these instances:</w:t>
      </w:r>
    </w:p>
    <w:p w:rsidR="00714428" w:rsidRDefault="00253644" w14:paraId="00000038" w14:textId="77777777">
      <w:pPr>
        <w:numPr>
          <w:ilvl w:val="0"/>
          <w:numId w:val="1"/>
        </w:numPr>
        <w:spacing w:after="0"/>
      </w:pPr>
      <w:r>
        <w:rPr>
          <w:b/>
        </w:rPr>
        <w:t>Grades and Academic Success:</w:t>
      </w:r>
      <w:r>
        <w:t xml:space="preserve"> Students who are strong writers typically perform well in school because their papers are easy to read, organised logically, and persuasively argued.</w:t>
      </w:r>
    </w:p>
    <w:p w:rsidR="00714428" w:rsidRDefault="00253644" w14:paraId="00000039" w14:textId="77777777">
      <w:pPr>
        <w:numPr>
          <w:ilvl w:val="0"/>
          <w:numId w:val="1"/>
        </w:numPr>
        <w:spacing w:after="0"/>
      </w:pPr>
      <w:r>
        <w:rPr>
          <w:b/>
        </w:rPr>
        <w:t>Research and Analysis:</w:t>
      </w:r>
      <w:r>
        <w:t xml:space="preserve"> Students who have mastered these abilities are better equipped to pursue advanced degrees in their chosen fields.</w:t>
      </w:r>
    </w:p>
    <w:p w:rsidR="00714428" w:rsidRDefault="00253644" w14:paraId="0000003A" w14:textId="77777777">
      <w:pPr>
        <w:numPr>
          <w:ilvl w:val="0"/>
          <w:numId w:val="1"/>
        </w:numPr>
        <w:spacing w:after="0"/>
      </w:pPr>
      <w:r>
        <w:rPr>
          <w:b/>
        </w:rPr>
        <w:t>Employability:</w:t>
      </w:r>
      <w:r>
        <w:t xml:space="preserve"> Academic writing skills that translate into precise, concise reports, proposals, and presentations are highly valued by employers (Cacciuttolo </w:t>
      </w:r>
      <w:r>
        <w:rPr>
          <w:i/>
        </w:rPr>
        <w:t>et al</w:t>
      </w:r>
      <w:r>
        <w:t>., 2023).</w:t>
      </w:r>
    </w:p>
    <w:p w:rsidR="00714428" w:rsidRDefault="00253644" w14:paraId="0000003B" w14:textId="77777777">
      <w:pPr>
        <w:numPr>
          <w:ilvl w:val="0"/>
          <w:numId w:val="1"/>
        </w:numPr>
      </w:pPr>
      <w:r>
        <w:rPr>
          <w:b/>
        </w:rPr>
        <w:t>Exams and Assessments:</w:t>
      </w:r>
      <w:r>
        <w:t xml:space="preserve"> Exam performance can be influenced by a student's capacity for clear communication of their knowledge and arguments.</w:t>
      </w:r>
    </w:p>
    <w:p w:rsidR="00714428" w:rsidRDefault="00253644" w14:paraId="0000003C" w14:textId="77777777">
      <w:pPr>
        <w:pStyle w:val="Heading1"/>
      </w:pPr>
      <w:bookmarkStart w:name="_heading=h.3znysh7" w:colFirst="0" w:colLast="0" w:id="12"/>
      <w:bookmarkEnd w:id="12"/>
      <w:r>
        <w:t>Referencing: Guiding Scholarship Through Citation</w:t>
      </w:r>
    </w:p>
    <w:p w:rsidR="00714428" w:rsidRDefault="00253644" w14:paraId="0000003D" w14:textId="77777777">
      <w:r>
        <w:t xml:space="preserve">Referencing is a crucial part of academic writing because it shows respect for the ideas and research of others. It's a protocol that ensures the truthfulness of the data supplied and makes </w:t>
      </w:r>
      <w:r>
        <w:t>it easier to track down original sources. In addition to preventing plagiarism, giving proper credit, and adhering to citation standards, proper referencing is crucial.</w:t>
        <w:lastRenderedPageBreak/>
      </w:r>
    </w:p>
    <w:p w:rsidR="00714428" w:rsidRDefault="00253644" w14:paraId="0000003E" w14:textId="77777777">
      <w:pPr>
        <w:pStyle w:val="Heading2"/>
      </w:pPr>
      <w:bookmarkStart w:name="_heading=h.fbzgta796p2v" w:colFirst="0" w:colLast="0" w:id="13"/>
      <w:bookmarkEnd w:id="13"/>
      <w:r>
        <w:t>Understanding Referencing</w:t>
      </w:r>
    </w:p>
    <w:p w:rsidR="00714428" w:rsidRDefault="00253644" w14:paraId="0000003F" w14:textId="070CE07B">
      <w:r>
        <w:t>In-text citations, a reference list, and following prescribed referencing styles (such as APA, MLA, or Chicago) are the three essential parts of every properly referenced piece of writing (Reading, 2023). The term "in-text citation" refers to the practice of referencing a source within the text itself, usually using author-year notation (e.g., Smith, 2019) or number notation (e.g., [1]). Different academic fields adhere to different referencing rules that outline how citations and references should be handled.</w:t>
      </w:r>
    </w:p>
    <w:p w:rsidR="00714428" w:rsidRDefault="00253644" w14:paraId="00000040" w14:textId="77777777">
      <w:pPr>
        <w:pStyle w:val="Heading2"/>
      </w:pPr>
      <w:bookmarkStart w:name="_heading=h.ws7pyunena3m" w:colFirst="0" w:colLast="0" w:id="14"/>
      <w:bookmarkEnd w:id="14"/>
      <w:r>
        <w:t>How Referencing is Done</w:t>
      </w:r>
    </w:p>
    <w:p w:rsidR="00714428" w:rsidRDefault="00253644" w14:paraId="00000041" w14:textId="77777777">
      <w:pPr>
        <w:numPr>
          <w:ilvl w:val="0"/>
          <w:numId w:val="5"/>
        </w:numPr>
        <w:spacing w:after="0"/>
      </w:pPr>
      <w:r>
        <w:rPr>
          <w:b/>
        </w:rPr>
        <w:t>In-Text Citation:</w:t>
      </w:r>
      <w:r>
        <w:t xml:space="preserve"> The use of direct quotes, paraphrases, or summaries from another source requires in-text citations. This lets the reader know where to look in the bibliography for more information about the source.</w:t>
      </w:r>
    </w:p>
    <w:p w:rsidR="00714428" w:rsidRDefault="00253644" w14:paraId="00000042" w14:textId="77777777">
      <w:pPr>
        <w:numPr>
          <w:ilvl w:val="0"/>
          <w:numId w:val="5"/>
        </w:numPr>
        <w:spacing w:after="0"/>
      </w:pPr>
      <w:r>
        <w:rPr>
          <w:b/>
        </w:rPr>
        <w:t xml:space="preserve">Reference List: </w:t>
      </w:r>
      <w:r>
        <w:t>A reference list is a list of all the sources that were used to create the work at hand (Moussa, 2021). Authors, publication dates, titles, and mediums (books, journals, websites) are all listed for each cited reference.</w:t>
      </w:r>
    </w:p>
    <w:p w:rsidR="00714428" w:rsidRDefault="00253644" w14:paraId="00000043" w14:textId="77777777">
      <w:pPr>
        <w:numPr>
          <w:ilvl w:val="0"/>
          <w:numId w:val="5"/>
        </w:numPr>
        <w:spacing w:after="0"/>
      </w:pPr>
      <w:r>
        <w:rPr>
          <w:b/>
        </w:rPr>
        <w:t xml:space="preserve">Plagiarism Prevention: </w:t>
      </w:r>
      <w:r>
        <w:t>Plagiarism, the uncredited use of another author's work, is easily avoided with proper referencing. Students who properly cite their sources demonstrate respect for the work of others and adhere to the standards of academic honesty.</w:t>
      </w:r>
    </w:p>
    <w:p w:rsidR="00714428" w:rsidRDefault="00253644" w14:paraId="00000044" w14:textId="77777777">
      <w:pPr>
        <w:numPr>
          <w:ilvl w:val="0"/>
          <w:numId w:val="5"/>
        </w:numPr>
      </w:pPr>
      <w:r>
        <w:rPr>
          <w:b/>
        </w:rPr>
        <w:t xml:space="preserve">Referencing Conventions: </w:t>
      </w:r>
      <w:r>
        <w:t>The rules for citing and referring sources vary from one academic discipline to the next. In the social sciences, for instance, APA style is frequently employed, but in the humanities, MLA style is more typical (Sccsc, 2023).</w:t>
      </w:r>
    </w:p>
    <w:p w:rsidR="00714428" w:rsidRDefault="00253644" w14:paraId="00000045" w14:textId="77777777">
      <w:pPr>
        <w:pStyle w:val="Heading2"/>
      </w:pPr>
      <w:bookmarkStart w:name="_heading=h.1vptcy74s7oj" w:colFirst="0" w:colLast="0" w:id="15"/>
      <w:bookmarkEnd w:id="15"/>
      <w:r>
        <w:t>The Importance of Referencing in Higher Education</w:t>
      </w:r>
    </w:p>
    <w:p w:rsidR="00714428" w:rsidRDefault="00253644" w14:paraId="00000046" w14:textId="77777777">
      <w:r>
        <w:t>There are many reasons why referencing is crucial for college students:</w:t>
      </w:r>
    </w:p>
    <w:p w:rsidR="00714428" w:rsidRDefault="00253644" w14:paraId="00000047" w14:textId="77777777">
      <w:pPr>
        <w:numPr>
          <w:ilvl w:val="0"/>
          <w:numId w:val="4"/>
        </w:numPr>
        <w:spacing w:after="0"/>
      </w:pPr>
      <w:r>
        <w:rPr>
          <w:b/>
        </w:rPr>
        <w:t xml:space="preserve">Academic Integrity: </w:t>
      </w:r>
      <w:r>
        <w:t>Proper citation is a cornerstone of research ethics. Students who fail to properly cite their sources run the risk of being accused of plagiarism, which can have serious repercussions including failing grades and a ruined professional and academic reputation.</w:t>
      </w:r>
    </w:p>
    <w:p w:rsidR="00714428" w:rsidRDefault="00253644" w14:paraId="00000048" w14:textId="77777777">
      <w:pPr>
        <w:numPr>
          <w:ilvl w:val="0"/>
          <w:numId w:val="4"/>
        </w:numPr>
        <w:spacing w:after="0"/>
      </w:pPr>
      <w:r>
        <w:rPr>
          <w:b/>
        </w:rPr>
        <w:t xml:space="preserve">Critical Thinking: </w:t>
      </w:r>
      <w:r>
        <w:t xml:space="preserve">Students who reference their sources correctly are more likely to analyse and synthesise information from multiple sources (Oviedo-Trespalacios </w:t>
      </w:r>
      <w:r>
        <w:rPr>
          <w:i/>
        </w:rPr>
        <w:t>et al</w:t>
      </w:r>
      <w:r>
        <w:t xml:space="preserve">., </w:t>
      </w:r>
      <w:r>
        <w:t>2023). It's a great way to build critical thinking abilities and show that kids have done their homework and read the literature.</w:t>
        <w:lastRenderedPageBreak/>
      </w:r>
    </w:p>
    <w:p w:rsidR="00714428" w:rsidRDefault="00253644" w14:paraId="00000049" w14:textId="77777777">
      <w:pPr>
        <w:numPr>
          <w:ilvl w:val="0"/>
          <w:numId w:val="4"/>
        </w:numPr>
        <w:spacing w:after="0"/>
      </w:pPr>
      <w:r>
        <w:rPr>
          <w:b/>
        </w:rPr>
        <w:t xml:space="preserve">Scholarly Communication: </w:t>
      </w:r>
      <w:r>
        <w:t>Students can participate in a larger intellectual conversation by using references. They can have discussions with other academics, expand on previous studies, and generally help advance their fields of study.</w:t>
      </w:r>
    </w:p>
    <w:p w:rsidR="00714428" w:rsidRDefault="00253644" w14:paraId="0000004A" w14:textId="77777777">
      <w:pPr>
        <w:numPr>
          <w:ilvl w:val="0"/>
          <w:numId w:val="4"/>
        </w:numPr>
      </w:pPr>
      <w:r>
        <w:rPr>
          <w:b/>
        </w:rPr>
        <w:t xml:space="preserve">Evidence-Based Arguments: </w:t>
      </w:r>
      <w:r>
        <w:t>Students who make use of references improve the credibility of their arguments. The author's work is more convincing and trustworthy when it includes references to reliable sources that back up the author's statements.</w:t>
      </w:r>
    </w:p>
    <w:p w:rsidR="00714428" w:rsidRDefault="00253644" w14:paraId="0000004B" w14:textId="77777777">
      <w:pPr>
        <w:pStyle w:val="Heading2"/>
      </w:pPr>
      <w:bookmarkStart w:name="_heading=h.6clsnv2aqe5w" w:colFirst="0" w:colLast="0" w:id="16"/>
      <w:bookmarkEnd w:id="16"/>
      <w:r>
        <w:t>Examples of the Importance of Referencing</w:t>
      </w:r>
    </w:p>
    <w:p w:rsidR="00714428" w:rsidRDefault="00253644" w14:paraId="0000004C" w14:textId="78BB815E">
      <w:r w:rsidR="00253644">
        <w:rPr/>
        <w:t xml:space="preserve">A student of psychology, for instance, who </w:t>
      </w:r>
      <w:r w:rsidR="00253644">
        <w:rPr/>
        <w:t>desires</w:t>
      </w:r>
      <w:r w:rsidR="00253644">
        <w:rPr/>
        <w:t xml:space="preserve"> to debate a seminal theory of Sigmund Freud must properly reference Freud's published writings. Readers </w:t>
      </w:r>
      <w:r w:rsidR="00253644">
        <w:rPr/>
        <w:t>are able to</w:t>
      </w:r>
      <w:r w:rsidR="00253644">
        <w:rPr/>
        <w:t xml:space="preserve"> confirm the material and give credit to the student's diligence in researching and citing their sources. In addition, using the Intergovernmental Panel on Climate Change (IPCC) report when discussing climate change statistics in a research paper lends credibility to the data (</w:t>
      </w:r>
      <w:r w:rsidR="00253644">
        <w:rPr/>
        <w:t>Ipcc</w:t>
      </w:r>
      <w:r w:rsidR="00253644">
        <w:rPr/>
        <w:t xml:space="preserve">, 2023). It also </w:t>
      </w:r>
      <w:r w:rsidR="00253644">
        <w:rPr/>
        <w:t>validates</w:t>
      </w:r>
      <w:r w:rsidR="00253644">
        <w:rPr/>
        <w:t xml:space="preserve"> the research </w:t>
      </w:r>
      <w:r w:rsidR="24CB7EE7">
        <w:rPr/>
        <w:t>conclusions and</w:t>
      </w:r>
      <w:r w:rsidR="00253644">
        <w:rPr/>
        <w:t xml:space="preserve"> shows that the student has relied on reliable sources.</w:t>
      </w:r>
    </w:p>
    <w:p w:rsidR="00714428" w:rsidRDefault="00253644" w14:paraId="0000004D" w14:textId="77777777">
      <w:pPr>
        <w:pStyle w:val="Heading1"/>
      </w:pPr>
      <w:bookmarkStart w:name="_heading=h.2et92p0" w:colFirst="0" w:colLast="0" w:id="17"/>
      <w:bookmarkEnd w:id="17"/>
      <w:r>
        <w:t>Conclusion</w:t>
      </w:r>
    </w:p>
    <w:p w:rsidR="00714428" w:rsidRDefault="00253644" w14:paraId="0000004E" w14:textId="4992C38F">
      <w:r w:rsidR="00253644">
        <w:rPr/>
        <w:t xml:space="preserve">In conclusion, academic writing abilities include a focus on clarity, organisation, and adherence to precise formatting norms </w:t>
      </w:r>
      <w:r w:rsidR="00253644">
        <w:rPr/>
        <w:t>in order to</w:t>
      </w:r>
      <w:r w:rsidR="00253644">
        <w:rPr/>
        <w:t xml:space="preserve"> communicate successfully within the scholarly world. Mastering grammar, research, organisation, citation, and editing </w:t>
      </w:r>
      <w:r w:rsidR="6C453DBB">
        <w:rPr/>
        <w:t>is</w:t>
      </w:r>
      <w:r w:rsidR="00253644">
        <w:rPr/>
        <w:t xml:space="preserve"> all part of the process of </w:t>
      </w:r>
      <w:r w:rsidR="00253644">
        <w:rPr/>
        <w:t>acquiring</w:t>
      </w:r>
      <w:r w:rsidR="00253644">
        <w:rPr/>
        <w:t xml:space="preserve"> these abilities. Students' academic progress, critical thinking, and employability are all </w:t>
      </w:r>
      <w:r w:rsidR="00253644">
        <w:rPr/>
        <w:t>impacted</w:t>
      </w:r>
      <w:r w:rsidR="00253644">
        <w:rPr/>
        <w:t xml:space="preserve"> by these abilities, making them crucial for the advancement of knowledge. In-text citations, reference lists, and strict adherence to rules all make up the essential </w:t>
      </w:r>
      <w:r w:rsidR="00253644">
        <w:rPr/>
        <w:t>component</w:t>
      </w:r>
      <w:r w:rsidR="00253644">
        <w:rPr/>
        <w:t xml:space="preserve"> of referencing in academic writing. It protects against plagiarism, aids academic integrity, and introduces students to interdisciplinary debates.</w:t>
      </w:r>
    </w:p>
    <w:p w:rsidR="00714428" w:rsidRDefault="00253644" w14:paraId="0000004F" w14:textId="77777777">
      <w:pPr>
        <w:pStyle w:val="Heading1"/>
      </w:pPr>
      <w:bookmarkStart w:name="_heading=h.qc348x4pr2cr" w:colFirst="0" w:colLast="0" w:id="18"/>
      <w:bookmarkEnd w:id="18"/>
      <w:r>
        <w:br w:type="page"/>
      </w:r>
    </w:p>
    <w:p w:rsidR="00714428" w:rsidRDefault="00253644" w14:paraId="00000050" w14:textId="77777777">
      <w:pPr>
        <w:pStyle w:val="Heading1"/>
      </w:pPr>
      <w:bookmarkStart w:name="_heading=h.tyjcwt" w:colFirst="0" w:colLast="0" w:id="19"/>
      <w:bookmarkEnd w:id="19"/>
      <w:r>
        <w:t>Reference</w:t>
        <w:lastRenderedPageBreak/>
      </w:r>
    </w:p>
    <w:p w:rsidR="00714428" w:rsidRDefault="00253644" w14:paraId="00000051" w14:textId="77777777">
      <w:r>
        <w:t xml:space="preserve">Bamakan, S.M.H., Nezhadsistani, N., Bodaghi, O. and Qu, Q., 2022. Patents and intellectual property assets as non-fungible tokens; key technologies and challenges. </w:t>
      </w:r>
      <w:r>
        <w:rPr>
          <w:i/>
        </w:rPr>
        <w:t>Scientific Reports, 12</w:t>
      </w:r>
      <w:r>
        <w:t>(1), p.2178.</w:t>
      </w:r>
    </w:p>
    <w:p w:rsidR="00714428" w:rsidRDefault="00253644" w14:paraId="00000052" w14:textId="77777777">
      <w:r>
        <w:t xml:space="preserve">Cacciuttolo, C., Vásquez, Y., Cano, D. and Valenzuela, F., 2023. Research Thesis for Undergraduate Engineering Programs in the Digitalization Era: Learning Strategies and Responsible Research Conduct Road to a University Education 4.0 Paradigm. </w:t>
      </w:r>
      <w:r>
        <w:rPr>
          <w:i/>
        </w:rPr>
        <w:t>Sustainability, 15</w:t>
      </w:r>
      <w:r>
        <w:t>(14), p.11206.</w:t>
      </w:r>
    </w:p>
    <w:p w:rsidR="00714428" w:rsidRDefault="00253644" w14:paraId="00000053" w14:textId="77777777">
      <w:r>
        <w:t xml:space="preserve">Fels, D., Gardner, C., Herb, M.M. and Naydan, L.M., 2021. Contingent Writing Center Work. </w:t>
      </w:r>
      <w:r>
        <w:rPr>
          <w:i/>
        </w:rPr>
        <w:t>The Writing Center Journal, 39</w:t>
      </w:r>
      <w:r>
        <w:t>(1/2), pp.351-380.</w:t>
      </w:r>
    </w:p>
    <w:p w:rsidR="00714428" w:rsidRDefault="00253644" w14:paraId="00000054" w14:textId="77777777">
      <w:r>
        <w:t>Imperial, 2023, “</w:t>
      </w:r>
      <w:r>
        <w:rPr>
          <w:i/>
        </w:rPr>
        <w:t>Disseminating Information</w:t>
      </w:r>
      <w:r>
        <w:t xml:space="preserve">”, Available at: </w:t>
      </w:r>
      <w:hyperlink r:id="rId8">
        <w:r>
          <w:rPr>
            <w:u w:val="single"/>
            <w:color w:val="1155CC"/>
          </w:rPr>
          <w:t>https://www.imperial.ac.uk/admin-services/library/learning-support/information-and-research-skills/disseminating-information/</w:t>
        </w:r>
      </w:hyperlink>
      <w:r>
        <w:t xml:space="preserve"> [Accessed on 9th October 2023]</w:t>
      </w:r>
    </w:p>
    <w:p w:rsidR="00714428" w:rsidRDefault="00253644" w14:paraId="00000055" w14:textId="77777777">
      <w:r>
        <w:t>IPCC, 2023, “</w:t>
      </w:r>
      <w:r>
        <w:rPr>
          <w:i/>
        </w:rPr>
        <w:t>About the IPCC</w:t>
      </w:r>
      <w:r>
        <w:t xml:space="preserve">”, Available at: </w:t>
      </w:r>
      <w:hyperlink r:id="rId9">
        <w:r>
          <w:rPr>
            <w:u w:val="single"/>
            <w:color w:val="1155CC"/>
          </w:rPr>
          <w:t>https://www.ipcc.ch/about/</w:t>
        </w:r>
      </w:hyperlink>
      <w:r>
        <w:t xml:space="preserve"> [Accessed on 9th October 2023]</w:t>
      </w:r>
    </w:p>
    <w:p w:rsidR="00714428" w:rsidRDefault="00253644" w14:paraId="00000056" w14:textId="77777777">
      <w:r>
        <w:t xml:space="preserve">Moussa, S., 2021. A “Trojan horse” in the reference lists: Citations to a hijacked journal in SSCI-indexed marketing journals. </w:t>
      </w:r>
      <w:r>
        <w:rPr>
          <w:i/>
        </w:rPr>
        <w:t>The Journal of Academic Librarianship, 47</w:t>
      </w:r>
      <w:r>
        <w:t>(5), p.102388.</w:t>
      </w:r>
    </w:p>
    <w:p w:rsidR="00714428" w:rsidRDefault="00253644" w14:paraId="00000057" w14:textId="77777777">
      <w:r>
        <w:t xml:space="preserve">Oviedo-Trespalacios, O., Peden, A.E., Cole-Hunter, T., Costantini, A., Haghani, M., Rod, J.E., Kelly, S., Torkamaan, H., Tariq, A., Newton, J.D.A. and Gallagher, T., 2023. The risks of using chatbot to obtain common safety-related information and advice. </w:t>
      </w:r>
      <w:r>
        <w:rPr>
          <w:i/>
        </w:rPr>
        <w:t>Safety Science, 167</w:t>
      </w:r>
      <w:r>
        <w:t>, p.106244.</w:t>
      </w:r>
    </w:p>
    <w:p w:rsidR="00714428" w:rsidRDefault="00253644" w14:paraId="00000058" w14:textId="77777777">
      <w:r>
        <w:t>Reading, 2023, “</w:t>
      </w:r>
      <w:r>
        <w:rPr>
          <w:i/>
        </w:rPr>
        <w:t>Different styles &amp; systems of referencing</w:t>
      </w:r>
      <w:r>
        <w:t xml:space="preserve">”, Available at: </w:t>
      </w:r>
      <w:hyperlink r:id="rId10">
        <w:r>
          <w:rPr>
            <w:u w:val="single"/>
            <w:color w:val="1155CC"/>
          </w:rPr>
          <w:t>https://libguides.reading.ac.uk/citing-references/referencingstyles</w:t>
        </w:r>
      </w:hyperlink>
      <w:r>
        <w:t xml:space="preserve"> [Accessed on 9th October 2023]</w:t>
      </w:r>
    </w:p>
    <w:p w:rsidR="00714428" w:rsidRDefault="00253644" w14:paraId="00000059" w14:textId="77777777">
      <w:r>
        <w:t>Sccsc, 2023, “</w:t>
      </w:r>
      <w:r>
        <w:rPr>
          <w:i/>
        </w:rPr>
        <w:t>Differences between MLA and APA Format</w:t>
      </w:r>
      <w:r>
        <w:t xml:space="preserve">”, Available at: </w:t>
      </w:r>
      <w:hyperlink r:id="rId11">
        <w:r>
          <w:rPr>
            <w:u w:val="single"/>
            <w:color w:val="1155CC"/>
          </w:rPr>
          <w:t>https://libguides.sccsc.edu/mlaorapa/differences</w:t>
        </w:r>
      </w:hyperlink>
      <w:r>
        <w:t xml:space="preserve"> [Accessed on 9th October 2023]</w:t>
      </w:r>
    </w:p>
    <w:p w:rsidR="00714428" w:rsidRDefault="00253644" w14:paraId="0000005A" w14:textId="77777777">
      <w:r>
        <w:t xml:space="preserve">Wale, B.D. and Bishaw, K.S., 2020. Effects of using inquiry-based learning on EFL students’ critical thinking skills. </w:t>
      </w:r>
      <w:r>
        <w:rPr>
          <w:i/>
        </w:rPr>
        <w:t>Asian-Pacific Journal of Second and Foreign Language Education, 5</w:t>
      </w:r>
      <w:r>
        <w:t>, pp.1-14.</w:t>
      </w:r>
    </w:p>
    <w:sectPr w:rsidR="00714428" w:rsidSect="00963B97">
      <w:headerReference w:type="default" r:id="rId12"/>
      <w:pgNumType w:start="1"/>
      <w:pgSz w:w="11906" w:h="16838" w:orient="portrait"/>
      <w:pgMar w:top="1440" w:right="1440" w:bottom="1440" w:left="1440" w:header="708" w:footer="708" w:gutter="0"/>
      <w:pgBorders w:offsetFrom="page">
        <w:top w:val="single" w:color="auto" w:sz="8" w:space="24"/>
        <w:bottom w:val="single" w:color="auto" w:sz="8" w:space="24"/>
        <w:left w:val="single" w:color="auto" w:sz="8" w:space="24"/>
        <w:right w:val="single" w:color="auto" w:sz="8" w:space="24"/>
      </w:pgBorders>
      <w:cols w:space="720"/>
      <w:footerReference w:type="default" r:id="Rb5c3b201aed540e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F66EE" w:rsidRDefault="00DF66EE" w14:paraId="7988A129" w14:textId="77777777">
      <w:pPr>
        <w:spacing w:after="0" w:line="240" w:lineRule="auto"/>
      </w:pPr>
      <w:r>
        <w:separator/>
      </w:r>
    </w:p>
  </w:endnote>
  <w:endnote w:type="continuationSeparator" w:id="0">
    <w:p w:rsidR="00DF66EE" w:rsidRDefault="00DF66EE" w14:paraId="301CC80F" w14:textId="77777777">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font w:name="Symbol"/>
  <w:font w:name="Courier New"/>
</w:fonts>
</file>

<file path=word/footer.xml><?xml version="1.0" encoding="utf-8"?>
<w:ft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005"/>
      <w:gridCol w:w="3005"/>
      <w:gridCol w:w="3005"/>
    </w:tblGrid>
    <w:tr xmlns:wp14="http://schemas.microsoft.com/office/word/2010/wordml" w:rsidR="23B1E1AF" w:rsidTr="23B1E1AF" w14:paraId="102C1D90" wp14:textId="77777777">
      <w:trPr>
        <w:trHeight w:val="300"/>
      </w:trPr>
      <w:tc>
        <w:tcPr>
          <w:tcW w:w="3005" w:type="dxa"/>
          <w:tcMar/>
        </w:tcPr>
        <w:p w:rsidR="23B1E1AF" w:rsidP="23B1E1AF" w:rsidRDefault="23B1E1AF" w14:paraId="2560AFEE" w14:textId="1D7AC051">
          <w:pPr>
            <w:pStyle w:val="Header"/>
            <w:bidi w:val="0"/>
            <w:ind w:left="-115"/>
            <w:jc w:val="left"/>
          </w:pPr>
        </w:p>
      </w:tc>
      <w:tc>
        <w:tcPr>
          <w:tcW w:w="3005" w:type="dxa"/>
          <w:tcMar/>
        </w:tcPr>
        <w:p w:rsidR="23B1E1AF" w:rsidP="23B1E1AF" w:rsidRDefault="23B1E1AF" w14:paraId="77F71A9D" w14:textId="44A6AE2E">
          <w:pPr>
            <w:pStyle w:val="Header"/>
            <w:bidi w:val="0"/>
            <w:jc w:val="center"/>
          </w:pPr>
        </w:p>
      </w:tc>
      <w:tc>
        <w:tcPr>
          <w:tcW w:w="3005" w:type="dxa"/>
          <w:tcMar/>
        </w:tcPr>
        <w:p w:rsidR="23B1E1AF" w:rsidP="23B1E1AF" w:rsidRDefault="23B1E1AF" w14:paraId="656B9457" w14:textId="438D4B59">
          <w:pPr>
            <w:pStyle w:val="Header"/>
            <w:bidi w:val="0"/>
            <w:ind w:right="-115"/>
            <w:jc w:val="right"/>
          </w:pPr>
        </w:p>
      </w:tc>
    </w:tr>
  </w:tbl>
  <w:p w:rsidR="23B1E1AF" w:rsidP="23B1E1AF" w:rsidRDefault="23B1E1AF" w14:paraId="04FE103C" w14:textId="772B1952">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F66EE" w:rsidRDefault="00DF66EE" w14:paraId="16881E51" w14:textId="77777777">
      <w:pPr>
        <w:spacing w:after="0" w:line="240" w:lineRule="auto"/>
      </w:pPr>
      <w:r>
        <w:separator/>
      </w:r>
    </w:p>
  </w:footnote>
  <w:footnote w:type="continuationSeparator" w:id="0">
    <w:p w:rsidR="00DF66EE" w:rsidRDefault="00DF66EE" w14:paraId="34B9932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14428" w:rsidRDefault="00253644" w14:paraId="0000005B" w14:textId="5168BC0D">
    <w:pPr>
      <w:pBdr>
        <w:top w:val="nil"/>
        <w:left w:val="nil"/>
        <w:bottom w:val="nil"/>
        <w:right w:val="nil"/>
        <w:between w:val="nil"/>
      </w:pBdr>
      <w:tabs>
        <w:tab w:val="center" w:pos="4513"/>
        <w:tab w:val="right" w:pos="9026"/>
      </w:tabs>
      <w:spacing w:after="0" w:line="240" w:lineRule="auto"/>
      <w:jc w:val="right"/>
      <w:rPr>
        <w:rFonts w:ascii="Calibri" w:hAnsi="Calibri" w:eastAsia="Calibri" w:cs="Calibri"/>
        <w:color w:val="000000"/>
        <w:sz w:val="22"/>
        <w:szCs w:val="22"/>
      </w:rPr>
    </w:pPr>
    <w:r>
      <w:rPr>
        <w:rFonts w:ascii="Calibri" w:hAnsi="Calibri" w:eastAsia="Calibri" w:cs="Calibri"/>
        <w:color w:val="000000"/>
        <w:sz w:val="22"/>
        <w:szCs w:val="22"/>
      </w:rPr>
      <w:fldChar w:fldCharType="begin"/>
    </w:r>
    <w:r>
      <w:rPr>
        <w:rFonts w:ascii="Calibri" w:hAnsi="Calibri" w:eastAsia="Calibri" w:cs="Calibri"/>
        <w:color w:val="000000"/>
        <w:sz w:val="22"/>
        <w:szCs w:val="22"/>
      </w:rPr>
      <w:instrText>PAGE</w:instrText>
    </w:r>
    <w:r>
      <w:rPr>
        <w:rFonts w:ascii="Calibri" w:hAnsi="Calibri" w:eastAsia="Calibri" w:cs="Calibri"/>
        <w:color w:val="000000"/>
        <w:sz w:val="22"/>
        <w:szCs w:val="22"/>
      </w:rPr>
      <w:fldChar w:fldCharType="separate"/>
    </w:r>
    <w:r w:rsidR="00963B97">
      <w:rPr>
        <w:rFonts w:ascii="Calibri" w:hAnsi="Calibri" w:eastAsia="Calibri" w:cs="Calibri"/>
        <w:noProof/>
        <w:color w:val="000000"/>
        <w:sz w:val="22"/>
        <w:szCs w:val="22"/>
      </w:rPr>
      <w:t>1</w:t>
    </w:r>
    <w:r>
      <w:rPr>
        <w:rFonts w:ascii="Calibri" w:hAnsi="Calibri" w:eastAsia="Calibri" w:cs="Calibri"/>
        <w:color w:val="000000"/>
        <w:sz w:val="22"/>
        <w:szCs w:val="22"/>
      </w:rPr>
      <w:fldChar w:fldCharType="end"/>
    </w:r>
  </w:p>
  <w:p w:rsidR="00714428" w:rsidRDefault="00714428" w14:paraId="0000005C" w14:textId="77777777">
    <w:pPr>
      <w:pBdr>
        <w:top w:val="nil"/>
        <w:left w:val="nil"/>
        <w:bottom w:val="nil"/>
        <w:right w:val="nil"/>
        <w:between w:val="nil"/>
      </w:pBdr>
      <w:tabs>
        <w:tab w:val="center" w:pos="4513"/>
        <w:tab w:val="right" w:pos="9026"/>
      </w:tabs>
      <w:spacing w:after="0" w:line="240" w:lineRule="auto"/>
      <w:jc w:val="left"/>
      <w:rPr>
        <w:rFonts w:ascii="Calibri" w:hAnsi="Calibri" w:eastAsia="Calibri" w:cs="Calibri"/>
        <w:color w:val="000000"/>
        <w:sz w:val="22"/>
        <w:szCs w:val="22"/>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F0C63AF"/>
    <w:tmpl w:val="09FC8CD0"/>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
    <w:multiLevelType w:val="hybridMultilevel"/>
    <w:nsid w:val="1CD66ED2"/>
    <w:tmpl w:val="84B8E5F8"/>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2">
    <w:multiLevelType w:val="hybridMultilevel"/>
    <w:nsid w:val="303767CA"/>
    <w:tmpl w:val="D89A1A0A"/>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3">
    <w:multiLevelType w:val="hybridMultilevel"/>
    <w:nsid w:val="45A813E2"/>
    <w:tmpl w:val="CDB88742"/>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4">
    <w:multiLevelType w:val="hybridMultilevel"/>
    <w:nsid w:val="4AF84946"/>
    <w:tmpl w:val="A426E380"/>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121982">
    <w:nsid w:val="452fcecf"/>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4"/>
  </w:num>
  <w:num w:numId="2">
    <w:abstractNumId w:val="2"/>
  </w:num>
  <w:num w:numId="3">
    <w:abstractNumId w:val="1"/>
  </w:num>
  <w:num w:numId="4">
    <w:abstractNumId w:val="0"/>
  </w:num>
  <w:num w:numId="5">
    <w:abstractNumId w:val="3"/>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val="00714428"/>
    <w:rsid/>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0099C"/>
  <w15:docId w15:val="{E67E764D-CC3E-4700-85CC-2264F77C74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Times New Roman" w:cs="Times New Roman"/>
        <w:sz w:val="24"/>
        <w:szCs w:val="24"/>
        <w:lang w:val="en-GB" w:eastAsia="en-IN" w:bidi="bn-IN"/>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jc w:val="center"/>
    </w:pPr>
    <w:rPr>
      <w:b/>
      <w:sz w:val="40"/>
      <w:szCs w:val="40"/>
    </w:rPr>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styleId="FooterChar" w:customStyle="1">
    <w:name w:val="Footer Char"/>
    <w:basedOn w:val="DefaultParagraphFont"/>
    <w:link w:val="Footer"/>
    <w:uiPriority w:val="99"/>
    <w:rsid w:val="00C1554D"/>
  </w:style>
  <w:style w:type="character" w:styleId="Heading1Char" w:customStyle="1">
    <w:name w:val="Heading 1 Char"/>
    <w:basedOn w:val="DefaultParagraphFont"/>
    <w:link w:val="Heading1"/>
    <w:uiPriority w:val="9"/>
    <w:rsid w:val="00164B3B"/>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styleId="Heading2Char" w:customStyle="1">
    <w:name w:val="Heading 2 Char"/>
    <w:basedOn w:val="DefaultParagraphFont"/>
    <w:link w:val="Heading2"/>
    <w:uiPriority w:val="9"/>
    <w:rsid w:val="00A306E2"/>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lang w:val="en-US"/>
    </w:rPr>
  </w:style>
  <w:style w:type="paragraph" w:styleId="ListParagraph">
    <w:name w:val="List Paragraph"/>
    <w:basedOn w:val="Normal"/>
    <w:uiPriority w:val="34"/>
    <w:qFormat/>
    <w:rsid w:val="001C2CA9"/>
    <w:pPr>
      <w:ind w:left="720"/>
      <w:contextualSpacing/>
    </w:p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&#65279;<?xml version="1.0" encoding="utf-8"?><Relationships xmlns="http://schemas.openxmlformats.org/package/2006/relationships"><Relationship Type="http://schemas.openxmlformats.org/officeDocument/2006/relationships/hyperlink" Target="https://www.imperial.ac.uk/admin-services/library/learning-support/information-and-research-skills/disseminating-information/" TargetMode="External"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libguides.sccsc.edu/mlaorapa/differences" TargetMode="External" Id="rId11" /><Relationship Type="http://schemas.openxmlformats.org/officeDocument/2006/relationships/webSettings" Target="webSettings.xml" Id="rId5" /><Relationship Type="http://schemas.openxmlformats.org/officeDocument/2006/relationships/hyperlink" Target="https://libguides.reading.ac.uk/citing-references/referencingstyles" TargetMode="External" Id="rId10" /><Relationship Type="http://schemas.openxmlformats.org/officeDocument/2006/relationships/settings" Target="settings.xml" Id="rId4" /><Relationship Type="http://schemas.openxmlformats.org/officeDocument/2006/relationships/hyperlink" Target="https://www.ipcc.ch/about/" TargetMode="External" Id="rId9" /><Relationship Type="http://schemas.openxmlformats.org/officeDocument/2006/relationships/theme" Target="theme/theme1.xml" Id="rId14" /><Relationship Type="http://schemas.openxmlformats.org/officeDocument/2006/relationships/footer" Target="footer.xml" Id="Rb5c3b201aed540e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fcdv03G21rVmfk+XWZg7i6cOcg==">CgMxLjAyDmguZXZsdmoyd2poMnphMg5oLmZ3b3YybTY4YzBvbTINaC5jMXpwbzE5YWY4ZjIOaC51dnNsamJreDlqODQyDmguYW91Z2M5aW44NWR4Mg5oLnF4YWk5cG03ODYwdTIIaC5namRneHMyCWguMWZvYjl0ZTIOaC5jNGNhYmV3aTN4Y3gyDmgueXF1dmpteW85emV6Mg5oLnJuNm96cG1pcG9sNzIOaC5mam81ZGg3ZnprdG8yCWguM3pueXNoNzIOaC5mYnpndGE3OTZwMnYyDmgud3M3cHl1bmVuYTNtMg5oLjF2cHRjeTc0czdvajIOaC42Y2xzbnYyYXFlNXcyCWguMmV0OTJwMDIOaC5xYzM0OHg0cHIyY3IyCGgudHlqY3d0OAByITFRZ1hocEhVZUU2b0hBRHZ0UEFOWHNhOTMtX0drZndv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Rebecca Kavanagh</dc:creator>
  <lastModifiedBy>Mihaela Hermeneanu (2310013)</lastModifiedBy>
  <revision>5</revision>
  <dcterms:created xsi:type="dcterms:W3CDTF">2023-10-04T07:37:00.0000000Z</dcterms:created>
  <dcterms:modified xsi:type="dcterms:W3CDTF">2023-10-14T13:58:16.9031324Z</dcterms:modified>
</coreProperties>
</file>