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3ED4C5" w14:textId="77777777" w:rsidR="00AA3EEC" w:rsidRPr="00AA3EEC" w:rsidRDefault="00AA3EEC" w:rsidP="00AA3EEC">
      <w:pPr>
        <w:rPr>
          <w:rFonts w:ascii="Pristina" w:hAnsi="Pristina"/>
        </w:rPr>
      </w:pPr>
      <w:r w:rsidRPr="00AA3EEC">
        <w:rPr>
          <w:rFonts w:ascii="Pristina" w:hAnsi="Pristina"/>
        </w:rPr>
        <w:t>Apollo bless thee, dearest father,</w:t>
      </w:r>
    </w:p>
    <w:p w14:paraId="117593D0" w14:textId="1ABC7D9D" w:rsidR="00AA3EEC" w:rsidRPr="00AA3EEC" w:rsidRDefault="00AA3EEC" w:rsidP="00AA3EEC">
      <w:pPr>
        <w:rPr>
          <w:rFonts w:ascii="Pristina" w:hAnsi="Pristina"/>
        </w:rPr>
      </w:pPr>
      <w:r w:rsidRPr="00AA3EEC">
        <w:rPr>
          <w:rFonts w:ascii="Pristina" w:hAnsi="Pristina"/>
        </w:rPr>
        <w:t>Much has transpired since I last saw you in Ninica. I know not as to how far the news has spread yet, but the army of Seleucus III has taken Tarsus. It was not long after the festival in honour of the Divine Ocean Protectors that my satrap and dear friend, Artemisia, was confronted with the offer to surrender over our land and abandon our loyalty to Ptolemy IV. Artemisia, afraid for all our lives, commanded us to leave Cilicia. Do not fear though my dear father, I am safe. My lady has secured a marriage alliance with the royal court of Pergamon. She is now married to the second son of king Attalos</w:t>
      </w:r>
      <w:r w:rsidR="00737AD5">
        <w:rPr>
          <w:rFonts w:ascii="Pristina" w:hAnsi="Pristina"/>
        </w:rPr>
        <w:t xml:space="preserve"> I</w:t>
      </w:r>
      <w:r w:rsidRPr="00AA3EEC">
        <w:rPr>
          <w:rFonts w:ascii="Pristina" w:hAnsi="Pristina"/>
        </w:rPr>
        <w:t>. We are now within the city walls of Pergamon. I know that you fear for mother, who was expecting, and my sisters, for they were with me at the time of the festival. Discard your fears father; they are safe with me in Pergamon and rejoice, for both Apollo and Artemis has blessed mother with twin girls. Mother has named them Berenice and Eurydice, and I long for the day that they will finally see their homeland. I will request to the king for help in reuniting you with us here in the city, once the situation has calmed.</w:t>
      </w:r>
    </w:p>
    <w:p w14:paraId="66B44AFB" w14:textId="77777777" w:rsidR="00AA3EEC" w:rsidRPr="00AA3EEC" w:rsidRDefault="00AA3EEC" w:rsidP="00AA3EEC">
      <w:pPr>
        <w:rPr>
          <w:rFonts w:ascii="Pristina" w:hAnsi="Pristina"/>
        </w:rPr>
      </w:pPr>
      <w:r w:rsidRPr="00AA3EEC">
        <w:rPr>
          <w:rFonts w:ascii="Pristina" w:hAnsi="Pristina"/>
        </w:rPr>
        <w:t>Your beloved daughter,</w:t>
      </w:r>
    </w:p>
    <w:p w14:paraId="2DAD76C5" w14:textId="77777777" w:rsidR="00AA3EEC" w:rsidRPr="00AA3EEC" w:rsidRDefault="00AA3EEC" w:rsidP="00AA3EEC">
      <w:pPr>
        <w:pBdr>
          <w:bottom w:val="single" w:sz="6" w:space="1" w:color="auto"/>
        </w:pBdr>
        <w:rPr>
          <w:rFonts w:ascii="Pristina" w:hAnsi="Pristina"/>
        </w:rPr>
      </w:pPr>
      <w:r w:rsidRPr="00AA3EEC">
        <w:rPr>
          <w:rFonts w:ascii="Pristina" w:hAnsi="Pristina"/>
        </w:rPr>
        <w:t>Nikeso</w:t>
      </w:r>
    </w:p>
    <w:p w14:paraId="72B23982" w14:textId="1BA59910" w:rsidR="00AA3EEC" w:rsidRPr="00AA3EEC" w:rsidRDefault="00AA3EEC" w:rsidP="00AA3EEC">
      <w:pPr>
        <w:spacing w:line="480" w:lineRule="auto"/>
        <w:rPr>
          <w:rFonts w:ascii="Times New Roman" w:hAnsi="Times New Roman" w:cs="Times New Roman"/>
          <w:sz w:val="24"/>
        </w:rPr>
      </w:pPr>
      <w:r w:rsidRPr="00AA3EEC">
        <w:rPr>
          <w:rFonts w:ascii="Times New Roman" w:hAnsi="Times New Roman" w:cs="Times New Roman"/>
          <w:sz w:val="24"/>
        </w:rPr>
        <w:t>The history of Cilicia is not one often focused on in the wider aspect of the Hellenistic era, but some of what occurred during the first session of the module was relatively accurate, namely the occupation of Cilicia by the Seleucids. In the history, by the end of the 3</w:t>
      </w:r>
      <w:r w:rsidRPr="00AA3EEC">
        <w:rPr>
          <w:rFonts w:ascii="Times New Roman" w:hAnsi="Times New Roman" w:cs="Times New Roman"/>
          <w:sz w:val="24"/>
          <w:vertAlign w:val="superscript"/>
        </w:rPr>
        <w:t>rd</w:t>
      </w:r>
      <w:r w:rsidRPr="00AA3EEC">
        <w:rPr>
          <w:rFonts w:ascii="Times New Roman" w:hAnsi="Times New Roman" w:cs="Times New Roman"/>
          <w:sz w:val="24"/>
        </w:rPr>
        <w:t xml:space="preserve"> century BC the Seleucids has taken Cilicia from the Ptolemies.</w:t>
      </w:r>
      <w:r>
        <w:rPr>
          <w:rStyle w:val="FootnoteReference"/>
          <w:rFonts w:ascii="Times New Roman" w:hAnsi="Times New Roman" w:cs="Times New Roman"/>
          <w:sz w:val="24"/>
        </w:rPr>
        <w:footnoteReference w:id="1"/>
      </w:r>
      <w:r w:rsidRPr="00AA3EEC">
        <w:rPr>
          <w:rFonts w:ascii="Times New Roman" w:hAnsi="Times New Roman" w:cs="Times New Roman"/>
          <w:sz w:val="24"/>
        </w:rPr>
        <w:t xml:space="preserve">  My group however, altered this slightly by not only abandoning Cilicia, but also by allying with Pergamon. As this was not one of my decisions, I did not have much of an input in this decision, but there is historical president for such a move to occur. Many times in history, regions or countries will give up territory in alliances.</w:t>
      </w:r>
    </w:p>
    <w:p w14:paraId="3A55172E" w14:textId="6A8CBEA8" w:rsidR="00AA3EEC" w:rsidRPr="00AA3EEC" w:rsidRDefault="00AA3EEC" w:rsidP="00AA3EEC">
      <w:pPr>
        <w:spacing w:line="480" w:lineRule="auto"/>
        <w:rPr>
          <w:rFonts w:ascii="Times New Roman" w:hAnsi="Times New Roman" w:cs="Times New Roman"/>
          <w:sz w:val="24"/>
        </w:rPr>
      </w:pPr>
      <w:r w:rsidRPr="00AA3EEC">
        <w:rPr>
          <w:rFonts w:ascii="Times New Roman" w:hAnsi="Times New Roman" w:cs="Times New Roman"/>
          <w:sz w:val="24"/>
        </w:rPr>
        <w:t xml:space="preserve">The main job that I was tasked with for over the module was establishing a new cult dedicated to Poseidon, Aphrodite and Demeter. The reason I was given this task was slightly convoluted but was understandable when looking at the history of the area. As stated before, the end of the 3rd century BC saw the Seleucids taking Cilicia away from the Ptolemies and as a group we </w:t>
      </w:r>
      <w:r w:rsidRPr="00AA3EEC">
        <w:rPr>
          <w:rFonts w:ascii="Times New Roman" w:hAnsi="Times New Roman" w:cs="Times New Roman"/>
          <w:sz w:val="24"/>
        </w:rPr>
        <w:lastRenderedPageBreak/>
        <w:t>wanted to at least survive this.</w:t>
      </w:r>
      <w:r>
        <w:rPr>
          <w:rStyle w:val="FootnoteReference"/>
          <w:rFonts w:ascii="Times New Roman" w:hAnsi="Times New Roman" w:cs="Times New Roman"/>
          <w:sz w:val="24"/>
        </w:rPr>
        <w:footnoteReference w:id="2"/>
      </w:r>
      <w:r w:rsidRPr="00AA3EEC">
        <w:rPr>
          <w:rFonts w:ascii="Times New Roman" w:hAnsi="Times New Roman" w:cs="Times New Roman"/>
          <w:sz w:val="24"/>
        </w:rPr>
        <w:t xml:space="preserve">  The plan was for in game, the establishment of the cult would not only appease the people of the region, but also the famous Cilician Pirates who by this time had been gathering ground in that part of the Mediterranean.</w:t>
      </w:r>
      <w:r>
        <w:rPr>
          <w:rStyle w:val="FootnoteReference"/>
          <w:rFonts w:ascii="Times New Roman" w:hAnsi="Times New Roman" w:cs="Times New Roman"/>
          <w:sz w:val="24"/>
        </w:rPr>
        <w:footnoteReference w:id="3"/>
      </w:r>
      <w:r w:rsidRPr="00AA3EEC">
        <w:rPr>
          <w:rFonts w:ascii="Times New Roman" w:hAnsi="Times New Roman" w:cs="Times New Roman"/>
          <w:sz w:val="24"/>
        </w:rPr>
        <w:t xml:space="preserve">  Though I could not find a reference for cults to appease pirates, the idea for establishing cults as a power move was a common reason behind the establishment of cults in the ancient world.</w:t>
      </w:r>
      <w:r>
        <w:rPr>
          <w:rStyle w:val="FootnoteReference"/>
          <w:rFonts w:ascii="Times New Roman" w:hAnsi="Times New Roman" w:cs="Times New Roman"/>
          <w:sz w:val="24"/>
        </w:rPr>
        <w:footnoteReference w:id="4"/>
      </w:r>
      <w:r w:rsidRPr="00AA3EEC">
        <w:rPr>
          <w:rFonts w:ascii="Times New Roman" w:hAnsi="Times New Roman" w:cs="Times New Roman"/>
          <w:sz w:val="24"/>
        </w:rPr>
        <w:t xml:space="preserve"> </w:t>
      </w:r>
    </w:p>
    <w:p w14:paraId="6D67095D" w14:textId="592747C3" w:rsidR="00AA3EEC" w:rsidRPr="00AA3EEC" w:rsidRDefault="00AA3EEC" w:rsidP="00AA3EEC">
      <w:pPr>
        <w:spacing w:line="480" w:lineRule="auto"/>
        <w:rPr>
          <w:rFonts w:ascii="Times New Roman" w:hAnsi="Times New Roman" w:cs="Times New Roman"/>
          <w:sz w:val="24"/>
        </w:rPr>
      </w:pPr>
      <w:r w:rsidRPr="00AA3EEC">
        <w:rPr>
          <w:rFonts w:ascii="Times New Roman" w:hAnsi="Times New Roman" w:cs="Times New Roman"/>
          <w:sz w:val="24"/>
        </w:rPr>
        <w:t>To achieve this, it was decided that throwing a festival in honour of Gods of the sea would help strengthen our position. For this I had to research about ancient festivals and offerings to the specific gods that the festival was honouring. I was able to find sources detailing how festivals were organised and executed, such as what offerings were acceptable for each god (such as flowers for Aphrodite and grain for Demeter)</w:t>
      </w:r>
      <w:r>
        <w:rPr>
          <w:rStyle w:val="FootnoteReference"/>
          <w:rFonts w:ascii="Times New Roman" w:hAnsi="Times New Roman" w:cs="Times New Roman"/>
          <w:sz w:val="24"/>
        </w:rPr>
        <w:footnoteReference w:id="5"/>
      </w:r>
      <w:r w:rsidRPr="00AA3EEC">
        <w:rPr>
          <w:rFonts w:ascii="Times New Roman" w:hAnsi="Times New Roman" w:cs="Times New Roman"/>
          <w:sz w:val="24"/>
        </w:rPr>
        <w:t xml:space="preserve"> but the one thing I will admit to not researching were the costs. The reason for this is that although I did manage to find a singular source for the revenue a temple may have,</w:t>
      </w:r>
      <w:r>
        <w:rPr>
          <w:rStyle w:val="FootnoteReference"/>
          <w:rFonts w:ascii="Times New Roman" w:hAnsi="Times New Roman" w:cs="Times New Roman"/>
          <w:sz w:val="24"/>
        </w:rPr>
        <w:footnoteReference w:id="6"/>
      </w:r>
      <w:r w:rsidRPr="00AA3EEC">
        <w:rPr>
          <w:rFonts w:ascii="Times New Roman" w:hAnsi="Times New Roman" w:cs="Times New Roman"/>
          <w:sz w:val="24"/>
        </w:rPr>
        <w:t xml:space="preserve"> the costs of the festivals was not as easily locatable for me. However, my satrap did give me a budget of about 25 talents, and though I was unsure of the general value of the items used, I believe I made a good effort with organising the festival. </w:t>
      </w:r>
    </w:p>
    <w:p w14:paraId="24DF23D5" w14:textId="77777777" w:rsidR="00AA3EEC" w:rsidRDefault="00AA3EEC" w:rsidP="00AA3EEC">
      <w:pPr>
        <w:spacing w:line="480" w:lineRule="auto"/>
      </w:pPr>
      <w:r w:rsidRPr="00AA3EEC">
        <w:rPr>
          <w:rFonts w:ascii="Times New Roman" w:hAnsi="Times New Roman" w:cs="Times New Roman"/>
          <w:sz w:val="24"/>
        </w:rPr>
        <w:t xml:space="preserve">The festival as a whole was rather successful, but unfortunately some issues arose immediately afterwards. While we were planning the festival, the group in control of the Seleucids marched on Cilicia demanding that we switch sides or be conquered. As my satrap was currently playing the loyalty game to the Ptolemies with the goal of making Cilicia an independent area, we saw the potential switch of sides as an unfavourable option. Nonetheless, during the planning for the festival, my satrap had achieved a marriage alliance with the Pergamon group, and so that </w:t>
      </w:r>
      <w:r w:rsidRPr="00AA3EEC">
        <w:rPr>
          <w:rFonts w:ascii="Times New Roman" w:hAnsi="Times New Roman" w:cs="Times New Roman"/>
          <w:sz w:val="24"/>
        </w:rPr>
        <w:lastRenderedPageBreak/>
        <w:t>we could remain loyal to the Ptolemies, we fled to Pergamon. From there, I was given the task of continuing religious activities and assisting the Pergamese group with religious activities.</w:t>
      </w:r>
      <w:r>
        <w:t> </w:t>
      </w:r>
    </w:p>
    <w:p w14:paraId="526520F7" w14:textId="77777777" w:rsidR="00AA3EEC" w:rsidRDefault="00AA3EEC">
      <w:pPr>
        <w:rPr>
          <w:rFonts w:ascii="Pristina" w:hAnsi="Pristina"/>
        </w:rPr>
      </w:pPr>
      <w:r>
        <w:rPr>
          <w:rFonts w:ascii="Pristina" w:hAnsi="Pristina"/>
        </w:rPr>
        <w:br w:type="page"/>
      </w:r>
    </w:p>
    <w:p w14:paraId="1F6E5D5A" w14:textId="0314DCBE" w:rsidR="00AA3EEC" w:rsidRPr="00AA3EEC" w:rsidRDefault="00AA3EEC" w:rsidP="00AA3EEC">
      <w:pPr>
        <w:rPr>
          <w:rFonts w:ascii="Pristina" w:hAnsi="Pristina"/>
        </w:rPr>
      </w:pPr>
      <w:r w:rsidRPr="00AA3EEC">
        <w:rPr>
          <w:rFonts w:ascii="Pristina" w:hAnsi="Pristina"/>
        </w:rPr>
        <w:lastRenderedPageBreak/>
        <w:t>My dearest Mother, your daughter greets you,</w:t>
      </w:r>
    </w:p>
    <w:p w14:paraId="67FFF74C" w14:textId="41DEE23E" w:rsidR="00AA3EEC" w:rsidRPr="00AA3EEC" w:rsidRDefault="00AA3EEC" w:rsidP="00AA3EEC">
      <w:pPr>
        <w:rPr>
          <w:rFonts w:ascii="Pristina" w:hAnsi="Pristina"/>
        </w:rPr>
      </w:pPr>
      <w:r w:rsidRPr="00AA3EEC">
        <w:rPr>
          <w:rFonts w:ascii="Pristina" w:hAnsi="Pristina"/>
        </w:rPr>
        <w:t xml:space="preserve">So much has happened since you and father returned to Cilicia, and I must wonder if Apollo was cruel enough not to show me signs. I know not as to how far the news has spread, but I see friends falling one by one. The gracious King </w:t>
      </w:r>
      <w:r w:rsidR="00737AD5" w:rsidRPr="00AA3EEC">
        <w:rPr>
          <w:rFonts w:ascii="Pristina" w:hAnsi="Pristina"/>
        </w:rPr>
        <w:t>Attalos</w:t>
      </w:r>
      <w:r w:rsidR="00737AD5">
        <w:rPr>
          <w:rFonts w:ascii="Pristina" w:hAnsi="Pristina"/>
        </w:rPr>
        <w:t xml:space="preserve"> I</w:t>
      </w:r>
      <w:r w:rsidRPr="00AA3EEC">
        <w:rPr>
          <w:rFonts w:ascii="Pristina" w:hAnsi="Pristina"/>
        </w:rPr>
        <w:t>, who so kindly took us in when the Seleucids marched on Cilicia, was murdered not long ago. I barely had time to mourn for his death before my dear friend Artemisia was accused of the murder of her husband and sentenced to death. I know not as to whether she truly did what she was accused, but I pray that her punishment in Hades is lenient either way. My mother, I pray that Apollo may guide me in these trying times. For now do not worry, and do not write back to Pergamon, for I shall be travelling soon to Armenia. Apollonia, the queen of Armenia and my dearest friend, has requested my presence. Armenia is a strange land with Gods and customs she cannot accustom to, and I am to travel there to be her companion in this strange land. I shall write once more once I arrive.</w:t>
      </w:r>
    </w:p>
    <w:p w14:paraId="61BF01E3" w14:textId="77777777" w:rsidR="00AA3EEC" w:rsidRPr="00AA3EEC" w:rsidRDefault="00AA3EEC" w:rsidP="00AA3EEC">
      <w:pPr>
        <w:rPr>
          <w:rFonts w:ascii="Pristina" w:hAnsi="Pristina"/>
        </w:rPr>
      </w:pPr>
      <w:r w:rsidRPr="00AA3EEC">
        <w:rPr>
          <w:rFonts w:ascii="Pristina" w:hAnsi="Pristina"/>
        </w:rPr>
        <w:t>May Apollo guide us both mother,</w:t>
      </w:r>
    </w:p>
    <w:p w14:paraId="77B85527" w14:textId="77777777" w:rsidR="00AA3EEC" w:rsidRPr="00AA3EEC" w:rsidRDefault="00AA3EEC" w:rsidP="00AA3EEC">
      <w:pPr>
        <w:pBdr>
          <w:bottom w:val="single" w:sz="6" w:space="1" w:color="auto"/>
        </w:pBdr>
        <w:rPr>
          <w:rFonts w:ascii="Pristina" w:hAnsi="Pristina"/>
        </w:rPr>
      </w:pPr>
      <w:r w:rsidRPr="00AA3EEC">
        <w:rPr>
          <w:rFonts w:ascii="Pristina" w:hAnsi="Pristina"/>
        </w:rPr>
        <w:t>Nikeso</w:t>
      </w:r>
    </w:p>
    <w:p w14:paraId="75A7A463" w14:textId="5CA4BD7B" w:rsidR="00AA3EEC" w:rsidRPr="005E578C" w:rsidRDefault="00AA3EEC" w:rsidP="005E578C">
      <w:pPr>
        <w:spacing w:line="480" w:lineRule="auto"/>
        <w:rPr>
          <w:rFonts w:ascii="Times New Roman" w:hAnsi="Times New Roman" w:cs="Times New Roman"/>
          <w:sz w:val="24"/>
          <w:szCs w:val="24"/>
        </w:rPr>
      </w:pPr>
      <w:r w:rsidRPr="005E578C">
        <w:rPr>
          <w:rFonts w:ascii="Times New Roman" w:hAnsi="Times New Roman" w:cs="Times New Roman"/>
          <w:sz w:val="24"/>
          <w:szCs w:val="24"/>
        </w:rPr>
        <w:t xml:space="preserve">Whilst in Pergamon, there was not much that I could do in terms of religious festivals and cults. Due to the fact that as soon as we arrived in Pergamon war essentially broke out between the Seleucids and Ptolemies, the idea for the establishment of the cult fell through as there was no proper need to have the loyalty of the pirates. During this time, I acted as an envoy for the Pergamon group, delivering messages between Pergamon and the representatives of other groups. It would not be until after my satrap was executed on </w:t>
      </w:r>
      <w:r w:rsidR="00737AD5" w:rsidRPr="005E578C">
        <w:rPr>
          <w:rFonts w:ascii="Times New Roman" w:hAnsi="Times New Roman" w:cs="Times New Roman"/>
          <w:sz w:val="24"/>
          <w:szCs w:val="24"/>
        </w:rPr>
        <w:t>charges</w:t>
      </w:r>
      <w:r w:rsidRPr="005E578C">
        <w:rPr>
          <w:rFonts w:ascii="Times New Roman" w:hAnsi="Times New Roman" w:cs="Times New Roman"/>
          <w:sz w:val="24"/>
          <w:szCs w:val="24"/>
        </w:rPr>
        <w:t xml:space="preserve"> of treason that I would again be able to continue my role as a Priestess to Apollo.</w:t>
      </w:r>
    </w:p>
    <w:p w14:paraId="3B5A6778" w14:textId="77777777" w:rsidR="00AA3EEC" w:rsidRPr="005E578C" w:rsidRDefault="00AA3EEC" w:rsidP="005E578C">
      <w:pPr>
        <w:spacing w:line="480" w:lineRule="auto"/>
        <w:rPr>
          <w:rFonts w:ascii="Times New Roman" w:hAnsi="Times New Roman" w:cs="Times New Roman"/>
          <w:sz w:val="24"/>
          <w:szCs w:val="24"/>
        </w:rPr>
      </w:pPr>
      <w:r w:rsidRPr="005E578C">
        <w:rPr>
          <w:rFonts w:ascii="Times New Roman" w:hAnsi="Times New Roman" w:cs="Times New Roman"/>
          <w:sz w:val="24"/>
          <w:szCs w:val="24"/>
        </w:rPr>
        <w:t xml:space="preserve">As a part of a political move, one of my other group members was married off to the newly formed group of Armenia and became the queen of the region. As Armenia was not a main player in the time period we were put in, Armenia was introduced into the module as a kingdom without Hellenistic deities. My group member as a result felt it suitable to introduce the worship of Apollo into the group, as was aligned with her character. My task in this instant was to become the first Priestess of Apollo in Armenia for the new temple she created. I was summoned to bless the temple and to maintain its upkeep and ended up becoming somewhat </w:t>
      </w:r>
      <w:r w:rsidRPr="005E578C">
        <w:rPr>
          <w:rFonts w:ascii="Times New Roman" w:hAnsi="Times New Roman" w:cs="Times New Roman"/>
          <w:sz w:val="24"/>
          <w:szCs w:val="24"/>
        </w:rPr>
        <w:lastRenderedPageBreak/>
        <w:t xml:space="preserve">of an attendant to the queen of Armenia. Temple establishment was not an uncommon practice in the ancient world, as was temple dedication by the wealthy as proven by many a dedicated statue, but the introduction of a cult into an area with entirely different gods is one that is rather difficult to understand in terms of sources. However, there are instances within the Hellenistic world that can be used as historical precedence for such an event to occur. </w:t>
      </w:r>
    </w:p>
    <w:p w14:paraId="16404A07" w14:textId="2FE778AA" w:rsidR="00AA3EEC" w:rsidRPr="005E578C" w:rsidRDefault="00AA3EEC" w:rsidP="005E578C">
      <w:pPr>
        <w:spacing w:line="480" w:lineRule="auto"/>
        <w:rPr>
          <w:rFonts w:ascii="Times New Roman" w:hAnsi="Times New Roman" w:cs="Times New Roman"/>
          <w:sz w:val="24"/>
          <w:szCs w:val="24"/>
        </w:rPr>
      </w:pPr>
      <w:r w:rsidRPr="005E578C">
        <w:rPr>
          <w:rFonts w:ascii="Times New Roman" w:hAnsi="Times New Roman" w:cs="Times New Roman"/>
          <w:sz w:val="24"/>
          <w:szCs w:val="24"/>
        </w:rPr>
        <w:t>The biggest example than can be used is with the introduction of the Serapis cult all over the Hellenistic world. Serapis was introduced into the Hellenistic world by a Ptolemaic Egypt, and quickly took over as a principal god there, even sometimes replacing Osiris next to Isis on certain monuments, another Egyptian God who saw a spreading of her cult.</w:t>
      </w:r>
      <w:r w:rsidR="005E578C">
        <w:rPr>
          <w:rStyle w:val="FootnoteReference"/>
          <w:rFonts w:ascii="Times New Roman" w:hAnsi="Times New Roman" w:cs="Times New Roman"/>
          <w:sz w:val="24"/>
          <w:szCs w:val="24"/>
        </w:rPr>
        <w:footnoteReference w:id="7"/>
      </w:r>
      <w:r w:rsidRPr="005E578C">
        <w:rPr>
          <w:rFonts w:ascii="Times New Roman" w:hAnsi="Times New Roman" w:cs="Times New Roman"/>
          <w:sz w:val="24"/>
          <w:szCs w:val="24"/>
        </w:rPr>
        <w:t xml:space="preserve"> Serapis would eventually spread across the Mediterranean world, with evidence pointing to established cult centres in Athens, Corinth and Delos, where a great amount of inscriptions dedicated to Serapis were found.</w:t>
      </w:r>
      <w:r w:rsidR="005E578C">
        <w:rPr>
          <w:rStyle w:val="FootnoteReference"/>
          <w:rFonts w:ascii="Times New Roman" w:hAnsi="Times New Roman" w:cs="Times New Roman"/>
          <w:sz w:val="24"/>
          <w:szCs w:val="24"/>
        </w:rPr>
        <w:footnoteReference w:id="8"/>
      </w:r>
      <w:r w:rsidRPr="005E578C">
        <w:rPr>
          <w:rFonts w:ascii="Times New Roman" w:hAnsi="Times New Roman" w:cs="Times New Roman"/>
          <w:sz w:val="24"/>
          <w:szCs w:val="24"/>
        </w:rPr>
        <w:t xml:space="preserve"> There are also Papyri evidence detailing the establishment of his cult, such as a letter dating to around 257 BC written to Apollonios, The finance minister of Ptolemy II. In it, he details his reasoning as being religious, with Serapis commanding him to construct a temple for him and how he was stuck with illness for requesting not to be the one to hold such an honour.</w:t>
      </w:r>
      <w:r w:rsidR="005E578C">
        <w:rPr>
          <w:rStyle w:val="FootnoteReference"/>
          <w:rFonts w:ascii="Times New Roman" w:hAnsi="Times New Roman" w:cs="Times New Roman"/>
          <w:sz w:val="24"/>
          <w:szCs w:val="24"/>
        </w:rPr>
        <w:footnoteReference w:id="9"/>
      </w:r>
      <w:r w:rsidRPr="005E578C">
        <w:rPr>
          <w:rFonts w:ascii="Times New Roman" w:hAnsi="Times New Roman" w:cs="Times New Roman"/>
          <w:sz w:val="24"/>
          <w:szCs w:val="24"/>
        </w:rPr>
        <w:t xml:space="preserve"> Though the cults of Apollo and Serapis were two entirely different entities, these reasonings and methods of introductions for their cults were probably very similar. Another incident, one much darker in tone, is the reestablishment of pagan temples within Jerusalem during the Maccabean Revolts. This event recorded from the Jewish perspective shows the negative connotations of introducing cults into societies with completely different set of rules and beliefs.</w:t>
      </w:r>
      <w:r w:rsidR="005E578C">
        <w:rPr>
          <w:rStyle w:val="FootnoteReference"/>
          <w:rFonts w:ascii="Times New Roman" w:hAnsi="Times New Roman" w:cs="Times New Roman"/>
          <w:sz w:val="24"/>
          <w:szCs w:val="24"/>
        </w:rPr>
        <w:footnoteReference w:id="10"/>
      </w:r>
    </w:p>
    <w:p w14:paraId="3B64A371" w14:textId="539015ED" w:rsidR="00AA3EEC" w:rsidRDefault="00AA3EEC" w:rsidP="005E578C">
      <w:pPr>
        <w:spacing w:line="480" w:lineRule="auto"/>
      </w:pPr>
      <w:r w:rsidRPr="005E578C">
        <w:rPr>
          <w:rFonts w:ascii="Times New Roman" w:hAnsi="Times New Roman" w:cs="Times New Roman"/>
          <w:sz w:val="24"/>
          <w:szCs w:val="24"/>
        </w:rPr>
        <w:lastRenderedPageBreak/>
        <w:t>Thankfully, these negative connotations would not play out during the establishment. As a whole, the establishment of the Cult to Apollo in Armenia was a success. Thanks to that, we as a group managed to create a link with the rest of the Hellenistic world, and the royal family as a result was influenced in a Hellenistic way.</w:t>
      </w:r>
      <w:r w:rsidR="005E578C">
        <w:rPr>
          <w:rFonts w:ascii="Times New Roman" w:hAnsi="Times New Roman" w:cs="Times New Roman"/>
          <w:sz w:val="24"/>
          <w:szCs w:val="24"/>
        </w:rPr>
        <w:t xml:space="preserve"> Though, as the next few sessions would prove, this </w:t>
      </w:r>
      <w:r w:rsidR="00E22B60">
        <w:rPr>
          <w:rFonts w:ascii="Times New Roman" w:hAnsi="Times New Roman" w:cs="Times New Roman"/>
          <w:sz w:val="24"/>
          <w:szCs w:val="24"/>
        </w:rPr>
        <w:t>would not affect the most important character in the group enough to protect us.</w:t>
      </w:r>
    </w:p>
    <w:p w14:paraId="16B0435C" w14:textId="77777777" w:rsidR="00AA3EEC" w:rsidRDefault="00AA3EEC">
      <w:r>
        <w:br w:type="page"/>
      </w:r>
    </w:p>
    <w:p w14:paraId="1EDF0909" w14:textId="77777777" w:rsidR="00AA3EEC" w:rsidRPr="00AA3EEC" w:rsidRDefault="00AA3EEC" w:rsidP="00AA3EEC">
      <w:pPr>
        <w:rPr>
          <w:rFonts w:ascii="Pristina" w:hAnsi="Pristina"/>
        </w:rPr>
      </w:pPr>
      <w:r w:rsidRPr="00AA3EEC">
        <w:rPr>
          <w:rFonts w:ascii="Pristina" w:hAnsi="Pristina"/>
        </w:rPr>
        <w:lastRenderedPageBreak/>
        <w:t>Mother and Father, I pray you are safe.</w:t>
      </w:r>
    </w:p>
    <w:p w14:paraId="6D6A4FB8" w14:textId="203A31BC" w:rsidR="00AA3EEC" w:rsidRPr="00AA3EEC" w:rsidRDefault="00AA3EEC" w:rsidP="00AA3EEC">
      <w:pPr>
        <w:rPr>
          <w:rFonts w:ascii="Pristina" w:hAnsi="Pristina"/>
        </w:rPr>
      </w:pPr>
      <w:r w:rsidRPr="00AA3EEC">
        <w:rPr>
          <w:rFonts w:ascii="Pristina" w:hAnsi="Pristina"/>
        </w:rPr>
        <w:t xml:space="preserve">I must beseech you, do not write to me in Armenia any more, I shall not be there to answer. Though I have only acted in attempts to appease Apollo, I have committed an act which I must now run from. The King, may he rot in Hades for his crimes and be struck down by whatever gods he worships, has brought plague upon the people of this humble city. From his campaign to take the city of Babylon, he stole a beloved statue of our lord Apollo, believing it to be a suitable gift for Apollonia. The foolish and blasphemous king have no respect for the gods, even his own. Now the city is so quiet, so many have died from his foolishness. The city that was once so beautiful now lays in ruins, the people so angered by their king that has not been there for them, and now will never either. The coward has fled back to Babylon, and I pray he will meet his end by the people there. As an attempt to right his wrong, I tried persuading the people to rally against him, but I was careless. The king’s brother got word of my plan, and now even I must abandon this city that is so dire in need of my help. I pray that Apollonia finds it within her heart to forgive me one day. For now dear mother and father, I am fleeing to the </w:t>
      </w:r>
      <w:r w:rsidR="00737AD5" w:rsidRPr="00AA3EEC">
        <w:rPr>
          <w:rFonts w:ascii="Pristina" w:hAnsi="Pristina"/>
        </w:rPr>
        <w:t>combined</w:t>
      </w:r>
      <w:r w:rsidRPr="00AA3EEC">
        <w:rPr>
          <w:rFonts w:ascii="Pristina" w:hAnsi="Pristina"/>
        </w:rPr>
        <w:t xml:space="preserve"> armies of Attalos II of Pergamon and Queen Kelopatra, Queen of Queens. For long I have acted as a spy for their forces within Armenia, and they have granted me sanctuary within their armies. I shall write once more whence I am safe within the walls of either of their cities.</w:t>
      </w:r>
    </w:p>
    <w:p w14:paraId="2281418D" w14:textId="77777777" w:rsidR="00AA3EEC" w:rsidRPr="00AA3EEC" w:rsidRDefault="00AA3EEC" w:rsidP="00AA3EEC">
      <w:pPr>
        <w:rPr>
          <w:rFonts w:ascii="Pristina" w:hAnsi="Pristina"/>
        </w:rPr>
      </w:pPr>
      <w:r w:rsidRPr="00AA3EEC">
        <w:rPr>
          <w:rFonts w:ascii="Pristina" w:hAnsi="Pristina"/>
        </w:rPr>
        <w:t>I plead to the gods that I may see you once again soon.</w:t>
      </w:r>
    </w:p>
    <w:p w14:paraId="53BC93DD" w14:textId="77777777" w:rsidR="00AA3EEC" w:rsidRPr="00AA3EEC" w:rsidRDefault="00AA3EEC" w:rsidP="00AA3EEC">
      <w:pPr>
        <w:pBdr>
          <w:bottom w:val="single" w:sz="6" w:space="1" w:color="auto"/>
        </w:pBdr>
        <w:rPr>
          <w:rFonts w:ascii="Pristina" w:hAnsi="Pristina"/>
        </w:rPr>
      </w:pPr>
      <w:r w:rsidRPr="00AA3EEC">
        <w:rPr>
          <w:rFonts w:ascii="Pristina" w:hAnsi="Pristina"/>
        </w:rPr>
        <w:t>Nikeso.</w:t>
      </w:r>
    </w:p>
    <w:p w14:paraId="048176BB" w14:textId="696C0E6A" w:rsidR="00AA3EEC" w:rsidRPr="00E22B60" w:rsidRDefault="00AA3EEC" w:rsidP="00E22B60">
      <w:pPr>
        <w:spacing w:line="480" w:lineRule="auto"/>
        <w:rPr>
          <w:rFonts w:ascii="Times New Roman" w:hAnsi="Times New Roman" w:cs="Times New Roman"/>
          <w:sz w:val="24"/>
          <w:szCs w:val="24"/>
        </w:rPr>
      </w:pPr>
      <w:r w:rsidRPr="00E22B60">
        <w:rPr>
          <w:rFonts w:ascii="Times New Roman" w:hAnsi="Times New Roman" w:cs="Times New Roman"/>
          <w:sz w:val="24"/>
          <w:szCs w:val="24"/>
        </w:rPr>
        <w:t xml:space="preserve">The final session was perhaps one of the most stressful sessions within the module concerning my role as a priestess. About halfway through the session, the king of Armenia had raided a temple in Babylon and stole a cult statue to Apollo and brought it back to Armenia. The player, who had no knowledge of the connotation this brought, as a result had the group punished by the gods with a plague hitting the entirety of Armenia, killing about half the population of Armenia, which then also caused a revolt within the main city. all members of the group survived and mostly everyone abandoned the kingdom apart from my character. During the time leading up to this event, I acted as a spy for the Queen of Parthia. The reason I did this is in relation to my character’s motives as a Priestess to Apollo. </w:t>
      </w:r>
    </w:p>
    <w:p w14:paraId="75B4978E" w14:textId="77777777" w:rsidR="00AA3EEC" w:rsidRPr="00E22B60" w:rsidRDefault="00AA3EEC" w:rsidP="00E22B60">
      <w:pPr>
        <w:spacing w:line="480" w:lineRule="auto"/>
        <w:rPr>
          <w:rFonts w:ascii="Times New Roman" w:hAnsi="Times New Roman" w:cs="Times New Roman"/>
          <w:sz w:val="24"/>
          <w:szCs w:val="24"/>
        </w:rPr>
      </w:pPr>
      <w:r w:rsidRPr="00E22B60">
        <w:rPr>
          <w:rFonts w:ascii="Times New Roman" w:hAnsi="Times New Roman" w:cs="Times New Roman"/>
          <w:sz w:val="24"/>
          <w:szCs w:val="24"/>
        </w:rPr>
        <w:t xml:space="preserve">Throughout the time my character was in Armenia, the player acting as the king had to be reminded countless times that as a Priestess to Apollo I was not permitted to marry or have </w:t>
      </w:r>
      <w:r w:rsidRPr="00E22B60">
        <w:rPr>
          <w:rFonts w:ascii="Times New Roman" w:hAnsi="Times New Roman" w:cs="Times New Roman"/>
          <w:sz w:val="24"/>
          <w:szCs w:val="24"/>
        </w:rPr>
        <w:lastRenderedPageBreak/>
        <w:t>children. In character, I and my group mate (Apollonia) would act out of horror at even suggesting this, and despite the fact that the gods were angry at this suggestion (thanks to a very well time thunderclap effect by the lecturers) the King continued to ask whether my character would mind being married off for political gain. For this reason, I saw fit that having my character act as a spy to gain favour with another court in case of needing to flee from Armenia was essential.</w:t>
      </w:r>
    </w:p>
    <w:p w14:paraId="303501EF" w14:textId="22844023" w:rsidR="000879F7" w:rsidRDefault="00AA3EEC" w:rsidP="00E22B60">
      <w:pPr>
        <w:spacing w:line="480" w:lineRule="auto"/>
        <w:rPr>
          <w:rFonts w:ascii="Times New Roman" w:hAnsi="Times New Roman" w:cs="Times New Roman"/>
          <w:sz w:val="24"/>
          <w:szCs w:val="24"/>
        </w:rPr>
      </w:pPr>
      <w:r w:rsidRPr="00E22B60">
        <w:rPr>
          <w:rFonts w:ascii="Times New Roman" w:hAnsi="Times New Roman" w:cs="Times New Roman"/>
          <w:sz w:val="24"/>
          <w:szCs w:val="24"/>
        </w:rPr>
        <w:t>Espionage in the ancient world is not much different to how it is handled today, though was difficult to categorise.</w:t>
      </w:r>
      <w:r w:rsidR="00E22B60">
        <w:rPr>
          <w:rStyle w:val="FootnoteReference"/>
          <w:rFonts w:ascii="Times New Roman" w:hAnsi="Times New Roman" w:cs="Times New Roman"/>
          <w:sz w:val="24"/>
          <w:szCs w:val="24"/>
        </w:rPr>
        <w:footnoteReference w:id="11"/>
      </w:r>
      <w:r w:rsidRPr="00E22B60">
        <w:rPr>
          <w:rFonts w:ascii="Times New Roman" w:hAnsi="Times New Roman" w:cs="Times New Roman"/>
          <w:sz w:val="24"/>
          <w:szCs w:val="24"/>
        </w:rPr>
        <w:t xml:space="preserve"> The most common term for a spy in the ancient Greek world was </w:t>
      </w:r>
      <w:r w:rsidRPr="00737AD5">
        <w:rPr>
          <w:rFonts w:ascii="Times New Roman" w:hAnsi="Times New Roman" w:cs="Times New Roman"/>
          <w:i/>
          <w:sz w:val="24"/>
          <w:szCs w:val="24"/>
        </w:rPr>
        <w:t>Kataskopoi</w:t>
      </w:r>
      <w:r w:rsidRPr="00E22B60">
        <w:rPr>
          <w:rFonts w:ascii="Times New Roman" w:hAnsi="Times New Roman" w:cs="Times New Roman"/>
          <w:sz w:val="24"/>
          <w:szCs w:val="24"/>
        </w:rPr>
        <w:t>, which ranged from a spy to a scout. Though there might not be as many sources detailing Priestesses acting as spies, there are many other accounts of spies within official positions. Spies during the Hellenistic times may have not been armed with weapons, relying on their secrecy to protect them, and being a spy was not restricted to men as it was with scouts.</w:t>
      </w:r>
      <w:r w:rsidR="00E22B60">
        <w:rPr>
          <w:rStyle w:val="FootnoteReference"/>
          <w:rFonts w:ascii="Times New Roman" w:hAnsi="Times New Roman" w:cs="Times New Roman"/>
          <w:sz w:val="24"/>
          <w:szCs w:val="24"/>
        </w:rPr>
        <w:footnoteReference w:id="12"/>
      </w:r>
      <w:r w:rsidRPr="00E22B60">
        <w:rPr>
          <w:rFonts w:ascii="Times New Roman" w:hAnsi="Times New Roman" w:cs="Times New Roman"/>
          <w:sz w:val="24"/>
          <w:szCs w:val="24"/>
        </w:rPr>
        <w:t xml:space="preserve">  It was also considered better for the spy to be of a neutral party, one that was from an area not controlled by either parties. As I was from Cilicia and acting in a close position to the royals of Armenia, I found it fit to take advantage of that and to begin spying for the Parthians.</w:t>
      </w:r>
    </w:p>
    <w:p w14:paraId="469D466C" w14:textId="21A8613C" w:rsidR="00277DE2" w:rsidRDefault="00E22B60" w:rsidP="00E22B60">
      <w:pPr>
        <w:spacing w:line="480" w:lineRule="auto"/>
        <w:rPr>
          <w:rFonts w:ascii="Times New Roman" w:hAnsi="Times New Roman" w:cs="Times New Roman"/>
          <w:sz w:val="24"/>
          <w:szCs w:val="24"/>
        </w:rPr>
      </w:pPr>
      <w:r w:rsidRPr="00A800C7">
        <w:rPr>
          <w:rFonts w:ascii="Times New Roman" w:hAnsi="Times New Roman" w:cs="Times New Roman"/>
          <w:sz w:val="24"/>
          <w:szCs w:val="24"/>
        </w:rPr>
        <w:t xml:space="preserve">Though I succeeded in my role as a spy, I did not succeed when I attempted to stir a revolt within the abandoned city. </w:t>
      </w:r>
      <w:r>
        <w:rPr>
          <w:rFonts w:ascii="Times New Roman" w:hAnsi="Times New Roman" w:cs="Times New Roman"/>
          <w:sz w:val="24"/>
          <w:szCs w:val="24"/>
        </w:rPr>
        <w:t xml:space="preserve">However </w:t>
      </w:r>
      <w:r w:rsidRPr="00A800C7">
        <w:rPr>
          <w:rFonts w:ascii="Times New Roman" w:hAnsi="Times New Roman" w:cs="Times New Roman"/>
          <w:sz w:val="24"/>
          <w:szCs w:val="24"/>
        </w:rPr>
        <w:t>thanks to the connections I had made before I was</w:t>
      </w:r>
      <w:r>
        <w:rPr>
          <w:rFonts w:ascii="Times New Roman" w:hAnsi="Times New Roman" w:cs="Times New Roman"/>
          <w:sz w:val="24"/>
          <w:szCs w:val="24"/>
        </w:rPr>
        <w:t xml:space="preserve"> granted protection by both Pergamon and Parthia. </w:t>
      </w:r>
    </w:p>
    <w:p w14:paraId="53A6FB02" w14:textId="77777777" w:rsidR="00277DE2" w:rsidRDefault="00277DE2">
      <w:pPr>
        <w:rPr>
          <w:rFonts w:ascii="Times New Roman" w:hAnsi="Times New Roman" w:cs="Times New Roman"/>
          <w:sz w:val="24"/>
          <w:szCs w:val="24"/>
        </w:rPr>
      </w:pPr>
      <w:r>
        <w:rPr>
          <w:rFonts w:ascii="Times New Roman" w:hAnsi="Times New Roman" w:cs="Times New Roman"/>
          <w:sz w:val="24"/>
          <w:szCs w:val="24"/>
        </w:rPr>
        <w:br w:type="page"/>
      </w:r>
    </w:p>
    <w:p w14:paraId="54537B27" w14:textId="07BE35E2" w:rsidR="00E22B60" w:rsidRPr="00543D7E" w:rsidRDefault="0008198D" w:rsidP="00E22B60">
      <w:pPr>
        <w:spacing w:line="480" w:lineRule="auto"/>
        <w:rPr>
          <w:rFonts w:ascii="Times New Roman" w:hAnsi="Times New Roman" w:cs="Times New Roman"/>
          <w:color w:val="2F5496" w:themeColor="accent1" w:themeShade="BF"/>
          <w:szCs w:val="24"/>
        </w:rPr>
      </w:pPr>
      <w:r w:rsidRPr="00543D7E">
        <w:rPr>
          <w:rFonts w:ascii="Times New Roman" w:hAnsi="Times New Roman" w:cs="Times New Roman"/>
          <w:color w:val="2F5496" w:themeColor="accent1" w:themeShade="BF"/>
          <w:szCs w:val="24"/>
        </w:rPr>
        <w:lastRenderedPageBreak/>
        <w:t>Bibliography</w:t>
      </w:r>
    </w:p>
    <w:p w14:paraId="33064123" w14:textId="4B37485F" w:rsidR="00543D7E" w:rsidRPr="00543D7E" w:rsidRDefault="00543D7E" w:rsidP="00172F8C">
      <w:pPr>
        <w:spacing w:line="240" w:lineRule="auto"/>
        <w:rPr>
          <w:rFonts w:ascii="Times New Roman" w:hAnsi="Times New Roman" w:cs="Times New Roman"/>
          <w:sz w:val="24"/>
          <w:szCs w:val="24"/>
        </w:rPr>
      </w:pPr>
      <w:r w:rsidRPr="00543D7E">
        <w:rPr>
          <w:rFonts w:ascii="Times New Roman" w:hAnsi="Times New Roman" w:cs="Times New Roman"/>
          <w:sz w:val="24"/>
          <w:szCs w:val="24"/>
        </w:rPr>
        <w:t xml:space="preserve">Hamilton, N.Q. 1964. ‘Temple Cleansing and Temple Bank’. </w:t>
      </w:r>
      <w:r w:rsidRPr="00543D7E">
        <w:rPr>
          <w:rFonts w:ascii="Times New Roman" w:hAnsi="Times New Roman" w:cs="Times New Roman"/>
          <w:i/>
          <w:sz w:val="24"/>
          <w:szCs w:val="24"/>
        </w:rPr>
        <w:t>SBL Press.</w:t>
      </w:r>
      <w:r w:rsidRPr="00543D7E">
        <w:rPr>
          <w:rFonts w:ascii="Times New Roman" w:hAnsi="Times New Roman" w:cs="Times New Roman"/>
          <w:sz w:val="24"/>
          <w:szCs w:val="24"/>
        </w:rPr>
        <w:t xml:space="preserve"> Vol.83, No. 4, pp.365-372.</w:t>
      </w:r>
    </w:p>
    <w:p w14:paraId="2725C398" w14:textId="4B9FC437" w:rsidR="0008198D" w:rsidRPr="00543D7E" w:rsidRDefault="0008198D" w:rsidP="00172F8C">
      <w:pPr>
        <w:spacing w:line="240" w:lineRule="auto"/>
        <w:rPr>
          <w:rFonts w:ascii="Times New Roman" w:hAnsi="Times New Roman" w:cs="Times New Roman"/>
          <w:sz w:val="24"/>
          <w:szCs w:val="24"/>
        </w:rPr>
      </w:pPr>
      <w:r w:rsidRPr="00543D7E">
        <w:rPr>
          <w:rFonts w:ascii="Times New Roman" w:hAnsi="Times New Roman" w:cs="Times New Roman"/>
          <w:sz w:val="24"/>
          <w:szCs w:val="24"/>
        </w:rPr>
        <w:t xml:space="preserve">Larson, J. 2007. </w:t>
      </w:r>
      <w:r w:rsidRPr="00543D7E">
        <w:rPr>
          <w:rFonts w:ascii="Times New Roman" w:hAnsi="Times New Roman" w:cs="Times New Roman"/>
          <w:i/>
          <w:sz w:val="24"/>
          <w:szCs w:val="24"/>
        </w:rPr>
        <w:t>Ancient Greek Cults</w:t>
      </w:r>
      <w:r w:rsidRPr="00543D7E">
        <w:rPr>
          <w:rFonts w:ascii="Times New Roman" w:hAnsi="Times New Roman" w:cs="Times New Roman"/>
          <w:sz w:val="24"/>
          <w:szCs w:val="24"/>
        </w:rPr>
        <w:t>. Routledge LTD</w:t>
      </w:r>
      <w:r w:rsidR="00543D7E" w:rsidRPr="00543D7E">
        <w:rPr>
          <w:rFonts w:ascii="Times New Roman" w:hAnsi="Times New Roman" w:cs="Times New Roman"/>
          <w:sz w:val="24"/>
          <w:szCs w:val="24"/>
        </w:rPr>
        <w:t>.</w:t>
      </w:r>
    </w:p>
    <w:p w14:paraId="4D20E47C" w14:textId="6D6CA7A7" w:rsidR="00543D7E" w:rsidRPr="00543D7E" w:rsidRDefault="00C03C1B" w:rsidP="00172F8C">
      <w:pPr>
        <w:pStyle w:val="Heading1"/>
        <w:shd w:val="clear" w:color="auto" w:fill="FFFFFF"/>
        <w:spacing w:before="0" w:after="300"/>
        <w:rPr>
          <w:rFonts w:ascii="Times New Roman" w:eastAsia="Times New Roman" w:hAnsi="Times New Roman" w:cs="Times New Roman"/>
          <w:color w:val="auto"/>
          <w:kern w:val="36"/>
          <w:sz w:val="24"/>
          <w:szCs w:val="24"/>
        </w:rPr>
      </w:pPr>
      <w:bookmarkStart w:id="1" w:name="_Hlk512966262"/>
      <w:r>
        <w:rPr>
          <w:rFonts w:ascii="Times New Roman" w:hAnsi="Times New Roman" w:cs="Times New Roman"/>
          <w:color w:val="auto"/>
          <w:sz w:val="24"/>
          <w:szCs w:val="24"/>
        </w:rPr>
        <w:t xml:space="preserve">1 </w:t>
      </w:r>
      <w:proofErr w:type="spellStart"/>
      <w:r w:rsidR="00543D7E" w:rsidRPr="00543D7E">
        <w:rPr>
          <w:rFonts w:ascii="Times New Roman" w:hAnsi="Times New Roman" w:cs="Times New Roman"/>
          <w:color w:val="auto"/>
          <w:sz w:val="24"/>
          <w:szCs w:val="24"/>
        </w:rPr>
        <w:t>Macc</w:t>
      </w:r>
      <w:proofErr w:type="spellEnd"/>
      <w:r w:rsidR="00543D7E" w:rsidRPr="00543D7E">
        <w:rPr>
          <w:rFonts w:ascii="Times New Roman" w:hAnsi="Times New Roman" w:cs="Times New Roman"/>
          <w:color w:val="auto"/>
          <w:sz w:val="24"/>
          <w:szCs w:val="24"/>
        </w:rPr>
        <w:t xml:space="preserve"> 1</w:t>
      </w:r>
      <w:r>
        <w:rPr>
          <w:rFonts w:ascii="Times New Roman" w:hAnsi="Times New Roman" w:cs="Times New Roman"/>
          <w:color w:val="auto"/>
          <w:sz w:val="24"/>
          <w:szCs w:val="24"/>
        </w:rPr>
        <w:t>: 10-67</w:t>
      </w:r>
      <w:bookmarkEnd w:id="1"/>
      <w:r w:rsidR="00543D7E" w:rsidRPr="00543D7E">
        <w:rPr>
          <w:rFonts w:ascii="Times New Roman" w:hAnsi="Times New Roman" w:cs="Times New Roman"/>
          <w:color w:val="auto"/>
          <w:sz w:val="24"/>
          <w:szCs w:val="24"/>
        </w:rPr>
        <w:t xml:space="preserve">. </w:t>
      </w:r>
      <w:r w:rsidR="00543D7E" w:rsidRPr="00543D7E">
        <w:rPr>
          <w:rFonts w:ascii="Times New Roman" w:eastAsia="Times New Roman" w:hAnsi="Times New Roman" w:cs="Times New Roman"/>
          <w:color w:val="auto"/>
          <w:kern w:val="36"/>
          <w:sz w:val="24"/>
          <w:szCs w:val="24"/>
        </w:rPr>
        <w:t>Good News Translation.</w:t>
      </w:r>
    </w:p>
    <w:p w14:paraId="2B3AC5F0" w14:textId="3C3FABE5" w:rsidR="00543D7E" w:rsidRPr="00543D7E" w:rsidRDefault="00543D7E" w:rsidP="00172F8C">
      <w:pPr>
        <w:spacing w:line="240" w:lineRule="auto"/>
        <w:rPr>
          <w:rFonts w:ascii="Times New Roman" w:hAnsi="Times New Roman" w:cs="Times New Roman"/>
          <w:sz w:val="24"/>
          <w:szCs w:val="24"/>
        </w:rPr>
      </w:pPr>
      <w:proofErr w:type="spellStart"/>
      <w:r w:rsidRPr="00543D7E">
        <w:rPr>
          <w:rFonts w:ascii="Times New Roman" w:hAnsi="Times New Roman" w:cs="Times New Roman"/>
          <w:sz w:val="24"/>
          <w:szCs w:val="24"/>
        </w:rPr>
        <w:t>Renberg</w:t>
      </w:r>
      <w:proofErr w:type="spellEnd"/>
      <w:r w:rsidRPr="00543D7E">
        <w:rPr>
          <w:rFonts w:ascii="Times New Roman" w:hAnsi="Times New Roman" w:cs="Times New Roman"/>
          <w:sz w:val="24"/>
          <w:szCs w:val="24"/>
        </w:rPr>
        <w:t xml:space="preserve">, G., &amp; </w:t>
      </w:r>
      <w:proofErr w:type="spellStart"/>
      <w:r w:rsidRPr="00543D7E">
        <w:rPr>
          <w:rFonts w:ascii="Times New Roman" w:hAnsi="Times New Roman" w:cs="Times New Roman"/>
          <w:sz w:val="24"/>
          <w:szCs w:val="24"/>
        </w:rPr>
        <w:t>Bubelis</w:t>
      </w:r>
      <w:proofErr w:type="spellEnd"/>
      <w:r w:rsidRPr="00543D7E">
        <w:rPr>
          <w:rFonts w:ascii="Times New Roman" w:hAnsi="Times New Roman" w:cs="Times New Roman"/>
          <w:sz w:val="24"/>
          <w:szCs w:val="24"/>
        </w:rPr>
        <w:t xml:space="preserve">, W. 2011. ‘The Epistolary Rhetoric of </w:t>
      </w:r>
      <w:proofErr w:type="spellStart"/>
      <w:r w:rsidRPr="00543D7E">
        <w:rPr>
          <w:rFonts w:ascii="Times New Roman" w:hAnsi="Times New Roman" w:cs="Times New Roman"/>
          <w:sz w:val="24"/>
          <w:szCs w:val="24"/>
        </w:rPr>
        <w:t>Zoilos</w:t>
      </w:r>
      <w:proofErr w:type="spellEnd"/>
      <w:r w:rsidRPr="00543D7E">
        <w:rPr>
          <w:rFonts w:ascii="Times New Roman" w:hAnsi="Times New Roman" w:cs="Times New Roman"/>
          <w:sz w:val="24"/>
          <w:szCs w:val="24"/>
        </w:rPr>
        <w:t xml:space="preserve"> of </w:t>
      </w:r>
      <w:proofErr w:type="spellStart"/>
      <w:r w:rsidRPr="00543D7E">
        <w:rPr>
          <w:rFonts w:ascii="Times New Roman" w:hAnsi="Times New Roman" w:cs="Times New Roman"/>
          <w:sz w:val="24"/>
          <w:szCs w:val="24"/>
        </w:rPr>
        <w:t>Aspendos</w:t>
      </w:r>
      <w:proofErr w:type="spellEnd"/>
      <w:r w:rsidRPr="00543D7E">
        <w:rPr>
          <w:rFonts w:ascii="Times New Roman" w:hAnsi="Times New Roman" w:cs="Times New Roman"/>
          <w:sz w:val="24"/>
          <w:szCs w:val="24"/>
        </w:rPr>
        <w:t xml:space="preserve"> and the Early Cult of </w:t>
      </w:r>
      <w:proofErr w:type="spellStart"/>
      <w:r w:rsidRPr="00543D7E">
        <w:rPr>
          <w:rFonts w:ascii="Times New Roman" w:hAnsi="Times New Roman" w:cs="Times New Roman"/>
          <w:sz w:val="24"/>
          <w:szCs w:val="24"/>
        </w:rPr>
        <w:t>Sarapis</w:t>
      </w:r>
      <w:proofErr w:type="spellEnd"/>
      <w:r w:rsidRPr="00543D7E">
        <w:rPr>
          <w:rFonts w:ascii="Times New Roman" w:hAnsi="Times New Roman" w:cs="Times New Roman"/>
          <w:sz w:val="24"/>
          <w:szCs w:val="24"/>
        </w:rPr>
        <w:t xml:space="preserve">: Re-reading P. </w:t>
      </w:r>
      <w:proofErr w:type="spellStart"/>
      <w:r w:rsidRPr="00543D7E">
        <w:rPr>
          <w:rFonts w:ascii="Times New Roman" w:hAnsi="Times New Roman" w:cs="Times New Roman"/>
          <w:sz w:val="24"/>
          <w:szCs w:val="24"/>
        </w:rPr>
        <w:t>Cair.Zen</w:t>
      </w:r>
      <w:proofErr w:type="spellEnd"/>
      <w:r w:rsidRPr="00543D7E">
        <w:rPr>
          <w:rFonts w:ascii="Times New Roman" w:hAnsi="Times New Roman" w:cs="Times New Roman"/>
          <w:sz w:val="24"/>
          <w:szCs w:val="24"/>
        </w:rPr>
        <w:t>. I 59034’. </w:t>
      </w:r>
      <w:proofErr w:type="spellStart"/>
      <w:r w:rsidRPr="00543D7E">
        <w:rPr>
          <w:rFonts w:ascii="Times New Roman" w:hAnsi="Times New Roman" w:cs="Times New Roman"/>
          <w:i/>
          <w:iCs/>
          <w:sz w:val="24"/>
          <w:szCs w:val="24"/>
        </w:rPr>
        <w:t>Zeitschrift</w:t>
      </w:r>
      <w:proofErr w:type="spellEnd"/>
      <w:r w:rsidRPr="00543D7E">
        <w:rPr>
          <w:rFonts w:ascii="Times New Roman" w:hAnsi="Times New Roman" w:cs="Times New Roman"/>
          <w:i/>
          <w:iCs/>
          <w:sz w:val="24"/>
          <w:szCs w:val="24"/>
        </w:rPr>
        <w:t xml:space="preserve"> </w:t>
      </w:r>
      <w:proofErr w:type="spellStart"/>
      <w:r w:rsidRPr="00543D7E">
        <w:rPr>
          <w:rFonts w:ascii="Times New Roman" w:hAnsi="Times New Roman" w:cs="Times New Roman"/>
          <w:i/>
          <w:iCs/>
          <w:sz w:val="24"/>
          <w:szCs w:val="24"/>
        </w:rPr>
        <w:t>Für</w:t>
      </w:r>
      <w:proofErr w:type="spellEnd"/>
      <w:r w:rsidRPr="00543D7E">
        <w:rPr>
          <w:rFonts w:ascii="Times New Roman" w:hAnsi="Times New Roman" w:cs="Times New Roman"/>
          <w:i/>
          <w:iCs/>
          <w:sz w:val="24"/>
          <w:szCs w:val="24"/>
        </w:rPr>
        <w:t xml:space="preserve"> </w:t>
      </w:r>
      <w:proofErr w:type="spellStart"/>
      <w:r w:rsidRPr="00543D7E">
        <w:rPr>
          <w:rFonts w:ascii="Times New Roman" w:hAnsi="Times New Roman" w:cs="Times New Roman"/>
          <w:i/>
          <w:iCs/>
          <w:sz w:val="24"/>
          <w:szCs w:val="24"/>
        </w:rPr>
        <w:t>Papyrologie</w:t>
      </w:r>
      <w:proofErr w:type="spellEnd"/>
      <w:r w:rsidRPr="00543D7E">
        <w:rPr>
          <w:rFonts w:ascii="Times New Roman" w:hAnsi="Times New Roman" w:cs="Times New Roman"/>
          <w:i/>
          <w:iCs/>
          <w:sz w:val="24"/>
          <w:szCs w:val="24"/>
        </w:rPr>
        <w:t xml:space="preserve"> Und </w:t>
      </w:r>
      <w:proofErr w:type="spellStart"/>
      <w:r w:rsidRPr="00543D7E">
        <w:rPr>
          <w:rFonts w:ascii="Times New Roman" w:hAnsi="Times New Roman" w:cs="Times New Roman"/>
          <w:i/>
          <w:iCs/>
          <w:sz w:val="24"/>
          <w:szCs w:val="24"/>
        </w:rPr>
        <w:t>Epigraphik</w:t>
      </w:r>
      <w:proofErr w:type="spellEnd"/>
      <w:r w:rsidRPr="00543D7E">
        <w:rPr>
          <w:rFonts w:ascii="Times New Roman" w:hAnsi="Times New Roman" w:cs="Times New Roman"/>
          <w:i/>
          <w:iCs/>
          <w:sz w:val="24"/>
          <w:szCs w:val="24"/>
        </w:rPr>
        <w:t>,</w:t>
      </w:r>
      <w:r w:rsidRPr="00543D7E">
        <w:rPr>
          <w:rFonts w:ascii="Times New Roman" w:hAnsi="Times New Roman" w:cs="Times New Roman"/>
          <w:sz w:val="24"/>
          <w:szCs w:val="24"/>
        </w:rPr>
        <w:t> </w:t>
      </w:r>
      <w:r w:rsidRPr="00543D7E">
        <w:rPr>
          <w:rFonts w:ascii="Times New Roman" w:hAnsi="Times New Roman" w:cs="Times New Roman"/>
          <w:i/>
          <w:iCs/>
          <w:sz w:val="24"/>
          <w:szCs w:val="24"/>
        </w:rPr>
        <w:t>177</w:t>
      </w:r>
      <w:r w:rsidRPr="00543D7E">
        <w:rPr>
          <w:rFonts w:ascii="Times New Roman" w:hAnsi="Times New Roman" w:cs="Times New Roman"/>
          <w:sz w:val="24"/>
          <w:szCs w:val="24"/>
        </w:rPr>
        <w:t>, 169-200.</w:t>
      </w:r>
    </w:p>
    <w:p w14:paraId="3A711385" w14:textId="2D59209B" w:rsidR="00543D7E" w:rsidRPr="00543D7E" w:rsidRDefault="00543D7E" w:rsidP="00172F8C">
      <w:pPr>
        <w:spacing w:line="240" w:lineRule="auto"/>
        <w:rPr>
          <w:rFonts w:ascii="Times New Roman" w:hAnsi="Times New Roman" w:cs="Times New Roman"/>
          <w:b/>
          <w:bCs/>
          <w:sz w:val="24"/>
          <w:szCs w:val="24"/>
        </w:rPr>
      </w:pPr>
      <w:r w:rsidRPr="00543D7E">
        <w:rPr>
          <w:rFonts w:ascii="Times New Roman" w:hAnsi="Times New Roman" w:cs="Times New Roman"/>
          <w:sz w:val="24"/>
          <w:szCs w:val="24"/>
        </w:rPr>
        <w:t xml:space="preserve">Russell, F. S. 2000. </w:t>
      </w:r>
      <w:r w:rsidRPr="00543D7E">
        <w:rPr>
          <w:rFonts w:ascii="Times New Roman" w:hAnsi="Times New Roman" w:cs="Times New Roman"/>
          <w:bCs/>
          <w:i/>
          <w:sz w:val="24"/>
          <w:szCs w:val="24"/>
        </w:rPr>
        <w:t>Information Gathering in Classical Greece</w:t>
      </w:r>
      <w:r w:rsidRPr="00543D7E">
        <w:rPr>
          <w:rFonts w:ascii="Times New Roman" w:hAnsi="Times New Roman" w:cs="Times New Roman"/>
          <w:bCs/>
          <w:sz w:val="24"/>
          <w:szCs w:val="24"/>
        </w:rPr>
        <w:t>. University of Michigan.</w:t>
      </w:r>
    </w:p>
    <w:p w14:paraId="3A4E2623" w14:textId="44EBE257" w:rsidR="0008198D" w:rsidRPr="00543D7E" w:rsidRDefault="00543D7E" w:rsidP="00172F8C">
      <w:pPr>
        <w:spacing w:line="240" w:lineRule="auto"/>
        <w:rPr>
          <w:rFonts w:ascii="Times New Roman" w:hAnsi="Times New Roman" w:cs="Times New Roman"/>
          <w:sz w:val="24"/>
          <w:szCs w:val="24"/>
        </w:rPr>
      </w:pPr>
      <w:proofErr w:type="spellStart"/>
      <w:r w:rsidRPr="00543D7E">
        <w:rPr>
          <w:rFonts w:ascii="Times New Roman" w:hAnsi="Times New Roman" w:cs="Times New Roman"/>
          <w:sz w:val="24"/>
          <w:szCs w:val="24"/>
        </w:rPr>
        <w:t>Takacs</w:t>
      </w:r>
      <w:proofErr w:type="spellEnd"/>
      <w:r w:rsidRPr="00543D7E">
        <w:rPr>
          <w:rFonts w:ascii="Times New Roman" w:hAnsi="Times New Roman" w:cs="Times New Roman"/>
          <w:sz w:val="24"/>
          <w:szCs w:val="24"/>
        </w:rPr>
        <w:t xml:space="preserve">, </w:t>
      </w:r>
      <w:r>
        <w:rPr>
          <w:rFonts w:ascii="Times New Roman" w:hAnsi="Times New Roman" w:cs="Times New Roman"/>
          <w:sz w:val="24"/>
          <w:szCs w:val="24"/>
        </w:rPr>
        <w:t>S.</w:t>
      </w:r>
      <w:r w:rsidR="00172F8C">
        <w:rPr>
          <w:rFonts w:ascii="Times New Roman" w:hAnsi="Times New Roman" w:cs="Times New Roman"/>
          <w:sz w:val="24"/>
          <w:szCs w:val="24"/>
        </w:rPr>
        <w:t xml:space="preserve"> </w:t>
      </w:r>
      <w:r w:rsidRPr="00543D7E">
        <w:rPr>
          <w:rFonts w:ascii="Times New Roman" w:hAnsi="Times New Roman" w:cs="Times New Roman"/>
          <w:sz w:val="24"/>
          <w:szCs w:val="24"/>
        </w:rPr>
        <w:t>A</w:t>
      </w:r>
      <w:r>
        <w:rPr>
          <w:rFonts w:ascii="Times New Roman" w:hAnsi="Times New Roman" w:cs="Times New Roman"/>
          <w:sz w:val="24"/>
          <w:szCs w:val="24"/>
        </w:rPr>
        <w:t>. 2017.</w:t>
      </w:r>
      <w:r w:rsidR="00172F8C">
        <w:rPr>
          <w:rFonts w:ascii="Times New Roman" w:hAnsi="Times New Roman" w:cs="Times New Roman"/>
          <w:sz w:val="24"/>
          <w:szCs w:val="24"/>
        </w:rPr>
        <w:t xml:space="preserve"> ‘</w:t>
      </w:r>
      <w:proofErr w:type="spellStart"/>
      <w:r w:rsidR="00172F8C">
        <w:rPr>
          <w:rFonts w:ascii="Times New Roman" w:hAnsi="Times New Roman" w:cs="Times New Roman"/>
          <w:sz w:val="24"/>
          <w:szCs w:val="24"/>
        </w:rPr>
        <w:t>Seraphis</w:t>
      </w:r>
      <w:proofErr w:type="spellEnd"/>
      <w:r w:rsidR="00172F8C">
        <w:rPr>
          <w:rFonts w:ascii="Times New Roman" w:hAnsi="Times New Roman" w:cs="Times New Roman"/>
          <w:sz w:val="24"/>
          <w:szCs w:val="24"/>
        </w:rPr>
        <w:t xml:space="preserve">’. </w:t>
      </w:r>
      <w:r w:rsidR="00172F8C" w:rsidRPr="00172F8C">
        <w:rPr>
          <w:rFonts w:ascii="Times New Roman" w:hAnsi="Times New Roman" w:cs="Times New Roman"/>
          <w:sz w:val="24"/>
          <w:szCs w:val="24"/>
        </w:rPr>
        <w:t>Brill New Pauly</w:t>
      </w:r>
      <w:r w:rsidR="00172F8C">
        <w:rPr>
          <w:rFonts w:ascii="Times New Roman" w:hAnsi="Times New Roman" w:cs="Times New Roman"/>
          <w:sz w:val="24"/>
          <w:szCs w:val="24"/>
        </w:rPr>
        <w:t>.</w:t>
      </w:r>
      <w:r w:rsidR="00172F8C" w:rsidRPr="00172F8C">
        <w:rPr>
          <w:rFonts w:ascii="Times New Roman" w:hAnsi="Times New Roman" w:cs="Times New Roman"/>
          <w:sz w:val="24"/>
          <w:szCs w:val="24"/>
        </w:rPr>
        <w:t xml:space="preserve"> </w:t>
      </w:r>
      <w:hyperlink r:id="rId6" w:history="1">
        <w:r w:rsidR="00172F8C" w:rsidRPr="00964047">
          <w:rPr>
            <w:rStyle w:val="Hyperlink"/>
            <w:rFonts w:ascii="Times New Roman" w:hAnsi="Times New Roman" w:cs="Times New Roman"/>
            <w:sz w:val="24"/>
            <w:szCs w:val="24"/>
          </w:rPr>
          <w:t>http://referenceworks.brillonline.com.ezproxy.uwtsd.ac.uk/entries/brill-s-new-pauly/serapis-e1109510#</w:t>
        </w:r>
      </w:hyperlink>
      <w:r w:rsidR="00172F8C">
        <w:rPr>
          <w:rFonts w:ascii="Times New Roman" w:hAnsi="Times New Roman" w:cs="Times New Roman"/>
          <w:sz w:val="24"/>
          <w:szCs w:val="24"/>
        </w:rPr>
        <w:t xml:space="preserve"> [accessed: 1</w:t>
      </w:r>
      <w:r w:rsidR="00172F8C" w:rsidRPr="00172F8C">
        <w:rPr>
          <w:rFonts w:ascii="Times New Roman" w:hAnsi="Times New Roman" w:cs="Times New Roman"/>
          <w:sz w:val="24"/>
          <w:szCs w:val="24"/>
          <w:vertAlign w:val="superscript"/>
        </w:rPr>
        <w:t>st</w:t>
      </w:r>
      <w:r w:rsidR="00172F8C">
        <w:rPr>
          <w:rFonts w:ascii="Times New Roman" w:hAnsi="Times New Roman" w:cs="Times New Roman"/>
          <w:sz w:val="24"/>
          <w:szCs w:val="24"/>
        </w:rPr>
        <w:t xml:space="preserve"> May 2018]</w:t>
      </w:r>
    </w:p>
    <w:sectPr w:rsidR="0008198D" w:rsidRPr="00543D7E" w:rsidSect="00DE1B6E">
      <w:footerReference w:type="default" r:id="rId7"/>
      <w:headerReference w:type="first" r:id="rId8"/>
      <w:footerReference w:type="first" r:id="rId9"/>
      <w:pgSz w:w="11906" w:h="16838"/>
      <w:pgMar w:top="1440" w:right="1440" w:bottom="1440" w:left="1440" w:header="708" w:footer="708" w:gutter="0"/>
      <w:cols w:space="708"/>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294F77" w14:textId="77777777" w:rsidR="00263BAC" w:rsidRDefault="00263BAC" w:rsidP="00AA3EEC">
      <w:pPr>
        <w:spacing w:after="0" w:line="240" w:lineRule="auto"/>
      </w:pPr>
      <w:r>
        <w:separator/>
      </w:r>
    </w:p>
  </w:endnote>
  <w:endnote w:type="continuationSeparator" w:id="0">
    <w:p w14:paraId="40EBB57D" w14:textId="77777777" w:rsidR="00263BAC" w:rsidRDefault="00263BAC" w:rsidP="00AA3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Pristina">
    <w:panose1 w:val="03060402040406080204"/>
    <w:charset w:val="00"/>
    <w:family w:val="script"/>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7010210"/>
      <w:docPartObj>
        <w:docPartGallery w:val="Page Numbers (Bottom of Page)"/>
        <w:docPartUnique/>
      </w:docPartObj>
    </w:sdtPr>
    <w:sdtEndPr>
      <w:rPr>
        <w:color w:val="7F7F7F" w:themeColor="background1" w:themeShade="7F"/>
        <w:spacing w:val="60"/>
      </w:rPr>
    </w:sdtEndPr>
    <w:sdtContent>
      <w:p w14:paraId="135BF56A" w14:textId="1459D823" w:rsidR="00DE1B6E" w:rsidRDefault="00DE1B6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E9D3F54" w14:textId="77777777" w:rsidR="00DE1B6E" w:rsidRDefault="00DE1B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2011882"/>
      <w:docPartObj>
        <w:docPartGallery w:val="Page Numbers (Bottom of Page)"/>
        <w:docPartUnique/>
      </w:docPartObj>
    </w:sdtPr>
    <w:sdtEndPr>
      <w:rPr>
        <w:color w:val="7F7F7F" w:themeColor="background1" w:themeShade="7F"/>
        <w:spacing w:val="60"/>
      </w:rPr>
    </w:sdtEndPr>
    <w:sdtContent>
      <w:p w14:paraId="5DF8E0E9" w14:textId="3AE76D56" w:rsidR="00DE1B6E" w:rsidRDefault="00DE1B6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BCD8EA" w14:textId="77777777" w:rsidR="00DE1B6E" w:rsidRDefault="00DE1B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443369" w14:textId="77777777" w:rsidR="00263BAC" w:rsidRDefault="00263BAC" w:rsidP="00AA3EEC">
      <w:pPr>
        <w:spacing w:after="0" w:line="240" w:lineRule="auto"/>
      </w:pPr>
      <w:r>
        <w:separator/>
      </w:r>
    </w:p>
  </w:footnote>
  <w:footnote w:type="continuationSeparator" w:id="0">
    <w:p w14:paraId="67105CD2" w14:textId="77777777" w:rsidR="00263BAC" w:rsidRDefault="00263BAC" w:rsidP="00AA3EEC">
      <w:pPr>
        <w:spacing w:after="0" w:line="240" w:lineRule="auto"/>
      </w:pPr>
      <w:r>
        <w:continuationSeparator/>
      </w:r>
    </w:p>
  </w:footnote>
  <w:footnote w:id="1">
    <w:p w14:paraId="6531E99F" w14:textId="762388F9" w:rsidR="005E578C" w:rsidRPr="00853273" w:rsidRDefault="005E578C">
      <w:pPr>
        <w:pStyle w:val="FootnoteText"/>
        <w:rPr>
          <w:rFonts w:ascii="Times New Roman" w:hAnsi="Times New Roman" w:cs="Times New Roman"/>
        </w:rPr>
      </w:pPr>
      <w:r w:rsidRPr="00853273">
        <w:rPr>
          <w:rStyle w:val="FootnoteReference"/>
          <w:rFonts w:ascii="Times New Roman" w:hAnsi="Times New Roman" w:cs="Times New Roman"/>
          <w:sz w:val="21"/>
        </w:rPr>
        <w:footnoteRef/>
      </w:r>
      <w:r w:rsidRPr="00853273">
        <w:rPr>
          <w:rFonts w:ascii="Times New Roman" w:hAnsi="Times New Roman" w:cs="Times New Roman"/>
          <w:sz w:val="21"/>
        </w:rPr>
        <w:t xml:space="preserve"> </w:t>
      </w:r>
      <w:r w:rsidR="00A65FD4">
        <w:rPr>
          <w:rFonts w:ascii="Times New Roman" w:hAnsi="Times New Roman" w:cs="Times New Roman"/>
          <w:sz w:val="21"/>
        </w:rPr>
        <w:t>Brewster</w:t>
      </w:r>
      <w:r w:rsidR="00277DE2">
        <w:rPr>
          <w:rFonts w:ascii="Times New Roman" w:hAnsi="Times New Roman" w:cs="Times New Roman"/>
          <w:sz w:val="21"/>
        </w:rPr>
        <w:t>, 1993 p. 118</w:t>
      </w:r>
    </w:p>
  </w:footnote>
  <w:footnote w:id="2">
    <w:p w14:paraId="297156C6" w14:textId="4C2D14B1" w:rsidR="005E578C" w:rsidRPr="00853273" w:rsidRDefault="005E578C">
      <w:pPr>
        <w:pStyle w:val="FootnoteText"/>
        <w:rPr>
          <w:rFonts w:ascii="Times New Roman" w:hAnsi="Times New Roman" w:cs="Times New Roman"/>
          <w:sz w:val="21"/>
        </w:rPr>
      </w:pPr>
      <w:r w:rsidRPr="00853273">
        <w:rPr>
          <w:rStyle w:val="FootnoteReference"/>
          <w:rFonts w:ascii="Times New Roman" w:hAnsi="Times New Roman" w:cs="Times New Roman"/>
          <w:sz w:val="21"/>
        </w:rPr>
        <w:footnoteRef/>
      </w:r>
      <w:r w:rsidRPr="00853273">
        <w:rPr>
          <w:rFonts w:ascii="Times New Roman" w:hAnsi="Times New Roman" w:cs="Times New Roman"/>
          <w:sz w:val="21"/>
        </w:rPr>
        <w:t xml:space="preserve"> </w:t>
      </w:r>
      <w:r w:rsidR="00277DE2">
        <w:rPr>
          <w:rFonts w:ascii="Times New Roman" w:hAnsi="Times New Roman" w:cs="Times New Roman"/>
          <w:sz w:val="21"/>
        </w:rPr>
        <w:t>ibid</w:t>
      </w:r>
    </w:p>
  </w:footnote>
  <w:footnote w:id="3">
    <w:p w14:paraId="6D5D680E" w14:textId="19D2FBC8" w:rsidR="005E578C" w:rsidRPr="00853273" w:rsidRDefault="005E578C">
      <w:pPr>
        <w:pStyle w:val="FootnoteText"/>
        <w:rPr>
          <w:rFonts w:ascii="Times New Roman" w:hAnsi="Times New Roman" w:cs="Times New Roman"/>
          <w:sz w:val="21"/>
        </w:rPr>
      </w:pPr>
      <w:r w:rsidRPr="00853273">
        <w:rPr>
          <w:rStyle w:val="FootnoteReference"/>
          <w:rFonts w:ascii="Times New Roman" w:hAnsi="Times New Roman" w:cs="Times New Roman"/>
          <w:sz w:val="21"/>
        </w:rPr>
        <w:footnoteRef/>
      </w:r>
      <w:r w:rsidRPr="00853273">
        <w:rPr>
          <w:rFonts w:ascii="Times New Roman" w:hAnsi="Times New Roman" w:cs="Times New Roman"/>
          <w:sz w:val="21"/>
        </w:rPr>
        <w:t xml:space="preserve"> </w:t>
      </w:r>
      <w:r w:rsidR="00277DE2">
        <w:rPr>
          <w:rFonts w:ascii="Times New Roman" w:hAnsi="Times New Roman" w:cs="Times New Roman"/>
          <w:sz w:val="21"/>
        </w:rPr>
        <w:t>Ibid, p. 124</w:t>
      </w:r>
    </w:p>
  </w:footnote>
  <w:footnote w:id="4">
    <w:p w14:paraId="347B1304" w14:textId="49A0BF08" w:rsidR="005E578C" w:rsidRPr="00853273" w:rsidRDefault="005E578C">
      <w:pPr>
        <w:pStyle w:val="FootnoteText"/>
        <w:rPr>
          <w:rFonts w:ascii="Times New Roman" w:hAnsi="Times New Roman" w:cs="Times New Roman"/>
          <w:sz w:val="21"/>
        </w:rPr>
      </w:pPr>
      <w:r w:rsidRPr="00853273">
        <w:rPr>
          <w:rStyle w:val="FootnoteReference"/>
          <w:rFonts w:ascii="Times New Roman" w:hAnsi="Times New Roman" w:cs="Times New Roman"/>
          <w:sz w:val="21"/>
        </w:rPr>
        <w:footnoteRef/>
      </w:r>
      <w:r w:rsidRPr="00853273">
        <w:rPr>
          <w:rFonts w:ascii="Times New Roman" w:hAnsi="Times New Roman" w:cs="Times New Roman"/>
          <w:sz w:val="21"/>
        </w:rPr>
        <w:t xml:space="preserve"> </w:t>
      </w:r>
      <w:r w:rsidR="0008198D">
        <w:rPr>
          <w:rFonts w:ascii="Times New Roman" w:hAnsi="Times New Roman" w:cs="Times New Roman"/>
          <w:sz w:val="21"/>
        </w:rPr>
        <w:t>Larson 2007, p. 2</w:t>
      </w:r>
    </w:p>
  </w:footnote>
  <w:footnote w:id="5">
    <w:p w14:paraId="0DDF65E3" w14:textId="558FB836" w:rsidR="005E578C" w:rsidRPr="00853273" w:rsidRDefault="005E578C">
      <w:pPr>
        <w:pStyle w:val="FootnoteText"/>
        <w:rPr>
          <w:rFonts w:ascii="Times New Roman" w:hAnsi="Times New Roman" w:cs="Times New Roman"/>
          <w:sz w:val="21"/>
        </w:rPr>
      </w:pPr>
      <w:r w:rsidRPr="00853273">
        <w:rPr>
          <w:rStyle w:val="FootnoteReference"/>
          <w:rFonts w:ascii="Times New Roman" w:hAnsi="Times New Roman" w:cs="Times New Roman"/>
          <w:sz w:val="21"/>
        </w:rPr>
        <w:footnoteRef/>
      </w:r>
      <w:r w:rsidRPr="00853273">
        <w:rPr>
          <w:rFonts w:ascii="Times New Roman" w:hAnsi="Times New Roman" w:cs="Times New Roman"/>
          <w:sz w:val="21"/>
        </w:rPr>
        <w:t xml:space="preserve"> </w:t>
      </w:r>
      <w:r w:rsidR="0008198D">
        <w:rPr>
          <w:rFonts w:ascii="Times New Roman" w:hAnsi="Times New Roman" w:cs="Times New Roman"/>
          <w:sz w:val="21"/>
        </w:rPr>
        <w:t>ibid</w:t>
      </w:r>
    </w:p>
  </w:footnote>
  <w:footnote w:id="6">
    <w:p w14:paraId="52F8E2FF" w14:textId="56FAD8D4" w:rsidR="005E578C" w:rsidRPr="00EE4D0B" w:rsidRDefault="005E578C">
      <w:pPr>
        <w:pStyle w:val="FootnoteText"/>
        <w:rPr>
          <w:rFonts w:ascii="Times New Roman" w:hAnsi="Times New Roman" w:cs="Times New Roman"/>
        </w:rPr>
      </w:pPr>
      <w:r w:rsidRPr="00EE4D0B">
        <w:rPr>
          <w:rStyle w:val="FootnoteReference"/>
          <w:rFonts w:ascii="Times New Roman" w:hAnsi="Times New Roman" w:cs="Times New Roman"/>
          <w:sz w:val="21"/>
        </w:rPr>
        <w:footnoteRef/>
      </w:r>
      <w:r w:rsidRPr="00EE4D0B">
        <w:rPr>
          <w:rFonts w:ascii="Times New Roman" w:hAnsi="Times New Roman" w:cs="Times New Roman"/>
          <w:sz w:val="21"/>
        </w:rPr>
        <w:t xml:space="preserve"> </w:t>
      </w:r>
      <w:r w:rsidR="00EE4D0B" w:rsidRPr="00EE4D0B">
        <w:rPr>
          <w:rFonts w:ascii="Times New Roman" w:hAnsi="Times New Roman" w:cs="Times New Roman"/>
          <w:sz w:val="21"/>
        </w:rPr>
        <w:t>Hamilton 1964</w:t>
      </w:r>
      <w:r w:rsidR="00EE4D0B">
        <w:rPr>
          <w:rFonts w:ascii="Times New Roman" w:hAnsi="Times New Roman" w:cs="Times New Roman"/>
          <w:sz w:val="21"/>
        </w:rPr>
        <w:t>,</w:t>
      </w:r>
      <w:r w:rsidR="00EE4D0B" w:rsidRPr="00EE4D0B">
        <w:rPr>
          <w:rFonts w:ascii="Times New Roman" w:hAnsi="Times New Roman" w:cs="Times New Roman"/>
          <w:sz w:val="21"/>
        </w:rPr>
        <w:t xml:space="preserve"> p.336</w:t>
      </w:r>
    </w:p>
  </w:footnote>
  <w:footnote w:id="7">
    <w:p w14:paraId="7BB165D3" w14:textId="0E5236A0" w:rsidR="005E578C" w:rsidRPr="00853273" w:rsidRDefault="005E578C">
      <w:pPr>
        <w:pStyle w:val="FootnoteText"/>
        <w:rPr>
          <w:rFonts w:ascii="Times New Roman" w:hAnsi="Times New Roman" w:cs="Times New Roman"/>
          <w:sz w:val="21"/>
        </w:rPr>
      </w:pPr>
      <w:r w:rsidRPr="00853273">
        <w:rPr>
          <w:rStyle w:val="FootnoteReference"/>
          <w:rFonts w:ascii="Times New Roman" w:hAnsi="Times New Roman" w:cs="Times New Roman"/>
          <w:sz w:val="21"/>
        </w:rPr>
        <w:footnoteRef/>
      </w:r>
      <w:r w:rsidRPr="00853273">
        <w:rPr>
          <w:rFonts w:ascii="Times New Roman" w:hAnsi="Times New Roman" w:cs="Times New Roman"/>
          <w:sz w:val="21"/>
        </w:rPr>
        <w:t xml:space="preserve"> </w:t>
      </w:r>
      <w:proofErr w:type="spellStart"/>
      <w:r w:rsidR="00EE4D0B">
        <w:rPr>
          <w:rFonts w:ascii="Times New Roman" w:hAnsi="Times New Roman" w:cs="Times New Roman"/>
          <w:sz w:val="21"/>
        </w:rPr>
        <w:t>Takacs</w:t>
      </w:r>
      <w:proofErr w:type="spellEnd"/>
      <w:r w:rsidR="00EE4D0B">
        <w:rPr>
          <w:rFonts w:ascii="Times New Roman" w:hAnsi="Times New Roman" w:cs="Times New Roman"/>
          <w:sz w:val="21"/>
        </w:rPr>
        <w:t>, 2017</w:t>
      </w:r>
    </w:p>
  </w:footnote>
  <w:footnote w:id="8">
    <w:p w14:paraId="21316286" w14:textId="64DC2583" w:rsidR="005E578C" w:rsidRPr="00853273" w:rsidRDefault="005E578C">
      <w:pPr>
        <w:pStyle w:val="FootnoteText"/>
        <w:rPr>
          <w:rFonts w:ascii="Times New Roman" w:hAnsi="Times New Roman" w:cs="Times New Roman"/>
          <w:sz w:val="21"/>
        </w:rPr>
      </w:pPr>
      <w:r w:rsidRPr="00853273">
        <w:rPr>
          <w:rStyle w:val="FootnoteReference"/>
          <w:rFonts w:ascii="Times New Roman" w:hAnsi="Times New Roman" w:cs="Times New Roman"/>
          <w:sz w:val="21"/>
        </w:rPr>
        <w:footnoteRef/>
      </w:r>
      <w:r w:rsidRPr="00853273">
        <w:rPr>
          <w:rFonts w:ascii="Times New Roman" w:hAnsi="Times New Roman" w:cs="Times New Roman"/>
          <w:sz w:val="21"/>
        </w:rPr>
        <w:t xml:space="preserve"> </w:t>
      </w:r>
      <w:r w:rsidR="00EE4D0B">
        <w:rPr>
          <w:rFonts w:ascii="Times New Roman" w:hAnsi="Times New Roman" w:cs="Times New Roman"/>
          <w:sz w:val="21"/>
        </w:rPr>
        <w:t>ibid</w:t>
      </w:r>
    </w:p>
  </w:footnote>
  <w:footnote w:id="9">
    <w:p w14:paraId="09A37B1D" w14:textId="7FEF203F" w:rsidR="005E578C" w:rsidRPr="00853273" w:rsidRDefault="005E578C">
      <w:pPr>
        <w:pStyle w:val="FootnoteText"/>
        <w:rPr>
          <w:rFonts w:ascii="Times New Roman" w:hAnsi="Times New Roman" w:cs="Times New Roman"/>
          <w:sz w:val="21"/>
        </w:rPr>
      </w:pPr>
      <w:r w:rsidRPr="00853273">
        <w:rPr>
          <w:rStyle w:val="FootnoteReference"/>
          <w:rFonts w:ascii="Times New Roman" w:hAnsi="Times New Roman" w:cs="Times New Roman"/>
          <w:sz w:val="21"/>
        </w:rPr>
        <w:footnoteRef/>
      </w:r>
      <w:r w:rsidRPr="00853273">
        <w:rPr>
          <w:rFonts w:ascii="Times New Roman" w:hAnsi="Times New Roman" w:cs="Times New Roman"/>
          <w:sz w:val="21"/>
        </w:rPr>
        <w:t xml:space="preserve"> </w:t>
      </w:r>
      <w:proofErr w:type="spellStart"/>
      <w:r w:rsidR="00EE4D0B" w:rsidRPr="00EE4D0B">
        <w:rPr>
          <w:rFonts w:ascii="Times New Roman" w:hAnsi="Times New Roman" w:cs="Times New Roman"/>
          <w:sz w:val="21"/>
        </w:rPr>
        <w:t>Renberg</w:t>
      </w:r>
      <w:proofErr w:type="spellEnd"/>
      <w:r w:rsidR="00EE4D0B">
        <w:rPr>
          <w:rFonts w:ascii="Times New Roman" w:hAnsi="Times New Roman" w:cs="Times New Roman"/>
          <w:sz w:val="21"/>
        </w:rPr>
        <w:t xml:space="preserve"> &amp; </w:t>
      </w:r>
      <w:proofErr w:type="spellStart"/>
      <w:r w:rsidR="00EE4D0B" w:rsidRPr="00EE4D0B">
        <w:rPr>
          <w:rFonts w:ascii="Times New Roman" w:hAnsi="Times New Roman" w:cs="Times New Roman"/>
          <w:sz w:val="21"/>
        </w:rPr>
        <w:t>Bubelis</w:t>
      </w:r>
      <w:proofErr w:type="spellEnd"/>
      <w:r w:rsidR="00EE4D0B">
        <w:rPr>
          <w:rFonts w:ascii="Times New Roman" w:hAnsi="Times New Roman" w:cs="Times New Roman"/>
          <w:sz w:val="21"/>
        </w:rPr>
        <w:t>, 2011, p. 169</w:t>
      </w:r>
    </w:p>
  </w:footnote>
  <w:footnote w:id="10">
    <w:p w14:paraId="34958C24" w14:textId="7FAAD773" w:rsidR="00EE4D0B" w:rsidRPr="00EE4D0B" w:rsidRDefault="005E578C" w:rsidP="00EE4D0B">
      <w:pPr>
        <w:pStyle w:val="FootnoteText"/>
        <w:rPr>
          <w:rFonts w:ascii="Times New Roman" w:hAnsi="Times New Roman" w:cs="Times New Roman"/>
          <w:sz w:val="21"/>
        </w:rPr>
      </w:pPr>
      <w:r w:rsidRPr="00853273">
        <w:rPr>
          <w:rStyle w:val="FootnoteReference"/>
          <w:rFonts w:ascii="Times New Roman" w:hAnsi="Times New Roman" w:cs="Times New Roman"/>
          <w:sz w:val="21"/>
        </w:rPr>
        <w:footnoteRef/>
      </w:r>
      <w:r w:rsidRPr="00853273">
        <w:rPr>
          <w:rFonts w:ascii="Times New Roman" w:hAnsi="Times New Roman" w:cs="Times New Roman"/>
          <w:sz w:val="21"/>
        </w:rPr>
        <w:t xml:space="preserve"> </w:t>
      </w:r>
      <w:r w:rsidR="00020EDF" w:rsidRPr="00020EDF">
        <w:rPr>
          <w:rFonts w:ascii="Times New Roman" w:hAnsi="Times New Roman" w:cs="Times New Roman"/>
          <w:sz w:val="21"/>
        </w:rPr>
        <w:t xml:space="preserve">1 </w:t>
      </w:r>
      <w:proofErr w:type="spellStart"/>
      <w:r w:rsidR="00020EDF" w:rsidRPr="00020EDF">
        <w:rPr>
          <w:rFonts w:ascii="Times New Roman" w:hAnsi="Times New Roman" w:cs="Times New Roman"/>
          <w:sz w:val="21"/>
        </w:rPr>
        <w:t>Macc</w:t>
      </w:r>
      <w:proofErr w:type="spellEnd"/>
      <w:r w:rsidR="00020EDF" w:rsidRPr="00020EDF">
        <w:rPr>
          <w:rFonts w:ascii="Times New Roman" w:hAnsi="Times New Roman" w:cs="Times New Roman"/>
          <w:sz w:val="21"/>
        </w:rPr>
        <w:t xml:space="preserve"> 1: 10-67</w:t>
      </w:r>
      <w:bookmarkStart w:id="0" w:name="_GoBack"/>
      <w:bookmarkEnd w:id="0"/>
    </w:p>
    <w:p w14:paraId="5E0CECF2" w14:textId="3D03EF09" w:rsidR="005E578C" w:rsidRPr="00853273" w:rsidRDefault="005E578C">
      <w:pPr>
        <w:pStyle w:val="FootnoteText"/>
        <w:rPr>
          <w:rFonts w:ascii="Times New Roman" w:hAnsi="Times New Roman" w:cs="Times New Roman"/>
          <w:sz w:val="21"/>
        </w:rPr>
      </w:pPr>
    </w:p>
  </w:footnote>
  <w:footnote w:id="11">
    <w:p w14:paraId="6272A310" w14:textId="281DCF65" w:rsidR="00E22B60" w:rsidRPr="00853273" w:rsidRDefault="00E22B60">
      <w:pPr>
        <w:pStyle w:val="FootnoteText"/>
        <w:rPr>
          <w:rFonts w:ascii="Times New Roman" w:hAnsi="Times New Roman" w:cs="Times New Roman"/>
          <w:sz w:val="21"/>
        </w:rPr>
      </w:pPr>
      <w:r w:rsidRPr="00853273">
        <w:rPr>
          <w:rStyle w:val="FootnoteReference"/>
          <w:rFonts w:ascii="Times New Roman" w:hAnsi="Times New Roman" w:cs="Times New Roman"/>
          <w:sz w:val="21"/>
        </w:rPr>
        <w:footnoteRef/>
      </w:r>
      <w:r w:rsidRPr="00853273">
        <w:rPr>
          <w:rFonts w:ascii="Times New Roman" w:hAnsi="Times New Roman" w:cs="Times New Roman"/>
          <w:sz w:val="21"/>
        </w:rPr>
        <w:t xml:space="preserve"> </w:t>
      </w:r>
      <w:r w:rsidR="00EE4D0B" w:rsidRPr="00EE4D0B">
        <w:rPr>
          <w:rFonts w:ascii="Times New Roman" w:hAnsi="Times New Roman" w:cs="Times New Roman"/>
          <w:sz w:val="21"/>
        </w:rPr>
        <w:t>Russell</w:t>
      </w:r>
      <w:r w:rsidR="00EE4D0B">
        <w:rPr>
          <w:rFonts w:ascii="Times New Roman" w:hAnsi="Times New Roman" w:cs="Times New Roman"/>
          <w:sz w:val="21"/>
        </w:rPr>
        <w:t xml:space="preserve">, 2000, </w:t>
      </w:r>
      <w:r w:rsidR="00543D7E">
        <w:rPr>
          <w:rFonts w:ascii="Times New Roman" w:hAnsi="Times New Roman" w:cs="Times New Roman"/>
          <w:sz w:val="21"/>
        </w:rPr>
        <w:t>p. 103</w:t>
      </w:r>
    </w:p>
  </w:footnote>
  <w:footnote w:id="12">
    <w:p w14:paraId="13B595F4" w14:textId="737EF2EE" w:rsidR="00E22B60" w:rsidRPr="00543D7E" w:rsidRDefault="00E22B60">
      <w:pPr>
        <w:pStyle w:val="FootnoteText"/>
        <w:rPr>
          <w:rFonts w:ascii="Times New Roman" w:hAnsi="Times New Roman" w:cs="Times New Roman"/>
        </w:rPr>
      </w:pPr>
      <w:r w:rsidRPr="00543D7E">
        <w:rPr>
          <w:rStyle w:val="FootnoteReference"/>
          <w:rFonts w:ascii="Times New Roman" w:hAnsi="Times New Roman" w:cs="Times New Roman"/>
          <w:sz w:val="21"/>
        </w:rPr>
        <w:footnoteRef/>
      </w:r>
      <w:r w:rsidRPr="00543D7E">
        <w:rPr>
          <w:rFonts w:ascii="Times New Roman" w:hAnsi="Times New Roman" w:cs="Times New Roman"/>
          <w:sz w:val="21"/>
        </w:rPr>
        <w:t xml:space="preserve"> </w:t>
      </w:r>
      <w:r w:rsidR="00543D7E" w:rsidRPr="00543D7E">
        <w:rPr>
          <w:rFonts w:ascii="Times New Roman" w:hAnsi="Times New Roman" w:cs="Times New Roman"/>
          <w:sz w:val="21"/>
        </w:rPr>
        <w:t>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30D8E2" w14:textId="0A36F740" w:rsidR="00DE1B6E" w:rsidRPr="00DE1B6E" w:rsidRDefault="00DE1B6E" w:rsidP="00DE1B6E">
    <w:pPr>
      <w:pStyle w:val="Header"/>
      <w:jc w:val="center"/>
      <w:rPr>
        <w:rFonts w:ascii="Times New Roman" w:hAnsi="Times New Roman" w:cs="Times New Roman"/>
      </w:rPr>
    </w:pPr>
    <w:r w:rsidRPr="00DE1B6E">
      <w:rPr>
        <w:rFonts w:ascii="Times New Roman" w:hAnsi="Times New Roman" w:cs="Times New Roman"/>
      </w:rPr>
      <w:t xml:space="preserve">Journal </w:t>
    </w:r>
    <w:r>
      <w:rPr>
        <w:rFonts w:ascii="Times New Roman" w:hAnsi="Times New Roman" w:cs="Times New Roman"/>
      </w:rPr>
      <w:t>for CLCS6014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EEC"/>
    <w:rsid w:val="00020EDF"/>
    <w:rsid w:val="0008198D"/>
    <w:rsid w:val="000879F7"/>
    <w:rsid w:val="00172F8C"/>
    <w:rsid w:val="00263BAC"/>
    <w:rsid w:val="00277DE2"/>
    <w:rsid w:val="004D5D16"/>
    <w:rsid w:val="00543D7E"/>
    <w:rsid w:val="005E578C"/>
    <w:rsid w:val="00737AD5"/>
    <w:rsid w:val="00853273"/>
    <w:rsid w:val="00A65FD4"/>
    <w:rsid w:val="00AA3EEC"/>
    <w:rsid w:val="00BF78BE"/>
    <w:rsid w:val="00C03C1B"/>
    <w:rsid w:val="00DE1B6E"/>
    <w:rsid w:val="00E22B60"/>
    <w:rsid w:val="00EE4D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CF374"/>
  <w15:chartTrackingRefBased/>
  <w15:docId w15:val="{DB8545FD-4BAD-487B-B607-C2479D809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DengXian" w:eastAsia="DengXian" w:hAnsi="DengXian" w:cstheme="minorBidi"/>
        <w:sz w:val="28"/>
        <w:szCs w:val="22"/>
        <w:lang w:val="en-GB" w:eastAsia="zh-CN" w:bidi="ar-SA"/>
      </w:rPr>
    </w:rPrDefault>
    <w:pPrDefault>
      <w:pPr>
        <w:spacing w:after="160" w:line="259"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4D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A3E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3EEC"/>
    <w:rPr>
      <w:sz w:val="20"/>
      <w:szCs w:val="20"/>
    </w:rPr>
  </w:style>
  <w:style w:type="character" w:styleId="FootnoteReference">
    <w:name w:val="footnote reference"/>
    <w:basedOn w:val="DefaultParagraphFont"/>
    <w:uiPriority w:val="99"/>
    <w:semiHidden/>
    <w:unhideWhenUsed/>
    <w:rsid w:val="00AA3EEC"/>
    <w:rPr>
      <w:vertAlign w:val="superscript"/>
    </w:rPr>
  </w:style>
  <w:style w:type="paragraph" w:styleId="Header">
    <w:name w:val="header"/>
    <w:basedOn w:val="Normal"/>
    <w:link w:val="HeaderChar"/>
    <w:uiPriority w:val="99"/>
    <w:unhideWhenUsed/>
    <w:rsid w:val="00DE1B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B6E"/>
  </w:style>
  <w:style w:type="paragraph" w:styleId="Footer">
    <w:name w:val="footer"/>
    <w:basedOn w:val="Normal"/>
    <w:link w:val="FooterChar"/>
    <w:uiPriority w:val="99"/>
    <w:unhideWhenUsed/>
    <w:rsid w:val="00DE1B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B6E"/>
  </w:style>
  <w:style w:type="character" w:customStyle="1" w:styleId="Heading1Char">
    <w:name w:val="Heading 1 Char"/>
    <w:basedOn w:val="DefaultParagraphFont"/>
    <w:link w:val="Heading1"/>
    <w:uiPriority w:val="9"/>
    <w:rsid w:val="00EE4D0B"/>
    <w:rPr>
      <w:rFonts w:asciiTheme="majorHAnsi" w:eastAsiaTheme="majorEastAsia" w:hAnsiTheme="majorHAnsi" w:cstheme="majorBidi"/>
      <w:color w:val="2F5496" w:themeColor="accent1" w:themeShade="BF"/>
      <w:sz w:val="32"/>
      <w:szCs w:val="32"/>
    </w:rPr>
  </w:style>
  <w:style w:type="character" w:customStyle="1" w:styleId="passage-display-version">
    <w:name w:val="passage-display-version"/>
    <w:basedOn w:val="DefaultParagraphFont"/>
    <w:rsid w:val="00543D7E"/>
  </w:style>
  <w:style w:type="character" w:styleId="Hyperlink">
    <w:name w:val="Hyperlink"/>
    <w:basedOn w:val="DefaultParagraphFont"/>
    <w:uiPriority w:val="99"/>
    <w:unhideWhenUsed/>
    <w:rsid w:val="00172F8C"/>
    <w:rPr>
      <w:color w:val="0563C1" w:themeColor="hyperlink"/>
      <w:u w:val="single"/>
    </w:rPr>
  </w:style>
  <w:style w:type="character" w:styleId="UnresolvedMention">
    <w:name w:val="Unresolved Mention"/>
    <w:basedOn w:val="DefaultParagraphFont"/>
    <w:uiPriority w:val="99"/>
    <w:semiHidden/>
    <w:unhideWhenUsed/>
    <w:rsid w:val="00172F8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2135625">
      <w:bodyDiv w:val="1"/>
      <w:marLeft w:val="0"/>
      <w:marRight w:val="0"/>
      <w:marTop w:val="0"/>
      <w:marBottom w:val="0"/>
      <w:divBdr>
        <w:top w:val="none" w:sz="0" w:space="0" w:color="auto"/>
        <w:left w:val="none" w:sz="0" w:space="0" w:color="auto"/>
        <w:bottom w:val="none" w:sz="0" w:space="0" w:color="auto"/>
        <w:right w:val="none" w:sz="0" w:space="0" w:color="auto"/>
      </w:divBdr>
    </w:div>
    <w:div w:id="1387484666">
      <w:bodyDiv w:val="1"/>
      <w:marLeft w:val="0"/>
      <w:marRight w:val="0"/>
      <w:marTop w:val="0"/>
      <w:marBottom w:val="0"/>
      <w:divBdr>
        <w:top w:val="none" w:sz="0" w:space="0" w:color="auto"/>
        <w:left w:val="none" w:sz="0" w:space="0" w:color="auto"/>
        <w:bottom w:val="none" w:sz="0" w:space="0" w:color="auto"/>
        <w:right w:val="none" w:sz="0" w:space="0" w:color="auto"/>
      </w:divBdr>
    </w:div>
    <w:div w:id="2026898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referenceworks.brillonline.com.ezproxy.uwtsd.ac.uk/entries/brill-s-new-pauly/serapis-e1109510"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9</Pages>
  <Words>2081</Words>
  <Characters>11864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Evans</dc:creator>
  <cp:keywords/>
  <dc:description/>
  <cp:lastModifiedBy>Rebecca Evans</cp:lastModifiedBy>
  <cp:revision>10</cp:revision>
  <dcterms:created xsi:type="dcterms:W3CDTF">2018-05-01T16:48:00Z</dcterms:created>
  <dcterms:modified xsi:type="dcterms:W3CDTF">2018-05-01T18:29:00Z</dcterms:modified>
</cp:coreProperties>
</file>