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A872D" w14:textId="77777777" w:rsidR="0009328C" w:rsidRPr="00A31C98" w:rsidRDefault="0009328C" w:rsidP="0009328C">
      <w:pPr>
        <w:spacing w:after="200" w:line="276" w:lineRule="auto"/>
        <w:rPr>
          <w:rFonts w:ascii="Calibri" w:hAnsi="Calibri" w:cs="Calibri"/>
          <w:b/>
          <w:spacing w:val="-2"/>
        </w:rPr>
      </w:pPr>
      <w:bookmarkStart w:id="0" w:name="_Hlk207621577"/>
      <w:bookmarkEnd w:id="0"/>
      <w:r w:rsidRPr="00A31C98">
        <w:rPr>
          <w:rFonts w:ascii="Calibri" w:hAnsi="Calibri" w:cs="Calibri"/>
          <w:noProof/>
        </w:rPr>
        <w:drawing>
          <wp:anchor distT="0" distB="0" distL="114300" distR="114300" simplePos="0" relativeHeight="251660288" behindDoc="1" locked="0" layoutInCell="1" allowOverlap="1" wp14:anchorId="373F3F98" wp14:editId="10778902">
            <wp:simplePos x="0" y="0"/>
            <wp:positionH relativeFrom="margin">
              <wp:posOffset>2473960</wp:posOffset>
            </wp:positionH>
            <wp:positionV relativeFrom="paragraph">
              <wp:posOffset>0</wp:posOffset>
            </wp:positionV>
            <wp:extent cx="4165600" cy="2082800"/>
            <wp:effectExtent l="0" t="0" r="6350" b="0"/>
            <wp:wrapTight wrapText="bothSides">
              <wp:wrapPolygon edited="0">
                <wp:start x="0" y="0"/>
                <wp:lineTo x="0" y="21337"/>
                <wp:lineTo x="21534" y="21337"/>
                <wp:lineTo x="21534" y="0"/>
                <wp:lineTo x="0" y="0"/>
              </wp:wrapPolygon>
            </wp:wrapTight>
            <wp:docPr id="474959226" name="Picture 1" descr="University of Wales Hub: 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8006" cy="2084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07062" w14:textId="77777777" w:rsidR="0009328C" w:rsidRPr="00A31C98" w:rsidRDefault="0009328C" w:rsidP="0009328C">
      <w:pPr>
        <w:spacing w:after="200" w:line="276" w:lineRule="auto"/>
        <w:rPr>
          <w:rFonts w:ascii="Calibri" w:hAnsi="Calibri" w:cs="Calibri"/>
          <w:b/>
          <w:spacing w:val="-2"/>
        </w:rPr>
      </w:pPr>
    </w:p>
    <w:p w14:paraId="328451CB" w14:textId="77777777" w:rsidR="0009328C" w:rsidRPr="00A31C98" w:rsidRDefault="0009328C" w:rsidP="0009328C">
      <w:pPr>
        <w:spacing w:after="200" w:line="276" w:lineRule="auto"/>
        <w:rPr>
          <w:rFonts w:ascii="Calibri" w:hAnsi="Calibri" w:cs="Calibri"/>
          <w:b/>
          <w:spacing w:val="-2"/>
        </w:rPr>
      </w:pPr>
    </w:p>
    <w:p w14:paraId="1942ABB2" w14:textId="77777777" w:rsidR="0009328C" w:rsidRPr="00A31C98" w:rsidRDefault="0009328C" w:rsidP="0009328C">
      <w:pPr>
        <w:spacing w:after="200" w:line="276" w:lineRule="auto"/>
        <w:rPr>
          <w:rFonts w:ascii="Calibri" w:hAnsi="Calibri" w:cs="Calibri"/>
          <w:b/>
          <w:spacing w:val="-2"/>
        </w:rPr>
      </w:pPr>
      <w:r w:rsidRPr="00A31C98">
        <w:rPr>
          <w:rFonts w:ascii="Calibri" w:hAnsi="Calibri" w:cs="Calibri"/>
          <w:noProof/>
          <w14:ligatures w14:val="standardContextual"/>
        </w:rPr>
        <mc:AlternateContent>
          <mc:Choice Requires="wpg">
            <w:drawing>
              <wp:anchor distT="0" distB="0" distL="114300" distR="114300" simplePos="0" relativeHeight="251672576" behindDoc="0" locked="0" layoutInCell="1" allowOverlap="1" wp14:anchorId="54CFBC96" wp14:editId="40829C6F">
                <wp:simplePos x="0" y="0"/>
                <wp:positionH relativeFrom="column">
                  <wp:posOffset>-275590</wp:posOffset>
                </wp:positionH>
                <wp:positionV relativeFrom="paragraph">
                  <wp:posOffset>205105</wp:posOffset>
                </wp:positionV>
                <wp:extent cx="5695950" cy="4175528"/>
                <wp:effectExtent l="19050" t="19050" r="19050" b="15875"/>
                <wp:wrapNone/>
                <wp:docPr id="200055233" name="Group 6"/>
                <wp:cNvGraphicFramePr/>
                <a:graphic xmlns:a="http://schemas.openxmlformats.org/drawingml/2006/main">
                  <a:graphicData uri="http://schemas.microsoft.com/office/word/2010/wordprocessingGroup">
                    <wpg:wgp>
                      <wpg:cNvGrpSpPr/>
                      <wpg:grpSpPr>
                        <a:xfrm>
                          <a:off x="0" y="0"/>
                          <a:ext cx="5695950" cy="4175528"/>
                          <a:chOff x="0" y="0"/>
                          <a:chExt cx="5695950" cy="4175528"/>
                        </a:xfrm>
                      </wpg:grpSpPr>
                      <wpg:grpSp>
                        <wpg:cNvPr id="2081143100" name="Group 2"/>
                        <wpg:cNvGrpSpPr/>
                        <wpg:grpSpPr>
                          <a:xfrm>
                            <a:off x="0" y="0"/>
                            <a:ext cx="2929890" cy="876319"/>
                            <a:chOff x="0" y="0"/>
                            <a:chExt cx="3082068" cy="990884"/>
                          </a:xfr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wpg:grpSpPr>
                        <wps:wsp>
                          <wps:cNvPr id="994684059" name="Arrow: Pentagon 994684059"/>
                          <wps:cNvSpPr/>
                          <wps:spPr>
                            <a:xfrm>
                              <a:off x="0" y="0"/>
                              <a:ext cx="3082068" cy="990884"/>
                            </a:xfrm>
                            <a:prstGeom prst="homePlate">
                              <a:avLst/>
                            </a:pr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4126772" name="Text Box 2"/>
                          <wps:cNvSpPr txBox="1">
                            <a:spLocks noChangeArrowheads="1"/>
                          </wps:cNvSpPr>
                          <wps:spPr bwMode="auto">
                            <a:xfrm>
                              <a:off x="38093" y="236896"/>
                              <a:ext cx="2692211" cy="568718"/>
                            </a:xfrm>
                            <a:prstGeom prst="rect">
                              <a:avLst/>
                            </a:prstGeom>
                            <a:grpFill/>
                            <a:ln w="9525">
                              <a:noFill/>
                              <a:miter lim="800000"/>
                              <a:headEnd/>
                              <a:tailEnd/>
                            </a:ln>
                          </wps:spPr>
                          <wps:txbx>
                            <w:txbxContent>
                              <w:p w14:paraId="409F4C25" w14:textId="77777777" w:rsidR="0009328C" w:rsidRPr="004E7C4A" w:rsidRDefault="0009328C" w:rsidP="0009328C">
                                <w:pPr>
                                  <w:rPr>
                                    <w:rFonts w:ascii="Bahnschrift" w:hAnsi="Bahnschrift"/>
                                    <w:sz w:val="48"/>
                                    <w:szCs w:val="48"/>
                                  </w:rPr>
                                </w:pPr>
                                <w:r w:rsidRPr="004E7C4A">
                                  <w:rPr>
                                    <w:rFonts w:ascii="Bahnschrift" w:hAnsi="Bahnschrift"/>
                                    <w:sz w:val="48"/>
                                    <w:szCs w:val="48"/>
                                  </w:rPr>
                                  <w:t>ARE NET ZERO</w:t>
                                </w:r>
                              </w:p>
                            </w:txbxContent>
                          </wps:txbx>
                          <wps:bodyPr rot="0" vert="horz" wrap="square" lIns="91440" tIns="45720" rIns="91440" bIns="45720" anchor="t" anchorCtr="0">
                            <a:noAutofit/>
                          </wps:bodyPr>
                        </wps:wsp>
                      </wpg:grpSp>
                      <wpg:grpSp>
                        <wpg:cNvPr id="754455207" name="Group 3"/>
                        <wpg:cNvGrpSpPr/>
                        <wpg:grpSpPr>
                          <a:xfrm>
                            <a:off x="0" y="1104900"/>
                            <a:ext cx="3798570" cy="876319"/>
                            <a:chOff x="-1" y="0"/>
                            <a:chExt cx="3844210" cy="990884"/>
                          </a:xfr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wpg:grpSpPr>
                        <wps:wsp>
                          <wps:cNvPr id="341836124" name="Arrow: Pentagon 341836124"/>
                          <wps:cNvSpPr/>
                          <wps:spPr>
                            <a:xfrm>
                              <a:off x="-1" y="0"/>
                              <a:ext cx="3844210" cy="990884"/>
                            </a:xfrm>
                            <a:prstGeom prst="homePlate">
                              <a:avLst/>
                            </a:prstGeom>
                            <a:grp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9283929" name="Text Box 2"/>
                          <wps:cNvSpPr txBox="1">
                            <a:spLocks noChangeArrowheads="1"/>
                          </wps:cNvSpPr>
                          <wps:spPr bwMode="auto">
                            <a:xfrm>
                              <a:off x="38100" y="219075"/>
                              <a:ext cx="2933700" cy="628650"/>
                            </a:xfrm>
                            <a:prstGeom prst="rect">
                              <a:avLst/>
                            </a:prstGeom>
                            <a:grpFill/>
                            <a:ln w="9525">
                              <a:noFill/>
                              <a:miter lim="800000"/>
                              <a:headEnd/>
                              <a:tailEnd/>
                            </a:ln>
                          </wps:spPr>
                          <wps:txbx>
                            <w:txbxContent>
                              <w:p w14:paraId="39F581AE" w14:textId="77777777" w:rsidR="0009328C" w:rsidRPr="004268AD" w:rsidRDefault="0009328C" w:rsidP="0009328C">
                                <w:pPr>
                                  <w:rPr>
                                    <w:rFonts w:ascii="Bahnschrift" w:hAnsi="Bahnschrift"/>
                                    <w:sz w:val="48"/>
                                    <w:szCs w:val="48"/>
                                  </w:rPr>
                                </w:pPr>
                                <w:r>
                                  <w:rPr>
                                    <w:rFonts w:ascii="Bahnschrift" w:hAnsi="Bahnschrift"/>
                                    <w:sz w:val="48"/>
                                    <w:szCs w:val="48"/>
                                  </w:rPr>
                                  <w:t>APPRENTICESHIPS</w:t>
                                </w:r>
                              </w:p>
                            </w:txbxContent>
                          </wps:txbx>
                          <wps:bodyPr rot="0" vert="horz" wrap="square" lIns="91440" tIns="45720" rIns="91440" bIns="45720" anchor="t" anchorCtr="0">
                            <a:noAutofit/>
                          </wps:bodyPr>
                        </wps:wsp>
                      </wpg:grpSp>
                      <wpg:grpSp>
                        <wpg:cNvPr id="1901830461" name="Group 4"/>
                        <wpg:cNvGrpSpPr/>
                        <wpg:grpSpPr>
                          <a:xfrm>
                            <a:off x="15240" y="2217420"/>
                            <a:ext cx="4827270" cy="1114179"/>
                            <a:chOff x="-1" y="0"/>
                            <a:chExt cx="4773855" cy="1259840"/>
                          </a:xfrm>
                        </wpg:grpSpPr>
                        <wps:wsp>
                          <wps:cNvPr id="2105756330" name="Arrow: Pentagon 2105756330"/>
                          <wps:cNvSpPr/>
                          <wps:spPr>
                            <a:xfrm>
                              <a:off x="-1" y="0"/>
                              <a:ext cx="4773855" cy="990884"/>
                            </a:xfrm>
                            <a:prstGeom prst="homePlate">
                              <a:avLst/>
                            </a:prstGeo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9887702" name="Text Box 2"/>
                          <wps:cNvSpPr txBox="1">
                            <a:spLocks noChangeArrowheads="1"/>
                          </wps:cNvSpPr>
                          <wps:spPr bwMode="auto">
                            <a:xfrm>
                              <a:off x="38100" y="266700"/>
                              <a:ext cx="4467860" cy="993140"/>
                            </a:xfrm>
                            <a:prstGeom prst="rect">
                              <a:avLst/>
                            </a:prstGeom>
                            <a:noFill/>
                            <a:ln w="9525">
                              <a:noFill/>
                              <a:miter lim="800000"/>
                              <a:headEnd/>
                              <a:tailEnd/>
                            </a:ln>
                          </wps:spPr>
                          <wps:txbx>
                            <w:txbxContent>
                              <w:p w14:paraId="3EFE964D" w14:textId="77777777" w:rsidR="0009328C" w:rsidRPr="004268AD" w:rsidRDefault="0009328C" w:rsidP="0009328C">
                                <w:pPr>
                                  <w:rPr>
                                    <w:rFonts w:ascii="Bahnschrift" w:hAnsi="Bahnschrift"/>
                                    <w:sz w:val="48"/>
                                    <w:szCs w:val="48"/>
                                  </w:rPr>
                                </w:pPr>
                                <w:r>
                                  <w:rPr>
                                    <w:rFonts w:ascii="Bahnschrift" w:hAnsi="Bahnschrift"/>
                                    <w:sz w:val="48"/>
                                    <w:szCs w:val="48"/>
                                  </w:rPr>
                                  <w:t>FIT FOR PURPOSE IN WALES?</w:t>
                                </w:r>
                              </w:p>
                            </w:txbxContent>
                          </wps:txbx>
                          <wps:bodyPr rot="0" vert="horz" wrap="square" lIns="91440" tIns="45720" rIns="91440" bIns="45720" anchor="t" anchorCtr="0">
                            <a:noAutofit/>
                          </wps:bodyPr>
                        </wps:wsp>
                      </wpg:grpSp>
                      <wpg:grpSp>
                        <wpg:cNvPr id="1398497996" name="Group 5"/>
                        <wpg:cNvGrpSpPr/>
                        <wpg:grpSpPr>
                          <a:xfrm>
                            <a:off x="15240" y="3299460"/>
                            <a:ext cx="5680710" cy="876068"/>
                            <a:chOff x="0" y="0"/>
                            <a:chExt cx="5619750" cy="990600"/>
                          </a:xfrm>
                        </wpg:grpSpPr>
                        <wps:wsp>
                          <wps:cNvPr id="2136150473" name="Arrow: Pentagon 2136150473"/>
                          <wps:cNvSpPr/>
                          <wps:spPr>
                            <a:xfrm>
                              <a:off x="0" y="0"/>
                              <a:ext cx="5619750" cy="990600"/>
                            </a:xfrm>
                            <a:prstGeom prst="homePlate">
                              <a:avLst/>
                            </a:prstGeom>
                            <a:gradFill flip="none" rotWithShape="1">
                              <a:gsLst>
                                <a:gs pos="0">
                                  <a:schemeClr val="accent3">
                                    <a:lumMod val="60000"/>
                                    <a:lumOff val="40000"/>
                                    <a:shade val="30000"/>
                                    <a:satMod val="115000"/>
                                  </a:schemeClr>
                                </a:gs>
                                <a:gs pos="50000">
                                  <a:schemeClr val="accent3">
                                    <a:lumMod val="60000"/>
                                    <a:lumOff val="40000"/>
                                    <a:shade val="67500"/>
                                    <a:satMod val="115000"/>
                                  </a:schemeClr>
                                </a:gs>
                                <a:gs pos="100000">
                                  <a:schemeClr val="accent3">
                                    <a:lumMod val="60000"/>
                                    <a:lumOff val="40000"/>
                                    <a:shade val="100000"/>
                                    <a:satMod val="115000"/>
                                  </a:schemeClr>
                                </a:gs>
                              </a:gsLst>
                              <a:lin ang="0" scaled="1"/>
                              <a:tileRect/>
                            </a:gra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1892562" name="Text Box 2"/>
                          <wps:cNvSpPr txBox="1">
                            <a:spLocks noChangeArrowheads="1"/>
                          </wps:cNvSpPr>
                          <wps:spPr bwMode="auto">
                            <a:xfrm>
                              <a:off x="38100" y="81854"/>
                              <a:ext cx="5263515" cy="811815"/>
                            </a:xfrm>
                            <a:prstGeom prst="rect">
                              <a:avLst/>
                            </a:prstGeom>
                            <a:noFill/>
                            <a:ln w="9525">
                              <a:noFill/>
                              <a:miter lim="800000"/>
                              <a:headEnd/>
                              <a:tailEnd/>
                            </a:ln>
                          </wps:spPr>
                          <wps:txbx>
                            <w:txbxContent>
                              <w:p w14:paraId="6783CCE9" w14:textId="77777777" w:rsidR="0009328C" w:rsidRPr="0019223D" w:rsidRDefault="0009328C" w:rsidP="0009328C">
                                <w:pPr>
                                  <w:rPr>
                                    <w:rFonts w:ascii="Bahnschrift" w:hAnsi="Bahnschrift"/>
                                    <w:sz w:val="40"/>
                                    <w:szCs w:val="40"/>
                                  </w:rPr>
                                </w:pPr>
                                <w:r w:rsidRPr="0019223D">
                                  <w:rPr>
                                    <w:rFonts w:ascii="Bahnschrift" w:hAnsi="Bahnschrift"/>
                                    <w:sz w:val="40"/>
                                    <w:szCs w:val="40"/>
                                  </w:rPr>
                                  <w:t>A QUALITY REVIEW WITH APPRENTICES, PROVIDERS AND INDUSTRY EXPERTS</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4CFBC96" id="Group 6" o:spid="_x0000_s1026" style="position:absolute;margin-left:-21.7pt;margin-top:16.15pt;width:448.5pt;height:328.8pt;z-index:251672576;mso-width-relative:margin;mso-height-relative:margin" coordsize="56959,41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">
                <v:group id="Group 2" o:spid="_x0000_s1027" style="position:absolute;width:29298;height:8763" coordsize="30820,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994684059" o:spid="_x0000_s1028" type="#_x0000_t15" style="position:absolute;width:30820;height:9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" adj="18128" filled="f" strokecolor="black [3213]" strokeweight="2.25pt"/>
                  <v:shapetype id="_x0000_t202" coordsize="21600,21600" o:spt="202" path="m,l,21600r21600,l21600,xe">
                    <v:stroke joinstyle="miter"/>
                    <v:path gradientshapeok="t" o:connecttype="rect"/>
                  </v:shapetype>
                  <v:shape id="Text Box 2" o:spid="_x0000_s1029" type="#_x0000_t202" style="position:absolute;left:380;top:2368;width:26923;height:5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" filled="f" stroked="f">
                    <v:textbox>
                      <w:txbxContent>
                        <w:p w14:paraId="409F4C25" w14:textId="77777777" w:rsidR="0009328C" w:rsidRPr="004E7C4A" w:rsidRDefault="0009328C" w:rsidP="0009328C">
                          <w:pPr>
                            <w:rPr>
                              <w:rFonts w:ascii="Bahnschrift" w:hAnsi="Bahnschrift"/>
                              <w:sz w:val="48"/>
                              <w:szCs w:val="48"/>
                            </w:rPr>
                          </w:pPr>
                          <w:r w:rsidRPr="004E7C4A">
                            <w:rPr>
                              <w:rFonts w:ascii="Bahnschrift" w:hAnsi="Bahnschrift"/>
                              <w:sz w:val="48"/>
                              <w:szCs w:val="48"/>
                            </w:rPr>
                            <w:t>ARE NET ZERO</w:t>
                          </w:r>
                        </w:p>
                      </w:txbxContent>
                    </v:textbox>
                  </v:shape>
                </v:group>
                <v:group id="Group 3" o:spid="_x0000_s1030" style="position:absolute;top:11049;width:37985;height:8763" coordorigin="" coordsize="38442,9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">
                  <v:shape id="Arrow: Pentagon 341836124" o:spid="_x0000_s1031" type="#_x0000_t15" style="position:absolute;width:38442;height:9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" adj="18816" filled="f" strokecolor="black [3213]" strokeweight="2.25pt"/>
                  <v:shape id="Text Box 2" o:spid="_x0000_s1032" type="#_x0000_t202" style="position:absolute;left:381;top:2190;width:29337;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" filled="f" stroked="f">
                    <v:textbox>
                      <w:txbxContent>
                        <w:p w14:paraId="39F581AE" w14:textId="77777777" w:rsidR="0009328C" w:rsidRPr="004268AD" w:rsidRDefault="0009328C" w:rsidP="0009328C">
                          <w:pPr>
                            <w:rPr>
                              <w:rFonts w:ascii="Bahnschrift" w:hAnsi="Bahnschrift"/>
                              <w:sz w:val="48"/>
                              <w:szCs w:val="48"/>
                            </w:rPr>
                          </w:pPr>
                          <w:r>
                            <w:rPr>
                              <w:rFonts w:ascii="Bahnschrift" w:hAnsi="Bahnschrift"/>
                              <w:sz w:val="48"/>
                              <w:szCs w:val="48"/>
                            </w:rPr>
                            <w:t>APPRENTICESHIPS</w:t>
                          </w:r>
                        </w:p>
                      </w:txbxContent>
                    </v:textbox>
                  </v:shape>
                </v:group>
                <v:group id="Group 4" o:spid="_x0000_s1033" style="position:absolute;left:152;top:22174;width:48273;height:11141" coordorigin="" coordsize="47738,12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">
                  <v:shape id="Arrow: Pentagon 2105756330" o:spid="_x0000_s1034" type="#_x0000_t15" style="position:absolute;width:47738;height:99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" adj="19358" fillcolor="#47d459 [1942]" strokecolor="black [3213]" strokeweight="2.25pt">
                    <v:fill color2="#47d459 [1942]" rotate="t" angle="90" colors="0 #1f812c;.5 #31bb44;1 #3ddf52" focus="100%" type="gradient"/>
                  </v:shape>
                  <v:shape id="Text Box 2" o:spid="_x0000_s1035" type="#_x0000_t202" style="position:absolute;left:381;top:2667;width:44678;height:9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" filled="f" stroked="f">
                    <v:textbox>
                      <w:txbxContent>
                        <w:p w14:paraId="3EFE964D" w14:textId="77777777" w:rsidR="0009328C" w:rsidRPr="004268AD" w:rsidRDefault="0009328C" w:rsidP="0009328C">
                          <w:pPr>
                            <w:rPr>
                              <w:rFonts w:ascii="Bahnschrift" w:hAnsi="Bahnschrift"/>
                              <w:sz w:val="48"/>
                              <w:szCs w:val="48"/>
                            </w:rPr>
                          </w:pPr>
                          <w:r>
                            <w:rPr>
                              <w:rFonts w:ascii="Bahnschrift" w:hAnsi="Bahnschrift"/>
                              <w:sz w:val="48"/>
                              <w:szCs w:val="48"/>
                            </w:rPr>
                            <w:t>FIT FOR PURPOSE IN WALES?</w:t>
                          </w:r>
                        </w:p>
                      </w:txbxContent>
                    </v:textbox>
                  </v:shape>
                </v:group>
                <v:group id="Group 5" o:spid="_x0000_s1036" style="position:absolute;left:152;top:32994;width:56807;height:8761" coordsize="56197,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">
                  <v:shape id="Arrow: Pentagon 2136150473" o:spid="_x0000_s1037" type="#_x0000_t15" style="position:absolute;width:56197;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" adj="19696" fillcolor="#47d459 [1942]" strokecolor="black [3213]" strokeweight="2.25pt">
                    <v:fill color2="#47d459 [1942]" rotate="t" angle="90" colors="0 #1f812c;.5 #31bb44;1 #3ddf52" focus="100%" type="gradient"/>
                  </v:shape>
                  <v:shape id="Text Box 2" o:spid="_x0000_s1038" type="#_x0000_t202" style="position:absolute;left:381;top:818;width:52635;height:8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" filled="f" stroked="f">
                    <v:textbox>
                      <w:txbxContent>
                        <w:p w14:paraId="6783CCE9" w14:textId="77777777" w:rsidR="0009328C" w:rsidRPr="0019223D" w:rsidRDefault="0009328C" w:rsidP="0009328C">
                          <w:pPr>
                            <w:rPr>
                              <w:rFonts w:ascii="Bahnschrift" w:hAnsi="Bahnschrift"/>
                              <w:sz w:val="40"/>
                              <w:szCs w:val="40"/>
                            </w:rPr>
                          </w:pPr>
                          <w:r w:rsidRPr="0019223D">
                            <w:rPr>
                              <w:rFonts w:ascii="Bahnschrift" w:hAnsi="Bahnschrift"/>
                              <w:sz w:val="40"/>
                              <w:szCs w:val="40"/>
                            </w:rPr>
                            <w:t>A QUALITY REVIEW WITH APPRENTICES, PROVIDERS AND INDUSTRY EXPERTS</w:t>
                          </w:r>
                        </w:p>
                      </w:txbxContent>
                    </v:textbox>
                  </v:shape>
                </v:group>
              </v:group>
            </w:pict>
          </mc:Fallback>
        </mc:AlternateContent>
      </w:r>
    </w:p>
    <w:p w14:paraId="2DC18210" w14:textId="77777777" w:rsidR="0009328C" w:rsidRPr="00A31C98" w:rsidRDefault="0009328C" w:rsidP="0009328C">
      <w:pPr>
        <w:spacing w:line="360" w:lineRule="auto"/>
        <w:jc w:val="center"/>
        <w:rPr>
          <w:rFonts w:ascii="Calibri" w:eastAsia="Calibri" w:hAnsi="Calibri" w:cs="Calibri"/>
        </w:rPr>
      </w:pPr>
    </w:p>
    <w:p w14:paraId="73A774B4" w14:textId="77777777" w:rsidR="0009328C" w:rsidRPr="00A31C98" w:rsidRDefault="0009328C" w:rsidP="0009328C">
      <w:pPr>
        <w:spacing w:line="360" w:lineRule="auto"/>
        <w:jc w:val="center"/>
        <w:rPr>
          <w:rFonts w:ascii="Calibri" w:eastAsia="Calibri" w:hAnsi="Calibri" w:cs="Calibri"/>
        </w:rPr>
      </w:pPr>
    </w:p>
    <w:p w14:paraId="7A3515DF" w14:textId="77777777" w:rsidR="0009328C" w:rsidRPr="00A31C98" w:rsidRDefault="0009328C" w:rsidP="0009328C">
      <w:pPr>
        <w:spacing w:line="360" w:lineRule="auto"/>
        <w:jc w:val="center"/>
        <w:rPr>
          <w:rFonts w:ascii="Calibri" w:eastAsia="Calibri" w:hAnsi="Calibri" w:cs="Calibri"/>
        </w:rPr>
      </w:pPr>
    </w:p>
    <w:p w14:paraId="61950F36" w14:textId="77777777" w:rsidR="0009328C" w:rsidRPr="00A31C98" w:rsidRDefault="0009328C" w:rsidP="0009328C">
      <w:pPr>
        <w:spacing w:line="360" w:lineRule="auto"/>
        <w:jc w:val="center"/>
        <w:rPr>
          <w:rFonts w:ascii="Calibri" w:eastAsia="Calibri" w:hAnsi="Calibri" w:cs="Calibri"/>
        </w:rPr>
      </w:pPr>
    </w:p>
    <w:p w14:paraId="2E75668E" w14:textId="77777777" w:rsidR="0009328C" w:rsidRPr="00A31C98" w:rsidRDefault="0009328C" w:rsidP="0009328C">
      <w:pPr>
        <w:spacing w:line="360" w:lineRule="auto"/>
        <w:jc w:val="center"/>
        <w:rPr>
          <w:rFonts w:ascii="Calibri" w:eastAsia="Calibri" w:hAnsi="Calibri" w:cs="Calibri"/>
        </w:rPr>
      </w:pPr>
    </w:p>
    <w:p w14:paraId="68EC2A8D" w14:textId="77777777" w:rsidR="0009328C" w:rsidRPr="00A31C98" w:rsidRDefault="0009328C" w:rsidP="0009328C">
      <w:pPr>
        <w:shd w:val="clear" w:color="auto" w:fill="FFFFFF"/>
        <w:spacing w:line="480" w:lineRule="auto"/>
        <w:ind w:left="142" w:hanging="142"/>
        <w:jc w:val="center"/>
        <w:rPr>
          <w:rFonts w:ascii="Calibri" w:hAnsi="Calibri" w:cs="Calibri"/>
          <w:b/>
          <w:sz w:val="28"/>
          <w:szCs w:val="28"/>
        </w:rPr>
      </w:pPr>
      <w:r w:rsidRPr="00A31C98">
        <w:rPr>
          <w:rFonts w:ascii="Calibri" w:hAnsi="Calibri" w:cs="Calibri"/>
          <w:b/>
          <w:sz w:val="28"/>
          <w:szCs w:val="28"/>
        </w:rPr>
        <w:t xml:space="preserve">              </w:t>
      </w:r>
    </w:p>
    <w:p w14:paraId="472962AD" w14:textId="77777777" w:rsidR="0009328C" w:rsidRPr="00A31C98" w:rsidRDefault="0009328C" w:rsidP="0009328C">
      <w:pPr>
        <w:shd w:val="clear" w:color="auto" w:fill="FFFFFF"/>
        <w:spacing w:line="480" w:lineRule="auto"/>
        <w:ind w:left="142" w:hanging="142"/>
        <w:jc w:val="center"/>
        <w:rPr>
          <w:rFonts w:ascii="Calibri" w:hAnsi="Calibri" w:cs="Calibri"/>
          <w:b/>
          <w:sz w:val="28"/>
          <w:szCs w:val="28"/>
        </w:rPr>
      </w:pPr>
      <w:r w:rsidRPr="00A31C98">
        <w:rPr>
          <w:rFonts w:ascii="Calibri" w:hAnsi="Calibri" w:cs="Calibri"/>
          <w:b/>
          <w:sz w:val="28"/>
          <w:szCs w:val="28"/>
        </w:rPr>
        <w:t xml:space="preserve">               </w:t>
      </w:r>
    </w:p>
    <w:p w14:paraId="19BB5F91" w14:textId="77777777" w:rsidR="0009328C" w:rsidRPr="00A31C98" w:rsidRDefault="0009328C" w:rsidP="0009328C">
      <w:pPr>
        <w:shd w:val="clear" w:color="auto" w:fill="FFFFFF"/>
        <w:spacing w:line="480" w:lineRule="auto"/>
        <w:ind w:left="142" w:hanging="142"/>
        <w:jc w:val="center"/>
        <w:rPr>
          <w:rFonts w:ascii="Calibri" w:hAnsi="Calibri" w:cs="Calibri"/>
          <w:b/>
          <w:sz w:val="28"/>
          <w:szCs w:val="28"/>
        </w:rPr>
      </w:pPr>
    </w:p>
    <w:p w14:paraId="444DF38D" w14:textId="77777777" w:rsidR="0009328C" w:rsidRPr="00A31C98" w:rsidRDefault="0009328C" w:rsidP="0009328C">
      <w:pPr>
        <w:spacing w:line="360" w:lineRule="auto"/>
        <w:rPr>
          <w:rFonts w:ascii="Calibri" w:eastAsia="Calibri" w:hAnsi="Calibri" w:cs="Calibri"/>
        </w:rPr>
      </w:pPr>
    </w:p>
    <w:p w14:paraId="7D8532B3" w14:textId="77777777" w:rsidR="0009328C" w:rsidRPr="00A31C98" w:rsidRDefault="0009328C" w:rsidP="0009328C">
      <w:pPr>
        <w:spacing w:line="360" w:lineRule="auto"/>
        <w:ind w:left="567" w:right="620" w:firstLine="567"/>
        <w:jc w:val="center"/>
        <w:rPr>
          <w:rFonts w:ascii="Calibri" w:eastAsia="Calibri" w:hAnsi="Calibri" w:cs="Calibri"/>
        </w:rPr>
      </w:pPr>
    </w:p>
    <w:p w14:paraId="79F6EBFE" w14:textId="77777777" w:rsidR="0009328C" w:rsidRPr="00A31C98" w:rsidRDefault="0009328C" w:rsidP="0009328C">
      <w:pPr>
        <w:spacing w:line="360" w:lineRule="auto"/>
        <w:jc w:val="center"/>
        <w:rPr>
          <w:rFonts w:ascii="Calibri" w:eastAsia="Calibri" w:hAnsi="Calibri" w:cs="Calibri"/>
        </w:rPr>
      </w:pPr>
    </w:p>
    <w:p w14:paraId="10C86FEE" w14:textId="77777777" w:rsidR="0009328C" w:rsidRPr="00A31C98" w:rsidRDefault="0009328C" w:rsidP="0009328C">
      <w:pPr>
        <w:spacing w:line="480" w:lineRule="auto"/>
        <w:jc w:val="center"/>
        <w:rPr>
          <w:rFonts w:ascii="Calibri" w:eastAsia="Calibri" w:hAnsi="Calibri" w:cs="Calibri"/>
          <w:sz w:val="28"/>
          <w:szCs w:val="28"/>
        </w:rPr>
      </w:pPr>
      <w:r w:rsidRPr="00A31C98">
        <w:rPr>
          <w:rFonts w:ascii="Calibri" w:eastAsia="Calibri" w:hAnsi="Calibri" w:cs="Calibri"/>
          <w:sz w:val="24"/>
          <w:szCs w:val="24"/>
        </w:rPr>
        <w:br/>
      </w:r>
      <w:r w:rsidRPr="00A31C98">
        <w:rPr>
          <w:rFonts w:ascii="Calibri" w:eastAsia="Calibri" w:hAnsi="Calibri" w:cs="Calibri"/>
          <w:sz w:val="28"/>
          <w:szCs w:val="28"/>
        </w:rPr>
        <w:t>Master of Business Administration, Dissertation 2025</w:t>
      </w:r>
    </w:p>
    <w:p w14:paraId="747AAC4A" w14:textId="521C54D2" w:rsidR="0009328C" w:rsidRPr="00A31C98" w:rsidRDefault="0009328C" w:rsidP="0009328C">
      <w:pPr>
        <w:spacing w:line="480" w:lineRule="auto"/>
        <w:jc w:val="center"/>
        <w:rPr>
          <w:rFonts w:ascii="Calibri" w:eastAsia="Calibri" w:hAnsi="Calibri" w:cs="Calibri"/>
          <w:sz w:val="28"/>
          <w:szCs w:val="28"/>
        </w:rPr>
      </w:pPr>
      <w:r w:rsidRPr="00A31C98">
        <w:rPr>
          <w:rFonts w:ascii="Calibri" w:eastAsia="Calibri" w:hAnsi="Calibri" w:cs="Calibri"/>
          <w:sz w:val="28"/>
          <w:szCs w:val="28"/>
        </w:rPr>
        <w:t>Submitted on: 1</w:t>
      </w:r>
      <w:r w:rsidRPr="00A31C98">
        <w:rPr>
          <w:rFonts w:ascii="Calibri" w:eastAsia="Calibri" w:hAnsi="Calibri" w:cs="Calibri"/>
          <w:sz w:val="28"/>
          <w:szCs w:val="28"/>
          <w:vertAlign w:val="superscript"/>
        </w:rPr>
        <w:t>st</w:t>
      </w:r>
      <w:r w:rsidRPr="00A31C98">
        <w:rPr>
          <w:rFonts w:ascii="Calibri" w:eastAsia="Calibri" w:hAnsi="Calibri" w:cs="Calibri"/>
          <w:sz w:val="28"/>
          <w:szCs w:val="28"/>
        </w:rPr>
        <w:t xml:space="preserve"> </w:t>
      </w:r>
      <w:proofErr w:type="gramStart"/>
      <w:r w:rsidRPr="00A31C98">
        <w:rPr>
          <w:rFonts w:ascii="Calibri" w:eastAsia="Calibri" w:hAnsi="Calibri" w:cs="Calibri"/>
          <w:sz w:val="28"/>
          <w:szCs w:val="28"/>
        </w:rPr>
        <w:t>September,</w:t>
      </w:r>
      <w:proofErr w:type="gramEnd"/>
      <w:r w:rsidRPr="00A31C98">
        <w:rPr>
          <w:rFonts w:ascii="Calibri" w:eastAsia="Calibri" w:hAnsi="Calibri" w:cs="Calibri"/>
          <w:sz w:val="28"/>
          <w:szCs w:val="28"/>
        </w:rPr>
        <w:t xml:space="preserve"> 2025</w:t>
      </w:r>
    </w:p>
    <w:p w14:paraId="213080E1" w14:textId="77777777" w:rsidR="0009328C" w:rsidRPr="00A31C98" w:rsidRDefault="0009328C" w:rsidP="0009328C">
      <w:pPr>
        <w:spacing w:line="480" w:lineRule="auto"/>
        <w:jc w:val="center"/>
        <w:rPr>
          <w:rFonts w:ascii="Calibri" w:eastAsia="Calibri" w:hAnsi="Calibri" w:cs="Calibri"/>
          <w:sz w:val="28"/>
          <w:szCs w:val="28"/>
        </w:rPr>
      </w:pPr>
      <w:r w:rsidRPr="00A31C98">
        <w:rPr>
          <w:rFonts w:ascii="Calibri" w:eastAsia="Calibri" w:hAnsi="Calibri" w:cs="Calibri"/>
          <w:sz w:val="28"/>
          <w:szCs w:val="28"/>
        </w:rPr>
        <w:t>Student Name: Charlotte Elizabeth Reed</w:t>
      </w:r>
      <w:r w:rsidRPr="00A31C98">
        <w:rPr>
          <w:rFonts w:ascii="Calibri" w:eastAsia="Calibri" w:hAnsi="Calibri" w:cs="Calibri"/>
          <w:sz w:val="28"/>
          <w:szCs w:val="28"/>
        </w:rPr>
        <w:br/>
        <w:t>Student Number: 2109016</w:t>
      </w:r>
    </w:p>
    <w:p w14:paraId="5CCD0417" w14:textId="77777777" w:rsidR="0009328C" w:rsidRPr="00A31C98" w:rsidRDefault="0009328C" w:rsidP="0009328C">
      <w:pPr>
        <w:jc w:val="center"/>
        <w:rPr>
          <w:rFonts w:ascii="Calibri" w:eastAsia="Calibri" w:hAnsi="Calibri" w:cs="Calibri"/>
          <w:sz w:val="28"/>
          <w:szCs w:val="28"/>
        </w:rPr>
      </w:pPr>
    </w:p>
    <w:p w14:paraId="4022C3B7" w14:textId="77777777" w:rsidR="0009328C" w:rsidRPr="00A31C98" w:rsidRDefault="0009328C" w:rsidP="0009328C">
      <w:pPr>
        <w:jc w:val="center"/>
        <w:rPr>
          <w:rFonts w:ascii="Calibri" w:eastAsia="Calibri" w:hAnsi="Calibri" w:cs="Calibri"/>
        </w:rPr>
      </w:pPr>
      <w:r w:rsidRPr="00A31C98">
        <w:rPr>
          <w:rFonts w:ascii="Calibri" w:eastAsia="Calibri" w:hAnsi="Calibri" w:cs="Calibri"/>
          <w:sz w:val="28"/>
          <w:szCs w:val="28"/>
        </w:rPr>
        <w:t>Supervisor: Marie Pitson</w:t>
      </w:r>
    </w:p>
    <w:p w14:paraId="10BB29C3" w14:textId="77777777" w:rsidR="0009328C" w:rsidRPr="00A31C98" w:rsidRDefault="0009328C" w:rsidP="0009328C">
      <w:pPr>
        <w:pStyle w:val="Heading1"/>
        <w:rPr>
          <w:rFonts w:ascii="Calibri" w:hAnsi="Calibri" w:cs="Calibri"/>
          <w:color w:val="auto"/>
        </w:rPr>
      </w:pPr>
      <w:bookmarkStart w:id="1" w:name="_Toc207636359"/>
      <w:r w:rsidRPr="00A31C98">
        <w:rPr>
          <w:rFonts w:ascii="Calibri" w:hAnsi="Calibri" w:cs="Calibri"/>
          <w:color w:val="auto"/>
        </w:rPr>
        <w:lastRenderedPageBreak/>
        <w:t>Abstract</w:t>
      </w:r>
      <w:bookmarkEnd w:id="1"/>
    </w:p>
    <w:p w14:paraId="773DCEFD" w14:textId="6443F8FA"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This study evaluates the effectiveness of Net Zero apprenticeships in Wales in addressing the skills required to support the Welsh Government’s low-carbon transition. Using a mixed-methods approach, data w</w:t>
      </w:r>
      <w:r w:rsidR="00A31C98" w:rsidRPr="00A31C98">
        <w:rPr>
          <w:rFonts w:ascii="Calibri" w:hAnsi="Calibri" w:cs="Calibri"/>
          <w:sz w:val="24"/>
          <w:szCs w:val="24"/>
        </w:rPr>
        <w:t>as</w:t>
      </w:r>
      <w:r w:rsidRPr="00A31C98">
        <w:rPr>
          <w:rFonts w:ascii="Calibri" w:hAnsi="Calibri" w:cs="Calibri"/>
          <w:sz w:val="24"/>
          <w:szCs w:val="24"/>
        </w:rPr>
        <w:t xml:space="preserve"> collected from </w:t>
      </w:r>
      <w:r w:rsidR="00A31C98" w:rsidRPr="00A31C98">
        <w:rPr>
          <w:rFonts w:ascii="Calibri" w:hAnsi="Calibri" w:cs="Calibri"/>
          <w:sz w:val="24"/>
          <w:szCs w:val="24"/>
        </w:rPr>
        <w:t>82</w:t>
      </w:r>
      <w:r w:rsidRPr="00A31C98">
        <w:rPr>
          <w:rFonts w:ascii="Calibri" w:hAnsi="Calibri" w:cs="Calibri"/>
          <w:sz w:val="24"/>
          <w:szCs w:val="24"/>
        </w:rPr>
        <w:t xml:space="preserve"> apprentices on light or dark green programmes via questionnaires, and from 5 employers and learning providers through semi-structured interviews.</w:t>
      </w:r>
    </w:p>
    <w:p w14:paraId="193AC61C" w14:textId="6E7D2282" w:rsidR="0009328C" w:rsidRPr="00A31C98" w:rsidRDefault="001C0495" w:rsidP="0009328C">
      <w:pPr>
        <w:spacing w:line="480" w:lineRule="auto"/>
        <w:jc w:val="both"/>
        <w:rPr>
          <w:rFonts w:ascii="Calibri" w:hAnsi="Calibri" w:cs="Calibri"/>
          <w:sz w:val="24"/>
          <w:szCs w:val="24"/>
        </w:rPr>
      </w:pPr>
      <w:r w:rsidRPr="001C0495">
        <w:rPr>
          <w:rFonts w:ascii="Calibri" w:hAnsi="Calibri" w:cs="Calibri"/>
          <w:sz w:val="24"/>
          <w:szCs w:val="24"/>
        </w:rPr>
        <w:t xml:space="preserve">Findings show high levels of satisfaction with resources, support, and knowledge development, with most apprentices reporting </w:t>
      </w:r>
      <w:r>
        <w:rPr>
          <w:rFonts w:ascii="Calibri" w:hAnsi="Calibri" w:cs="Calibri"/>
          <w:sz w:val="24"/>
          <w:szCs w:val="24"/>
        </w:rPr>
        <w:t>an improved understanding of green skills since the programme commenced</w:t>
      </w:r>
      <w:r w:rsidRPr="001C0495">
        <w:rPr>
          <w:rFonts w:ascii="Calibri" w:hAnsi="Calibri" w:cs="Calibri"/>
          <w:sz w:val="24"/>
          <w:szCs w:val="24"/>
        </w:rPr>
        <w:t>. However, results also reveal variability in employer support and limited opportunities for practical application</w:t>
      </w:r>
      <w:r w:rsidR="0009328C" w:rsidRPr="00A31C98">
        <w:rPr>
          <w:rFonts w:ascii="Calibri" w:hAnsi="Calibri" w:cs="Calibri"/>
          <w:sz w:val="24"/>
          <w:szCs w:val="24"/>
        </w:rPr>
        <w:t>. A small number of participants identified gaps in legislative and technical knowledge, indicating that curricula may not fully address regulatory requirements.</w:t>
      </w:r>
    </w:p>
    <w:p w14:paraId="7ECEDFEF" w14:textId="7C21FC2A"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The study concludes that while Net Zero apprenticeships are achieving positive outcomes in awareness and knowledge-building, greater industry engagement, more workplace-based learning, and improved integration of regulatory content are needed. Recommendations focus on enhancing employer–</w:t>
      </w:r>
      <w:proofErr w:type="spellStart"/>
      <w:r w:rsidRPr="00A31C98">
        <w:rPr>
          <w:rFonts w:ascii="Calibri" w:hAnsi="Calibri" w:cs="Calibri"/>
          <w:sz w:val="24"/>
          <w:szCs w:val="24"/>
        </w:rPr>
        <w:t>provider</w:t>
      </w:r>
      <w:proofErr w:type="spellEnd"/>
      <w:r w:rsidRPr="00A31C98">
        <w:rPr>
          <w:rFonts w:ascii="Calibri" w:hAnsi="Calibri" w:cs="Calibri"/>
          <w:sz w:val="24"/>
          <w:szCs w:val="24"/>
        </w:rPr>
        <w:t xml:space="preserve"> collaboration, expanding practical training,</w:t>
      </w:r>
      <w:r w:rsidR="00A31C98" w:rsidRPr="00A31C98">
        <w:rPr>
          <w:rFonts w:ascii="Calibri" w:hAnsi="Calibri" w:cs="Calibri"/>
          <w:sz w:val="24"/>
          <w:szCs w:val="24"/>
        </w:rPr>
        <w:t xml:space="preserve"> improvement of funding systems</w:t>
      </w:r>
      <w:r w:rsidRPr="00A31C98">
        <w:rPr>
          <w:rFonts w:ascii="Calibri" w:hAnsi="Calibri" w:cs="Calibri"/>
          <w:sz w:val="24"/>
          <w:szCs w:val="24"/>
        </w:rPr>
        <w:t xml:space="preserve"> and promoti</w:t>
      </w:r>
      <w:r w:rsidR="00A31C98" w:rsidRPr="00A31C98">
        <w:rPr>
          <w:rFonts w:ascii="Calibri" w:hAnsi="Calibri" w:cs="Calibri"/>
          <w:sz w:val="24"/>
          <w:szCs w:val="24"/>
        </w:rPr>
        <w:t>on of</w:t>
      </w:r>
      <w:r w:rsidRPr="00A31C98">
        <w:rPr>
          <w:rFonts w:ascii="Calibri" w:hAnsi="Calibri" w:cs="Calibri"/>
          <w:sz w:val="24"/>
          <w:szCs w:val="24"/>
        </w:rPr>
        <w:t xml:space="preserve"> continuous skills development to meet </w:t>
      </w:r>
      <w:r w:rsidR="00A31C98" w:rsidRPr="00A31C98">
        <w:rPr>
          <w:rFonts w:ascii="Calibri" w:hAnsi="Calibri" w:cs="Calibri"/>
          <w:sz w:val="24"/>
          <w:szCs w:val="24"/>
        </w:rPr>
        <w:t xml:space="preserve">the </w:t>
      </w:r>
      <w:r w:rsidRPr="00A31C98">
        <w:rPr>
          <w:rFonts w:ascii="Calibri" w:hAnsi="Calibri" w:cs="Calibri"/>
          <w:sz w:val="24"/>
          <w:szCs w:val="24"/>
        </w:rPr>
        <w:t>evolving sector</w:t>
      </w:r>
      <w:r w:rsidR="00A31C98" w:rsidRPr="00A31C98">
        <w:rPr>
          <w:rFonts w:ascii="Calibri" w:hAnsi="Calibri" w:cs="Calibri"/>
          <w:sz w:val="24"/>
          <w:szCs w:val="24"/>
        </w:rPr>
        <w:t>’s</w:t>
      </w:r>
      <w:r w:rsidRPr="00A31C98">
        <w:rPr>
          <w:rFonts w:ascii="Calibri" w:hAnsi="Calibri" w:cs="Calibri"/>
          <w:sz w:val="24"/>
          <w:szCs w:val="24"/>
        </w:rPr>
        <w:t xml:space="preserve"> needs.</w:t>
      </w:r>
    </w:p>
    <w:p w14:paraId="6171C3C4" w14:textId="77777777" w:rsidR="0009328C" w:rsidRPr="00A31C98" w:rsidRDefault="0009328C" w:rsidP="0009328C">
      <w:pPr>
        <w:rPr>
          <w:rFonts w:ascii="Calibri" w:hAnsi="Calibri" w:cs="Calibri"/>
        </w:rPr>
      </w:pPr>
    </w:p>
    <w:p w14:paraId="64701E6D" w14:textId="77777777" w:rsidR="0009328C" w:rsidRPr="00A31C98" w:rsidRDefault="0009328C" w:rsidP="0009328C">
      <w:pPr>
        <w:jc w:val="center"/>
        <w:rPr>
          <w:rFonts w:ascii="Calibri" w:hAnsi="Calibri" w:cs="Calibri"/>
        </w:rPr>
      </w:pPr>
    </w:p>
    <w:p w14:paraId="3C4C2ED7" w14:textId="77777777" w:rsidR="0009328C" w:rsidRPr="00A31C98" w:rsidRDefault="0009328C" w:rsidP="0009328C">
      <w:pPr>
        <w:jc w:val="center"/>
        <w:rPr>
          <w:rFonts w:ascii="Calibri" w:hAnsi="Calibri" w:cs="Calibri"/>
        </w:rPr>
      </w:pPr>
    </w:p>
    <w:p w14:paraId="51ADAF84" w14:textId="77777777" w:rsidR="0009328C" w:rsidRPr="00A31C98" w:rsidRDefault="0009328C" w:rsidP="0009328C">
      <w:pPr>
        <w:jc w:val="center"/>
        <w:rPr>
          <w:rFonts w:ascii="Calibri" w:hAnsi="Calibri" w:cs="Calibri"/>
        </w:rPr>
      </w:pPr>
    </w:p>
    <w:p w14:paraId="0F334AC0" w14:textId="77777777" w:rsidR="0009328C" w:rsidRPr="00A31C98" w:rsidRDefault="0009328C" w:rsidP="0009328C">
      <w:pPr>
        <w:jc w:val="center"/>
        <w:rPr>
          <w:rFonts w:ascii="Calibri" w:hAnsi="Calibri" w:cs="Calibri"/>
        </w:rPr>
      </w:pPr>
    </w:p>
    <w:p w14:paraId="3DC75B87" w14:textId="77777777" w:rsidR="0009328C" w:rsidRPr="00A31C98" w:rsidRDefault="0009328C" w:rsidP="0009328C">
      <w:pPr>
        <w:jc w:val="center"/>
        <w:rPr>
          <w:rFonts w:ascii="Calibri" w:hAnsi="Calibri" w:cs="Calibri"/>
        </w:rPr>
      </w:pPr>
    </w:p>
    <w:p w14:paraId="4056948B" w14:textId="77777777" w:rsidR="0009328C" w:rsidRPr="00A31C98" w:rsidRDefault="0009328C" w:rsidP="0009328C">
      <w:pPr>
        <w:pStyle w:val="Heading1"/>
        <w:rPr>
          <w:rFonts w:ascii="Calibri" w:hAnsi="Calibri" w:cs="Calibri"/>
          <w:color w:val="auto"/>
        </w:rPr>
      </w:pPr>
      <w:bookmarkStart w:id="2" w:name="_Toc207636360"/>
      <w:r w:rsidRPr="00A31C98">
        <w:rPr>
          <w:rFonts w:ascii="Calibri" w:hAnsi="Calibri" w:cs="Calibri"/>
          <w:color w:val="auto"/>
        </w:rPr>
        <w:lastRenderedPageBreak/>
        <w:t>Declaration and Statements</w:t>
      </w:r>
      <w:bookmarkEnd w:id="2"/>
      <w:r w:rsidRPr="00A31C98">
        <w:rPr>
          <w:rFonts w:ascii="Calibri" w:hAnsi="Calibri" w:cs="Calibri"/>
          <w:color w:val="auto"/>
        </w:rPr>
        <w:t xml:space="preserve"> </w:t>
      </w:r>
      <w:r w:rsidRPr="00A31C98">
        <w:rPr>
          <w:rFonts w:ascii="Calibri" w:hAnsi="Calibri" w:cs="Calibri"/>
          <w:color w:val="auto"/>
        </w:rPr>
        <w:tab/>
      </w:r>
    </w:p>
    <w:p w14:paraId="548D7C86" w14:textId="77777777" w:rsidR="0009328C" w:rsidRPr="00A31C98" w:rsidRDefault="0009328C" w:rsidP="0009328C">
      <w:pPr>
        <w:spacing w:after="0" w:line="240" w:lineRule="auto"/>
        <w:ind w:left="720" w:hanging="630"/>
        <w:jc w:val="both"/>
        <w:rPr>
          <w:rFonts w:ascii="Calibri" w:hAnsi="Calibri" w:cs="Calibri"/>
          <w:spacing w:val="-2"/>
        </w:rPr>
      </w:pPr>
    </w:p>
    <w:p w14:paraId="52EF0D53" w14:textId="77777777" w:rsidR="0009328C" w:rsidRPr="00A31C98" w:rsidRDefault="0009328C" w:rsidP="0009328C">
      <w:pPr>
        <w:spacing w:after="0" w:line="240" w:lineRule="auto"/>
        <w:ind w:left="720"/>
        <w:jc w:val="both"/>
        <w:rPr>
          <w:rFonts w:ascii="Calibri" w:hAnsi="Calibri" w:cs="Calibri"/>
          <w:spacing w:val="-2"/>
        </w:rPr>
      </w:pPr>
    </w:p>
    <w:p w14:paraId="37DF1187"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DECLARATION</w:t>
      </w:r>
    </w:p>
    <w:p w14:paraId="03B042DC"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This work has not previously been accepted in substance for any degree and is not being</w:t>
      </w:r>
    </w:p>
    <w:p w14:paraId="1C01AB18" w14:textId="30A4EE83"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noProof/>
          <w:spacing w:val="-2"/>
          <w:sz w:val="24"/>
          <w:szCs w:val="24"/>
        </w:rPr>
        <w:drawing>
          <wp:anchor distT="0" distB="0" distL="114300" distR="114300" simplePos="0" relativeHeight="251659264" behindDoc="1" locked="0" layoutInCell="1" allowOverlap="1" wp14:anchorId="6DB83546" wp14:editId="75778D18">
            <wp:simplePos x="0" y="0"/>
            <wp:positionH relativeFrom="column">
              <wp:posOffset>532765</wp:posOffset>
            </wp:positionH>
            <wp:positionV relativeFrom="paragraph">
              <wp:posOffset>388620</wp:posOffset>
            </wp:positionV>
            <wp:extent cx="1074420" cy="175260"/>
            <wp:effectExtent l="0" t="0" r="0" b="0"/>
            <wp:wrapTight wrapText="bothSides">
              <wp:wrapPolygon edited="0">
                <wp:start x="0" y="0"/>
                <wp:lineTo x="0" y="18783"/>
                <wp:lineTo x="21064" y="18783"/>
                <wp:lineTo x="21064" y="0"/>
                <wp:lineTo x="0" y="0"/>
              </wp:wrapPolygon>
            </wp:wrapTight>
            <wp:docPr id="14285018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442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C98">
        <w:rPr>
          <w:rFonts w:ascii="Calibri" w:hAnsi="Calibri" w:cs="Calibri"/>
          <w:spacing w:val="-2"/>
          <w:sz w:val="24"/>
          <w:szCs w:val="24"/>
        </w:rPr>
        <w:t>concurrently submitted in candidature for any degree.</w:t>
      </w:r>
      <w:r w:rsidRPr="00A31C98">
        <w:rPr>
          <w:rFonts w:ascii="Calibri" w:hAnsi="Calibri" w:cs="Calibri"/>
          <w:spacing w:val="-2"/>
          <w:sz w:val="24"/>
          <w:szCs w:val="24"/>
        </w:rPr>
        <w:tab/>
      </w:r>
      <w:r w:rsidRPr="00A31C98">
        <w:rPr>
          <w:rFonts w:ascii="Calibri" w:hAnsi="Calibri" w:cs="Calibri"/>
          <w:spacing w:val="-2"/>
          <w:sz w:val="24"/>
          <w:szCs w:val="24"/>
        </w:rPr>
        <w:br/>
        <w:t>Signed (candidate)</w:t>
      </w:r>
      <w:r w:rsidRPr="00A31C98">
        <w:rPr>
          <w:rFonts w:ascii="Calibri" w:hAnsi="Calibri" w:cs="Calibri"/>
          <w:spacing w:val="-2"/>
          <w:sz w:val="24"/>
          <w:szCs w:val="24"/>
        </w:rPr>
        <w:tab/>
      </w:r>
    </w:p>
    <w:p w14:paraId="070D81E7" w14:textId="1F3F0736"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Date ..............01.09.2025..........................................................</w:t>
      </w:r>
      <w:r w:rsidRPr="00A31C98">
        <w:rPr>
          <w:rFonts w:ascii="Calibri" w:hAnsi="Calibri" w:cs="Calibri"/>
          <w:spacing w:val="-2"/>
          <w:sz w:val="24"/>
          <w:szCs w:val="24"/>
        </w:rPr>
        <w:tab/>
      </w:r>
    </w:p>
    <w:p w14:paraId="2C3D27A7" w14:textId="77777777" w:rsidR="0009328C" w:rsidRPr="00A31C98" w:rsidRDefault="0009328C" w:rsidP="0009328C">
      <w:pPr>
        <w:spacing w:after="0" w:line="480" w:lineRule="auto"/>
        <w:jc w:val="both"/>
        <w:rPr>
          <w:rFonts w:ascii="Calibri" w:hAnsi="Calibri" w:cs="Calibri"/>
          <w:spacing w:val="-2"/>
          <w:sz w:val="24"/>
          <w:szCs w:val="24"/>
        </w:rPr>
      </w:pPr>
    </w:p>
    <w:p w14:paraId="4126F601" w14:textId="77777777" w:rsidR="0009328C" w:rsidRPr="00A31C98" w:rsidRDefault="0009328C" w:rsidP="0009328C">
      <w:pPr>
        <w:spacing w:after="0" w:line="480" w:lineRule="auto"/>
        <w:ind w:left="720"/>
        <w:jc w:val="both"/>
        <w:rPr>
          <w:rFonts w:ascii="Calibri" w:hAnsi="Calibri" w:cs="Calibri"/>
          <w:spacing w:val="-2"/>
          <w:sz w:val="24"/>
          <w:szCs w:val="24"/>
        </w:rPr>
      </w:pPr>
    </w:p>
    <w:p w14:paraId="0EB85105"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STATEMENT 1</w:t>
      </w:r>
      <w:r w:rsidRPr="00A31C98">
        <w:rPr>
          <w:rFonts w:ascii="Calibri" w:hAnsi="Calibri" w:cs="Calibri"/>
          <w:spacing w:val="-2"/>
          <w:sz w:val="24"/>
          <w:szCs w:val="24"/>
        </w:rPr>
        <w:tab/>
      </w:r>
    </w:p>
    <w:p w14:paraId="5008D953"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 xml:space="preserve">This work is the result of my own investigations, except where otherwise stated. </w:t>
      </w:r>
    </w:p>
    <w:p w14:paraId="7E861AF1"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 xml:space="preserve">Other sources are acknowledged by footnotes giving explicit references. </w:t>
      </w:r>
      <w:r w:rsidRPr="00A31C98">
        <w:rPr>
          <w:rFonts w:ascii="Calibri" w:hAnsi="Calibri" w:cs="Calibri"/>
          <w:spacing w:val="-2"/>
          <w:sz w:val="24"/>
          <w:szCs w:val="24"/>
        </w:rPr>
        <w:tab/>
        <w:t xml:space="preserve"> </w:t>
      </w:r>
      <w:r w:rsidRPr="00A31C98">
        <w:rPr>
          <w:rFonts w:ascii="Calibri" w:hAnsi="Calibri" w:cs="Calibri"/>
          <w:spacing w:val="-2"/>
          <w:sz w:val="24"/>
          <w:szCs w:val="24"/>
        </w:rPr>
        <w:br/>
        <w:t>A bibliography is appended.</w:t>
      </w:r>
    </w:p>
    <w:p w14:paraId="79C48EED"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noProof/>
          <w:spacing w:val="-2"/>
          <w:sz w:val="24"/>
          <w:szCs w:val="24"/>
        </w:rPr>
        <w:drawing>
          <wp:anchor distT="0" distB="0" distL="114300" distR="114300" simplePos="0" relativeHeight="251680768" behindDoc="1" locked="0" layoutInCell="1" allowOverlap="1" wp14:anchorId="1C8B7ACB" wp14:editId="2DF287C7">
            <wp:simplePos x="0" y="0"/>
            <wp:positionH relativeFrom="column">
              <wp:posOffset>533400</wp:posOffset>
            </wp:positionH>
            <wp:positionV relativeFrom="paragraph">
              <wp:posOffset>5715</wp:posOffset>
            </wp:positionV>
            <wp:extent cx="1074420" cy="175260"/>
            <wp:effectExtent l="0" t="0" r="0" b="0"/>
            <wp:wrapTight wrapText="bothSides">
              <wp:wrapPolygon edited="0">
                <wp:start x="0" y="0"/>
                <wp:lineTo x="0" y="18783"/>
                <wp:lineTo x="21064" y="18783"/>
                <wp:lineTo x="21064" y="0"/>
                <wp:lineTo x="0" y="0"/>
              </wp:wrapPolygon>
            </wp:wrapTight>
            <wp:docPr id="366796678" name="Picture 10"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796678" name="Picture 10" descr="A black text on a white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442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C98">
        <w:rPr>
          <w:rFonts w:ascii="Calibri" w:hAnsi="Calibri" w:cs="Calibri"/>
          <w:spacing w:val="-2"/>
          <w:sz w:val="24"/>
          <w:szCs w:val="24"/>
        </w:rPr>
        <w:t>Signed  (candidate)</w:t>
      </w:r>
      <w:r w:rsidRPr="00A31C98">
        <w:rPr>
          <w:rFonts w:ascii="Calibri" w:hAnsi="Calibri" w:cs="Calibri"/>
          <w:spacing w:val="-2"/>
          <w:sz w:val="24"/>
          <w:szCs w:val="24"/>
        </w:rPr>
        <w:tab/>
      </w:r>
    </w:p>
    <w:p w14:paraId="04AC1236" w14:textId="65461291"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Date ..............01.09.2025..........................................................</w:t>
      </w:r>
      <w:r w:rsidRPr="00A31C98">
        <w:rPr>
          <w:rFonts w:ascii="Calibri" w:hAnsi="Calibri" w:cs="Calibri"/>
          <w:spacing w:val="-2"/>
          <w:sz w:val="24"/>
          <w:szCs w:val="24"/>
        </w:rPr>
        <w:tab/>
      </w:r>
    </w:p>
    <w:p w14:paraId="58435BAF" w14:textId="77777777" w:rsidR="0009328C" w:rsidRPr="00A31C98" w:rsidRDefault="0009328C" w:rsidP="0009328C">
      <w:pPr>
        <w:spacing w:after="0" w:line="480" w:lineRule="auto"/>
        <w:ind w:left="720"/>
        <w:jc w:val="both"/>
        <w:rPr>
          <w:rFonts w:ascii="Calibri" w:hAnsi="Calibri" w:cs="Calibri"/>
          <w:spacing w:val="-2"/>
          <w:sz w:val="24"/>
          <w:szCs w:val="24"/>
        </w:rPr>
      </w:pPr>
    </w:p>
    <w:p w14:paraId="2B214003" w14:textId="77777777" w:rsidR="0009328C" w:rsidRPr="00A31C98" w:rsidRDefault="0009328C" w:rsidP="0009328C">
      <w:pPr>
        <w:spacing w:after="0" w:line="480" w:lineRule="auto"/>
        <w:ind w:left="720"/>
        <w:jc w:val="both"/>
        <w:rPr>
          <w:rFonts w:ascii="Calibri" w:hAnsi="Calibri" w:cs="Calibri"/>
          <w:spacing w:val="-2"/>
          <w:sz w:val="24"/>
          <w:szCs w:val="24"/>
        </w:rPr>
      </w:pPr>
    </w:p>
    <w:p w14:paraId="35A17B19"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STATEMENT 2</w:t>
      </w:r>
      <w:r w:rsidRPr="00A31C98">
        <w:rPr>
          <w:rFonts w:ascii="Calibri" w:hAnsi="Calibri" w:cs="Calibri"/>
          <w:spacing w:val="-2"/>
          <w:sz w:val="24"/>
          <w:szCs w:val="24"/>
        </w:rPr>
        <w:tab/>
      </w:r>
    </w:p>
    <w:p w14:paraId="0EFC36EA"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I hereby give consent for my work, if accepted, to be available for photocopying and for inter-library loan, and for the title and summary to be made available to outside organisations.</w:t>
      </w:r>
      <w:r w:rsidRPr="00A31C98">
        <w:rPr>
          <w:rFonts w:ascii="Calibri" w:hAnsi="Calibri" w:cs="Calibri"/>
          <w:spacing w:val="-2"/>
          <w:sz w:val="24"/>
          <w:szCs w:val="24"/>
        </w:rPr>
        <w:tab/>
      </w:r>
    </w:p>
    <w:p w14:paraId="7CD377C3" w14:textId="77777777"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noProof/>
          <w:spacing w:val="-2"/>
          <w:sz w:val="24"/>
          <w:szCs w:val="24"/>
        </w:rPr>
        <w:drawing>
          <wp:anchor distT="0" distB="0" distL="114300" distR="114300" simplePos="0" relativeHeight="251681792" behindDoc="1" locked="0" layoutInCell="1" allowOverlap="1" wp14:anchorId="4C4FA274" wp14:editId="261808B8">
            <wp:simplePos x="0" y="0"/>
            <wp:positionH relativeFrom="column">
              <wp:posOffset>563880</wp:posOffset>
            </wp:positionH>
            <wp:positionV relativeFrom="paragraph">
              <wp:posOffset>6985</wp:posOffset>
            </wp:positionV>
            <wp:extent cx="1074420" cy="175260"/>
            <wp:effectExtent l="0" t="0" r="0" b="0"/>
            <wp:wrapTight wrapText="bothSides">
              <wp:wrapPolygon edited="0">
                <wp:start x="0" y="0"/>
                <wp:lineTo x="0" y="18783"/>
                <wp:lineTo x="21064" y="18783"/>
                <wp:lineTo x="21064" y="0"/>
                <wp:lineTo x="0" y="0"/>
              </wp:wrapPolygon>
            </wp:wrapTight>
            <wp:docPr id="228094327" name="Picture 10"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94327" name="Picture 10" descr="A black text on a white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4420" cy="17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C98">
        <w:rPr>
          <w:rFonts w:ascii="Calibri" w:hAnsi="Calibri" w:cs="Calibri"/>
          <w:spacing w:val="-2"/>
          <w:sz w:val="24"/>
          <w:szCs w:val="24"/>
        </w:rPr>
        <w:t>Signed (candidate)</w:t>
      </w:r>
      <w:r w:rsidRPr="00A31C98">
        <w:rPr>
          <w:rFonts w:ascii="Calibri" w:hAnsi="Calibri" w:cs="Calibri"/>
          <w:spacing w:val="-2"/>
          <w:sz w:val="24"/>
          <w:szCs w:val="24"/>
        </w:rPr>
        <w:tab/>
      </w:r>
    </w:p>
    <w:p w14:paraId="57A65BFD" w14:textId="3875207A" w:rsidR="0009328C" w:rsidRPr="00A31C98" w:rsidRDefault="0009328C" w:rsidP="0009328C">
      <w:pPr>
        <w:spacing w:after="0" w:line="480" w:lineRule="auto"/>
        <w:jc w:val="both"/>
        <w:rPr>
          <w:rFonts w:ascii="Calibri" w:hAnsi="Calibri" w:cs="Calibri"/>
          <w:spacing w:val="-2"/>
          <w:sz w:val="24"/>
          <w:szCs w:val="24"/>
        </w:rPr>
      </w:pPr>
      <w:r w:rsidRPr="00A31C98">
        <w:rPr>
          <w:rFonts w:ascii="Calibri" w:hAnsi="Calibri" w:cs="Calibri"/>
          <w:spacing w:val="-2"/>
          <w:sz w:val="24"/>
          <w:szCs w:val="24"/>
        </w:rPr>
        <w:t>Date</w:t>
      </w:r>
      <w:r w:rsidR="00212817" w:rsidRPr="00A31C98">
        <w:rPr>
          <w:rFonts w:ascii="Calibri" w:hAnsi="Calibri" w:cs="Calibri"/>
          <w:spacing w:val="-2"/>
          <w:sz w:val="24"/>
          <w:szCs w:val="24"/>
        </w:rPr>
        <w:t xml:space="preserve"> ..............01.09.2025..........................................................</w:t>
      </w:r>
    </w:p>
    <w:p w14:paraId="2423E555" w14:textId="77777777" w:rsidR="0009328C" w:rsidRPr="00A31C98" w:rsidRDefault="0009328C" w:rsidP="0009328C">
      <w:pPr>
        <w:spacing w:after="0" w:line="480" w:lineRule="auto"/>
        <w:jc w:val="both"/>
        <w:rPr>
          <w:rFonts w:ascii="Calibri" w:hAnsi="Calibri" w:cs="Calibri"/>
        </w:rPr>
      </w:pPr>
    </w:p>
    <w:sdt>
      <w:sdtPr>
        <w:rPr>
          <w:rFonts w:ascii="Calibri" w:eastAsiaTheme="minorHAnsi" w:hAnsi="Calibri" w:cs="Calibri"/>
          <w:color w:val="auto"/>
          <w:sz w:val="28"/>
          <w:szCs w:val="28"/>
          <w:lang w:val="en-GB"/>
        </w:rPr>
        <w:id w:val="1099767259"/>
        <w:docPartObj>
          <w:docPartGallery w:val="Table of Contents"/>
          <w:docPartUnique/>
        </w:docPartObj>
      </w:sdtPr>
      <w:sdtEndPr>
        <w:rPr>
          <w:b/>
          <w:bCs/>
          <w:noProof/>
          <w:sz w:val="22"/>
          <w:szCs w:val="22"/>
        </w:rPr>
      </w:sdtEndPr>
      <w:sdtContent>
        <w:p w14:paraId="1021C15A" w14:textId="77777777" w:rsidR="0009328C" w:rsidRPr="00A31C98" w:rsidRDefault="0009328C" w:rsidP="0009328C">
          <w:pPr>
            <w:pStyle w:val="TOCHeading"/>
            <w:rPr>
              <w:rFonts w:ascii="Calibri" w:hAnsi="Calibri" w:cs="Calibri"/>
              <w:color w:val="auto"/>
              <w:sz w:val="28"/>
              <w:szCs w:val="28"/>
            </w:rPr>
          </w:pPr>
          <w:r w:rsidRPr="00A31C98">
            <w:rPr>
              <w:rFonts w:ascii="Calibri" w:hAnsi="Calibri" w:cs="Calibri"/>
              <w:color w:val="auto"/>
              <w:sz w:val="28"/>
              <w:szCs w:val="28"/>
            </w:rPr>
            <w:t>Table of Contents</w:t>
          </w:r>
        </w:p>
        <w:p w14:paraId="7BF193EE" w14:textId="316F1ABC" w:rsidR="001C0495" w:rsidRDefault="0009328C">
          <w:pPr>
            <w:pStyle w:val="TOC1"/>
            <w:tabs>
              <w:tab w:val="right" w:leader="dot" w:pos="9016"/>
            </w:tabs>
            <w:rPr>
              <w:rFonts w:eastAsiaTheme="minorEastAsia"/>
              <w:noProof/>
              <w:kern w:val="2"/>
              <w:sz w:val="24"/>
              <w:szCs w:val="24"/>
              <w:lang w:eastAsia="en-GB"/>
              <w14:ligatures w14:val="standardContextual"/>
            </w:rPr>
          </w:pPr>
          <w:r w:rsidRPr="00A31C98">
            <w:rPr>
              <w:rFonts w:ascii="Calibri" w:hAnsi="Calibri" w:cs="Calibri"/>
              <w:sz w:val="18"/>
              <w:szCs w:val="18"/>
            </w:rPr>
            <w:fldChar w:fldCharType="begin"/>
          </w:r>
          <w:r w:rsidRPr="00A31C98">
            <w:rPr>
              <w:rFonts w:ascii="Calibri" w:hAnsi="Calibri" w:cs="Calibri"/>
              <w:sz w:val="18"/>
              <w:szCs w:val="18"/>
            </w:rPr>
            <w:instrText xml:space="preserve"> TOC \o "1-3" \h \z \u </w:instrText>
          </w:r>
          <w:r w:rsidRPr="00A31C98">
            <w:rPr>
              <w:rFonts w:ascii="Calibri" w:hAnsi="Calibri" w:cs="Calibri"/>
              <w:sz w:val="18"/>
              <w:szCs w:val="18"/>
            </w:rPr>
            <w:fldChar w:fldCharType="separate"/>
          </w:r>
          <w:hyperlink w:anchor="_Toc207636359" w:history="1">
            <w:r w:rsidR="001C0495" w:rsidRPr="00CB024F">
              <w:rPr>
                <w:rStyle w:val="Hyperlink"/>
                <w:rFonts w:ascii="Calibri" w:hAnsi="Calibri" w:cs="Calibri"/>
                <w:noProof/>
              </w:rPr>
              <w:t>Abstract</w:t>
            </w:r>
            <w:r w:rsidR="001C0495">
              <w:rPr>
                <w:noProof/>
                <w:webHidden/>
              </w:rPr>
              <w:tab/>
            </w:r>
            <w:r w:rsidR="001C0495">
              <w:rPr>
                <w:noProof/>
                <w:webHidden/>
              </w:rPr>
              <w:fldChar w:fldCharType="begin"/>
            </w:r>
            <w:r w:rsidR="001C0495">
              <w:rPr>
                <w:noProof/>
                <w:webHidden/>
              </w:rPr>
              <w:instrText xml:space="preserve"> PAGEREF _Toc207636359 \h </w:instrText>
            </w:r>
            <w:r w:rsidR="001C0495">
              <w:rPr>
                <w:noProof/>
                <w:webHidden/>
              </w:rPr>
            </w:r>
            <w:r w:rsidR="001C0495">
              <w:rPr>
                <w:noProof/>
                <w:webHidden/>
              </w:rPr>
              <w:fldChar w:fldCharType="separate"/>
            </w:r>
            <w:r w:rsidR="001C0495">
              <w:rPr>
                <w:noProof/>
                <w:webHidden/>
              </w:rPr>
              <w:t>2</w:t>
            </w:r>
            <w:r w:rsidR="001C0495">
              <w:rPr>
                <w:noProof/>
                <w:webHidden/>
              </w:rPr>
              <w:fldChar w:fldCharType="end"/>
            </w:r>
          </w:hyperlink>
        </w:p>
        <w:p w14:paraId="7DC513AF" w14:textId="493CCB90"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60" w:history="1">
            <w:r w:rsidRPr="00CB024F">
              <w:rPr>
                <w:rStyle w:val="Hyperlink"/>
                <w:rFonts w:ascii="Calibri" w:hAnsi="Calibri" w:cs="Calibri"/>
                <w:noProof/>
              </w:rPr>
              <w:t>Declaration and Statements</w:t>
            </w:r>
            <w:r>
              <w:rPr>
                <w:noProof/>
                <w:webHidden/>
              </w:rPr>
              <w:tab/>
            </w:r>
            <w:r>
              <w:rPr>
                <w:noProof/>
                <w:webHidden/>
              </w:rPr>
              <w:fldChar w:fldCharType="begin"/>
            </w:r>
            <w:r>
              <w:rPr>
                <w:noProof/>
                <w:webHidden/>
              </w:rPr>
              <w:instrText xml:space="preserve"> PAGEREF _Toc207636360 \h </w:instrText>
            </w:r>
            <w:r>
              <w:rPr>
                <w:noProof/>
                <w:webHidden/>
              </w:rPr>
            </w:r>
            <w:r>
              <w:rPr>
                <w:noProof/>
                <w:webHidden/>
              </w:rPr>
              <w:fldChar w:fldCharType="separate"/>
            </w:r>
            <w:r>
              <w:rPr>
                <w:noProof/>
                <w:webHidden/>
              </w:rPr>
              <w:t>3</w:t>
            </w:r>
            <w:r>
              <w:rPr>
                <w:noProof/>
                <w:webHidden/>
              </w:rPr>
              <w:fldChar w:fldCharType="end"/>
            </w:r>
          </w:hyperlink>
        </w:p>
        <w:p w14:paraId="0C911517" w14:textId="6BB3B521"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61" w:history="1">
            <w:r w:rsidRPr="00CB024F">
              <w:rPr>
                <w:rStyle w:val="Hyperlink"/>
                <w:rFonts w:ascii="Calibri" w:hAnsi="Calibri" w:cs="Calibri"/>
                <w:noProof/>
              </w:rPr>
              <w:t>Table of Figures</w:t>
            </w:r>
            <w:r>
              <w:rPr>
                <w:noProof/>
                <w:webHidden/>
              </w:rPr>
              <w:tab/>
            </w:r>
            <w:r>
              <w:rPr>
                <w:noProof/>
                <w:webHidden/>
              </w:rPr>
              <w:fldChar w:fldCharType="begin"/>
            </w:r>
            <w:r>
              <w:rPr>
                <w:noProof/>
                <w:webHidden/>
              </w:rPr>
              <w:instrText xml:space="preserve"> PAGEREF _Toc207636361 \h </w:instrText>
            </w:r>
            <w:r>
              <w:rPr>
                <w:noProof/>
                <w:webHidden/>
              </w:rPr>
            </w:r>
            <w:r>
              <w:rPr>
                <w:noProof/>
                <w:webHidden/>
              </w:rPr>
              <w:fldChar w:fldCharType="separate"/>
            </w:r>
            <w:r>
              <w:rPr>
                <w:noProof/>
                <w:webHidden/>
              </w:rPr>
              <w:t>6</w:t>
            </w:r>
            <w:r>
              <w:rPr>
                <w:noProof/>
                <w:webHidden/>
              </w:rPr>
              <w:fldChar w:fldCharType="end"/>
            </w:r>
          </w:hyperlink>
        </w:p>
        <w:p w14:paraId="34E2D837" w14:textId="5FF4CAEE"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62" w:history="1">
            <w:r w:rsidRPr="00CB024F">
              <w:rPr>
                <w:rStyle w:val="Hyperlink"/>
                <w:rFonts w:ascii="Calibri" w:hAnsi="Calibri" w:cs="Calibri"/>
                <w:noProof/>
              </w:rPr>
              <w:t>Acknowledgements</w:t>
            </w:r>
            <w:r>
              <w:rPr>
                <w:noProof/>
                <w:webHidden/>
              </w:rPr>
              <w:tab/>
            </w:r>
            <w:r>
              <w:rPr>
                <w:noProof/>
                <w:webHidden/>
              </w:rPr>
              <w:fldChar w:fldCharType="begin"/>
            </w:r>
            <w:r>
              <w:rPr>
                <w:noProof/>
                <w:webHidden/>
              </w:rPr>
              <w:instrText xml:space="preserve"> PAGEREF _Toc207636362 \h </w:instrText>
            </w:r>
            <w:r>
              <w:rPr>
                <w:noProof/>
                <w:webHidden/>
              </w:rPr>
            </w:r>
            <w:r>
              <w:rPr>
                <w:noProof/>
                <w:webHidden/>
              </w:rPr>
              <w:fldChar w:fldCharType="separate"/>
            </w:r>
            <w:r>
              <w:rPr>
                <w:noProof/>
                <w:webHidden/>
              </w:rPr>
              <w:t>7</w:t>
            </w:r>
            <w:r>
              <w:rPr>
                <w:noProof/>
                <w:webHidden/>
              </w:rPr>
              <w:fldChar w:fldCharType="end"/>
            </w:r>
          </w:hyperlink>
        </w:p>
        <w:p w14:paraId="7D8D8D0B" w14:textId="76208415"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63" w:history="1">
            <w:r w:rsidRPr="00CB024F">
              <w:rPr>
                <w:rStyle w:val="Hyperlink"/>
                <w:rFonts w:ascii="Calibri" w:hAnsi="Calibri" w:cs="Calibri"/>
                <w:noProof/>
              </w:rPr>
              <w:t>Chapter 1 – Introduction</w:t>
            </w:r>
            <w:r>
              <w:rPr>
                <w:noProof/>
                <w:webHidden/>
              </w:rPr>
              <w:tab/>
            </w:r>
            <w:r>
              <w:rPr>
                <w:noProof/>
                <w:webHidden/>
              </w:rPr>
              <w:fldChar w:fldCharType="begin"/>
            </w:r>
            <w:r>
              <w:rPr>
                <w:noProof/>
                <w:webHidden/>
              </w:rPr>
              <w:instrText xml:space="preserve"> PAGEREF _Toc207636363 \h </w:instrText>
            </w:r>
            <w:r>
              <w:rPr>
                <w:noProof/>
                <w:webHidden/>
              </w:rPr>
            </w:r>
            <w:r>
              <w:rPr>
                <w:noProof/>
                <w:webHidden/>
              </w:rPr>
              <w:fldChar w:fldCharType="separate"/>
            </w:r>
            <w:r>
              <w:rPr>
                <w:noProof/>
                <w:webHidden/>
              </w:rPr>
              <w:t>8</w:t>
            </w:r>
            <w:r>
              <w:rPr>
                <w:noProof/>
                <w:webHidden/>
              </w:rPr>
              <w:fldChar w:fldCharType="end"/>
            </w:r>
          </w:hyperlink>
        </w:p>
        <w:p w14:paraId="3A68E1BF" w14:textId="0EE35BD4"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64" w:history="1">
            <w:r w:rsidRPr="00CB024F">
              <w:rPr>
                <w:rStyle w:val="Hyperlink"/>
                <w:rFonts w:ascii="Calibri" w:hAnsi="Calibri" w:cs="Calibri"/>
                <w:noProof/>
              </w:rPr>
              <w:t>1.1 Research Aim and Objectives</w:t>
            </w:r>
            <w:r>
              <w:rPr>
                <w:noProof/>
                <w:webHidden/>
              </w:rPr>
              <w:tab/>
            </w:r>
            <w:r>
              <w:rPr>
                <w:noProof/>
                <w:webHidden/>
              </w:rPr>
              <w:fldChar w:fldCharType="begin"/>
            </w:r>
            <w:r>
              <w:rPr>
                <w:noProof/>
                <w:webHidden/>
              </w:rPr>
              <w:instrText xml:space="preserve"> PAGEREF _Toc207636364 \h </w:instrText>
            </w:r>
            <w:r>
              <w:rPr>
                <w:noProof/>
                <w:webHidden/>
              </w:rPr>
            </w:r>
            <w:r>
              <w:rPr>
                <w:noProof/>
                <w:webHidden/>
              </w:rPr>
              <w:fldChar w:fldCharType="separate"/>
            </w:r>
            <w:r>
              <w:rPr>
                <w:noProof/>
                <w:webHidden/>
              </w:rPr>
              <w:t>8</w:t>
            </w:r>
            <w:r>
              <w:rPr>
                <w:noProof/>
                <w:webHidden/>
              </w:rPr>
              <w:fldChar w:fldCharType="end"/>
            </w:r>
          </w:hyperlink>
        </w:p>
        <w:p w14:paraId="64A934E0" w14:textId="01F9F345"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65" w:history="1">
            <w:r w:rsidRPr="00CB024F">
              <w:rPr>
                <w:rStyle w:val="Hyperlink"/>
                <w:rFonts w:ascii="Calibri" w:hAnsi="Calibri" w:cs="Calibri"/>
                <w:noProof/>
              </w:rPr>
              <w:t>1.2 Theoretical Context</w:t>
            </w:r>
            <w:r>
              <w:rPr>
                <w:noProof/>
                <w:webHidden/>
              </w:rPr>
              <w:tab/>
            </w:r>
            <w:r>
              <w:rPr>
                <w:noProof/>
                <w:webHidden/>
              </w:rPr>
              <w:fldChar w:fldCharType="begin"/>
            </w:r>
            <w:r>
              <w:rPr>
                <w:noProof/>
                <w:webHidden/>
              </w:rPr>
              <w:instrText xml:space="preserve"> PAGEREF _Toc207636365 \h </w:instrText>
            </w:r>
            <w:r>
              <w:rPr>
                <w:noProof/>
                <w:webHidden/>
              </w:rPr>
            </w:r>
            <w:r>
              <w:rPr>
                <w:noProof/>
                <w:webHidden/>
              </w:rPr>
              <w:fldChar w:fldCharType="separate"/>
            </w:r>
            <w:r>
              <w:rPr>
                <w:noProof/>
                <w:webHidden/>
              </w:rPr>
              <w:t>8</w:t>
            </w:r>
            <w:r>
              <w:rPr>
                <w:noProof/>
                <w:webHidden/>
              </w:rPr>
              <w:fldChar w:fldCharType="end"/>
            </w:r>
          </w:hyperlink>
        </w:p>
        <w:p w14:paraId="4A5E6312" w14:textId="4243E06B"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66" w:history="1">
            <w:r w:rsidRPr="00CB024F">
              <w:rPr>
                <w:rStyle w:val="Hyperlink"/>
                <w:rFonts w:ascii="Calibri" w:hAnsi="Calibri" w:cs="Calibri"/>
                <w:noProof/>
              </w:rPr>
              <w:t>1.3 Summary of Research Methodology</w:t>
            </w:r>
            <w:r>
              <w:rPr>
                <w:noProof/>
                <w:webHidden/>
              </w:rPr>
              <w:tab/>
            </w:r>
            <w:r>
              <w:rPr>
                <w:noProof/>
                <w:webHidden/>
              </w:rPr>
              <w:fldChar w:fldCharType="begin"/>
            </w:r>
            <w:r>
              <w:rPr>
                <w:noProof/>
                <w:webHidden/>
              </w:rPr>
              <w:instrText xml:space="preserve"> PAGEREF _Toc207636366 \h </w:instrText>
            </w:r>
            <w:r>
              <w:rPr>
                <w:noProof/>
                <w:webHidden/>
              </w:rPr>
            </w:r>
            <w:r>
              <w:rPr>
                <w:noProof/>
                <w:webHidden/>
              </w:rPr>
              <w:fldChar w:fldCharType="separate"/>
            </w:r>
            <w:r>
              <w:rPr>
                <w:noProof/>
                <w:webHidden/>
              </w:rPr>
              <w:t>10</w:t>
            </w:r>
            <w:r>
              <w:rPr>
                <w:noProof/>
                <w:webHidden/>
              </w:rPr>
              <w:fldChar w:fldCharType="end"/>
            </w:r>
          </w:hyperlink>
        </w:p>
        <w:p w14:paraId="220B8062" w14:textId="01EE5104"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67" w:history="1">
            <w:r w:rsidRPr="00CB024F">
              <w:rPr>
                <w:rStyle w:val="Hyperlink"/>
                <w:rFonts w:ascii="Calibri" w:hAnsi="Calibri" w:cs="Calibri"/>
                <w:noProof/>
              </w:rPr>
              <w:t>1.4 Summary of Sampling Framework</w:t>
            </w:r>
            <w:r>
              <w:rPr>
                <w:noProof/>
                <w:webHidden/>
              </w:rPr>
              <w:tab/>
            </w:r>
            <w:r>
              <w:rPr>
                <w:noProof/>
                <w:webHidden/>
              </w:rPr>
              <w:fldChar w:fldCharType="begin"/>
            </w:r>
            <w:r>
              <w:rPr>
                <w:noProof/>
                <w:webHidden/>
              </w:rPr>
              <w:instrText xml:space="preserve"> PAGEREF _Toc207636367 \h </w:instrText>
            </w:r>
            <w:r>
              <w:rPr>
                <w:noProof/>
                <w:webHidden/>
              </w:rPr>
            </w:r>
            <w:r>
              <w:rPr>
                <w:noProof/>
                <w:webHidden/>
              </w:rPr>
              <w:fldChar w:fldCharType="separate"/>
            </w:r>
            <w:r>
              <w:rPr>
                <w:noProof/>
                <w:webHidden/>
              </w:rPr>
              <w:t>13</w:t>
            </w:r>
            <w:r>
              <w:rPr>
                <w:noProof/>
                <w:webHidden/>
              </w:rPr>
              <w:fldChar w:fldCharType="end"/>
            </w:r>
          </w:hyperlink>
        </w:p>
        <w:p w14:paraId="2E48F716" w14:textId="4F319A60"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68" w:history="1">
            <w:r w:rsidRPr="00CB024F">
              <w:rPr>
                <w:rStyle w:val="Hyperlink"/>
                <w:rFonts w:ascii="Calibri" w:hAnsi="Calibri" w:cs="Calibri"/>
                <w:noProof/>
              </w:rPr>
              <w:t>1.5 Summary of Data Analysis Techniques</w:t>
            </w:r>
            <w:r>
              <w:rPr>
                <w:noProof/>
                <w:webHidden/>
              </w:rPr>
              <w:tab/>
            </w:r>
            <w:r>
              <w:rPr>
                <w:noProof/>
                <w:webHidden/>
              </w:rPr>
              <w:fldChar w:fldCharType="begin"/>
            </w:r>
            <w:r>
              <w:rPr>
                <w:noProof/>
                <w:webHidden/>
              </w:rPr>
              <w:instrText xml:space="preserve"> PAGEREF _Toc207636368 \h </w:instrText>
            </w:r>
            <w:r>
              <w:rPr>
                <w:noProof/>
                <w:webHidden/>
              </w:rPr>
            </w:r>
            <w:r>
              <w:rPr>
                <w:noProof/>
                <w:webHidden/>
              </w:rPr>
              <w:fldChar w:fldCharType="separate"/>
            </w:r>
            <w:r>
              <w:rPr>
                <w:noProof/>
                <w:webHidden/>
              </w:rPr>
              <w:t>14</w:t>
            </w:r>
            <w:r>
              <w:rPr>
                <w:noProof/>
                <w:webHidden/>
              </w:rPr>
              <w:fldChar w:fldCharType="end"/>
            </w:r>
          </w:hyperlink>
        </w:p>
        <w:p w14:paraId="403BC568" w14:textId="2FC4693C"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69" w:history="1">
            <w:r w:rsidRPr="00CB024F">
              <w:rPr>
                <w:rStyle w:val="Hyperlink"/>
                <w:rFonts w:ascii="Calibri" w:hAnsi="Calibri" w:cs="Calibri"/>
                <w:noProof/>
              </w:rPr>
              <w:t>Chapter 2 – Literature Review</w:t>
            </w:r>
            <w:r>
              <w:rPr>
                <w:noProof/>
                <w:webHidden/>
              </w:rPr>
              <w:tab/>
            </w:r>
            <w:r>
              <w:rPr>
                <w:noProof/>
                <w:webHidden/>
              </w:rPr>
              <w:fldChar w:fldCharType="begin"/>
            </w:r>
            <w:r>
              <w:rPr>
                <w:noProof/>
                <w:webHidden/>
              </w:rPr>
              <w:instrText xml:space="preserve"> PAGEREF _Toc207636369 \h </w:instrText>
            </w:r>
            <w:r>
              <w:rPr>
                <w:noProof/>
                <w:webHidden/>
              </w:rPr>
            </w:r>
            <w:r>
              <w:rPr>
                <w:noProof/>
                <w:webHidden/>
              </w:rPr>
              <w:fldChar w:fldCharType="separate"/>
            </w:r>
            <w:r>
              <w:rPr>
                <w:noProof/>
                <w:webHidden/>
              </w:rPr>
              <w:t>15</w:t>
            </w:r>
            <w:r>
              <w:rPr>
                <w:noProof/>
                <w:webHidden/>
              </w:rPr>
              <w:fldChar w:fldCharType="end"/>
            </w:r>
          </w:hyperlink>
        </w:p>
        <w:p w14:paraId="50110C62" w14:textId="06D70C21"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0" w:history="1">
            <w:r w:rsidRPr="00CB024F">
              <w:rPr>
                <w:rStyle w:val="Hyperlink"/>
                <w:rFonts w:ascii="Calibri" w:hAnsi="Calibri" w:cs="Calibri"/>
                <w:noProof/>
              </w:rPr>
              <w:t>2.1 Climate Policy Landscape</w:t>
            </w:r>
            <w:r>
              <w:rPr>
                <w:noProof/>
                <w:webHidden/>
              </w:rPr>
              <w:tab/>
            </w:r>
            <w:r>
              <w:rPr>
                <w:noProof/>
                <w:webHidden/>
              </w:rPr>
              <w:fldChar w:fldCharType="begin"/>
            </w:r>
            <w:r>
              <w:rPr>
                <w:noProof/>
                <w:webHidden/>
              </w:rPr>
              <w:instrText xml:space="preserve"> PAGEREF _Toc207636370 \h </w:instrText>
            </w:r>
            <w:r>
              <w:rPr>
                <w:noProof/>
                <w:webHidden/>
              </w:rPr>
            </w:r>
            <w:r>
              <w:rPr>
                <w:noProof/>
                <w:webHidden/>
              </w:rPr>
              <w:fldChar w:fldCharType="separate"/>
            </w:r>
            <w:r>
              <w:rPr>
                <w:noProof/>
                <w:webHidden/>
              </w:rPr>
              <w:t>15</w:t>
            </w:r>
            <w:r>
              <w:rPr>
                <w:noProof/>
                <w:webHidden/>
              </w:rPr>
              <w:fldChar w:fldCharType="end"/>
            </w:r>
          </w:hyperlink>
        </w:p>
        <w:p w14:paraId="3914F121" w14:textId="2366FEAD"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1" w:history="1">
            <w:r w:rsidRPr="00CB024F">
              <w:rPr>
                <w:rStyle w:val="Hyperlink"/>
                <w:rFonts w:ascii="Calibri" w:hAnsi="Calibri" w:cs="Calibri"/>
                <w:noProof/>
              </w:rPr>
              <w:t>2.2 The Role of Apprenticeships in Achieving Net Zero</w:t>
            </w:r>
            <w:r>
              <w:rPr>
                <w:noProof/>
                <w:webHidden/>
              </w:rPr>
              <w:tab/>
            </w:r>
            <w:r>
              <w:rPr>
                <w:noProof/>
                <w:webHidden/>
              </w:rPr>
              <w:fldChar w:fldCharType="begin"/>
            </w:r>
            <w:r>
              <w:rPr>
                <w:noProof/>
                <w:webHidden/>
              </w:rPr>
              <w:instrText xml:space="preserve"> PAGEREF _Toc207636371 \h </w:instrText>
            </w:r>
            <w:r>
              <w:rPr>
                <w:noProof/>
                <w:webHidden/>
              </w:rPr>
            </w:r>
            <w:r>
              <w:rPr>
                <w:noProof/>
                <w:webHidden/>
              </w:rPr>
              <w:fldChar w:fldCharType="separate"/>
            </w:r>
            <w:r>
              <w:rPr>
                <w:noProof/>
                <w:webHidden/>
              </w:rPr>
              <w:t>17</w:t>
            </w:r>
            <w:r>
              <w:rPr>
                <w:noProof/>
                <w:webHidden/>
              </w:rPr>
              <w:fldChar w:fldCharType="end"/>
            </w:r>
          </w:hyperlink>
        </w:p>
        <w:p w14:paraId="73735D8C" w14:textId="0C8F77F5"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2" w:history="1">
            <w:r w:rsidRPr="00CB024F">
              <w:rPr>
                <w:rStyle w:val="Hyperlink"/>
                <w:rFonts w:ascii="Calibri" w:hAnsi="Calibri" w:cs="Calibri"/>
                <w:noProof/>
              </w:rPr>
              <w:t>2.3 Industry Engagement, Collaboration, Initiatives and Funding</w:t>
            </w:r>
            <w:r>
              <w:rPr>
                <w:noProof/>
                <w:webHidden/>
              </w:rPr>
              <w:tab/>
            </w:r>
            <w:r>
              <w:rPr>
                <w:noProof/>
                <w:webHidden/>
              </w:rPr>
              <w:fldChar w:fldCharType="begin"/>
            </w:r>
            <w:r>
              <w:rPr>
                <w:noProof/>
                <w:webHidden/>
              </w:rPr>
              <w:instrText xml:space="preserve"> PAGEREF _Toc207636372 \h </w:instrText>
            </w:r>
            <w:r>
              <w:rPr>
                <w:noProof/>
                <w:webHidden/>
              </w:rPr>
            </w:r>
            <w:r>
              <w:rPr>
                <w:noProof/>
                <w:webHidden/>
              </w:rPr>
              <w:fldChar w:fldCharType="separate"/>
            </w:r>
            <w:r>
              <w:rPr>
                <w:noProof/>
                <w:webHidden/>
              </w:rPr>
              <w:t>22</w:t>
            </w:r>
            <w:r>
              <w:rPr>
                <w:noProof/>
                <w:webHidden/>
              </w:rPr>
              <w:fldChar w:fldCharType="end"/>
            </w:r>
          </w:hyperlink>
        </w:p>
        <w:p w14:paraId="2BD8A68B" w14:textId="649896F9"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73" w:history="1">
            <w:r w:rsidRPr="00CB024F">
              <w:rPr>
                <w:rStyle w:val="Hyperlink"/>
                <w:rFonts w:ascii="Calibri" w:hAnsi="Calibri" w:cs="Calibri"/>
                <w:noProof/>
              </w:rPr>
              <w:t>Chapter 3 – Methodology</w:t>
            </w:r>
            <w:r>
              <w:rPr>
                <w:noProof/>
                <w:webHidden/>
              </w:rPr>
              <w:tab/>
            </w:r>
            <w:r>
              <w:rPr>
                <w:noProof/>
                <w:webHidden/>
              </w:rPr>
              <w:fldChar w:fldCharType="begin"/>
            </w:r>
            <w:r>
              <w:rPr>
                <w:noProof/>
                <w:webHidden/>
              </w:rPr>
              <w:instrText xml:space="preserve"> PAGEREF _Toc207636373 \h </w:instrText>
            </w:r>
            <w:r>
              <w:rPr>
                <w:noProof/>
                <w:webHidden/>
              </w:rPr>
            </w:r>
            <w:r>
              <w:rPr>
                <w:noProof/>
                <w:webHidden/>
              </w:rPr>
              <w:fldChar w:fldCharType="separate"/>
            </w:r>
            <w:r>
              <w:rPr>
                <w:noProof/>
                <w:webHidden/>
              </w:rPr>
              <w:t>26</w:t>
            </w:r>
            <w:r>
              <w:rPr>
                <w:noProof/>
                <w:webHidden/>
              </w:rPr>
              <w:fldChar w:fldCharType="end"/>
            </w:r>
          </w:hyperlink>
        </w:p>
        <w:p w14:paraId="3179DE84" w14:textId="7B8C381B"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4" w:history="1">
            <w:r w:rsidRPr="00CB024F">
              <w:rPr>
                <w:rStyle w:val="Hyperlink"/>
                <w:rFonts w:ascii="Calibri" w:hAnsi="Calibri" w:cs="Calibri"/>
                <w:noProof/>
              </w:rPr>
              <w:t>3.1 Aims and Objectives</w:t>
            </w:r>
            <w:r>
              <w:rPr>
                <w:noProof/>
                <w:webHidden/>
              </w:rPr>
              <w:tab/>
            </w:r>
            <w:r>
              <w:rPr>
                <w:noProof/>
                <w:webHidden/>
              </w:rPr>
              <w:fldChar w:fldCharType="begin"/>
            </w:r>
            <w:r>
              <w:rPr>
                <w:noProof/>
                <w:webHidden/>
              </w:rPr>
              <w:instrText xml:space="preserve"> PAGEREF _Toc207636374 \h </w:instrText>
            </w:r>
            <w:r>
              <w:rPr>
                <w:noProof/>
                <w:webHidden/>
              </w:rPr>
            </w:r>
            <w:r>
              <w:rPr>
                <w:noProof/>
                <w:webHidden/>
              </w:rPr>
              <w:fldChar w:fldCharType="separate"/>
            </w:r>
            <w:r>
              <w:rPr>
                <w:noProof/>
                <w:webHidden/>
              </w:rPr>
              <w:t>26</w:t>
            </w:r>
            <w:r>
              <w:rPr>
                <w:noProof/>
                <w:webHidden/>
              </w:rPr>
              <w:fldChar w:fldCharType="end"/>
            </w:r>
          </w:hyperlink>
        </w:p>
        <w:p w14:paraId="2B5A3463" w14:textId="44B06D45"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5" w:history="1">
            <w:r w:rsidRPr="00CB024F">
              <w:rPr>
                <w:rStyle w:val="Hyperlink"/>
                <w:rFonts w:ascii="Calibri" w:hAnsi="Calibri" w:cs="Calibri"/>
                <w:noProof/>
              </w:rPr>
              <w:t>3.2 Research Rationale</w:t>
            </w:r>
            <w:r>
              <w:rPr>
                <w:noProof/>
                <w:webHidden/>
              </w:rPr>
              <w:tab/>
            </w:r>
            <w:r>
              <w:rPr>
                <w:noProof/>
                <w:webHidden/>
              </w:rPr>
              <w:fldChar w:fldCharType="begin"/>
            </w:r>
            <w:r>
              <w:rPr>
                <w:noProof/>
                <w:webHidden/>
              </w:rPr>
              <w:instrText xml:space="preserve"> PAGEREF _Toc207636375 \h </w:instrText>
            </w:r>
            <w:r>
              <w:rPr>
                <w:noProof/>
                <w:webHidden/>
              </w:rPr>
            </w:r>
            <w:r>
              <w:rPr>
                <w:noProof/>
                <w:webHidden/>
              </w:rPr>
              <w:fldChar w:fldCharType="separate"/>
            </w:r>
            <w:r>
              <w:rPr>
                <w:noProof/>
                <w:webHidden/>
              </w:rPr>
              <w:t>26</w:t>
            </w:r>
            <w:r>
              <w:rPr>
                <w:noProof/>
                <w:webHidden/>
              </w:rPr>
              <w:fldChar w:fldCharType="end"/>
            </w:r>
          </w:hyperlink>
        </w:p>
        <w:p w14:paraId="3E9889EA" w14:textId="668C7183"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6" w:history="1">
            <w:r w:rsidRPr="00CB024F">
              <w:rPr>
                <w:rStyle w:val="Hyperlink"/>
                <w:rFonts w:ascii="Calibri" w:hAnsi="Calibri" w:cs="Calibri"/>
                <w:noProof/>
              </w:rPr>
              <w:t>3.3 Research Design</w:t>
            </w:r>
            <w:r>
              <w:rPr>
                <w:noProof/>
                <w:webHidden/>
              </w:rPr>
              <w:tab/>
            </w:r>
            <w:r>
              <w:rPr>
                <w:noProof/>
                <w:webHidden/>
              </w:rPr>
              <w:fldChar w:fldCharType="begin"/>
            </w:r>
            <w:r>
              <w:rPr>
                <w:noProof/>
                <w:webHidden/>
              </w:rPr>
              <w:instrText xml:space="preserve"> PAGEREF _Toc207636376 \h </w:instrText>
            </w:r>
            <w:r>
              <w:rPr>
                <w:noProof/>
                <w:webHidden/>
              </w:rPr>
            </w:r>
            <w:r>
              <w:rPr>
                <w:noProof/>
                <w:webHidden/>
              </w:rPr>
              <w:fldChar w:fldCharType="separate"/>
            </w:r>
            <w:r>
              <w:rPr>
                <w:noProof/>
                <w:webHidden/>
              </w:rPr>
              <w:t>27</w:t>
            </w:r>
            <w:r>
              <w:rPr>
                <w:noProof/>
                <w:webHidden/>
              </w:rPr>
              <w:fldChar w:fldCharType="end"/>
            </w:r>
          </w:hyperlink>
        </w:p>
        <w:p w14:paraId="7CEFA893" w14:textId="4BB54BEF"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7" w:history="1">
            <w:r w:rsidRPr="00CB024F">
              <w:rPr>
                <w:rStyle w:val="Hyperlink"/>
                <w:rFonts w:ascii="Calibri" w:hAnsi="Calibri" w:cs="Calibri"/>
                <w:noProof/>
              </w:rPr>
              <w:t>3.4 Research Philosophy</w:t>
            </w:r>
            <w:r>
              <w:rPr>
                <w:noProof/>
                <w:webHidden/>
              </w:rPr>
              <w:tab/>
            </w:r>
            <w:r>
              <w:rPr>
                <w:noProof/>
                <w:webHidden/>
              </w:rPr>
              <w:fldChar w:fldCharType="begin"/>
            </w:r>
            <w:r>
              <w:rPr>
                <w:noProof/>
                <w:webHidden/>
              </w:rPr>
              <w:instrText xml:space="preserve"> PAGEREF _Toc207636377 \h </w:instrText>
            </w:r>
            <w:r>
              <w:rPr>
                <w:noProof/>
                <w:webHidden/>
              </w:rPr>
            </w:r>
            <w:r>
              <w:rPr>
                <w:noProof/>
                <w:webHidden/>
              </w:rPr>
              <w:fldChar w:fldCharType="separate"/>
            </w:r>
            <w:r>
              <w:rPr>
                <w:noProof/>
                <w:webHidden/>
              </w:rPr>
              <w:t>29</w:t>
            </w:r>
            <w:r>
              <w:rPr>
                <w:noProof/>
                <w:webHidden/>
              </w:rPr>
              <w:fldChar w:fldCharType="end"/>
            </w:r>
          </w:hyperlink>
        </w:p>
        <w:p w14:paraId="1123160D" w14:textId="736254F4"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8" w:history="1">
            <w:r w:rsidRPr="00CB024F">
              <w:rPr>
                <w:rStyle w:val="Hyperlink"/>
                <w:rFonts w:ascii="Calibri" w:hAnsi="Calibri" w:cs="Calibri"/>
                <w:noProof/>
              </w:rPr>
              <w:t>3.5 Data Collection</w:t>
            </w:r>
            <w:r>
              <w:rPr>
                <w:noProof/>
                <w:webHidden/>
              </w:rPr>
              <w:tab/>
            </w:r>
            <w:r>
              <w:rPr>
                <w:noProof/>
                <w:webHidden/>
              </w:rPr>
              <w:fldChar w:fldCharType="begin"/>
            </w:r>
            <w:r>
              <w:rPr>
                <w:noProof/>
                <w:webHidden/>
              </w:rPr>
              <w:instrText xml:space="preserve"> PAGEREF _Toc207636378 \h </w:instrText>
            </w:r>
            <w:r>
              <w:rPr>
                <w:noProof/>
                <w:webHidden/>
              </w:rPr>
            </w:r>
            <w:r>
              <w:rPr>
                <w:noProof/>
                <w:webHidden/>
              </w:rPr>
              <w:fldChar w:fldCharType="separate"/>
            </w:r>
            <w:r>
              <w:rPr>
                <w:noProof/>
                <w:webHidden/>
              </w:rPr>
              <w:t>32</w:t>
            </w:r>
            <w:r>
              <w:rPr>
                <w:noProof/>
                <w:webHidden/>
              </w:rPr>
              <w:fldChar w:fldCharType="end"/>
            </w:r>
          </w:hyperlink>
        </w:p>
        <w:p w14:paraId="0A11B3F0" w14:textId="3253A4FA"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79" w:history="1">
            <w:r w:rsidRPr="00CB024F">
              <w:rPr>
                <w:rStyle w:val="Hyperlink"/>
                <w:rFonts w:ascii="Calibri" w:hAnsi="Calibri" w:cs="Calibri"/>
                <w:noProof/>
              </w:rPr>
              <w:t>3.6 Population and Sample</w:t>
            </w:r>
            <w:r>
              <w:rPr>
                <w:noProof/>
                <w:webHidden/>
              </w:rPr>
              <w:tab/>
            </w:r>
            <w:r>
              <w:rPr>
                <w:noProof/>
                <w:webHidden/>
              </w:rPr>
              <w:fldChar w:fldCharType="begin"/>
            </w:r>
            <w:r>
              <w:rPr>
                <w:noProof/>
                <w:webHidden/>
              </w:rPr>
              <w:instrText xml:space="preserve"> PAGEREF _Toc207636379 \h </w:instrText>
            </w:r>
            <w:r>
              <w:rPr>
                <w:noProof/>
                <w:webHidden/>
              </w:rPr>
            </w:r>
            <w:r>
              <w:rPr>
                <w:noProof/>
                <w:webHidden/>
              </w:rPr>
              <w:fldChar w:fldCharType="separate"/>
            </w:r>
            <w:r>
              <w:rPr>
                <w:noProof/>
                <w:webHidden/>
              </w:rPr>
              <w:t>35</w:t>
            </w:r>
            <w:r>
              <w:rPr>
                <w:noProof/>
                <w:webHidden/>
              </w:rPr>
              <w:fldChar w:fldCharType="end"/>
            </w:r>
          </w:hyperlink>
        </w:p>
        <w:p w14:paraId="6430AF0A" w14:textId="0F80CD72"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80" w:history="1">
            <w:r w:rsidRPr="00CB024F">
              <w:rPr>
                <w:rStyle w:val="Hyperlink"/>
                <w:rFonts w:ascii="Calibri" w:hAnsi="Calibri" w:cs="Calibri"/>
                <w:noProof/>
              </w:rPr>
              <w:t>3.7 Data and Analysis</w:t>
            </w:r>
            <w:r>
              <w:rPr>
                <w:noProof/>
                <w:webHidden/>
              </w:rPr>
              <w:tab/>
            </w:r>
            <w:r>
              <w:rPr>
                <w:noProof/>
                <w:webHidden/>
              </w:rPr>
              <w:fldChar w:fldCharType="begin"/>
            </w:r>
            <w:r>
              <w:rPr>
                <w:noProof/>
                <w:webHidden/>
              </w:rPr>
              <w:instrText xml:space="preserve"> PAGEREF _Toc207636380 \h </w:instrText>
            </w:r>
            <w:r>
              <w:rPr>
                <w:noProof/>
                <w:webHidden/>
              </w:rPr>
            </w:r>
            <w:r>
              <w:rPr>
                <w:noProof/>
                <w:webHidden/>
              </w:rPr>
              <w:fldChar w:fldCharType="separate"/>
            </w:r>
            <w:r>
              <w:rPr>
                <w:noProof/>
                <w:webHidden/>
              </w:rPr>
              <w:t>36</w:t>
            </w:r>
            <w:r>
              <w:rPr>
                <w:noProof/>
                <w:webHidden/>
              </w:rPr>
              <w:fldChar w:fldCharType="end"/>
            </w:r>
          </w:hyperlink>
        </w:p>
        <w:p w14:paraId="3AB7FCF5" w14:textId="1A01D8C8"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81" w:history="1">
            <w:r w:rsidRPr="00CB024F">
              <w:rPr>
                <w:rStyle w:val="Hyperlink"/>
                <w:rFonts w:ascii="Calibri" w:hAnsi="Calibri" w:cs="Calibri"/>
                <w:noProof/>
              </w:rPr>
              <w:t>3.8 Reliability and Viability</w:t>
            </w:r>
            <w:r>
              <w:rPr>
                <w:noProof/>
                <w:webHidden/>
              </w:rPr>
              <w:tab/>
            </w:r>
            <w:r>
              <w:rPr>
                <w:noProof/>
                <w:webHidden/>
              </w:rPr>
              <w:fldChar w:fldCharType="begin"/>
            </w:r>
            <w:r>
              <w:rPr>
                <w:noProof/>
                <w:webHidden/>
              </w:rPr>
              <w:instrText xml:space="preserve"> PAGEREF _Toc207636381 \h </w:instrText>
            </w:r>
            <w:r>
              <w:rPr>
                <w:noProof/>
                <w:webHidden/>
              </w:rPr>
            </w:r>
            <w:r>
              <w:rPr>
                <w:noProof/>
                <w:webHidden/>
              </w:rPr>
              <w:fldChar w:fldCharType="separate"/>
            </w:r>
            <w:r>
              <w:rPr>
                <w:noProof/>
                <w:webHidden/>
              </w:rPr>
              <w:t>37</w:t>
            </w:r>
            <w:r>
              <w:rPr>
                <w:noProof/>
                <w:webHidden/>
              </w:rPr>
              <w:fldChar w:fldCharType="end"/>
            </w:r>
          </w:hyperlink>
        </w:p>
        <w:p w14:paraId="3F70132D" w14:textId="43ADE85A"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82" w:history="1">
            <w:r w:rsidRPr="00CB024F">
              <w:rPr>
                <w:rStyle w:val="Hyperlink"/>
                <w:rFonts w:ascii="Calibri" w:hAnsi="Calibri" w:cs="Calibri"/>
                <w:noProof/>
              </w:rPr>
              <w:t>3.8.1 Limitations of the Research</w:t>
            </w:r>
            <w:r>
              <w:rPr>
                <w:noProof/>
                <w:webHidden/>
              </w:rPr>
              <w:tab/>
            </w:r>
            <w:r>
              <w:rPr>
                <w:noProof/>
                <w:webHidden/>
              </w:rPr>
              <w:fldChar w:fldCharType="begin"/>
            </w:r>
            <w:r>
              <w:rPr>
                <w:noProof/>
                <w:webHidden/>
              </w:rPr>
              <w:instrText xml:space="preserve"> PAGEREF _Toc207636382 \h </w:instrText>
            </w:r>
            <w:r>
              <w:rPr>
                <w:noProof/>
                <w:webHidden/>
              </w:rPr>
            </w:r>
            <w:r>
              <w:rPr>
                <w:noProof/>
                <w:webHidden/>
              </w:rPr>
              <w:fldChar w:fldCharType="separate"/>
            </w:r>
            <w:r>
              <w:rPr>
                <w:noProof/>
                <w:webHidden/>
              </w:rPr>
              <w:t>38</w:t>
            </w:r>
            <w:r>
              <w:rPr>
                <w:noProof/>
                <w:webHidden/>
              </w:rPr>
              <w:fldChar w:fldCharType="end"/>
            </w:r>
          </w:hyperlink>
        </w:p>
        <w:p w14:paraId="499C8CD3" w14:textId="7EA28469"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83" w:history="1">
            <w:r w:rsidRPr="00CB024F">
              <w:rPr>
                <w:rStyle w:val="Hyperlink"/>
                <w:rFonts w:ascii="Calibri" w:hAnsi="Calibri" w:cs="Calibri"/>
                <w:noProof/>
              </w:rPr>
              <w:t>3.9 Research Ethics</w:t>
            </w:r>
            <w:r>
              <w:rPr>
                <w:noProof/>
                <w:webHidden/>
              </w:rPr>
              <w:tab/>
            </w:r>
            <w:r>
              <w:rPr>
                <w:noProof/>
                <w:webHidden/>
              </w:rPr>
              <w:fldChar w:fldCharType="begin"/>
            </w:r>
            <w:r>
              <w:rPr>
                <w:noProof/>
                <w:webHidden/>
              </w:rPr>
              <w:instrText xml:space="preserve"> PAGEREF _Toc207636383 \h </w:instrText>
            </w:r>
            <w:r>
              <w:rPr>
                <w:noProof/>
                <w:webHidden/>
              </w:rPr>
            </w:r>
            <w:r>
              <w:rPr>
                <w:noProof/>
                <w:webHidden/>
              </w:rPr>
              <w:fldChar w:fldCharType="separate"/>
            </w:r>
            <w:r>
              <w:rPr>
                <w:noProof/>
                <w:webHidden/>
              </w:rPr>
              <w:t>40</w:t>
            </w:r>
            <w:r>
              <w:rPr>
                <w:noProof/>
                <w:webHidden/>
              </w:rPr>
              <w:fldChar w:fldCharType="end"/>
            </w:r>
          </w:hyperlink>
        </w:p>
        <w:p w14:paraId="15D34E93" w14:textId="1AD6EDBC"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84" w:history="1">
            <w:r w:rsidRPr="00CB024F">
              <w:rPr>
                <w:rStyle w:val="Hyperlink"/>
                <w:rFonts w:ascii="Calibri" w:hAnsi="Calibri" w:cs="Calibri"/>
                <w:noProof/>
              </w:rPr>
              <w:t>Chapter 4 – Data Analysis</w:t>
            </w:r>
            <w:r>
              <w:rPr>
                <w:noProof/>
                <w:webHidden/>
              </w:rPr>
              <w:tab/>
            </w:r>
            <w:r>
              <w:rPr>
                <w:noProof/>
                <w:webHidden/>
              </w:rPr>
              <w:fldChar w:fldCharType="begin"/>
            </w:r>
            <w:r>
              <w:rPr>
                <w:noProof/>
                <w:webHidden/>
              </w:rPr>
              <w:instrText xml:space="preserve"> PAGEREF _Toc207636384 \h </w:instrText>
            </w:r>
            <w:r>
              <w:rPr>
                <w:noProof/>
                <w:webHidden/>
              </w:rPr>
            </w:r>
            <w:r>
              <w:rPr>
                <w:noProof/>
                <w:webHidden/>
              </w:rPr>
              <w:fldChar w:fldCharType="separate"/>
            </w:r>
            <w:r>
              <w:rPr>
                <w:noProof/>
                <w:webHidden/>
              </w:rPr>
              <w:t>41</w:t>
            </w:r>
            <w:r>
              <w:rPr>
                <w:noProof/>
                <w:webHidden/>
              </w:rPr>
              <w:fldChar w:fldCharType="end"/>
            </w:r>
          </w:hyperlink>
        </w:p>
        <w:p w14:paraId="667A21A9" w14:textId="1F185B9C"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85" w:history="1">
            <w:r w:rsidRPr="00CB024F">
              <w:rPr>
                <w:rStyle w:val="Hyperlink"/>
                <w:rFonts w:ascii="Calibri" w:hAnsi="Calibri" w:cs="Calibri"/>
                <w:noProof/>
              </w:rPr>
              <w:t>4.1 Questionnaires</w:t>
            </w:r>
            <w:r>
              <w:rPr>
                <w:noProof/>
                <w:webHidden/>
              </w:rPr>
              <w:tab/>
            </w:r>
            <w:r>
              <w:rPr>
                <w:noProof/>
                <w:webHidden/>
              </w:rPr>
              <w:fldChar w:fldCharType="begin"/>
            </w:r>
            <w:r>
              <w:rPr>
                <w:noProof/>
                <w:webHidden/>
              </w:rPr>
              <w:instrText xml:space="preserve"> PAGEREF _Toc207636385 \h </w:instrText>
            </w:r>
            <w:r>
              <w:rPr>
                <w:noProof/>
                <w:webHidden/>
              </w:rPr>
            </w:r>
            <w:r>
              <w:rPr>
                <w:noProof/>
                <w:webHidden/>
              </w:rPr>
              <w:fldChar w:fldCharType="separate"/>
            </w:r>
            <w:r>
              <w:rPr>
                <w:noProof/>
                <w:webHidden/>
              </w:rPr>
              <w:t>41</w:t>
            </w:r>
            <w:r>
              <w:rPr>
                <w:noProof/>
                <w:webHidden/>
              </w:rPr>
              <w:fldChar w:fldCharType="end"/>
            </w:r>
          </w:hyperlink>
        </w:p>
        <w:p w14:paraId="766A3C70" w14:textId="1EBBC03A"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86" w:history="1">
            <w:r w:rsidRPr="00CB024F">
              <w:rPr>
                <w:rStyle w:val="Hyperlink"/>
                <w:rFonts w:ascii="Calibri" w:hAnsi="Calibri" w:cs="Calibri"/>
                <w:noProof/>
              </w:rPr>
              <w:t>4.1.1 Analysis of Full Data Set</w:t>
            </w:r>
            <w:r>
              <w:rPr>
                <w:noProof/>
                <w:webHidden/>
              </w:rPr>
              <w:tab/>
            </w:r>
            <w:r>
              <w:rPr>
                <w:noProof/>
                <w:webHidden/>
              </w:rPr>
              <w:fldChar w:fldCharType="begin"/>
            </w:r>
            <w:r>
              <w:rPr>
                <w:noProof/>
                <w:webHidden/>
              </w:rPr>
              <w:instrText xml:space="preserve"> PAGEREF _Toc207636386 \h </w:instrText>
            </w:r>
            <w:r>
              <w:rPr>
                <w:noProof/>
                <w:webHidden/>
              </w:rPr>
            </w:r>
            <w:r>
              <w:rPr>
                <w:noProof/>
                <w:webHidden/>
              </w:rPr>
              <w:fldChar w:fldCharType="separate"/>
            </w:r>
            <w:r>
              <w:rPr>
                <w:noProof/>
                <w:webHidden/>
              </w:rPr>
              <w:t>41</w:t>
            </w:r>
            <w:r>
              <w:rPr>
                <w:noProof/>
                <w:webHidden/>
              </w:rPr>
              <w:fldChar w:fldCharType="end"/>
            </w:r>
          </w:hyperlink>
        </w:p>
        <w:p w14:paraId="649D920A" w14:textId="1DF43482"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87" w:history="1">
            <w:r w:rsidRPr="00CB024F">
              <w:rPr>
                <w:rStyle w:val="Hyperlink"/>
                <w:rFonts w:ascii="Calibri" w:hAnsi="Calibri" w:cs="Calibri"/>
                <w:noProof/>
              </w:rPr>
              <w:t>4.1.2 Analysis of Dark versus Light-Green Apprenticeships</w:t>
            </w:r>
            <w:r>
              <w:rPr>
                <w:noProof/>
                <w:webHidden/>
              </w:rPr>
              <w:tab/>
            </w:r>
            <w:r>
              <w:rPr>
                <w:noProof/>
                <w:webHidden/>
              </w:rPr>
              <w:fldChar w:fldCharType="begin"/>
            </w:r>
            <w:r>
              <w:rPr>
                <w:noProof/>
                <w:webHidden/>
              </w:rPr>
              <w:instrText xml:space="preserve"> PAGEREF _Toc207636387 \h </w:instrText>
            </w:r>
            <w:r>
              <w:rPr>
                <w:noProof/>
                <w:webHidden/>
              </w:rPr>
            </w:r>
            <w:r>
              <w:rPr>
                <w:noProof/>
                <w:webHidden/>
              </w:rPr>
              <w:fldChar w:fldCharType="separate"/>
            </w:r>
            <w:r>
              <w:rPr>
                <w:noProof/>
                <w:webHidden/>
              </w:rPr>
              <w:t>49</w:t>
            </w:r>
            <w:r>
              <w:rPr>
                <w:noProof/>
                <w:webHidden/>
              </w:rPr>
              <w:fldChar w:fldCharType="end"/>
            </w:r>
          </w:hyperlink>
        </w:p>
        <w:p w14:paraId="0BF8857E" w14:textId="57CA7531"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88" w:history="1">
            <w:r w:rsidRPr="00CB024F">
              <w:rPr>
                <w:rStyle w:val="Hyperlink"/>
                <w:rFonts w:ascii="Calibri" w:hAnsi="Calibri" w:cs="Calibri"/>
                <w:noProof/>
              </w:rPr>
              <w:t>4.1.3 Summary of Findings - Questionnaires</w:t>
            </w:r>
            <w:r>
              <w:rPr>
                <w:noProof/>
                <w:webHidden/>
              </w:rPr>
              <w:tab/>
            </w:r>
            <w:r>
              <w:rPr>
                <w:noProof/>
                <w:webHidden/>
              </w:rPr>
              <w:fldChar w:fldCharType="begin"/>
            </w:r>
            <w:r>
              <w:rPr>
                <w:noProof/>
                <w:webHidden/>
              </w:rPr>
              <w:instrText xml:space="preserve"> PAGEREF _Toc207636388 \h </w:instrText>
            </w:r>
            <w:r>
              <w:rPr>
                <w:noProof/>
                <w:webHidden/>
              </w:rPr>
            </w:r>
            <w:r>
              <w:rPr>
                <w:noProof/>
                <w:webHidden/>
              </w:rPr>
              <w:fldChar w:fldCharType="separate"/>
            </w:r>
            <w:r>
              <w:rPr>
                <w:noProof/>
                <w:webHidden/>
              </w:rPr>
              <w:t>50</w:t>
            </w:r>
            <w:r>
              <w:rPr>
                <w:noProof/>
                <w:webHidden/>
              </w:rPr>
              <w:fldChar w:fldCharType="end"/>
            </w:r>
          </w:hyperlink>
        </w:p>
        <w:p w14:paraId="5825EFEA" w14:textId="22A4E8EA"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89" w:history="1">
            <w:r w:rsidRPr="00CB024F">
              <w:rPr>
                <w:rStyle w:val="Hyperlink"/>
                <w:rFonts w:ascii="Calibri" w:hAnsi="Calibri" w:cs="Calibri"/>
                <w:noProof/>
              </w:rPr>
              <w:t>4.2 Semi-structured Interviews</w:t>
            </w:r>
            <w:r>
              <w:rPr>
                <w:noProof/>
                <w:webHidden/>
              </w:rPr>
              <w:tab/>
            </w:r>
            <w:r>
              <w:rPr>
                <w:noProof/>
                <w:webHidden/>
              </w:rPr>
              <w:fldChar w:fldCharType="begin"/>
            </w:r>
            <w:r>
              <w:rPr>
                <w:noProof/>
                <w:webHidden/>
              </w:rPr>
              <w:instrText xml:space="preserve"> PAGEREF _Toc207636389 \h </w:instrText>
            </w:r>
            <w:r>
              <w:rPr>
                <w:noProof/>
                <w:webHidden/>
              </w:rPr>
            </w:r>
            <w:r>
              <w:rPr>
                <w:noProof/>
                <w:webHidden/>
              </w:rPr>
              <w:fldChar w:fldCharType="separate"/>
            </w:r>
            <w:r>
              <w:rPr>
                <w:noProof/>
                <w:webHidden/>
              </w:rPr>
              <w:t>51</w:t>
            </w:r>
            <w:r>
              <w:rPr>
                <w:noProof/>
                <w:webHidden/>
              </w:rPr>
              <w:fldChar w:fldCharType="end"/>
            </w:r>
          </w:hyperlink>
        </w:p>
        <w:p w14:paraId="4271C63D" w14:textId="217E32BE"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90" w:history="1">
            <w:r w:rsidRPr="00CB024F">
              <w:rPr>
                <w:rStyle w:val="Hyperlink"/>
                <w:rFonts w:ascii="Calibri" w:hAnsi="Calibri" w:cs="Calibri"/>
                <w:noProof/>
              </w:rPr>
              <w:t>4.2.1 – Transcript A</w:t>
            </w:r>
            <w:r>
              <w:rPr>
                <w:noProof/>
                <w:webHidden/>
              </w:rPr>
              <w:tab/>
            </w:r>
            <w:r>
              <w:rPr>
                <w:noProof/>
                <w:webHidden/>
              </w:rPr>
              <w:fldChar w:fldCharType="begin"/>
            </w:r>
            <w:r>
              <w:rPr>
                <w:noProof/>
                <w:webHidden/>
              </w:rPr>
              <w:instrText xml:space="preserve"> PAGEREF _Toc207636390 \h </w:instrText>
            </w:r>
            <w:r>
              <w:rPr>
                <w:noProof/>
                <w:webHidden/>
              </w:rPr>
            </w:r>
            <w:r>
              <w:rPr>
                <w:noProof/>
                <w:webHidden/>
              </w:rPr>
              <w:fldChar w:fldCharType="separate"/>
            </w:r>
            <w:r>
              <w:rPr>
                <w:noProof/>
                <w:webHidden/>
              </w:rPr>
              <w:t>52</w:t>
            </w:r>
            <w:r>
              <w:rPr>
                <w:noProof/>
                <w:webHidden/>
              </w:rPr>
              <w:fldChar w:fldCharType="end"/>
            </w:r>
          </w:hyperlink>
        </w:p>
        <w:p w14:paraId="21CEF106" w14:textId="5B62953F"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91" w:history="1">
            <w:r w:rsidRPr="00CB024F">
              <w:rPr>
                <w:rStyle w:val="Hyperlink"/>
                <w:rFonts w:ascii="Calibri" w:hAnsi="Calibri" w:cs="Calibri"/>
                <w:noProof/>
              </w:rPr>
              <w:t>4.2.2 – Transcript B</w:t>
            </w:r>
            <w:r>
              <w:rPr>
                <w:noProof/>
                <w:webHidden/>
              </w:rPr>
              <w:tab/>
            </w:r>
            <w:r>
              <w:rPr>
                <w:noProof/>
                <w:webHidden/>
              </w:rPr>
              <w:fldChar w:fldCharType="begin"/>
            </w:r>
            <w:r>
              <w:rPr>
                <w:noProof/>
                <w:webHidden/>
              </w:rPr>
              <w:instrText xml:space="preserve"> PAGEREF _Toc207636391 \h </w:instrText>
            </w:r>
            <w:r>
              <w:rPr>
                <w:noProof/>
                <w:webHidden/>
              </w:rPr>
            </w:r>
            <w:r>
              <w:rPr>
                <w:noProof/>
                <w:webHidden/>
              </w:rPr>
              <w:fldChar w:fldCharType="separate"/>
            </w:r>
            <w:r>
              <w:rPr>
                <w:noProof/>
                <w:webHidden/>
              </w:rPr>
              <w:t>54</w:t>
            </w:r>
            <w:r>
              <w:rPr>
                <w:noProof/>
                <w:webHidden/>
              </w:rPr>
              <w:fldChar w:fldCharType="end"/>
            </w:r>
          </w:hyperlink>
        </w:p>
        <w:p w14:paraId="1B012502" w14:textId="77F5958D"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92" w:history="1">
            <w:r w:rsidRPr="00CB024F">
              <w:rPr>
                <w:rStyle w:val="Hyperlink"/>
                <w:rFonts w:ascii="Calibri" w:hAnsi="Calibri" w:cs="Calibri"/>
                <w:noProof/>
              </w:rPr>
              <w:t>4.2.3 – Transcript C</w:t>
            </w:r>
            <w:r>
              <w:rPr>
                <w:noProof/>
                <w:webHidden/>
              </w:rPr>
              <w:tab/>
            </w:r>
            <w:r>
              <w:rPr>
                <w:noProof/>
                <w:webHidden/>
              </w:rPr>
              <w:fldChar w:fldCharType="begin"/>
            </w:r>
            <w:r>
              <w:rPr>
                <w:noProof/>
                <w:webHidden/>
              </w:rPr>
              <w:instrText xml:space="preserve"> PAGEREF _Toc207636392 \h </w:instrText>
            </w:r>
            <w:r>
              <w:rPr>
                <w:noProof/>
                <w:webHidden/>
              </w:rPr>
            </w:r>
            <w:r>
              <w:rPr>
                <w:noProof/>
                <w:webHidden/>
              </w:rPr>
              <w:fldChar w:fldCharType="separate"/>
            </w:r>
            <w:r>
              <w:rPr>
                <w:noProof/>
                <w:webHidden/>
              </w:rPr>
              <w:t>55</w:t>
            </w:r>
            <w:r>
              <w:rPr>
                <w:noProof/>
                <w:webHidden/>
              </w:rPr>
              <w:fldChar w:fldCharType="end"/>
            </w:r>
          </w:hyperlink>
        </w:p>
        <w:p w14:paraId="15F58F8D" w14:textId="31C61B23"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93" w:history="1">
            <w:r w:rsidRPr="00CB024F">
              <w:rPr>
                <w:rStyle w:val="Hyperlink"/>
                <w:rFonts w:ascii="Calibri" w:hAnsi="Calibri" w:cs="Calibri"/>
                <w:noProof/>
              </w:rPr>
              <w:t>4.2.4 – Transcript D</w:t>
            </w:r>
            <w:r>
              <w:rPr>
                <w:noProof/>
                <w:webHidden/>
              </w:rPr>
              <w:tab/>
            </w:r>
            <w:r>
              <w:rPr>
                <w:noProof/>
                <w:webHidden/>
              </w:rPr>
              <w:fldChar w:fldCharType="begin"/>
            </w:r>
            <w:r>
              <w:rPr>
                <w:noProof/>
                <w:webHidden/>
              </w:rPr>
              <w:instrText xml:space="preserve"> PAGEREF _Toc207636393 \h </w:instrText>
            </w:r>
            <w:r>
              <w:rPr>
                <w:noProof/>
                <w:webHidden/>
              </w:rPr>
            </w:r>
            <w:r>
              <w:rPr>
                <w:noProof/>
                <w:webHidden/>
              </w:rPr>
              <w:fldChar w:fldCharType="separate"/>
            </w:r>
            <w:r>
              <w:rPr>
                <w:noProof/>
                <w:webHidden/>
              </w:rPr>
              <w:t>57</w:t>
            </w:r>
            <w:r>
              <w:rPr>
                <w:noProof/>
                <w:webHidden/>
              </w:rPr>
              <w:fldChar w:fldCharType="end"/>
            </w:r>
          </w:hyperlink>
        </w:p>
        <w:p w14:paraId="0890D530" w14:textId="1BD3235B"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94" w:history="1">
            <w:r w:rsidRPr="00CB024F">
              <w:rPr>
                <w:rStyle w:val="Hyperlink"/>
                <w:rFonts w:ascii="Calibri" w:hAnsi="Calibri" w:cs="Calibri"/>
                <w:noProof/>
              </w:rPr>
              <w:t>4.2.5 – Transcript E</w:t>
            </w:r>
            <w:r>
              <w:rPr>
                <w:noProof/>
                <w:webHidden/>
              </w:rPr>
              <w:tab/>
            </w:r>
            <w:r>
              <w:rPr>
                <w:noProof/>
                <w:webHidden/>
              </w:rPr>
              <w:fldChar w:fldCharType="begin"/>
            </w:r>
            <w:r>
              <w:rPr>
                <w:noProof/>
                <w:webHidden/>
              </w:rPr>
              <w:instrText xml:space="preserve"> PAGEREF _Toc207636394 \h </w:instrText>
            </w:r>
            <w:r>
              <w:rPr>
                <w:noProof/>
                <w:webHidden/>
              </w:rPr>
            </w:r>
            <w:r>
              <w:rPr>
                <w:noProof/>
                <w:webHidden/>
              </w:rPr>
              <w:fldChar w:fldCharType="separate"/>
            </w:r>
            <w:r>
              <w:rPr>
                <w:noProof/>
                <w:webHidden/>
              </w:rPr>
              <w:t>59</w:t>
            </w:r>
            <w:r>
              <w:rPr>
                <w:noProof/>
                <w:webHidden/>
              </w:rPr>
              <w:fldChar w:fldCharType="end"/>
            </w:r>
          </w:hyperlink>
        </w:p>
        <w:p w14:paraId="374F586C" w14:textId="346FE2CB" w:rsidR="001C0495" w:rsidRDefault="001C0495">
          <w:pPr>
            <w:pStyle w:val="TOC3"/>
            <w:tabs>
              <w:tab w:val="right" w:leader="dot" w:pos="9016"/>
            </w:tabs>
            <w:rPr>
              <w:rFonts w:eastAsiaTheme="minorEastAsia"/>
              <w:noProof/>
              <w:kern w:val="2"/>
              <w:sz w:val="24"/>
              <w:szCs w:val="24"/>
              <w:lang w:eastAsia="en-GB"/>
              <w14:ligatures w14:val="standardContextual"/>
            </w:rPr>
          </w:pPr>
          <w:hyperlink w:anchor="_Toc207636395" w:history="1">
            <w:r w:rsidRPr="00CB024F">
              <w:rPr>
                <w:rStyle w:val="Hyperlink"/>
                <w:rFonts w:ascii="Calibri" w:hAnsi="Calibri" w:cs="Calibri"/>
                <w:noProof/>
              </w:rPr>
              <w:t>4.2.6 Summary of Findings – Semi-structured Interviews</w:t>
            </w:r>
            <w:r>
              <w:rPr>
                <w:noProof/>
                <w:webHidden/>
              </w:rPr>
              <w:tab/>
            </w:r>
            <w:r>
              <w:rPr>
                <w:noProof/>
                <w:webHidden/>
              </w:rPr>
              <w:fldChar w:fldCharType="begin"/>
            </w:r>
            <w:r>
              <w:rPr>
                <w:noProof/>
                <w:webHidden/>
              </w:rPr>
              <w:instrText xml:space="preserve"> PAGEREF _Toc207636395 \h </w:instrText>
            </w:r>
            <w:r>
              <w:rPr>
                <w:noProof/>
                <w:webHidden/>
              </w:rPr>
            </w:r>
            <w:r>
              <w:rPr>
                <w:noProof/>
                <w:webHidden/>
              </w:rPr>
              <w:fldChar w:fldCharType="separate"/>
            </w:r>
            <w:r>
              <w:rPr>
                <w:noProof/>
                <w:webHidden/>
              </w:rPr>
              <w:t>61</w:t>
            </w:r>
            <w:r>
              <w:rPr>
                <w:noProof/>
                <w:webHidden/>
              </w:rPr>
              <w:fldChar w:fldCharType="end"/>
            </w:r>
          </w:hyperlink>
        </w:p>
        <w:p w14:paraId="79FFF3BC" w14:textId="49BD6FCF"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396" w:history="1">
            <w:r w:rsidRPr="00CB024F">
              <w:rPr>
                <w:rStyle w:val="Hyperlink"/>
                <w:rFonts w:ascii="Calibri" w:hAnsi="Calibri" w:cs="Calibri"/>
                <w:noProof/>
              </w:rPr>
              <w:t>Chapter 5 – Recommendations &amp; Conclusions</w:t>
            </w:r>
            <w:r>
              <w:rPr>
                <w:noProof/>
                <w:webHidden/>
              </w:rPr>
              <w:tab/>
            </w:r>
            <w:r>
              <w:rPr>
                <w:noProof/>
                <w:webHidden/>
              </w:rPr>
              <w:fldChar w:fldCharType="begin"/>
            </w:r>
            <w:r>
              <w:rPr>
                <w:noProof/>
                <w:webHidden/>
              </w:rPr>
              <w:instrText xml:space="preserve"> PAGEREF _Toc207636396 \h </w:instrText>
            </w:r>
            <w:r>
              <w:rPr>
                <w:noProof/>
                <w:webHidden/>
              </w:rPr>
            </w:r>
            <w:r>
              <w:rPr>
                <w:noProof/>
                <w:webHidden/>
              </w:rPr>
              <w:fldChar w:fldCharType="separate"/>
            </w:r>
            <w:r>
              <w:rPr>
                <w:noProof/>
                <w:webHidden/>
              </w:rPr>
              <w:t>62</w:t>
            </w:r>
            <w:r>
              <w:rPr>
                <w:noProof/>
                <w:webHidden/>
              </w:rPr>
              <w:fldChar w:fldCharType="end"/>
            </w:r>
          </w:hyperlink>
        </w:p>
        <w:p w14:paraId="6B365E98" w14:textId="11CCB885"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97" w:history="1">
            <w:r w:rsidRPr="00CB024F">
              <w:rPr>
                <w:rStyle w:val="Hyperlink"/>
                <w:rFonts w:ascii="Calibri" w:hAnsi="Calibri" w:cs="Calibri"/>
                <w:noProof/>
              </w:rPr>
              <w:t>5.1 Work-based Learning Providers</w:t>
            </w:r>
            <w:r>
              <w:rPr>
                <w:noProof/>
                <w:webHidden/>
              </w:rPr>
              <w:tab/>
            </w:r>
            <w:r>
              <w:rPr>
                <w:noProof/>
                <w:webHidden/>
              </w:rPr>
              <w:fldChar w:fldCharType="begin"/>
            </w:r>
            <w:r>
              <w:rPr>
                <w:noProof/>
                <w:webHidden/>
              </w:rPr>
              <w:instrText xml:space="preserve"> PAGEREF _Toc207636397 \h </w:instrText>
            </w:r>
            <w:r>
              <w:rPr>
                <w:noProof/>
                <w:webHidden/>
              </w:rPr>
            </w:r>
            <w:r>
              <w:rPr>
                <w:noProof/>
                <w:webHidden/>
              </w:rPr>
              <w:fldChar w:fldCharType="separate"/>
            </w:r>
            <w:r>
              <w:rPr>
                <w:noProof/>
                <w:webHidden/>
              </w:rPr>
              <w:t>63</w:t>
            </w:r>
            <w:r>
              <w:rPr>
                <w:noProof/>
                <w:webHidden/>
              </w:rPr>
              <w:fldChar w:fldCharType="end"/>
            </w:r>
          </w:hyperlink>
        </w:p>
        <w:p w14:paraId="1FD7CB42" w14:textId="34074C57"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98" w:history="1">
            <w:r w:rsidRPr="00CB024F">
              <w:rPr>
                <w:rStyle w:val="Hyperlink"/>
                <w:rFonts w:ascii="Calibri" w:hAnsi="Calibri" w:cs="Calibri"/>
                <w:noProof/>
              </w:rPr>
              <w:t>5.2 Employers</w:t>
            </w:r>
            <w:r>
              <w:rPr>
                <w:noProof/>
                <w:webHidden/>
              </w:rPr>
              <w:tab/>
            </w:r>
            <w:r>
              <w:rPr>
                <w:noProof/>
                <w:webHidden/>
              </w:rPr>
              <w:fldChar w:fldCharType="begin"/>
            </w:r>
            <w:r>
              <w:rPr>
                <w:noProof/>
                <w:webHidden/>
              </w:rPr>
              <w:instrText xml:space="preserve"> PAGEREF _Toc207636398 \h </w:instrText>
            </w:r>
            <w:r>
              <w:rPr>
                <w:noProof/>
                <w:webHidden/>
              </w:rPr>
            </w:r>
            <w:r>
              <w:rPr>
                <w:noProof/>
                <w:webHidden/>
              </w:rPr>
              <w:fldChar w:fldCharType="separate"/>
            </w:r>
            <w:r>
              <w:rPr>
                <w:noProof/>
                <w:webHidden/>
              </w:rPr>
              <w:t>64</w:t>
            </w:r>
            <w:r>
              <w:rPr>
                <w:noProof/>
                <w:webHidden/>
              </w:rPr>
              <w:fldChar w:fldCharType="end"/>
            </w:r>
          </w:hyperlink>
        </w:p>
        <w:p w14:paraId="349D54F4" w14:textId="3BB7CDF7"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399" w:history="1">
            <w:r w:rsidRPr="00CB024F">
              <w:rPr>
                <w:rStyle w:val="Hyperlink"/>
                <w:rFonts w:ascii="Calibri" w:hAnsi="Calibri" w:cs="Calibri"/>
                <w:noProof/>
              </w:rPr>
              <w:t>5.3 Apprentices</w:t>
            </w:r>
            <w:r>
              <w:rPr>
                <w:noProof/>
                <w:webHidden/>
              </w:rPr>
              <w:tab/>
            </w:r>
            <w:r>
              <w:rPr>
                <w:noProof/>
                <w:webHidden/>
              </w:rPr>
              <w:fldChar w:fldCharType="begin"/>
            </w:r>
            <w:r>
              <w:rPr>
                <w:noProof/>
                <w:webHidden/>
              </w:rPr>
              <w:instrText xml:space="preserve"> PAGEREF _Toc207636399 \h </w:instrText>
            </w:r>
            <w:r>
              <w:rPr>
                <w:noProof/>
                <w:webHidden/>
              </w:rPr>
            </w:r>
            <w:r>
              <w:rPr>
                <w:noProof/>
                <w:webHidden/>
              </w:rPr>
              <w:fldChar w:fldCharType="separate"/>
            </w:r>
            <w:r>
              <w:rPr>
                <w:noProof/>
                <w:webHidden/>
              </w:rPr>
              <w:t>65</w:t>
            </w:r>
            <w:r>
              <w:rPr>
                <w:noProof/>
                <w:webHidden/>
              </w:rPr>
              <w:fldChar w:fldCharType="end"/>
            </w:r>
          </w:hyperlink>
        </w:p>
        <w:p w14:paraId="12D0F467" w14:textId="6CED62BE"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0" w:history="1">
            <w:r w:rsidRPr="00CB024F">
              <w:rPr>
                <w:rStyle w:val="Hyperlink"/>
                <w:rFonts w:ascii="Calibri" w:hAnsi="Calibri" w:cs="Calibri"/>
                <w:noProof/>
              </w:rPr>
              <w:t>5.4 Welsh Government</w:t>
            </w:r>
            <w:r>
              <w:rPr>
                <w:noProof/>
                <w:webHidden/>
              </w:rPr>
              <w:tab/>
            </w:r>
            <w:r>
              <w:rPr>
                <w:noProof/>
                <w:webHidden/>
              </w:rPr>
              <w:fldChar w:fldCharType="begin"/>
            </w:r>
            <w:r>
              <w:rPr>
                <w:noProof/>
                <w:webHidden/>
              </w:rPr>
              <w:instrText xml:space="preserve"> PAGEREF _Toc207636400 \h </w:instrText>
            </w:r>
            <w:r>
              <w:rPr>
                <w:noProof/>
                <w:webHidden/>
              </w:rPr>
            </w:r>
            <w:r>
              <w:rPr>
                <w:noProof/>
                <w:webHidden/>
              </w:rPr>
              <w:fldChar w:fldCharType="separate"/>
            </w:r>
            <w:r>
              <w:rPr>
                <w:noProof/>
                <w:webHidden/>
              </w:rPr>
              <w:t>66</w:t>
            </w:r>
            <w:r>
              <w:rPr>
                <w:noProof/>
                <w:webHidden/>
              </w:rPr>
              <w:fldChar w:fldCharType="end"/>
            </w:r>
          </w:hyperlink>
        </w:p>
        <w:p w14:paraId="753CCC23" w14:textId="0351D26E"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1" w:history="1">
            <w:r w:rsidRPr="00CB024F">
              <w:rPr>
                <w:rStyle w:val="Hyperlink"/>
                <w:rFonts w:ascii="Calibri" w:hAnsi="Calibri" w:cs="Calibri"/>
                <w:noProof/>
              </w:rPr>
              <w:t>5.5 Barriers</w:t>
            </w:r>
            <w:r>
              <w:rPr>
                <w:noProof/>
                <w:webHidden/>
              </w:rPr>
              <w:tab/>
            </w:r>
            <w:r>
              <w:rPr>
                <w:noProof/>
                <w:webHidden/>
              </w:rPr>
              <w:fldChar w:fldCharType="begin"/>
            </w:r>
            <w:r>
              <w:rPr>
                <w:noProof/>
                <w:webHidden/>
              </w:rPr>
              <w:instrText xml:space="preserve"> PAGEREF _Toc207636401 \h </w:instrText>
            </w:r>
            <w:r>
              <w:rPr>
                <w:noProof/>
                <w:webHidden/>
              </w:rPr>
            </w:r>
            <w:r>
              <w:rPr>
                <w:noProof/>
                <w:webHidden/>
              </w:rPr>
              <w:fldChar w:fldCharType="separate"/>
            </w:r>
            <w:r>
              <w:rPr>
                <w:noProof/>
                <w:webHidden/>
              </w:rPr>
              <w:t>68</w:t>
            </w:r>
            <w:r>
              <w:rPr>
                <w:noProof/>
                <w:webHidden/>
              </w:rPr>
              <w:fldChar w:fldCharType="end"/>
            </w:r>
          </w:hyperlink>
        </w:p>
        <w:p w14:paraId="387047D0" w14:textId="7A66F5F4"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2" w:history="1">
            <w:r w:rsidRPr="00CB024F">
              <w:rPr>
                <w:rStyle w:val="Hyperlink"/>
                <w:rFonts w:ascii="Calibri" w:hAnsi="Calibri" w:cs="Calibri"/>
                <w:noProof/>
              </w:rPr>
              <w:t>5.6 Recommendations for Future Research</w:t>
            </w:r>
            <w:r>
              <w:rPr>
                <w:noProof/>
                <w:webHidden/>
              </w:rPr>
              <w:tab/>
            </w:r>
            <w:r>
              <w:rPr>
                <w:noProof/>
                <w:webHidden/>
              </w:rPr>
              <w:fldChar w:fldCharType="begin"/>
            </w:r>
            <w:r>
              <w:rPr>
                <w:noProof/>
                <w:webHidden/>
              </w:rPr>
              <w:instrText xml:space="preserve"> PAGEREF _Toc207636402 \h </w:instrText>
            </w:r>
            <w:r>
              <w:rPr>
                <w:noProof/>
                <w:webHidden/>
              </w:rPr>
            </w:r>
            <w:r>
              <w:rPr>
                <w:noProof/>
                <w:webHidden/>
              </w:rPr>
              <w:fldChar w:fldCharType="separate"/>
            </w:r>
            <w:r>
              <w:rPr>
                <w:noProof/>
                <w:webHidden/>
              </w:rPr>
              <w:t>69</w:t>
            </w:r>
            <w:r>
              <w:rPr>
                <w:noProof/>
                <w:webHidden/>
              </w:rPr>
              <w:fldChar w:fldCharType="end"/>
            </w:r>
          </w:hyperlink>
        </w:p>
        <w:p w14:paraId="467FBC05" w14:textId="40A798D2"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403" w:history="1">
            <w:r w:rsidRPr="00CB024F">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_Toc207636403 \h </w:instrText>
            </w:r>
            <w:r>
              <w:rPr>
                <w:noProof/>
                <w:webHidden/>
              </w:rPr>
            </w:r>
            <w:r>
              <w:rPr>
                <w:noProof/>
                <w:webHidden/>
              </w:rPr>
              <w:fldChar w:fldCharType="separate"/>
            </w:r>
            <w:r>
              <w:rPr>
                <w:noProof/>
                <w:webHidden/>
              </w:rPr>
              <w:t>71</w:t>
            </w:r>
            <w:r>
              <w:rPr>
                <w:noProof/>
                <w:webHidden/>
              </w:rPr>
              <w:fldChar w:fldCharType="end"/>
            </w:r>
          </w:hyperlink>
        </w:p>
        <w:p w14:paraId="2D5CF445" w14:textId="725FE59A" w:rsidR="001C0495" w:rsidRDefault="001C0495">
          <w:pPr>
            <w:pStyle w:val="TOC1"/>
            <w:tabs>
              <w:tab w:val="right" w:leader="dot" w:pos="9016"/>
            </w:tabs>
            <w:rPr>
              <w:rFonts w:eastAsiaTheme="minorEastAsia"/>
              <w:noProof/>
              <w:kern w:val="2"/>
              <w:sz w:val="24"/>
              <w:szCs w:val="24"/>
              <w:lang w:eastAsia="en-GB"/>
              <w14:ligatures w14:val="standardContextual"/>
            </w:rPr>
          </w:pPr>
          <w:hyperlink w:anchor="_Toc207636404" w:history="1">
            <w:r w:rsidRPr="00CB024F">
              <w:rPr>
                <w:rStyle w:val="Hyperlink"/>
                <w:rFonts w:ascii="Calibri" w:hAnsi="Calibri" w:cs="Calibri"/>
                <w:noProof/>
              </w:rPr>
              <w:t>Appendices</w:t>
            </w:r>
            <w:r>
              <w:rPr>
                <w:noProof/>
                <w:webHidden/>
              </w:rPr>
              <w:tab/>
            </w:r>
            <w:r>
              <w:rPr>
                <w:noProof/>
                <w:webHidden/>
              </w:rPr>
              <w:fldChar w:fldCharType="begin"/>
            </w:r>
            <w:r>
              <w:rPr>
                <w:noProof/>
                <w:webHidden/>
              </w:rPr>
              <w:instrText xml:space="preserve"> PAGEREF _Toc207636404 \h </w:instrText>
            </w:r>
            <w:r>
              <w:rPr>
                <w:noProof/>
                <w:webHidden/>
              </w:rPr>
            </w:r>
            <w:r>
              <w:rPr>
                <w:noProof/>
                <w:webHidden/>
              </w:rPr>
              <w:fldChar w:fldCharType="separate"/>
            </w:r>
            <w:r>
              <w:rPr>
                <w:noProof/>
                <w:webHidden/>
              </w:rPr>
              <w:t>81</w:t>
            </w:r>
            <w:r>
              <w:rPr>
                <w:noProof/>
                <w:webHidden/>
              </w:rPr>
              <w:fldChar w:fldCharType="end"/>
            </w:r>
          </w:hyperlink>
        </w:p>
        <w:p w14:paraId="6213B67C" w14:textId="43C4341B"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5" w:history="1">
            <w:r w:rsidRPr="00CB024F">
              <w:rPr>
                <w:rStyle w:val="Hyperlink"/>
                <w:rFonts w:ascii="Calibri" w:hAnsi="Calibri" w:cs="Calibri"/>
                <w:noProof/>
              </w:rPr>
              <w:t>Appendix 1 – Chi-Square in Excel</w:t>
            </w:r>
            <w:r>
              <w:rPr>
                <w:noProof/>
                <w:webHidden/>
              </w:rPr>
              <w:tab/>
            </w:r>
            <w:r>
              <w:rPr>
                <w:noProof/>
                <w:webHidden/>
              </w:rPr>
              <w:fldChar w:fldCharType="begin"/>
            </w:r>
            <w:r>
              <w:rPr>
                <w:noProof/>
                <w:webHidden/>
              </w:rPr>
              <w:instrText xml:space="preserve"> PAGEREF _Toc207636405 \h </w:instrText>
            </w:r>
            <w:r>
              <w:rPr>
                <w:noProof/>
                <w:webHidden/>
              </w:rPr>
            </w:r>
            <w:r>
              <w:rPr>
                <w:noProof/>
                <w:webHidden/>
              </w:rPr>
              <w:fldChar w:fldCharType="separate"/>
            </w:r>
            <w:r>
              <w:rPr>
                <w:noProof/>
                <w:webHidden/>
              </w:rPr>
              <w:t>81</w:t>
            </w:r>
            <w:r>
              <w:rPr>
                <w:noProof/>
                <w:webHidden/>
              </w:rPr>
              <w:fldChar w:fldCharType="end"/>
            </w:r>
          </w:hyperlink>
        </w:p>
        <w:p w14:paraId="294C8E76" w14:textId="4FE83DC2"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6" w:history="1">
            <w:r w:rsidRPr="00CB024F">
              <w:rPr>
                <w:rStyle w:val="Hyperlink"/>
                <w:rFonts w:ascii="Calibri" w:hAnsi="Calibri" w:cs="Calibri"/>
                <w:noProof/>
              </w:rPr>
              <w:t>Appendix 2 – Semi-structured Interview Questions</w:t>
            </w:r>
            <w:r>
              <w:rPr>
                <w:noProof/>
                <w:webHidden/>
              </w:rPr>
              <w:tab/>
            </w:r>
            <w:r>
              <w:rPr>
                <w:noProof/>
                <w:webHidden/>
              </w:rPr>
              <w:fldChar w:fldCharType="begin"/>
            </w:r>
            <w:r>
              <w:rPr>
                <w:noProof/>
                <w:webHidden/>
              </w:rPr>
              <w:instrText xml:space="preserve"> PAGEREF _Toc207636406 \h </w:instrText>
            </w:r>
            <w:r>
              <w:rPr>
                <w:noProof/>
                <w:webHidden/>
              </w:rPr>
            </w:r>
            <w:r>
              <w:rPr>
                <w:noProof/>
                <w:webHidden/>
              </w:rPr>
              <w:fldChar w:fldCharType="separate"/>
            </w:r>
            <w:r>
              <w:rPr>
                <w:noProof/>
                <w:webHidden/>
              </w:rPr>
              <w:t>82</w:t>
            </w:r>
            <w:r>
              <w:rPr>
                <w:noProof/>
                <w:webHidden/>
              </w:rPr>
              <w:fldChar w:fldCharType="end"/>
            </w:r>
          </w:hyperlink>
        </w:p>
        <w:p w14:paraId="79020F6B" w14:textId="67F8F361"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7" w:history="1">
            <w:r w:rsidRPr="00CB024F">
              <w:rPr>
                <w:rStyle w:val="Hyperlink"/>
                <w:rFonts w:ascii="Calibri" w:hAnsi="Calibri" w:cs="Calibri"/>
                <w:noProof/>
              </w:rPr>
              <w:t>Appendix 3 – Interview Transcript A</w:t>
            </w:r>
            <w:r>
              <w:rPr>
                <w:noProof/>
                <w:webHidden/>
              </w:rPr>
              <w:tab/>
            </w:r>
            <w:r>
              <w:rPr>
                <w:noProof/>
                <w:webHidden/>
              </w:rPr>
              <w:fldChar w:fldCharType="begin"/>
            </w:r>
            <w:r>
              <w:rPr>
                <w:noProof/>
                <w:webHidden/>
              </w:rPr>
              <w:instrText xml:space="preserve"> PAGEREF _Toc207636407 \h </w:instrText>
            </w:r>
            <w:r>
              <w:rPr>
                <w:noProof/>
                <w:webHidden/>
              </w:rPr>
            </w:r>
            <w:r>
              <w:rPr>
                <w:noProof/>
                <w:webHidden/>
              </w:rPr>
              <w:fldChar w:fldCharType="separate"/>
            </w:r>
            <w:r>
              <w:rPr>
                <w:noProof/>
                <w:webHidden/>
              </w:rPr>
              <w:t>83</w:t>
            </w:r>
            <w:r>
              <w:rPr>
                <w:noProof/>
                <w:webHidden/>
              </w:rPr>
              <w:fldChar w:fldCharType="end"/>
            </w:r>
          </w:hyperlink>
        </w:p>
        <w:p w14:paraId="5F1671CF" w14:textId="43C88271"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8" w:history="1">
            <w:r w:rsidRPr="00CB024F">
              <w:rPr>
                <w:rStyle w:val="Hyperlink"/>
                <w:rFonts w:ascii="Calibri" w:hAnsi="Calibri" w:cs="Calibri"/>
                <w:noProof/>
              </w:rPr>
              <w:t>Appendix 4 – Interview Transcript B</w:t>
            </w:r>
            <w:r>
              <w:rPr>
                <w:noProof/>
                <w:webHidden/>
              </w:rPr>
              <w:tab/>
            </w:r>
            <w:r>
              <w:rPr>
                <w:noProof/>
                <w:webHidden/>
              </w:rPr>
              <w:fldChar w:fldCharType="begin"/>
            </w:r>
            <w:r>
              <w:rPr>
                <w:noProof/>
                <w:webHidden/>
              </w:rPr>
              <w:instrText xml:space="preserve"> PAGEREF _Toc207636408 \h </w:instrText>
            </w:r>
            <w:r>
              <w:rPr>
                <w:noProof/>
                <w:webHidden/>
              </w:rPr>
            </w:r>
            <w:r>
              <w:rPr>
                <w:noProof/>
                <w:webHidden/>
              </w:rPr>
              <w:fldChar w:fldCharType="separate"/>
            </w:r>
            <w:r>
              <w:rPr>
                <w:noProof/>
                <w:webHidden/>
              </w:rPr>
              <w:t>88</w:t>
            </w:r>
            <w:r>
              <w:rPr>
                <w:noProof/>
                <w:webHidden/>
              </w:rPr>
              <w:fldChar w:fldCharType="end"/>
            </w:r>
          </w:hyperlink>
        </w:p>
        <w:p w14:paraId="7B18E870" w14:textId="1D66AA08"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09" w:history="1">
            <w:r w:rsidRPr="00CB024F">
              <w:rPr>
                <w:rStyle w:val="Hyperlink"/>
                <w:rFonts w:ascii="Calibri" w:hAnsi="Calibri" w:cs="Calibri"/>
                <w:noProof/>
              </w:rPr>
              <w:t>Appendix 5 – Interview Transcript C</w:t>
            </w:r>
            <w:r>
              <w:rPr>
                <w:noProof/>
                <w:webHidden/>
              </w:rPr>
              <w:tab/>
            </w:r>
            <w:r>
              <w:rPr>
                <w:noProof/>
                <w:webHidden/>
              </w:rPr>
              <w:fldChar w:fldCharType="begin"/>
            </w:r>
            <w:r>
              <w:rPr>
                <w:noProof/>
                <w:webHidden/>
              </w:rPr>
              <w:instrText xml:space="preserve"> PAGEREF _Toc207636409 \h </w:instrText>
            </w:r>
            <w:r>
              <w:rPr>
                <w:noProof/>
                <w:webHidden/>
              </w:rPr>
            </w:r>
            <w:r>
              <w:rPr>
                <w:noProof/>
                <w:webHidden/>
              </w:rPr>
              <w:fldChar w:fldCharType="separate"/>
            </w:r>
            <w:r>
              <w:rPr>
                <w:noProof/>
                <w:webHidden/>
              </w:rPr>
              <w:t>96</w:t>
            </w:r>
            <w:r>
              <w:rPr>
                <w:noProof/>
                <w:webHidden/>
              </w:rPr>
              <w:fldChar w:fldCharType="end"/>
            </w:r>
          </w:hyperlink>
        </w:p>
        <w:p w14:paraId="059A1384" w14:textId="379FFB4F"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10" w:history="1">
            <w:r w:rsidRPr="00CB024F">
              <w:rPr>
                <w:rStyle w:val="Hyperlink"/>
                <w:rFonts w:ascii="Calibri" w:hAnsi="Calibri" w:cs="Calibri"/>
                <w:noProof/>
              </w:rPr>
              <w:t>Appendix 6 – Interview Transcript D</w:t>
            </w:r>
            <w:r>
              <w:rPr>
                <w:noProof/>
                <w:webHidden/>
              </w:rPr>
              <w:tab/>
            </w:r>
            <w:r>
              <w:rPr>
                <w:noProof/>
                <w:webHidden/>
              </w:rPr>
              <w:fldChar w:fldCharType="begin"/>
            </w:r>
            <w:r>
              <w:rPr>
                <w:noProof/>
                <w:webHidden/>
              </w:rPr>
              <w:instrText xml:space="preserve"> PAGEREF _Toc207636410 \h </w:instrText>
            </w:r>
            <w:r>
              <w:rPr>
                <w:noProof/>
                <w:webHidden/>
              </w:rPr>
            </w:r>
            <w:r>
              <w:rPr>
                <w:noProof/>
                <w:webHidden/>
              </w:rPr>
              <w:fldChar w:fldCharType="separate"/>
            </w:r>
            <w:r>
              <w:rPr>
                <w:noProof/>
                <w:webHidden/>
              </w:rPr>
              <w:t>106</w:t>
            </w:r>
            <w:r>
              <w:rPr>
                <w:noProof/>
                <w:webHidden/>
              </w:rPr>
              <w:fldChar w:fldCharType="end"/>
            </w:r>
          </w:hyperlink>
        </w:p>
        <w:p w14:paraId="02EB6821" w14:textId="279DEB6A" w:rsidR="001C0495" w:rsidRDefault="001C0495">
          <w:pPr>
            <w:pStyle w:val="TOC2"/>
            <w:tabs>
              <w:tab w:val="right" w:leader="dot" w:pos="9016"/>
            </w:tabs>
            <w:rPr>
              <w:rFonts w:eastAsiaTheme="minorEastAsia"/>
              <w:noProof/>
              <w:kern w:val="2"/>
              <w:sz w:val="24"/>
              <w:szCs w:val="24"/>
              <w:lang w:eastAsia="en-GB"/>
              <w14:ligatures w14:val="standardContextual"/>
            </w:rPr>
          </w:pPr>
          <w:hyperlink w:anchor="_Toc207636411" w:history="1">
            <w:r w:rsidRPr="00CB024F">
              <w:rPr>
                <w:rStyle w:val="Hyperlink"/>
                <w:rFonts w:ascii="Calibri" w:hAnsi="Calibri" w:cs="Calibri"/>
                <w:noProof/>
              </w:rPr>
              <w:t>Appendix 7 – Interview Transcript E</w:t>
            </w:r>
            <w:r>
              <w:rPr>
                <w:noProof/>
                <w:webHidden/>
              </w:rPr>
              <w:tab/>
            </w:r>
            <w:r>
              <w:rPr>
                <w:noProof/>
                <w:webHidden/>
              </w:rPr>
              <w:fldChar w:fldCharType="begin"/>
            </w:r>
            <w:r>
              <w:rPr>
                <w:noProof/>
                <w:webHidden/>
              </w:rPr>
              <w:instrText xml:space="preserve"> PAGEREF _Toc207636411 \h </w:instrText>
            </w:r>
            <w:r>
              <w:rPr>
                <w:noProof/>
                <w:webHidden/>
              </w:rPr>
            </w:r>
            <w:r>
              <w:rPr>
                <w:noProof/>
                <w:webHidden/>
              </w:rPr>
              <w:fldChar w:fldCharType="separate"/>
            </w:r>
            <w:r>
              <w:rPr>
                <w:noProof/>
                <w:webHidden/>
              </w:rPr>
              <w:t>114</w:t>
            </w:r>
            <w:r>
              <w:rPr>
                <w:noProof/>
                <w:webHidden/>
              </w:rPr>
              <w:fldChar w:fldCharType="end"/>
            </w:r>
          </w:hyperlink>
        </w:p>
        <w:p w14:paraId="35E0B9D6" w14:textId="1C065DCE" w:rsidR="0009328C" w:rsidRPr="00A31C98" w:rsidRDefault="0009328C" w:rsidP="0009328C">
          <w:pPr>
            <w:rPr>
              <w:rFonts w:ascii="Calibri" w:hAnsi="Calibri" w:cs="Calibri"/>
            </w:rPr>
          </w:pPr>
          <w:r w:rsidRPr="00A31C98">
            <w:rPr>
              <w:rFonts w:ascii="Calibri" w:hAnsi="Calibri" w:cs="Calibri"/>
              <w:b/>
              <w:bCs/>
              <w:noProof/>
              <w:sz w:val="18"/>
              <w:szCs w:val="18"/>
            </w:rPr>
            <w:fldChar w:fldCharType="end"/>
          </w:r>
        </w:p>
      </w:sdtContent>
    </w:sdt>
    <w:p w14:paraId="094617E5" w14:textId="77777777" w:rsidR="0009328C" w:rsidRPr="00A31C98" w:rsidRDefault="0009328C" w:rsidP="0009328C">
      <w:pPr>
        <w:spacing w:line="278" w:lineRule="auto"/>
        <w:rPr>
          <w:rFonts w:ascii="Calibri" w:hAnsi="Calibri" w:cs="Calibri"/>
        </w:rPr>
      </w:pPr>
    </w:p>
    <w:p w14:paraId="610F54CD" w14:textId="77777777" w:rsidR="0009328C" w:rsidRPr="00A31C98" w:rsidRDefault="0009328C" w:rsidP="0009328C">
      <w:pPr>
        <w:pStyle w:val="Heading1"/>
        <w:rPr>
          <w:rFonts w:ascii="Calibri" w:hAnsi="Calibri" w:cs="Calibri"/>
          <w:color w:val="auto"/>
        </w:rPr>
      </w:pPr>
      <w:r w:rsidRPr="00A31C98">
        <w:rPr>
          <w:rFonts w:ascii="Calibri" w:hAnsi="Calibri" w:cs="Calibri"/>
          <w:color w:val="auto"/>
        </w:rPr>
        <w:br w:type="page"/>
      </w:r>
    </w:p>
    <w:p w14:paraId="2435278C" w14:textId="77777777" w:rsidR="0009328C" w:rsidRPr="00A31C98" w:rsidRDefault="0009328C" w:rsidP="0009328C">
      <w:pPr>
        <w:pStyle w:val="Heading1"/>
        <w:rPr>
          <w:rFonts w:ascii="Calibri" w:hAnsi="Calibri" w:cs="Calibri"/>
          <w:color w:val="auto"/>
        </w:rPr>
      </w:pPr>
      <w:bookmarkStart w:id="3" w:name="_Toc207636361"/>
      <w:r w:rsidRPr="00A31C98">
        <w:rPr>
          <w:rFonts w:ascii="Calibri" w:hAnsi="Calibri" w:cs="Calibri"/>
          <w:color w:val="auto"/>
        </w:rPr>
        <w:lastRenderedPageBreak/>
        <w:t>Table of Figures</w:t>
      </w:r>
      <w:bookmarkEnd w:id="3"/>
    </w:p>
    <w:p w14:paraId="1DDDDE83" w14:textId="7E7DD062" w:rsidR="001C0495" w:rsidRDefault="001C0495">
      <w:pPr>
        <w:pStyle w:val="TableofFigures"/>
        <w:tabs>
          <w:tab w:val="right" w:leader="dot" w:pos="9016"/>
        </w:tabs>
        <w:rPr>
          <w:rFonts w:eastAsiaTheme="minorEastAsia"/>
          <w:noProof/>
          <w:kern w:val="2"/>
          <w:sz w:val="24"/>
          <w:szCs w:val="24"/>
          <w:lang w:eastAsia="en-GB"/>
          <w14:ligatures w14:val="standardContextual"/>
        </w:rPr>
      </w:pPr>
      <w:r>
        <w:rPr>
          <w:rFonts w:ascii="Calibri" w:hAnsi="Calibri" w:cs="Calibri"/>
        </w:rPr>
        <w:fldChar w:fldCharType="begin"/>
      </w:r>
      <w:r>
        <w:rPr>
          <w:rFonts w:ascii="Calibri" w:hAnsi="Calibri" w:cs="Calibri"/>
        </w:rPr>
        <w:instrText xml:space="preserve"> TOC \h \z \c "Figure" </w:instrText>
      </w:r>
      <w:r>
        <w:rPr>
          <w:rFonts w:ascii="Calibri" w:hAnsi="Calibri" w:cs="Calibri"/>
        </w:rPr>
        <w:fldChar w:fldCharType="separate"/>
      </w:r>
      <w:hyperlink w:anchor="_Toc207636412" w:history="1">
        <w:r w:rsidRPr="005746DD">
          <w:rPr>
            <w:rStyle w:val="Hyperlink"/>
            <w:rFonts w:ascii="Calibri" w:hAnsi="Calibri" w:cs="Calibri"/>
            <w:noProof/>
          </w:rPr>
          <w:t>Figure 1</w:t>
        </w:r>
        <w:r>
          <w:rPr>
            <w:noProof/>
            <w:webHidden/>
          </w:rPr>
          <w:tab/>
        </w:r>
        <w:r>
          <w:rPr>
            <w:noProof/>
            <w:webHidden/>
          </w:rPr>
          <w:fldChar w:fldCharType="begin"/>
        </w:r>
        <w:r>
          <w:rPr>
            <w:noProof/>
            <w:webHidden/>
          </w:rPr>
          <w:instrText xml:space="preserve"> PAGEREF _Toc207636412 \h </w:instrText>
        </w:r>
        <w:r>
          <w:rPr>
            <w:noProof/>
            <w:webHidden/>
          </w:rPr>
        </w:r>
        <w:r>
          <w:rPr>
            <w:noProof/>
            <w:webHidden/>
          </w:rPr>
          <w:fldChar w:fldCharType="separate"/>
        </w:r>
        <w:r>
          <w:rPr>
            <w:noProof/>
            <w:webHidden/>
          </w:rPr>
          <w:t>41</w:t>
        </w:r>
        <w:r>
          <w:rPr>
            <w:noProof/>
            <w:webHidden/>
          </w:rPr>
          <w:fldChar w:fldCharType="end"/>
        </w:r>
      </w:hyperlink>
    </w:p>
    <w:p w14:paraId="63ADF778" w14:textId="71C0A846"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3" w:history="1">
        <w:r w:rsidRPr="005746DD">
          <w:rPr>
            <w:rStyle w:val="Hyperlink"/>
            <w:rFonts w:ascii="Calibri" w:hAnsi="Calibri" w:cs="Calibri"/>
            <w:noProof/>
          </w:rPr>
          <w:t>Figure 2</w:t>
        </w:r>
        <w:r>
          <w:rPr>
            <w:noProof/>
            <w:webHidden/>
          </w:rPr>
          <w:tab/>
        </w:r>
        <w:r>
          <w:rPr>
            <w:noProof/>
            <w:webHidden/>
          </w:rPr>
          <w:fldChar w:fldCharType="begin"/>
        </w:r>
        <w:r>
          <w:rPr>
            <w:noProof/>
            <w:webHidden/>
          </w:rPr>
          <w:instrText xml:space="preserve"> PAGEREF _Toc207636413 \h </w:instrText>
        </w:r>
        <w:r>
          <w:rPr>
            <w:noProof/>
            <w:webHidden/>
          </w:rPr>
        </w:r>
        <w:r>
          <w:rPr>
            <w:noProof/>
            <w:webHidden/>
          </w:rPr>
          <w:fldChar w:fldCharType="separate"/>
        </w:r>
        <w:r>
          <w:rPr>
            <w:noProof/>
            <w:webHidden/>
          </w:rPr>
          <w:t>42</w:t>
        </w:r>
        <w:r>
          <w:rPr>
            <w:noProof/>
            <w:webHidden/>
          </w:rPr>
          <w:fldChar w:fldCharType="end"/>
        </w:r>
      </w:hyperlink>
    </w:p>
    <w:p w14:paraId="23FB930F" w14:textId="4FD5B439"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4" w:history="1">
        <w:r w:rsidRPr="005746DD">
          <w:rPr>
            <w:rStyle w:val="Hyperlink"/>
            <w:rFonts w:ascii="Calibri" w:hAnsi="Calibri" w:cs="Calibri"/>
            <w:noProof/>
          </w:rPr>
          <w:t>Figure 3</w:t>
        </w:r>
        <w:r>
          <w:rPr>
            <w:noProof/>
            <w:webHidden/>
          </w:rPr>
          <w:tab/>
        </w:r>
        <w:r>
          <w:rPr>
            <w:noProof/>
            <w:webHidden/>
          </w:rPr>
          <w:fldChar w:fldCharType="begin"/>
        </w:r>
        <w:r>
          <w:rPr>
            <w:noProof/>
            <w:webHidden/>
          </w:rPr>
          <w:instrText xml:space="preserve"> PAGEREF _Toc207636414 \h </w:instrText>
        </w:r>
        <w:r>
          <w:rPr>
            <w:noProof/>
            <w:webHidden/>
          </w:rPr>
        </w:r>
        <w:r>
          <w:rPr>
            <w:noProof/>
            <w:webHidden/>
          </w:rPr>
          <w:fldChar w:fldCharType="separate"/>
        </w:r>
        <w:r>
          <w:rPr>
            <w:noProof/>
            <w:webHidden/>
          </w:rPr>
          <w:t>42</w:t>
        </w:r>
        <w:r>
          <w:rPr>
            <w:noProof/>
            <w:webHidden/>
          </w:rPr>
          <w:fldChar w:fldCharType="end"/>
        </w:r>
      </w:hyperlink>
    </w:p>
    <w:p w14:paraId="05455F79" w14:textId="5DAA28D5"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5" w:history="1">
        <w:r w:rsidRPr="005746DD">
          <w:rPr>
            <w:rStyle w:val="Hyperlink"/>
            <w:rFonts w:ascii="Calibri" w:hAnsi="Calibri" w:cs="Calibri"/>
            <w:noProof/>
          </w:rPr>
          <w:t>Figure 4</w:t>
        </w:r>
        <w:r>
          <w:rPr>
            <w:noProof/>
            <w:webHidden/>
          </w:rPr>
          <w:tab/>
        </w:r>
        <w:r>
          <w:rPr>
            <w:noProof/>
            <w:webHidden/>
          </w:rPr>
          <w:fldChar w:fldCharType="begin"/>
        </w:r>
        <w:r>
          <w:rPr>
            <w:noProof/>
            <w:webHidden/>
          </w:rPr>
          <w:instrText xml:space="preserve"> PAGEREF _Toc207636415 \h </w:instrText>
        </w:r>
        <w:r>
          <w:rPr>
            <w:noProof/>
            <w:webHidden/>
          </w:rPr>
        </w:r>
        <w:r>
          <w:rPr>
            <w:noProof/>
            <w:webHidden/>
          </w:rPr>
          <w:fldChar w:fldCharType="separate"/>
        </w:r>
        <w:r>
          <w:rPr>
            <w:noProof/>
            <w:webHidden/>
          </w:rPr>
          <w:t>42</w:t>
        </w:r>
        <w:r>
          <w:rPr>
            <w:noProof/>
            <w:webHidden/>
          </w:rPr>
          <w:fldChar w:fldCharType="end"/>
        </w:r>
      </w:hyperlink>
    </w:p>
    <w:p w14:paraId="516C6133" w14:textId="26A05681"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6" w:history="1">
        <w:r w:rsidRPr="005746DD">
          <w:rPr>
            <w:rStyle w:val="Hyperlink"/>
            <w:rFonts w:ascii="Calibri" w:hAnsi="Calibri" w:cs="Calibri"/>
            <w:noProof/>
          </w:rPr>
          <w:t>Figure 5</w:t>
        </w:r>
        <w:r>
          <w:rPr>
            <w:noProof/>
            <w:webHidden/>
          </w:rPr>
          <w:tab/>
        </w:r>
        <w:r>
          <w:rPr>
            <w:noProof/>
            <w:webHidden/>
          </w:rPr>
          <w:fldChar w:fldCharType="begin"/>
        </w:r>
        <w:r>
          <w:rPr>
            <w:noProof/>
            <w:webHidden/>
          </w:rPr>
          <w:instrText xml:space="preserve"> PAGEREF _Toc207636416 \h </w:instrText>
        </w:r>
        <w:r>
          <w:rPr>
            <w:noProof/>
            <w:webHidden/>
          </w:rPr>
        </w:r>
        <w:r>
          <w:rPr>
            <w:noProof/>
            <w:webHidden/>
          </w:rPr>
          <w:fldChar w:fldCharType="separate"/>
        </w:r>
        <w:r>
          <w:rPr>
            <w:noProof/>
            <w:webHidden/>
          </w:rPr>
          <w:t>43</w:t>
        </w:r>
        <w:r>
          <w:rPr>
            <w:noProof/>
            <w:webHidden/>
          </w:rPr>
          <w:fldChar w:fldCharType="end"/>
        </w:r>
      </w:hyperlink>
    </w:p>
    <w:p w14:paraId="45D9BCDD" w14:textId="1490664E"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7" w:history="1">
        <w:r w:rsidRPr="005746DD">
          <w:rPr>
            <w:rStyle w:val="Hyperlink"/>
            <w:rFonts w:ascii="Calibri" w:hAnsi="Calibri" w:cs="Calibri"/>
            <w:noProof/>
          </w:rPr>
          <w:t>Figure 6</w:t>
        </w:r>
        <w:r>
          <w:rPr>
            <w:noProof/>
            <w:webHidden/>
          </w:rPr>
          <w:tab/>
        </w:r>
        <w:r>
          <w:rPr>
            <w:noProof/>
            <w:webHidden/>
          </w:rPr>
          <w:fldChar w:fldCharType="begin"/>
        </w:r>
        <w:r>
          <w:rPr>
            <w:noProof/>
            <w:webHidden/>
          </w:rPr>
          <w:instrText xml:space="preserve"> PAGEREF _Toc207636417 \h </w:instrText>
        </w:r>
        <w:r>
          <w:rPr>
            <w:noProof/>
            <w:webHidden/>
          </w:rPr>
        </w:r>
        <w:r>
          <w:rPr>
            <w:noProof/>
            <w:webHidden/>
          </w:rPr>
          <w:fldChar w:fldCharType="separate"/>
        </w:r>
        <w:r>
          <w:rPr>
            <w:noProof/>
            <w:webHidden/>
          </w:rPr>
          <w:t>43</w:t>
        </w:r>
        <w:r>
          <w:rPr>
            <w:noProof/>
            <w:webHidden/>
          </w:rPr>
          <w:fldChar w:fldCharType="end"/>
        </w:r>
      </w:hyperlink>
    </w:p>
    <w:p w14:paraId="4D2F543C" w14:textId="6F64A7D5"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8" w:history="1">
        <w:r w:rsidRPr="005746DD">
          <w:rPr>
            <w:rStyle w:val="Hyperlink"/>
            <w:rFonts w:ascii="Calibri" w:hAnsi="Calibri" w:cs="Calibri"/>
            <w:noProof/>
          </w:rPr>
          <w:t>Figure 7</w:t>
        </w:r>
        <w:r>
          <w:rPr>
            <w:noProof/>
            <w:webHidden/>
          </w:rPr>
          <w:tab/>
        </w:r>
        <w:r>
          <w:rPr>
            <w:noProof/>
            <w:webHidden/>
          </w:rPr>
          <w:fldChar w:fldCharType="begin"/>
        </w:r>
        <w:r>
          <w:rPr>
            <w:noProof/>
            <w:webHidden/>
          </w:rPr>
          <w:instrText xml:space="preserve"> PAGEREF _Toc207636418 \h </w:instrText>
        </w:r>
        <w:r>
          <w:rPr>
            <w:noProof/>
            <w:webHidden/>
          </w:rPr>
        </w:r>
        <w:r>
          <w:rPr>
            <w:noProof/>
            <w:webHidden/>
          </w:rPr>
          <w:fldChar w:fldCharType="separate"/>
        </w:r>
        <w:r>
          <w:rPr>
            <w:noProof/>
            <w:webHidden/>
          </w:rPr>
          <w:t>43</w:t>
        </w:r>
        <w:r>
          <w:rPr>
            <w:noProof/>
            <w:webHidden/>
          </w:rPr>
          <w:fldChar w:fldCharType="end"/>
        </w:r>
      </w:hyperlink>
    </w:p>
    <w:p w14:paraId="2BBF557E" w14:textId="004A619B"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19" w:history="1">
        <w:r w:rsidRPr="005746DD">
          <w:rPr>
            <w:rStyle w:val="Hyperlink"/>
            <w:rFonts w:ascii="Calibri" w:hAnsi="Calibri" w:cs="Calibri"/>
            <w:noProof/>
          </w:rPr>
          <w:t>Figure 8</w:t>
        </w:r>
        <w:r>
          <w:rPr>
            <w:noProof/>
            <w:webHidden/>
          </w:rPr>
          <w:tab/>
        </w:r>
        <w:r>
          <w:rPr>
            <w:noProof/>
            <w:webHidden/>
          </w:rPr>
          <w:fldChar w:fldCharType="begin"/>
        </w:r>
        <w:r>
          <w:rPr>
            <w:noProof/>
            <w:webHidden/>
          </w:rPr>
          <w:instrText xml:space="preserve"> PAGEREF _Toc207636419 \h </w:instrText>
        </w:r>
        <w:r>
          <w:rPr>
            <w:noProof/>
            <w:webHidden/>
          </w:rPr>
        </w:r>
        <w:r>
          <w:rPr>
            <w:noProof/>
            <w:webHidden/>
          </w:rPr>
          <w:fldChar w:fldCharType="separate"/>
        </w:r>
        <w:r>
          <w:rPr>
            <w:noProof/>
            <w:webHidden/>
          </w:rPr>
          <w:t>45</w:t>
        </w:r>
        <w:r>
          <w:rPr>
            <w:noProof/>
            <w:webHidden/>
          </w:rPr>
          <w:fldChar w:fldCharType="end"/>
        </w:r>
      </w:hyperlink>
    </w:p>
    <w:p w14:paraId="663F987D" w14:textId="4F49941D"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0" w:history="1">
        <w:r w:rsidRPr="005746DD">
          <w:rPr>
            <w:rStyle w:val="Hyperlink"/>
            <w:rFonts w:ascii="Calibri" w:hAnsi="Calibri" w:cs="Calibri"/>
            <w:noProof/>
          </w:rPr>
          <w:t>Figure 9</w:t>
        </w:r>
        <w:r>
          <w:rPr>
            <w:noProof/>
            <w:webHidden/>
          </w:rPr>
          <w:tab/>
        </w:r>
        <w:r>
          <w:rPr>
            <w:noProof/>
            <w:webHidden/>
          </w:rPr>
          <w:fldChar w:fldCharType="begin"/>
        </w:r>
        <w:r>
          <w:rPr>
            <w:noProof/>
            <w:webHidden/>
          </w:rPr>
          <w:instrText xml:space="preserve"> PAGEREF _Toc207636420 \h </w:instrText>
        </w:r>
        <w:r>
          <w:rPr>
            <w:noProof/>
            <w:webHidden/>
          </w:rPr>
        </w:r>
        <w:r>
          <w:rPr>
            <w:noProof/>
            <w:webHidden/>
          </w:rPr>
          <w:fldChar w:fldCharType="separate"/>
        </w:r>
        <w:r>
          <w:rPr>
            <w:noProof/>
            <w:webHidden/>
          </w:rPr>
          <w:t>45</w:t>
        </w:r>
        <w:r>
          <w:rPr>
            <w:noProof/>
            <w:webHidden/>
          </w:rPr>
          <w:fldChar w:fldCharType="end"/>
        </w:r>
      </w:hyperlink>
    </w:p>
    <w:p w14:paraId="30C9EBD2" w14:textId="7FF18E76"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1" w:history="1">
        <w:r w:rsidRPr="005746DD">
          <w:rPr>
            <w:rStyle w:val="Hyperlink"/>
            <w:rFonts w:ascii="Calibri" w:hAnsi="Calibri" w:cs="Calibri"/>
            <w:noProof/>
          </w:rPr>
          <w:t>Figure 10</w:t>
        </w:r>
        <w:r>
          <w:rPr>
            <w:noProof/>
            <w:webHidden/>
          </w:rPr>
          <w:tab/>
        </w:r>
        <w:r>
          <w:rPr>
            <w:noProof/>
            <w:webHidden/>
          </w:rPr>
          <w:fldChar w:fldCharType="begin"/>
        </w:r>
        <w:r>
          <w:rPr>
            <w:noProof/>
            <w:webHidden/>
          </w:rPr>
          <w:instrText xml:space="preserve"> PAGEREF _Toc207636421 \h </w:instrText>
        </w:r>
        <w:r>
          <w:rPr>
            <w:noProof/>
            <w:webHidden/>
          </w:rPr>
        </w:r>
        <w:r>
          <w:rPr>
            <w:noProof/>
            <w:webHidden/>
          </w:rPr>
          <w:fldChar w:fldCharType="separate"/>
        </w:r>
        <w:r>
          <w:rPr>
            <w:noProof/>
            <w:webHidden/>
          </w:rPr>
          <w:t>45</w:t>
        </w:r>
        <w:r>
          <w:rPr>
            <w:noProof/>
            <w:webHidden/>
          </w:rPr>
          <w:fldChar w:fldCharType="end"/>
        </w:r>
      </w:hyperlink>
    </w:p>
    <w:p w14:paraId="4D68AD28" w14:textId="3FC7740C"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2" w:history="1">
        <w:r w:rsidRPr="005746DD">
          <w:rPr>
            <w:rStyle w:val="Hyperlink"/>
            <w:rFonts w:ascii="Calibri" w:hAnsi="Calibri" w:cs="Calibri"/>
            <w:noProof/>
          </w:rPr>
          <w:t>Figure 11</w:t>
        </w:r>
        <w:r>
          <w:rPr>
            <w:noProof/>
            <w:webHidden/>
          </w:rPr>
          <w:tab/>
        </w:r>
        <w:r>
          <w:rPr>
            <w:noProof/>
            <w:webHidden/>
          </w:rPr>
          <w:fldChar w:fldCharType="begin"/>
        </w:r>
        <w:r>
          <w:rPr>
            <w:noProof/>
            <w:webHidden/>
          </w:rPr>
          <w:instrText xml:space="preserve"> PAGEREF _Toc207636422 \h </w:instrText>
        </w:r>
        <w:r>
          <w:rPr>
            <w:noProof/>
            <w:webHidden/>
          </w:rPr>
        </w:r>
        <w:r>
          <w:rPr>
            <w:noProof/>
            <w:webHidden/>
          </w:rPr>
          <w:fldChar w:fldCharType="separate"/>
        </w:r>
        <w:r>
          <w:rPr>
            <w:noProof/>
            <w:webHidden/>
          </w:rPr>
          <w:t>45</w:t>
        </w:r>
        <w:r>
          <w:rPr>
            <w:noProof/>
            <w:webHidden/>
          </w:rPr>
          <w:fldChar w:fldCharType="end"/>
        </w:r>
      </w:hyperlink>
    </w:p>
    <w:p w14:paraId="43C7B784" w14:textId="7C6B56A5"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3" w:history="1">
        <w:r w:rsidRPr="005746DD">
          <w:rPr>
            <w:rStyle w:val="Hyperlink"/>
            <w:rFonts w:ascii="Calibri" w:hAnsi="Calibri" w:cs="Calibri"/>
            <w:noProof/>
          </w:rPr>
          <w:t>Figure 12</w:t>
        </w:r>
        <w:r>
          <w:rPr>
            <w:noProof/>
            <w:webHidden/>
          </w:rPr>
          <w:tab/>
        </w:r>
        <w:r>
          <w:rPr>
            <w:noProof/>
            <w:webHidden/>
          </w:rPr>
          <w:fldChar w:fldCharType="begin"/>
        </w:r>
        <w:r>
          <w:rPr>
            <w:noProof/>
            <w:webHidden/>
          </w:rPr>
          <w:instrText xml:space="preserve"> PAGEREF _Toc207636423 \h </w:instrText>
        </w:r>
        <w:r>
          <w:rPr>
            <w:noProof/>
            <w:webHidden/>
          </w:rPr>
        </w:r>
        <w:r>
          <w:rPr>
            <w:noProof/>
            <w:webHidden/>
          </w:rPr>
          <w:fldChar w:fldCharType="separate"/>
        </w:r>
        <w:r>
          <w:rPr>
            <w:noProof/>
            <w:webHidden/>
          </w:rPr>
          <w:t>47</w:t>
        </w:r>
        <w:r>
          <w:rPr>
            <w:noProof/>
            <w:webHidden/>
          </w:rPr>
          <w:fldChar w:fldCharType="end"/>
        </w:r>
      </w:hyperlink>
    </w:p>
    <w:p w14:paraId="5FD81094" w14:textId="286CC91B"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4" w:history="1">
        <w:r w:rsidRPr="005746DD">
          <w:rPr>
            <w:rStyle w:val="Hyperlink"/>
            <w:rFonts w:ascii="Calibri" w:hAnsi="Calibri" w:cs="Calibri"/>
            <w:noProof/>
          </w:rPr>
          <w:t>Figure 13</w:t>
        </w:r>
        <w:r>
          <w:rPr>
            <w:noProof/>
            <w:webHidden/>
          </w:rPr>
          <w:tab/>
        </w:r>
        <w:r>
          <w:rPr>
            <w:noProof/>
            <w:webHidden/>
          </w:rPr>
          <w:fldChar w:fldCharType="begin"/>
        </w:r>
        <w:r>
          <w:rPr>
            <w:noProof/>
            <w:webHidden/>
          </w:rPr>
          <w:instrText xml:space="preserve"> PAGEREF _Toc207636424 \h </w:instrText>
        </w:r>
        <w:r>
          <w:rPr>
            <w:noProof/>
            <w:webHidden/>
          </w:rPr>
        </w:r>
        <w:r>
          <w:rPr>
            <w:noProof/>
            <w:webHidden/>
          </w:rPr>
          <w:fldChar w:fldCharType="separate"/>
        </w:r>
        <w:r>
          <w:rPr>
            <w:noProof/>
            <w:webHidden/>
          </w:rPr>
          <w:t>48</w:t>
        </w:r>
        <w:r>
          <w:rPr>
            <w:noProof/>
            <w:webHidden/>
          </w:rPr>
          <w:fldChar w:fldCharType="end"/>
        </w:r>
      </w:hyperlink>
    </w:p>
    <w:p w14:paraId="7F00DE7F" w14:textId="756F26FC"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5" w:history="1">
        <w:r w:rsidRPr="005746DD">
          <w:rPr>
            <w:rStyle w:val="Hyperlink"/>
            <w:rFonts w:ascii="Calibri" w:hAnsi="Calibri" w:cs="Calibri"/>
            <w:noProof/>
          </w:rPr>
          <w:t>Figure 14</w:t>
        </w:r>
        <w:r>
          <w:rPr>
            <w:noProof/>
            <w:webHidden/>
          </w:rPr>
          <w:tab/>
        </w:r>
        <w:r>
          <w:rPr>
            <w:noProof/>
            <w:webHidden/>
          </w:rPr>
          <w:fldChar w:fldCharType="begin"/>
        </w:r>
        <w:r>
          <w:rPr>
            <w:noProof/>
            <w:webHidden/>
          </w:rPr>
          <w:instrText xml:space="preserve"> PAGEREF _Toc207636425 \h </w:instrText>
        </w:r>
        <w:r>
          <w:rPr>
            <w:noProof/>
            <w:webHidden/>
          </w:rPr>
        </w:r>
        <w:r>
          <w:rPr>
            <w:noProof/>
            <w:webHidden/>
          </w:rPr>
          <w:fldChar w:fldCharType="separate"/>
        </w:r>
        <w:r>
          <w:rPr>
            <w:noProof/>
            <w:webHidden/>
          </w:rPr>
          <w:t>48</w:t>
        </w:r>
        <w:r>
          <w:rPr>
            <w:noProof/>
            <w:webHidden/>
          </w:rPr>
          <w:fldChar w:fldCharType="end"/>
        </w:r>
      </w:hyperlink>
    </w:p>
    <w:p w14:paraId="5F649B15" w14:textId="219D52FC"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6" w:history="1">
        <w:r w:rsidRPr="005746DD">
          <w:rPr>
            <w:rStyle w:val="Hyperlink"/>
            <w:rFonts w:ascii="Calibri" w:hAnsi="Calibri" w:cs="Calibri"/>
            <w:noProof/>
          </w:rPr>
          <w:t>Figure 15</w:t>
        </w:r>
        <w:r>
          <w:rPr>
            <w:noProof/>
            <w:webHidden/>
          </w:rPr>
          <w:tab/>
        </w:r>
        <w:r>
          <w:rPr>
            <w:noProof/>
            <w:webHidden/>
          </w:rPr>
          <w:fldChar w:fldCharType="begin"/>
        </w:r>
        <w:r>
          <w:rPr>
            <w:noProof/>
            <w:webHidden/>
          </w:rPr>
          <w:instrText xml:space="preserve"> PAGEREF _Toc207636426 \h </w:instrText>
        </w:r>
        <w:r>
          <w:rPr>
            <w:noProof/>
            <w:webHidden/>
          </w:rPr>
        </w:r>
        <w:r>
          <w:rPr>
            <w:noProof/>
            <w:webHidden/>
          </w:rPr>
          <w:fldChar w:fldCharType="separate"/>
        </w:r>
        <w:r>
          <w:rPr>
            <w:noProof/>
            <w:webHidden/>
          </w:rPr>
          <w:t>48</w:t>
        </w:r>
        <w:r>
          <w:rPr>
            <w:noProof/>
            <w:webHidden/>
          </w:rPr>
          <w:fldChar w:fldCharType="end"/>
        </w:r>
      </w:hyperlink>
    </w:p>
    <w:p w14:paraId="319E52AA" w14:textId="33446788" w:rsidR="001C0495" w:rsidRDefault="001C0495">
      <w:pPr>
        <w:pStyle w:val="TableofFigures"/>
        <w:tabs>
          <w:tab w:val="right" w:leader="dot" w:pos="9016"/>
        </w:tabs>
        <w:rPr>
          <w:rFonts w:eastAsiaTheme="minorEastAsia"/>
          <w:noProof/>
          <w:kern w:val="2"/>
          <w:sz w:val="24"/>
          <w:szCs w:val="24"/>
          <w:lang w:eastAsia="en-GB"/>
          <w14:ligatures w14:val="standardContextual"/>
        </w:rPr>
      </w:pPr>
      <w:hyperlink w:anchor="_Toc207636427" w:history="1">
        <w:r w:rsidRPr="005746DD">
          <w:rPr>
            <w:rStyle w:val="Hyperlink"/>
            <w:rFonts w:ascii="Calibri" w:hAnsi="Calibri" w:cs="Calibri"/>
            <w:noProof/>
          </w:rPr>
          <w:t>Figure 16</w:t>
        </w:r>
        <w:r>
          <w:rPr>
            <w:noProof/>
            <w:webHidden/>
          </w:rPr>
          <w:tab/>
        </w:r>
        <w:r>
          <w:rPr>
            <w:noProof/>
            <w:webHidden/>
          </w:rPr>
          <w:fldChar w:fldCharType="begin"/>
        </w:r>
        <w:r>
          <w:rPr>
            <w:noProof/>
            <w:webHidden/>
          </w:rPr>
          <w:instrText xml:space="preserve"> PAGEREF _Toc207636427 \h </w:instrText>
        </w:r>
        <w:r>
          <w:rPr>
            <w:noProof/>
            <w:webHidden/>
          </w:rPr>
        </w:r>
        <w:r>
          <w:rPr>
            <w:noProof/>
            <w:webHidden/>
          </w:rPr>
          <w:fldChar w:fldCharType="separate"/>
        </w:r>
        <w:r>
          <w:rPr>
            <w:noProof/>
            <w:webHidden/>
          </w:rPr>
          <w:t>68</w:t>
        </w:r>
        <w:r>
          <w:rPr>
            <w:noProof/>
            <w:webHidden/>
          </w:rPr>
          <w:fldChar w:fldCharType="end"/>
        </w:r>
      </w:hyperlink>
    </w:p>
    <w:p w14:paraId="3A7A6A7C" w14:textId="21D61C07" w:rsidR="0009328C" w:rsidRPr="00A31C98" w:rsidRDefault="001C0495" w:rsidP="0009328C">
      <w:pPr>
        <w:rPr>
          <w:rFonts w:ascii="Calibri" w:hAnsi="Calibri" w:cs="Calibri"/>
        </w:rPr>
      </w:pPr>
      <w:r>
        <w:rPr>
          <w:rFonts w:ascii="Calibri" w:hAnsi="Calibri" w:cs="Calibri"/>
        </w:rPr>
        <w:fldChar w:fldCharType="end"/>
      </w:r>
    </w:p>
    <w:p w14:paraId="0553E01B" w14:textId="77777777" w:rsidR="0009328C" w:rsidRPr="00A31C98" w:rsidRDefault="0009328C" w:rsidP="0009328C">
      <w:pPr>
        <w:spacing w:line="278" w:lineRule="auto"/>
        <w:rPr>
          <w:rFonts w:ascii="Calibri" w:hAnsi="Calibri" w:cs="Calibri"/>
        </w:rPr>
      </w:pPr>
    </w:p>
    <w:p w14:paraId="7DC9231A" w14:textId="77777777" w:rsidR="0009328C" w:rsidRPr="00A31C98" w:rsidRDefault="0009328C" w:rsidP="0009328C">
      <w:pPr>
        <w:spacing w:line="278" w:lineRule="auto"/>
        <w:rPr>
          <w:rFonts w:ascii="Calibri" w:hAnsi="Calibri" w:cs="Calibri"/>
        </w:rPr>
      </w:pPr>
    </w:p>
    <w:p w14:paraId="28549E99" w14:textId="77777777" w:rsidR="0009328C" w:rsidRPr="00A31C98" w:rsidRDefault="0009328C" w:rsidP="0009328C">
      <w:pPr>
        <w:spacing w:line="278" w:lineRule="auto"/>
        <w:rPr>
          <w:rFonts w:ascii="Calibri" w:hAnsi="Calibri" w:cs="Calibri"/>
        </w:rPr>
      </w:pPr>
    </w:p>
    <w:p w14:paraId="51551AB0" w14:textId="77777777" w:rsidR="0009328C" w:rsidRPr="00A31C98" w:rsidRDefault="0009328C" w:rsidP="0009328C">
      <w:pPr>
        <w:spacing w:line="278" w:lineRule="auto"/>
        <w:rPr>
          <w:rFonts w:ascii="Calibri" w:hAnsi="Calibri" w:cs="Calibri"/>
        </w:rPr>
      </w:pPr>
    </w:p>
    <w:p w14:paraId="48EDBA3D" w14:textId="77777777" w:rsidR="0009328C" w:rsidRPr="00A31C98" w:rsidRDefault="0009328C" w:rsidP="0009328C">
      <w:pPr>
        <w:spacing w:line="278" w:lineRule="auto"/>
        <w:rPr>
          <w:rFonts w:ascii="Calibri" w:hAnsi="Calibri" w:cs="Calibri"/>
        </w:rPr>
      </w:pPr>
    </w:p>
    <w:p w14:paraId="630E8A01" w14:textId="77777777" w:rsidR="0009328C" w:rsidRPr="00A31C98" w:rsidRDefault="0009328C" w:rsidP="0009328C">
      <w:pPr>
        <w:spacing w:line="278" w:lineRule="auto"/>
        <w:rPr>
          <w:rFonts w:ascii="Calibri" w:hAnsi="Calibri" w:cs="Calibri"/>
        </w:rPr>
      </w:pPr>
    </w:p>
    <w:p w14:paraId="3FD12C05" w14:textId="77777777" w:rsidR="0009328C" w:rsidRPr="00A31C98" w:rsidRDefault="0009328C" w:rsidP="0009328C">
      <w:pPr>
        <w:spacing w:line="278" w:lineRule="auto"/>
        <w:rPr>
          <w:rFonts w:ascii="Calibri" w:hAnsi="Calibri" w:cs="Calibri"/>
        </w:rPr>
      </w:pPr>
    </w:p>
    <w:p w14:paraId="5692859F" w14:textId="77777777" w:rsidR="0009328C" w:rsidRPr="00A31C98" w:rsidRDefault="0009328C" w:rsidP="0009328C">
      <w:pPr>
        <w:spacing w:line="278" w:lineRule="auto"/>
        <w:rPr>
          <w:rFonts w:ascii="Calibri" w:hAnsi="Calibri" w:cs="Calibri"/>
        </w:rPr>
      </w:pPr>
    </w:p>
    <w:p w14:paraId="4E1CFB61" w14:textId="77777777" w:rsidR="0009328C" w:rsidRPr="00A31C98" w:rsidRDefault="0009328C" w:rsidP="0009328C">
      <w:pPr>
        <w:spacing w:line="278" w:lineRule="auto"/>
        <w:rPr>
          <w:rFonts w:ascii="Calibri" w:hAnsi="Calibri" w:cs="Calibri"/>
        </w:rPr>
      </w:pPr>
    </w:p>
    <w:p w14:paraId="48E4912E" w14:textId="77777777" w:rsidR="0009328C" w:rsidRPr="00A31C98" w:rsidRDefault="0009328C" w:rsidP="0009328C">
      <w:pPr>
        <w:spacing w:line="278" w:lineRule="auto"/>
        <w:rPr>
          <w:rFonts w:ascii="Calibri" w:hAnsi="Calibri" w:cs="Calibri"/>
        </w:rPr>
      </w:pPr>
    </w:p>
    <w:p w14:paraId="03A25C7E" w14:textId="77777777" w:rsidR="0009328C" w:rsidRPr="00A31C98" w:rsidRDefault="0009328C" w:rsidP="0009328C">
      <w:pPr>
        <w:spacing w:line="278" w:lineRule="auto"/>
        <w:rPr>
          <w:rFonts w:ascii="Calibri" w:hAnsi="Calibri" w:cs="Calibri"/>
        </w:rPr>
      </w:pPr>
    </w:p>
    <w:p w14:paraId="06C30BE5" w14:textId="77777777" w:rsidR="0009328C" w:rsidRPr="00A31C98" w:rsidRDefault="0009328C" w:rsidP="0009328C">
      <w:pPr>
        <w:spacing w:line="278" w:lineRule="auto"/>
        <w:rPr>
          <w:rFonts w:ascii="Calibri" w:hAnsi="Calibri" w:cs="Calibri"/>
        </w:rPr>
      </w:pPr>
    </w:p>
    <w:tbl>
      <w:tblPr>
        <w:tblStyle w:val="TableGrid"/>
        <w:tblW w:w="0" w:type="auto"/>
        <w:tblLook w:val="04A0" w:firstRow="1" w:lastRow="0" w:firstColumn="1" w:lastColumn="0" w:noHBand="0" w:noVBand="1"/>
      </w:tblPr>
      <w:tblGrid>
        <w:gridCol w:w="3315"/>
        <w:gridCol w:w="1500"/>
      </w:tblGrid>
      <w:tr w:rsidR="000C73AB" w:rsidRPr="00A31C98" w14:paraId="2D0ABEA5" w14:textId="77777777" w:rsidTr="00C7318A">
        <w:tc>
          <w:tcPr>
            <w:tcW w:w="3315" w:type="dxa"/>
            <w:shd w:val="clear" w:color="auto" w:fill="47D459" w:themeFill="accent3" w:themeFillTint="99"/>
          </w:tcPr>
          <w:p w14:paraId="03ABF390" w14:textId="77777777" w:rsidR="0009328C" w:rsidRPr="00A31C98" w:rsidRDefault="0009328C" w:rsidP="00C7318A">
            <w:pPr>
              <w:spacing w:line="278" w:lineRule="auto"/>
              <w:rPr>
                <w:rFonts w:ascii="Calibri" w:hAnsi="Calibri" w:cs="Calibri"/>
                <w:b/>
                <w:bCs/>
              </w:rPr>
            </w:pPr>
            <w:r w:rsidRPr="00A31C98">
              <w:rPr>
                <w:rFonts w:ascii="Calibri" w:hAnsi="Calibri" w:cs="Calibri"/>
                <w:b/>
                <w:bCs/>
              </w:rPr>
              <w:t>Chapter</w:t>
            </w:r>
          </w:p>
        </w:tc>
        <w:tc>
          <w:tcPr>
            <w:tcW w:w="1500" w:type="dxa"/>
            <w:shd w:val="clear" w:color="auto" w:fill="47D459" w:themeFill="accent3" w:themeFillTint="99"/>
          </w:tcPr>
          <w:p w14:paraId="76AB8498" w14:textId="77777777" w:rsidR="0009328C" w:rsidRPr="00A31C98" w:rsidRDefault="0009328C" w:rsidP="00C7318A">
            <w:pPr>
              <w:spacing w:line="278" w:lineRule="auto"/>
              <w:rPr>
                <w:rFonts w:ascii="Calibri" w:hAnsi="Calibri" w:cs="Calibri"/>
                <w:b/>
                <w:bCs/>
              </w:rPr>
            </w:pPr>
            <w:r w:rsidRPr="00A31C98">
              <w:rPr>
                <w:rFonts w:ascii="Calibri" w:hAnsi="Calibri" w:cs="Calibri"/>
                <w:b/>
                <w:bCs/>
              </w:rPr>
              <w:t>Word Count</w:t>
            </w:r>
          </w:p>
        </w:tc>
      </w:tr>
      <w:tr w:rsidR="000C73AB" w:rsidRPr="00A31C98" w14:paraId="0E319137" w14:textId="77777777" w:rsidTr="00C7318A">
        <w:tc>
          <w:tcPr>
            <w:tcW w:w="3315" w:type="dxa"/>
          </w:tcPr>
          <w:p w14:paraId="10408A80" w14:textId="77777777" w:rsidR="0009328C" w:rsidRPr="00A31C98" w:rsidRDefault="0009328C" w:rsidP="00C7318A">
            <w:pPr>
              <w:spacing w:line="278" w:lineRule="auto"/>
              <w:rPr>
                <w:rFonts w:ascii="Calibri" w:hAnsi="Calibri" w:cs="Calibri"/>
              </w:rPr>
            </w:pPr>
            <w:r w:rsidRPr="00A31C98">
              <w:rPr>
                <w:rFonts w:ascii="Calibri" w:hAnsi="Calibri" w:cs="Calibri"/>
              </w:rPr>
              <w:t>Introduction</w:t>
            </w:r>
          </w:p>
        </w:tc>
        <w:tc>
          <w:tcPr>
            <w:tcW w:w="1500" w:type="dxa"/>
          </w:tcPr>
          <w:p w14:paraId="170DF9B7" w14:textId="0F8D25B8" w:rsidR="0009328C" w:rsidRPr="00A31C98" w:rsidRDefault="0009328C" w:rsidP="00C7318A">
            <w:pPr>
              <w:spacing w:line="278" w:lineRule="auto"/>
              <w:rPr>
                <w:rFonts w:ascii="Calibri" w:hAnsi="Calibri" w:cs="Calibri"/>
              </w:rPr>
            </w:pPr>
            <w:r w:rsidRPr="00A31C98">
              <w:rPr>
                <w:rFonts w:ascii="Calibri" w:hAnsi="Calibri" w:cs="Calibri"/>
              </w:rPr>
              <w:t>1,71</w:t>
            </w:r>
            <w:r w:rsidR="00765F38">
              <w:rPr>
                <w:rFonts w:ascii="Calibri" w:hAnsi="Calibri" w:cs="Calibri"/>
              </w:rPr>
              <w:t>3</w:t>
            </w:r>
          </w:p>
        </w:tc>
      </w:tr>
      <w:tr w:rsidR="000C73AB" w:rsidRPr="00A31C98" w14:paraId="768BE23E" w14:textId="77777777" w:rsidTr="00C7318A">
        <w:tc>
          <w:tcPr>
            <w:tcW w:w="3315" w:type="dxa"/>
          </w:tcPr>
          <w:p w14:paraId="1E9C9325" w14:textId="77777777" w:rsidR="0009328C" w:rsidRPr="00A31C98" w:rsidRDefault="0009328C" w:rsidP="00C7318A">
            <w:pPr>
              <w:spacing w:line="278" w:lineRule="auto"/>
              <w:rPr>
                <w:rFonts w:ascii="Calibri" w:hAnsi="Calibri" w:cs="Calibri"/>
              </w:rPr>
            </w:pPr>
            <w:r w:rsidRPr="00A31C98">
              <w:rPr>
                <w:rFonts w:ascii="Calibri" w:hAnsi="Calibri" w:cs="Calibri"/>
              </w:rPr>
              <w:t>Literature Review</w:t>
            </w:r>
          </w:p>
        </w:tc>
        <w:tc>
          <w:tcPr>
            <w:tcW w:w="1500" w:type="dxa"/>
          </w:tcPr>
          <w:p w14:paraId="77C5B3B3" w14:textId="77777777" w:rsidR="0009328C" w:rsidRPr="00A31C98" w:rsidRDefault="0009328C" w:rsidP="00C7318A">
            <w:pPr>
              <w:spacing w:line="278" w:lineRule="auto"/>
              <w:rPr>
                <w:rFonts w:ascii="Calibri" w:hAnsi="Calibri" w:cs="Calibri"/>
              </w:rPr>
            </w:pPr>
            <w:r w:rsidRPr="00A31C98">
              <w:rPr>
                <w:rFonts w:ascii="Calibri" w:hAnsi="Calibri" w:cs="Calibri"/>
              </w:rPr>
              <w:t>3,233</w:t>
            </w:r>
          </w:p>
        </w:tc>
      </w:tr>
      <w:tr w:rsidR="000C73AB" w:rsidRPr="00A31C98" w14:paraId="497CD02D" w14:textId="77777777" w:rsidTr="00C7318A">
        <w:tc>
          <w:tcPr>
            <w:tcW w:w="3315" w:type="dxa"/>
          </w:tcPr>
          <w:p w14:paraId="6F736D6A" w14:textId="77777777" w:rsidR="0009328C" w:rsidRPr="00A31C98" w:rsidRDefault="0009328C" w:rsidP="00C7318A">
            <w:pPr>
              <w:spacing w:line="278" w:lineRule="auto"/>
              <w:rPr>
                <w:rFonts w:ascii="Calibri" w:hAnsi="Calibri" w:cs="Calibri"/>
              </w:rPr>
            </w:pPr>
            <w:r w:rsidRPr="00A31C98">
              <w:rPr>
                <w:rFonts w:ascii="Calibri" w:hAnsi="Calibri" w:cs="Calibri"/>
              </w:rPr>
              <w:t>Methodology</w:t>
            </w:r>
          </w:p>
        </w:tc>
        <w:tc>
          <w:tcPr>
            <w:tcW w:w="1500" w:type="dxa"/>
          </w:tcPr>
          <w:p w14:paraId="3A397651" w14:textId="741051F6" w:rsidR="0009328C" w:rsidRPr="00A31C98" w:rsidRDefault="0009328C" w:rsidP="00C7318A">
            <w:pPr>
              <w:spacing w:line="278" w:lineRule="auto"/>
              <w:rPr>
                <w:rFonts w:ascii="Calibri" w:hAnsi="Calibri" w:cs="Calibri"/>
              </w:rPr>
            </w:pPr>
            <w:r w:rsidRPr="00A31C98">
              <w:rPr>
                <w:rFonts w:ascii="Calibri" w:hAnsi="Calibri" w:cs="Calibri"/>
              </w:rPr>
              <w:t>3,</w:t>
            </w:r>
            <w:r w:rsidR="00AB596B">
              <w:rPr>
                <w:rFonts w:ascii="Calibri" w:hAnsi="Calibri" w:cs="Calibri"/>
              </w:rPr>
              <w:t>83</w:t>
            </w:r>
            <w:r w:rsidR="001C0495">
              <w:rPr>
                <w:rFonts w:ascii="Calibri" w:hAnsi="Calibri" w:cs="Calibri"/>
              </w:rPr>
              <w:t>1</w:t>
            </w:r>
          </w:p>
        </w:tc>
      </w:tr>
      <w:tr w:rsidR="000C73AB" w:rsidRPr="00A31C98" w14:paraId="51D845EB" w14:textId="77777777" w:rsidTr="00C7318A">
        <w:tc>
          <w:tcPr>
            <w:tcW w:w="3315" w:type="dxa"/>
          </w:tcPr>
          <w:p w14:paraId="544B2484" w14:textId="77777777" w:rsidR="0009328C" w:rsidRPr="00A31C98" w:rsidRDefault="0009328C" w:rsidP="00C7318A">
            <w:pPr>
              <w:spacing w:line="278" w:lineRule="auto"/>
              <w:rPr>
                <w:rFonts w:ascii="Calibri" w:hAnsi="Calibri" w:cs="Calibri"/>
              </w:rPr>
            </w:pPr>
            <w:r w:rsidRPr="00A31C98">
              <w:rPr>
                <w:rFonts w:ascii="Calibri" w:hAnsi="Calibri" w:cs="Calibri"/>
              </w:rPr>
              <w:t>Data Analysis</w:t>
            </w:r>
          </w:p>
        </w:tc>
        <w:tc>
          <w:tcPr>
            <w:tcW w:w="1500" w:type="dxa"/>
          </w:tcPr>
          <w:p w14:paraId="61C4B172" w14:textId="55152028" w:rsidR="0009328C" w:rsidRPr="00A31C98" w:rsidRDefault="0009328C" w:rsidP="00C7318A">
            <w:pPr>
              <w:spacing w:line="278" w:lineRule="auto"/>
              <w:rPr>
                <w:rFonts w:ascii="Calibri" w:hAnsi="Calibri" w:cs="Calibri"/>
              </w:rPr>
            </w:pPr>
            <w:r w:rsidRPr="00A31C98">
              <w:rPr>
                <w:rFonts w:ascii="Calibri" w:hAnsi="Calibri" w:cs="Calibri"/>
              </w:rPr>
              <w:t>4,1</w:t>
            </w:r>
            <w:r w:rsidR="00765F38">
              <w:rPr>
                <w:rFonts w:ascii="Calibri" w:hAnsi="Calibri" w:cs="Calibri"/>
              </w:rPr>
              <w:t>31</w:t>
            </w:r>
          </w:p>
        </w:tc>
      </w:tr>
      <w:tr w:rsidR="000C73AB" w:rsidRPr="00A31C98" w14:paraId="3D809B2D" w14:textId="77777777" w:rsidTr="00C7318A">
        <w:tc>
          <w:tcPr>
            <w:tcW w:w="3315" w:type="dxa"/>
          </w:tcPr>
          <w:p w14:paraId="70FF2A99" w14:textId="77777777" w:rsidR="0009328C" w:rsidRPr="00A31C98" w:rsidRDefault="0009328C" w:rsidP="00C7318A">
            <w:pPr>
              <w:spacing w:line="278" w:lineRule="auto"/>
              <w:rPr>
                <w:rFonts w:ascii="Calibri" w:hAnsi="Calibri" w:cs="Calibri"/>
              </w:rPr>
            </w:pPr>
            <w:r w:rsidRPr="00A31C98">
              <w:rPr>
                <w:rFonts w:ascii="Calibri" w:hAnsi="Calibri" w:cs="Calibri"/>
              </w:rPr>
              <w:t>Recommendations &amp; Conclusions</w:t>
            </w:r>
          </w:p>
        </w:tc>
        <w:tc>
          <w:tcPr>
            <w:tcW w:w="1500" w:type="dxa"/>
          </w:tcPr>
          <w:p w14:paraId="081234CF" w14:textId="60769157" w:rsidR="0009328C" w:rsidRPr="00A31C98" w:rsidRDefault="004E3D43" w:rsidP="00C7318A">
            <w:pPr>
              <w:spacing w:line="278" w:lineRule="auto"/>
              <w:rPr>
                <w:rFonts w:ascii="Calibri" w:hAnsi="Calibri" w:cs="Calibri"/>
              </w:rPr>
            </w:pPr>
            <w:r>
              <w:rPr>
                <w:rFonts w:ascii="Calibri" w:hAnsi="Calibri" w:cs="Calibri"/>
              </w:rPr>
              <w:t>2,</w:t>
            </w:r>
            <w:r w:rsidR="00032E89">
              <w:rPr>
                <w:rFonts w:ascii="Calibri" w:hAnsi="Calibri" w:cs="Calibri"/>
              </w:rPr>
              <w:t>1</w:t>
            </w:r>
            <w:r w:rsidR="00AB596B">
              <w:rPr>
                <w:rFonts w:ascii="Calibri" w:hAnsi="Calibri" w:cs="Calibri"/>
              </w:rPr>
              <w:t>78</w:t>
            </w:r>
          </w:p>
        </w:tc>
      </w:tr>
    </w:tbl>
    <w:p w14:paraId="09CDED1C" w14:textId="77777777" w:rsidR="0009328C" w:rsidRPr="00A31C98" w:rsidRDefault="0009328C" w:rsidP="0009328C">
      <w:pPr>
        <w:spacing w:line="278" w:lineRule="auto"/>
        <w:rPr>
          <w:rFonts w:ascii="Calibri" w:eastAsiaTheme="majorEastAsia" w:hAnsi="Calibri" w:cs="Calibri"/>
          <w:sz w:val="40"/>
          <w:szCs w:val="40"/>
        </w:rPr>
      </w:pPr>
      <w:r w:rsidRPr="00A31C98">
        <w:rPr>
          <w:rFonts w:ascii="Calibri" w:hAnsi="Calibri" w:cs="Calibri"/>
        </w:rPr>
        <w:br w:type="page"/>
      </w:r>
    </w:p>
    <w:p w14:paraId="3C0E03E5" w14:textId="77777777" w:rsidR="0009328C" w:rsidRPr="00A31C98" w:rsidRDefault="0009328C" w:rsidP="0009328C">
      <w:pPr>
        <w:pStyle w:val="Heading1"/>
        <w:rPr>
          <w:rFonts w:ascii="Calibri" w:hAnsi="Calibri" w:cs="Calibri"/>
          <w:color w:val="auto"/>
        </w:rPr>
      </w:pPr>
      <w:bookmarkStart w:id="4" w:name="_Toc207636362"/>
      <w:r w:rsidRPr="00A31C98">
        <w:rPr>
          <w:rFonts w:ascii="Calibri" w:hAnsi="Calibri" w:cs="Calibri"/>
          <w:color w:val="auto"/>
        </w:rPr>
        <w:lastRenderedPageBreak/>
        <w:t>Acknowledgements</w:t>
      </w:r>
      <w:bookmarkEnd w:id="4"/>
    </w:p>
    <w:p w14:paraId="00B82EEE" w14:textId="6244A35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First and foremost, my deepest thanks go to my supervisor, Marie Pitson, for her endless patience, steady guidance and unwavering attitude that got me to the finish line, despite my occasional doubts. Your support has been invaluable.</w:t>
      </w:r>
      <w:r w:rsidRPr="00A31C98">
        <w:rPr>
          <w:rFonts w:ascii="Calibri" w:hAnsi="Calibri" w:cs="Calibri"/>
          <w:sz w:val="24"/>
          <w:szCs w:val="24"/>
        </w:rPr>
        <w:tab/>
      </w:r>
      <w:r w:rsidRPr="00A31C98">
        <w:rPr>
          <w:rFonts w:ascii="Calibri" w:hAnsi="Calibri" w:cs="Calibri"/>
          <w:sz w:val="24"/>
          <w:szCs w:val="24"/>
        </w:rPr>
        <w:tab/>
      </w:r>
    </w:p>
    <w:p w14:paraId="34ECFF8F" w14:textId="23BE759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To Mum, Dad and Jess: thank you for keeping me sane, for loving me exactly as I am and for being a constant breath of fresh air in my life. Your company has been the quintessential antidote to the chaos.</w:t>
      </w:r>
      <w:r w:rsidRPr="00A31C98">
        <w:rPr>
          <w:rFonts w:ascii="Calibri" w:hAnsi="Calibri" w:cs="Calibri"/>
          <w:sz w:val="24"/>
          <w:szCs w:val="24"/>
        </w:rPr>
        <w:tab/>
      </w:r>
    </w:p>
    <w:p w14:paraId="0314D30B" w14:textId="5CB27B1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To Neil: thank you for the perfect balance of encouragement and gentle pressure. Your patience, understanding and well-timed “kick up the arse” kept me moving forward when I needed it most.</w:t>
      </w:r>
      <w:r w:rsidRPr="00A31C98">
        <w:rPr>
          <w:rFonts w:ascii="Calibri" w:hAnsi="Calibri" w:cs="Calibri"/>
          <w:sz w:val="24"/>
          <w:szCs w:val="24"/>
        </w:rPr>
        <w:tab/>
      </w:r>
    </w:p>
    <w:p w14:paraId="50F0ED8D" w14:textId="64C4CEC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And finally, to Toby: who, being a dog, will never understand the scope of his contribution. Thank you for always knowing how to make me smile, for bringing light to the heavy days</w:t>
      </w:r>
      <w:r w:rsidR="001C0495">
        <w:rPr>
          <w:rFonts w:ascii="Calibri" w:hAnsi="Calibri" w:cs="Calibri"/>
          <w:sz w:val="24"/>
          <w:szCs w:val="24"/>
        </w:rPr>
        <w:t xml:space="preserve"> </w:t>
      </w:r>
      <w:r w:rsidRPr="00A31C98">
        <w:rPr>
          <w:rFonts w:ascii="Calibri" w:hAnsi="Calibri" w:cs="Calibri"/>
          <w:sz w:val="24"/>
          <w:szCs w:val="24"/>
        </w:rPr>
        <w:t>and for giving me cause to pause and breathe.</w:t>
      </w:r>
      <w:r w:rsidRPr="00A31C98">
        <w:rPr>
          <w:rFonts w:ascii="Calibri" w:hAnsi="Calibri" w:cs="Calibri"/>
          <w:sz w:val="24"/>
          <w:szCs w:val="24"/>
        </w:rPr>
        <w:tab/>
      </w:r>
    </w:p>
    <w:p w14:paraId="45D62449"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To everyone mentioned here: I owe you more than I can ever express in words and I promise not to mention the word “dissertation” for a very long time. </w:t>
      </w:r>
      <w:proofErr w:type="spellStart"/>
      <w:r w:rsidRPr="00A31C98">
        <w:rPr>
          <w:rFonts w:ascii="Calibri" w:hAnsi="Calibri" w:cs="Calibri"/>
          <w:sz w:val="24"/>
          <w:szCs w:val="24"/>
        </w:rPr>
        <w:t>Diolch</w:t>
      </w:r>
      <w:proofErr w:type="spellEnd"/>
      <w:r w:rsidRPr="00A31C98">
        <w:rPr>
          <w:rFonts w:ascii="Calibri" w:hAnsi="Calibri" w:cs="Calibri"/>
          <w:sz w:val="24"/>
          <w:szCs w:val="24"/>
        </w:rPr>
        <w:t>!</w:t>
      </w:r>
    </w:p>
    <w:p w14:paraId="433AE673" w14:textId="77777777" w:rsidR="0009328C" w:rsidRPr="00A31C98" w:rsidRDefault="0009328C" w:rsidP="0009328C">
      <w:pPr>
        <w:spacing w:line="278" w:lineRule="auto"/>
        <w:rPr>
          <w:rFonts w:ascii="Calibri" w:hAnsi="Calibri" w:cs="Calibri"/>
          <w:sz w:val="24"/>
          <w:szCs w:val="24"/>
        </w:rPr>
      </w:pPr>
      <w:r w:rsidRPr="00A31C98">
        <w:rPr>
          <w:rFonts w:ascii="Calibri" w:hAnsi="Calibri" w:cs="Calibri"/>
          <w:sz w:val="24"/>
          <w:szCs w:val="24"/>
        </w:rPr>
        <w:br w:type="page"/>
      </w:r>
    </w:p>
    <w:p w14:paraId="45A7B320" w14:textId="77777777" w:rsidR="0009328C" w:rsidRPr="00A31C98" w:rsidRDefault="0009328C" w:rsidP="0009328C">
      <w:pPr>
        <w:pStyle w:val="Heading1"/>
        <w:rPr>
          <w:rFonts w:ascii="Calibri" w:hAnsi="Calibri" w:cs="Calibri"/>
          <w:color w:val="auto"/>
        </w:rPr>
      </w:pPr>
      <w:bookmarkStart w:id="5" w:name="_Hlk207621231"/>
      <w:bookmarkStart w:id="6" w:name="_Toc207636363"/>
      <w:r w:rsidRPr="00A31C98">
        <w:rPr>
          <w:rFonts w:ascii="Calibri" w:hAnsi="Calibri" w:cs="Calibri"/>
          <w:color w:val="auto"/>
        </w:rPr>
        <w:lastRenderedPageBreak/>
        <w:t>Chapter 1 – Introduction</w:t>
      </w:r>
      <w:bookmarkEnd w:id="6"/>
      <w:r w:rsidRPr="00A31C98">
        <w:rPr>
          <w:rFonts w:ascii="Calibri" w:hAnsi="Calibri" w:cs="Calibri"/>
          <w:color w:val="auto"/>
        </w:rPr>
        <w:br/>
      </w:r>
    </w:p>
    <w:p w14:paraId="4D8FBB4D" w14:textId="77777777" w:rsidR="0009328C" w:rsidRPr="00A31C98" w:rsidRDefault="0009328C" w:rsidP="0009328C">
      <w:pPr>
        <w:pStyle w:val="Heading2"/>
        <w:rPr>
          <w:rFonts w:ascii="Calibri" w:hAnsi="Calibri" w:cs="Calibri"/>
          <w:color w:val="auto"/>
        </w:rPr>
      </w:pPr>
      <w:bookmarkStart w:id="7" w:name="_Hlk206081698"/>
      <w:bookmarkStart w:id="8" w:name="_Toc207636364"/>
      <w:r w:rsidRPr="00A31C98">
        <w:rPr>
          <w:rFonts w:ascii="Calibri" w:hAnsi="Calibri" w:cs="Calibri"/>
          <w:color w:val="auto"/>
        </w:rPr>
        <w:t>1.1 Research Aim and Objectives</w:t>
      </w:r>
      <w:bookmarkEnd w:id="8"/>
    </w:p>
    <w:p w14:paraId="1E11494C" w14:textId="46FB435B" w:rsidR="0009328C" w:rsidRPr="00A31C98" w:rsidRDefault="0009328C" w:rsidP="0009328C">
      <w:pPr>
        <w:spacing w:line="480" w:lineRule="auto"/>
        <w:jc w:val="both"/>
        <w:rPr>
          <w:rFonts w:ascii="Calibri" w:hAnsi="Calibri" w:cs="Calibri"/>
          <w:sz w:val="24"/>
          <w:szCs w:val="24"/>
        </w:rPr>
      </w:pPr>
      <w:bookmarkStart w:id="9" w:name="_Hlk206071691"/>
      <w:r w:rsidRPr="00A31C98">
        <w:rPr>
          <w:rFonts w:ascii="Calibri" w:hAnsi="Calibri" w:cs="Calibri"/>
          <w:sz w:val="24"/>
          <w:szCs w:val="24"/>
        </w:rPr>
        <w:t>This dissertation investigates the impact of Net Zero apprenticeships in Wales, drawing on feedback from apprentices, work-based learning providers</w:t>
      </w:r>
      <w:r w:rsidR="001C0495">
        <w:rPr>
          <w:rFonts w:ascii="Calibri" w:hAnsi="Calibri" w:cs="Calibri"/>
          <w:sz w:val="24"/>
          <w:szCs w:val="24"/>
        </w:rPr>
        <w:t xml:space="preserve"> </w:t>
      </w:r>
      <w:r w:rsidRPr="00A31C98">
        <w:rPr>
          <w:rFonts w:ascii="Calibri" w:hAnsi="Calibri" w:cs="Calibri"/>
          <w:sz w:val="24"/>
          <w:szCs w:val="24"/>
        </w:rPr>
        <w:t>and industry experts. It evaluates both positive and negative outcomes and provides recommendations to support the sector’s continued contribution toward achieving Net Zero targets. To achieve this aim, the project will have the following objectives:</w:t>
      </w:r>
    </w:p>
    <w:p w14:paraId="1835B7A9"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Outline key literature surrounding the provision of Net Zero Apprenticeships.</w:t>
      </w:r>
    </w:p>
    <w:p w14:paraId="5FD39A12"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Critically analyse data from questionnaire and interview responses.</w:t>
      </w:r>
    </w:p>
    <w:p w14:paraId="53CA8FE9"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Compose analytical interpretation and application of results to the research question.</w:t>
      </w:r>
    </w:p>
    <w:p w14:paraId="1CFFC2A6"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Conclude with recommendations to inform future research of the subject area.</w:t>
      </w:r>
      <w:r w:rsidRPr="00A31C98">
        <w:rPr>
          <w:rFonts w:ascii="Calibri" w:hAnsi="Calibri" w:cs="Calibri"/>
          <w:b/>
          <w:bCs/>
          <w:sz w:val="24"/>
          <w:szCs w:val="24"/>
        </w:rPr>
        <w:t xml:space="preserve"> </w:t>
      </w:r>
    </w:p>
    <w:bookmarkEnd w:id="9"/>
    <w:p w14:paraId="1ADB2E74" w14:textId="77777777" w:rsidR="0009328C" w:rsidRPr="00A31C98" w:rsidRDefault="0009328C" w:rsidP="0009328C">
      <w:pPr>
        <w:pStyle w:val="Heading2"/>
        <w:rPr>
          <w:rFonts w:ascii="Calibri" w:hAnsi="Calibri" w:cs="Calibri"/>
          <w:color w:val="auto"/>
        </w:rPr>
      </w:pPr>
      <w:r w:rsidRPr="00A31C98">
        <w:rPr>
          <w:rFonts w:ascii="Calibri" w:hAnsi="Calibri" w:cs="Calibri"/>
          <w:color w:val="auto"/>
        </w:rPr>
        <w:br/>
      </w:r>
      <w:bookmarkStart w:id="10" w:name="_Toc207636365"/>
      <w:r w:rsidRPr="00A31C98">
        <w:rPr>
          <w:rFonts w:ascii="Calibri" w:hAnsi="Calibri" w:cs="Calibri"/>
          <w:color w:val="auto"/>
        </w:rPr>
        <w:t>1.2 Theoretical Context</w:t>
      </w:r>
      <w:bookmarkEnd w:id="10"/>
    </w:p>
    <w:p w14:paraId="6591CAF1" w14:textId="4FB1B97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In response to rising concerns about climate change, an international treaty known as ‘The Paris Agreement’ was created at the 2015 United Nations Climate Change Conference to limit global warming to 1.5</w:t>
      </w:r>
      <w:r w:rsidRPr="00A31C98">
        <w:rPr>
          <w:rFonts w:ascii="Calibri" w:hAnsi="Calibri" w:cs="Calibri"/>
          <w:sz w:val="24"/>
          <w:szCs w:val="24"/>
          <w:shd w:val="clear" w:color="auto" w:fill="FFFFFF"/>
        </w:rPr>
        <w:t>°</w:t>
      </w:r>
      <w:r w:rsidRPr="00A31C98">
        <w:rPr>
          <w:rFonts w:ascii="Calibri" w:hAnsi="Calibri" w:cs="Calibri"/>
          <w:sz w:val="24"/>
          <w:szCs w:val="24"/>
        </w:rPr>
        <w:t xml:space="preserve">C </w:t>
      </w:r>
      <w:sdt>
        <w:sdtPr>
          <w:rPr>
            <w:rFonts w:ascii="Calibri" w:hAnsi="Calibri" w:cs="Calibri"/>
            <w:sz w:val="24"/>
            <w:szCs w:val="24"/>
          </w:rPr>
          <w:id w:val="-197118950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Uni20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(United Nations Climate Change, 2020)</w:t>
          </w:r>
          <w:r w:rsidRPr="00A31C98">
            <w:rPr>
              <w:rFonts w:ascii="Calibri" w:hAnsi="Calibri" w:cs="Calibri"/>
              <w:sz w:val="24"/>
              <w:szCs w:val="24"/>
            </w:rPr>
            <w:fldChar w:fldCharType="end"/>
          </w:r>
        </w:sdtContent>
      </w:sdt>
      <w:r w:rsidRPr="00A31C98">
        <w:rPr>
          <w:rFonts w:ascii="Calibri" w:hAnsi="Calibri" w:cs="Calibri"/>
          <w:sz w:val="24"/>
          <w:szCs w:val="24"/>
        </w:rPr>
        <w:t xml:space="preserve">. According to the United Nations, industrial emissions “need to be reduced by 45% by 2030” and then reach as close to zero as possible by 2050, to ensure the planet remains habitable </w:t>
      </w:r>
      <w:sdt>
        <w:sdtPr>
          <w:rPr>
            <w:rFonts w:ascii="Calibri" w:hAnsi="Calibri" w:cs="Calibri"/>
            <w:sz w:val="24"/>
            <w:szCs w:val="24"/>
          </w:rPr>
          <w:id w:val="71316829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Uni22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(United Nations, 2022)</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25235F3C" w14:textId="56A6F514"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As part of the Paris Agreement, all nations involved are required to report their progress towards Net Zero in a transparent manner and at regular intervals. This progress can be monitored through capping emissions across a five-year period, also known as a ‘carbon budget’ [CB] </w:t>
      </w:r>
      <w:sdt>
        <w:sdtPr>
          <w:rPr>
            <w:rFonts w:ascii="Calibri" w:hAnsi="Calibri" w:cs="Calibri"/>
            <w:sz w:val="24"/>
            <w:szCs w:val="24"/>
          </w:rPr>
          <w:id w:val="173674181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Cli201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(Climate Change Committee, 2020)</w:t>
          </w:r>
          <w:r w:rsidRPr="00A31C98">
            <w:rPr>
              <w:rFonts w:ascii="Calibri" w:hAnsi="Calibri" w:cs="Calibri"/>
              <w:sz w:val="24"/>
              <w:szCs w:val="24"/>
            </w:rPr>
            <w:fldChar w:fldCharType="end"/>
          </w:r>
        </w:sdtContent>
      </w:sdt>
      <w:r w:rsidRPr="00A31C98">
        <w:rPr>
          <w:rFonts w:ascii="Calibri" w:hAnsi="Calibri" w:cs="Calibri"/>
          <w:sz w:val="24"/>
          <w:szCs w:val="24"/>
        </w:rPr>
        <w:t xml:space="preserve">, of which the Welsh Government has </w:t>
      </w:r>
      <w:r w:rsidRPr="00A31C98">
        <w:rPr>
          <w:rFonts w:ascii="Calibri" w:hAnsi="Calibri" w:cs="Calibri"/>
          <w:sz w:val="24"/>
          <w:szCs w:val="24"/>
        </w:rPr>
        <w:lastRenderedPageBreak/>
        <w:t xml:space="preserve">reported great success, having reduced emissions by 27.8%, exceeding the guided reduction of 23% during CB1 </w:t>
      </w:r>
      <w:sdt>
        <w:sdtPr>
          <w:rPr>
            <w:rFonts w:ascii="Calibri" w:hAnsi="Calibri" w:cs="Calibri"/>
            <w:sz w:val="24"/>
            <w:szCs w:val="24"/>
          </w:rPr>
          <w:id w:val="-81016930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Sen24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(Senedd Research, 2024)</w:t>
          </w:r>
          <w:r w:rsidRPr="00A31C98">
            <w:rPr>
              <w:rFonts w:ascii="Calibri" w:hAnsi="Calibri" w:cs="Calibri"/>
              <w:sz w:val="24"/>
              <w:szCs w:val="24"/>
            </w:rPr>
            <w:fldChar w:fldCharType="end"/>
          </w:r>
        </w:sdtContent>
      </w:sdt>
      <w:r w:rsidRPr="00A31C98">
        <w:rPr>
          <w:rFonts w:ascii="Calibri" w:hAnsi="Calibri" w:cs="Calibri"/>
          <w:sz w:val="24"/>
          <w:szCs w:val="24"/>
        </w:rPr>
        <w:t>. With a progress report due in 2027, the increased uptake of green apprenticeships becomes pivotal in enabling Wales to maintain and exceed emissions targets.</w:t>
      </w:r>
    </w:p>
    <w:p w14:paraId="590958E9" w14:textId="0C437EE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UK Government’s Net Zero Strategy (2021) stated that reducing emissions to such a degree would require a complete overhaul of every sector of the economy, including creating a skilled ‘green’ workforce. This would require a review of post-16 training programmes such as apprenticeships to help individuals develop the skills needed to meet the demands of this green economy. Furthermore, as this particular power is devolved to the Welsh Government, they released their own publication stating their intent to prioritise Net Zero skills within the National Occupational Standards (NOS), undertake a complete review of vocational qualifications in Wales and reform as appropriate to increase the provision of Net Zero apprenticeships, or to change existing apprenticeships to include the delivery of Net Zero skills </w:t>
      </w:r>
      <w:sdt>
        <w:sdtPr>
          <w:rPr>
            <w:rFonts w:ascii="Calibri" w:hAnsi="Calibri" w:cs="Calibri"/>
            <w:sz w:val="24"/>
            <w:szCs w:val="24"/>
          </w:rPr>
          <w:id w:val="197448804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Wel22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2022a)</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56A4D3DC" w14:textId="03F0BCB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In their latest related publication, the Office for National Statistics (2021</w:t>
      </w:r>
      <w:r w:rsidR="00901BC4" w:rsidRPr="00A31C98">
        <w:rPr>
          <w:rFonts w:ascii="Calibri" w:hAnsi="Calibri" w:cs="Calibri"/>
          <w:sz w:val="24"/>
          <w:szCs w:val="24"/>
        </w:rPr>
        <w:t>b</w:t>
      </w:r>
      <w:r w:rsidRPr="00A31C98">
        <w:rPr>
          <w:rFonts w:ascii="Calibri" w:hAnsi="Calibri" w:cs="Calibri"/>
          <w:sz w:val="24"/>
          <w:szCs w:val="24"/>
        </w:rPr>
        <w:t>) stated that approximately 247,400 people work in ‘Low Carbon and Renewable Energy Economy’ (LCREE) jobs in the UK, with the greatest turnover in the energy-efficient products, manufacturing and construction sectors. This is a 16.4% increase from the previous statistical bulletin, with a notable increase in general LCREE turnover of 30.8% (ibid). As well as reviewing current provision, Welsh Government have also partnered with several providers to develop new Environmental Management and Energy and Carbon Management apprenticeships, to enable businesses to “manage their own carbon footprints”</w:t>
      </w:r>
      <w:sdt>
        <w:sdtPr>
          <w:rPr>
            <w:rFonts w:ascii="Calibri" w:hAnsi="Calibri" w:cs="Calibri"/>
            <w:sz w:val="24"/>
            <w:szCs w:val="24"/>
          </w:rPr>
          <w:id w:val="202118994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Wel236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(Welsh Government, 2023a)</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0C608A5F" w14:textId="081C33B0"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lastRenderedPageBreak/>
        <w:t xml:space="preserve">Welsh Government have pledged to create at least 125,000 apprenticeship posts, including an increase in ‘green’ job opportunities during this tenure </w:t>
      </w:r>
      <w:sdt>
        <w:sdtPr>
          <w:rPr>
            <w:rFonts w:ascii="Calibri" w:hAnsi="Calibri" w:cs="Calibri"/>
            <w:sz w:val="24"/>
            <w:szCs w:val="24"/>
          </w:rPr>
          <w:id w:val="97410179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Wel2b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2022b)</w:t>
          </w:r>
          <w:r w:rsidRPr="00A31C98">
            <w:rPr>
              <w:rFonts w:ascii="Calibri" w:hAnsi="Calibri" w:cs="Calibri"/>
              <w:sz w:val="24"/>
              <w:szCs w:val="24"/>
            </w:rPr>
            <w:fldChar w:fldCharType="end"/>
          </w:r>
        </w:sdtContent>
      </w:sdt>
      <w:r w:rsidRPr="00A31C98">
        <w:rPr>
          <w:rFonts w:ascii="Calibri" w:hAnsi="Calibri" w:cs="Calibri"/>
          <w:sz w:val="24"/>
          <w:szCs w:val="24"/>
        </w:rPr>
        <w:t xml:space="preserve"> . There are currently limited case studies on the actual impact of green apprenticeships, with the inception of energy management apprenticeships in Wales beginning in 2023 </w:t>
      </w:r>
      <w:sdt>
        <w:sdtPr>
          <w:rPr>
            <w:rFonts w:ascii="Calibri" w:hAnsi="Calibri" w:cs="Calibri"/>
            <w:sz w:val="24"/>
            <w:szCs w:val="24"/>
          </w:rPr>
          <w:id w:val="29696364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Placeholder2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(Agored Cymru, 2023)</w:t>
          </w:r>
          <w:r w:rsidRPr="00A31C98">
            <w:rPr>
              <w:rFonts w:ascii="Calibri" w:hAnsi="Calibri" w:cs="Calibri"/>
              <w:sz w:val="24"/>
              <w:szCs w:val="24"/>
            </w:rPr>
            <w:fldChar w:fldCharType="end"/>
          </w:r>
        </w:sdtContent>
      </w:sdt>
      <w:r w:rsidRPr="00A31C98">
        <w:rPr>
          <w:rFonts w:ascii="Calibri" w:hAnsi="Calibri" w:cs="Calibri"/>
          <w:sz w:val="24"/>
          <w:szCs w:val="24"/>
        </w:rPr>
        <w:t>. The objective of this research is to investigate whether these new apprenticeships are fit for purpose and meeting the needs of employers in LCREE areas. It is essential to review this aspect to ensure that the work-based sector is effectively contributing toward the Government’s Net Zero strategy and if not, how can this be improved? As these apprenticeships are relatively new, there is a limited amount of literature covering this topic, identifying a gap in this research area.</w:t>
      </w:r>
      <w:r w:rsidRPr="00A31C98">
        <w:rPr>
          <w:rFonts w:ascii="Calibri" w:hAnsi="Calibri" w:cs="Calibri"/>
          <w:sz w:val="24"/>
          <w:szCs w:val="24"/>
        </w:rPr>
        <w:tab/>
      </w:r>
      <w:r w:rsidRPr="00A31C98">
        <w:rPr>
          <w:rFonts w:ascii="Calibri" w:hAnsi="Calibri" w:cs="Calibri"/>
          <w:sz w:val="24"/>
          <w:szCs w:val="24"/>
        </w:rPr>
        <w:br/>
      </w:r>
    </w:p>
    <w:p w14:paraId="6EA9241E" w14:textId="77777777" w:rsidR="0009328C" w:rsidRPr="00A31C98" w:rsidRDefault="0009328C" w:rsidP="0009328C">
      <w:pPr>
        <w:pStyle w:val="Heading2"/>
        <w:rPr>
          <w:rFonts w:ascii="Calibri" w:hAnsi="Calibri" w:cs="Calibri"/>
          <w:color w:val="auto"/>
        </w:rPr>
      </w:pPr>
      <w:bookmarkStart w:id="11" w:name="_Toc207636366"/>
      <w:r w:rsidRPr="00A31C98">
        <w:rPr>
          <w:rFonts w:ascii="Calibri" w:hAnsi="Calibri" w:cs="Calibri"/>
          <w:color w:val="auto"/>
        </w:rPr>
        <w:t>1.3 Summary of Research Methodology</w:t>
      </w:r>
      <w:bookmarkEnd w:id="11"/>
    </w:p>
    <w:p w14:paraId="69DB8948" w14:textId="6B16CD15"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According to Patil &amp; Sinha (2016), “research is an intensive and purposeful search for knowledge and understanding of social and physical phenomena… a scientific and systematic search for valid information on a specific topic.” Furthermore, research design provides us with a “framework for data collection and analysis”, allowing the researcher to consider the approach they will take and where their priorities lie </w:t>
      </w:r>
      <w:sdt>
        <w:sdtPr>
          <w:rPr>
            <w:rFonts w:ascii="Calibri" w:hAnsi="Calibri" w:cs="Calibri"/>
            <w:sz w:val="24"/>
            <w:szCs w:val="24"/>
          </w:rPr>
          <w:id w:val="4388371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Gha201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(Ghauri, et al., 2020)</w:t>
          </w:r>
          <w:r w:rsidRPr="00A31C98">
            <w:rPr>
              <w:rFonts w:ascii="Calibri" w:hAnsi="Calibri" w:cs="Calibri"/>
              <w:sz w:val="24"/>
              <w:szCs w:val="24"/>
            </w:rPr>
            <w:fldChar w:fldCharType="end"/>
          </w:r>
        </w:sdtContent>
      </w:sdt>
      <w:r w:rsidRPr="00A31C98">
        <w:rPr>
          <w:rFonts w:ascii="Calibri" w:hAnsi="Calibri" w:cs="Calibri"/>
          <w:sz w:val="24"/>
          <w:szCs w:val="24"/>
        </w:rPr>
        <w:t xml:space="preserve">. For example, the researcher would need to consider whether they will be collecting quantitative or qualitative data and if the data will be sourced from primary or secondary origins. Primary data is collected by the researcher, enabling them to directly map their findings to the specific area that is of interest of them, whereas secondary data is data that has already been collected by an external agency, such as the government (ibid). </w:t>
      </w:r>
    </w:p>
    <w:p w14:paraId="262E8F10"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lastRenderedPageBreak/>
        <w:t>To create a thorough research design, it is recommended that the approach is considered in parts, from the outer-most layer starting with philosophies that will be adopted in the research, through to strategies, techniques and procedures. This approach is known as the research ‘onion’ on account of the layers that are peeled back at each stage until you reach the centre and are ready to undertake the project, as pictured below:</w:t>
      </w:r>
    </w:p>
    <w:p w14:paraId="63330E9C" w14:textId="77777777" w:rsidR="0009328C" w:rsidRPr="00A31C98" w:rsidRDefault="0009328C" w:rsidP="0009328C">
      <w:pPr>
        <w:spacing w:line="480" w:lineRule="auto"/>
        <w:jc w:val="center"/>
        <w:rPr>
          <w:rFonts w:ascii="Calibri" w:hAnsi="Calibri" w:cs="Calibri"/>
        </w:rPr>
      </w:pPr>
      <w:r w:rsidRPr="00A31C98">
        <w:rPr>
          <w:rFonts w:ascii="Calibri" w:hAnsi="Calibri" w:cs="Calibri"/>
          <w:noProof/>
        </w:rPr>
        <w:drawing>
          <wp:inline distT="0" distB="0" distL="0" distR="0" wp14:anchorId="031346C0" wp14:editId="158DE74E">
            <wp:extent cx="4329430" cy="3208460"/>
            <wp:effectExtent l="0" t="0" r="0" b="0"/>
            <wp:docPr id="1015256169" name="Picture 1" descr="Saunders et al.'s Research Onion [30].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et al.'s Research Onion [30]. | Download Scientific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9174" cy="3215681"/>
                    </a:xfrm>
                    <a:prstGeom prst="rect">
                      <a:avLst/>
                    </a:prstGeom>
                    <a:noFill/>
                    <a:ln>
                      <a:noFill/>
                    </a:ln>
                  </pic:spPr>
                </pic:pic>
              </a:graphicData>
            </a:graphic>
          </wp:inline>
        </w:drawing>
      </w:r>
    </w:p>
    <w:p w14:paraId="38C4608C" w14:textId="77777777" w:rsidR="0009328C" w:rsidRPr="00A31C98" w:rsidRDefault="0009328C" w:rsidP="0009328C">
      <w:pPr>
        <w:spacing w:line="480" w:lineRule="auto"/>
        <w:jc w:val="center"/>
        <w:rPr>
          <w:rFonts w:ascii="Calibri" w:hAnsi="Calibri" w:cs="Calibri"/>
        </w:rPr>
      </w:pPr>
      <w:r w:rsidRPr="00A31C98">
        <w:rPr>
          <w:rFonts w:ascii="Calibri" w:hAnsi="Calibri" w:cs="Calibri"/>
        </w:rPr>
        <w:t>Source: Saunders et al. 2023</w:t>
      </w:r>
    </w:p>
    <w:p w14:paraId="60B8A796" w14:textId="40C0B068"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Starting with philosophy, it could be appropriate to adopt the pragmatic approach, by “seeking knowledge through a variety of methods”, as several techniques will be required to collect both quantitative and qualitative data, which will be combined to create an explanation for the phenomena (</w:t>
      </w:r>
      <w:proofErr w:type="spellStart"/>
      <w:r w:rsidRPr="00A31C98">
        <w:rPr>
          <w:rFonts w:ascii="Calibri" w:hAnsi="Calibri" w:cs="Calibri"/>
          <w:sz w:val="24"/>
          <w:szCs w:val="24"/>
        </w:rPr>
        <w:t>Elkjaer</w:t>
      </w:r>
      <w:proofErr w:type="spellEnd"/>
      <w:r w:rsidRPr="00A31C98">
        <w:rPr>
          <w:rFonts w:ascii="Calibri" w:hAnsi="Calibri" w:cs="Calibri"/>
          <w:sz w:val="24"/>
          <w:szCs w:val="24"/>
        </w:rPr>
        <w:t xml:space="preserve"> and Simpson, 2011, cited from Ghauri et al., 2020). As there is an identified gap in understanding for this subject, the pragmatic approach is ideal as suggested by Saunders et al. (2023), who state that a combination of methods allows for greater reliability and credibility. This is further supported by</w:t>
      </w:r>
      <w:sdt>
        <w:sdtPr>
          <w:rPr>
            <w:rFonts w:ascii="Calibri" w:hAnsi="Calibri" w:cs="Calibri"/>
            <w:sz w:val="24"/>
            <w:szCs w:val="24"/>
          </w:rPr>
          <w:id w:val="-145479116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Was22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(Wasti, et al., 2022)</w:t>
          </w:r>
          <w:r w:rsidRPr="00A31C98">
            <w:rPr>
              <w:rFonts w:ascii="Calibri" w:hAnsi="Calibri" w:cs="Calibri"/>
              <w:sz w:val="24"/>
              <w:szCs w:val="24"/>
            </w:rPr>
            <w:fldChar w:fldCharType="end"/>
          </w:r>
        </w:sdtContent>
      </w:sdt>
      <w:r w:rsidRPr="00A31C98">
        <w:rPr>
          <w:rFonts w:ascii="Calibri" w:hAnsi="Calibri" w:cs="Calibri"/>
          <w:sz w:val="24"/>
          <w:szCs w:val="24"/>
        </w:rPr>
        <w:t xml:space="preserve">, who </w:t>
      </w:r>
      <w:r w:rsidRPr="00A31C98">
        <w:rPr>
          <w:rFonts w:ascii="Calibri" w:hAnsi="Calibri" w:cs="Calibri"/>
          <w:sz w:val="24"/>
          <w:szCs w:val="24"/>
        </w:rPr>
        <w:lastRenderedPageBreak/>
        <w:t xml:space="preserve">suggest a mix of quantitative and qualitative techniques that includes the advantages of each methodology, thereby achieving a triangulated approach. </w:t>
      </w:r>
    </w:p>
    <w:p w14:paraId="2701FF55" w14:textId="64C68A39"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When considering the approach, a deductive approach starts with a theory or known premise that the research must then prove, whereas an inductive approach is where data is used to establish new knowledge, or to develop upon an existing theory</w:t>
      </w:r>
      <w:sdt>
        <w:sdtPr>
          <w:rPr>
            <w:rFonts w:ascii="Calibri" w:hAnsi="Calibri" w:cs="Calibri"/>
            <w:sz w:val="24"/>
            <w:szCs w:val="24"/>
          </w:rPr>
          <w:id w:val="-28550973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Gha201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(Ghauri, et al., 2020)</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abduction refers to the continuous development of a researcher’s understanding as the research process unfolds, due to being presented with new data or ideas that may not have been previously considered (Van Maanen et al., 2007, cited in Ghauri et al., 2020). Whilst it is possible that new ideas may challenge the assumptions of the researcher as the research is conducted, time constraints are going to limit their ability to carry out further research if new assumptions arise and for that reason this research will be inductive, as any data collected will be used to explore the current effectiveness of Net Zero apprenticeships. </w:t>
      </w:r>
    </w:p>
    <w:p w14:paraId="12AD318E" w14:textId="54B99600" w:rsidR="0009328C" w:rsidRPr="00A31C98" w:rsidRDefault="0009328C" w:rsidP="0009328C">
      <w:pPr>
        <w:spacing w:line="480" w:lineRule="auto"/>
        <w:jc w:val="both"/>
        <w:rPr>
          <w:rFonts w:ascii="Calibri" w:hAnsi="Calibri" w:cs="Calibri"/>
        </w:rPr>
      </w:pPr>
      <w:r w:rsidRPr="00A31C98">
        <w:rPr>
          <w:rFonts w:ascii="Calibri" w:hAnsi="Calibri" w:cs="Calibri"/>
          <w:sz w:val="24"/>
          <w:szCs w:val="24"/>
        </w:rPr>
        <w:t>This study adopts a mixed-method approach, combining qualitative and quantitative data from employers and apprenticeship providers. The scope is intentionally limited due to time and logistical constraints, as the research is conducted by a single investigator. A more complex design could have included additional stakeholders such as apprentices, teaching staff, awarding bodies</w:t>
      </w:r>
      <w:r w:rsidR="001C0495">
        <w:rPr>
          <w:rFonts w:ascii="Calibri" w:hAnsi="Calibri" w:cs="Calibri"/>
          <w:sz w:val="24"/>
          <w:szCs w:val="24"/>
        </w:rPr>
        <w:t xml:space="preserve"> </w:t>
      </w:r>
      <w:r w:rsidRPr="00A31C98">
        <w:rPr>
          <w:rFonts w:ascii="Calibri" w:hAnsi="Calibri" w:cs="Calibri"/>
          <w:sz w:val="24"/>
          <w:szCs w:val="24"/>
        </w:rPr>
        <w:t>and government agencies (</w:t>
      </w:r>
      <w:proofErr w:type="spellStart"/>
      <w:r w:rsidRPr="00A31C98">
        <w:rPr>
          <w:rFonts w:ascii="Calibri" w:hAnsi="Calibri" w:cs="Calibri"/>
          <w:sz w:val="24"/>
          <w:szCs w:val="24"/>
        </w:rPr>
        <w:t>Schoonenboom</w:t>
      </w:r>
      <w:proofErr w:type="spellEnd"/>
      <w:r w:rsidRPr="00A31C98">
        <w:rPr>
          <w:rFonts w:ascii="Calibri" w:hAnsi="Calibri" w:cs="Calibri"/>
          <w:sz w:val="24"/>
          <w:szCs w:val="24"/>
        </w:rPr>
        <w:t xml:space="preserve"> &amp; Johnson, 2017). Strategies will take the form of interviews with leading sector experts within South Wales and questionnaires that will contain qualitative and quantitative questions – some will be open-ended to allow for the perspectives of individuals to be taken into account, but many of the questions will be closed and will utilise a Likert scale, which allows them to be quantified </w:t>
      </w:r>
      <w:sdt>
        <w:sdtPr>
          <w:rPr>
            <w:rFonts w:ascii="Calibri" w:hAnsi="Calibri" w:cs="Calibri"/>
            <w:sz w:val="24"/>
            <w:szCs w:val="24"/>
          </w:rPr>
          <w:id w:val="138528815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Gha201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(Ghauri, et al., 2020)</w:t>
          </w:r>
          <w:r w:rsidRPr="00A31C98">
            <w:rPr>
              <w:rFonts w:ascii="Calibri" w:hAnsi="Calibri" w:cs="Calibri"/>
              <w:sz w:val="24"/>
              <w:szCs w:val="24"/>
            </w:rPr>
            <w:fldChar w:fldCharType="end"/>
          </w:r>
        </w:sdtContent>
      </w:sdt>
      <w:r w:rsidRPr="00A31C98">
        <w:rPr>
          <w:rFonts w:ascii="Calibri" w:hAnsi="Calibri" w:cs="Calibri"/>
          <w:sz w:val="24"/>
          <w:szCs w:val="24"/>
        </w:rPr>
        <w:t xml:space="preserve">. It is also important to note that extensive research will be carried out </w:t>
      </w:r>
      <w:r w:rsidRPr="00A31C98">
        <w:rPr>
          <w:rFonts w:ascii="Calibri" w:hAnsi="Calibri" w:cs="Calibri"/>
          <w:sz w:val="24"/>
          <w:szCs w:val="24"/>
        </w:rPr>
        <w:lastRenderedPageBreak/>
        <w:t xml:space="preserve">through a literature review, to inform inquiry, drawing upon sources such as statistical data from regulatory and governing bodies, apprenticeship providers and employers who greatly benefit from LCREE workforce investment. Furthermore, research will be cross-sectional as opposed to longitudinal, due to the </w:t>
      </w:r>
      <w:proofErr w:type="gramStart"/>
      <w:r w:rsidRPr="00A31C98">
        <w:rPr>
          <w:rFonts w:ascii="Calibri" w:hAnsi="Calibri" w:cs="Calibri"/>
          <w:sz w:val="24"/>
          <w:szCs w:val="24"/>
        </w:rPr>
        <w:t>aforementioned time</w:t>
      </w:r>
      <w:proofErr w:type="gramEnd"/>
      <w:r w:rsidRPr="00A31C98">
        <w:rPr>
          <w:rFonts w:ascii="Calibri" w:hAnsi="Calibri" w:cs="Calibri"/>
          <w:sz w:val="24"/>
          <w:szCs w:val="24"/>
        </w:rPr>
        <w:t xml:space="preserve"> constraints.</w:t>
      </w:r>
      <w:r w:rsidRPr="00A31C98">
        <w:rPr>
          <w:rFonts w:ascii="Calibri" w:hAnsi="Calibri" w:cs="Calibri"/>
        </w:rPr>
        <w:t xml:space="preserve"> </w:t>
      </w:r>
      <w:r w:rsidRPr="00A31C98">
        <w:rPr>
          <w:rFonts w:ascii="Calibri" w:hAnsi="Calibri" w:cs="Calibri"/>
        </w:rPr>
        <w:tab/>
      </w:r>
      <w:r w:rsidRPr="00A31C98">
        <w:rPr>
          <w:rFonts w:ascii="Calibri" w:hAnsi="Calibri" w:cs="Calibri"/>
        </w:rPr>
        <w:br/>
      </w:r>
    </w:p>
    <w:p w14:paraId="1952C79D" w14:textId="77777777" w:rsidR="0009328C" w:rsidRPr="00A31C98" w:rsidRDefault="0009328C" w:rsidP="0009328C">
      <w:pPr>
        <w:pStyle w:val="Heading2"/>
        <w:rPr>
          <w:rFonts w:ascii="Calibri" w:hAnsi="Calibri" w:cs="Calibri"/>
          <w:color w:val="auto"/>
        </w:rPr>
      </w:pPr>
      <w:bookmarkStart w:id="12" w:name="_Toc207636367"/>
      <w:r w:rsidRPr="00A31C98">
        <w:rPr>
          <w:rFonts w:ascii="Calibri" w:hAnsi="Calibri" w:cs="Calibri"/>
          <w:color w:val="auto"/>
        </w:rPr>
        <w:t>1.4 Summary of Sampling Framework</w:t>
      </w:r>
      <w:bookmarkEnd w:id="12"/>
    </w:p>
    <w:p w14:paraId="17C0A043"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The research will be conducted through two parts: interviews with sector-leading experts and questionnaires that will contain qualitative and quantitative questions. The initial interviews will be used to gain perspectives on the current progress and effectiveness of the new green apprenticeships, but also as a means of gaining clarity in an area that has limited research at this time. The target response for interviewees is 5.</w:t>
      </w:r>
    </w:p>
    <w:p w14:paraId="53D0F617"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Questionnaires will be directed at apprentices as a means of gathering insight but will also contain open-ended questions to explore perspectives and context. The researcher will approach 10 apprenticeship providers and 10 large employers with apprentices based throughout Wales, aiming for a target response rate of 100 respondents.</w:t>
      </w:r>
    </w:p>
    <w:p w14:paraId="127DC2B3"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researcher will need reliable access to a smart device and internet connection, </w:t>
      </w:r>
      <w:proofErr w:type="gramStart"/>
      <w:r w:rsidRPr="00A31C98">
        <w:rPr>
          <w:rFonts w:ascii="Calibri" w:hAnsi="Calibri" w:cs="Calibri"/>
          <w:sz w:val="24"/>
          <w:szCs w:val="24"/>
        </w:rPr>
        <w:t>in order to</w:t>
      </w:r>
      <w:proofErr w:type="gramEnd"/>
      <w:r w:rsidRPr="00A31C98">
        <w:rPr>
          <w:rFonts w:ascii="Calibri" w:hAnsi="Calibri" w:cs="Calibri"/>
          <w:sz w:val="24"/>
          <w:szCs w:val="24"/>
        </w:rPr>
        <w:t xml:space="preserve"> carry out the interviews and questionnaires. Consent forms will be distributed to all participants, along with a debrief pack containing relevant contact details and a procedure to follow should the candidate wish to withdraw. For the purposes of background research, appropriate materials such as books, journals, reports and academic papers will also need to be accessed, although can be found using the University’s Library Services.</w:t>
      </w:r>
      <w:r w:rsidRPr="00A31C98">
        <w:rPr>
          <w:rFonts w:ascii="Calibri" w:hAnsi="Calibri" w:cs="Calibri"/>
          <w:sz w:val="24"/>
          <w:szCs w:val="24"/>
        </w:rPr>
        <w:tab/>
      </w:r>
      <w:r w:rsidRPr="00A31C98">
        <w:rPr>
          <w:rFonts w:ascii="Calibri" w:hAnsi="Calibri" w:cs="Calibri"/>
          <w:sz w:val="24"/>
          <w:szCs w:val="24"/>
        </w:rPr>
        <w:br/>
      </w:r>
    </w:p>
    <w:p w14:paraId="7DA3078B" w14:textId="77777777" w:rsidR="0009328C" w:rsidRPr="00A31C98" w:rsidRDefault="0009328C" w:rsidP="0009328C">
      <w:pPr>
        <w:pStyle w:val="Heading2"/>
        <w:rPr>
          <w:rFonts w:ascii="Calibri" w:hAnsi="Calibri" w:cs="Calibri"/>
          <w:color w:val="auto"/>
        </w:rPr>
      </w:pPr>
      <w:bookmarkStart w:id="13" w:name="_Toc207636368"/>
      <w:r w:rsidRPr="00A31C98">
        <w:rPr>
          <w:rFonts w:ascii="Calibri" w:hAnsi="Calibri" w:cs="Calibri"/>
          <w:color w:val="auto"/>
        </w:rPr>
        <w:lastRenderedPageBreak/>
        <w:t>1.5 Summary of Data Analysis Techniques</w:t>
      </w:r>
      <w:bookmarkEnd w:id="13"/>
    </w:p>
    <w:p w14:paraId="72655A60" w14:textId="6EBC531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quantitative data collected from the questionnaires will be entered into Microsoft Excel, with each row representing a respondent and each column corresponding to a variable. Likert-scale items will be numerically coded to facilitate statistical analysis. After cleaning the data by identifying and addressing missing values and inconsistencies, Excel’s </w:t>
      </w:r>
      <w:r w:rsidR="00AE0CE6">
        <w:rPr>
          <w:rFonts w:ascii="Calibri" w:hAnsi="Calibri" w:cs="Calibri"/>
          <w:sz w:val="24"/>
          <w:szCs w:val="24"/>
        </w:rPr>
        <w:t>a</w:t>
      </w:r>
      <w:r w:rsidRPr="00A31C98">
        <w:rPr>
          <w:rFonts w:ascii="Calibri" w:hAnsi="Calibri" w:cs="Calibri"/>
          <w:sz w:val="24"/>
          <w:szCs w:val="24"/>
        </w:rPr>
        <w:t xml:space="preserve">nalysis </w:t>
      </w:r>
      <w:r w:rsidR="00AE0CE6">
        <w:rPr>
          <w:rFonts w:ascii="Calibri" w:hAnsi="Calibri" w:cs="Calibri"/>
          <w:sz w:val="24"/>
          <w:szCs w:val="24"/>
        </w:rPr>
        <w:t>toolkit</w:t>
      </w:r>
      <w:r w:rsidRPr="00A31C98">
        <w:rPr>
          <w:rFonts w:ascii="Calibri" w:hAnsi="Calibri" w:cs="Calibri"/>
          <w:sz w:val="24"/>
          <w:szCs w:val="24"/>
        </w:rPr>
        <w:t xml:space="preserve"> will be used to generate descriptive statistics</w:t>
      </w:r>
      <w:r w:rsidR="00765F38">
        <w:rPr>
          <w:rFonts w:ascii="Calibri" w:hAnsi="Calibri" w:cs="Calibri"/>
          <w:sz w:val="24"/>
          <w:szCs w:val="24"/>
        </w:rPr>
        <w:t xml:space="preserve"> and images</w:t>
      </w:r>
      <w:r w:rsidRPr="00A31C98">
        <w:rPr>
          <w:rFonts w:ascii="Calibri" w:hAnsi="Calibri" w:cs="Calibri"/>
          <w:sz w:val="24"/>
          <w:szCs w:val="24"/>
        </w:rPr>
        <w:t xml:space="preserve"> (</w:t>
      </w:r>
      <w:r w:rsidR="00765F38">
        <w:rPr>
          <w:rFonts w:ascii="Calibri" w:hAnsi="Calibri" w:cs="Calibri"/>
          <w:sz w:val="24"/>
          <w:szCs w:val="24"/>
        </w:rPr>
        <w:t>e.g., percentages, pie charts and bar graphs) and perform inferential tests (such as the chi-square test</w:t>
      </w:r>
      <w:r w:rsidRPr="00A31C98">
        <w:rPr>
          <w:rFonts w:ascii="Calibri" w:hAnsi="Calibri" w:cs="Calibri"/>
          <w:sz w:val="24"/>
          <w:szCs w:val="24"/>
        </w:rPr>
        <w:t xml:space="preserve">). Visualisations may further aid interpretation across different demographics and will be presented in the findings. This will allow for a comprehensive analysis </w:t>
      </w:r>
      <w:r w:rsidR="00765F38">
        <w:rPr>
          <w:rFonts w:ascii="Calibri" w:hAnsi="Calibri" w:cs="Calibri"/>
          <w:sz w:val="24"/>
          <w:szCs w:val="24"/>
        </w:rPr>
        <w:t>to support the research objectives effectively</w:t>
      </w:r>
      <w:r w:rsidRPr="00A31C98">
        <w:rPr>
          <w:rFonts w:ascii="Calibri" w:hAnsi="Calibri" w:cs="Calibri"/>
          <w:sz w:val="24"/>
          <w:szCs w:val="24"/>
        </w:rPr>
        <w:t xml:space="preserve"> </w:t>
      </w:r>
      <w:sdt>
        <w:sdtPr>
          <w:rPr>
            <w:rFonts w:ascii="Calibri" w:hAnsi="Calibri" w:cs="Calibri"/>
            <w:sz w:val="24"/>
            <w:szCs w:val="24"/>
          </w:rPr>
          <w:id w:val="98166914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Kum23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(Kumar, 2023)</w:t>
          </w:r>
          <w:r w:rsidRPr="00A31C98">
            <w:rPr>
              <w:rFonts w:ascii="Calibri" w:hAnsi="Calibri" w:cs="Calibri"/>
              <w:sz w:val="24"/>
              <w:szCs w:val="24"/>
            </w:rPr>
            <w:fldChar w:fldCharType="end"/>
          </w:r>
        </w:sdtContent>
      </w:sdt>
      <w:r w:rsidRPr="00A31C98">
        <w:rPr>
          <w:rFonts w:ascii="Calibri" w:hAnsi="Calibri" w:cs="Calibri"/>
          <w:sz w:val="24"/>
          <w:szCs w:val="24"/>
        </w:rPr>
        <w:t>.</w:t>
      </w:r>
    </w:p>
    <w:p w14:paraId="354910E2" w14:textId="2A80F005" w:rsidR="0009328C" w:rsidRPr="00A31C98" w:rsidRDefault="0009328C" w:rsidP="0009328C">
      <w:pPr>
        <w:spacing w:line="480" w:lineRule="auto"/>
        <w:jc w:val="both"/>
        <w:rPr>
          <w:rFonts w:ascii="Calibri" w:hAnsi="Calibri" w:cs="Calibri"/>
        </w:rPr>
      </w:pPr>
      <w:r w:rsidRPr="00A31C98">
        <w:rPr>
          <w:rFonts w:ascii="Calibri" w:hAnsi="Calibri" w:cs="Calibri"/>
          <w:sz w:val="24"/>
          <w:szCs w:val="24"/>
        </w:rPr>
        <w:t>The qualitative data from the open-ended questions of the questionnaire and the semi-structured interviews will be scrutinised through thematic analysis. This approach is a widely used method for identifying, analysing and interpreting patterns of meaning, or “themes” within qualitative data. Researchers can organise complex datasets and highlight recurring ideas or experiences relevant to the research question. Using Braun and Clarke’s (2021a) updated six-phase framework, the process begins with familiarisation of the data, followed by generating initial codes, grouping codes into potential themes, reviewing and refining these themes, defining and naming them</w:t>
      </w:r>
      <w:r w:rsidR="001C0495">
        <w:rPr>
          <w:rFonts w:ascii="Calibri" w:hAnsi="Calibri" w:cs="Calibri"/>
          <w:sz w:val="24"/>
          <w:szCs w:val="24"/>
        </w:rPr>
        <w:t xml:space="preserve"> </w:t>
      </w:r>
      <w:r w:rsidRPr="00A31C98">
        <w:rPr>
          <w:rFonts w:ascii="Calibri" w:hAnsi="Calibri" w:cs="Calibri"/>
          <w:sz w:val="24"/>
          <w:szCs w:val="24"/>
        </w:rPr>
        <w:t>and finally producing a coherent and thorough analysis</w:t>
      </w:r>
      <w:sdt>
        <w:sdtPr>
          <w:rPr>
            <w:rFonts w:ascii="Calibri" w:hAnsi="Calibri" w:cs="Calibri"/>
            <w:sz w:val="24"/>
            <w:szCs w:val="24"/>
          </w:rPr>
          <w:id w:val="-104336556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Bra211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(Braun &amp; Clarke, 2021b)</w:t>
          </w:r>
          <w:r w:rsidRPr="00A31C98">
            <w:rPr>
              <w:rFonts w:ascii="Calibri" w:hAnsi="Calibri" w:cs="Calibri"/>
              <w:sz w:val="24"/>
              <w:szCs w:val="24"/>
            </w:rPr>
            <w:fldChar w:fldCharType="end"/>
          </w:r>
        </w:sdtContent>
      </w:sdt>
      <w:r w:rsidRPr="00A31C98">
        <w:rPr>
          <w:rFonts w:ascii="Calibri" w:hAnsi="Calibri" w:cs="Calibri"/>
          <w:sz w:val="24"/>
          <w:szCs w:val="24"/>
        </w:rPr>
        <w:t>.</w:t>
      </w:r>
    </w:p>
    <w:bookmarkEnd w:id="5"/>
    <w:bookmarkEnd w:id="7"/>
    <w:p w14:paraId="4F197941" w14:textId="77777777" w:rsidR="0009328C" w:rsidRPr="00A31C98" w:rsidRDefault="0009328C" w:rsidP="0009328C">
      <w:pPr>
        <w:spacing w:line="480" w:lineRule="auto"/>
        <w:jc w:val="both"/>
        <w:rPr>
          <w:rFonts w:ascii="Calibri" w:hAnsi="Calibri" w:cs="Calibri"/>
        </w:rPr>
      </w:pPr>
    </w:p>
    <w:p w14:paraId="1F4D9393" w14:textId="77777777" w:rsidR="0009328C" w:rsidRPr="00A31C98" w:rsidRDefault="0009328C" w:rsidP="0009328C">
      <w:pPr>
        <w:spacing w:after="0" w:line="480" w:lineRule="auto"/>
        <w:jc w:val="both"/>
        <w:rPr>
          <w:rFonts w:ascii="Calibri" w:hAnsi="Calibri" w:cs="Calibri"/>
        </w:rPr>
      </w:pPr>
    </w:p>
    <w:p w14:paraId="7E232386" w14:textId="77777777" w:rsidR="0009328C" w:rsidRPr="00A31C98" w:rsidRDefault="0009328C" w:rsidP="0009328C">
      <w:pPr>
        <w:spacing w:line="278" w:lineRule="auto"/>
        <w:rPr>
          <w:rFonts w:ascii="Calibri" w:hAnsi="Calibri" w:cs="Calibri"/>
          <w:sz w:val="24"/>
          <w:szCs w:val="24"/>
        </w:rPr>
      </w:pPr>
      <w:r w:rsidRPr="00A31C98">
        <w:rPr>
          <w:rFonts w:ascii="Calibri" w:hAnsi="Calibri" w:cs="Calibri"/>
          <w:sz w:val="24"/>
          <w:szCs w:val="24"/>
        </w:rPr>
        <w:br w:type="page"/>
      </w:r>
    </w:p>
    <w:p w14:paraId="2516C391" w14:textId="77777777" w:rsidR="0009328C" w:rsidRPr="00A31C98" w:rsidRDefault="0009328C" w:rsidP="0009328C">
      <w:pPr>
        <w:pStyle w:val="Heading1"/>
        <w:rPr>
          <w:rFonts w:ascii="Calibri" w:hAnsi="Calibri" w:cs="Calibri"/>
          <w:color w:val="auto"/>
        </w:rPr>
      </w:pPr>
      <w:bookmarkStart w:id="14" w:name="_Hlk206501294"/>
      <w:bookmarkStart w:id="15" w:name="_Toc207636369"/>
      <w:r w:rsidRPr="00A31C98">
        <w:rPr>
          <w:rFonts w:ascii="Calibri" w:hAnsi="Calibri" w:cs="Calibri"/>
          <w:color w:val="auto"/>
        </w:rPr>
        <w:lastRenderedPageBreak/>
        <w:t>Chapter 2 – Literature Review</w:t>
      </w:r>
      <w:bookmarkEnd w:id="15"/>
    </w:p>
    <w:p w14:paraId="75595D20"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The pursuit of Net Zero emissions has become a global imperative, with nations worldwide committing to ambitious climate targets. Apprenticeships play a crucial role in developing a skilled workforce that can drive the transition to a sustainable and low-carbon economy. This review aims to explore the current state of Net Zero apprenticeships in Wales, examining existing research and literature that foster a workforce capable of addressing the challenges posed by climate change.</w:t>
      </w:r>
    </w:p>
    <w:p w14:paraId="00569176" w14:textId="77777777" w:rsidR="0009328C" w:rsidRPr="00A31C98" w:rsidRDefault="0009328C" w:rsidP="0009328C">
      <w:pPr>
        <w:spacing w:line="278" w:lineRule="auto"/>
        <w:rPr>
          <w:rFonts w:ascii="Calibri" w:hAnsi="Calibri" w:cs="Calibri"/>
          <w:sz w:val="24"/>
          <w:szCs w:val="24"/>
        </w:rPr>
      </w:pPr>
    </w:p>
    <w:p w14:paraId="141700A9" w14:textId="77777777" w:rsidR="0009328C" w:rsidRPr="00A31C98" w:rsidRDefault="0009328C" w:rsidP="0009328C">
      <w:pPr>
        <w:pStyle w:val="Heading2"/>
        <w:rPr>
          <w:rFonts w:ascii="Calibri" w:hAnsi="Calibri" w:cs="Calibri"/>
          <w:color w:val="auto"/>
        </w:rPr>
      </w:pPr>
      <w:bookmarkStart w:id="16" w:name="_Toc207636370"/>
      <w:r w:rsidRPr="00A31C98">
        <w:rPr>
          <w:rFonts w:ascii="Calibri" w:hAnsi="Calibri" w:cs="Calibri"/>
          <w:color w:val="auto"/>
        </w:rPr>
        <w:t>2.1 Climate Policy Landscape</w:t>
      </w:r>
      <w:bookmarkEnd w:id="16"/>
    </w:p>
    <w:p w14:paraId="51810DFD" w14:textId="24371B1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Governments and organisations worldwide have recognised the importance of apprenticeships in achieving sustainability goals and reducing carbon emissions </w:t>
      </w:r>
      <w:sdt>
        <w:sdtPr>
          <w:rPr>
            <w:rFonts w:ascii="Calibri" w:hAnsi="Calibri" w:cs="Calibri"/>
            <w:sz w:val="24"/>
            <w:szCs w:val="24"/>
          </w:rPr>
          <w:id w:val="-110642267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Ins231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(Institute for Apprenticeships and Technical Education, 2023a)</w:t>
          </w:r>
          <w:r w:rsidRPr="00A31C98">
            <w:rPr>
              <w:rFonts w:ascii="Calibri" w:hAnsi="Calibri" w:cs="Calibri"/>
              <w:sz w:val="24"/>
              <w:szCs w:val="24"/>
            </w:rPr>
            <w:fldChar w:fldCharType="end"/>
          </w:r>
        </w:sdtContent>
      </w:sdt>
      <w:r w:rsidRPr="00A31C98">
        <w:rPr>
          <w:rFonts w:ascii="Calibri" w:hAnsi="Calibri" w:cs="Calibri"/>
          <w:sz w:val="24"/>
          <w:szCs w:val="24"/>
        </w:rPr>
        <w:t>. Policy frameworks and initiatives aimed at promoting apprenticeships in green industries have been implemented to incentivise employers, provide financial support for apprentices and align training programs with the needs of a low-carbon economy</w:t>
      </w:r>
      <w:sdt>
        <w:sdtPr>
          <w:rPr>
            <w:rFonts w:ascii="Calibri" w:hAnsi="Calibri" w:cs="Calibri"/>
            <w:sz w:val="24"/>
            <w:szCs w:val="24"/>
          </w:rPr>
          <w:id w:val="8913056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Placeholder3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(Welsh Government, 2024a)</w:t>
          </w:r>
          <w:r w:rsidRPr="00A31C98">
            <w:rPr>
              <w:rFonts w:ascii="Calibri" w:hAnsi="Calibri" w:cs="Calibri"/>
              <w:sz w:val="24"/>
              <w:szCs w:val="24"/>
            </w:rPr>
            <w:fldChar w:fldCharType="end"/>
          </w:r>
        </w:sdtContent>
      </w:sdt>
      <w:r w:rsidRPr="00A31C98">
        <w:rPr>
          <w:rFonts w:ascii="Calibri" w:hAnsi="Calibri" w:cs="Calibri"/>
          <w:sz w:val="24"/>
          <w:szCs w:val="24"/>
        </w:rPr>
        <w:t xml:space="preserve">. As mentioned prior, </w:t>
      </w:r>
      <w:proofErr w:type="gramStart"/>
      <w:r w:rsidRPr="00A31C98">
        <w:rPr>
          <w:rFonts w:ascii="Calibri" w:hAnsi="Calibri" w:cs="Calibri"/>
          <w:sz w:val="24"/>
          <w:szCs w:val="24"/>
        </w:rPr>
        <w:t>in light of</w:t>
      </w:r>
      <w:proofErr w:type="gramEnd"/>
      <w:r w:rsidRPr="00A31C98">
        <w:rPr>
          <w:rFonts w:ascii="Calibri" w:hAnsi="Calibri" w:cs="Calibri"/>
          <w:sz w:val="24"/>
          <w:szCs w:val="24"/>
        </w:rPr>
        <w:t xml:space="preserve"> escalating concerns regarding climate change, the Paris Agreement was adopted at the 2015 United Nations Climate Change Conference to limit the increase in global average temperature (United Nations Framework Convention on Climate Change, 2020). As outlined by the United Nations (2022), achieving this target requires a 45% reduction in industrial greenhouse gas emissions by 2030, followed by a decline to Net Zero levels by 2050, </w:t>
      </w:r>
      <w:proofErr w:type="gramStart"/>
      <w:r w:rsidRPr="00A31C98">
        <w:rPr>
          <w:rFonts w:ascii="Calibri" w:hAnsi="Calibri" w:cs="Calibri"/>
          <w:sz w:val="24"/>
          <w:szCs w:val="24"/>
        </w:rPr>
        <w:t>in order to</w:t>
      </w:r>
      <w:proofErr w:type="gramEnd"/>
      <w:r w:rsidRPr="00A31C98">
        <w:rPr>
          <w:rFonts w:ascii="Calibri" w:hAnsi="Calibri" w:cs="Calibri"/>
          <w:sz w:val="24"/>
          <w:szCs w:val="24"/>
        </w:rPr>
        <w:t xml:space="preserve"> safeguard the planet’s long-term habitability.</w:t>
      </w:r>
      <w:r w:rsidRPr="00A31C98">
        <w:rPr>
          <w:rFonts w:ascii="Calibri" w:hAnsi="Calibri" w:cs="Calibri"/>
        </w:rPr>
        <w:t xml:space="preserve"> </w:t>
      </w:r>
      <w:r w:rsidRPr="00A31C98">
        <w:rPr>
          <w:rFonts w:ascii="Calibri" w:hAnsi="Calibri" w:cs="Calibri"/>
          <w:sz w:val="24"/>
          <w:szCs w:val="24"/>
        </w:rPr>
        <w:t>In response, the UK Government proposed a systematic approach to achieving Net Zero, as such an undertaking requires “action by multiple parties across the public and private sectors, delivery at pace</w:t>
      </w:r>
      <w:r w:rsidR="001C0495">
        <w:rPr>
          <w:rFonts w:ascii="Calibri" w:hAnsi="Calibri" w:cs="Calibri"/>
          <w:sz w:val="24"/>
          <w:szCs w:val="24"/>
        </w:rPr>
        <w:t>,</w:t>
      </w:r>
      <w:r w:rsidRPr="00A31C98">
        <w:rPr>
          <w:rFonts w:ascii="Calibri" w:hAnsi="Calibri" w:cs="Calibri"/>
          <w:sz w:val="24"/>
          <w:szCs w:val="24"/>
        </w:rPr>
        <w:t xml:space="preserve"> and management of large uncertainties” </w:t>
      </w:r>
      <w:sdt>
        <w:sdtPr>
          <w:rPr>
            <w:rFonts w:ascii="Calibri" w:hAnsi="Calibri" w:cs="Calibri"/>
            <w:sz w:val="24"/>
            <w:szCs w:val="24"/>
          </w:rPr>
          <w:id w:val="107871081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Dep22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(Department for Energy Security &amp; Net Zero, 2022)</w:t>
          </w:r>
          <w:r w:rsidRPr="00A31C98">
            <w:rPr>
              <w:rFonts w:ascii="Calibri" w:hAnsi="Calibri" w:cs="Calibri"/>
              <w:sz w:val="24"/>
              <w:szCs w:val="24"/>
            </w:rPr>
            <w:fldChar w:fldCharType="end"/>
          </w:r>
        </w:sdtContent>
      </w:sdt>
      <w:r w:rsidRPr="00A31C98">
        <w:rPr>
          <w:rFonts w:ascii="Calibri" w:hAnsi="Calibri" w:cs="Calibri"/>
          <w:sz w:val="24"/>
          <w:szCs w:val="24"/>
        </w:rPr>
        <w:t xml:space="preserve">. One such approach </w:t>
      </w:r>
      <w:r w:rsidRPr="00A31C98">
        <w:rPr>
          <w:rFonts w:ascii="Calibri" w:hAnsi="Calibri" w:cs="Calibri"/>
          <w:sz w:val="24"/>
          <w:szCs w:val="24"/>
        </w:rPr>
        <w:lastRenderedPageBreak/>
        <w:t xml:space="preserve">is the Emissions Trading Scheme, which caps the total emissions that sectors may produce over a specified period, with the cap decreasing over time. This enables organisations to plan accordingly, avoiding financial repercussions </w:t>
      </w:r>
      <w:sdt>
        <w:sdtPr>
          <w:rPr>
            <w:rFonts w:ascii="Calibri" w:hAnsi="Calibri" w:cs="Calibri"/>
            <w:sz w:val="24"/>
            <w:szCs w:val="24"/>
          </w:rPr>
          <w:id w:val="-213231443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Ene24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(Energy Advice Hub, 2024)</w:t>
          </w:r>
          <w:r w:rsidRPr="00A31C98">
            <w:rPr>
              <w:rFonts w:ascii="Calibri" w:hAnsi="Calibri" w:cs="Calibri"/>
              <w:sz w:val="24"/>
              <w:szCs w:val="24"/>
            </w:rPr>
            <w:fldChar w:fldCharType="end"/>
          </w:r>
        </w:sdtContent>
      </w:sdt>
      <w:r w:rsidRPr="00A31C98">
        <w:rPr>
          <w:rFonts w:ascii="Calibri" w:hAnsi="Calibri" w:cs="Calibri"/>
          <w:sz w:val="24"/>
          <w:szCs w:val="24"/>
        </w:rPr>
        <w:t xml:space="preserve">. As of 2023, the UK is struggling to meet its 2030 commitment. There has been success in the reduction of emissions in the electricity supply sector, however, all other sectors will need to “quadruple” their emissions reductions, with </w:t>
      </w:r>
      <w:proofErr w:type="gramStart"/>
      <w:r w:rsidRPr="00A31C98">
        <w:rPr>
          <w:rFonts w:ascii="Calibri" w:hAnsi="Calibri" w:cs="Calibri"/>
          <w:sz w:val="24"/>
          <w:szCs w:val="24"/>
        </w:rPr>
        <w:t>particular issues</w:t>
      </w:r>
      <w:proofErr w:type="gramEnd"/>
      <w:r w:rsidRPr="00A31C98">
        <w:rPr>
          <w:rFonts w:ascii="Calibri" w:hAnsi="Calibri" w:cs="Calibri"/>
          <w:sz w:val="24"/>
          <w:szCs w:val="24"/>
        </w:rPr>
        <w:t xml:space="preserve"> identified in agriculture and land use sectors </w:t>
      </w:r>
      <w:sdt>
        <w:sdtPr>
          <w:rPr>
            <w:rFonts w:ascii="Calibri" w:hAnsi="Calibri" w:cs="Calibri"/>
            <w:sz w:val="24"/>
            <w:szCs w:val="24"/>
          </w:rPr>
          <w:id w:val="-405365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Cli23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(Climate Change Committee, 2023a)</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w:t>
      </w:r>
      <w:proofErr w:type="spellStart"/>
      <w:r w:rsidRPr="00A31C98">
        <w:rPr>
          <w:rFonts w:ascii="Calibri" w:hAnsi="Calibri" w:cs="Calibri"/>
          <w:sz w:val="24"/>
          <w:szCs w:val="24"/>
        </w:rPr>
        <w:t>Delivorias</w:t>
      </w:r>
      <w:proofErr w:type="spellEnd"/>
      <w:r w:rsidRPr="00A31C98">
        <w:rPr>
          <w:rFonts w:ascii="Calibri" w:hAnsi="Calibri" w:cs="Calibri"/>
          <w:sz w:val="24"/>
          <w:szCs w:val="24"/>
        </w:rPr>
        <w:t xml:space="preserve"> (2023) states that many reductions have been due to external global factors that could not have been anticipated by Westminster, such as the conflict between Russia and Ukraine, which has led the UK to reduce its dependence on Russian fossil fuels. Another significant factor is that emissions were reduced considerably during the pandemic, where high-emitting sectors such as aviation effectively came to a standstill. For that reason, many figures are compared with pre-pandemic levels to obtain a more authentic measure. On a positive note, there is evident progress in reducing emissions today compared with pre-pandemic levels </w:t>
      </w:r>
      <w:sdt>
        <w:sdtPr>
          <w:rPr>
            <w:rFonts w:ascii="Calibri" w:hAnsi="Calibri" w:cs="Calibri"/>
            <w:sz w:val="24"/>
            <w:szCs w:val="24"/>
          </w:rPr>
          <w:id w:val="-27148140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Cli23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(Climate Change Committee, 2023a)</w:t>
          </w:r>
          <w:r w:rsidRPr="00A31C98">
            <w:rPr>
              <w:rFonts w:ascii="Calibri" w:hAnsi="Calibri" w:cs="Calibri"/>
              <w:sz w:val="24"/>
              <w:szCs w:val="24"/>
            </w:rPr>
            <w:fldChar w:fldCharType="end"/>
          </w:r>
        </w:sdtContent>
      </w:sdt>
      <w:r w:rsidRPr="00A31C98">
        <w:rPr>
          <w:rFonts w:ascii="Calibri" w:hAnsi="Calibri" w:cs="Calibri"/>
          <w:sz w:val="24"/>
          <w:szCs w:val="24"/>
        </w:rPr>
        <w:t>.</w:t>
      </w:r>
    </w:p>
    <w:p w14:paraId="5F028CC3" w14:textId="78F28764"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Wales was quick to act following the declaration of a climate emergency in 2019. The Welsh Government (2019) released ‘Prosperity for all: a low carbon Wales’; a collection of policies that would enable them to “cut emissions… and support growth of the low carbon economy</w:t>
      </w:r>
      <w:r w:rsidRPr="00A31C98">
        <w:rPr>
          <w:rStyle w:val="CommentReference"/>
          <w:rFonts w:ascii="Calibri" w:hAnsi="Calibri" w:cs="Calibri"/>
        </w:rPr>
        <w:t>.</w:t>
      </w:r>
      <w:r w:rsidRPr="00A31C98">
        <w:rPr>
          <w:rFonts w:ascii="Calibri" w:hAnsi="Calibri" w:cs="Calibri"/>
          <w:sz w:val="24"/>
          <w:szCs w:val="24"/>
        </w:rPr>
        <w:t xml:space="preserve">” However, it is stated that Welsh Government have varying degrees of control over policy areas affecting emissions, with some being “non-devolved and managed by UK Government.” This means Wales is not in control of their own destiny regarding the decrease in emissions, which could create barriers to meeting their targets. In the report, they claim to have mitigated this by committing to placing positive pressure on Westminster, to ensure they recognise their impact on enabling Wales to achieve its targets. However, if Westminster is </w:t>
      </w:r>
      <w:r w:rsidRPr="00A31C98">
        <w:rPr>
          <w:rFonts w:ascii="Calibri" w:hAnsi="Calibri" w:cs="Calibri"/>
          <w:sz w:val="24"/>
          <w:szCs w:val="24"/>
        </w:rPr>
        <w:lastRenderedPageBreak/>
        <w:t xml:space="preserve">not currently meeting its commitments, then positive pressure is insufficient and arguably represents a detached approach to the problem from the Welsh Government’s perspective. Furthermore, the Climate Change Committee (2023) has reported that emission reduction in Wales is largely due to sectors directly controlled by the UK Government, rather than policy areas falling under the Welsh Government.  The report repeatedly emphasises that </w:t>
      </w:r>
      <w:proofErr w:type="spellStart"/>
      <w:r w:rsidRPr="00A31C98">
        <w:rPr>
          <w:rFonts w:ascii="Calibri" w:hAnsi="Calibri" w:cs="Calibri"/>
          <w:sz w:val="24"/>
          <w:szCs w:val="24"/>
        </w:rPr>
        <w:t>Wales’</w:t>
      </w:r>
      <w:proofErr w:type="spellEnd"/>
      <w:r w:rsidRPr="00A31C98">
        <w:rPr>
          <w:rFonts w:ascii="Calibri" w:hAnsi="Calibri" w:cs="Calibri"/>
          <w:sz w:val="24"/>
          <w:szCs w:val="24"/>
        </w:rPr>
        <w:t xml:space="preserve"> current strategy is dependent mainly on reducing sectors under Westminster's jurisdiction, which is quite damning of their plans to date </w:t>
      </w:r>
      <w:sdt>
        <w:sdtPr>
          <w:rPr>
            <w:rFonts w:ascii="Calibri" w:hAnsi="Calibri" w:cs="Calibri"/>
            <w:sz w:val="24"/>
            <w:szCs w:val="24"/>
          </w:rPr>
          <w:id w:val="93108688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Cli231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(Climate Change Committee, 2023b)</w:t>
          </w:r>
          <w:r w:rsidRPr="00A31C98">
            <w:rPr>
              <w:rFonts w:ascii="Calibri" w:hAnsi="Calibri" w:cs="Calibri"/>
              <w:sz w:val="24"/>
              <w:szCs w:val="24"/>
            </w:rPr>
            <w:fldChar w:fldCharType="end"/>
          </w:r>
        </w:sdtContent>
      </w:sdt>
      <w:r w:rsidRPr="00A31C98">
        <w:rPr>
          <w:rFonts w:ascii="Calibri" w:hAnsi="Calibri" w:cs="Calibri"/>
          <w:sz w:val="24"/>
          <w:szCs w:val="24"/>
        </w:rPr>
        <w:t>. However, it is identified that there have been some positive steps, for example, within the skills sector, such as the creation of an action plan with a focus on the increased provision of ‘green’ apprenticeships and job roles.</w:t>
      </w:r>
    </w:p>
    <w:p w14:paraId="7FDF0FCB" w14:textId="05993D6D"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Welsh Government responded to the Committee’s report, stating that they are on track to meet the statutory value of a 37% decrease by the second carbon cap at the end of 2025. Still, they also took on board many of their recommendations, </w:t>
      </w:r>
      <w:proofErr w:type="spellStart"/>
      <w:r w:rsidRPr="00A31C98">
        <w:rPr>
          <w:rFonts w:ascii="Calibri" w:hAnsi="Calibri" w:cs="Calibri"/>
          <w:sz w:val="24"/>
          <w:szCs w:val="24"/>
        </w:rPr>
        <w:t>centered</w:t>
      </w:r>
      <w:proofErr w:type="spellEnd"/>
      <w:r w:rsidRPr="00A31C98">
        <w:rPr>
          <w:rFonts w:ascii="Calibri" w:hAnsi="Calibri" w:cs="Calibri"/>
          <w:sz w:val="24"/>
          <w:szCs w:val="24"/>
        </w:rPr>
        <w:t xml:space="preserve"> around agriculture, land use, aviation, decarbonising homes</w:t>
      </w:r>
      <w:r w:rsidR="001C0495">
        <w:rPr>
          <w:rFonts w:ascii="Calibri" w:hAnsi="Calibri" w:cs="Calibri"/>
          <w:sz w:val="24"/>
          <w:szCs w:val="24"/>
        </w:rPr>
        <w:t xml:space="preserve"> </w:t>
      </w:r>
      <w:r w:rsidRPr="00A31C98">
        <w:rPr>
          <w:rFonts w:ascii="Calibri" w:hAnsi="Calibri" w:cs="Calibri"/>
          <w:sz w:val="24"/>
          <w:szCs w:val="24"/>
        </w:rPr>
        <w:t xml:space="preserve">and so on. Of the 77 points raised by the Climate Change Committee (2023), only two were rejected by the Welsh Government (2023), which reiterates that much of its ability to reduce emissions is governed by policy areas led by the UK Government. Until these are rectified at a national level, Wales is restricted in what it can deliver. </w:t>
      </w:r>
      <w:r w:rsidRPr="00A31C98">
        <w:rPr>
          <w:rFonts w:ascii="Calibri" w:hAnsi="Calibri" w:cs="Calibri"/>
          <w:sz w:val="24"/>
          <w:szCs w:val="24"/>
        </w:rPr>
        <w:br/>
      </w:r>
    </w:p>
    <w:p w14:paraId="2B6DE1B9" w14:textId="77777777" w:rsidR="0009328C" w:rsidRPr="00A31C98" w:rsidRDefault="0009328C" w:rsidP="0009328C">
      <w:pPr>
        <w:pStyle w:val="Heading2"/>
        <w:rPr>
          <w:rFonts w:ascii="Calibri" w:hAnsi="Calibri" w:cs="Calibri"/>
          <w:color w:val="auto"/>
        </w:rPr>
      </w:pPr>
      <w:bookmarkStart w:id="17" w:name="_Toc207636371"/>
      <w:r w:rsidRPr="00A31C98">
        <w:rPr>
          <w:rFonts w:ascii="Calibri" w:hAnsi="Calibri" w:cs="Calibri"/>
          <w:color w:val="auto"/>
        </w:rPr>
        <w:t>2.2 The Role of Apprenticeships in Achieving Net Zero</w:t>
      </w:r>
      <w:bookmarkEnd w:id="17"/>
    </w:p>
    <w:p w14:paraId="31793D2A" w14:textId="62D6339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Apprenticeships have long been recognised as effective mechanisms for skills development and workforce training across diverse industries. By combining practical experience with theoretical knowledge, apprenticeships provide individuals with hands-on learning </w:t>
      </w:r>
      <w:r w:rsidRPr="00A31C98">
        <w:rPr>
          <w:rFonts w:ascii="Calibri" w:hAnsi="Calibri" w:cs="Calibri"/>
          <w:sz w:val="24"/>
          <w:szCs w:val="24"/>
        </w:rPr>
        <w:lastRenderedPageBreak/>
        <w:t xml:space="preserve">opportunities that meet the demands of evolving industries </w:t>
      </w:r>
      <w:sdt>
        <w:sdtPr>
          <w:rPr>
            <w:rFonts w:ascii="Calibri" w:hAnsi="Calibri" w:cs="Calibri"/>
            <w:sz w:val="24"/>
            <w:szCs w:val="24"/>
          </w:rPr>
          <w:id w:val="137234673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Nat15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(National Training Federation Wales, 2015)</w:t>
          </w:r>
          <w:r w:rsidRPr="00A31C98">
            <w:rPr>
              <w:rFonts w:ascii="Calibri" w:hAnsi="Calibri" w:cs="Calibri"/>
              <w:sz w:val="24"/>
              <w:szCs w:val="24"/>
            </w:rPr>
            <w:fldChar w:fldCharType="end"/>
          </w:r>
        </w:sdtContent>
      </w:sdt>
      <w:r w:rsidRPr="00A31C98">
        <w:rPr>
          <w:rFonts w:ascii="Calibri" w:hAnsi="Calibri" w:cs="Calibri"/>
          <w:sz w:val="24"/>
          <w:szCs w:val="24"/>
        </w:rPr>
        <w:t>.</w:t>
      </w:r>
      <w:r w:rsidRPr="00A31C98">
        <w:rPr>
          <w:rFonts w:ascii="Calibri" w:hAnsi="Calibri" w:cs="Calibri"/>
        </w:rPr>
        <w:t xml:space="preserve"> </w:t>
      </w:r>
      <w:r w:rsidRPr="00A31C98">
        <w:rPr>
          <w:rFonts w:ascii="Calibri" w:hAnsi="Calibri" w:cs="Calibri"/>
          <w:sz w:val="24"/>
          <w:szCs w:val="24"/>
        </w:rPr>
        <w:t xml:space="preserve">The management of apprenticeships is devolved to each country's government within the UK. Comparing the success of Welsh apprenticeships with England is challenging, as England reports annually on the UK Government website, while Wales reports by quarter on its site. Furthermore, it appears that the Welsh Government has not yet reported achievements for the academic year 2022/23, as no figure is present within the statistics </w:t>
      </w:r>
      <w:sdt>
        <w:sdtPr>
          <w:rPr>
            <w:rFonts w:ascii="Calibri" w:hAnsi="Calibri" w:cs="Calibri"/>
            <w:sz w:val="24"/>
            <w:szCs w:val="24"/>
          </w:rPr>
          <w:id w:val="162087484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Sta23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(StatsWales, 2023)</w:t>
          </w:r>
          <w:r w:rsidRPr="00A31C98">
            <w:rPr>
              <w:rFonts w:ascii="Calibri" w:hAnsi="Calibri" w:cs="Calibri"/>
              <w:sz w:val="24"/>
              <w:szCs w:val="24"/>
            </w:rPr>
            <w:fldChar w:fldCharType="end"/>
          </w:r>
        </w:sdtContent>
      </w:sdt>
      <w:r w:rsidRPr="00A31C98">
        <w:rPr>
          <w:rFonts w:ascii="Calibri" w:hAnsi="Calibri" w:cs="Calibri"/>
          <w:sz w:val="24"/>
          <w:szCs w:val="24"/>
        </w:rPr>
        <w:t xml:space="preserve">. England reported 337,140 apprenticeship starts, 752,150 ongoing and 162,320 achieved in 22/23’s figures </w:t>
      </w:r>
      <w:sdt>
        <w:sdtPr>
          <w:rPr>
            <w:rFonts w:ascii="Calibri" w:hAnsi="Calibri" w:cs="Calibri"/>
            <w:sz w:val="24"/>
            <w:szCs w:val="24"/>
          </w:rPr>
          <w:id w:val="-183082705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GOV231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(GOV.UK, 2023)</w:t>
          </w:r>
          <w:r w:rsidRPr="00A31C98">
            <w:rPr>
              <w:rFonts w:ascii="Calibri" w:hAnsi="Calibri" w:cs="Calibri"/>
              <w:sz w:val="24"/>
              <w:szCs w:val="24"/>
            </w:rPr>
            <w:fldChar w:fldCharType="end"/>
          </w:r>
        </w:sdtContent>
      </w:sdt>
      <w:r w:rsidRPr="00A31C98">
        <w:rPr>
          <w:rFonts w:ascii="Calibri" w:hAnsi="Calibri" w:cs="Calibri"/>
          <w:sz w:val="24"/>
          <w:szCs w:val="24"/>
        </w:rPr>
        <w:t xml:space="preserve">. Wales had 22,880 new starts in year 2022/23 </w:t>
      </w:r>
      <w:sdt>
        <w:sdtPr>
          <w:rPr>
            <w:rFonts w:ascii="Calibri" w:hAnsi="Calibri" w:cs="Calibri"/>
            <w:sz w:val="24"/>
            <w:szCs w:val="24"/>
          </w:rPr>
          <w:id w:val="24954355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Sta24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(StatsWales, 2024)</w:t>
          </w:r>
          <w:r w:rsidRPr="00A31C98">
            <w:rPr>
              <w:rFonts w:ascii="Calibri" w:hAnsi="Calibri" w:cs="Calibri"/>
              <w:sz w:val="24"/>
              <w:szCs w:val="24"/>
            </w:rPr>
            <w:fldChar w:fldCharType="end"/>
          </w:r>
        </w:sdtContent>
      </w:sdt>
      <w:r w:rsidRPr="00A31C98">
        <w:rPr>
          <w:rFonts w:ascii="Calibri" w:hAnsi="Calibri" w:cs="Calibri"/>
          <w:sz w:val="24"/>
          <w:szCs w:val="24"/>
        </w:rPr>
        <w:t xml:space="preserve"> which may appear low, although </w:t>
      </w:r>
      <w:proofErr w:type="spellStart"/>
      <w:r w:rsidRPr="00A31C98">
        <w:rPr>
          <w:rFonts w:ascii="Calibri" w:hAnsi="Calibri" w:cs="Calibri"/>
          <w:sz w:val="24"/>
          <w:szCs w:val="24"/>
        </w:rPr>
        <w:t>Wales’</w:t>
      </w:r>
      <w:proofErr w:type="spellEnd"/>
      <w:r w:rsidRPr="00A31C98">
        <w:rPr>
          <w:rFonts w:ascii="Calibri" w:hAnsi="Calibri" w:cs="Calibri"/>
          <w:sz w:val="24"/>
          <w:szCs w:val="24"/>
        </w:rPr>
        <w:t xml:space="preserve"> current 3.105 million population is roughly 5.5% of England’s 56.536 million </w:t>
      </w:r>
      <w:sdt>
        <w:sdtPr>
          <w:rPr>
            <w:rFonts w:ascii="Calibri" w:hAnsi="Calibri" w:cs="Calibri"/>
            <w:sz w:val="24"/>
            <w:szCs w:val="24"/>
          </w:rPr>
          <w:id w:val="755408339"/>
          <w:citation/>
        </w:sdtPr>
        <w:sdtContent>
          <w:r w:rsidRPr="00A31C98">
            <w:rPr>
              <w:rFonts w:ascii="Calibri" w:hAnsi="Calibri" w:cs="Calibri"/>
              <w:sz w:val="24"/>
              <w:szCs w:val="24"/>
            </w:rPr>
            <w:fldChar w:fldCharType="begin"/>
          </w:r>
          <w:r w:rsidR="00901BC4" w:rsidRPr="00A31C98">
            <w:rPr>
              <w:rFonts w:ascii="Calibri" w:hAnsi="Calibri" w:cs="Calibri"/>
              <w:sz w:val="24"/>
              <w:szCs w:val="24"/>
            </w:rPr>
            <w:instrText xml:space="preserve">CITATION Off212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(Office for National Statistics, 2021a)</w:t>
          </w:r>
          <w:r w:rsidRPr="00A31C98">
            <w:rPr>
              <w:rFonts w:ascii="Calibri" w:hAnsi="Calibri" w:cs="Calibri"/>
              <w:sz w:val="24"/>
              <w:szCs w:val="24"/>
            </w:rPr>
            <w:fldChar w:fldCharType="end"/>
          </w:r>
        </w:sdtContent>
      </w:sdt>
      <w:r w:rsidRPr="00A31C98">
        <w:rPr>
          <w:rFonts w:ascii="Calibri" w:hAnsi="Calibri" w:cs="Calibri"/>
          <w:sz w:val="24"/>
          <w:szCs w:val="24"/>
        </w:rPr>
        <w:t xml:space="preserve">. Comparatively, </w:t>
      </w:r>
      <w:proofErr w:type="spellStart"/>
      <w:r w:rsidRPr="00A31C98">
        <w:rPr>
          <w:rFonts w:ascii="Calibri" w:hAnsi="Calibri" w:cs="Calibri"/>
          <w:sz w:val="24"/>
          <w:szCs w:val="24"/>
        </w:rPr>
        <w:t>Wales’</w:t>
      </w:r>
      <w:proofErr w:type="spellEnd"/>
      <w:r w:rsidRPr="00A31C98">
        <w:rPr>
          <w:rFonts w:ascii="Calibri" w:hAnsi="Calibri" w:cs="Calibri"/>
          <w:sz w:val="24"/>
          <w:szCs w:val="24"/>
        </w:rPr>
        <w:t xml:space="preserve"> starts are approximately 6.8% of England’s total starts, so there was some scope here for providers to obtain additional numbers, as according to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(2023a) there has been an increase in demand for apprenticeships in Wales. </w:t>
      </w:r>
    </w:p>
    <w:p w14:paraId="132C4EA0" w14:textId="071A5208"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UK Government’s Net Zero Strategy (2021) acknowledged that achieving Net Zero would require a complete overhaul of every sector of the economy, including apprenticeships. This would require a review of training programmes to help individuals develop the skills needed to meet the demands of this green economy. The Welsh Government (2023a) released its publication, stating its intent to prioritise Net Zero skills within the National Occupational Standards (NOS), undertake a comprehensive review of vocational qualifications and reform them as appropriate to increase the provision of Net Zero apprenticeships or to modify existing apprenticeships to include the delivery of Net Zero skills. The Welsh Government (2022) pledged to create at least 125,000 apprenticeship posts, including an increase in ‘green’ job opportunities during their current term. Unfortunately, this pledge was reduced to 110,000 apprenticeship starts as of the 2024-25 draft budget </w:t>
      </w:r>
      <w:sdt>
        <w:sdtPr>
          <w:rPr>
            <w:rFonts w:ascii="Calibri" w:hAnsi="Calibri" w:cs="Calibri"/>
            <w:sz w:val="24"/>
            <w:szCs w:val="24"/>
          </w:rPr>
          <w:id w:val="68579076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Wel237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2023c)</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r w:rsidRPr="00A31C98">
        <w:rPr>
          <w:rFonts w:ascii="Calibri" w:hAnsi="Calibri" w:cs="Calibri"/>
          <w:sz w:val="24"/>
          <w:szCs w:val="24"/>
        </w:rPr>
        <w:lastRenderedPageBreak/>
        <w:t xml:space="preserve">with training providers anticipating a 24.5% cut in funding for the contract year </w:t>
      </w:r>
      <w:sdt>
        <w:sdtPr>
          <w:rPr>
            <w:rFonts w:ascii="Calibri" w:hAnsi="Calibri" w:cs="Calibri"/>
            <w:sz w:val="24"/>
            <w:szCs w:val="24"/>
          </w:rPr>
          <w:id w:val="-67095886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Cab23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(Colegau Cymru, 2023b)</w:t>
          </w:r>
          <w:r w:rsidRPr="00A31C98">
            <w:rPr>
              <w:rFonts w:ascii="Calibri" w:hAnsi="Calibri" w:cs="Calibri"/>
              <w:sz w:val="24"/>
              <w:szCs w:val="24"/>
            </w:rPr>
            <w:fldChar w:fldCharType="end"/>
          </w:r>
        </w:sdtContent>
      </w:sdt>
      <w:r w:rsidRPr="00A31C98">
        <w:rPr>
          <w:rFonts w:ascii="Calibri" w:hAnsi="Calibri" w:cs="Calibri"/>
          <w:sz w:val="24"/>
          <w:szCs w:val="24"/>
        </w:rPr>
        <w:t>.  Nevertheless, the creation of green jobs or the review of existing roles to include green skills is still pivotal to their current plans.</w:t>
      </w:r>
    </w:p>
    <w:p w14:paraId="25D105DA" w14:textId="17C9A898"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A clear distinction must be made between roles that fully qualify as ‘green’ and those that simply incorporate sustainability elements. Apprenticeships are classified as light, mid, or dark green: light green roles include sustainability aspects, whereas dark green roles directly target carbon reduction (Institute for Apprenticeships and Technical Education, 2021). The Office for National Statistics (2021</w:t>
      </w:r>
      <w:r w:rsidR="00901BC4" w:rsidRPr="00A31C98">
        <w:rPr>
          <w:rFonts w:ascii="Calibri" w:hAnsi="Calibri" w:cs="Calibri"/>
          <w:sz w:val="24"/>
          <w:szCs w:val="24"/>
        </w:rPr>
        <w:t>b</w:t>
      </w:r>
      <w:r w:rsidRPr="00A31C98">
        <w:rPr>
          <w:rFonts w:ascii="Calibri" w:hAnsi="Calibri" w:cs="Calibri"/>
          <w:sz w:val="24"/>
          <w:szCs w:val="24"/>
        </w:rPr>
        <w:t xml:space="preserve">) stated that approximately 247,400 people work in ‘Low Carbon and Renewable Energy Economy’ (LCREE) jobs in the UK, with the greatest turnover in the energy-efficient products, manufacturing and construction sectors. This represents a 16.4% increase from the previous statistical bulletin, accompanied by a notable 30.8% rise in general LCREE turnover. As well as reviewing current provision, Welsh Government have also partnered with several providers to develop new Environmental Management and Energy and Carbon Management apprenticeships, to enable businesses to “manage their own carbon footprints” </w:t>
      </w:r>
      <w:sdt>
        <w:sdtPr>
          <w:rPr>
            <w:rFonts w:ascii="Calibri" w:hAnsi="Calibri" w:cs="Calibri"/>
            <w:sz w:val="24"/>
            <w:szCs w:val="24"/>
          </w:rPr>
          <w:id w:val="23304389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Wel236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2023a)</w:t>
          </w:r>
          <w:r w:rsidRPr="00A31C98">
            <w:rPr>
              <w:rFonts w:ascii="Calibri" w:hAnsi="Calibri" w:cs="Calibri"/>
              <w:sz w:val="24"/>
              <w:szCs w:val="24"/>
            </w:rPr>
            <w:fldChar w:fldCharType="end"/>
          </w:r>
        </w:sdtContent>
      </w:sdt>
      <w:r w:rsidRPr="00A31C98">
        <w:rPr>
          <w:rFonts w:ascii="Calibri" w:hAnsi="Calibri" w:cs="Calibri"/>
          <w:sz w:val="24"/>
          <w:szCs w:val="24"/>
        </w:rPr>
        <w:t xml:space="preserve">.  According to Chapman and </w:t>
      </w:r>
      <w:proofErr w:type="spellStart"/>
      <w:r w:rsidRPr="00A31C98">
        <w:rPr>
          <w:rFonts w:ascii="Calibri" w:hAnsi="Calibri" w:cs="Calibri"/>
          <w:sz w:val="24"/>
          <w:szCs w:val="24"/>
        </w:rPr>
        <w:t>Kiberd</w:t>
      </w:r>
      <w:proofErr w:type="spellEnd"/>
      <w:r w:rsidRPr="00A31C98">
        <w:rPr>
          <w:rFonts w:ascii="Calibri" w:hAnsi="Calibri" w:cs="Calibri"/>
          <w:sz w:val="24"/>
          <w:szCs w:val="24"/>
        </w:rPr>
        <w:t xml:space="preserve"> (2021), “20% of jobs in Wales have direct exposure to the shift to a green, zero-carbon economy,” of which 150,000 would transition smoothly and 140,000 would need to be reskilled. They also state that the sectors most likely to be impacted would be construction, transport and manufacturing, which “account for 73% of the jobs in need of reskilling” (ibid). </w:t>
      </w:r>
    </w:p>
    <w:p w14:paraId="5EDA38BC" w14:textId="7CC8C3C8"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There are limited case studies as to the actual impact of green apprenticeships currently, as neither England nor Wales has recorded the uptake of these qualifications. However, both have worked to create and reform roles that specifically impact the green economy. For example, over 200 apprenticeships have been reformed in England to better align with the </w:t>
      </w:r>
      <w:r w:rsidRPr="00A31C98">
        <w:rPr>
          <w:rFonts w:ascii="Calibri" w:hAnsi="Calibri" w:cs="Calibri"/>
          <w:sz w:val="24"/>
          <w:szCs w:val="24"/>
        </w:rPr>
        <w:lastRenderedPageBreak/>
        <w:t xml:space="preserve">UK’s Net Zero strategy, of which six have been recognised as significantly contributing toward carbon neutrality </w:t>
      </w:r>
      <w:sdt>
        <w:sdtPr>
          <w:rPr>
            <w:rFonts w:ascii="Calibri" w:hAnsi="Calibri" w:cs="Calibri"/>
            <w:sz w:val="24"/>
            <w:szCs w:val="24"/>
          </w:rPr>
          <w:id w:val="134096640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Ins23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(Institute for Apprenticeships and Technical Education, 2023b)</w:t>
          </w:r>
          <w:r w:rsidRPr="00A31C98">
            <w:rPr>
              <w:rFonts w:ascii="Calibri" w:hAnsi="Calibri" w:cs="Calibri"/>
              <w:sz w:val="24"/>
              <w:szCs w:val="24"/>
            </w:rPr>
            <w:fldChar w:fldCharType="end"/>
          </w:r>
        </w:sdtContent>
      </w:sdt>
      <w:r w:rsidRPr="00A31C98">
        <w:rPr>
          <w:rFonts w:ascii="Calibri" w:hAnsi="Calibri" w:cs="Calibri"/>
          <w:sz w:val="24"/>
          <w:szCs w:val="24"/>
        </w:rPr>
        <w:t xml:space="preserve">. Similarly, in Wales, many work-based qualifications have gone through reformation, also with the inception of energy management apprenticeships in Wales happening earlier in 2023 </w:t>
      </w:r>
      <w:sdt>
        <w:sdtPr>
          <w:rPr>
            <w:rFonts w:ascii="Calibri" w:hAnsi="Calibri" w:cs="Calibri"/>
            <w:sz w:val="24"/>
            <w:szCs w:val="24"/>
          </w:rPr>
          <w:id w:val="43725096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Placeholder2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(Agored Cymru, 2023)</w:t>
          </w:r>
          <w:r w:rsidRPr="00A31C98">
            <w:rPr>
              <w:rFonts w:ascii="Calibri" w:hAnsi="Calibri" w:cs="Calibri"/>
              <w:sz w:val="24"/>
              <w:szCs w:val="24"/>
            </w:rPr>
            <w:fldChar w:fldCharType="end"/>
          </w:r>
        </w:sdtContent>
      </w:sdt>
      <w:r w:rsidRPr="00A31C98">
        <w:rPr>
          <w:rFonts w:ascii="Calibri" w:hAnsi="Calibri" w:cs="Calibri"/>
          <w:sz w:val="24"/>
          <w:szCs w:val="24"/>
        </w:rPr>
        <w:t>. According to National Grid (2020), the energy sector will need to recruit 400,000 new jobs by 2050 to achieve Net Zero. This includes roles such as operation, generation, distribution and retail, as well as pivotal roles to the supply chain related to building, maintaining and upgrading of infrastructure</w:t>
      </w:r>
      <w:r w:rsidR="00926DFF">
        <w:rPr>
          <w:rFonts w:ascii="Calibri" w:hAnsi="Calibri" w:cs="Calibri"/>
          <w:sz w:val="24"/>
          <w:szCs w:val="24"/>
        </w:rPr>
        <w:t>.</w:t>
      </w:r>
      <w:r w:rsidRPr="00A31C98">
        <w:rPr>
          <w:rFonts w:ascii="Calibri" w:hAnsi="Calibri" w:cs="Calibri"/>
          <w:sz w:val="24"/>
          <w:szCs w:val="24"/>
        </w:rPr>
        <w:t xml:space="preserve"> </w:t>
      </w:r>
      <w:r w:rsidR="00926DFF">
        <w:rPr>
          <w:rFonts w:ascii="Calibri" w:hAnsi="Calibri" w:cs="Calibri"/>
          <w:sz w:val="24"/>
          <w:szCs w:val="24"/>
        </w:rPr>
        <w:t>T</w:t>
      </w:r>
      <w:r w:rsidRPr="00A31C98">
        <w:rPr>
          <w:rFonts w:ascii="Calibri" w:hAnsi="Calibri" w:cs="Calibri"/>
          <w:sz w:val="24"/>
          <w:szCs w:val="24"/>
        </w:rPr>
        <w:t xml:space="preserve">his is just one sector. </w:t>
      </w:r>
    </w:p>
    <w:p w14:paraId="74BF7B81" w14:textId="30A2BEFD"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Despite the potential benefits, integrating apprenticeships into the Net Zero agenda presents several challenges.</w:t>
      </w:r>
      <w:r w:rsidRPr="00A31C98">
        <w:rPr>
          <w:rFonts w:ascii="Calibri" w:hAnsi="Calibri" w:cs="Calibri"/>
        </w:rPr>
        <w:t xml:space="preserve"> I</w:t>
      </w:r>
      <w:r w:rsidRPr="00A31C98">
        <w:rPr>
          <w:rFonts w:ascii="Calibri" w:hAnsi="Calibri" w:cs="Calibri"/>
          <w:sz w:val="24"/>
          <w:szCs w:val="24"/>
        </w:rPr>
        <w:t xml:space="preserve">t is not abundantly clear what the direct contribution of apprenticeships is to achieving Net Zero, but they are pivotal in developing green skills and creating a greener workforce that will help achieve Net Zero. As of 2022, the Office for National Statistics (2024) has estimated that 48% of UK employees work in industries that account for less than 1% of total greenhouse gas emissions, compared with 14% of the UK’s employees who work in high-emitting industries responsible for 62% of the country’s total emissions. Therefore, priority for green reskilling should fall to these higher-emitting sectors, such as manufacturing </w:t>
      </w:r>
      <w:sdt>
        <w:sdtPr>
          <w:rPr>
            <w:rFonts w:ascii="Calibri" w:hAnsi="Calibri" w:cs="Calibri"/>
            <w:sz w:val="24"/>
            <w:szCs w:val="24"/>
          </w:rPr>
          <w:id w:val="-169615166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Wal231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(Wales Centre for Public Policy, 2023)</w:t>
          </w:r>
          <w:r w:rsidRPr="00A31C98">
            <w:rPr>
              <w:rFonts w:ascii="Calibri" w:hAnsi="Calibri" w:cs="Calibri"/>
              <w:sz w:val="24"/>
              <w:szCs w:val="24"/>
            </w:rPr>
            <w:fldChar w:fldCharType="end"/>
          </w:r>
        </w:sdtContent>
      </w:sdt>
      <w:r w:rsidRPr="00A31C98">
        <w:rPr>
          <w:rFonts w:ascii="Calibri" w:hAnsi="Calibri" w:cs="Calibri"/>
          <w:sz w:val="24"/>
          <w:szCs w:val="24"/>
        </w:rPr>
        <w:t xml:space="preserve">. For example, an increase in jobs related to battery manufacture and the installation of electric vehicle charging points will be required to support the increased use of electric vehicles (ibid). Welsh Government must also specifically define workplace requirements for low-carbon manufacture by 2024 and help these updates through policy, including the uptake or reskilling of workers within this industry </w:t>
      </w:r>
      <w:sdt>
        <w:sdtPr>
          <w:rPr>
            <w:rFonts w:ascii="Calibri" w:hAnsi="Calibri" w:cs="Calibri"/>
            <w:sz w:val="24"/>
            <w:szCs w:val="24"/>
          </w:rPr>
          <w:id w:val="-211096283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Cli231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(Climate Change Committee, 2023b)</w:t>
          </w:r>
          <w:r w:rsidRPr="00A31C98">
            <w:rPr>
              <w:rFonts w:ascii="Calibri" w:hAnsi="Calibri" w:cs="Calibri"/>
              <w:sz w:val="24"/>
              <w:szCs w:val="24"/>
            </w:rPr>
            <w:fldChar w:fldCharType="end"/>
          </w:r>
        </w:sdtContent>
      </w:sdt>
      <w:r w:rsidRPr="00A31C98">
        <w:rPr>
          <w:rFonts w:ascii="Calibri" w:hAnsi="Calibri" w:cs="Calibri"/>
          <w:sz w:val="24"/>
          <w:szCs w:val="24"/>
        </w:rPr>
        <w:t>.</w:t>
      </w:r>
    </w:p>
    <w:p w14:paraId="70F203B0" w14:textId="55E3925D"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lastRenderedPageBreak/>
        <w:t xml:space="preserve">Another issue that has repeatedly come to light is the financial implications of achieving Net Zero through funding apprenticeships, with the Welsh Government already rescinding its pledge to create 125,000 apprenticeships within this term </w:t>
      </w:r>
      <w:sdt>
        <w:sdtPr>
          <w:rPr>
            <w:rFonts w:ascii="Calibri" w:hAnsi="Calibri" w:cs="Calibri"/>
            <w:sz w:val="24"/>
            <w:szCs w:val="24"/>
          </w:rPr>
          <w:id w:val="-53204304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Wel237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2023c)</w:t>
          </w:r>
          <w:r w:rsidRPr="00A31C98">
            <w:rPr>
              <w:rFonts w:ascii="Calibri" w:hAnsi="Calibri" w:cs="Calibri"/>
              <w:sz w:val="24"/>
              <w:szCs w:val="24"/>
            </w:rPr>
            <w:fldChar w:fldCharType="end"/>
          </w:r>
        </w:sdtContent>
      </w:sdt>
      <w:r w:rsidRPr="00A31C98">
        <w:rPr>
          <w:rFonts w:ascii="Calibri" w:hAnsi="Calibri" w:cs="Calibri"/>
          <w:sz w:val="24"/>
          <w:szCs w:val="24"/>
        </w:rPr>
        <w:t xml:space="preserve">. Therefore, it is possible that achieving Net Zero by 2030 will also be hindered by financial constraints. It has been suggested that larger organisations required to pay the apprenticeship levy consider funding training in small and medium enterprises [SMEs] within their supply chain to combat this shortfall </w:t>
      </w:r>
      <w:sdt>
        <w:sdtPr>
          <w:rPr>
            <w:rFonts w:ascii="Calibri" w:hAnsi="Calibri" w:cs="Calibri"/>
            <w:sz w:val="24"/>
            <w:szCs w:val="24"/>
          </w:rPr>
          <w:id w:val="55759841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Wal231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(Wales Centre for Public Policy, 2023)</w:t>
          </w:r>
          <w:r w:rsidRPr="00A31C98">
            <w:rPr>
              <w:rFonts w:ascii="Calibri" w:hAnsi="Calibri" w:cs="Calibri"/>
              <w:sz w:val="24"/>
              <w:szCs w:val="24"/>
            </w:rPr>
            <w:fldChar w:fldCharType="end"/>
          </w:r>
        </w:sdtContent>
      </w:sdt>
      <w:r w:rsidRPr="00A31C98">
        <w:rPr>
          <w:rFonts w:ascii="Calibri" w:hAnsi="Calibri" w:cs="Calibri"/>
          <w:sz w:val="24"/>
          <w:szCs w:val="24"/>
        </w:rPr>
        <w:t>. Limited access to training opportunities, inadequate funding</w:t>
      </w:r>
      <w:r w:rsidR="00926DFF">
        <w:rPr>
          <w:rFonts w:ascii="Calibri" w:hAnsi="Calibri" w:cs="Calibri"/>
          <w:sz w:val="24"/>
          <w:szCs w:val="24"/>
        </w:rPr>
        <w:t xml:space="preserve"> </w:t>
      </w:r>
      <w:r w:rsidRPr="00A31C98">
        <w:rPr>
          <w:rFonts w:ascii="Calibri" w:hAnsi="Calibri" w:cs="Calibri"/>
          <w:sz w:val="24"/>
          <w:szCs w:val="24"/>
        </w:rPr>
        <w:t xml:space="preserve">and mismatches between industry demands and educational opportunities can hinder the scalability and effectiveness of apprenticeship programs. The Centre for Economics and Business Research (2024) </w:t>
      </w:r>
      <w:sdt>
        <w:sdtPr>
          <w:rPr>
            <w:rFonts w:ascii="Calibri" w:hAnsi="Calibri" w:cs="Calibri"/>
            <w:sz w:val="24"/>
            <w:szCs w:val="24"/>
          </w:rPr>
          <w:id w:val="43494758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Cen25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(Centre for Economics and Business Research, 2024)</w:t>
          </w:r>
          <w:r w:rsidRPr="00A31C98">
            <w:rPr>
              <w:rFonts w:ascii="Calibri" w:hAnsi="Calibri" w:cs="Calibri"/>
              <w:sz w:val="24"/>
              <w:szCs w:val="24"/>
            </w:rPr>
            <w:fldChar w:fldCharType="end"/>
          </w:r>
        </w:sdtContent>
      </w:sdt>
      <w:r w:rsidRPr="00A31C98">
        <w:rPr>
          <w:rFonts w:ascii="Calibri" w:hAnsi="Calibri" w:cs="Calibri"/>
          <w:sz w:val="24"/>
          <w:szCs w:val="24"/>
        </w:rPr>
        <w:t xml:space="preserve">  found that the loss of 10,000 apprenticeships in Wales amounts to a loss of approximately £84.1 million in Gross Value Added contributions in the short term and an overall loss of £406.8 million in the long term, unless intervention occurs. This is due to potential apprentices entering the workforce later or experiencing bouts of unemployment in the absence of funding; however, it is estimated that this long-term shortfall could be reduced to £296.5 million with targeted skills development for those affected by this delay, thereby still reaching their productivity capabilities (ibid).</w:t>
      </w:r>
    </w:p>
    <w:p w14:paraId="0F8472A6" w14:textId="414CFCEF"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While most research has focused on the UK, international models provide a helpful comparison. For example, Germany’s dual vocational training system has been progressively adapted to include sustainability modules, ensuring that environmental competencies are integrated across multiple sectors </w:t>
      </w:r>
      <w:sdt>
        <w:sdtPr>
          <w:rPr>
            <w:rFonts w:ascii="Calibri" w:hAnsi="Calibri" w:cs="Calibri"/>
            <w:sz w:val="24"/>
            <w:szCs w:val="24"/>
          </w:rPr>
          <w:id w:val="66706560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Eur242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(European Commission, 2024)</w:t>
          </w:r>
          <w:r w:rsidRPr="00A31C98">
            <w:rPr>
              <w:rFonts w:ascii="Calibri" w:hAnsi="Calibri" w:cs="Calibri"/>
              <w:sz w:val="24"/>
              <w:szCs w:val="24"/>
            </w:rPr>
            <w:fldChar w:fldCharType="end"/>
          </w:r>
        </w:sdtContent>
      </w:sdt>
      <w:r w:rsidRPr="00A31C98">
        <w:rPr>
          <w:rFonts w:ascii="Calibri" w:hAnsi="Calibri" w:cs="Calibri"/>
          <w:sz w:val="24"/>
          <w:szCs w:val="24"/>
        </w:rPr>
        <w:t>. Similarly, in Denmark, green skills have been embedded into national apprenticeship frameworks through partnerships with renewable energy companies, highlighting the value of strong employer–</w:t>
      </w:r>
      <w:proofErr w:type="spellStart"/>
      <w:r w:rsidRPr="00A31C98">
        <w:rPr>
          <w:rFonts w:ascii="Calibri" w:hAnsi="Calibri" w:cs="Calibri"/>
          <w:sz w:val="24"/>
          <w:szCs w:val="24"/>
        </w:rPr>
        <w:t>provider</w:t>
      </w:r>
      <w:proofErr w:type="spellEnd"/>
      <w:r w:rsidRPr="00A31C98">
        <w:rPr>
          <w:rFonts w:ascii="Calibri" w:hAnsi="Calibri" w:cs="Calibri"/>
          <w:sz w:val="24"/>
          <w:szCs w:val="24"/>
        </w:rPr>
        <w:t xml:space="preserve"> collaboration </w:t>
      </w:r>
      <w:sdt>
        <w:sdtPr>
          <w:rPr>
            <w:rFonts w:ascii="Calibri" w:hAnsi="Calibri" w:cs="Calibri"/>
            <w:sz w:val="24"/>
            <w:szCs w:val="24"/>
          </w:rPr>
          <w:id w:val="117291544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OEC24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(OECD/Cedefop, 2024)</w:t>
          </w:r>
          <w:r w:rsidRPr="00A31C98">
            <w:rPr>
              <w:rFonts w:ascii="Calibri" w:hAnsi="Calibri" w:cs="Calibri"/>
              <w:sz w:val="24"/>
              <w:szCs w:val="24"/>
            </w:rPr>
            <w:fldChar w:fldCharType="end"/>
          </w:r>
        </w:sdtContent>
      </w:sdt>
      <w:r w:rsidRPr="00A31C98">
        <w:rPr>
          <w:rFonts w:ascii="Calibri" w:hAnsi="Calibri" w:cs="Calibri"/>
          <w:sz w:val="24"/>
          <w:szCs w:val="24"/>
        </w:rPr>
        <w:t xml:space="preserve">. Compared to these examples, </w:t>
      </w:r>
      <w:proofErr w:type="spellStart"/>
      <w:r w:rsidRPr="00A31C98">
        <w:rPr>
          <w:rFonts w:ascii="Calibri" w:hAnsi="Calibri" w:cs="Calibri"/>
          <w:sz w:val="24"/>
          <w:szCs w:val="24"/>
        </w:rPr>
        <w:t>Wales’</w:t>
      </w:r>
      <w:proofErr w:type="spellEnd"/>
      <w:r w:rsidRPr="00A31C98">
        <w:rPr>
          <w:rFonts w:ascii="Calibri" w:hAnsi="Calibri" w:cs="Calibri"/>
          <w:sz w:val="24"/>
          <w:szCs w:val="24"/>
        </w:rPr>
        <w:t xml:space="preserve"> progress appears </w:t>
      </w:r>
      <w:r w:rsidRPr="00A31C98">
        <w:rPr>
          <w:rFonts w:ascii="Calibri" w:hAnsi="Calibri" w:cs="Calibri"/>
          <w:sz w:val="24"/>
          <w:szCs w:val="24"/>
        </w:rPr>
        <w:lastRenderedPageBreak/>
        <w:t>more tentative. While the Welsh Government has pledged to reform qualifications and expand provision, challenges persist around funding and industry engagement. This contrast suggests that Wales could benefit from adopting international best practice, particularly in embedding sustainability across all vocational pathways rather than creating isolated ‘green’ apprenticeships.</w:t>
      </w:r>
      <w:r w:rsidRPr="00A31C98">
        <w:rPr>
          <w:rFonts w:ascii="Calibri" w:hAnsi="Calibri" w:cs="Calibri"/>
          <w:sz w:val="24"/>
          <w:szCs w:val="24"/>
        </w:rPr>
        <w:br/>
      </w:r>
    </w:p>
    <w:p w14:paraId="672EF995" w14:textId="77777777" w:rsidR="0009328C" w:rsidRPr="00A31C98" w:rsidRDefault="0009328C" w:rsidP="0009328C">
      <w:pPr>
        <w:pStyle w:val="Heading2"/>
        <w:rPr>
          <w:rFonts w:ascii="Calibri" w:hAnsi="Calibri" w:cs="Calibri"/>
          <w:color w:val="auto"/>
        </w:rPr>
      </w:pPr>
      <w:bookmarkStart w:id="18" w:name="_Toc207636372"/>
      <w:r w:rsidRPr="00A31C98">
        <w:rPr>
          <w:rFonts w:ascii="Calibri" w:hAnsi="Calibri" w:cs="Calibri"/>
          <w:color w:val="auto"/>
        </w:rPr>
        <w:t>2.3 Industry Engagement, Collaboration, Initiatives and Funding</w:t>
      </w:r>
      <w:bookmarkEnd w:id="18"/>
    </w:p>
    <w:p w14:paraId="1029BA93" w14:textId="1672E9C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transition to a Net Zero economy necessitates a paradigm shift across sectors, requiring innovative solutions and a highly skilled workforce. Apprenticeships play a crucial role in this transition by equipping individuals with the skills and knowledge needed to support renewable energy projects, develop sustainable infrastructure and implement eco-friendly practices across industries. According to Christenson (2024), the UK </w:t>
      </w:r>
      <w:proofErr w:type="gramStart"/>
      <w:r w:rsidRPr="00A31C98">
        <w:rPr>
          <w:rFonts w:ascii="Calibri" w:hAnsi="Calibri" w:cs="Calibri"/>
          <w:sz w:val="24"/>
          <w:szCs w:val="24"/>
        </w:rPr>
        <w:t>as a whole has</w:t>
      </w:r>
      <w:proofErr w:type="gramEnd"/>
      <w:r w:rsidRPr="00A31C98">
        <w:rPr>
          <w:rFonts w:ascii="Calibri" w:hAnsi="Calibri" w:cs="Calibri"/>
          <w:sz w:val="24"/>
          <w:szCs w:val="24"/>
        </w:rPr>
        <w:t xml:space="preserve"> identified the significant contribution of industry toward carbon neutrality, with total emissions in the UK measured at “487 million tonnes of carbon dioxide equivalent [</w:t>
      </w:r>
      <w:proofErr w:type="spellStart"/>
      <w:r w:rsidRPr="00A31C98">
        <w:rPr>
          <w:rFonts w:ascii="Calibri" w:hAnsi="Calibri" w:cs="Calibri"/>
          <w:sz w:val="24"/>
          <w:szCs w:val="24"/>
        </w:rPr>
        <w:t>MtCOe</w:t>
      </w:r>
      <w:proofErr w:type="spellEnd"/>
      <w:r w:rsidRPr="00A31C98">
        <w:rPr>
          <w:rFonts w:ascii="Calibri" w:hAnsi="Calibri" w:cs="Calibri"/>
          <w:sz w:val="24"/>
          <w:szCs w:val="24"/>
        </w:rPr>
        <w:t>] in 2023”, the largest increase being in the transport industry, also being one of the higher contributing sectors aside from consumer expenditure</w:t>
      </w:r>
      <w:r w:rsidRPr="00A31C98">
        <w:rPr>
          <w:rStyle w:val="CommentReference"/>
          <w:rFonts w:ascii="Calibri" w:hAnsi="Calibri" w:cs="Calibri"/>
        </w:rPr>
        <w:t>.</w:t>
      </w:r>
      <w:r w:rsidRPr="00A31C98">
        <w:rPr>
          <w:rFonts w:ascii="Calibri" w:hAnsi="Calibri" w:cs="Calibri"/>
          <w:sz w:val="24"/>
          <w:szCs w:val="24"/>
        </w:rPr>
        <w:t xml:space="preserve"> In Wales, there was a projected 15 </w:t>
      </w:r>
      <w:proofErr w:type="spellStart"/>
      <w:r w:rsidRPr="00A31C98">
        <w:rPr>
          <w:rFonts w:ascii="Calibri" w:hAnsi="Calibri" w:cs="Calibri"/>
          <w:sz w:val="24"/>
          <w:szCs w:val="24"/>
        </w:rPr>
        <w:t>MtCOe</w:t>
      </w:r>
      <w:proofErr w:type="spellEnd"/>
      <w:r w:rsidRPr="00A31C98">
        <w:rPr>
          <w:rFonts w:ascii="Calibri" w:hAnsi="Calibri" w:cs="Calibri"/>
          <w:sz w:val="24"/>
          <w:szCs w:val="24"/>
        </w:rPr>
        <w:t xml:space="preserve"> in 2023, with the highest contributing industries being iron and steel at 38% and petroleum refining at 17% </w:t>
      </w:r>
      <w:sdt>
        <w:sdtPr>
          <w:rPr>
            <w:rFonts w:ascii="Calibri" w:hAnsi="Calibri" w:cs="Calibri"/>
            <w:sz w:val="24"/>
            <w:szCs w:val="24"/>
          </w:rPr>
          <w:id w:val="206891676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Wel192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2019)</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2BE74D08" w14:textId="4204452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Due to the sheer size, scope and range of industries that will need to adapt to meet industry targets, collaboration is necessary across Wales. The Swansea Bay City Deal [SBCD] is one such partnership, involving Carmarthenshire, Neath Port Talbot, Pembrokeshire and Swansea local authorities, who have invested £1.3bn in funding to projects across these areas, including the development of a greener economy </w:t>
      </w:r>
      <w:sdt>
        <w:sdtPr>
          <w:rPr>
            <w:rFonts w:ascii="Calibri" w:hAnsi="Calibri" w:cs="Calibri"/>
            <w:sz w:val="24"/>
            <w:szCs w:val="24"/>
          </w:rPr>
          <w:id w:val="120776900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Swa23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(Swansea Bay City Region Deal, 2023)</w:t>
          </w:r>
          <w:r w:rsidRPr="00A31C98">
            <w:rPr>
              <w:rFonts w:ascii="Calibri" w:hAnsi="Calibri" w:cs="Calibri"/>
              <w:sz w:val="24"/>
              <w:szCs w:val="24"/>
            </w:rPr>
            <w:fldChar w:fldCharType="end"/>
          </w:r>
        </w:sdtContent>
      </w:sdt>
      <w:r w:rsidRPr="00A31C98">
        <w:rPr>
          <w:rFonts w:ascii="Calibri" w:hAnsi="Calibri" w:cs="Calibri"/>
          <w:sz w:val="24"/>
          <w:szCs w:val="24"/>
        </w:rPr>
        <w:t xml:space="preserve">.   Another example, </w:t>
      </w:r>
      <w:r w:rsidRPr="00A31C98">
        <w:rPr>
          <w:rFonts w:ascii="Calibri" w:hAnsi="Calibri" w:cs="Calibri"/>
          <w:sz w:val="24"/>
          <w:szCs w:val="24"/>
        </w:rPr>
        <w:lastRenderedPageBreak/>
        <w:t xml:space="preserve">Zero Carbon Hwb, is a collaboration between various organisations that advises best practice for social housing retrofit and new builds </w:t>
      </w:r>
      <w:sdt>
        <w:sdtPr>
          <w:rPr>
            <w:rFonts w:ascii="Calibri" w:hAnsi="Calibri" w:cs="Calibri"/>
            <w:sz w:val="24"/>
            <w:szCs w:val="24"/>
          </w:rPr>
          <w:id w:val="113977014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Zer24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(Zero Carbon Hwb, 2024)</w:t>
          </w:r>
          <w:r w:rsidRPr="00A31C98">
            <w:rPr>
              <w:rFonts w:ascii="Calibri" w:hAnsi="Calibri" w:cs="Calibri"/>
              <w:sz w:val="24"/>
              <w:szCs w:val="24"/>
            </w:rPr>
            <w:fldChar w:fldCharType="end"/>
          </w:r>
        </w:sdtContent>
      </w:sdt>
      <w:r w:rsidRPr="00A31C98">
        <w:rPr>
          <w:rFonts w:ascii="Calibri" w:hAnsi="Calibri" w:cs="Calibri"/>
          <w:sz w:val="24"/>
          <w:szCs w:val="24"/>
        </w:rPr>
        <w:t xml:space="preserve">. This takes the form of ‘Industry Action Advisory Groups’ [IAGs] to discuss supply chain issues, technology and financial innovation and offer training. In addition, the Hwb will offer e-learning courses, skills and gap analysis for organisations, networking events, expert forums and an annual conference to related organisations </w:t>
      </w:r>
      <w:sdt>
        <w:sdtPr>
          <w:rPr>
            <w:rFonts w:ascii="Calibri" w:hAnsi="Calibri" w:cs="Calibri"/>
            <w:sz w:val="24"/>
            <w:szCs w:val="24"/>
          </w:rPr>
          <w:id w:val="-180083748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Hat24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(Hatton, 2024)</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6382E526" w14:textId="2610BC70" w:rsidR="0009328C" w:rsidRPr="00A31C98" w:rsidRDefault="0009328C" w:rsidP="0009328C">
      <w:pPr>
        <w:spacing w:line="480" w:lineRule="auto"/>
        <w:jc w:val="both"/>
        <w:rPr>
          <w:rFonts w:ascii="Calibri" w:hAnsi="Calibri" w:cs="Calibri"/>
          <w:sz w:val="24"/>
          <w:szCs w:val="24"/>
          <w:shd w:val="clear" w:color="auto" w:fill="FFFFFF"/>
        </w:rPr>
      </w:pPr>
      <w:r w:rsidRPr="00A31C98">
        <w:rPr>
          <w:rFonts w:ascii="Calibri" w:hAnsi="Calibri" w:cs="Calibri"/>
          <w:sz w:val="24"/>
          <w:szCs w:val="24"/>
        </w:rPr>
        <w:t xml:space="preserve">A lot of challenges face the construction sector, with 34% of the UK’s annual carbon emissions coming from existing buildings </w:t>
      </w:r>
      <w:sdt>
        <w:sdtPr>
          <w:rPr>
            <w:rFonts w:ascii="Calibri" w:hAnsi="Calibri" w:cs="Calibri"/>
            <w:sz w:val="24"/>
            <w:szCs w:val="24"/>
          </w:rPr>
          <w:id w:val="42146387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Ben24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(Bennett &amp; Leiper, 2024)</w:t>
          </w:r>
          <w:r w:rsidRPr="00A31C98">
            <w:rPr>
              <w:rFonts w:ascii="Calibri" w:hAnsi="Calibri" w:cs="Calibri"/>
              <w:sz w:val="24"/>
              <w:szCs w:val="24"/>
            </w:rPr>
            <w:fldChar w:fldCharType="end"/>
          </w:r>
        </w:sdtContent>
      </w:sdt>
      <w:r w:rsidRPr="00A31C98">
        <w:rPr>
          <w:rFonts w:ascii="Calibri" w:hAnsi="Calibri" w:cs="Calibri"/>
          <w:sz w:val="24"/>
          <w:szCs w:val="24"/>
        </w:rPr>
        <w:t>; the question is whether it is more eco-friendly to build new or to ‘retrofit’ – “</w:t>
      </w:r>
      <w:r w:rsidRPr="00A31C98">
        <w:rPr>
          <w:rFonts w:ascii="Calibri" w:hAnsi="Calibri" w:cs="Calibri"/>
          <w:sz w:val="24"/>
          <w:szCs w:val="24"/>
          <w:shd w:val="clear" w:color="auto" w:fill="FFFFFF"/>
        </w:rPr>
        <w:t xml:space="preserve">any improvement work on an existing building to improve its energy efficiency” </w:t>
      </w:r>
      <w:sdt>
        <w:sdtPr>
          <w:rPr>
            <w:rFonts w:ascii="Calibri" w:hAnsi="Calibri" w:cs="Calibri"/>
            <w:sz w:val="24"/>
            <w:szCs w:val="24"/>
            <w:shd w:val="clear" w:color="auto" w:fill="FFFFFF"/>
          </w:rPr>
          <w:id w:val="-886183400"/>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Cen24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(Centre for Sustainable Energy, 2024)</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It is estimated that 80% of buildings in the UK today will still be in use by 2050 and retrofitting is considered the ideal approach, as related carbon emissions are approximately halved in a ‘deep retrofitted’ building, as opposed to a new build </w:t>
      </w:r>
      <w:sdt>
        <w:sdtPr>
          <w:rPr>
            <w:rFonts w:ascii="Calibri" w:hAnsi="Calibri" w:cs="Calibri"/>
            <w:sz w:val="24"/>
            <w:szCs w:val="24"/>
            <w:shd w:val="clear" w:color="auto" w:fill="FFFFFF"/>
          </w:rPr>
          <w:id w:val="951527094"/>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Ben24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(Bennett &amp; Leiper, 2024)</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However, the average cost of retrofitting a home is £69,000, more than double the UK Government’s estimate of £30,000 per home </w:t>
      </w:r>
      <w:sdt>
        <w:sdtPr>
          <w:rPr>
            <w:rFonts w:ascii="Calibri" w:hAnsi="Calibri" w:cs="Calibri"/>
            <w:sz w:val="24"/>
            <w:szCs w:val="24"/>
            <w:shd w:val="clear" w:color="auto" w:fill="FFFFFF"/>
          </w:rPr>
          <w:id w:val="2080012552"/>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Web23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(Webb, 2023)</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In Wales, 10% of carbon emissions come from people’s homes, with the added challenges of widespread fuel poverty and some of Europe’s least energy-efficient housing to contend with</w:t>
      </w:r>
      <w:r w:rsidR="00926DFF">
        <w:rPr>
          <w:rFonts w:ascii="Calibri" w:hAnsi="Calibri" w:cs="Calibri"/>
          <w:sz w:val="24"/>
          <w:szCs w:val="24"/>
          <w:shd w:val="clear" w:color="auto" w:fill="FFFFFF"/>
        </w:rPr>
        <w:t xml:space="preserve"> </w:t>
      </w:r>
      <w:r w:rsidRPr="00A31C98">
        <w:rPr>
          <w:rFonts w:ascii="Calibri" w:hAnsi="Calibri" w:cs="Calibri"/>
          <w:sz w:val="24"/>
          <w:szCs w:val="24"/>
          <w:shd w:val="clear" w:color="auto" w:fill="FFFFFF"/>
        </w:rPr>
        <w:t xml:space="preserve">and an estimated £14.75bn investment needed to fund retrofit up to 2030 </w:t>
      </w:r>
      <w:sdt>
        <w:sdtPr>
          <w:rPr>
            <w:rFonts w:ascii="Calibri" w:hAnsi="Calibri" w:cs="Calibri"/>
            <w:sz w:val="24"/>
            <w:szCs w:val="24"/>
            <w:shd w:val="clear" w:color="auto" w:fill="FFFFFF"/>
          </w:rPr>
          <w:id w:val="648949702"/>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 CITATION Fut21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(Future Generations Commissioner for Wales, 2021)</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One project supported by SBCD is Homes as Power Stations [HAPS], which serves to increase the uptake of greener technologies within homes and attempt to tackle fuel poverty. Working alongside the Welsh Government’s Optimised Retrofit Programme, this could demonstrate advancement in the sector, although arguably providing funding for the adaptation of only 10,300 properties could be seen as more tentative steps than real action </w:t>
      </w:r>
      <w:sdt>
        <w:sdtPr>
          <w:rPr>
            <w:rFonts w:ascii="Calibri" w:hAnsi="Calibri" w:cs="Calibri"/>
            <w:sz w:val="24"/>
            <w:szCs w:val="24"/>
            <w:shd w:val="clear" w:color="auto" w:fill="FFFFFF"/>
          </w:rPr>
          <w:id w:val="-449709999"/>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Swa24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(Swansea Bay City Region Deal, 2024)</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In order to meet the scale of change required, Welsh Government will need to find a way to </w:t>
      </w:r>
      <w:r w:rsidRPr="00A31C98">
        <w:rPr>
          <w:rFonts w:ascii="Calibri" w:hAnsi="Calibri" w:cs="Calibri"/>
          <w:sz w:val="24"/>
          <w:szCs w:val="24"/>
          <w:shd w:val="clear" w:color="auto" w:fill="FFFFFF"/>
        </w:rPr>
        <w:lastRenderedPageBreak/>
        <w:t xml:space="preserve">plug funding gaps for renovation whilst converging this with “policy on skills and training as well as regulation, standards and supply chain” </w:t>
      </w:r>
      <w:sdt>
        <w:sdtPr>
          <w:rPr>
            <w:rFonts w:ascii="Calibri" w:hAnsi="Calibri" w:cs="Calibri"/>
            <w:sz w:val="24"/>
            <w:szCs w:val="24"/>
            <w:shd w:val="clear" w:color="auto" w:fill="FFFFFF"/>
          </w:rPr>
          <w:id w:val="-1121994405"/>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 CITATION Fut21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(Future Generations Commissioner for Wales, 2021)</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This is supported by </w:t>
      </w:r>
      <w:r w:rsidRPr="00A31C98">
        <w:rPr>
          <w:rFonts w:ascii="Calibri" w:hAnsi="Calibri" w:cs="Calibri"/>
          <w:sz w:val="24"/>
          <w:szCs w:val="24"/>
        </w:rPr>
        <w:t>the Centre for Economics and Business Research (2024), which found that funding shortfalls in apprenticeships could be mitigated through a convergence of innovative training opportunities that make up for a decrease in worker productivity due to missed opportunities from a lack of funding.</w:t>
      </w:r>
    </w:p>
    <w:p w14:paraId="2F9DDA51" w14:textId="3D0BB8EE" w:rsidR="0009328C" w:rsidRPr="00A31C98" w:rsidRDefault="0009328C" w:rsidP="0009328C">
      <w:pPr>
        <w:spacing w:line="480" w:lineRule="auto"/>
        <w:jc w:val="both"/>
        <w:rPr>
          <w:rFonts w:ascii="Calibri" w:hAnsi="Calibri" w:cs="Calibri"/>
          <w:sz w:val="24"/>
          <w:szCs w:val="24"/>
          <w:shd w:val="clear" w:color="auto" w:fill="FFFFFF"/>
        </w:rPr>
      </w:pPr>
      <w:r w:rsidRPr="00A31C98">
        <w:rPr>
          <w:rFonts w:ascii="Calibri" w:hAnsi="Calibri" w:cs="Calibri"/>
          <w:sz w:val="24"/>
          <w:szCs w:val="24"/>
          <w:shd w:val="clear" w:color="auto" w:fill="FFFFFF"/>
        </w:rPr>
        <w:t xml:space="preserve">As stated, another major emitter of greenhouse gases within the UK, namely, Wales, is the iron and steel industry. Tata Steel UK [TSUK] recently made waves when they announced the closure of their blast furnaces in Port Talbot, “putting 3,000 jobs at risk” and casting major doubt amongst apprentices, local communities and work-based providers </w:t>
      </w:r>
      <w:sdt>
        <w:sdtPr>
          <w:rPr>
            <w:rFonts w:ascii="Calibri" w:hAnsi="Calibri" w:cs="Calibri"/>
            <w:sz w:val="24"/>
            <w:szCs w:val="24"/>
            <w:shd w:val="clear" w:color="auto" w:fill="FFFFFF"/>
          </w:rPr>
          <w:id w:val="424233775"/>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 CITATION Dav24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(Davies, 2024)</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This may seem a huge blow to the industry; however, the recent announcement of the development of two freeports in Wales, including in Port Talbot, may offer some relief. Focusing on low-carbon technology, wind power, hydrogen and marine technology, they aim to provide mass green energy alternatives and create approximately 29,000 jobs </w:t>
      </w:r>
      <w:sdt>
        <w:sdtPr>
          <w:rPr>
            <w:rFonts w:ascii="Calibri" w:hAnsi="Calibri" w:cs="Calibri"/>
            <w:sz w:val="24"/>
            <w:szCs w:val="24"/>
            <w:shd w:val="clear" w:color="auto" w:fill="FFFFFF"/>
          </w:rPr>
          <w:id w:val="-1736773014"/>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Wel239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(Welsh Government, 2023b)</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At this time, local authorities are already looking to retrain those affected by TSUK’s closures </w:t>
      </w:r>
      <w:sdt>
        <w:sdtPr>
          <w:rPr>
            <w:rFonts w:ascii="Calibri" w:hAnsi="Calibri" w:cs="Calibri"/>
            <w:sz w:val="24"/>
            <w:szCs w:val="24"/>
            <w:shd w:val="clear" w:color="auto" w:fill="FFFFFF"/>
          </w:rPr>
          <w:id w:val="-521464633"/>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Pri24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(Price, 2024)</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and there are multiple routes to go about this. For example, the Shared Prosperity Fund [SPF] is a nationwide funding stream that allows local authorities to target funding to benefit communities. One such area is work-based training for companies and Colleges, enabling the reskilling of workers where needed </w:t>
      </w:r>
      <w:sdt>
        <w:sdtPr>
          <w:rPr>
            <w:rFonts w:ascii="Calibri" w:hAnsi="Calibri" w:cs="Calibri"/>
            <w:sz w:val="24"/>
            <w:szCs w:val="24"/>
            <w:shd w:val="clear" w:color="auto" w:fill="FFFFFF"/>
          </w:rPr>
          <w:id w:val="2060892271"/>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Dep221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(Department for Levelling Up, Housing &amp; Communities, 2022)</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Some organisations such as NPTC Group of Colleges have created institutions specifically to provide Net Zero opportunities, such as their Net Zero academy. However, this is still in its early stages and is not yet delivery any ‘dark green’ apprenticeships </w:t>
      </w:r>
      <w:proofErr w:type="gramStart"/>
      <w:r w:rsidRPr="00A31C98">
        <w:rPr>
          <w:rFonts w:ascii="Calibri" w:hAnsi="Calibri" w:cs="Calibri"/>
          <w:sz w:val="24"/>
          <w:szCs w:val="24"/>
          <w:shd w:val="clear" w:color="auto" w:fill="FFFFFF"/>
        </w:rPr>
        <w:t>as yet</w:t>
      </w:r>
      <w:proofErr w:type="gramEnd"/>
      <w:r w:rsidRPr="00A31C98">
        <w:rPr>
          <w:rFonts w:ascii="Calibri" w:hAnsi="Calibri" w:cs="Calibri"/>
          <w:sz w:val="24"/>
          <w:szCs w:val="24"/>
          <w:shd w:val="clear" w:color="auto" w:fill="FFFFFF"/>
        </w:rPr>
        <w:t xml:space="preserve">, with its website still in the beta stage of development </w:t>
      </w:r>
      <w:sdt>
        <w:sdtPr>
          <w:rPr>
            <w:rFonts w:ascii="Calibri" w:hAnsi="Calibri" w:cs="Calibri"/>
            <w:sz w:val="24"/>
            <w:szCs w:val="24"/>
            <w:shd w:val="clear" w:color="auto" w:fill="FFFFFF"/>
          </w:rPr>
          <w:id w:val="591583268"/>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NPT24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(NPTC Group of Colleges, 2024)</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w:t>
      </w:r>
    </w:p>
    <w:p w14:paraId="55CD2466" w14:textId="44EFB924" w:rsidR="0009328C" w:rsidRPr="00A31C98" w:rsidRDefault="0009328C" w:rsidP="0009328C">
      <w:pPr>
        <w:spacing w:line="480" w:lineRule="auto"/>
        <w:jc w:val="both"/>
        <w:rPr>
          <w:rFonts w:ascii="Calibri" w:hAnsi="Calibri" w:cs="Calibri"/>
          <w:sz w:val="24"/>
          <w:szCs w:val="24"/>
          <w:shd w:val="clear" w:color="auto" w:fill="FFFFFF"/>
        </w:rPr>
      </w:pPr>
      <w:r w:rsidRPr="00A31C98">
        <w:rPr>
          <w:rFonts w:ascii="Calibri" w:hAnsi="Calibri" w:cs="Calibri"/>
          <w:sz w:val="24"/>
          <w:szCs w:val="24"/>
          <w:shd w:val="clear" w:color="auto" w:fill="FFFFFF"/>
        </w:rPr>
        <w:lastRenderedPageBreak/>
        <w:t xml:space="preserve">To promote collaboration nationwide, the Institute for Apprenticeships and Technical Education (2022) is forming working groups, known as ‘trailblazers’, that have a say in the development of occupational standards and can be approached by organisations for advice and guidance on what is considered best practice within their sector. Currently, working groups exist across 11 routes, including some of the higher carbon-emitting sectors, although numbers for sales and procurement, transport and logistics and education seem low, implying their reach is limited within these areas currently. In Wales, a ‘Net Zero 2035 Challenge Group’ has been created to challenge the government “to go further and faster” and to find best practice from around the world that could be implemented within Wales. This seems to be a relatively new development, with their newsletter starting in October 2023 </w:t>
      </w:r>
      <w:sdt>
        <w:sdtPr>
          <w:rPr>
            <w:rFonts w:ascii="Calibri" w:hAnsi="Calibri" w:cs="Calibri"/>
            <w:sz w:val="24"/>
            <w:szCs w:val="24"/>
            <w:shd w:val="clear" w:color="auto" w:fill="FFFFFF"/>
          </w:rPr>
          <w:id w:val="1402022417"/>
          <w:citation/>
        </w:sdtPr>
        <w:sdtContent>
          <w:r w:rsidRPr="00A31C98">
            <w:rPr>
              <w:rFonts w:ascii="Calibri" w:hAnsi="Calibri" w:cs="Calibri"/>
              <w:sz w:val="24"/>
              <w:szCs w:val="24"/>
              <w:shd w:val="clear" w:color="auto" w:fill="FFFFFF"/>
            </w:rPr>
            <w:fldChar w:fldCharType="begin"/>
          </w:r>
          <w:r w:rsidRPr="00A31C98">
            <w:rPr>
              <w:rFonts w:ascii="Calibri" w:hAnsi="Calibri" w:cs="Calibri"/>
              <w:sz w:val="24"/>
              <w:szCs w:val="24"/>
              <w:shd w:val="clear" w:color="auto" w:fill="FFFFFF"/>
            </w:rPr>
            <w:instrText xml:space="preserve">CITATION Wal23 \l 2057 </w:instrText>
          </w:r>
          <w:r w:rsidRPr="00A31C98">
            <w:rPr>
              <w:rFonts w:ascii="Calibri" w:hAnsi="Calibri" w:cs="Calibri"/>
              <w:sz w:val="24"/>
              <w:szCs w:val="24"/>
              <w:shd w:val="clear" w:color="auto" w:fill="FFFFFF"/>
            </w:rPr>
            <w:fldChar w:fldCharType="separate"/>
          </w:r>
          <w:r w:rsidR="001C0495" w:rsidRPr="001C0495">
            <w:rPr>
              <w:rFonts w:ascii="Calibri" w:hAnsi="Calibri" w:cs="Calibri"/>
              <w:noProof/>
              <w:sz w:val="24"/>
              <w:szCs w:val="24"/>
              <w:shd w:val="clear" w:color="auto" w:fill="FFFFFF"/>
            </w:rPr>
            <w:t>(Wales Net Zero 2035 Challenge Group, 2023)</w:t>
          </w:r>
          <w:r w:rsidRPr="00A31C98">
            <w:rPr>
              <w:rFonts w:ascii="Calibri" w:hAnsi="Calibri" w:cs="Calibri"/>
              <w:sz w:val="24"/>
              <w:szCs w:val="24"/>
              <w:shd w:val="clear" w:color="auto" w:fill="FFFFFF"/>
            </w:rPr>
            <w:fldChar w:fldCharType="end"/>
          </w:r>
        </w:sdtContent>
      </w:sdt>
      <w:r w:rsidRPr="00A31C98">
        <w:rPr>
          <w:rFonts w:ascii="Calibri" w:hAnsi="Calibri" w:cs="Calibri"/>
          <w:sz w:val="24"/>
          <w:szCs w:val="24"/>
          <w:shd w:val="clear" w:color="auto" w:fill="FFFFFF"/>
        </w:rPr>
        <w:t xml:space="preserve">. There seems to be a shift in pace, with more local authorities and organisations now engaging in efforts to upskills and build a green workforce. </w:t>
      </w:r>
    </w:p>
    <w:p w14:paraId="39FA4821" w14:textId="05C2643F"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shd w:val="clear" w:color="auto" w:fill="FFFFFF"/>
        </w:rPr>
        <w:t>With a</w:t>
      </w:r>
      <w:r w:rsidRPr="00A31C98">
        <w:rPr>
          <w:rFonts w:ascii="Calibri" w:hAnsi="Calibri" w:cs="Calibri"/>
          <w:sz w:val="24"/>
          <w:szCs w:val="24"/>
        </w:rPr>
        <w:t xml:space="preserve">n emissions progress report due in 2027, the increased uptake of green apprenticeships becomes pivotal in enabling Wales to maintain and exceed emissions targets </w:t>
      </w:r>
      <w:sdt>
        <w:sdtPr>
          <w:rPr>
            <w:rFonts w:ascii="Calibri" w:hAnsi="Calibri" w:cs="Calibri"/>
            <w:sz w:val="24"/>
            <w:szCs w:val="24"/>
          </w:rPr>
          <w:id w:val="112380563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Cli231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(Climate Change Committee, 2023b)</w:t>
          </w:r>
          <w:r w:rsidRPr="00A31C98">
            <w:rPr>
              <w:rFonts w:ascii="Calibri" w:hAnsi="Calibri" w:cs="Calibri"/>
              <w:sz w:val="24"/>
              <w:szCs w:val="24"/>
            </w:rPr>
            <w:fldChar w:fldCharType="end"/>
          </w:r>
        </w:sdtContent>
      </w:sdt>
      <w:sdt>
        <w:sdtPr>
          <w:rPr>
            <w:rFonts w:ascii="Calibri" w:hAnsi="Calibri" w:cs="Calibri"/>
            <w:sz w:val="24"/>
            <w:szCs w:val="24"/>
          </w:rPr>
          <w:id w:val="-97645051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The24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(The Open University, 2024)</w:t>
          </w:r>
          <w:r w:rsidRPr="00A31C98">
            <w:rPr>
              <w:rFonts w:ascii="Calibri" w:hAnsi="Calibri" w:cs="Calibri"/>
              <w:sz w:val="24"/>
              <w:szCs w:val="24"/>
            </w:rPr>
            <w:fldChar w:fldCharType="end"/>
          </w:r>
        </w:sdtContent>
      </w:sdt>
      <w:r w:rsidRPr="00A31C98">
        <w:rPr>
          <w:rFonts w:ascii="Calibri" w:hAnsi="Calibri" w:cs="Calibri"/>
          <w:sz w:val="24"/>
          <w:szCs w:val="24"/>
        </w:rPr>
        <w:t>. Future research should focus on evaluating the impact of apprenticeship programs on sustainable development outcomes, identifying best practices for integrating apprenticeships into green industries and assessing the long-term sustainability of apprenticeship models in the context of evolving environmental priorities today. Notably, few studies capture apprentices’ own experiences or examine how programmes align with workplace practice. These gaps justify the mixed-methods approach adopted in this dissertation, which is outlined in the following chapter.</w:t>
      </w:r>
    </w:p>
    <w:bookmarkEnd w:id="14"/>
    <w:p w14:paraId="51ADE31E" w14:textId="77777777" w:rsidR="0009328C" w:rsidRPr="00A31C98" w:rsidRDefault="0009328C" w:rsidP="0009328C">
      <w:pPr>
        <w:pStyle w:val="Heading1"/>
        <w:rPr>
          <w:rFonts w:ascii="Calibri" w:hAnsi="Calibri" w:cs="Calibri"/>
          <w:color w:val="auto"/>
        </w:rPr>
      </w:pPr>
      <w:r w:rsidRPr="00A31C98">
        <w:rPr>
          <w:rFonts w:ascii="Calibri" w:hAnsi="Calibri" w:cs="Calibri"/>
          <w:color w:val="auto"/>
          <w:sz w:val="24"/>
          <w:szCs w:val="24"/>
        </w:rPr>
        <w:br w:type="page"/>
      </w:r>
      <w:bookmarkStart w:id="19" w:name="_Hlk206413777"/>
      <w:bookmarkStart w:id="20" w:name="_Toc207636373"/>
      <w:r w:rsidRPr="00A31C98">
        <w:rPr>
          <w:rFonts w:ascii="Calibri" w:hAnsi="Calibri" w:cs="Calibri"/>
          <w:color w:val="auto"/>
        </w:rPr>
        <w:lastRenderedPageBreak/>
        <w:t>Chapter 3 – Methodology</w:t>
      </w:r>
      <w:bookmarkEnd w:id="20"/>
    </w:p>
    <w:p w14:paraId="16EEDA88" w14:textId="77777777" w:rsidR="0009328C" w:rsidRPr="00A31C98" w:rsidRDefault="0009328C" w:rsidP="0009328C">
      <w:pPr>
        <w:spacing w:line="480" w:lineRule="auto"/>
        <w:jc w:val="both"/>
        <w:rPr>
          <w:rFonts w:ascii="Calibri" w:eastAsiaTheme="majorEastAsia" w:hAnsi="Calibri" w:cs="Calibri"/>
          <w:sz w:val="32"/>
          <w:szCs w:val="32"/>
        </w:rPr>
      </w:pPr>
      <w:bookmarkStart w:id="21" w:name="_Toc207636374"/>
      <w:r w:rsidRPr="00A31C98">
        <w:rPr>
          <w:rStyle w:val="Heading2Char"/>
          <w:rFonts w:ascii="Calibri" w:hAnsi="Calibri" w:cs="Calibri"/>
          <w:color w:val="auto"/>
        </w:rPr>
        <w:t>3.1 Aims and Objectives</w:t>
      </w:r>
      <w:bookmarkEnd w:id="21"/>
      <w:r w:rsidRPr="00A31C98">
        <w:rPr>
          <w:rStyle w:val="Heading2Char"/>
          <w:rFonts w:ascii="Calibri" w:hAnsi="Calibri" w:cs="Calibri"/>
          <w:color w:val="auto"/>
        </w:rPr>
        <w:tab/>
      </w:r>
      <w:r w:rsidRPr="00A31C98">
        <w:rPr>
          <w:rStyle w:val="Heading2Char"/>
          <w:rFonts w:ascii="Calibri" w:hAnsi="Calibri" w:cs="Calibri"/>
          <w:color w:val="auto"/>
        </w:rPr>
        <w:br/>
      </w:r>
      <w:r w:rsidRPr="00A31C98">
        <w:rPr>
          <w:rFonts w:ascii="Calibri" w:hAnsi="Calibri" w:cs="Calibri"/>
          <w:sz w:val="24"/>
          <w:szCs w:val="24"/>
        </w:rPr>
        <w:t>This dissertation aims to investigate the current impact of Net Zero apprenticeships in Wales, according to feedback from apprentices, work-based learning providers and experts in the industry, by achieving the following objectives:</w:t>
      </w:r>
    </w:p>
    <w:p w14:paraId="644244B5"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Outline key literature surrounding the provision of Net Zero Apprenticeships.</w:t>
      </w:r>
    </w:p>
    <w:p w14:paraId="5D52C186"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Critically analyse data from questionnaire and interview responses.</w:t>
      </w:r>
    </w:p>
    <w:p w14:paraId="4AD70F7D"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Compose analytical interpretation and application of results to the research question.</w:t>
      </w:r>
    </w:p>
    <w:p w14:paraId="377A1823" w14:textId="77777777" w:rsidR="0009328C" w:rsidRPr="00A31C98" w:rsidRDefault="0009328C" w:rsidP="0009328C">
      <w:pPr>
        <w:pStyle w:val="ListParagraph"/>
        <w:numPr>
          <w:ilvl w:val="0"/>
          <w:numId w:val="1"/>
        </w:numPr>
        <w:spacing w:after="0" w:line="480" w:lineRule="auto"/>
        <w:jc w:val="both"/>
        <w:rPr>
          <w:rFonts w:ascii="Calibri" w:hAnsi="Calibri" w:cs="Calibri"/>
          <w:sz w:val="24"/>
          <w:szCs w:val="24"/>
        </w:rPr>
      </w:pPr>
      <w:r w:rsidRPr="00A31C98">
        <w:rPr>
          <w:rFonts w:ascii="Calibri" w:hAnsi="Calibri" w:cs="Calibri"/>
          <w:sz w:val="24"/>
          <w:szCs w:val="24"/>
        </w:rPr>
        <w:t>Conclude with recommendations to inform future research of the subject area.</w:t>
      </w:r>
      <w:r w:rsidRPr="00A31C98">
        <w:rPr>
          <w:rFonts w:ascii="Calibri" w:hAnsi="Calibri" w:cs="Calibri"/>
          <w:b/>
          <w:bCs/>
          <w:sz w:val="24"/>
          <w:szCs w:val="24"/>
        </w:rPr>
        <w:t xml:space="preserve"> </w:t>
      </w:r>
      <w:r w:rsidRPr="00A31C98">
        <w:rPr>
          <w:rFonts w:ascii="Calibri" w:hAnsi="Calibri" w:cs="Calibri"/>
          <w:b/>
          <w:bCs/>
          <w:sz w:val="24"/>
          <w:szCs w:val="24"/>
        </w:rPr>
        <w:br/>
      </w:r>
    </w:p>
    <w:p w14:paraId="61FCB581" w14:textId="77777777" w:rsidR="0009328C" w:rsidRPr="00A31C98" w:rsidRDefault="0009328C" w:rsidP="0009328C">
      <w:pPr>
        <w:pStyle w:val="Heading2"/>
        <w:rPr>
          <w:rFonts w:ascii="Calibri" w:hAnsi="Calibri" w:cs="Calibri"/>
          <w:color w:val="auto"/>
        </w:rPr>
      </w:pPr>
      <w:bookmarkStart w:id="22" w:name="_Toc207636375"/>
      <w:r w:rsidRPr="00A31C98">
        <w:rPr>
          <w:rFonts w:ascii="Calibri" w:hAnsi="Calibri" w:cs="Calibri"/>
          <w:color w:val="auto"/>
        </w:rPr>
        <w:t>3.2 Research Rationale</w:t>
      </w:r>
      <w:bookmarkEnd w:id="22"/>
    </w:p>
    <w:p w14:paraId="36CBF7F2" w14:textId="0D8C79F0"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rationale for this study is founded on existing literature that emphasises the role of apprenticeships in addressing Wales’s Net Zero ambitions (Institute for Apprenticeships and Technical Education, 2023a; Welsh Government, 2023a). Evidence suggests that apprenticeships play a crucial role in addressing the skills gap in high-emitting sectors, including construction, transport and manufacturing (Chapman &amp; </w:t>
      </w:r>
      <w:proofErr w:type="spellStart"/>
      <w:r w:rsidRPr="00A31C98">
        <w:rPr>
          <w:rFonts w:ascii="Calibri" w:hAnsi="Calibri" w:cs="Calibri"/>
          <w:sz w:val="24"/>
          <w:szCs w:val="24"/>
        </w:rPr>
        <w:t>Kiberd</w:t>
      </w:r>
      <w:proofErr w:type="spellEnd"/>
      <w:r w:rsidRPr="00A31C98">
        <w:rPr>
          <w:rFonts w:ascii="Calibri" w:hAnsi="Calibri" w:cs="Calibri"/>
          <w:sz w:val="24"/>
          <w:szCs w:val="24"/>
        </w:rPr>
        <w:t>, 2021). However, the current provision is constrained by funding cuts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2023b) and limited tracking of Net Zero-specific outcomes.</w:t>
      </w:r>
    </w:p>
    <w:p w14:paraId="49F3CFD6"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Welsh Government’s policies, such as embedding Net Zero skills in National Occupational Standards and creating new environmental management pathways, reflect a commitment to developing a greener workforce (Welsh Government, 2023a). However, literature notes that these ambitions are challenged by devolved policy limitations (Climate Change Committee, 2023b) and a lack of clear evidence on their effectiveness. This study builds on these findings </w:t>
      </w:r>
      <w:r w:rsidRPr="00A31C98">
        <w:rPr>
          <w:rFonts w:ascii="Calibri" w:hAnsi="Calibri" w:cs="Calibri"/>
          <w:sz w:val="24"/>
          <w:szCs w:val="24"/>
        </w:rPr>
        <w:lastRenderedPageBreak/>
        <w:t>by examining whether current Net Zero apprenticeships are delivering the skills and workforce capacity needed to meet Wales’s climate targets, through feedback gained from apprentices, their employers and learning providers.</w:t>
      </w:r>
      <w:r w:rsidRPr="00A31C98">
        <w:rPr>
          <w:rFonts w:ascii="Calibri" w:hAnsi="Calibri" w:cs="Calibri"/>
          <w:sz w:val="24"/>
          <w:szCs w:val="24"/>
        </w:rPr>
        <w:tab/>
      </w:r>
      <w:r w:rsidRPr="00A31C98">
        <w:rPr>
          <w:rFonts w:ascii="Calibri" w:hAnsi="Calibri" w:cs="Calibri"/>
          <w:sz w:val="24"/>
          <w:szCs w:val="24"/>
        </w:rPr>
        <w:br/>
        <w:t xml:space="preserve">Conducting research enables the development of knowledge in a specific field or addresses a gap in the literature </w:t>
      </w:r>
      <w:r w:rsidRPr="00A31C98">
        <w:rPr>
          <w:rFonts w:ascii="Calibri" w:hAnsi="Calibri" w:cs="Calibri"/>
          <w:noProof/>
          <w:sz w:val="24"/>
          <w:szCs w:val="24"/>
        </w:rPr>
        <w:t>(Adu &amp; Miles, 2024)</w:t>
      </w:r>
      <w:r w:rsidRPr="00A31C98">
        <w:rPr>
          <w:rFonts w:ascii="Calibri" w:hAnsi="Calibri" w:cs="Calibri"/>
          <w:sz w:val="24"/>
          <w:szCs w:val="24"/>
        </w:rPr>
        <w:t>. This research examines the effectiveness of Net Zero apprenticeships in Wales, an area of growing importance given national and global sustainability targets, through a mixed-methods approach. Questionnaires with apprentices will gather insights into their experiences and opinions, while semi-structured interviews with employers and learning providers will explore the link between training, industry and policy needs. Combining these perspectives with existing statistical data will help to identify whether skills outcomes are a direct result of apprenticeship provision or shaped by wider factors such as funding or other sector challenges. According to the Learning and Work Institute (2024), research into apprenticeships is essential in ensuring high-quality standards and accessibility for all. This involves benchmarking against best practice (ibid) and this dissertation seeks to evaluate the current effectiveness of these apprenticeships.</w:t>
      </w:r>
      <w:r w:rsidRPr="00A31C98">
        <w:rPr>
          <w:rFonts w:ascii="Calibri" w:hAnsi="Calibri" w:cs="Calibri"/>
          <w:sz w:val="24"/>
          <w:szCs w:val="24"/>
        </w:rPr>
        <w:tab/>
      </w:r>
      <w:r w:rsidRPr="00A31C98">
        <w:rPr>
          <w:rFonts w:ascii="Calibri" w:hAnsi="Calibri" w:cs="Calibri"/>
          <w:sz w:val="24"/>
          <w:szCs w:val="24"/>
        </w:rPr>
        <w:br/>
      </w:r>
    </w:p>
    <w:p w14:paraId="2979252D" w14:textId="77777777" w:rsidR="0009328C" w:rsidRPr="00A31C98" w:rsidRDefault="0009328C" w:rsidP="0009328C">
      <w:pPr>
        <w:pStyle w:val="Heading2"/>
        <w:jc w:val="both"/>
        <w:rPr>
          <w:rFonts w:ascii="Calibri" w:hAnsi="Calibri" w:cs="Calibri"/>
          <w:color w:val="auto"/>
        </w:rPr>
      </w:pPr>
      <w:bookmarkStart w:id="23" w:name="_Toc207636376"/>
      <w:r w:rsidRPr="00A31C98">
        <w:rPr>
          <w:rFonts w:ascii="Calibri" w:hAnsi="Calibri" w:cs="Calibri"/>
          <w:color w:val="auto"/>
        </w:rPr>
        <w:t>3.3 Research Design</w:t>
      </w:r>
      <w:bookmarkEnd w:id="23"/>
    </w:p>
    <w:p w14:paraId="2794006C" w14:textId="631BE3EA"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Research design serves as a structure that guides the researcher through the investigative process, enabling a feasible path from research questions to evidence and analysis (Saunders et al., 2023). It involves establishing suitable procedures to ensure the collection of relevant data and materials necessary to address the research question </w:t>
      </w:r>
      <w:sdt>
        <w:sdtPr>
          <w:rPr>
            <w:rFonts w:ascii="Calibri" w:hAnsi="Calibri" w:cs="Calibri"/>
            <w:sz w:val="24"/>
            <w:szCs w:val="24"/>
          </w:rPr>
          <w:id w:val="-9841342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Pan18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(Panke, 2018)</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73E0F73D" w14:textId="612EB6BD"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This research seeks to develop an understanding of the current effectiveness of Net Zero apprenticeships on the sector’s ability to meet its carbon-neutral goals, drawing upon both </w:t>
      </w:r>
      <w:r w:rsidRPr="00A31C98">
        <w:rPr>
          <w:rFonts w:ascii="Calibri" w:hAnsi="Calibri" w:cs="Calibri"/>
          <w:sz w:val="24"/>
          <w:szCs w:val="24"/>
        </w:rPr>
        <w:lastRenderedPageBreak/>
        <w:t xml:space="preserve">apprentice and employer perspectives. In choosing a suitable methodology, careful consideration is given to practical constraints, including time, data accessibility and the project’s word count limitations </w:t>
      </w:r>
      <w:sdt>
        <w:sdtPr>
          <w:rPr>
            <w:rFonts w:ascii="Calibri" w:hAnsi="Calibri" w:cs="Calibri"/>
            <w:sz w:val="24"/>
            <w:szCs w:val="24"/>
          </w:rPr>
          <w:id w:val="-123769858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Kum19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(Kumar, 2019)</w:t>
          </w:r>
          <w:r w:rsidRPr="00A31C98">
            <w:rPr>
              <w:rFonts w:ascii="Calibri" w:hAnsi="Calibri" w:cs="Calibri"/>
              <w:sz w:val="24"/>
              <w:szCs w:val="24"/>
            </w:rPr>
            <w:fldChar w:fldCharType="end"/>
          </w:r>
        </w:sdtContent>
      </w:sdt>
      <w:r w:rsidRPr="00A31C98">
        <w:rPr>
          <w:rFonts w:ascii="Calibri" w:hAnsi="Calibri" w:cs="Calibri"/>
          <w:sz w:val="24"/>
          <w:szCs w:val="24"/>
        </w:rPr>
        <w:t>. Saunders, et al., (2023) considers the stages of research as “formulating and clarifying a topic, reviewing the literature, designing the research, collecting data, analysing data and writing up”, however, the process is not necessarily linear and they also consider that research often results in re-visiting and refining past ideas as our knowledge and findings accumulate. Nevertheless, this dissertation will follow this structure and any refinements will be considered in the findings.</w:t>
      </w:r>
    </w:p>
    <w:p w14:paraId="1879CE5B" w14:textId="58256699"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Action research is a practitioner-led approach that integrates problem-solving with systematic inquiry, utilising repeated cycles of planning, action, observation and reflection to enhance practice and generate new insights for development (</w:t>
      </w:r>
      <w:proofErr w:type="spellStart"/>
      <w:r w:rsidRPr="00A31C98">
        <w:rPr>
          <w:rFonts w:ascii="Calibri" w:hAnsi="Calibri" w:cs="Calibri"/>
          <w:sz w:val="24"/>
          <w:szCs w:val="24"/>
        </w:rPr>
        <w:t>Mertler</w:t>
      </w:r>
      <w:proofErr w:type="spellEnd"/>
      <w:r w:rsidRPr="00A31C98">
        <w:rPr>
          <w:rFonts w:ascii="Calibri" w:hAnsi="Calibri" w:cs="Calibri"/>
          <w:sz w:val="24"/>
          <w:szCs w:val="24"/>
        </w:rPr>
        <w:t xml:space="preserve">, 2021). It enables researchers to identify challenges, implement interventions, evaluate the outcomes and then refine their practice in a professional context (ibid). In this research, the initial phase involves identifying skills gaps and delivery challenges within existing Net Zero apprenticeship provision, as indicated by the existing literature </w:t>
      </w:r>
      <w:sdt>
        <w:sdtPr>
          <w:rPr>
            <w:rFonts w:ascii="Calibri" w:hAnsi="Calibri" w:cs="Calibri"/>
            <w:sz w:val="24"/>
            <w:szCs w:val="24"/>
          </w:rPr>
          <w:id w:val="-18382316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Cha21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(Chapman &amp; Kiberd, 2021)</w:t>
          </w:r>
          <w:r w:rsidRPr="00A31C98">
            <w:rPr>
              <w:rFonts w:ascii="Calibri" w:hAnsi="Calibri" w:cs="Calibri"/>
              <w:sz w:val="24"/>
              <w:szCs w:val="24"/>
            </w:rPr>
            <w:fldChar w:fldCharType="end"/>
          </w:r>
        </w:sdtContent>
      </w:sdt>
      <w:sdt>
        <w:sdtPr>
          <w:rPr>
            <w:rFonts w:ascii="Calibri" w:hAnsi="Calibri" w:cs="Calibri"/>
            <w:sz w:val="24"/>
            <w:szCs w:val="24"/>
          </w:rPr>
          <w:id w:val="-121811475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Cab23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(Colegau Cymru, 2023b)</w:t>
          </w:r>
          <w:r w:rsidRPr="00A31C98">
            <w:rPr>
              <w:rFonts w:ascii="Calibri" w:hAnsi="Calibri" w:cs="Calibri"/>
              <w:sz w:val="24"/>
              <w:szCs w:val="24"/>
            </w:rPr>
            <w:fldChar w:fldCharType="end"/>
          </w:r>
        </w:sdtContent>
      </w:sdt>
      <w:r w:rsidRPr="00A31C98">
        <w:rPr>
          <w:rFonts w:ascii="Calibri" w:hAnsi="Calibri" w:cs="Calibri"/>
          <w:sz w:val="24"/>
          <w:szCs w:val="24"/>
        </w:rPr>
        <w:t xml:space="preserve">. Targeted interventions such as adapting training content or enhancing collaboration between employers and providers will be explored through a mixed-methods design. Questionnaires with apprentices will capture the learners’ perspectives, while semi-structured interviews with employers and learning providers will provide insight into programme design, alignment with the needs of their industry and the effectiveness of delivery. The findings will inform reflection and potential refinements of practice, ensuring that the research not only evaluates current provision but also contributes to the ongoing development of apprenticeship models that support Wales’s Net Zero and skills policy </w:t>
      </w:r>
      <w:r w:rsidRPr="00A31C98">
        <w:rPr>
          <w:rFonts w:ascii="Calibri" w:hAnsi="Calibri" w:cs="Calibri"/>
          <w:sz w:val="24"/>
          <w:szCs w:val="24"/>
        </w:rPr>
        <w:lastRenderedPageBreak/>
        <w:t xml:space="preserve">objectives and also directly benefits those within the sector </w:t>
      </w:r>
      <w:sdt>
        <w:sdtPr>
          <w:rPr>
            <w:rFonts w:ascii="Calibri" w:hAnsi="Calibri" w:cs="Calibri"/>
            <w:sz w:val="24"/>
            <w:szCs w:val="24"/>
          </w:rPr>
          <w:id w:val="49901533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Woo18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(Wood, et al., 2018)</w:t>
          </w:r>
          <w:r w:rsidRPr="00A31C98">
            <w:rPr>
              <w:rFonts w:ascii="Calibri" w:hAnsi="Calibri" w:cs="Calibri"/>
              <w:sz w:val="24"/>
              <w:szCs w:val="24"/>
            </w:rPr>
            <w:fldChar w:fldCharType="end"/>
          </w:r>
        </w:sdtContent>
      </w:sdt>
      <w:r w:rsidRPr="00A31C98">
        <w:rPr>
          <w:rFonts w:ascii="Calibri" w:hAnsi="Calibri" w:cs="Calibri"/>
          <w:sz w:val="24"/>
          <w:szCs w:val="24"/>
        </w:rPr>
        <w:t>.</w:t>
      </w:r>
      <w:r w:rsidRPr="00A31C98">
        <w:rPr>
          <w:rFonts w:ascii="Calibri" w:hAnsi="Calibri" w:cs="Calibri"/>
          <w:sz w:val="24"/>
          <w:szCs w:val="24"/>
        </w:rPr>
        <w:tab/>
      </w:r>
      <w:r w:rsidRPr="00A31C98">
        <w:rPr>
          <w:rFonts w:ascii="Calibri" w:hAnsi="Calibri" w:cs="Calibri"/>
          <w:sz w:val="24"/>
          <w:szCs w:val="24"/>
        </w:rPr>
        <w:br/>
      </w:r>
    </w:p>
    <w:p w14:paraId="13EE41D1" w14:textId="77777777" w:rsidR="0009328C" w:rsidRPr="00A31C98" w:rsidRDefault="0009328C" w:rsidP="0009328C">
      <w:pPr>
        <w:pStyle w:val="Heading2"/>
        <w:rPr>
          <w:rFonts w:ascii="Calibri" w:hAnsi="Calibri" w:cs="Calibri"/>
          <w:color w:val="auto"/>
        </w:rPr>
      </w:pPr>
      <w:bookmarkStart w:id="24" w:name="_Toc207636377"/>
      <w:r w:rsidRPr="00A31C98">
        <w:rPr>
          <w:rFonts w:ascii="Calibri" w:hAnsi="Calibri" w:cs="Calibri"/>
          <w:color w:val="auto"/>
        </w:rPr>
        <w:t>3.4 Research Philosophy</w:t>
      </w:r>
      <w:bookmarkEnd w:id="24"/>
    </w:p>
    <w:p w14:paraId="365FB0B7" w14:textId="2C88F2C5"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Using the research onion model, this project applies a mixed-methods approach combining qualitative and quantitative data through questionnaires and interviews, supporting triangulation </w:t>
      </w:r>
      <w:sdt>
        <w:sdtPr>
          <w:rPr>
            <w:rFonts w:ascii="Calibri" w:hAnsi="Calibri" w:cs="Calibri"/>
            <w:sz w:val="24"/>
            <w:szCs w:val="24"/>
          </w:rPr>
          <w:id w:val="167514841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Sau231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(Saunders, et al., 2023)</w:t>
          </w:r>
          <w:r w:rsidRPr="00A31C98">
            <w:rPr>
              <w:rFonts w:ascii="Calibri" w:hAnsi="Calibri" w:cs="Calibri"/>
              <w:sz w:val="24"/>
              <w:szCs w:val="24"/>
            </w:rPr>
            <w:fldChar w:fldCharType="end"/>
          </w:r>
        </w:sdtContent>
      </w:sdt>
      <w:r w:rsidRPr="00A31C98">
        <w:rPr>
          <w:rFonts w:ascii="Calibri" w:hAnsi="Calibri" w:cs="Calibri"/>
          <w:sz w:val="24"/>
          <w:szCs w:val="24"/>
        </w:rPr>
        <w:t>. This ensures robust interpretation and helps offset limitations of individual methods (ibid). The structured design allows for replication and generalisability (</w:t>
      </w:r>
      <w:proofErr w:type="spellStart"/>
      <w:r w:rsidRPr="00A31C98">
        <w:rPr>
          <w:rFonts w:ascii="Calibri" w:hAnsi="Calibri" w:cs="Calibri"/>
          <w:sz w:val="24"/>
          <w:szCs w:val="24"/>
        </w:rPr>
        <w:t>Biggam</w:t>
      </w:r>
      <w:proofErr w:type="spellEnd"/>
      <w:r w:rsidRPr="00A31C98">
        <w:rPr>
          <w:rFonts w:ascii="Calibri" w:hAnsi="Calibri" w:cs="Calibri"/>
          <w:sz w:val="24"/>
          <w:szCs w:val="24"/>
        </w:rPr>
        <w:t xml:space="preserve">, 2021). Furthermore, </w:t>
      </w:r>
      <w:proofErr w:type="spellStart"/>
      <w:r w:rsidRPr="00A31C98">
        <w:rPr>
          <w:rFonts w:ascii="Calibri" w:hAnsi="Calibri" w:cs="Calibri"/>
          <w:sz w:val="24"/>
          <w:szCs w:val="24"/>
        </w:rPr>
        <w:t>Biggam</w:t>
      </w:r>
      <w:proofErr w:type="spellEnd"/>
      <w:r w:rsidRPr="00A31C98">
        <w:rPr>
          <w:rFonts w:ascii="Calibri" w:hAnsi="Calibri" w:cs="Calibri"/>
          <w:sz w:val="24"/>
          <w:szCs w:val="24"/>
        </w:rPr>
        <w:t xml:space="preserve"> (2021) considers that successful design considers both the ‘what’ and the ‘why’ questions, combined with thorough instructions that would</w:t>
      </w:r>
      <w:r w:rsidRPr="00A31C98">
        <w:rPr>
          <w:rStyle w:val="CommentReference"/>
          <w:rFonts w:ascii="Calibri" w:hAnsi="Calibri" w:cs="Calibri"/>
        </w:rPr>
        <w:t xml:space="preserve"> </w:t>
      </w:r>
      <w:r w:rsidRPr="00A31C98">
        <w:rPr>
          <w:rStyle w:val="CommentReference"/>
          <w:rFonts w:ascii="Calibri" w:hAnsi="Calibri" w:cs="Calibri"/>
          <w:sz w:val="24"/>
          <w:szCs w:val="24"/>
        </w:rPr>
        <w:t>a</w:t>
      </w:r>
      <w:r w:rsidRPr="00A31C98">
        <w:rPr>
          <w:rFonts w:ascii="Calibri" w:hAnsi="Calibri" w:cs="Calibri"/>
          <w:sz w:val="24"/>
          <w:szCs w:val="24"/>
        </w:rPr>
        <w:t>llow other researchers to replicate the method if they wished to do so. In support of this, Tsui (2021) stated that applying the seven principles of responsible research design would lead to greater credibility and relevance. This includes a research topic’s potential service to society, contributions of primary and secondary research, collaboration with experts, appropriate methodology, involvement of stakeholders, the impact on stakeholders and the dissemination of results to relevant parties (ibid).</w:t>
      </w:r>
      <w:r w:rsidRPr="00A31C98">
        <w:rPr>
          <w:rFonts w:ascii="Calibri" w:hAnsi="Calibri" w:cs="Calibri"/>
          <w:sz w:val="24"/>
          <w:szCs w:val="24"/>
        </w:rPr>
        <w:tab/>
      </w:r>
    </w:p>
    <w:p w14:paraId="100B2264" w14:textId="2F52C4A9"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Starting with the outermost ‘layer’, general ideologies consider the “beliefs and assumptions” about how this knowledge will be developed </w:t>
      </w:r>
      <w:sdt>
        <w:sdtPr>
          <w:rPr>
            <w:rFonts w:ascii="Calibri" w:hAnsi="Calibri" w:cs="Calibri"/>
            <w:sz w:val="24"/>
            <w:szCs w:val="24"/>
          </w:rPr>
          <w:id w:val="201024474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Sau231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(Saunders, et al., 2023)</w:t>
          </w:r>
          <w:r w:rsidRPr="00A31C98">
            <w:rPr>
              <w:rFonts w:ascii="Calibri" w:hAnsi="Calibri" w:cs="Calibri"/>
              <w:sz w:val="24"/>
              <w:szCs w:val="24"/>
            </w:rPr>
            <w:fldChar w:fldCharType="end"/>
          </w:r>
        </w:sdtContent>
      </w:sdt>
      <w:r w:rsidRPr="00A31C98">
        <w:rPr>
          <w:rFonts w:ascii="Calibri" w:hAnsi="Calibri" w:cs="Calibri"/>
          <w:sz w:val="24"/>
          <w:szCs w:val="24"/>
        </w:rPr>
        <w:t xml:space="preserve">, as consciously or not researchers will make assumptions about the data they gather depending upon the view in which the research was taken, thereby influencing how this data is analysed </w:t>
      </w:r>
      <w:sdt>
        <w:sdtPr>
          <w:rPr>
            <w:rFonts w:ascii="Calibri" w:hAnsi="Calibri" w:cs="Calibri"/>
            <w:sz w:val="24"/>
            <w:szCs w:val="24"/>
          </w:rPr>
          <w:id w:val="-103735233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Bur19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(Burrell &amp; Morgan, 2019)</w:t>
          </w:r>
          <w:r w:rsidRPr="00A31C98">
            <w:rPr>
              <w:rFonts w:ascii="Calibri" w:hAnsi="Calibri" w:cs="Calibri"/>
              <w:sz w:val="24"/>
              <w:szCs w:val="24"/>
            </w:rPr>
            <w:fldChar w:fldCharType="end"/>
          </w:r>
        </w:sdtContent>
      </w:sdt>
      <w:r w:rsidRPr="00A31C98">
        <w:rPr>
          <w:rFonts w:ascii="Calibri" w:hAnsi="Calibri" w:cs="Calibri"/>
          <w:sz w:val="24"/>
          <w:szCs w:val="24"/>
        </w:rPr>
        <w:t xml:space="preserve">.  Before considering a philosophy, different theoretical assumptions should be explored considering the nature of the reality in which the research is undertaken (ontology), the assumptions about the knowledge to be gathered within the chosen field (epistemology) and also the impact of the values and ethics of the research (axiology), whether that be from </w:t>
      </w:r>
      <w:r w:rsidRPr="00A31C98">
        <w:rPr>
          <w:rFonts w:ascii="Calibri" w:hAnsi="Calibri" w:cs="Calibri"/>
          <w:sz w:val="24"/>
          <w:szCs w:val="24"/>
        </w:rPr>
        <w:lastRenderedPageBreak/>
        <w:t xml:space="preserve">the researcher or the subjects </w:t>
      </w:r>
      <w:sdt>
        <w:sdtPr>
          <w:rPr>
            <w:rFonts w:ascii="Calibri" w:hAnsi="Calibri" w:cs="Calibri"/>
            <w:sz w:val="24"/>
            <w:szCs w:val="24"/>
          </w:rPr>
          <w:id w:val="144858226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Sau231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(Saunders, et al., 2023)</w:t>
          </w:r>
          <w:r w:rsidRPr="00A31C98">
            <w:rPr>
              <w:rFonts w:ascii="Calibri" w:hAnsi="Calibri" w:cs="Calibri"/>
              <w:sz w:val="24"/>
              <w:szCs w:val="24"/>
            </w:rPr>
            <w:fldChar w:fldCharType="end"/>
          </w:r>
        </w:sdtContent>
      </w:sdt>
      <w:r w:rsidRPr="00A31C98">
        <w:rPr>
          <w:rFonts w:ascii="Calibri" w:hAnsi="Calibri" w:cs="Calibri"/>
          <w:sz w:val="24"/>
          <w:szCs w:val="24"/>
        </w:rPr>
        <w:t xml:space="preserve">. Combining these assumptions with </w:t>
      </w:r>
      <w:r w:rsidR="004F776A" w:rsidRPr="00A31C98">
        <w:rPr>
          <w:rFonts w:ascii="Calibri" w:hAnsi="Calibri" w:cs="Calibri"/>
          <w:noProof/>
        </w:rPr>
        <w:drawing>
          <wp:anchor distT="0" distB="0" distL="114300" distR="114300" simplePos="0" relativeHeight="251661312" behindDoc="1" locked="0" layoutInCell="1" allowOverlap="1" wp14:anchorId="7FEF4D9D" wp14:editId="6A94106A">
            <wp:simplePos x="0" y="0"/>
            <wp:positionH relativeFrom="margin">
              <wp:posOffset>-382270</wp:posOffset>
            </wp:positionH>
            <wp:positionV relativeFrom="paragraph">
              <wp:posOffset>853440</wp:posOffset>
            </wp:positionV>
            <wp:extent cx="6793865" cy="2781300"/>
            <wp:effectExtent l="0" t="0" r="6985" b="0"/>
            <wp:wrapTight wrapText="bothSides">
              <wp:wrapPolygon edited="0">
                <wp:start x="0" y="0"/>
                <wp:lineTo x="0" y="21452"/>
                <wp:lineTo x="21562" y="21452"/>
                <wp:lineTo x="21562" y="0"/>
                <wp:lineTo x="0" y="0"/>
              </wp:wrapPolygon>
            </wp:wrapTight>
            <wp:docPr id="545617098" name="Picture 1" descr="A white rectangular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17098" name="Picture 1" descr="A white rectangular grid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93865"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C98">
        <w:rPr>
          <w:rFonts w:ascii="Calibri" w:hAnsi="Calibri" w:cs="Calibri"/>
          <w:sz w:val="24"/>
          <w:szCs w:val="24"/>
        </w:rPr>
        <w:t>various philosophical approaches, Clark (2021) outlined them as such:</w:t>
      </w:r>
    </w:p>
    <w:p w14:paraId="16331BDD" w14:textId="0517B3C0" w:rsidR="0009328C" w:rsidRPr="00A31C98" w:rsidRDefault="0009328C" w:rsidP="0009328C">
      <w:pPr>
        <w:spacing w:line="480" w:lineRule="auto"/>
        <w:jc w:val="center"/>
        <w:rPr>
          <w:rFonts w:ascii="Calibri" w:hAnsi="Calibri" w:cs="Calibri"/>
        </w:rPr>
      </w:pPr>
      <w:r w:rsidRPr="00A31C98">
        <w:rPr>
          <w:rFonts w:ascii="Calibri" w:hAnsi="Calibri" w:cs="Calibri"/>
        </w:rPr>
        <w:t xml:space="preserve">Source: </w:t>
      </w:r>
      <w:sdt>
        <w:sdtPr>
          <w:rPr>
            <w:rFonts w:ascii="Calibri" w:hAnsi="Calibri" w:cs="Calibri"/>
          </w:rPr>
          <w:id w:val="-687136587"/>
          <w:citation/>
        </w:sdtPr>
        <w:sdtContent>
          <w:r w:rsidRPr="00A31C98">
            <w:rPr>
              <w:rFonts w:ascii="Calibri" w:hAnsi="Calibri" w:cs="Calibri"/>
            </w:rPr>
            <w:fldChar w:fldCharType="begin"/>
          </w:r>
          <w:r w:rsidRPr="00A31C98">
            <w:rPr>
              <w:rFonts w:ascii="Calibri" w:hAnsi="Calibri" w:cs="Calibri"/>
            </w:rPr>
            <w:instrText xml:space="preserve"> CITATION Cla21 \l 2057 </w:instrText>
          </w:r>
          <w:r w:rsidRPr="00A31C98">
            <w:rPr>
              <w:rFonts w:ascii="Calibri" w:hAnsi="Calibri" w:cs="Calibri"/>
            </w:rPr>
            <w:fldChar w:fldCharType="separate"/>
          </w:r>
          <w:r w:rsidR="001C0495" w:rsidRPr="001C0495">
            <w:rPr>
              <w:rFonts w:ascii="Calibri" w:hAnsi="Calibri" w:cs="Calibri"/>
              <w:noProof/>
            </w:rPr>
            <w:t>(Clark, 2021)</w:t>
          </w:r>
          <w:r w:rsidRPr="00A31C98">
            <w:rPr>
              <w:rFonts w:ascii="Calibri" w:hAnsi="Calibri" w:cs="Calibri"/>
            </w:rPr>
            <w:fldChar w:fldCharType="end"/>
          </w:r>
        </w:sdtContent>
      </w:sdt>
    </w:p>
    <w:p w14:paraId="41C0B657" w14:textId="2152CCD6"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When selecting an applicable philosophy,</w:t>
      </w:r>
      <w:r w:rsidRPr="00A31C98">
        <w:rPr>
          <w:rStyle w:val="CommentReference"/>
          <w:rFonts w:ascii="Calibri" w:hAnsi="Calibri" w:cs="Calibri"/>
        </w:rPr>
        <w:t xml:space="preserve"> </w:t>
      </w:r>
      <w:r w:rsidRPr="00A31C98">
        <w:rPr>
          <w:rStyle w:val="CommentReference"/>
          <w:rFonts w:ascii="Calibri" w:hAnsi="Calibri" w:cs="Calibri"/>
          <w:sz w:val="24"/>
          <w:szCs w:val="24"/>
        </w:rPr>
        <w:t>the researcher mu</w:t>
      </w:r>
      <w:r w:rsidRPr="00A31C98">
        <w:rPr>
          <w:rFonts w:ascii="Calibri" w:hAnsi="Calibri" w:cs="Calibri"/>
          <w:sz w:val="24"/>
          <w:szCs w:val="24"/>
        </w:rPr>
        <w:t>st consider the main objectives of research and which approach best meets their needs (</w:t>
      </w:r>
      <w:proofErr w:type="spellStart"/>
      <w:r w:rsidRPr="00A31C98">
        <w:rPr>
          <w:rFonts w:ascii="Calibri" w:hAnsi="Calibri" w:cs="Calibri"/>
          <w:sz w:val="24"/>
          <w:szCs w:val="24"/>
        </w:rPr>
        <w:t>Biggam</w:t>
      </w:r>
      <w:proofErr w:type="spellEnd"/>
      <w:r w:rsidRPr="00A31C98">
        <w:rPr>
          <w:rFonts w:ascii="Calibri" w:hAnsi="Calibri" w:cs="Calibri"/>
          <w:sz w:val="24"/>
          <w:szCs w:val="24"/>
        </w:rPr>
        <w:t xml:space="preserve">, 2021). The Positivism philosophy considers the researcher to be external to the research being gathered, meaning results are objective and independent of the researcher’s observations (ibid). Analysis of data would be quantitative and focuses on causality, so results can be measured or predicted </w:t>
      </w:r>
      <w:sdt>
        <w:sdtPr>
          <w:rPr>
            <w:rFonts w:ascii="Calibri" w:hAnsi="Calibri" w:cs="Calibri"/>
            <w:sz w:val="24"/>
            <w:szCs w:val="24"/>
          </w:rPr>
          <w:id w:val="140950638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Rug071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(Rugg &amp; Petre, 2007)</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19200545" w14:textId="19563896"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In contrast, interpretivist philosophy considers that reality can be time and context-dependent and research is gathered through qualitative means, such as surveying or interviewing subjects for their opinions </w:t>
      </w:r>
      <w:sdt>
        <w:sdtPr>
          <w:rPr>
            <w:rFonts w:ascii="Calibri" w:hAnsi="Calibri" w:cs="Calibri"/>
            <w:sz w:val="24"/>
            <w:szCs w:val="24"/>
          </w:rPr>
          <w:id w:val="89446834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ODo18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(O'Donoghue, 2018)</w:t>
          </w:r>
          <w:r w:rsidRPr="00A31C98">
            <w:rPr>
              <w:rFonts w:ascii="Calibri" w:hAnsi="Calibri" w:cs="Calibri"/>
              <w:sz w:val="24"/>
              <w:szCs w:val="24"/>
            </w:rPr>
            <w:fldChar w:fldCharType="end"/>
          </w:r>
        </w:sdtContent>
      </w:sdt>
      <w:r w:rsidRPr="00A31C98">
        <w:rPr>
          <w:rFonts w:ascii="Calibri" w:hAnsi="Calibri" w:cs="Calibri"/>
          <w:sz w:val="24"/>
          <w:szCs w:val="24"/>
        </w:rPr>
        <w:t>. Although positivism emphasises objectivity, quantitative data still requires interpretation and is therefore not free from human influence (</w:t>
      </w:r>
      <w:proofErr w:type="spellStart"/>
      <w:r w:rsidRPr="00A31C98">
        <w:rPr>
          <w:rFonts w:ascii="Calibri" w:hAnsi="Calibri" w:cs="Calibri"/>
          <w:sz w:val="24"/>
          <w:szCs w:val="24"/>
        </w:rPr>
        <w:t>Biggam</w:t>
      </w:r>
      <w:proofErr w:type="spellEnd"/>
      <w:r w:rsidRPr="00A31C98">
        <w:rPr>
          <w:rFonts w:ascii="Calibri" w:hAnsi="Calibri" w:cs="Calibri"/>
          <w:sz w:val="24"/>
          <w:szCs w:val="24"/>
        </w:rPr>
        <w:t xml:space="preserve">, 2021). Used in isolation, quantitative methods may also overlook contextual nuance, such as individual experiences, which qualitative approaches can capture </w:t>
      </w:r>
      <w:r w:rsidRPr="00A31C98">
        <w:rPr>
          <w:rFonts w:ascii="Calibri" w:hAnsi="Calibri" w:cs="Calibri"/>
          <w:sz w:val="24"/>
          <w:szCs w:val="24"/>
        </w:rPr>
        <w:lastRenderedPageBreak/>
        <w:t>(</w:t>
      </w:r>
      <w:proofErr w:type="gramStart"/>
      <w:r w:rsidRPr="00A31C98">
        <w:rPr>
          <w:rFonts w:ascii="Calibri" w:hAnsi="Calibri" w:cs="Calibri"/>
          <w:sz w:val="24"/>
          <w:szCs w:val="24"/>
        </w:rPr>
        <w:t>Cant</w:t>
      </w:r>
      <w:proofErr w:type="gramEnd"/>
      <w:r w:rsidRPr="00A31C98">
        <w:rPr>
          <w:rFonts w:ascii="Calibri" w:hAnsi="Calibri" w:cs="Calibri"/>
          <w:sz w:val="24"/>
          <w:szCs w:val="24"/>
        </w:rPr>
        <w:t xml:space="preserve"> &amp; Dvorak, 2023). However, interpretivist philosophy and qualitative methods also need to be treated with caution, as any approach is subject to human fallibility </w:t>
      </w:r>
      <w:sdt>
        <w:sdtPr>
          <w:rPr>
            <w:rFonts w:ascii="Calibri" w:hAnsi="Calibri" w:cs="Calibri"/>
            <w:sz w:val="24"/>
            <w:szCs w:val="24"/>
          </w:rPr>
          <w:id w:val="175222743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Ell14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(Elliott &amp; Resnik, 2014)</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7C76DD7D" w14:textId="31C1A860"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Therefore, the Pragmatic philosophy may be best utilised in this research. From this perspective, the researcher is still external to the study and so does not directly influence the data gathered, however, qualitative and quantitative data is converged and the researcher can take a view that best answers the research question </w:t>
      </w:r>
      <w:sdt>
        <w:sdtPr>
          <w:rPr>
            <w:rFonts w:ascii="Calibri" w:hAnsi="Calibri" w:cs="Calibri"/>
            <w:sz w:val="24"/>
            <w:szCs w:val="24"/>
          </w:rPr>
          <w:id w:val="150732191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Ram21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(Ramanadhan, et al., 2021)</w:t>
          </w:r>
          <w:r w:rsidRPr="00A31C98">
            <w:rPr>
              <w:rFonts w:ascii="Calibri" w:hAnsi="Calibri" w:cs="Calibri"/>
              <w:sz w:val="24"/>
              <w:szCs w:val="24"/>
            </w:rPr>
            <w:fldChar w:fldCharType="end"/>
          </w:r>
        </w:sdtContent>
      </w:sdt>
      <w:r w:rsidRPr="00A31C98">
        <w:rPr>
          <w:rFonts w:ascii="Calibri" w:hAnsi="Calibri" w:cs="Calibri"/>
          <w:sz w:val="24"/>
          <w:szCs w:val="24"/>
        </w:rPr>
        <w:t xml:space="preserve">. In this instance, there is currently limited statistical data as to the quantitative impact of green apprenticeships on a business’ ability to achieve Net Zero </w:t>
      </w:r>
      <w:sdt>
        <w:sdtPr>
          <w:rPr>
            <w:rFonts w:ascii="Calibri" w:hAnsi="Calibri" w:cs="Calibri"/>
            <w:sz w:val="24"/>
            <w:szCs w:val="24"/>
          </w:rPr>
          <w:id w:val="-153834905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Rea23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(Reay, 2023)</w:t>
          </w:r>
          <w:r w:rsidRPr="00A31C98">
            <w:rPr>
              <w:rFonts w:ascii="Calibri" w:hAnsi="Calibri" w:cs="Calibri"/>
              <w:sz w:val="24"/>
              <w:szCs w:val="24"/>
            </w:rPr>
            <w:fldChar w:fldCharType="end"/>
          </w:r>
        </w:sdtContent>
      </w:sdt>
      <w:r w:rsidRPr="00A31C98">
        <w:rPr>
          <w:rFonts w:ascii="Calibri" w:hAnsi="Calibri" w:cs="Calibri"/>
          <w:sz w:val="24"/>
          <w:szCs w:val="24"/>
        </w:rPr>
        <w:t xml:space="preserve">. Research will require the input of individuals with lived experience, including apprentices in the sector and experts of industry to provide a greater insight. Under the pragmatist philosophy, gathering both quantitative and qualitative data can inform future practice by investigating the connections between statistics, opinions and work experience (Simpson, 2018; </w:t>
      </w:r>
      <w:proofErr w:type="spellStart"/>
      <w:r w:rsidRPr="00A31C98">
        <w:rPr>
          <w:rFonts w:ascii="Calibri" w:hAnsi="Calibri" w:cs="Calibri"/>
          <w:sz w:val="24"/>
          <w:szCs w:val="24"/>
        </w:rPr>
        <w:t>Ramanadhan</w:t>
      </w:r>
      <w:proofErr w:type="spellEnd"/>
      <w:r w:rsidRPr="00A31C98">
        <w:rPr>
          <w:rFonts w:ascii="Calibri" w:hAnsi="Calibri" w:cs="Calibri"/>
          <w:sz w:val="24"/>
          <w:szCs w:val="24"/>
        </w:rPr>
        <w:t xml:space="preserve"> et al., 2021). Therefore, under the pragmatist philosophy, this research will collect data from subjects within the Net Zero sector using questionnaires and semi-structured interviews to evaluate the current effectiveness of green apprenticeships. </w:t>
      </w:r>
      <w:r w:rsidRPr="00A31C98">
        <w:rPr>
          <w:rFonts w:ascii="Calibri" w:hAnsi="Calibri" w:cs="Calibri"/>
          <w:sz w:val="24"/>
          <w:szCs w:val="24"/>
        </w:rPr>
        <w:tab/>
      </w:r>
      <w:r w:rsidRPr="00A31C98">
        <w:rPr>
          <w:rFonts w:ascii="Calibri" w:hAnsi="Calibri" w:cs="Calibri"/>
          <w:sz w:val="24"/>
          <w:szCs w:val="24"/>
        </w:rPr>
        <w:br/>
        <w:t xml:space="preserve">The next layer of the research onion considers whether the research project is designed to build or test existing theory, thereby how the results are interpreted. Saunders et al. (2023) identifies three types of reasoning: deductive, inductive and abductive. The main difference between the three being that inductive reasoning focuses on the development of understanding, deductive looks to test existing theory and abductive is forming a conclusion from information that is already known </w:t>
      </w:r>
      <w:sdt>
        <w:sdtPr>
          <w:rPr>
            <w:rFonts w:ascii="Calibri" w:hAnsi="Calibri" w:cs="Calibri"/>
            <w:sz w:val="24"/>
            <w:szCs w:val="24"/>
          </w:rPr>
          <w:id w:val="-75513505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Yin18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(Yin, 2018)</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771BF1CD"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lastRenderedPageBreak/>
        <w:t xml:space="preserve">Research in Net Zero apprenticeships is new and according to </w:t>
      </w:r>
      <w:proofErr w:type="spellStart"/>
      <w:r w:rsidRPr="00A31C98">
        <w:rPr>
          <w:rFonts w:ascii="Calibri" w:hAnsi="Calibri" w:cs="Calibri"/>
          <w:sz w:val="24"/>
          <w:szCs w:val="24"/>
        </w:rPr>
        <w:t>Copi</w:t>
      </w:r>
      <w:proofErr w:type="spellEnd"/>
      <w:r w:rsidRPr="00A31C98">
        <w:rPr>
          <w:rFonts w:ascii="Calibri" w:hAnsi="Calibri" w:cs="Calibri"/>
          <w:sz w:val="24"/>
          <w:szCs w:val="24"/>
        </w:rPr>
        <w:t xml:space="preserve"> et al. (2019), inductive reasoning involves researching individual phenomena to inform generalised conclusions, in this instance, investigating the personal experiences of apprentices and experts in the field to analyse the impact of Net Zero apprenticeships critically. However, inductive reasoning is largely objective (ibid) and so Saunders et al. (2023) suggests that combining this with other methods, such as deductive, can improve the validity of research. </w:t>
      </w:r>
    </w:p>
    <w:p w14:paraId="06184D2C" w14:textId="758876B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Using deductive reasoning, broad statements can be narrowed down to specific cases, however, this is dependent on the truth of the initial premises </w:t>
      </w:r>
      <w:sdt>
        <w:sdtPr>
          <w:rPr>
            <w:rFonts w:ascii="Calibri" w:hAnsi="Calibri" w:cs="Calibri"/>
            <w:sz w:val="24"/>
            <w:szCs w:val="24"/>
          </w:rPr>
          <w:id w:val="-55623762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Joh09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(Johnson-Laird, 2009)</w:t>
          </w:r>
          <w:r w:rsidRPr="00A31C98">
            <w:rPr>
              <w:rFonts w:ascii="Calibri" w:hAnsi="Calibri" w:cs="Calibri"/>
              <w:sz w:val="24"/>
              <w:szCs w:val="24"/>
            </w:rPr>
            <w:fldChar w:fldCharType="end"/>
          </w:r>
        </w:sdtContent>
      </w:sdt>
      <w:r w:rsidRPr="00A31C98">
        <w:rPr>
          <w:rFonts w:ascii="Calibri" w:hAnsi="Calibri" w:cs="Calibri"/>
          <w:sz w:val="24"/>
          <w:szCs w:val="24"/>
        </w:rPr>
        <w:t xml:space="preserve">. For example, apprenticeships go through rigorous quality checks to ensure they are fit for purpose; the same would hold true of Net Zero apprenticeships </w:t>
      </w:r>
      <w:sdt>
        <w:sdtPr>
          <w:rPr>
            <w:rFonts w:ascii="Calibri" w:hAnsi="Calibri" w:cs="Calibri"/>
            <w:sz w:val="24"/>
            <w:szCs w:val="24"/>
          </w:rPr>
          <w:id w:val="151156238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Est24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(Estyn, 2024)</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sdt>
        <w:sdtPr>
          <w:rPr>
            <w:rFonts w:ascii="Calibri" w:hAnsi="Calibri" w:cs="Calibri"/>
            <w:sz w:val="24"/>
            <w:szCs w:val="24"/>
          </w:rPr>
          <w:id w:val="179825867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Placeholder3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2024a)</w:t>
          </w:r>
          <w:r w:rsidRPr="00A31C98">
            <w:rPr>
              <w:rFonts w:ascii="Calibri" w:hAnsi="Calibri" w:cs="Calibri"/>
              <w:sz w:val="24"/>
              <w:szCs w:val="24"/>
            </w:rPr>
            <w:fldChar w:fldCharType="end"/>
          </w:r>
        </w:sdtContent>
      </w:sdt>
      <w:r w:rsidRPr="00A31C98">
        <w:rPr>
          <w:rFonts w:ascii="Calibri" w:hAnsi="Calibri" w:cs="Calibri"/>
          <w:sz w:val="24"/>
          <w:szCs w:val="24"/>
        </w:rPr>
        <w:t>. To strengthen the validity of this research, inductive reasoning applied to primary research will be considered alongside deductive reasoning gained through thorough research into the Net Zero apprenticeship sector, an approach endorsed by Proudfoot (2022). Neither approach is effective alone, but together provide a greater context to the issue, “mutually enhancing one another” (ibid).</w:t>
      </w:r>
      <w:r w:rsidRPr="00A31C98">
        <w:rPr>
          <w:rFonts w:ascii="Calibri" w:hAnsi="Calibri" w:cs="Calibri"/>
          <w:sz w:val="24"/>
          <w:szCs w:val="24"/>
        </w:rPr>
        <w:tab/>
      </w:r>
      <w:r w:rsidRPr="00A31C98">
        <w:rPr>
          <w:rFonts w:ascii="Calibri" w:hAnsi="Calibri" w:cs="Calibri"/>
          <w:sz w:val="24"/>
          <w:szCs w:val="24"/>
        </w:rPr>
        <w:br/>
      </w:r>
    </w:p>
    <w:p w14:paraId="6D5542A9" w14:textId="77777777" w:rsidR="0009328C" w:rsidRPr="00A31C98" w:rsidRDefault="0009328C" w:rsidP="0009328C">
      <w:pPr>
        <w:pStyle w:val="Heading2"/>
        <w:jc w:val="both"/>
        <w:rPr>
          <w:rFonts w:ascii="Calibri" w:hAnsi="Calibri" w:cs="Calibri"/>
          <w:color w:val="auto"/>
        </w:rPr>
      </w:pPr>
      <w:bookmarkStart w:id="25" w:name="_Toc207636378"/>
      <w:r w:rsidRPr="00A31C98">
        <w:rPr>
          <w:rFonts w:ascii="Calibri" w:hAnsi="Calibri" w:cs="Calibri"/>
          <w:color w:val="auto"/>
        </w:rPr>
        <w:t>3.5 Data Collection</w:t>
      </w:r>
      <w:bookmarkEnd w:id="25"/>
    </w:p>
    <w:p w14:paraId="7AEB37A4" w14:textId="176B3A2F"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Primary data will be collected through anonymous online questionnaires and semi-structured interviews, applying the mixed-methods approach, which involves the implementation of two or more research strategies to enhance the reliability of qualitative research </w:t>
      </w:r>
      <w:sdt>
        <w:sdtPr>
          <w:rPr>
            <w:rFonts w:ascii="Calibri" w:hAnsi="Calibri" w:cs="Calibri"/>
            <w:sz w:val="24"/>
            <w:szCs w:val="24"/>
          </w:rPr>
          <w:id w:val="135984894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Tas03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(Tashakkori &amp; Teddlie, 2003)</w:t>
          </w:r>
          <w:r w:rsidRPr="00A31C98">
            <w:rPr>
              <w:rFonts w:ascii="Calibri" w:hAnsi="Calibri" w:cs="Calibri"/>
              <w:sz w:val="24"/>
              <w:szCs w:val="24"/>
            </w:rPr>
            <w:fldChar w:fldCharType="end"/>
          </w:r>
        </w:sdtContent>
      </w:sdt>
      <w:r w:rsidRPr="00A31C98">
        <w:rPr>
          <w:rFonts w:ascii="Calibri" w:hAnsi="Calibri" w:cs="Calibri"/>
          <w:sz w:val="24"/>
          <w:szCs w:val="24"/>
        </w:rPr>
        <w:t xml:space="preserve">. According to Hitchcock and Onwuegbuzie (cited from Proudfoot, 2022), “mixed analyses necessitate the mixing or combining of paradigmatic assumptions and stances”, which is demonstrated in the adoption of pragmatic philosophy and combined with </w:t>
      </w:r>
      <w:r w:rsidRPr="00A31C98">
        <w:rPr>
          <w:rFonts w:ascii="Calibri" w:hAnsi="Calibri" w:cs="Calibri"/>
          <w:sz w:val="24"/>
          <w:szCs w:val="24"/>
        </w:rPr>
        <w:lastRenderedPageBreak/>
        <w:t xml:space="preserve">both inductive and deductive reasoning, to strengthen the results. According to Bartram (2019), questionnaires are effective tools for data collection, being cost-effective, time-efficient and standardised, which facilitates easier comparison and analysis of the data. Furthermore, when utilised online, they can offer a wider reach to a global audience, which can provide diverse data and reduce bias, as the researcher will have no direct influence on the participants </w:t>
      </w:r>
      <w:sdt>
        <w:sdtPr>
          <w:rPr>
            <w:rFonts w:ascii="Calibri" w:hAnsi="Calibri" w:cs="Calibri"/>
            <w:sz w:val="24"/>
            <w:szCs w:val="24"/>
          </w:rPr>
          <w:id w:val="-87262013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Wil20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(Willis, 2020)</w:t>
          </w:r>
          <w:r w:rsidRPr="00A31C98">
            <w:rPr>
              <w:rFonts w:ascii="Calibri" w:hAnsi="Calibri" w:cs="Calibri"/>
              <w:sz w:val="24"/>
              <w:szCs w:val="24"/>
            </w:rPr>
            <w:fldChar w:fldCharType="end"/>
          </w:r>
        </w:sdtContent>
      </w:sdt>
      <w:r w:rsidRPr="00A31C98">
        <w:rPr>
          <w:rFonts w:ascii="Calibri" w:hAnsi="Calibri" w:cs="Calibri"/>
          <w:sz w:val="24"/>
          <w:szCs w:val="24"/>
        </w:rPr>
        <w:t xml:space="preserve">. The purpose of this research is to provide a detailed and nuanced interpretation of the data gathered through the questionnaires and followed up in the interviews, thereby increasing validity and reliability </w:t>
      </w:r>
      <w:sdt>
        <w:sdtPr>
          <w:rPr>
            <w:rFonts w:ascii="Calibri" w:hAnsi="Calibri" w:cs="Calibri"/>
            <w:sz w:val="24"/>
            <w:szCs w:val="24"/>
          </w:rPr>
          <w:id w:val="-30239447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Fin21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(Finlay, 2021)</w:t>
          </w:r>
          <w:r w:rsidRPr="00A31C98">
            <w:rPr>
              <w:rFonts w:ascii="Calibri" w:hAnsi="Calibri" w:cs="Calibri"/>
              <w:sz w:val="24"/>
              <w:szCs w:val="24"/>
            </w:rPr>
            <w:fldChar w:fldCharType="end"/>
          </w:r>
        </w:sdtContent>
      </w:sdt>
      <w:r w:rsidRPr="00A31C98">
        <w:rPr>
          <w:rFonts w:ascii="Calibri" w:hAnsi="Calibri" w:cs="Calibri"/>
          <w:sz w:val="24"/>
          <w:szCs w:val="24"/>
        </w:rPr>
        <w:t xml:space="preserve">.  According to Bartram (2019), researchers must also consider that questionnaires may not allow for in-depth exploration of complex issues, as they often rely on closed-ended or dichotomous questions. This is supported by Creswell and Creswell (2018), who state that participants are often restricted to predefined questions or may provide brief answers, limiting the richness of the data. Additionally, self-reported information can be influenced by social desirability bias or misunderstanding of questions, which may affect the accuracy and validity of the findings </w:t>
      </w:r>
      <w:sdt>
        <w:sdtPr>
          <w:rPr>
            <w:rFonts w:ascii="Calibri" w:hAnsi="Calibri" w:cs="Calibri"/>
            <w:sz w:val="24"/>
            <w:szCs w:val="24"/>
          </w:rPr>
          <w:id w:val="77652019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Cla22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(Clark, et al., 2021)</w:t>
          </w:r>
          <w:r w:rsidRPr="00A31C98">
            <w:rPr>
              <w:rFonts w:ascii="Calibri" w:hAnsi="Calibri" w:cs="Calibri"/>
              <w:sz w:val="24"/>
              <w:szCs w:val="24"/>
            </w:rPr>
            <w:fldChar w:fldCharType="end"/>
          </w:r>
        </w:sdtContent>
      </w:sdt>
      <w:r w:rsidRPr="00A31C98">
        <w:rPr>
          <w:rFonts w:ascii="Calibri" w:hAnsi="Calibri" w:cs="Calibri"/>
          <w:sz w:val="24"/>
          <w:szCs w:val="24"/>
        </w:rPr>
        <w:t>. To overcome this, questionnaires can be used as a basis for further research and explored in more depth (ibid), in this instance, through further structured interviews.</w:t>
      </w:r>
    </w:p>
    <w:p w14:paraId="2CC27E4C" w14:textId="30E8DF00"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Dunwoodie et al. (2022) consider that interviews are typically under-utilised within social research, ironically when this method can offer subjective interpretations of quantitative data, thereby </w:t>
      </w:r>
      <w:proofErr w:type="gramStart"/>
      <w:r w:rsidRPr="00A31C98">
        <w:rPr>
          <w:rFonts w:ascii="Calibri" w:hAnsi="Calibri" w:cs="Calibri"/>
          <w:sz w:val="24"/>
          <w:szCs w:val="24"/>
        </w:rPr>
        <w:t>increasing</w:t>
      </w:r>
      <w:proofErr w:type="gramEnd"/>
      <w:r w:rsidRPr="00A31C98">
        <w:rPr>
          <w:rFonts w:ascii="Calibri" w:hAnsi="Calibri" w:cs="Calibri"/>
          <w:sz w:val="24"/>
          <w:szCs w:val="24"/>
        </w:rPr>
        <w:t xml:space="preserve"> its reliability or offering scope for further research. In this instance, interviews will be utilised to further explore the data gathered in the online questionnaires. On that note, interviewers also have the advantage of flexibility, to adapt questions based on responses or to align with previously gathered data, to enable further exploration of a subject </w:t>
      </w:r>
      <w:sdt>
        <w:sdtPr>
          <w:rPr>
            <w:rFonts w:ascii="Calibri" w:hAnsi="Calibri" w:cs="Calibri"/>
            <w:sz w:val="24"/>
            <w:szCs w:val="24"/>
          </w:rPr>
          <w:id w:val="110962889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Adu24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(Adu &amp; Miles, 2024)</w:t>
          </w:r>
          <w:r w:rsidRPr="00A31C98">
            <w:rPr>
              <w:rFonts w:ascii="Calibri" w:hAnsi="Calibri" w:cs="Calibri"/>
              <w:sz w:val="24"/>
              <w:szCs w:val="24"/>
            </w:rPr>
            <w:fldChar w:fldCharType="end"/>
          </w:r>
        </w:sdtContent>
      </w:sdt>
      <w:r w:rsidRPr="00A31C98">
        <w:rPr>
          <w:rFonts w:ascii="Calibri" w:hAnsi="Calibri" w:cs="Calibri"/>
          <w:sz w:val="24"/>
          <w:szCs w:val="24"/>
        </w:rPr>
        <w:t xml:space="preserve">. They may also clarify questions on the spot, reducing the likelihood of </w:t>
      </w:r>
      <w:r w:rsidRPr="00A31C98">
        <w:rPr>
          <w:rFonts w:ascii="Calibri" w:hAnsi="Calibri" w:cs="Calibri"/>
          <w:sz w:val="24"/>
          <w:szCs w:val="24"/>
        </w:rPr>
        <w:lastRenderedPageBreak/>
        <w:t xml:space="preserve">misunderstandings, increasing the relevance and accuracy of information (ibid). However, a disadvantage of semi-structured interviews is that the quality and depth of data can depend heavily on the interviewer’s skill in effectively following up on responses, which may introduce interviewer bias </w:t>
      </w:r>
      <w:sdt>
        <w:sdtPr>
          <w:rPr>
            <w:rFonts w:ascii="Calibri" w:hAnsi="Calibri" w:cs="Calibri"/>
            <w:sz w:val="24"/>
            <w:szCs w:val="24"/>
          </w:rPr>
          <w:id w:val="139608463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Gil08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(Gill, et al., 2008)</w:t>
          </w:r>
          <w:r w:rsidRPr="00A31C98">
            <w:rPr>
              <w:rFonts w:ascii="Calibri" w:hAnsi="Calibri" w:cs="Calibri"/>
              <w:sz w:val="24"/>
              <w:szCs w:val="24"/>
            </w:rPr>
            <w:fldChar w:fldCharType="end"/>
          </w:r>
        </w:sdtContent>
      </w:sdt>
      <w:r w:rsidRPr="00A31C98">
        <w:rPr>
          <w:rFonts w:ascii="Calibri" w:hAnsi="Calibri" w:cs="Calibri"/>
          <w:sz w:val="24"/>
          <w:szCs w:val="24"/>
        </w:rPr>
        <w:t xml:space="preserve">. They can also be time-consuming to conduct and analyse, which may limit the number of participants and affect the breadth of perspectives captured </w:t>
      </w:r>
      <w:sdt>
        <w:sdtPr>
          <w:rPr>
            <w:rFonts w:ascii="Calibri" w:hAnsi="Calibri" w:cs="Calibri"/>
            <w:sz w:val="24"/>
            <w:szCs w:val="24"/>
          </w:rPr>
          <w:id w:val="-779034419"/>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Coh18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(Cohen, et al., 2018)</w:t>
          </w:r>
          <w:r w:rsidRPr="00A31C98">
            <w:rPr>
              <w:rFonts w:ascii="Calibri" w:hAnsi="Calibri" w:cs="Calibri"/>
              <w:sz w:val="24"/>
              <w:szCs w:val="24"/>
            </w:rPr>
            <w:fldChar w:fldCharType="end"/>
          </w:r>
        </w:sdtContent>
      </w:sdt>
      <w:r w:rsidRPr="00A31C98">
        <w:rPr>
          <w:rFonts w:ascii="Calibri" w:hAnsi="Calibri" w:cs="Calibri"/>
          <w:sz w:val="24"/>
          <w:szCs w:val="24"/>
        </w:rPr>
        <w:t>.</w:t>
      </w:r>
    </w:p>
    <w:p w14:paraId="3C73FCDB" w14:textId="384DFB99"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timeframe used to collect data for this study will be cross-sectional, meaning data will be collected at a single point in time or over a short period </w:t>
      </w:r>
      <w:sdt>
        <w:sdtPr>
          <w:rPr>
            <w:rFonts w:ascii="Calibri" w:hAnsi="Calibri" w:cs="Calibri"/>
            <w:sz w:val="24"/>
            <w:szCs w:val="24"/>
          </w:rPr>
          <w:id w:val="154864104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Gha201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(Ghauri, et al., 2020)</w:t>
          </w:r>
          <w:r w:rsidRPr="00A31C98">
            <w:rPr>
              <w:rFonts w:ascii="Calibri" w:hAnsi="Calibri" w:cs="Calibri"/>
              <w:sz w:val="24"/>
              <w:szCs w:val="24"/>
            </w:rPr>
            <w:fldChar w:fldCharType="end"/>
          </w:r>
        </w:sdtContent>
      </w:sdt>
      <w:r w:rsidRPr="00A31C98">
        <w:rPr>
          <w:rFonts w:ascii="Calibri" w:hAnsi="Calibri" w:cs="Calibri"/>
          <w:sz w:val="24"/>
          <w:szCs w:val="24"/>
        </w:rPr>
        <w:t xml:space="preserve">. Cross-sectional designs are commonly used in fields where researchers are interested in understanding the current state of a population or phenomenon (ibid). Through an online questionnaire and several structured interviews, this approach will allow the researcher to examine and analyse the impact of Net Zero apprenticeships on apprentices and employers, providing a snapshot of the situation at that moment </w:t>
      </w:r>
      <w:sdt>
        <w:sdtPr>
          <w:rPr>
            <w:rFonts w:ascii="Calibri" w:hAnsi="Calibri" w:cs="Calibri"/>
            <w:sz w:val="24"/>
            <w:szCs w:val="24"/>
          </w:rPr>
          <w:id w:val="-1652053309"/>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Sau231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(Saunders, et al., 2023)</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48B82FD4" w14:textId="69DDF34A"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According to Wang &amp; Cheng (2020), as data collection occurs at one point in time, cross-sectional studies are generally more efficient compared to longitudinal studies, which require repeated observations and over a longer period. Furthermore, this approach enables descriptive research, identifying trends, prevalence, or associations within the data (ibid). However, it does not establish cause-and-effect relationships and it is difficult to measure the influence of variables, since data is collected concurrently </w:t>
      </w:r>
      <w:sdt>
        <w:sdtPr>
          <w:rPr>
            <w:rFonts w:ascii="Calibri" w:hAnsi="Calibri" w:cs="Calibri"/>
            <w:sz w:val="24"/>
            <w:szCs w:val="24"/>
          </w:rPr>
          <w:id w:val="-145802039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Ins15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(Institute for Work &amp; Health, 2015)</w:t>
          </w:r>
          <w:r w:rsidRPr="00A31C98">
            <w:rPr>
              <w:rFonts w:ascii="Calibri" w:hAnsi="Calibri" w:cs="Calibri"/>
              <w:sz w:val="24"/>
              <w:szCs w:val="24"/>
            </w:rPr>
            <w:fldChar w:fldCharType="end"/>
          </w:r>
        </w:sdtContent>
      </w:sdt>
      <w:r w:rsidRPr="00A31C98">
        <w:rPr>
          <w:rFonts w:ascii="Calibri" w:hAnsi="Calibri" w:cs="Calibri"/>
          <w:sz w:val="24"/>
          <w:szCs w:val="24"/>
        </w:rPr>
        <w:t xml:space="preserve">. Nonetheless, to form a basis for future research, cross-sectional provides a good opportunity, enabling quick data collection that is cost effective and easier to interpret, to establish whether further research is necessary, perhaps to delve deeper into causality if research data </w:t>
      </w:r>
      <w:r w:rsidRPr="00A31C98">
        <w:rPr>
          <w:rFonts w:ascii="Calibri" w:hAnsi="Calibri" w:cs="Calibri"/>
          <w:sz w:val="24"/>
          <w:szCs w:val="24"/>
        </w:rPr>
        <w:lastRenderedPageBreak/>
        <w:t xml:space="preserve">appears fruitful </w:t>
      </w:r>
      <w:sdt>
        <w:sdtPr>
          <w:rPr>
            <w:rFonts w:ascii="Calibri" w:hAnsi="Calibri" w:cs="Calibri"/>
            <w:sz w:val="24"/>
            <w:szCs w:val="24"/>
          </w:rPr>
          <w:id w:val="-149641558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Wan20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(Wang &amp; Cheng, 2020)</w:t>
          </w:r>
          <w:r w:rsidRPr="00A31C98">
            <w:rPr>
              <w:rFonts w:ascii="Calibri" w:hAnsi="Calibri" w:cs="Calibri"/>
              <w:sz w:val="24"/>
              <w:szCs w:val="24"/>
            </w:rPr>
            <w:fldChar w:fldCharType="end"/>
          </w:r>
        </w:sdtContent>
      </w:sdt>
      <w:r w:rsidRPr="00A31C98">
        <w:rPr>
          <w:rFonts w:ascii="Calibri" w:hAnsi="Calibri" w:cs="Calibri"/>
          <w:sz w:val="24"/>
          <w:szCs w:val="24"/>
        </w:rPr>
        <w:t>.</w:t>
      </w:r>
      <w:r w:rsidRPr="00A31C98">
        <w:rPr>
          <w:rFonts w:ascii="Calibri" w:hAnsi="Calibri" w:cs="Calibri"/>
          <w:sz w:val="24"/>
          <w:szCs w:val="24"/>
        </w:rPr>
        <w:tab/>
      </w:r>
      <w:r w:rsidRPr="00A31C98">
        <w:rPr>
          <w:rFonts w:ascii="Calibri" w:hAnsi="Calibri" w:cs="Calibri"/>
          <w:sz w:val="24"/>
          <w:szCs w:val="24"/>
        </w:rPr>
        <w:br/>
      </w:r>
    </w:p>
    <w:p w14:paraId="5D0FC2C9" w14:textId="77777777" w:rsidR="0009328C" w:rsidRPr="00A31C98" w:rsidRDefault="0009328C" w:rsidP="0009328C">
      <w:pPr>
        <w:pStyle w:val="Heading2"/>
        <w:jc w:val="both"/>
        <w:rPr>
          <w:rFonts w:ascii="Calibri" w:hAnsi="Calibri" w:cs="Calibri"/>
          <w:color w:val="auto"/>
        </w:rPr>
      </w:pPr>
      <w:bookmarkStart w:id="26" w:name="_Toc207636379"/>
      <w:r w:rsidRPr="00A31C98">
        <w:rPr>
          <w:rFonts w:ascii="Calibri" w:hAnsi="Calibri" w:cs="Calibri"/>
          <w:color w:val="auto"/>
        </w:rPr>
        <w:t>3.6 Population and Sample</w:t>
      </w:r>
      <w:bookmarkEnd w:id="26"/>
      <w:r w:rsidRPr="00A31C98">
        <w:rPr>
          <w:rFonts w:ascii="Calibri" w:hAnsi="Calibri" w:cs="Calibri"/>
          <w:color w:val="auto"/>
        </w:rPr>
        <w:tab/>
      </w:r>
    </w:p>
    <w:p w14:paraId="40B09301" w14:textId="3AE024E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Selecting a suitable population sample is a crucial step in developing a methodology, as well-chosen samples typically yield more reliable results </w:t>
      </w:r>
      <w:sdt>
        <w:sdtPr>
          <w:rPr>
            <w:rFonts w:ascii="Calibri" w:hAnsi="Calibri" w:cs="Calibri"/>
            <w:sz w:val="24"/>
            <w:szCs w:val="24"/>
          </w:rPr>
          <w:id w:val="1758096819"/>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Ahm24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(Ahmed, 2024)</w:t>
          </w:r>
          <w:r w:rsidRPr="00A31C98">
            <w:rPr>
              <w:rFonts w:ascii="Calibri" w:hAnsi="Calibri" w:cs="Calibri"/>
              <w:sz w:val="24"/>
              <w:szCs w:val="24"/>
            </w:rPr>
            <w:fldChar w:fldCharType="end"/>
          </w:r>
        </w:sdtContent>
      </w:sdt>
      <w:r w:rsidRPr="00A31C98">
        <w:rPr>
          <w:rFonts w:ascii="Calibri" w:hAnsi="Calibri" w:cs="Calibri"/>
          <w:sz w:val="24"/>
          <w:szCs w:val="24"/>
        </w:rPr>
        <w:t>. Researchers must determine whether to survey the entire population or a representative sample (Kumar, 2019). This study focuses on apprentices enrolled in light or dark green apprenticeship programmes in Wales, along with employers and learning providers engaged in delivering or supporting these programmes. Apprenticeships outside these categories, or based outside Wales, were excluded to maintain alignment with the Welsh Government’s green skills objectives.</w:t>
      </w:r>
    </w:p>
    <w:p w14:paraId="51045C1D" w14:textId="6D652C2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 total of 100 apprentices were invited to complete a questionnaire on Microsoft Forms, with the link being distributed via employer and training providers’ email systems. The sample was selected on a completely random and anonymous basis, where no demographic information was available to the researcher. The only inclusion criteria were learners’ participation in a light or dark green apprenticeship. This approach ensured impartiality in selection and reduced potential sampling bias </w:t>
      </w:r>
      <w:sdt>
        <w:sdtPr>
          <w:rPr>
            <w:rFonts w:ascii="Calibri" w:hAnsi="Calibri" w:cs="Calibri"/>
            <w:sz w:val="24"/>
            <w:szCs w:val="24"/>
          </w:rPr>
          <w:id w:val="155680638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Gol22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(Golzar, et al., 2022)</w:t>
          </w:r>
          <w:r w:rsidRPr="00A31C98">
            <w:rPr>
              <w:rFonts w:ascii="Calibri" w:hAnsi="Calibri" w:cs="Calibri"/>
              <w:sz w:val="24"/>
              <w:szCs w:val="24"/>
            </w:rPr>
            <w:fldChar w:fldCharType="end"/>
          </w:r>
        </w:sdtContent>
      </w:sdt>
      <w:r w:rsidRPr="00A31C98">
        <w:rPr>
          <w:rFonts w:ascii="Calibri" w:hAnsi="Calibri" w:cs="Calibri"/>
          <w:sz w:val="24"/>
          <w:szCs w:val="24"/>
        </w:rPr>
        <w:t xml:space="preserve">. The questionnaire combined closed and open-ended questions to capture apprentices’ views on the relevance, quality and impact of their training, although no questions were marked as ‘mandatory’ aside from the declaration that learners were happy to take part. This approach was utilised to decrease respondent fatigue in participants, which may cause the quality of the data to decrease over time </w:t>
      </w:r>
      <w:sdt>
        <w:sdtPr>
          <w:rPr>
            <w:rFonts w:ascii="Calibri" w:hAnsi="Calibri" w:cs="Calibri"/>
            <w:sz w:val="24"/>
            <w:szCs w:val="24"/>
          </w:rPr>
          <w:id w:val="-128171866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Lav08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(Lavrakas, 2008)</w:t>
          </w:r>
          <w:r w:rsidRPr="00A31C98">
            <w:rPr>
              <w:rFonts w:ascii="Calibri" w:hAnsi="Calibri" w:cs="Calibri"/>
              <w:sz w:val="24"/>
              <w:szCs w:val="24"/>
            </w:rPr>
            <w:fldChar w:fldCharType="end"/>
          </w:r>
        </w:sdtContent>
      </w:sdt>
      <w:r w:rsidRPr="00A31C98">
        <w:rPr>
          <w:rFonts w:ascii="Calibri" w:hAnsi="Calibri" w:cs="Calibri"/>
          <w:sz w:val="24"/>
          <w:szCs w:val="24"/>
        </w:rPr>
        <w:t>.</w:t>
      </w:r>
    </w:p>
    <w:p w14:paraId="2F4E9AB4" w14:textId="5D5B1C9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To complement this, 5 employers and learning providers were purposively selected for semi-structured interviews. This number was chosen to secure a diversity of organisational </w:t>
      </w:r>
      <w:r w:rsidRPr="00A31C98">
        <w:rPr>
          <w:rFonts w:ascii="Calibri" w:hAnsi="Calibri" w:cs="Calibri"/>
          <w:sz w:val="24"/>
          <w:szCs w:val="24"/>
        </w:rPr>
        <w:lastRenderedPageBreak/>
        <w:t>perspectives while allowing for in-depth discussion. Interviews explored the alignment of apprenticeship content with industry needs, challenges in delivering Net Zero skills and strategies to improve provision. Several questions were adapted from prior research undertaken during the literature review on green skills and apprenticeships to maintain comparability while being tailored to the Welsh policy context. Combining the anonymous apprentice questionnaires with targeted employer and provider interviews facilitated triangulation, offering a robust understanding of both the effectiveness and perceived value of Net Zero apprenticeship provision in Wales (Ahmed, 2024).</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rPr>
        <w:tab/>
      </w:r>
    </w:p>
    <w:p w14:paraId="7591C0E2" w14:textId="77777777" w:rsidR="0009328C" w:rsidRPr="00A31C98" w:rsidRDefault="0009328C" w:rsidP="0009328C">
      <w:pPr>
        <w:pStyle w:val="Heading2"/>
        <w:jc w:val="both"/>
        <w:rPr>
          <w:rFonts w:ascii="Calibri" w:hAnsi="Calibri" w:cs="Calibri"/>
          <w:color w:val="auto"/>
          <w:sz w:val="24"/>
          <w:szCs w:val="24"/>
        </w:rPr>
      </w:pPr>
      <w:bookmarkStart w:id="27" w:name="_Toc207636380"/>
      <w:r w:rsidRPr="00A31C98">
        <w:rPr>
          <w:rFonts w:ascii="Calibri" w:hAnsi="Calibri" w:cs="Calibri"/>
          <w:color w:val="auto"/>
        </w:rPr>
        <w:t>3.7 Data and Analysis</w:t>
      </w:r>
      <w:bookmarkEnd w:id="27"/>
      <w:r w:rsidRPr="00A31C98">
        <w:rPr>
          <w:rFonts w:ascii="Calibri" w:hAnsi="Calibri" w:cs="Calibri"/>
          <w:color w:val="auto"/>
          <w:sz w:val="24"/>
          <w:szCs w:val="24"/>
        </w:rPr>
        <w:tab/>
      </w:r>
    </w:p>
    <w:p w14:paraId="73A1819A" w14:textId="0B63EF9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Quantitative data will be analysed using Excel, to help the researcher to identify, summarise and interpret statistical patterns </w:t>
      </w:r>
      <w:sdt>
        <w:sdtPr>
          <w:rPr>
            <w:rFonts w:ascii="Calibri" w:hAnsi="Calibri" w:cs="Calibri"/>
            <w:sz w:val="24"/>
            <w:szCs w:val="24"/>
          </w:rPr>
          <w:id w:val="-166030843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Can23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(Cant &amp; Dvorak, 2023)</w:t>
          </w:r>
          <w:r w:rsidRPr="00A31C98">
            <w:rPr>
              <w:rFonts w:ascii="Calibri" w:hAnsi="Calibri" w:cs="Calibri"/>
              <w:sz w:val="24"/>
              <w:szCs w:val="24"/>
            </w:rPr>
            <w:fldChar w:fldCharType="end"/>
          </w:r>
        </w:sdtContent>
      </w:sdt>
      <w:r w:rsidRPr="00A31C98">
        <w:rPr>
          <w:rFonts w:ascii="Calibri" w:hAnsi="Calibri" w:cs="Calibri"/>
          <w:sz w:val="24"/>
          <w:szCs w:val="24"/>
        </w:rPr>
        <w:t xml:space="preserve">. Qualitative interview data will undergo thematic analysis to identify meaningful patterns related to the impact of Net Zero apprenticeships. Themes are the descriptions of beliefs and practices that emerge from the data and relate directly to the research question (ibid) and will reflect experiences, perceptions and potential improvements (Braun &amp; Clarke, 2021b). Furthermore, thematic analysis is valued for its accessibility and adaptability across research disciplines, allowing both inductive (data-driven) and deductive (theory-driven) analyses while ensuring transparency and rigour in interpreting qualitative findings (ibid). Triangulation of these methods will enhance reliability and contextual understanding, offering further insight into the topic </w:t>
      </w:r>
      <w:sdt>
        <w:sdtPr>
          <w:rPr>
            <w:rFonts w:ascii="Calibri" w:hAnsi="Calibri" w:cs="Calibri"/>
            <w:sz w:val="24"/>
            <w:szCs w:val="24"/>
          </w:rPr>
          <w:id w:val="-73702050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Sau231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(Saunders, et al., 2023)</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r w:rsidRPr="00A31C98">
        <w:rPr>
          <w:rFonts w:ascii="Calibri" w:hAnsi="Calibri" w:cs="Calibri"/>
          <w:sz w:val="24"/>
          <w:szCs w:val="24"/>
        </w:rPr>
        <w:tab/>
      </w:r>
      <w:r w:rsidRPr="00A31C98">
        <w:rPr>
          <w:rFonts w:ascii="Calibri" w:hAnsi="Calibri" w:cs="Calibri"/>
          <w:sz w:val="24"/>
          <w:szCs w:val="24"/>
        </w:rPr>
        <w:br/>
      </w:r>
    </w:p>
    <w:p w14:paraId="15F5F98B" w14:textId="77777777" w:rsidR="0009328C" w:rsidRPr="00A31C98" w:rsidRDefault="0009328C" w:rsidP="0009328C">
      <w:pPr>
        <w:pStyle w:val="Heading2"/>
        <w:jc w:val="both"/>
        <w:rPr>
          <w:rFonts w:ascii="Calibri" w:hAnsi="Calibri" w:cs="Calibri"/>
          <w:color w:val="auto"/>
        </w:rPr>
      </w:pPr>
      <w:bookmarkStart w:id="28" w:name="_Toc207636381"/>
      <w:r w:rsidRPr="00A31C98">
        <w:rPr>
          <w:rFonts w:ascii="Calibri" w:hAnsi="Calibri" w:cs="Calibri"/>
          <w:color w:val="auto"/>
        </w:rPr>
        <w:lastRenderedPageBreak/>
        <w:t>3.8 Reliability and Viability</w:t>
      </w:r>
      <w:bookmarkEnd w:id="28"/>
      <w:r w:rsidRPr="00A31C98">
        <w:rPr>
          <w:rFonts w:ascii="Calibri" w:hAnsi="Calibri" w:cs="Calibri"/>
          <w:color w:val="auto"/>
        </w:rPr>
        <w:tab/>
      </w:r>
    </w:p>
    <w:p w14:paraId="18730212" w14:textId="277FEBDA"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Valid research is research that is recognised as credible by the academic community through the application of robust, transparent and established research methods </w:t>
      </w:r>
      <w:sdt>
        <w:sdtPr>
          <w:rPr>
            <w:rFonts w:ascii="Calibri" w:hAnsi="Calibri" w:cs="Calibri"/>
            <w:sz w:val="24"/>
            <w:szCs w:val="24"/>
          </w:rPr>
          <w:id w:val="-70209612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Big21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(Biggam, 2021)</w:t>
          </w:r>
          <w:r w:rsidRPr="00A31C98">
            <w:rPr>
              <w:rFonts w:ascii="Calibri" w:hAnsi="Calibri" w:cs="Calibri"/>
              <w:sz w:val="24"/>
              <w:szCs w:val="24"/>
            </w:rPr>
            <w:fldChar w:fldCharType="end"/>
          </w:r>
        </w:sdtContent>
      </w:sdt>
      <w:r w:rsidRPr="00A31C98">
        <w:rPr>
          <w:rFonts w:ascii="Calibri" w:hAnsi="Calibri" w:cs="Calibri"/>
          <w:sz w:val="24"/>
          <w:szCs w:val="24"/>
        </w:rPr>
        <w:t xml:space="preserve">. While all data collection and analysis methods have inherent strengths and limitations, researchers must carefully select and apply approaches that minimise bias and maximise the accuracy of findings </w:t>
      </w:r>
      <w:sdt>
        <w:sdtPr>
          <w:rPr>
            <w:rFonts w:ascii="Calibri" w:hAnsi="Calibri" w:cs="Calibri"/>
            <w:sz w:val="24"/>
            <w:szCs w:val="24"/>
          </w:rPr>
          <w:id w:val="-185394675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Coh18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(Cohen, et al., 2018)</w:t>
          </w:r>
          <w:r w:rsidRPr="00A31C98">
            <w:rPr>
              <w:rFonts w:ascii="Calibri" w:hAnsi="Calibri" w:cs="Calibri"/>
              <w:sz w:val="24"/>
              <w:szCs w:val="24"/>
            </w:rPr>
            <w:fldChar w:fldCharType="end"/>
          </w:r>
        </w:sdtContent>
      </w:sdt>
      <w:r w:rsidRPr="00A31C98">
        <w:rPr>
          <w:rFonts w:ascii="Calibri" w:hAnsi="Calibri" w:cs="Calibri"/>
          <w:sz w:val="24"/>
          <w:szCs w:val="24"/>
        </w:rPr>
        <w:t xml:space="preserve">. Ensuring that the chosen methodology is well aligned to the research topic and objectives is essential for producing results that are both reliable and valid </w:t>
      </w:r>
      <w:sdt>
        <w:sdtPr>
          <w:rPr>
            <w:rFonts w:ascii="Calibri" w:hAnsi="Calibri" w:cs="Calibri"/>
            <w:sz w:val="24"/>
            <w:szCs w:val="24"/>
          </w:rPr>
          <w:id w:val="98883309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Gra18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(Gray, 2018)</w:t>
          </w:r>
          <w:r w:rsidRPr="00A31C98">
            <w:rPr>
              <w:rFonts w:ascii="Calibri" w:hAnsi="Calibri" w:cs="Calibri"/>
              <w:sz w:val="24"/>
              <w:szCs w:val="24"/>
            </w:rPr>
            <w:fldChar w:fldCharType="end"/>
          </w:r>
        </w:sdtContent>
      </w:sdt>
      <w:r w:rsidRPr="00A31C98">
        <w:rPr>
          <w:rFonts w:ascii="Calibri" w:hAnsi="Calibri" w:cs="Calibri"/>
          <w:sz w:val="24"/>
          <w:szCs w:val="24"/>
        </w:rPr>
        <w:t xml:space="preserve">. The questionnaire has been designed with clear, unambiguous wording and will be piloted informally before being released to participants, to minimise misinterpretation. Furthermore, quantitative findings will be cross-checked for consistency, while qualitative themes will be derived through a transparent coding process and supported by direct quotations. Triangulation across apprentices, employers and providers will strengthen credibility, ensuring that the results reflect multiple perspectives rather than a single source </w:t>
      </w:r>
      <w:sdt>
        <w:sdtPr>
          <w:rPr>
            <w:rFonts w:ascii="Calibri" w:hAnsi="Calibri" w:cs="Calibri"/>
            <w:sz w:val="24"/>
            <w:szCs w:val="24"/>
          </w:rPr>
          <w:id w:val="-115907660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Car14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(Carter, et al., 2014)</w:t>
          </w:r>
          <w:r w:rsidRPr="00A31C98">
            <w:rPr>
              <w:rFonts w:ascii="Calibri" w:hAnsi="Calibri" w:cs="Calibri"/>
              <w:sz w:val="24"/>
              <w:szCs w:val="24"/>
            </w:rPr>
            <w:fldChar w:fldCharType="end"/>
          </w:r>
        </w:sdtContent>
      </w:sdt>
      <w:r w:rsidRPr="00A31C98">
        <w:rPr>
          <w:rFonts w:ascii="Calibri" w:hAnsi="Calibri" w:cs="Calibri"/>
          <w:sz w:val="24"/>
          <w:szCs w:val="24"/>
        </w:rPr>
        <w:t>.</w:t>
      </w:r>
    </w:p>
    <w:p w14:paraId="0F232557" w14:textId="77C701B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Reliability is also addressed through replicable methodology and clear processes for data collection and analysis (Elliott &amp; Resnik, 2014). The external validity and reliability of the research can be influenced by its generalisability, for example, it can be replicated again </w:t>
      </w:r>
      <w:sdt>
        <w:sdtPr>
          <w:rPr>
            <w:rFonts w:ascii="Calibri" w:hAnsi="Calibri" w:cs="Calibri"/>
            <w:sz w:val="24"/>
            <w:szCs w:val="24"/>
          </w:rPr>
          <w:id w:val="198450943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Ell14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(Elliott &amp; Resnik, 2014)</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sdt>
        <w:sdtPr>
          <w:rPr>
            <w:rFonts w:ascii="Calibri" w:hAnsi="Calibri" w:cs="Calibri"/>
            <w:sz w:val="24"/>
            <w:szCs w:val="24"/>
          </w:rPr>
          <w:id w:val="-43127359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Gra18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(Gray, 2018)</w:t>
          </w:r>
          <w:r w:rsidRPr="00A31C98">
            <w:rPr>
              <w:rFonts w:ascii="Calibri" w:hAnsi="Calibri" w:cs="Calibri"/>
              <w:sz w:val="24"/>
              <w:szCs w:val="24"/>
            </w:rPr>
            <w:fldChar w:fldCharType="end"/>
          </w:r>
        </w:sdtContent>
      </w:sdt>
      <w:r w:rsidRPr="00A31C98">
        <w:rPr>
          <w:rFonts w:ascii="Calibri" w:hAnsi="Calibri" w:cs="Calibri"/>
          <w:sz w:val="24"/>
          <w:szCs w:val="24"/>
        </w:rPr>
        <w:t xml:space="preserve">. For this reason, the researcher is seeking a minimum of 100 responses to the digital questionnaire but acknowledges that further research of greater depth and scale will be of benefit. Net Zero is currently a significant topic across all sectors, so there is scope for research across different age ranges [population generalisability], different work-based sectors and countries in the UK [environmental generalisability] and across time as Net Zero approaches continue to develop [temporal generalisability] </w:t>
      </w:r>
      <w:sdt>
        <w:sdtPr>
          <w:rPr>
            <w:rFonts w:ascii="Calibri" w:hAnsi="Calibri" w:cs="Calibri"/>
            <w:sz w:val="24"/>
            <w:szCs w:val="24"/>
          </w:rPr>
          <w:id w:val="-118273836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Ber20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(Bermignham, 2020)</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the use of mixed methods enhances validity by supporting </w:t>
      </w:r>
      <w:r w:rsidRPr="00A31C98">
        <w:rPr>
          <w:rFonts w:ascii="Calibri" w:hAnsi="Calibri" w:cs="Calibri"/>
          <w:sz w:val="24"/>
          <w:szCs w:val="24"/>
        </w:rPr>
        <w:lastRenderedPageBreak/>
        <w:t>cross-verification. Triangulation and transparency mitigate risks of researcher bias (</w:t>
      </w:r>
      <w:proofErr w:type="gramStart"/>
      <w:r w:rsidRPr="00A31C98">
        <w:rPr>
          <w:rFonts w:ascii="Calibri" w:hAnsi="Calibri" w:cs="Calibri"/>
          <w:sz w:val="24"/>
          <w:szCs w:val="24"/>
        </w:rPr>
        <w:t>Cant</w:t>
      </w:r>
      <w:proofErr w:type="gramEnd"/>
      <w:r w:rsidRPr="00A31C98">
        <w:rPr>
          <w:rFonts w:ascii="Calibri" w:hAnsi="Calibri" w:cs="Calibri"/>
          <w:sz w:val="24"/>
          <w:szCs w:val="24"/>
        </w:rPr>
        <w:t xml:space="preserve"> &amp; Dvorak, 2023).</w:t>
      </w:r>
      <w:r w:rsidRPr="00A31C98">
        <w:rPr>
          <w:rFonts w:ascii="Calibri" w:hAnsi="Calibri" w:cs="Calibri"/>
          <w:sz w:val="24"/>
          <w:szCs w:val="24"/>
        </w:rPr>
        <w:tab/>
      </w:r>
      <w:r w:rsidRPr="00A31C98">
        <w:rPr>
          <w:rFonts w:ascii="Calibri" w:hAnsi="Calibri" w:cs="Calibri"/>
          <w:sz w:val="24"/>
          <w:szCs w:val="24"/>
        </w:rPr>
        <w:br/>
      </w:r>
    </w:p>
    <w:p w14:paraId="525C21F1" w14:textId="77777777" w:rsidR="0009328C" w:rsidRPr="00A31C98" w:rsidRDefault="0009328C" w:rsidP="0009328C">
      <w:pPr>
        <w:pStyle w:val="Heading3"/>
        <w:rPr>
          <w:rFonts w:ascii="Calibri" w:hAnsi="Calibri" w:cs="Calibri"/>
          <w:color w:val="auto"/>
        </w:rPr>
      </w:pPr>
      <w:bookmarkStart w:id="29" w:name="_Toc207636382"/>
      <w:r w:rsidRPr="00A31C98">
        <w:rPr>
          <w:rFonts w:ascii="Calibri" w:hAnsi="Calibri" w:cs="Calibri"/>
          <w:color w:val="auto"/>
        </w:rPr>
        <w:t>3.8.1 Limitations of the Research</w:t>
      </w:r>
      <w:bookmarkEnd w:id="29"/>
      <w:r w:rsidRPr="00A31C98">
        <w:rPr>
          <w:rFonts w:ascii="Calibri" w:hAnsi="Calibri" w:cs="Calibri"/>
          <w:color w:val="auto"/>
        </w:rPr>
        <w:tab/>
      </w:r>
    </w:p>
    <w:p w14:paraId="338F0241" w14:textId="41EECB9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There are a few limitations to consider when analysing the results. The research design adopts a mixed-methods approach, which is potentially time consuming and expensive </w:t>
      </w:r>
      <w:sdt>
        <w:sdtPr>
          <w:rPr>
            <w:rFonts w:ascii="Calibri" w:hAnsi="Calibri" w:cs="Calibri"/>
            <w:sz w:val="24"/>
            <w:szCs w:val="24"/>
          </w:rPr>
          <w:id w:val="165849240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Big21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(Biggam, 2021)</w:t>
          </w:r>
          <w:r w:rsidRPr="00A31C98">
            <w:rPr>
              <w:rFonts w:ascii="Calibri" w:hAnsi="Calibri" w:cs="Calibri"/>
              <w:sz w:val="24"/>
              <w:szCs w:val="24"/>
            </w:rPr>
            <w:fldChar w:fldCharType="end"/>
          </w:r>
        </w:sdtContent>
      </w:sdt>
      <w:r w:rsidRPr="00A31C98">
        <w:rPr>
          <w:rFonts w:ascii="Calibri" w:hAnsi="Calibri" w:cs="Calibri"/>
          <w:sz w:val="24"/>
          <w:szCs w:val="24"/>
        </w:rPr>
        <w:t xml:space="preserve">. To overcome the expense issue, subjects will be the sourced from the researcher’s own network of contacts. Furthermore, triangulation ensures findings from one method can be validated or enriched by the results from another. This can enhance the reliability and validity of the research outcomes </w:t>
      </w:r>
      <w:sdt>
        <w:sdtPr>
          <w:rPr>
            <w:rFonts w:ascii="Calibri" w:hAnsi="Calibri" w:cs="Calibri"/>
            <w:sz w:val="24"/>
            <w:szCs w:val="24"/>
          </w:rPr>
          <w:id w:val="-184168676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Gil10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(Gill &amp; Johnson, 2010)</w:t>
          </w:r>
          <w:r w:rsidRPr="00A31C98">
            <w:rPr>
              <w:rFonts w:ascii="Calibri" w:hAnsi="Calibri" w:cs="Calibri"/>
              <w:sz w:val="24"/>
              <w:szCs w:val="24"/>
            </w:rPr>
            <w:fldChar w:fldCharType="end"/>
          </w:r>
        </w:sdtContent>
      </w:sdt>
      <w:r w:rsidRPr="00A31C98">
        <w:rPr>
          <w:rFonts w:ascii="Calibri" w:hAnsi="Calibri" w:cs="Calibri"/>
          <w:sz w:val="24"/>
          <w:szCs w:val="24"/>
        </w:rPr>
        <w:t xml:space="preserve">. However, integrating and interpreting qualitative and quantitative data can be challenging, requiring researchers to find effective ways to synthesise their findings, which can be time-consuming </w:t>
      </w:r>
      <w:sdt>
        <w:sdtPr>
          <w:rPr>
            <w:rFonts w:ascii="Calibri" w:hAnsi="Calibri" w:cs="Calibri"/>
            <w:sz w:val="24"/>
            <w:szCs w:val="24"/>
          </w:rPr>
          <w:id w:val="-22839543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Big21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(Biggam, 2021)</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10563A14" w14:textId="31B38945"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Questionnaires also present certain limitations, particularly when using closed, multiple-choice questions. Whilst they are easier for participants to complete, the inherent ambiguity of such questions often results in limited statistical insights </w:t>
      </w:r>
      <w:sdt>
        <w:sdtPr>
          <w:rPr>
            <w:rFonts w:ascii="Calibri" w:hAnsi="Calibri" w:cs="Calibri"/>
            <w:sz w:val="24"/>
            <w:szCs w:val="24"/>
          </w:rPr>
          <w:id w:val="-185141091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Dal18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(Dalati &amp; Gómez, 2018)</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low response rates in questionnaires are a common challenge, often leading to biased results and reduced confidence in the findings, which restricts the ability to generalise the findings to a broader population </w:t>
      </w:r>
      <w:sdt>
        <w:sdtPr>
          <w:rPr>
            <w:rFonts w:ascii="Calibri" w:hAnsi="Calibri" w:cs="Calibri"/>
            <w:sz w:val="24"/>
            <w:szCs w:val="24"/>
          </w:rPr>
          <w:id w:val="-169715245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Ros90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(Roszkowski &amp; Bean, 1990)</w:t>
          </w:r>
          <w:r w:rsidRPr="00A31C98">
            <w:rPr>
              <w:rFonts w:ascii="Calibri" w:hAnsi="Calibri" w:cs="Calibri"/>
              <w:sz w:val="24"/>
              <w:szCs w:val="24"/>
            </w:rPr>
            <w:fldChar w:fldCharType="end"/>
          </w:r>
        </w:sdtContent>
      </w:sdt>
      <w:r w:rsidRPr="00A31C98">
        <w:rPr>
          <w:rFonts w:ascii="Calibri" w:hAnsi="Calibri" w:cs="Calibri"/>
          <w:sz w:val="24"/>
          <w:szCs w:val="24"/>
        </w:rPr>
        <w:t xml:space="preserve">. To address this issue, questionnaires will not contain more than twenty questions, to reduce respondent fatigue </w:t>
      </w:r>
      <w:sdt>
        <w:sdtPr>
          <w:rPr>
            <w:rFonts w:ascii="Calibri" w:hAnsi="Calibri" w:cs="Calibri"/>
            <w:sz w:val="24"/>
            <w:szCs w:val="24"/>
          </w:rPr>
          <w:id w:val="50008371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Gha201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(Ghauri, et al., 2020)</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56FEC929" w14:textId="6326B8BA" w:rsidR="0009328C"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Regarding the interviews, despite their greater depth, they are also time-consuming; from scheduling, to conducting the interview, to transcription and analysis and are more costly due to travel and time spent </w:t>
      </w:r>
      <w:sdt>
        <w:sdtPr>
          <w:rPr>
            <w:rFonts w:ascii="Calibri" w:hAnsi="Calibri" w:cs="Calibri"/>
            <w:sz w:val="24"/>
            <w:szCs w:val="24"/>
          </w:rPr>
          <w:id w:val="50933193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NCV23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(NCVO, 2023)</w:t>
          </w:r>
          <w:r w:rsidRPr="00A31C98">
            <w:rPr>
              <w:rFonts w:ascii="Calibri" w:hAnsi="Calibri" w:cs="Calibri"/>
              <w:sz w:val="24"/>
              <w:szCs w:val="24"/>
            </w:rPr>
            <w:fldChar w:fldCharType="end"/>
          </w:r>
        </w:sdtContent>
      </w:sdt>
      <w:r w:rsidRPr="00A31C98">
        <w:rPr>
          <w:rFonts w:ascii="Calibri" w:hAnsi="Calibri" w:cs="Calibri"/>
          <w:sz w:val="24"/>
          <w:szCs w:val="24"/>
        </w:rPr>
        <w:t xml:space="preserve">. Winwood (2019) also considers that the presence of </w:t>
      </w:r>
      <w:r w:rsidRPr="00A31C98">
        <w:rPr>
          <w:rFonts w:ascii="Calibri" w:hAnsi="Calibri" w:cs="Calibri"/>
          <w:sz w:val="24"/>
          <w:szCs w:val="24"/>
        </w:rPr>
        <w:lastRenderedPageBreak/>
        <w:t xml:space="preserve">the interviewer can influence responses, introducing bias that may affect the integrity of the data, so they must be aware of their own biases, their body language and facial expressions when conducting the interview. With the above in mind, a structured approach will be utilised to improve consistency, objectivity, time-efficiency and to minimise bias from the interviewer </w:t>
      </w:r>
      <w:sdt>
        <w:sdtPr>
          <w:rPr>
            <w:rFonts w:ascii="Calibri" w:hAnsi="Calibri" w:cs="Calibri"/>
            <w:sz w:val="24"/>
            <w:szCs w:val="24"/>
          </w:rPr>
          <w:id w:val="198682077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Ras14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(Rashidi, et al., 2014)</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the analysis of qualitative data is time-consuming and requires specific methodologies, such as thematic analysis, which is used to identify patterns from a transcript and determine their significance </w:t>
      </w:r>
      <w:sdt>
        <w:sdtPr>
          <w:rPr>
            <w:rFonts w:ascii="Calibri" w:hAnsi="Calibri" w:cs="Calibri"/>
            <w:sz w:val="24"/>
            <w:szCs w:val="24"/>
          </w:rPr>
          <w:id w:val="-130900396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Bra21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(Braun &amp; Clarke, 2021a)</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5EBC9178" w14:textId="262660CC" w:rsidR="00B906AA" w:rsidRPr="00A31C98" w:rsidRDefault="001C0495" w:rsidP="0009328C">
      <w:pPr>
        <w:spacing w:line="480" w:lineRule="auto"/>
        <w:jc w:val="both"/>
        <w:rPr>
          <w:rFonts w:ascii="Calibri" w:hAnsi="Calibri" w:cs="Calibri"/>
          <w:sz w:val="24"/>
          <w:szCs w:val="24"/>
        </w:rPr>
      </w:pPr>
      <w:r w:rsidRPr="001C0495">
        <w:rPr>
          <w:rFonts w:ascii="Calibri" w:hAnsi="Calibri" w:cs="Calibri"/>
          <w:sz w:val="24"/>
          <w:szCs w:val="24"/>
        </w:rPr>
        <w:t xml:space="preserve">Another limitation is the absence of employer demographic breakdown, such as distinguishing between SMEs and large organisations. Smaller employers often face different funding and training challenges compared with larger firms, so this lack of differentiation may obscure </w:t>
      </w:r>
      <w:r>
        <w:rPr>
          <w:rFonts w:ascii="Calibri" w:hAnsi="Calibri" w:cs="Calibri"/>
          <w:sz w:val="24"/>
          <w:szCs w:val="24"/>
        </w:rPr>
        <w:t>important</w:t>
      </w:r>
      <w:r w:rsidRPr="001C0495">
        <w:rPr>
          <w:rFonts w:ascii="Calibri" w:hAnsi="Calibri" w:cs="Calibri"/>
          <w:sz w:val="24"/>
          <w:szCs w:val="24"/>
        </w:rPr>
        <w:t xml:space="preserve"> variations in the data</w:t>
      </w:r>
      <w:r>
        <w:rPr>
          <w:rFonts w:ascii="Calibri" w:hAnsi="Calibri" w:cs="Calibri"/>
          <w:sz w:val="24"/>
          <w:szCs w:val="24"/>
        </w:rPr>
        <w:t xml:space="preserve"> </w:t>
      </w:r>
      <w:sdt>
        <w:sdtPr>
          <w:rPr>
            <w:rFonts w:ascii="Calibri" w:hAnsi="Calibri" w:cs="Calibri"/>
            <w:sz w:val="24"/>
            <w:szCs w:val="24"/>
          </w:rPr>
          <w:id w:val="-795594476"/>
          <w:citation/>
        </w:sdtPr>
        <w:sdtContent>
          <w:r w:rsidR="00B906AA">
            <w:rPr>
              <w:rFonts w:ascii="Calibri" w:hAnsi="Calibri" w:cs="Calibri"/>
              <w:sz w:val="24"/>
              <w:szCs w:val="24"/>
            </w:rPr>
            <w:fldChar w:fldCharType="begin"/>
          </w:r>
          <w:r w:rsidR="00B906AA">
            <w:rPr>
              <w:rFonts w:ascii="Calibri" w:hAnsi="Calibri" w:cs="Calibri"/>
              <w:sz w:val="24"/>
              <w:szCs w:val="24"/>
            </w:rPr>
            <w:instrText xml:space="preserve"> CITATION Eur243 \l 2057 </w:instrText>
          </w:r>
          <w:r w:rsidR="00B906AA">
            <w:rPr>
              <w:rFonts w:ascii="Calibri" w:hAnsi="Calibri" w:cs="Calibri"/>
              <w:sz w:val="24"/>
              <w:szCs w:val="24"/>
            </w:rPr>
            <w:fldChar w:fldCharType="separate"/>
          </w:r>
          <w:r w:rsidRPr="001C0495">
            <w:rPr>
              <w:rFonts w:ascii="Calibri" w:hAnsi="Calibri" w:cs="Calibri"/>
              <w:noProof/>
              <w:sz w:val="24"/>
              <w:szCs w:val="24"/>
            </w:rPr>
            <w:t>(European Research Council, 2024)</w:t>
          </w:r>
          <w:r w:rsidR="00B906AA">
            <w:rPr>
              <w:rFonts w:ascii="Calibri" w:hAnsi="Calibri" w:cs="Calibri"/>
              <w:sz w:val="24"/>
              <w:szCs w:val="24"/>
            </w:rPr>
            <w:fldChar w:fldCharType="end"/>
          </w:r>
        </w:sdtContent>
      </w:sdt>
      <w:r w:rsidR="00B906AA">
        <w:rPr>
          <w:rFonts w:ascii="Calibri" w:hAnsi="Calibri" w:cs="Calibri"/>
          <w:sz w:val="24"/>
          <w:szCs w:val="24"/>
        </w:rPr>
        <w:t>. Due to the time and logistical constraints of the researcher, this may not be rectified this time around, but could be overcome through similar, replicable studies and will be considered in the recommendations for future research.</w:t>
      </w:r>
    </w:p>
    <w:p w14:paraId="07781712" w14:textId="386B3166"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Response bias could have an impact, particularly as carbon neutrality is a culturally sensitive topic at this time, or if individuals are concerned about discussing trade secrets </w:t>
      </w:r>
      <w:sdt>
        <w:sdtPr>
          <w:rPr>
            <w:rFonts w:ascii="Calibri" w:hAnsi="Calibri" w:cs="Calibri"/>
            <w:sz w:val="24"/>
            <w:szCs w:val="24"/>
          </w:rPr>
          <w:id w:val="8912271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Kal82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(Kalton &amp; Schuman, 1982)</w:t>
          </w:r>
          <w:r w:rsidRPr="00A31C98">
            <w:rPr>
              <w:rFonts w:ascii="Calibri" w:hAnsi="Calibri" w:cs="Calibri"/>
              <w:sz w:val="24"/>
              <w:szCs w:val="24"/>
            </w:rPr>
            <w:fldChar w:fldCharType="end"/>
          </w:r>
        </w:sdtContent>
      </w:sdt>
      <w:r w:rsidRPr="00A31C98">
        <w:rPr>
          <w:rFonts w:ascii="Calibri" w:hAnsi="Calibri" w:cs="Calibri"/>
          <w:sz w:val="24"/>
          <w:szCs w:val="24"/>
        </w:rPr>
        <w:t xml:space="preserve">. To this end, the questionnaires will be anonymous and will not seek to identify any unique characteristics of participants, to encourage honest answers </w:t>
      </w:r>
      <w:sdt>
        <w:sdtPr>
          <w:rPr>
            <w:rFonts w:ascii="Calibri" w:hAnsi="Calibri" w:cs="Calibri"/>
            <w:sz w:val="24"/>
            <w:szCs w:val="24"/>
          </w:rPr>
          <w:id w:val="173180484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Ong06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(Ong &amp; Weiss, 2006)</w:t>
          </w:r>
          <w:r w:rsidRPr="00A31C98">
            <w:rPr>
              <w:rFonts w:ascii="Calibri" w:hAnsi="Calibri" w:cs="Calibri"/>
              <w:sz w:val="24"/>
              <w:szCs w:val="24"/>
            </w:rPr>
            <w:fldChar w:fldCharType="end"/>
          </w:r>
        </w:sdtContent>
      </w:sdt>
      <w:r w:rsidRPr="00A31C98">
        <w:rPr>
          <w:rFonts w:ascii="Calibri" w:hAnsi="Calibri" w:cs="Calibri"/>
          <w:sz w:val="24"/>
          <w:szCs w:val="24"/>
        </w:rPr>
        <w:t xml:space="preserve">. Researcher bias may also provide a challenge during analysis if these multiple methods are not managed carefully </w:t>
      </w:r>
      <w:sdt>
        <w:sdtPr>
          <w:rPr>
            <w:rFonts w:ascii="Calibri" w:hAnsi="Calibri" w:cs="Calibri"/>
            <w:sz w:val="24"/>
            <w:szCs w:val="24"/>
          </w:rPr>
          <w:id w:val="-80416245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Adu24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(Adu &amp; Miles, 2024)</w:t>
          </w:r>
          <w:r w:rsidRPr="00A31C98">
            <w:rPr>
              <w:rFonts w:ascii="Calibri" w:hAnsi="Calibri" w:cs="Calibri"/>
              <w:sz w:val="24"/>
              <w:szCs w:val="24"/>
            </w:rPr>
            <w:fldChar w:fldCharType="end"/>
          </w:r>
        </w:sdtContent>
      </w:sdt>
      <w:r w:rsidRPr="00A31C98">
        <w:rPr>
          <w:rFonts w:ascii="Calibri" w:hAnsi="Calibri" w:cs="Calibri"/>
          <w:sz w:val="24"/>
          <w:szCs w:val="24"/>
        </w:rPr>
        <w:t xml:space="preserve">. According to </w:t>
      </w:r>
      <w:proofErr w:type="gramStart"/>
      <w:r w:rsidRPr="00A31C98">
        <w:rPr>
          <w:rFonts w:ascii="Calibri" w:hAnsi="Calibri" w:cs="Calibri"/>
          <w:sz w:val="24"/>
          <w:szCs w:val="24"/>
        </w:rPr>
        <w:t>Cant</w:t>
      </w:r>
      <w:proofErr w:type="gramEnd"/>
      <w:r w:rsidRPr="00A31C98">
        <w:rPr>
          <w:rFonts w:ascii="Calibri" w:hAnsi="Calibri" w:cs="Calibri"/>
          <w:sz w:val="24"/>
          <w:szCs w:val="24"/>
        </w:rPr>
        <w:t xml:space="preserve"> &amp; Dvorak (2023), researchers need to be aware of their own biases and ensure that both data sets are analysed rigorously to avoid such bias.</w:t>
      </w:r>
      <w:r w:rsidRPr="00A31C98">
        <w:rPr>
          <w:rFonts w:ascii="Calibri" w:hAnsi="Calibri" w:cs="Calibri"/>
          <w:sz w:val="24"/>
          <w:szCs w:val="24"/>
        </w:rPr>
        <w:tab/>
      </w:r>
      <w:r w:rsidRPr="00A31C98">
        <w:rPr>
          <w:rFonts w:ascii="Calibri" w:hAnsi="Calibri" w:cs="Calibri"/>
          <w:sz w:val="26"/>
          <w:szCs w:val="26"/>
        </w:rPr>
        <w:br/>
      </w:r>
    </w:p>
    <w:p w14:paraId="2519B39B" w14:textId="77777777" w:rsidR="0009328C" w:rsidRPr="00A31C98" w:rsidRDefault="0009328C" w:rsidP="0009328C">
      <w:pPr>
        <w:pStyle w:val="Heading2"/>
        <w:jc w:val="both"/>
        <w:rPr>
          <w:rFonts w:ascii="Calibri" w:hAnsi="Calibri" w:cs="Calibri"/>
          <w:color w:val="auto"/>
        </w:rPr>
      </w:pPr>
      <w:bookmarkStart w:id="30" w:name="_Toc207636383"/>
      <w:r w:rsidRPr="00A31C98">
        <w:rPr>
          <w:rFonts w:ascii="Calibri" w:hAnsi="Calibri" w:cs="Calibri"/>
          <w:color w:val="auto"/>
        </w:rPr>
        <w:lastRenderedPageBreak/>
        <w:t>3.9 Research Ethics</w:t>
      </w:r>
      <w:bookmarkEnd w:id="30"/>
    </w:p>
    <w:p w14:paraId="660BFF46" w14:textId="7A303B7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When undertaking research, the researcher must consider and address all pertinent ethical and credibility issues </w:t>
      </w:r>
      <w:sdt>
        <w:sdtPr>
          <w:rPr>
            <w:rFonts w:ascii="Calibri" w:hAnsi="Calibri" w:cs="Calibri"/>
            <w:sz w:val="24"/>
            <w:szCs w:val="24"/>
          </w:rPr>
          <w:id w:val="-32482194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Ilt24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(Iltis &amp; Mackay, 2024)</w:t>
          </w:r>
          <w:r w:rsidRPr="00A31C98">
            <w:rPr>
              <w:rFonts w:ascii="Calibri" w:hAnsi="Calibri" w:cs="Calibri"/>
              <w:sz w:val="24"/>
              <w:szCs w:val="24"/>
            </w:rPr>
            <w:fldChar w:fldCharType="end"/>
          </w:r>
        </w:sdtContent>
      </w:sdt>
      <w:r w:rsidRPr="00A31C98">
        <w:rPr>
          <w:rFonts w:ascii="Calibri" w:hAnsi="Calibri" w:cs="Calibri"/>
          <w:sz w:val="24"/>
          <w:szCs w:val="24"/>
        </w:rPr>
        <w:t>. A key ethical consideration is whether the research should proceed at all, even if it poses no harm to its subjects, as Shreffler &amp; Huecker (2023) state you should consider what the area of research brings to the subject area and shouldn’t be undertaken just because the researcher finds it interesting.</w:t>
      </w:r>
    </w:p>
    <w:p w14:paraId="754D0295" w14:textId="787A5601" w:rsidR="0009328C"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In interviews and questionnaires, privacy and informed consent are crucial ethical considerations </w:t>
      </w:r>
      <w:sdt>
        <w:sdtPr>
          <w:rPr>
            <w:rFonts w:ascii="Calibri" w:hAnsi="Calibri" w:cs="Calibri"/>
            <w:sz w:val="24"/>
            <w:szCs w:val="24"/>
          </w:rPr>
          <w:id w:val="211647481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Adu24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(Adu &amp; Miles, 2024)</w:t>
          </w:r>
          <w:r w:rsidRPr="00A31C98">
            <w:rPr>
              <w:rFonts w:ascii="Calibri" w:hAnsi="Calibri" w:cs="Calibri"/>
              <w:sz w:val="24"/>
              <w:szCs w:val="24"/>
            </w:rPr>
            <w:fldChar w:fldCharType="end"/>
          </w:r>
        </w:sdtContent>
      </w:sdt>
      <w:r w:rsidRPr="00A31C98">
        <w:rPr>
          <w:rFonts w:ascii="Calibri" w:hAnsi="Calibri" w:cs="Calibri"/>
          <w:sz w:val="24"/>
          <w:szCs w:val="24"/>
        </w:rPr>
        <w:t>. Informed consent means participants understand the purpose, scope</w:t>
      </w:r>
      <w:r w:rsidR="00926DFF">
        <w:rPr>
          <w:rFonts w:ascii="Calibri" w:hAnsi="Calibri" w:cs="Calibri"/>
          <w:sz w:val="24"/>
          <w:szCs w:val="24"/>
        </w:rPr>
        <w:t xml:space="preserve"> </w:t>
      </w:r>
      <w:r w:rsidRPr="00A31C98">
        <w:rPr>
          <w:rFonts w:ascii="Calibri" w:hAnsi="Calibri" w:cs="Calibri"/>
          <w:sz w:val="24"/>
          <w:szCs w:val="24"/>
        </w:rPr>
        <w:t xml:space="preserve">and potential risks of participation, and agree to participate voluntarily </w:t>
      </w:r>
      <w:sdt>
        <w:sdtPr>
          <w:rPr>
            <w:rFonts w:ascii="Calibri" w:hAnsi="Calibri" w:cs="Calibri"/>
            <w:sz w:val="24"/>
            <w:szCs w:val="24"/>
          </w:rPr>
          <w:id w:val="2075467284"/>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Ruk15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(Rukwaru, 2015)</w:t>
          </w:r>
          <w:r w:rsidRPr="00A31C98">
            <w:rPr>
              <w:rFonts w:ascii="Calibri" w:hAnsi="Calibri" w:cs="Calibri"/>
              <w:sz w:val="24"/>
              <w:szCs w:val="24"/>
            </w:rPr>
            <w:fldChar w:fldCharType="end"/>
          </w:r>
        </w:sdtContent>
      </w:sdt>
      <w:r w:rsidRPr="00A31C98">
        <w:rPr>
          <w:rFonts w:ascii="Calibri" w:hAnsi="Calibri" w:cs="Calibri"/>
          <w:sz w:val="24"/>
          <w:szCs w:val="24"/>
        </w:rPr>
        <w:t xml:space="preserve">. Therefore, they must be clearly informed about the study, provide informed consent and are able to withdraw at any stage if they wish (ibid). Similarly, semi-structured interviews require researchers to maintain confidentiality and appropriately manage the interpersonal relationship between the interviewer and the interviewee, ensuring that participants are treated fairly and with dignity </w:t>
      </w:r>
      <w:sdt>
        <w:sdtPr>
          <w:rPr>
            <w:rFonts w:ascii="Calibri" w:hAnsi="Calibri" w:cs="Calibri"/>
            <w:sz w:val="24"/>
            <w:szCs w:val="24"/>
          </w:rPr>
          <w:id w:val="-244036720"/>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Bri241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(British Educational Research Association, 2024)</w:t>
          </w:r>
          <w:r w:rsidRPr="00A31C98">
            <w:rPr>
              <w:rFonts w:ascii="Calibri" w:hAnsi="Calibri" w:cs="Calibri"/>
              <w:sz w:val="24"/>
              <w:szCs w:val="24"/>
            </w:rPr>
            <w:fldChar w:fldCharType="end"/>
          </w:r>
        </w:sdtContent>
      </w:sdt>
      <w:r w:rsidRPr="00A31C98">
        <w:rPr>
          <w:rFonts w:ascii="Calibri" w:hAnsi="Calibri" w:cs="Calibri"/>
          <w:sz w:val="24"/>
          <w:szCs w:val="24"/>
        </w:rPr>
        <w:t>. Participants must be fully informed about the research purpose and procedures and researchers must follow relevant data protection guidelines and protect the identity of the participant (ibid). Furthermore, all responses were anonymised and stored securely in password-protected files on the University’s secure cloud server, to ensure confidentiality and to prevent accidental loss of data.</w:t>
      </w:r>
    </w:p>
    <w:p w14:paraId="7DA220AE" w14:textId="77777777" w:rsidR="001C0495" w:rsidRPr="00A31C98" w:rsidRDefault="001C0495" w:rsidP="0009328C">
      <w:pPr>
        <w:spacing w:line="480" w:lineRule="auto"/>
        <w:jc w:val="both"/>
        <w:rPr>
          <w:rFonts w:ascii="Calibri" w:hAnsi="Calibri" w:cs="Calibri"/>
          <w:sz w:val="24"/>
          <w:szCs w:val="24"/>
        </w:rPr>
      </w:pPr>
    </w:p>
    <w:p w14:paraId="26690C63" w14:textId="77777777" w:rsidR="0009328C" w:rsidRPr="00A31C98" w:rsidRDefault="0009328C" w:rsidP="0009328C">
      <w:pPr>
        <w:pStyle w:val="Heading1"/>
        <w:rPr>
          <w:rFonts w:ascii="Calibri" w:hAnsi="Calibri" w:cs="Calibri"/>
          <w:color w:val="auto"/>
        </w:rPr>
      </w:pPr>
      <w:bookmarkStart w:id="31" w:name="_Hlk207632535"/>
      <w:bookmarkStart w:id="32" w:name="_Toc207636384"/>
      <w:bookmarkEnd w:id="19"/>
      <w:r w:rsidRPr="00A31C98">
        <w:rPr>
          <w:rFonts w:ascii="Calibri" w:hAnsi="Calibri" w:cs="Calibri"/>
          <w:color w:val="auto"/>
        </w:rPr>
        <w:lastRenderedPageBreak/>
        <w:t>Chapter 4 – Data Analysis</w:t>
      </w:r>
      <w:bookmarkEnd w:id="32"/>
    </w:p>
    <w:p w14:paraId="270CE7FD" w14:textId="77777777" w:rsidR="0009328C" w:rsidRPr="00A31C98" w:rsidRDefault="0009328C" w:rsidP="0009328C">
      <w:pPr>
        <w:pStyle w:val="Heading2"/>
        <w:rPr>
          <w:rFonts w:ascii="Calibri" w:hAnsi="Calibri" w:cs="Calibri"/>
          <w:color w:val="auto"/>
        </w:rPr>
      </w:pPr>
      <w:bookmarkStart w:id="33" w:name="_Toc207636385"/>
      <w:r w:rsidRPr="00A31C98">
        <w:rPr>
          <w:rFonts w:ascii="Calibri" w:hAnsi="Calibri" w:cs="Calibri"/>
          <w:color w:val="auto"/>
        </w:rPr>
        <w:t>4.1 Questionnaires</w:t>
      </w:r>
      <w:bookmarkEnd w:id="33"/>
    </w:p>
    <w:p w14:paraId="352CAD54" w14:textId="02A306E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The purpose of the questionnaires was to gather apprentices’ views on training quality, support</w:t>
      </w:r>
      <w:r w:rsidR="00926DFF">
        <w:rPr>
          <w:rFonts w:ascii="Calibri" w:hAnsi="Calibri" w:cs="Calibri"/>
          <w:sz w:val="24"/>
          <w:szCs w:val="24"/>
        </w:rPr>
        <w:t xml:space="preserve"> </w:t>
      </w:r>
      <w:r w:rsidRPr="00A31C98">
        <w:rPr>
          <w:rFonts w:ascii="Calibri" w:hAnsi="Calibri" w:cs="Calibri"/>
          <w:sz w:val="24"/>
          <w:szCs w:val="24"/>
        </w:rPr>
        <w:t>and skill development, to assess the effectiveness of Net Zero apprenticeship provision. Results have been analysed and linked to the themes identified in the literature review and both quantitative (Likert-scale) and qualitative (open-text) data are analysed to gain further insight into apprentice perspectives. A total of 82 apprentices responded to the questionnaire, providing a strong dataset despite falling slightly short of the initially targeted 100.</w:t>
      </w:r>
    </w:p>
    <w:p w14:paraId="0E022FE2" w14:textId="77777777" w:rsidR="0009328C" w:rsidRPr="00A31C98" w:rsidRDefault="0009328C" w:rsidP="0009328C">
      <w:pPr>
        <w:pStyle w:val="Heading3"/>
        <w:rPr>
          <w:rFonts w:ascii="Calibri" w:hAnsi="Calibri" w:cs="Calibri"/>
          <w:color w:val="auto"/>
        </w:rPr>
      </w:pPr>
      <w:bookmarkStart w:id="34" w:name="_Toc207636386"/>
      <w:r w:rsidRPr="00A31C98">
        <w:rPr>
          <w:rFonts w:ascii="Calibri" w:hAnsi="Calibri" w:cs="Calibri"/>
          <w:color w:val="auto"/>
        </w:rPr>
        <w:t>4.1.1 Analysis of Full Data Set</w:t>
      </w:r>
      <w:bookmarkEnd w:id="34"/>
    </w:p>
    <w:p w14:paraId="04F3A5B5" w14:textId="42FF2301"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Initially, apprentices were asked to identify the type of apprenticeship that they belonged to (Figure 1). Dark-green apprenticeships are solely about developing Net Zero skills and </w:t>
      </w:r>
      <w:proofErr w:type="gramStart"/>
      <w:r w:rsidRPr="00A31C98">
        <w:rPr>
          <w:rFonts w:ascii="Calibri" w:hAnsi="Calibri" w:cs="Calibri"/>
          <w:sz w:val="24"/>
          <w:szCs w:val="24"/>
        </w:rPr>
        <w:t>light-green</w:t>
      </w:r>
      <w:proofErr w:type="gramEnd"/>
      <w:r w:rsidRPr="00A31C98">
        <w:rPr>
          <w:rFonts w:ascii="Calibri" w:hAnsi="Calibri" w:cs="Calibri"/>
          <w:sz w:val="24"/>
          <w:szCs w:val="24"/>
        </w:rPr>
        <w:t xml:space="preserve"> contain some elements or concepts. Only two respondents were unable to identify what programme they belonged to and so the participation response was a 1:4 dark to light green ratio.</w:t>
      </w:r>
    </w:p>
    <w:p w14:paraId="1228B180"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noProof/>
          <w14:ligatures w14:val="standardContextual"/>
        </w:rPr>
        <w:drawing>
          <wp:anchor distT="0" distB="0" distL="114300" distR="114300" simplePos="0" relativeHeight="251673600" behindDoc="1" locked="1" layoutInCell="1" allowOverlap="1" wp14:anchorId="7224D84E" wp14:editId="533A8B76">
            <wp:simplePos x="0" y="0"/>
            <wp:positionH relativeFrom="margin">
              <wp:align>center</wp:align>
            </wp:positionH>
            <wp:positionV relativeFrom="page">
              <wp:posOffset>6469380</wp:posOffset>
            </wp:positionV>
            <wp:extent cx="3945255" cy="2278380"/>
            <wp:effectExtent l="0" t="0" r="0" b="7620"/>
            <wp:wrapTight wrapText="bothSides">
              <wp:wrapPolygon edited="0">
                <wp:start x="0" y="0"/>
                <wp:lineTo x="0" y="21492"/>
                <wp:lineTo x="21485" y="21492"/>
                <wp:lineTo x="21485" y="0"/>
                <wp:lineTo x="0" y="0"/>
              </wp:wrapPolygon>
            </wp:wrapTight>
            <wp:docPr id="2100303557" name="Chart 1">
              <a:extLst xmlns:a="http://schemas.openxmlformats.org/drawingml/2006/main">
                <a:ext uri="{FF2B5EF4-FFF2-40B4-BE49-F238E27FC236}">
                  <a16:creationId xmlns:a16="http://schemas.microsoft.com/office/drawing/2014/main" id="{F78D9881-0638-FD86-5253-DFD83E6B07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3E2E3D70" w14:textId="77777777" w:rsidR="0009328C" w:rsidRPr="00A31C98" w:rsidRDefault="0009328C" w:rsidP="0009328C">
      <w:pPr>
        <w:pStyle w:val="Heading3"/>
        <w:rPr>
          <w:rFonts w:ascii="Calibri" w:hAnsi="Calibri" w:cs="Calibri"/>
          <w:color w:val="auto"/>
        </w:rPr>
      </w:pPr>
    </w:p>
    <w:p w14:paraId="0EF7C589" w14:textId="77777777" w:rsidR="0009328C" w:rsidRPr="00A31C98" w:rsidRDefault="0009328C" w:rsidP="0009328C">
      <w:pPr>
        <w:pStyle w:val="Heading3"/>
        <w:rPr>
          <w:rFonts w:ascii="Calibri" w:hAnsi="Calibri" w:cs="Calibri"/>
          <w:color w:val="auto"/>
        </w:rPr>
      </w:pPr>
    </w:p>
    <w:p w14:paraId="5261D60F" w14:textId="77777777" w:rsidR="0009328C" w:rsidRPr="00A31C98" w:rsidRDefault="0009328C" w:rsidP="0009328C">
      <w:pPr>
        <w:pStyle w:val="Heading3"/>
        <w:rPr>
          <w:rFonts w:ascii="Calibri" w:hAnsi="Calibri" w:cs="Calibri"/>
          <w:color w:val="auto"/>
        </w:rPr>
      </w:pPr>
    </w:p>
    <w:p w14:paraId="0E5DED9F" w14:textId="77777777" w:rsidR="0009328C" w:rsidRPr="00A31C98" w:rsidRDefault="0009328C" w:rsidP="0009328C">
      <w:pPr>
        <w:pStyle w:val="Heading3"/>
        <w:rPr>
          <w:rFonts w:ascii="Calibri" w:hAnsi="Calibri" w:cs="Calibri"/>
          <w:color w:val="auto"/>
        </w:rPr>
      </w:pPr>
    </w:p>
    <w:p w14:paraId="44719D04" w14:textId="77777777" w:rsidR="0009328C" w:rsidRPr="00A31C98" w:rsidRDefault="0009328C" w:rsidP="0009328C">
      <w:pPr>
        <w:pStyle w:val="Heading3"/>
        <w:rPr>
          <w:rFonts w:ascii="Calibri" w:hAnsi="Calibri" w:cs="Calibri"/>
          <w:color w:val="auto"/>
        </w:rPr>
      </w:pPr>
    </w:p>
    <w:p w14:paraId="55A17B64" w14:textId="77777777" w:rsidR="0009328C" w:rsidRPr="00A31C98" w:rsidRDefault="0009328C" w:rsidP="0009328C">
      <w:pPr>
        <w:pStyle w:val="Caption"/>
        <w:rPr>
          <w:rFonts w:ascii="Calibri" w:hAnsi="Calibri" w:cs="Calibri"/>
          <w:color w:val="auto"/>
        </w:rPr>
      </w:pPr>
      <w:bookmarkStart w:id="35" w:name="_Toc207617996"/>
      <w:bookmarkStart w:id="36" w:name="_Toc207636412"/>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w:t>
      </w:r>
      <w:bookmarkEnd w:id="35"/>
      <w:bookmarkEnd w:id="36"/>
      <w:r w:rsidRPr="00A31C98">
        <w:rPr>
          <w:rFonts w:ascii="Calibri" w:hAnsi="Calibri" w:cs="Calibri"/>
          <w:color w:val="auto"/>
        </w:rPr>
        <w:fldChar w:fldCharType="end"/>
      </w:r>
    </w:p>
    <w:p w14:paraId="6BFFF71B" w14:textId="77777777" w:rsidR="001C0495" w:rsidRDefault="001C0495" w:rsidP="0009328C">
      <w:pPr>
        <w:spacing w:line="480" w:lineRule="auto"/>
        <w:jc w:val="both"/>
        <w:rPr>
          <w:rFonts w:ascii="Calibri" w:hAnsi="Calibri" w:cs="Calibri"/>
        </w:rPr>
      </w:pPr>
    </w:p>
    <w:p w14:paraId="2F079C79" w14:textId="745B460C" w:rsidR="0009328C" w:rsidRPr="00A31C98" w:rsidRDefault="0009328C" w:rsidP="0009328C">
      <w:pPr>
        <w:spacing w:line="480" w:lineRule="auto"/>
        <w:jc w:val="both"/>
        <w:rPr>
          <w:rFonts w:ascii="Calibri" w:hAnsi="Calibri" w:cs="Calibri"/>
          <w:sz w:val="20"/>
          <w:szCs w:val="20"/>
        </w:rPr>
      </w:pPr>
      <w:r w:rsidRPr="00A31C98">
        <w:rPr>
          <w:rFonts w:ascii="Calibri" w:hAnsi="Calibri" w:cs="Calibri"/>
          <w:sz w:val="24"/>
          <w:szCs w:val="24"/>
        </w:rPr>
        <w:lastRenderedPageBreak/>
        <w:t>Regarding green skills, the participants were then asked if they: understood their role within the workplace (figure 2); receive appropriate support (figure 3); are provided with quality learning materials (figure 4); have access to resources and equipment (figure 5); are supported by their employer (figure 6) and are receiving practical experience (figure 7).</w:t>
      </w:r>
      <w:r w:rsidRPr="00A31C98">
        <w:rPr>
          <w:rFonts w:ascii="Calibri" w:hAnsi="Calibri" w:cs="Calibri"/>
          <w:sz w:val="24"/>
          <w:szCs w:val="24"/>
        </w:rPr>
        <w:br/>
      </w:r>
      <w:r w:rsidR="001C0495">
        <w:rPr>
          <w:rFonts w:ascii="Calibri" w:hAnsi="Calibri" w:cs="Calibri"/>
          <w:noProof/>
          <w:sz w:val="24"/>
          <w:szCs w:val="24"/>
        </w:rPr>
        <w:drawing>
          <wp:inline distT="0" distB="0" distL="0" distR="0" wp14:anchorId="09256BEB" wp14:editId="513EE16F">
            <wp:extent cx="5090795" cy="1798320"/>
            <wp:effectExtent l="0" t="0" r="0" b="0"/>
            <wp:docPr id="15804510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0795" cy="1798320"/>
                    </a:xfrm>
                    <a:prstGeom prst="rect">
                      <a:avLst/>
                    </a:prstGeom>
                    <a:noFill/>
                  </pic:spPr>
                </pic:pic>
              </a:graphicData>
            </a:graphic>
          </wp:inline>
        </w:drawing>
      </w:r>
    </w:p>
    <w:p w14:paraId="30563203" w14:textId="3CDA4DA6" w:rsidR="00087A42" w:rsidRPr="00A31C98" w:rsidRDefault="0009328C" w:rsidP="001C0495">
      <w:pPr>
        <w:pStyle w:val="Caption"/>
        <w:rPr>
          <w:rFonts w:ascii="Calibri" w:hAnsi="Calibri" w:cs="Calibri"/>
        </w:rPr>
      </w:pPr>
      <w:bookmarkStart w:id="37" w:name="_Toc207636413"/>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2</w:t>
      </w:r>
      <w:bookmarkEnd w:id="37"/>
      <w:r w:rsidRPr="00A31C98">
        <w:rPr>
          <w:rFonts w:ascii="Calibri" w:hAnsi="Calibri" w:cs="Calibri"/>
          <w:color w:val="auto"/>
        </w:rPr>
        <w:fldChar w:fldCharType="end"/>
      </w:r>
    </w:p>
    <w:p w14:paraId="79AC7EA1" w14:textId="135C8AAB" w:rsidR="0009328C" w:rsidRPr="00A31C98" w:rsidRDefault="001C0495" w:rsidP="0009328C">
      <w:pPr>
        <w:keepNext/>
        <w:spacing w:line="480" w:lineRule="auto"/>
        <w:jc w:val="both"/>
        <w:rPr>
          <w:rFonts w:ascii="Calibri" w:hAnsi="Calibri" w:cs="Calibri"/>
          <w:sz w:val="20"/>
          <w:szCs w:val="20"/>
        </w:rPr>
      </w:pPr>
      <w:r>
        <w:rPr>
          <w:rFonts w:ascii="Calibri" w:hAnsi="Calibri" w:cs="Calibri"/>
          <w:noProof/>
          <w:sz w:val="20"/>
          <w:szCs w:val="20"/>
        </w:rPr>
        <w:drawing>
          <wp:inline distT="0" distB="0" distL="0" distR="0" wp14:anchorId="7689E0A3" wp14:editId="5A2332B1">
            <wp:extent cx="5090795" cy="1713230"/>
            <wp:effectExtent l="0" t="0" r="0" b="1270"/>
            <wp:docPr id="6794106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0795" cy="1713230"/>
                    </a:xfrm>
                    <a:prstGeom prst="rect">
                      <a:avLst/>
                    </a:prstGeom>
                    <a:noFill/>
                  </pic:spPr>
                </pic:pic>
              </a:graphicData>
            </a:graphic>
          </wp:inline>
        </w:drawing>
      </w:r>
    </w:p>
    <w:p w14:paraId="07731877" w14:textId="4EA31CD0" w:rsidR="001C0495" w:rsidRDefault="0009328C" w:rsidP="001C0495">
      <w:pPr>
        <w:pStyle w:val="Caption"/>
        <w:jc w:val="both"/>
        <w:rPr>
          <w:rFonts w:ascii="Calibri" w:hAnsi="Calibri" w:cs="Calibri"/>
          <w:color w:val="auto"/>
        </w:rPr>
      </w:pPr>
      <w:bookmarkStart w:id="38" w:name="_Toc207636414"/>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3</w:t>
      </w:r>
      <w:bookmarkEnd w:id="38"/>
      <w:r w:rsidRPr="00A31C98">
        <w:rPr>
          <w:rFonts w:ascii="Calibri" w:hAnsi="Calibri" w:cs="Calibri"/>
          <w:color w:val="auto"/>
        </w:rPr>
        <w:fldChar w:fldCharType="end"/>
      </w:r>
    </w:p>
    <w:p w14:paraId="76373A74" w14:textId="3D0A2518" w:rsidR="001C0495" w:rsidRDefault="001C0495" w:rsidP="001C0495">
      <w:pPr>
        <w:rPr>
          <w:noProof/>
        </w:rPr>
      </w:pPr>
      <w:r>
        <w:rPr>
          <w:noProof/>
        </w:rPr>
        <w:drawing>
          <wp:inline distT="0" distB="0" distL="0" distR="0" wp14:anchorId="564295AE" wp14:editId="19DC8C96">
            <wp:extent cx="5730875" cy="1774190"/>
            <wp:effectExtent l="0" t="0" r="3175" b="0"/>
            <wp:docPr id="18258714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1774190"/>
                    </a:xfrm>
                    <a:prstGeom prst="rect">
                      <a:avLst/>
                    </a:prstGeom>
                    <a:noFill/>
                  </pic:spPr>
                </pic:pic>
              </a:graphicData>
            </a:graphic>
          </wp:inline>
        </w:drawing>
      </w:r>
    </w:p>
    <w:p w14:paraId="5C51F7A2" w14:textId="56997C15" w:rsidR="0009328C" w:rsidRDefault="0009328C" w:rsidP="001C0495">
      <w:pPr>
        <w:pStyle w:val="Caption"/>
        <w:jc w:val="both"/>
        <w:rPr>
          <w:rFonts w:ascii="Calibri" w:hAnsi="Calibri" w:cs="Calibri"/>
          <w:color w:val="auto"/>
        </w:rPr>
      </w:pPr>
      <w:bookmarkStart w:id="39" w:name="_Toc207636415"/>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4</w:t>
      </w:r>
      <w:bookmarkEnd w:id="39"/>
      <w:r w:rsidRPr="00A31C98">
        <w:rPr>
          <w:rFonts w:ascii="Calibri" w:hAnsi="Calibri" w:cs="Calibri"/>
          <w:color w:val="auto"/>
        </w:rPr>
        <w:fldChar w:fldCharType="end"/>
      </w:r>
    </w:p>
    <w:p w14:paraId="18BF31B5" w14:textId="77777777" w:rsidR="001C0495" w:rsidRPr="001C0495" w:rsidRDefault="001C0495" w:rsidP="001C0495"/>
    <w:p w14:paraId="1456DE41" w14:textId="77777777" w:rsidR="001C0495" w:rsidRDefault="001C0495" w:rsidP="0009328C">
      <w:pPr>
        <w:pStyle w:val="Caption"/>
        <w:rPr>
          <w:rFonts w:ascii="Calibri" w:hAnsi="Calibri" w:cs="Calibri"/>
          <w:color w:val="auto"/>
        </w:rPr>
      </w:pPr>
    </w:p>
    <w:p w14:paraId="06E8F30F" w14:textId="6609DD64" w:rsidR="001C0495" w:rsidRDefault="001C0495" w:rsidP="0009328C">
      <w:pPr>
        <w:pStyle w:val="Caption"/>
        <w:rPr>
          <w:rFonts w:ascii="Calibri" w:hAnsi="Calibri" w:cs="Calibri"/>
          <w:color w:val="auto"/>
        </w:rPr>
      </w:pPr>
      <w:r>
        <w:rPr>
          <w:rFonts w:ascii="Calibri" w:hAnsi="Calibri" w:cs="Calibri"/>
          <w:noProof/>
          <w:color w:val="auto"/>
        </w:rPr>
        <w:lastRenderedPageBreak/>
        <w:drawing>
          <wp:inline distT="0" distB="0" distL="0" distR="0" wp14:anchorId="5F842BFD" wp14:editId="4AA639F2">
            <wp:extent cx="5681980" cy="1865630"/>
            <wp:effectExtent l="0" t="0" r="0" b="1270"/>
            <wp:docPr id="8380029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1980" cy="1865630"/>
                    </a:xfrm>
                    <a:prstGeom prst="rect">
                      <a:avLst/>
                    </a:prstGeom>
                    <a:noFill/>
                  </pic:spPr>
                </pic:pic>
              </a:graphicData>
            </a:graphic>
          </wp:inline>
        </w:drawing>
      </w:r>
    </w:p>
    <w:p w14:paraId="7C682D7C" w14:textId="7420EA64" w:rsidR="00087A42" w:rsidRDefault="0009328C" w:rsidP="0009328C">
      <w:pPr>
        <w:pStyle w:val="Caption"/>
        <w:rPr>
          <w:rFonts w:ascii="Calibri" w:hAnsi="Calibri" w:cs="Calibri"/>
          <w:color w:val="auto"/>
        </w:rPr>
      </w:pPr>
      <w:bookmarkStart w:id="40" w:name="_Toc207636416"/>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5</w:t>
      </w:r>
      <w:bookmarkEnd w:id="40"/>
      <w:r w:rsidRPr="00A31C98">
        <w:rPr>
          <w:rFonts w:ascii="Calibri" w:hAnsi="Calibri" w:cs="Calibri"/>
          <w:color w:val="auto"/>
        </w:rPr>
        <w:fldChar w:fldCharType="end"/>
      </w:r>
    </w:p>
    <w:p w14:paraId="4049AA50" w14:textId="65CA507A" w:rsidR="001C0495" w:rsidRPr="001C0495" w:rsidRDefault="001C0495" w:rsidP="001C0495">
      <w:r>
        <w:rPr>
          <w:noProof/>
        </w:rPr>
        <w:drawing>
          <wp:inline distT="0" distB="0" distL="0" distR="0" wp14:anchorId="5617FEAA" wp14:editId="389C7892">
            <wp:extent cx="5560060" cy="2030095"/>
            <wp:effectExtent l="0" t="0" r="2540" b="8255"/>
            <wp:docPr id="120061473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0060" cy="2030095"/>
                    </a:xfrm>
                    <a:prstGeom prst="rect">
                      <a:avLst/>
                    </a:prstGeom>
                    <a:noFill/>
                  </pic:spPr>
                </pic:pic>
              </a:graphicData>
            </a:graphic>
          </wp:inline>
        </w:drawing>
      </w:r>
    </w:p>
    <w:p w14:paraId="4794D35F" w14:textId="4E724385" w:rsidR="0009328C" w:rsidRDefault="00087A42" w:rsidP="0009328C">
      <w:pPr>
        <w:pStyle w:val="Caption"/>
        <w:rPr>
          <w:rFonts w:ascii="Calibri" w:hAnsi="Calibri" w:cs="Calibri"/>
          <w:color w:val="auto"/>
        </w:rPr>
      </w:pPr>
      <w:bookmarkStart w:id="41" w:name="_Toc207636417"/>
      <w:r w:rsidRPr="00A31C98">
        <w:rPr>
          <w:rFonts w:ascii="Calibri" w:hAnsi="Calibri" w:cs="Calibri"/>
          <w:color w:val="auto"/>
        </w:rPr>
        <w:t>F</w:t>
      </w:r>
      <w:r w:rsidR="0009328C" w:rsidRPr="00A31C98">
        <w:rPr>
          <w:rFonts w:ascii="Calibri" w:hAnsi="Calibri" w:cs="Calibri"/>
          <w:color w:val="auto"/>
        </w:rPr>
        <w:t xml:space="preserve">igure </w:t>
      </w:r>
      <w:r w:rsidR="0009328C" w:rsidRPr="00A31C98">
        <w:rPr>
          <w:rFonts w:ascii="Calibri" w:hAnsi="Calibri" w:cs="Calibri"/>
          <w:color w:val="auto"/>
        </w:rPr>
        <w:fldChar w:fldCharType="begin"/>
      </w:r>
      <w:r w:rsidR="0009328C" w:rsidRPr="00A31C98">
        <w:rPr>
          <w:rFonts w:ascii="Calibri" w:hAnsi="Calibri" w:cs="Calibri"/>
          <w:color w:val="auto"/>
        </w:rPr>
        <w:instrText xml:space="preserve"> SEQ Figure \* ARABIC </w:instrText>
      </w:r>
      <w:r w:rsidR="0009328C" w:rsidRPr="00A31C98">
        <w:rPr>
          <w:rFonts w:ascii="Calibri" w:hAnsi="Calibri" w:cs="Calibri"/>
          <w:color w:val="auto"/>
        </w:rPr>
        <w:fldChar w:fldCharType="separate"/>
      </w:r>
      <w:r w:rsidR="0009328C" w:rsidRPr="00A31C98">
        <w:rPr>
          <w:rFonts w:ascii="Calibri" w:hAnsi="Calibri" w:cs="Calibri"/>
          <w:noProof/>
          <w:color w:val="auto"/>
        </w:rPr>
        <w:t>6</w:t>
      </w:r>
      <w:bookmarkEnd w:id="41"/>
      <w:r w:rsidR="0009328C" w:rsidRPr="00A31C98">
        <w:rPr>
          <w:rFonts w:ascii="Calibri" w:hAnsi="Calibri" w:cs="Calibri"/>
          <w:color w:val="auto"/>
        </w:rPr>
        <w:fldChar w:fldCharType="end"/>
      </w:r>
    </w:p>
    <w:p w14:paraId="590FD553" w14:textId="6FA02975" w:rsidR="001C0495" w:rsidRPr="001C0495" w:rsidRDefault="001C0495" w:rsidP="001C0495">
      <w:r>
        <w:rPr>
          <w:noProof/>
        </w:rPr>
        <w:drawing>
          <wp:inline distT="0" distB="0" distL="0" distR="0" wp14:anchorId="3F7146B8" wp14:editId="1F21D2C9">
            <wp:extent cx="6041390" cy="1743710"/>
            <wp:effectExtent l="0" t="0" r="0" b="8890"/>
            <wp:docPr id="16397475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41390" cy="1743710"/>
                    </a:xfrm>
                    <a:prstGeom prst="rect">
                      <a:avLst/>
                    </a:prstGeom>
                    <a:noFill/>
                  </pic:spPr>
                </pic:pic>
              </a:graphicData>
            </a:graphic>
          </wp:inline>
        </w:drawing>
      </w:r>
    </w:p>
    <w:p w14:paraId="698DB7D8" w14:textId="17AD8E4D" w:rsidR="00087A42" w:rsidRPr="00A31C98" w:rsidRDefault="0009328C" w:rsidP="00087A42">
      <w:pPr>
        <w:pStyle w:val="Caption"/>
        <w:rPr>
          <w:rFonts w:ascii="Calibri" w:hAnsi="Calibri" w:cs="Calibri"/>
          <w:color w:val="auto"/>
          <w:sz w:val="24"/>
          <w:szCs w:val="24"/>
        </w:rPr>
      </w:pPr>
      <w:bookmarkStart w:id="42" w:name="_Toc207636418"/>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7</w:t>
      </w:r>
      <w:bookmarkEnd w:id="42"/>
      <w:r w:rsidRPr="00A31C98">
        <w:rPr>
          <w:rFonts w:ascii="Calibri" w:hAnsi="Calibri" w:cs="Calibri"/>
          <w:color w:val="auto"/>
        </w:rPr>
        <w:fldChar w:fldCharType="end"/>
      </w:r>
      <w:r w:rsidR="00087A42" w:rsidRPr="00A31C98">
        <w:rPr>
          <w:rFonts w:ascii="Calibri" w:hAnsi="Calibri" w:cs="Calibri"/>
          <w:color w:val="auto"/>
        </w:rPr>
        <w:br/>
      </w:r>
    </w:p>
    <w:p w14:paraId="7A90CEF5" w14:textId="1BB77EF2"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Quantitative data shows a strong awareness amongst apprentices, with 100% agreeing or strongly agreeing that they understand the role green skills play in their workplace. This aligns with Welsh Government objectives to embed Net Zero skills into vocational training (Welsh Government, 2023a) and confirms literature findings that apprenticeships can effectively raise sustainability awareness (Institute for Apprenticeships and Technical Education, 2023a).</w:t>
      </w:r>
    </w:p>
    <w:p w14:paraId="20608D6F"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lastRenderedPageBreak/>
        <w:t>Most respondents expressed satisfaction with resource provision, with 97.6% agreeing or strongly agreeing that they had access to good-quality learning materials and 98.7% reporting sufficient equipment. These results support Welsh Government claims of progress in providing resources for green skills training. However, employer support was less consistent: 84% of apprentices agreed or strongly agreed that their employer was supportive, while 16% expressed some level of disagreement. These findings align with the literature, which notes variability in industry engagement (Climate Change Committee, 2023b).</w:t>
      </w:r>
    </w:p>
    <w:p w14:paraId="331E9BB0" w14:textId="61A3FA7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Following these questions, respondents were invited to offer further clarification of their answers, had they ‘disagreed’ or ‘strongly disagreed’ with any of the statements. Analysis of open-question responses emphasised a lack of practical opportunities to apply skills in the workplace, underscoring the literature’s emphasis on workplace integration as a critical factor for effective training </w:t>
      </w:r>
      <w:sdt>
        <w:sdtPr>
          <w:rPr>
            <w:rFonts w:ascii="Calibri" w:hAnsi="Calibri" w:cs="Calibri"/>
            <w:sz w:val="24"/>
            <w:szCs w:val="24"/>
          </w:rPr>
          <w:id w:val="-1916384098"/>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Cen25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(Centre for Economics and Business Research, 2024)</w:t>
          </w:r>
          <w:r w:rsidRPr="00A31C98">
            <w:rPr>
              <w:rFonts w:ascii="Calibri" w:hAnsi="Calibri" w:cs="Calibri"/>
              <w:sz w:val="24"/>
              <w:szCs w:val="24"/>
            </w:rPr>
            <w:fldChar w:fldCharType="end"/>
          </w:r>
        </w:sdtContent>
      </w:sdt>
      <w:r w:rsidRPr="00A31C98">
        <w:rPr>
          <w:rFonts w:ascii="Calibri" w:hAnsi="Calibri" w:cs="Calibri"/>
          <w:sz w:val="24"/>
          <w:szCs w:val="24"/>
        </w:rPr>
        <w:t>. Also, those who felt that some element of support was lacking stated that there was no support from management, or they had to find their own way in developing green skills.</w:t>
      </w:r>
    </w:p>
    <w:p w14:paraId="384789E7" w14:textId="77777777" w:rsidR="0009328C" w:rsidRPr="00A31C98" w:rsidRDefault="0009328C" w:rsidP="0009328C">
      <w:pPr>
        <w:spacing w:line="480" w:lineRule="auto"/>
        <w:ind w:left="720"/>
        <w:jc w:val="both"/>
        <w:rPr>
          <w:rFonts w:ascii="Calibri" w:hAnsi="Calibri" w:cs="Calibri"/>
          <w:sz w:val="24"/>
          <w:szCs w:val="24"/>
        </w:rPr>
      </w:pPr>
      <w:r w:rsidRPr="00A31C98">
        <w:rPr>
          <w:rFonts w:ascii="Calibri" w:hAnsi="Calibri" w:cs="Calibri"/>
          <w:sz w:val="24"/>
          <w:szCs w:val="24"/>
        </w:rPr>
        <w:t>‘My job is environmental manager, so currently hands-on all the time. I have had to resource a lot of materials myself, by on-the-job learning, no real help’ [sic].</w:t>
      </w:r>
    </w:p>
    <w:p w14:paraId="2B822A07"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Respondents were then questioned as to whether their apprenticeship programme had impacted their understanding of green skills [figure 8] [figure 10] and their role in the wider community [figure 9] [figure 11]. </w:t>
      </w:r>
    </w:p>
    <w:p w14:paraId="3B93107B" w14:textId="77777777" w:rsidR="0009328C" w:rsidRPr="00A31C98" w:rsidRDefault="0009328C" w:rsidP="0009328C">
      <w:pPr>
        <w:pStyle w:val="Caption"/>
        <w:rPr>
          <w:rFonts w:ascii="Calibri" w:hAnsi="Calibri" w:cs="Calibri"/>
          <w:color w:val="auto"/>
          <w:sz w:val="20"/>
          <w:szCs w:val="20"/>
        </w:rPr>
      </w:pPr>
      <w:bookmarkStart w:id="43" w:name="_Toc207636419"/>
      <w:r w:rsidRPr="00A31C98">
        <w:rPr>
          <w:rFonts w:ascii="Calibri" w:hAnsi="Calibri" w:cs="Calibri"/>
          <w:noProof/>
          <w:color w:val="auto"/>
          <w14:ligatures w14:val="standardContextual"/>
        </w:rPr>
        <w:lastRenderedPageBreak/>
        <w:drawing>
          <wp:anchor distT="0" distB="0" distL="114300" distR="114300" simplePos="0" relativeHeight="251683840" behindDoc="1" locked="1" layoutInCell="1" allowOverlap="1" wp14:anchorId="79884B38" wp14:editId="7075F349">
            <wp:simplePos x="0" y="0"/>
            <wp:positionH relativeFrom="column">
              <wp:posOffset>-39370</wp:posOffset>
            </wp:positionH>
            <wp:positionV relativeFrom="page">
              <wp:posOffset>514350</wp:posOffset>
            </wp:positionV>
            <wp:extent cx="6173470" cy="1659255"/>
            <wp:effectExtent l="0" t="0" r="0" b="0"/>
            <wp:wrapTight wrapText="bothSides">
              <wp:wrapPolygon edited="0">
                <wp:start x="0" y="0"/>
                <wp:lineTo x="0" y="21327"/>
                <wp:lineTo x="21529" y="21327"/>
                <wp:lineTo x="21529" y="0"/>
                <wp:lineTo x="0" y="0"/>
              </wp:wrapPolygon>
            </wp:wrapTight>
            <wp:docPr id="765943155" name="Chart 1">
              <a:extLst xmlns:a="http://schemas.openxmlformats.org/drawingml/2006/main">
                <a:ext uri="{FF2B5EF4-FFF2-40B4-BE49-F238E27FC236}">
                  <a16:creationId xmlns:a16="http://schemas.microsoft.com/office/drawing/2014/main" id="{2F800E59-E3D3-34EA-9836-49C7050D1D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8</w:t>
      </w:r>
      <w:bookmarkEnd w:id="43"/>
      <w:r w:rsidRPr="00A31C98">
        <w:rPr>
          <w:rFonts w:ascii="Calibri" w:hAnsi="Calibri" w:cs="Calibri"/>
          <w:color w:val="auto"/>
        </w:rPr>
        <w:fldChar w:fldCharType="end"/>
      </w:r>
    </w:p>
    <w:p w14:paraId="13EC1288" w14:textId="77777777" w:rsidR="0009328C" w:rsidRDefault="0009328C" w:rsidP="0009328C">
      <w:pPr>
        <w:pStyle w:val="Caption"/>
        <w:rPr>
          <w:rFonts w:ascii="Calibri" w:hAnsi="Calibri" w:cs="Calibri"/>
          <w:color w:val="auto"/>
        </w:rPr>
      </w:pPr>
      <w:bookmarkStart w:id="44" w:name="_Toc207636420"/>
      <w:r w:rsidRPr="00A31C98">
        <w:rPr>
          <w:rFonts w:ascii="Calibri" w:hAnsi="Calibri" w:cs="Calibri"/>
          <w:noProof/>
          <w:color w:val="auto"/>
          <w14:ligatures w14:val="standardContextual"/>
        </w:rPr>
        <w:drawing>
          <wp:anchor distT="0" distB="0" distL="114300" distR="114300" simplePos="0" relativeHeight="251684864" behindDoc="1" locked="1" layoutInCell="1" allowOverlap="1" wp14:anchorId="1C6962E8" wp14:editId="50C4143E">
            <wp:simplePos x="0" y="0"/>
            <wp:positionH relativeFrom="margin">
              <wp:align>left</wp:align>
            </wp:positionH>
            <wp:positionV relativeFrom="paragraph">
              <wp:posOffset>-11430</wp:posOffset>
            </wp:positionV>
            <wp:extent cx="6119495" cy="1616075"/>
            <wp:effectExtent l="0" t="0" r="0" b="3175"/>
            <wp:wrapTight wrapText="bothSides">
              <wp:wrapPolygon edited="0">
                <wp:start x="0" y="0"/>
                <wp:lineTo x="0" y="21388"/>
                <wp:lineTo x="21517" y="21388"/>
                <wp:lineTo x="21517" y="0"/>
                <wp:lineTo x="0" y="0"/>
              </wp:wrapPolygon>
            </wp:wrapTight>
            <wp:docPr id="1278861973" name="Chart 1">
              <a:extLst xmlns:a="http://schemas.openxmlformats.org/drawingml/2006/main">
                <a:ext uri="{FF2B5EF4-FFF2-40B4-BE49-F238E27FC236}">
                  <a16:creationId xmlns:a16="http://schemas.microsoft.com/office/drawing/2014/main" id="{73F4D855-FE79-9B38-46F0-BCAE33E5C4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9</w:t>
      </w:r>
      <w:bookmarkEnd w:id="44"/>
      <w:r w:rsidRPr="00A31C98">
        <w:rPr>
          <w:rFonts w:ascii="Calibri" w:hAnsi="Calibri" w:cs="Calibri"/>
          <w:color w:val="auto"/>
        </w:rPr>
        <w:fldChar w:fldCharType="end"/>
      </w:r>
    </w:p>
    <w:p w14:paraId="2E5267D2" w14:textId="2AD961D3" w:rsidR="001C0495" w:rsidRPr="001C0495" w:rsidRDefault="001C0495" w:rsidP="001C0495">
      <w:r>
        <w:rPr>
          <w:noProof/>
        </w:rPr>
        <w:drawing>
          <wp:inline distT="0" distB="0" distL="0" distR="0" wp14:anchorId="4CF5521F" wp14:editId="1571E9CB">
            <wp:extent cx="6132830" cy="1359535"/>
            <wp:effectExtent l="0" t="0" r="1270" b="0"/>
            <wp:docPr id="153143790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32830" cy="1359535"/>
                    </a:xfrm>
                    <a:prstGeom prst="rect">
                      <a:avLst/>
                    </a:prstGeom>
                    <a:noFill/>
                  </pic:spPr>
                </pic:pic>
              </a:graphicData>
            </a:graphic>
          </wp:inline>
        </w:drawing>
      </w:r>
    </w:p>
    <w:p w14:paraId="628FA8B2" w14:textId="7516FCB6" w:rsidR="0009328C" w:rsidRDefault="0009328C" w:rsidP="0009328C">
      <w:pPr>
        <w:pStyle w:val="Caption"/>
        <w:rPr>
          <w:rFonts w:ascii="Calibri" w:hAnsi="Calibri" w:cs="Calibri"/>
          <w:color w:val="auto"/>
        </w:rPr>
      </w:pPr>
      <w:bookmarkStart w:id="45" w:name="_Toc207636421"/>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10</w:t>
      </w:r>
      <w:bookmarkEnd w:id="45"/>
      <w:r w:rsidRPr="00A31C98">
        <w:rPr>
          <w:rFonts w:ascii="Calibri" w:hAnsi="Calibri" w:cs="Calibri"/>
          <w:color w:val="auto"/>
        </w:rPr>
        <w:fldChar w:fldCharType="end"/>
      </w:r>
    </w:p>
    <w:p w14:paraId="06A145DD" w14:textId="7401F291" w:rsidR="001C0495" w:rsidRPr="001C0495" w:rsidRDefault="001C0495" w:rsidP="001C0495">
      <w:r>
        <w:rPr>
          <w:noProof/>
        </w:rPr>
        <w:drawing>
          <wp:inline distT="0" distB="0" distL="0" distR="0" wp14:anchorId="09C3A93A" wp14:editId="598FC435">
            <wp:extent cx="5731510" cy="1711894"/>
            <wp:effectExtent l="0" t="0" r="2540" b="3175"/>
            <wp:docPr id="427325824" name="Picture 16" descr="A graph with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25824" name="Picture 16" descr="A graph with green line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711894"/>
                    </a:xfrm>
                    <a:prstGeom prst="rect">
                      <a:avLst/>
                    </a:prstGeom>
                    <a:noFill/>
                  </pic:spPr>
                </pic:pic>
              </a:graphicData>
            </a:graphic>
          </wp:inline>
        </w:drawing>
      </w:r>
    </w:p>
    <w:p w14:paraId="3C47A4D5" w14:textId="10478842" w:rsidR="0009328C" w:rsidRPr="00A31C98" w:rsidRDefault="0009328C" w:rsidP="0009328C">
      <w:pPr>
        <w:pStyle w:val="Caption"/>
        <w:rPr>
          <w:rFonts w:ascii="Calibri" w:hAnsi="Calibri" w:cs="Calibri"/>
          <w:color w:val="auto"/>
          <w:sz w:val="20"/>
          <w:szCs w:val="20"/>
        </w:rPr>
      </w:pPr>
      <w:bookmarkStart w:id="46" w:name="_Toc207636422"/>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11</w:t>
      </w:r>
      <w:bookmarkEnd w:id="46"/>
      <w:r w:rsidRPr="00A31C98">
        <w:rPr>
          <w:rFonts w:ascii="Calibri" w:hAnsi="Calibri" w:cs="Calibri"/>
          <w:color w:val="auto"/>
        </w:rPr>
        <w:fldChar w:fldCharType="end"/>
      </w:r>
      <w:r w:rsidR="001C0495">
        <w:rPr>
          <w:rFonts w:ascii="Calibri" w:hAnsi="Calibri" w:cs="Calibri"/>
          <w:color w:val="auto"/>
        </w:rPr>
        <w:br/>
      </w:r>
    </w:p>
    <w:p w14:paraId="238B5600"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Almost all respondents (98.8%) reported an improved understanding of green skills’ community impact, reflecting the findings of ONS (2021) that emphasises the economic and value of green jobs. Prior to starting the programme, most respondents rated their knowledge of green skills as ‘Good’ [50] or ‘Fair’ [27], with only 4 selecting Excellent. The vast majority </w:t>
      </w:r>
      <w:r w:rsidRPr="00A31C98">
        <w:rPr>
          <w:rFonts w:ascii="Calibri" w:hAnsi="Calibri" w:cs="Calibri"/>
          <w:sz w:val="24"/>
          <w:szCs w:val="24"/>
        </w:rPr>
        <w:lastRenderedPageBreak/>
        <w:t>also ‘Agreed’ [69] that they understood the impact of green skills on the wider community, with only 1 respondent disagreeing. This suggests a baseline of awareness and that learners generally appreciated the broader importance of green skills before starting the programme.</w:t>
      </w:r>
    </w:p>
    <w:p w14:paraId="336EF094"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To analyse further, a chi-square test was used to determine if there was a significant association between the ‘prior to starting’ and ‘since starting’ variables. According to Mann (2024), this test evaluates whether the distribution of categorical responses after the programme was independent of participants’ initial responses and is calculated using a chi-square table and the following formula:</w:t>
      </w:r>
    </w:p>
    <w:p w14:paraId="4210288B" w14:textId="77777777" w:rsidR="0009328C" w:rsidRPr="00A31C98" w:rsidRDefault="0009328C" w:rsidP="0009328C">
      <w:pPr>
        <w:spacing w:line="240" w:lineRule="auto"/>
        <w:jc w:val="center"/>
        <w:rPr>
          <w:rFonts w:ascii="Calibri" w:hAnsi="Calibri" w:cs="Calibri"/>
          <w:sz w:val="24"/>
          <w:szCs w:val="24"/>
        </w:rPr>
      </w:pPr>
      <w:r w:rsidRPr="00A31C98">
        <w:rPr>
          <w:rFonts w:ascii="Calibri" w:hAnsi="Calibri" w:cs="Calibri"/>
          <w:sz w:val="24"/>
          <w:szCs w:val="24"/>
        </w:rPr>
        <w:t xml:space="preserve">χ²=∑  </w:t>
      </w:r>
      <w:r w:rsidRPr="00A31C98">
        <w:rPr>
          <w:rFonts w:ascii="Calibri" w:hAnsi="Calibri" w:cs="Calibri"/>
          <w:sz w:val="24"/>
          <w:szCs w:val="24"/>
          <w:u w:val="single"/>
        </w:rPr>
        <w:t>(O−E)²​</w:t>
      </w:r>
      <w:r w:rsidRPr="00A31C98">
        <w:rPr>
          <w:rFonts w:ascii="Calibri" w:hAnsi="Calibri" w:cs="Calibri"/>
          <w:sz w:val="24"/>
          <w:szCs w:val="24"/>
        </w:rPr>
        <w:br/>
        <w:t xml:space="preserve">        E</w:t>
      </w:r>
    </w:p>
    <w:p w14:paraId="00F040FB" w14:textId="77777777" w:rsidR="0009328C" w:rsidRPr="00A31C98" w:rsidRDefault="0009328C" w:rsidP="0009328C">
      <w:pPr>
        <w:spacing w:line="240" w:lineRule="auto"/>
        <w:rPr>
          <w:rFonts w:ascii="Calibri" w:hAnsi="Calibri" w:cs="Calibri"/>
          <w:sz w:val="24"/>
          <w:szCs w:val="24"/>
        </w:rPr>
      </w:pPr>
      <w:r w:rsidRPr="00A31C98">
        <w:rPr>
          <w:rFonts w:ascii="Calibri" w:hAnsi="Calibri" w:cs="Calibri"/>
          <w:sz w:val="24"/>
          <w:szCs w:val="24"/>
        </w:rPr>
        <w:t>Where:</w:t>
      </w:r>
    </w:p>
    <w:p w14:paraId="1BF9808D" w14:textId="77777777" w:rsidR="0009328C" w:rsidRPr="00A31C98" w:rsidRDefault="0009328C" w:rsidP="0009328C">
      <w:pPr>
        <w:pStyle w:val="ListParagraph"/>
        <w:numPr>
          <w:ilvl w:val="0"/>
          <w:numId w:val="15"/>
        </w:numPr>
        <w:spacing w:line="240" w:lineRule="auto"/>
        <w:jc w:val="both"/>
        <w:rPr>
          <w:rFonts w:ascii="Calibri" w:hAnsi="Calibri" w:cs="Calibri"/>
          <w:sz w:val="24"/>
          <w:szCs w:val="24"/>
        </w:rPr>
      </w:pPr>
      <w:r w:rsidRPr="00A31C98">
        <w:rPr>
          <w:rFonts w:ascii="Calibri" w:hAnsi="Calibri" w:cs="Calibri"/>
          <w:sz w:val="24"/>
          <w:szCs w:val="24"/>
        </w:rPr>
        <w:t>χ2 = Chi-square</w:t>
      </w:r>
    </w:p>
    <w:p w14:paraId="4DC570DF" w14:textId="77777777" w:rsidR="0009328C" w:rsidRPr="00A31C98" w:rsidRDefault="0009328C" w:rsidP="0009328C">
      <w:pPr>
        <w:numPr>
          <w:ilvl w:val="0"/>
          <w:numId w:val="15"/>
        </w:numPr>
        <w:spacing w:line="240" w:lineRule="auto"/>
        <w:jc w:val="both"/>
        <w:rPr>
          <w:rFonts w:ascii="Calibri" w:hAnsi="Calibri" w:cs="Calibri"/>
          <w:sz w:val="24"/>
          <w:szCs w:val="24"/>
        </w:rPr>
      </w:pPr>
      <w:r w:rsidRPr="00A31C98">
        <w:rPr>
          <w:rFonts w:ascii="Calibri" w:hAnsi="Calibri" w:cs="Calibri"/>
          <w:sz w:val="24"/>
          <w:szCs w:val="24"/>
        </w:rPr>
        <w:t xml:space="preserve">O = Observed frequency </w:t>
      </w:r>
    </w:p>
    <w:p w14:paraId="2A880393" w14:textId="77777777" w:rsidR="0009328C" w:rsidRPr="00A31C98" w:rsidRDefault="0009328C" w:rsidP="0009328C">
      <w:pPr>
        <w:numPr>
          <w:ilvl w:val="0"/>
          <w:numId w:val="15"/>
        </w:numPr>
        <w:spacing w:line="240" w:lineRule="auto"/>
        <w:jc w:val="both"/>
        <w:rPr>
          <w:rFonts w:ascii="Calibri" w:hAnsi="Calibri" w:cs="Calibri"/>
          <w:sz w:val="24"/>
          <w:szCs w:val="24"/>
        </w:rPr>
      </w:pPr>
      <w:r w:rsidRPr="00A31C98">
        <w:rPr>
          <w:rFonts w:ascii="Calibri" w:hAnsi="Calibri" w:cs="Calibri"/>
          <w:sz w:val="24"/>
          <w:szCs w:val="24"/>
        </w:rPr>
        <w:t xml:space="preserve">E = Expected frequency </w:t>
      </w:r>
    </w:p>
    <w:p w14:paraId="763425CD" w14:textId="77777777" w:rsidR="00087A42" w:rsidRPr="00A31C98" w:rsidRDefault="00087A42" w:rsidP="0009328C">
      <w:pPr>
        <w:spacing w:line="480" w:lineRule="auto"/>
        <w:jc w:val="both"/>
        <w:rPr>
          <w:rFonts w:ascii="Calibri" w:hAnsi="Calibri" w:cs="Calibri"/>
          <w:sz w:val="24"/>
          <w:szCs w:val="24"/>
        </w:rPr>
      </w:pPr>
    </w:p>
    <w:p w14:paraId="3EFDF76B" w14:textId="2E07A43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The expected frequency for each cell is:</w:t>
      </w:r>
    </w:p>
    <w:p w14:paraId="3009959F" w14:textId="77777777" w:rsidR="0009328C" w:rsidRPr="00A31C98" w:rsidRDefault="0009328C" w:rsidP="0009328C">
      <w:pPr>
        <w:spacing w:line="240" w:lineRule="auto"/>
        <w:ind w:firstLine="720"/>
        <w:jc w:val="center"/>
        <w:rPr>
          <w:rFonts w:ascii="Calibri" w:hAnsi="Calibri" w:cs="Calibri"/>
          <w:sz w:val="24"/>
          <w:szCs w:val="24"/>
        </w:rPr>
      </w:pPr>
      <w:r w:rsidRPr="00A31C98">
        <w:rPr>
          <w:rFonts w:ascii="Calibri" w:hAnsi="Calibri" w:cs="Calibri"/>
          <w:sz w:val="24"/>
          <w:szCs w:val="24"/>
        </w:rPr>
        <w:t xml:space="preserve">E = </w:t>
      </w:r>
      <w:r w:rsidRPr="00A31C98">
        <w:rPr>
          <w:rFonts w:ascii="Calibri" w:hAnsi="Calibri" w:cs="Calibri"/>
          <w:sz w:val="24"/>
          <w:szCs w:val="24"/>
          <w:u w:val="single"/>
        </w:rPr>
        <w:t>(Row Total × Column Total)</w:t>
      </w:r>
      <w:r w:rsidRPr="00A31C98">
        <w:rPr>
          <w:rFonts w:ascii="Calibri" w:hAnsi="Calibri" w:cs="Calibri"/>
          <w:sz w:val="24"/>
          <w:szCs w:val="24"/>
        </w:rPr>
        <w:tab/>
      </w:r>
      <w:r w:rsidRPr="00A31C98">
        <w:rPr>
          <w:rFonts w:ascii="Calibri" w:hAnsi="Calibri" w:cs="Calibri"/>
          <w:sz w:val="24"/>
          <w:szCs w:val="24"/>
          <w:u w:val="single"/>
        </w:rPr>
        <w:br/>
      </w:r>
      <w:r w:rsidRPr="00A31C98">
        <w:rPr>
          <w:rFonts w:ascii="Calibri" w:hAnsi="Calibri" w:cs="Calibri"/>
          <w:sz w:val="24"/>
          <w:szCs w:val="24"/>
        </w:rPr>
        <w:t>Grand Total</w:t>
      </w:r>
    </w:p>
    <w:p w14:paraId="7ABDAEC1" w14:textId="77777777" w:rsidR="0009328C" w:rsidRPr="00A31C98" w:rsidRDefault="0009328C" w:rsidP="0009328C">
      <w:pPr>
        <w:spacing w:line="240" w:lineRule="auto"/>
        <w:rPr>
          <w:rFonts w:ascii="Calibri" w:hAnsi="Calibri" w:cs="Calibri"/>
          <w:sz w:val="24"/>
          <w:szCs w:val="24"/>
        </w:rPr>
      </w:pPr>
    </w:p>
    <w:p w14:paraId="59E61294" w14:textId="77777777" w:rsidR="0009328C" w:rsidRPr="00A31C98" w:rsidRDefault="0009328C" w:rsidP="0009328C">
      <w:pPr>
        <w:spacing w:line="240" w:lineRule="auto"/>
        <w:rPr>
          <w:rFonts w:ascii="Calibri" w:hAnsi="Calibri" w:cs="Calibri"/>
          <w:sz w:val="24"/>
          <w:szCs w:val="24"/>
        </w:rPr>
      </w:pPr>
      <w:r w:rsidRPr="00A31C98">
        <w:rPr>
          <w:rFonts w:ascii="Calibri" w:hAnsi="Calibri" w:cs="Calibri"/>
          <w:sz w:val="24"/>
          <w:szCs w:val="24"/>
        </w:rPr>
        <w:t>The degrees of freedom were calculated using the following formula:</w:t>
      </w:r>
    </w:p>
    <w:p w14:paraId="6A63AA54" w14:textId="77777777" w:rsidR="0009328C" w:rsidRPr="00A31C98" w:rsidRDefault="0009328C" w:rsidP="0009328C">
      <w:pPr>
        <w:spacing w:line="240" w:lineRule="auto"/>
        <w:jc w:val="center"/>
        <w:rPr>
          <w:rFonts w:ascii="Calibri" w:hAnsi="Calibri" w:cs="Calibri"/>
          <w:sz w:val="24"/>
          <w:szCs w:val="24"/>
        </w:rPr>
      </w:pPr>
      <w:r w:rsidRPr="00A31C98">
        <w:rPr>
          <w:rFonts w:ascii="Calibri" w:hAnsi="Calibri" w:cs="Calibri"/>
          <w:sz w:val="24"/>
          <w:szCs w:val="24"/>
        </w:rPr>
        <w:t>(number of rows – 1) (number of columns – 1)</w:t>
      </w:r>
      <w:r w:rsidRPr="00A31C98">
        <w:rPr>
          <w:rFonts w:ascii="Calibri" w:hAnsi="Calibri" w:cs="Calibri"/>
          <w:sz w:val="24"/>
          <w:szCs w:val="24"/>
        </w:rPr>
        <w:tab/>
      </w:r>
      <w:r w:rsidRPr="00A31C98">
        <w:rPr>
          <w:rFonts w:ascii="Calibri" w:hAnsi="Calibri" w:cs="Calibri"/>
          <w:sz w:val="24"/>
          <w:szCs w:val="24"/>
        </w:rPr>
        <w:br/>
      </w:r>
    </w:p>
    <w:p w14:paraId="0C8A4E4E" w14:textId="77777777" w:rsidR="0009328C" w:rsidRDefault="0009328C" w:rsidP="0009328C">
      <w:pPr>
        <w:spacing w:line="480" w:lineRule="auto"/>
        <w:jc w:val="both"/>
        <w:rPr>
          <w:rFonts w:ascii="Calibri" w:hAnsi="Calibri" w:cs="Calibri"/>
          <w:sz w:val="24"/>
          <w:szCs w:val="24"/>
        </w:rPr>
      </w:pPr>
      <w:r w:rsidRPr="00A31C98">
        <w:rPr>
          <w:rFonts w:ascii="Calibri" w:hAnsi="Calibri" w:cs="Calibri"/>
          <w:sz w:val="24"/>
          <w:szCs w:val="24"/>
        </w:rPr>
        <w:t>Categories were re-coded to ensure comparability [Figure 12] and analysed using a chi-square test of independence, with the workings shown via Excel in Appendix 1.</w:t>
      </w:r>
      <w:r w:rsidRPr="00A31C98">
        <w:rPr>
          <w:rFonts w:ascii="Calibri" w:hAnsi="Calibri" w:cs="Calibri"/>
          <w:sz w:val="24"/>
          <w:szCs w:val="24"/>
        </w:rPr>
        <w:tab/>
      </w:r>
    </w:p>
    <w:p w14:paraId="5C5A564B" w14:textId="77777777" w:rsidR="001C0495" w:rsidRPr="00A31C98" w:rsidRDefault="001C0495" w:rsidP="0009328C">
      <w:pPr>
        <w:spacing w:line="480" w:lineRule="auto"/>
        <w:jc w:val="both"/>
        <w:rPr>
          <w:rFonts w:ascii="Calibri" w:hAnsi="Calibri" w:cs="Calibri"/>
          <w:sz w:val="24"/>
          <w:szCs w:val="24"/>
        </w:rPr>
      </w:pPr>
    </w:p>
    <w:tbl>
      <w:tblPr>
        <w:tblStyle w:val="TableGrid"/>
        <w:tblW w:w="0" w:type="auto"/>
        <w:tblLook w:val="04A0" w:firstRow="1" w:lastRow="0" w:firstColumn="1" w:lastColumn="0" w:noHBand="0" w:noVBand="1"/>
      </w:tblPr>
      <w:tblGrid>
        <w:gridCol w:w="4508"/>
        <w:gridCol w:w="4508"/>
      </w:tblGrid>
      <w:tr w:rsidR="000C73AB" w:rsidRPr="00A31C98" w14:paraId="1F692B03" w14:textId="77777777" w:rsidTr="00C7318A">
        <w:tc>
          <w:tcPr>
            <w:tcW w:w="4508" w:type="dxa"/>
            <w:shd w:val="clear" w:color="auto" w:fill="92D050"/>
          </w:tcPr>
          <w:p w14:paraId="30EACE7E" w14:textId="77777777" w:rsidR="0009328C" w:rsidRPr="00A31C98" w:rsidRDefault="0009328C" w:rsidP="00C7318A">
            <w:pPr>
              <w:spacing w:line="480" w:lineRule="auto"/>
              <w:jc w:val="both"/>
              <w:rPr>
                <w:rFonts w:ascii="Calibri" w:hAnsi="Calibri" w:cs="Calibri"/>
                <w:b/>
                <w:bCs/>
                <w:sz w:val="24"/>
                <w:szCs w:val="24"/>
              </w:rPr>
            </w:pPr>
            <w:r w:rsidRPr="00A31C98">
              <w:rPr>
                <w:rFonts w:ascii="Calibri" w:hAnsi="Calibri" w:cs="Calibri"/>
                <w:b/>
                <w:bCs/>
                <w:sz w:val="24"/>
                <w:szCs w:val="24"/>
              </w:rPr>
              <w:lastRenderedPageBreak/>
              <w:t>Knowledge prior to programme</w:t>
            </w:r>
          </w:p>
        </w:tc>
        <w:tc>
          <w:tcPr>
            <w:tcW w:w="4508" w:type="dxa"/>
            <w:shd w:val="clear" w:color="auto" w:fill="92D050"/>
          </w:tcPr>
          <w:p w14:paraId="3B008E8B" w14:textId="77777777" w:rsidR="0009328C" w:rsidRPr="00A31C98" w:rsidRDefault="0009328C" w:rsidP="00C7318A">
            <w:pPr>
              <w:spacing w:line="480" w:lineRule="auto"/>
              <w:jc w:val="both"/>
              <w:rPr>
                <w:rFonts w:ascii="Calibri" w:hAnsi="Calibri" w:cs="Calibri"/>
                <w:b/>
                <w:bCs/>
                <w:sz w:val="24"/>
                <w:szCs w:val="24"/>
              </w:rPr>
            </w:pPr>
            <w:r w:rsidRPr="00A31C98">
              <w:rPr>
                <w:rFonts w:ascii="Calibri" w:hAnsi="Calibri" w:cs="Calibri"/>
                <w:b/>
                <w:bCs/>
                <w:sz w:val="24"/>
                <w:szCs w:val="24"/>
              </w:rPr>
              <w:t>Knowledge since starting</w:t>
            </w:r>
          </w:p>
        </w:tc>
      </w:tr>
      <w:tr w:rsidR="000C73AB" w:rsidRPr="00A31C98" w14:paraId="3FF70287" w14:textId="77777777" w:rsidTr="00C7318A">
        <w:tc>
          <w:tcPr>
            <w:tcW w:w="4508" w:type="dxa"/>
          </w:tcPr>
          <w:p w14:paraId="20A3D4A1"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Fair = 1</w:t>
            </w:r>
          </w:p>
          <w:p w14:paraId="4820E35A"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Good = 2</w:t>
            </w:r>
          </w:p>
          <w:p w14:paraId="30BEDCBF"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Excellent = 3</w:t>
            </w:r>
          </w:p>
        </w:tc>
        <w:tc>
          <w:tcPr>
            <w:tcW w:w="4508" w:type="dxa"/>
          </w:tcPr>
          <w:p w14:paraId="25275831"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Somewhat improved = 2</w:t>
            </w:r>
          </w:p>
          <w:p w14:paraId="716F0A3E"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Improved = 2</w:t>
            </w:r>
          </w:p>
          <w:p w14:paraId="4BE8E070"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Improved greatly = 3</w:t>
            </w:r>
          </w:p>
        </w:tc>
      </w:tr>
      <w:tr w:rsidR="000C73AB" w:rsidRPr="00A31C98" w14:paraId="793EC03C" w14:textId="77777777" w:rsidTr="00C7318A">
        <w:tc>
          <w:tcPr>
            <w:tcW w:w="4508" w:type="dxa"/>
            <w:shd w:val="clear" w:color="auto" w:fill="92D050"/>
          </w:tcPr>
          <w:p w14:paraId="0228C6B8" w14:textId="77777777" w:rsidR="0009328C" w:rsidRPr="00A31C98" w:rsidRDefault="0009328C" w:rsidP="00C7318A">
            <w:pPr>
              <w:spacing w:line="480" w:lineRule="auto"/>
              <w:jc w:val="both"/>
              <w:rPr>
                <w:rFonts w:ascii="Calibri" w:hAnsi="Calibri" w:cs="Calibri"/>
                <w:b/>
                <w:bCs/>
                <w:sz w:val="24"/>
                <w:szCs w:val="24"/>
              </w:rPr>
            </w:pPr>
            <w:r w:rsidRPr="00A31C98">
              <w:rPr>
                <w:rFonts w:ascii="Calibri" w:hAnsi="Calibri" w:cs="Calibri"/>
                <w:b/>
                <w:bCs/>
                <w:sz w:val="24"/>
                <w:szCs w:val="24"/>
              </w:rPr>
              <w:t>Impact prior to programme</w:t>
            </w:r>
          </w:p>
        </w:tc>
        <w:tc>
          <w:tcPr>
            <w:tcW w:w="4508" w:type="dxa"/>
            <w:shd w:val="clear" w:color="auto" w:fill="92D050"/>
          </w:tcPr>
          <w:p w14:paraId="715C33DE" w14:textId="77777777" w:rsidR="0009328C" w:rsidRPr="00A31C98" w:rsidRDefault="0009328C" w:rsidP="00C7318A">
            <w:pPr>
              <w:spacing w:line="480" w:lineRule="auto"/>
              <w:jc w:val="both"/>
              <w:rPr>
                <w:rFonts w:ascii="Calibri" w:hAnsi="Calibri" w:cs="Calibri"/>
                <w:b/>
                <w:bCs/>
                <w:sz w:val="24"/>
                <w:szCs w:val="24"/>
              </w:rPr>
            </w:pPr>
            <w:r w:rsidRPr="00A31C98">
              <w:rPr>
                <w:rFonts w:ascii="Calibri" w:hAnsi="Calibri" w:cs="Calibri"/>
                <w:b/>
                <w:bCs/>
                <w:sz w:val="24"/>
                <w:szCs w:val="24"/>
              </w:rPr>
              <w:t>Impact since starting</w:t>
            </w:r>
          </w:p>
        </w:tc>
      </w:tr>
      <w:tr w:rsidR="000C73AB" w:rsidRPr="00A31C98" w14:paraId="3683C93E" w14:textId="77777777" w:rsidTr="00C7318A">
        <w:tc>
          <w:tcPr>
            <w:tcW w:w="4508" w:type="dxa"/>
          </w:tcPr>
          <w:p w14:paraId="7761C6FD"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Disagree = 1</w:t>
            </w:r>
          </w:p>
          <w:p w14:paraId="7D1BC839"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Agree = 2</w:t>
            </w:r>
          </w:p>
        </w:tc>
        <w:tc>
          <w:tcPr>
            <w:tcW w:w="4508" w:type="dxa"/>
          </w:tcPr>
          <w:p w14:paraId="2DDD3DB3"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Disagree = 1</w:t>
            </w:r>
          </w:p>
          <w:p w14:paraId="1B94D3C5"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Agree = 2</w:t>
            </w:r>
          </w:p>
          <w:p w14:paraId="378CFAF1" w14:textId="77777777" w:rsidR="0009328C" w:rsidRPr="00A31C98" w:rsidRDefault="0009328C" w:rsidP="00C7318A">
            <w:pPr>
              <w:spacing w:line="480" w:lineRule="auto"/>
              <w:jc w:val="both"/>
              <w:rPr>
                <w:rFonts w:ascii="Calibri" w:hAnsi="Calibri" w:cs="Calibri"/>
                <w:sz w:val="24"/>
                <w:szCs w:val="24"/>
              </w:rPr>
            </w:pPr>
            <w:r w:rsidRPr="00A31C98">
              <w:rPr>
                <w:rFonts w:ascii="Calibri" w:hAnsi="Calibri" w:cs="Calibri"/>
                <w:sz w:val="24"/>
                <w:szCs w:val="24"/>
              </w:rPr>
              <w:t>Strongly agree = 3</w:t>
            </w:r>
          </w:p>
        </w:tc>
      </w:tr>
    </w:tbl>
    <w:p w14:paraId="78CC1341" w14:textId="77777777" w:rsidR="0009328C" w:rsidRPr="00A31C98" w:rsidRDefault="0009328C" w:rsidP="0009328C">
      <w:pPr>
        <w:pStyle w:val="Caption"/>
        <w:rPr>
          <w:rFonts w:ascii="Calibri" w:hAnsi="Calibri" w:cs="Calibri"/>
          <w:color w:val="auto"/>
          <w:sz w:val="20"/>
          <w:szCs w:val="20"/>
        </w:rPr>
      </w:pPr>
      <w:bookmarkStart w:id="47" w:name="_Toc207636423"/>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12</w:t>
      </w:r>
      <w:bookmarkEnd w:id="47"/>
      <w:r w:rsidRPr="00A31C98">
        <w:rPr>
          <w:rFonts w:ascii="Calibri" w:hAnsi="Calibri" w:cs="Calibri"/>
          <w:color w:val="auto"/>
        </w:rPr>
        <w:fldChar w:fldCharType="end"/>
      </w:r>
    </w:p>
    <w:p w14:paraId="480BAC9C" w14:textId="01D1E5E2" w:rsidR="0009328C" w:rsidRPr="00A31C98" w:rsidRDefault="001C0495" w:rsidP="0009328C">
      <w:pPr>
        <w:spacing w:line="480" w:lineRule="auto"/>
        <w:jc w:val="both"/>
        <w:rPr>
          <w:rFonts w:ascii="Calibri" w:hAnsi="Calibri" w:cs="Calibri"/>
          <w:sz w:val="24"/>
          <w:szCs w:val="24"/>
        </w:rPr>
      </w:pPr>
      <w:r>
        <w:rPr>
          <w:rFonts w:ascii="Calibri" w:hAnsi="Calibri" w:cs="Calibri"/>
          <w:sz w:val="24"/>
          <w:szCs w:val="24"/>
        </w:rPr>
        <w:br/>
      </w:r>
      <w:r w:rsidR="0009328C" w:rsidRPr="00A31C98">
        <w:rPr>
          <w:rFonts w:ascii="Calibri" w:hAnsi="Calibri" w:cs="Calibri"/>
          <w:sz w:val="24"/>
          <w:szCs w:val="24"/>
        </w:rPr>
        <w:t>Comparison of the knowledge questions gave a chi-value at χ² = 1.98 and p value of = 0.37. Comparison of the impact questions gave a chi-value at χ² = 0.30 and p value of = 0.86. Neither test reached significance (p &gt; .05), indicating that improvements were consistent across different starting levels. In other words, participants began with moderate knowledge, but strong awareness of green skills and the programme successfully deepened both knowledge and understanding. Improvement was observed across all learners, regardless of their baseline.</w:t>
      </w:r>
    </w:p>
    <w:p w14:paraId="02E9AA3A"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Finally, respondents were asked if they understood the benefits of holding a green apprenticeship in their sector [figure 13], if their skills could be improved [figure 14], if they had any optional comments to explain how they could improve and what they hoped to achieve by developing their skills [figure 15].</w:t>
      </w:r>
    </w:p>
    <w:p w14:paraId="373E29B0" w14:textId="77777777" w:rsidR="001C0495" w:rsidRDefault="001C0495" w:rsidP="0009328C">
      <w:pPr>
        <w:pStyle w:val="Caption"/>
        <w:rPr>
          <w:rFonts w:ascii="Calibri" w:hAnsi="Calibri" w:cs="Calibri"/>
          <w:color w:val="auto"/>
        </w:rPr>
      </w:pPr>
    </w:p>
    <w:p w14:paraId="25DF6ADF" w14:textId="77777777" w:rsidR="001C0495" w:rsidRDefault="001C0495" w:rsidP="0009328C">
      <w:pPr>
        <w:pStyle w:val="Caption"/>
        <w:rPr>
          <w:rFonts w:ascii="Calibri" w:hAnsi="Calibri" w:cs="Calibri"/>
          <w:color w:val="auto"/>
        </w:rPr>
      </w:pPr>
    </w:p>
    <w:p w14:paraId="1B421C12" w14:textId="77777777" w:rsidR="001C0495" w:rsidRDefault="001C0495" w:rsidP="0009328C">
      <w:pPr>
        <w:pStyle w:val="Caption"/>
        <w:rPr>
          <w:rFonts w:ascii="Calibri" w:hAnsi="Calibri" w:cs="Calibri"/>
          <w:color w:val="auto"/>
        </w:rPr>
      </w:pPr>
    </w:p>
    <w:p w14:paraId="53F2C2E4" w14:textId="1028BBD0" w:rsidR="001C0495" w:rsidRDefault="001C0495" w:rsidP="0009328C">
      <w:pPr>
        <w:pStyle w:val="Caption"/>
        <w:rPr>
          <w:rFonts w:ascii="Calibri" w:hAnsi="Calibri" w:cs="Calibri"/>
          <w:color w:val="auto"/>
        </w:rPr>
      </w:pPr>
      <w:r>
        <w:rPr>
          <w:rFonts w:ascii="Calibri" w:hAnsi="Calibri" w:cs="Calibri"/>
          <w:noProof/>
          <w:color w:val="auto"/>
        </w:rPr>
        <w:lastRenderedPageBreak/>
        <w:drawing>
          <wp:inline distT="0" distB="0" distL="0" distR="0" wp14:anchorId="55BE6244" wp14:editId="6648C133">
            <wp:extent cx="5888990" cy="2292350"/>
            <wp:effectExtent l="0" t="0" r="0" b="0"/>
            <wp:docPr id="126217637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88990" cy="2292350"/>
                    </a:xfrm>
                    <a:prstGeom prst="rect">
                      <a:avLst/>
                    </a:prstGeom>
                    <a:noFill/>
                  </pic:spPr>
                </pic:pic>
              </a:graphicData>
            </a:graphic>
          </wp:inline>
        </w:drawing>
      </w:r>
    </w:p>
    <w:p w14:paraId="59342678" w14:textId="523B9C94" w:rsidR="0009328C" w:rsidRPr="00A31C98" w:rsidRDefault="0009328C" w:rsidP="0009328C">
      <w:pPr>
        <w:pStyle w:val="Caption"/>
        <w:rPr>
          <w:rFonts w:ascii="Calibri" w:hAnsi="Calibri" w:cs="Calibri"/>
          <w:color w:val="auto"/>
          <w:sz w:val="24"/>
          <w:szCs w:val="24"/>
        </w:rPr>
      </w:pPr>
      <w:bookmarkStart w:id="48" w:name="_Toc207636424"/>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13</w:t>
      </w:r>
      <w:bookmarkEnd w:id="48"/>
      <w:r w:rsidRPr="00A31C98">
        <w:rPr>
          <w:rFonts w:ascii="Calibri" w:hAnsi="Calibri" w:cs="Calibri"/>
          <w:color w:val="auto"/>
        </w:rPr>
        <w:fldChar w:fldCharType="end"/>
      </w:r>
    </w:p>
    <w:p w14:paraId="40B4BAAA" w14:textId="6AA1B784" w:rsidR="0009328C" w:rsidRPr="00A31C98" w:rsidRDefault="00087A42" w:rsidP="0009328C">
      <w:pPr>
        <w:spacing w:line="480" w:lineRule="auto"/>
        <w:jc w:val="both"/>
        <w:rPr>
          <w:rFonts w:ascii="Calibri" w:hAnsi="Calibri" w:cs="Calibri"/>
          <w:sz w:val="24"/>
          <w:szCs w:val="24"/>
        </w:rPr>
      </w:pPr>
      <w:r w:rsidRPr="00A31C98">
        <w:rPr>
          <w:rFonts w:ascii="Calibri" w:hAnsi="Calibri" w:cs="Calibri"/>
          <w:noProof/>
          <w14:ligatures w14:val="standardContextual"/>
        </w:rPr>
        <w:drawing>
          <wp:anchor distT="0" distB="0" distL="114300" distR="114300" simplePos="0" relativeHeight="251682816" behindDoc="1" locked="0" layoutInCell="1" allowOverlap="1" wp14:anchorId="2E615790" wp14:editId="590A3BE3">
            <wp:simplePos x="0" y="0"/>
            <wp:positionH relativeFrom="margin">
              <wp:align>center</wp:align>
            </wp:positionH>
            <wp:positionV relativeFrom="paragraph">
              <wp:posOffset>20955</wp:posOffset>
            </wp:positionV>
            <wp:extent cx="3703320" cy="2788920"/>
            <wp:effectExtent l="0" t="0" r="0" b="0"/>
            <wp:wrapTight wrapText="bothSides">
              <wp:wrapPolygon edited="0">
                <wp:start x="0" y="0"/>
                <wp:lineTo x="0" y="21393"/>
                <wp:lineTo x="21444" y="21393"/>
                <wp:lineTo x="21444" y="0"/>
                <wp:lineTo x="0" y="0"/>
              </wp:wrapPolygon>
            </wp:wrapTight>
            <wp:docPr id="161851713" name="Chart 1">
              <a:extLst xmlns:a="http://schemas.openxmlformats.org/drawingml/2006/main">
                <a:ext uri="{FF2B5EF4-FFF2-40B4-BE49-F238E27FC236}">
                  <a16:creationId xmlns:a16="http://schemas.microsoft.com/office/drawing/2014/main" id="{70748492-C4EC-71C5-80D6-480B54C990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7069D9E8" w14:textId="77777777" w:rsidR="0009328C" w:rsidRPr="00A31C98" w:rsidRDefault="0009328C" w:rsidP="0009328C">
      <w:pPr>
        <w:rPr>
          <w:rFonts w:ascii="Calibri" w:hAnsi="Calibri" w:cs="Calibri"/>
          <w:sz w:val="24"/>
          <w:szCs w:val="24"/>
        </w:rPr>
      </w:pPr>
    </w:p>
    <w:p w14:paraId="27D9846E" w14:textId="77777777" w:rsidR="0009328C" w:rsidRPr="00A31C98" w:rsidRDefault="0009328C" w:rsidP="0009328C">
      <w:pPr>
        <w:rPr>
          <w:rFonts w:ascii="Calibri" w:hAnsi="Calibri" w:cs="Calibri"/>
          <w:sz w:val="24"/>
          <w:szCs w:val="24"/>
        </w:rPr>
      </w:pPr>
    </w:p>
    <w:p w14:paraId="5EBA4035" w14:textId="77777777" w:rsidR="0009328C" w:rsidRPr="00A31C98" w:rsidRDefault="0009328C" w:rsidP="0009328C">
      <w:pPr>
        <w:rPr>
          <w:rFonts w:ascii="Calibri" w:hAnsi="Calibri" w:cs="Calibri"/>
          <w:sz w:val="24"/>
          <w:szCs w:val="24"/>
        </w:rPr>
      </w:pPr>
    </w:p>
    <w:p w14:paraId="2A3E1FB3" w14:textId="77777777" w:rsidR="0009328C" w:rsidRPr="00A31C98" w:rsidRDefault="0009328C" w:rsidP="0009328C">
      <w:pPr>
        <w:rPr>
          <w:rFonts w:ascii="Calibri" w:hAnsi="Calibri" w:cs="Calibri"/>
          <w:sz w:val="24"/>
          <w:szCs w:val="24"/>
        </w:rPr>
      </w:pPr>
    </w:p>
    <w:p w14:paraId="2C52E5D4" w14:textId="77777777" w:rsidR="0009328C" w:rsidRPr="00A31C98" w:rsidRDefault="0009328C" w:rsidP="0009328C">
      <w:pPr>
        <w:rPr>
          <w:rFonts w:ascii="Calibri" w:hAnsi="Calibri" w:cs="Calibri"/>
          <w:sz w:val="24"/>
          <w:szCs w:val="24"/>
        </w:rPr>
      </w:pPr>
    </w:p>
    <w:p w14:paraId="0347BAA7" w14:textId="77777777" w:rsidR="0009328C" w:rsidRPr="00A31C98" w:rsidRDefault="0009328C" w:rsidP="0009328C">
      <w:pPr>
        <w:rPr>
          <w:rFonts w:ascii="Calibri" w:hAnsi="Calibri" w:cs="Calibri"/>
          <w:sz w:val="24"/>
          <w:szCs w:val="24"/>
        </w:rPr>
      </w:pPr>
    </w:p>
    <w:p w14:paraId="71D05AD4" w14:textId="77777777" w:rsidR="0009328C" w:rsidRPr="00A31C98" w:rsidRDefault="0009328C" w:rsidP="0009328C">
      <w:pPr>
        <w:rPr>
          <w:rFonts w:ascii="Calibri" w:hAnsi="Calibri" w:cs="Calibri"/>
          <w:sz w:val="20"/>
          <w:szCs w:val="20"/>
        </w:rPr>
      </w:pPr>
    </w:p>
    <w:p w14:paraId="61395FC4" w14:textId="77777777" w:rsidR="0009328C" w:rsidRPr="00A31C98" w:rsidRDefault="0009328C" w:rsidP="0009328C">
      <w:pPr>
        <w:rPr>
          <w:rFonts w:ascii="Calibri" w:hAnsi="Calibri" w:cs="Calibri"/>
          <w:sz w:val="20"/>
          <w:szCs w:val="20"/>
        </w:rPr>
      </w:pPr>
    </w:p>
    <w:p w14:paraId="711BD092" w14:textId="77777777" w:rsidR="0009328C" w:rsidRPr="00A31C98" w:rsidRDefault="0009328C" w:rsidP="0009328C">
      <w:pPr>
        <w:pStyle w:val="Caption"/>
        <w:rPr>
          <w:rFonts w:ascii="Calibri" w:hAnsi="Calibri" w:cs="Calibri"/>
          <w:color w:val="auto"/>
          <w:sz w:val="20"/>
          <w:szCs w:val="20"/>
        </w:rPr>
      </w:pPr>
      <w:bookmarkStart w:id="49" w:name="_Toc207636425"/>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14</w:t>
      </w:r>
      <w:bookmarkEnd w:id="49"/>
      <w:r w:rsidRPr="00A31C98">
        <w:rPr>
          <w:rFonts w:ascii="Calibri" w:hAnsi="Calibri" w:cs="Calibri"/>
          <w:color w:val="auto"/>
        </w:rPr>
        <w:fldChar w:fldCharType="end"/>
      </w:r>
    </w:p>
    <w:p w14:paraId="531D603B" w14:textId="1D82D7CF" w:rsidR="0009328C" w:rsidRPr="00A31C98" w:rsidRDefault="001C0495" w:rsidP="0009328C">
      <w:pPr>
        <w:rPr>
          <w:rFonts w:ascii="Calibri" w:hAnsi="Calibri" w:cs="Calibri"/>
          <w:sz w:val="24"/>
          <w:szCs w:val="24"/>
        </w:rPr>
      </w:pPr>
      <w:r>
        <w:rPr>
          <w:rFonts w:ascii="Calibri" w:hAnsi="Calibri" w:cs="Calibri"/>
          <w:noProof/>
          <w:sz w:val="24"/>
          <w:szCs w:val="24"/>
        </w:rPr>
        <w:drawing>
          <wp:inline distT="0" distB="0" distL="0" distR="0" wp14:anchorId="7680DB6D" wp14:editId="726EBE2E">
            <wp:extent cx="6017260" cy="1774190"/>
            <wp:effectExtent l="0" t="0" r="0" b="0"/>
            <wp:docPr id="132085825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17260" cy="1774190"/>
                    </a:xfrm>
                    <a:prstGeom prst="rect">
                      <a:avLst/>
                    </a:prstGeom>
                    <a:noFill/>
                  </pic:spPr>
                </pic:pic>
              </a:graphicData>
            </a:graphic>
          </wp:inline>
        </w:drawing>
      </w:r>
    </w:p>
    <w:p w14:paraId="2901A68E" w14:textId="77777777" w:rsidR="0009328C" w:rsidRPr="00A31C98" w:rsidRDefault="0009328C" w:rsidP="0009328C">
      <w:pPr>
        <w:pStyle w:val="Caption"/>
        <w:rPr>
          <w:rFonts w:ascii="Calibri" w:hAnsi="Calibri" w:cs="Calibri"/>
          <w:color w:val="auto"/>
          <w:sz w:val="24"/>
          <w:szCs w:val="24"/>
        </w:rPr>
      </w:pPr>
      <w:bookmarkStart w:id="50" w:name="_Toc207636426"/>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15</w:t>
      </w:r>
      <w:bookmarkEnd w:id="50"/>
      <w:r w:rsidRPr="00A31C98">
        <w:rPr>
          <w:rFonts w:ascii="Calibri" w:hAnsi="Calibri" w:cs="Calibri"/>
          <w:color w:val="auto"/>
        </w:rPr>
        <w:fldChar w:fldCharType="end"/>
      </w:r>
    </w:p>
    <w:p w14:paraId="47A7C3C8"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responses to these questions suggest that apprentices recognise the career value of green apprenticeships, yet most feel their development of green skills could be improved. </w:t>
      </w:r>
      <w:r w:rsidRPr="00A31C98">
        <w:rPr>
          <w:rFonts w:ascii="Calibri" w:hAnsi="Calibri" w:cs="Calibri"/>
          <w:sz w:val="24"/>
          <w:szCs w:val="24"/>
        </w:rPr>
        <w:lastRenderedPageBreak/>
        <w:t xml:space="preserve">This is supported by the literature, which identifies underfunding and varying provision as potential barriers to progress (Welsh Government, 2023a; Climate Change Committee, 2023b). While the Welsh Government positions apprenticeships as central to achieving Net Zero, the lived experiences of apprentices suggest some gaps in delivery. The strong emphasis on upskilling aligns with calls in the literature for reskilling in high-emitting sectors (Chapman &amp; </w:t>
      </w:r>
      <w:proofErr w:type="spellStart"/>
      <w:r w:rsidRPr="00A31C98">
        <w:rPr>
          <w:rFonts w:ascii="Calibri" w:hAnsi="Calibri" w:cs="Calibri"/>
          <w:sz w:val="24"/>
          <w:szCs w:val="24"/>
        </w:rPr>
        <w:t>Kiberd</w:t>
      </w:r>
      <w:proofErr w:type="spellEnd"/>
      <w:r w:rsidRPr="00A31C98">
        <w:rPr>
          <w:rFonts w:ascii="Calibri" w:hAnsi="Calibri" w:cs="Calibri"/>
          <w:sz w:val="24"/>
          <w:szCs w:val="24"/>
        </w:rPr>
        <w:t xml:space="preserve">, 2021). However, without sustained investment and clearer pathways, the potential of green apprenticeships to drive </w:t>
      </w:r>
      <w:proofErr w:type="spellStart"/>
      <w:r w:rsidRPr="00A31C98">
        <w:rPr>
          <w:rFonts w:ascii="Calibri" w:hAnsi="Calibri" w:cs="Calibri"/>
          <w:sz w:val="24"/>
          <w:szCs w:val="24"/>
        </w:rPr>
        <w:t>Wales’</w:t>
      </w:r>
      <w:proofErr w:type="spellEnd"/>
      <w:r w:rsidRPr="00A31C98">
        <w:rPr>
          <w:rFonts w:ascii="Calibri" w:hAnsi="Calibri" w:cs="Calibri"/>
          <w:sz w:val="24"/>
          <w:szCs w:val="24"/>
        </w:rPr>
        <w:t xml:space="preserve"> Net Zero transition remains under strain. Furthermore, analysis of the qualitative responses regarding how skills could be improved revealed a consistent theme of continuous learning in a sector that is evolving. Apprentices recognised the importance of continued development, noting that green skills require constant updating as regulations and practices change. This reflects Chapman and Kiberd’s (2021) assertion that the green workforce must be adaptable to ongoing industry transitions.</w:t>
      </w:r>
    </w:p>
    <w:p w14:paraId="0A0EBB8E" w14:textId="3F9DE5A8" w:rsidR="0009328C" w:rsidRPr="00A31C98" w:rsidRDefault="0009328C" w:rsidP="0009328C">
      <w:pPr>
        <w:spacing w:line="480" w:lineRule="auto"/>
        <w:ind w:left="720"/>
        <w:jc w:val="both"/>
        <w:rPr>
          <w:rFonts w:ascii="Calibri" w:hAnsi="Calibri" w:cs="Calibri"/>
          <w:sz w:val="24"/>
          <w:szCs w:val="24"/>
        </w:rPr>
      </w:pPr>
      <w:r w:rsidRPr="00A31C98">
        <w:rPr>
          <w:rFonts w:ascii="Calibri" w:hAnsi="Calibri" w:cs="Calibri"/>
          <w:sz w:val="24"/>
          <w:szCs w:val="24"/>
        </w:rPr>
        <w:t>‘As [redacted] has made a transition to green initiatives, my knowledge and development requires constant improvement. So yes, my green skills can always be improved with updated knowledge and more sustainable approaches. Learning whilst you go, researching and adaptation are key. [sic]’</w:t>
      </w:r>
      <w:r w:rsidRPr="00A31C98">
        <w:rPr>
          <w:rFonts w:ascii="Calibri" w:hAnsi="Calibri" w:cs="Calibri"/>
          <w:sz w:val="24"/>
          <w:szCs w:val="24"/>
        </w:rPr>
        <w:tab/>
      </w:r>
    </w:p>
    <w:p w14:paraId="4F85143D" w14:textId="5660B1B6" w:rsidR="0009328C" w:rsidRPr="00A31C98" w:rsidRDefault="0009328C" w:rsidP="001C0495">
      <w:pPr>
        <w:spacing w:line="480" w:lineRule="auto"/>
        <w:ind w:left="720"/>
        <w:jc w:val="both"/>
        <w:rPr>
          <w:rFonts w:ascii="Calibri" w:hAnsi="Calibri" w:cs="Calibri"/>
          <w:sz w:val="24"/>
          <w:szCs w:val="24"/>
        </w:rPr>
      </w:pPr>
      <w:r w:rsidRPr="00A31C98">
        <w:rPr>
          <w:rFonts w:ascii="Calibri" w:hAnsi="Calibri" w:cs="Calibri"/>
          <w:sz w:val="24"/>
          <w:szCs w:val="24"/>
        </w:rPr>
        <w:t>‘Always more to learn! Currently covering Life Cycle Analysis and reviewing systems for circular design to improve efficiency. [sic]’</w:t>
      </w:r>
      <w:r w:rsidR="001C0495">
        <w:rPr>
          <w:rFonts w:ascii="Calibri" w:hAnsi="Calibri" w:cs="Calibri"/>
          <w:sz w:val="24"/>
          <w:szCs w:val="24"/>
        </w:rPr>
        <w:tab/>
      </w:r>
      <w:r w:rsidR="001C0495">
        <w:rPr>
          <w:rFonts w:ascii="Calibri" w:hAnsi="Calibri" w:cs="Calibri"/>
          <w:sz w:val="24"/>
          <w:szCs w:val="24"/>
        </w:rPr>
        <w:br/>
      </w:r>
    </w:p>
    <w:p w14:paraId="3F664419" w14:textId="77777777" w:rsidR="0009328C" w:rsidRPr="00A31C98" w:rsidRDefault="0009328C" w:rsidP="0009328C">
      <w:pPr>
        <w:pStyle w:val="Heading3"/>
        <w:rPr>
          <w:rFonts w:ascii="Calibri" w:hAnsi="Calibri" w:cs="Calibri"/>
          <w:color w:val="auto"/>
        </w:rPr>
      </w:pPr>
      <w:bookmarkStart w:id="51" w:name="_Toc207636387"/>
      <w:r w:rsidRPr="00A31C98">
        <w:rPr>
          <w:rFonts w:ascii="Calibri" w:hAnsi="Calibri" w:cs="Calibri"/>
          <w:color w:val="auto"/>
        </w:rPr>
        <w:t>4.1.2 Analysis of Dark versus Light-Green Apprenticeships</w:t>
      </w:r>
      <w:bookmarkEnd w:id="51"/>
    </w:p>
    <w:p w14:paraId="514F480D"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While most apprentices in this study recognised the career value of a green apprenticeship, the majority also felt their development of green skills could be improved, suggesting that much current provision may lean towards light green roles. Further analysis was conducted </w:t>
      </w:r>
      <w:r w:rsidRPr="00A31C98">
        <w:rPr>
          <w:rFonts w:ascii="Calibri" w:hAnsi="Calibri" w:cs="Calibri"/>
          <w:sz w:val="24"/>
          <w:szCs w:val="24"/>
        </w:rPr>
        <w:lastRenderedPageBreak/>
        <w:t>to explore whether the type of apprenticeship (light or dark green) was associated with perceptions of support.</w:t>
      </w:r>
    </w:p>
    <w:p w14:paraId="698BF3CF"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Using chi-square analysis, a significant relationship was found between apprenticeship type and ratings of employer support (χ² = 35.66, p &lt; 0.001). Dark green apprenticeships had a higher proportion of ‘Strongly Agree’ responses and no disagreement, while all ‘Disagree’ and ‘Strongly Disagree’ responses came from light green apprenticeships. This supports the literature’s finding that roles more directly linked to carbon-reduction goals benefit from stronger workplace support (Climate Change Committee, 2023b; Institute for Apprenticeships and Technical Education, 2021).</w:t>
      </w:r>
      <w:r w:rsidRPr="00A31C98">
        <w:rPr>
          <w:rFonts w:ascii="Calibri" w:hAnsi="Calibri" w:cs="Calibri"/>
          <w:sz w:val="24"/>
          <w:szCs w:val="24"/>
        </w:rPr>
        <w:tab/>
      </w:r>
      <w:r w:rsidRPr="00A31C98">
        <w:rPr>
          <w:rFonts w:ascii="Calibri" w:hAnsi="Calibri" w:cs="Calibri"/>
          <w:sz w:val="24"/>
          <w:szCs w:val="24"/>
        </w:rPr>
        <w:br/>
        <w:t>Similarly, a significant association was observed between apprenticeship type and ratings of support for developing green skills (χ² = 29.05, p &lt; 0.001). Again, dark green apprenticeships recorded more ‘Strongly Agree’ responses and no disagreement, whereas all ‘Disagree’ responses were from light green apprenticeships. These findings reflect the literature, identifying that sustainability-focused roles tend to integrate green skills more effectively into workplace activities (Institute for Apprenticeships and Technical Education, 2021).</w:t>
      </w:r>
      <w:r w:rsidRPr="00A31C98">
        <w:rPr>
          <w:rFonts w:ascii="Calibri" w:hAnsi="Calibri" w:cs="Calibri"/>
          <w:sz w:val="24"/>
          <w:szCs w:val="24"/>
        </w:rPr>
        <w:br/>
      </w:r>
    </w:p>
    <w:p w14:paraId="39154B47" w14:textId="77777777" w:rsidR="0009328C" w:rsidRPr="00A31C98" w:rsidRDefault="0009328C" w:rsidP="0009328C">
      <w:pPr>
        <w:pStyle w:val="Heading3"/>
        <w:rPr>
          <w:rFonts w:ascii="Calibri" w:hAnsi="Calibri" w:cs="Calibri"/>
          <w:color w:val="auto"/>
        </w:rPr>
      </w:pPr>
      <w:bookmarkStart w:id="52" w:name="_Toc207636388"/>
      <w:r w:rsidRPr="00A31C98">
        <w:rPr>
          <w:rFonts w:ascii="Calibri" w:hAnsi="Calibri" w:cs="Calibri"/>
          <w:color w:val="auto"/>
        </w:rPr>
        <w:t>4.1.3 Summary of Findings - Questionnaires</w:t>
      </w:r>
      <w:bookmarkEnd w:id="52"/>
    </w:p>
    <w:p w14:paraId="00F5BF09" w14:textId="50EEBEF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Overall, apprentices reported high levels of understanding of green skills, strong satisfaction with training resources and clear improvements in knowledge since starting their programmes. These findings support Welsh Government objectives to embed Net Zero skills into vocational training and reflect the literature’s emphasis on the important role of apprenticeships in advancing sustainability goals. However, the results also highlight key areas for improvement. While resource provision is strong, some apprentices reported limited opportunities to apply their skills in the workplace and variable levels of employer </w:t>
      </w:r>
      <w:r w:rsidRPr="00A31C98">
        <w:rPr>
          <w:rFonts w:ascii="Calibri" w:hAnsi="Calibri" w:cs="Calibri"/>
          <w:sz w:val="24"/>
          <w:szCs w:val="24"/>
        </w:rPr>
        <w:lastRenderedPageBreak/>
        <w:t>support, suggesting that training provision could be more standardised within the sector. These findings reinforce the literature’s identification of the need for industry engagement, consistent sharing of best practice and ongoing upskilling as the Net Zero sector evolves.</w:t>
      </w:r>
      <w:r w:rsidRPr="00A31C98">
        <w:rPr>
          <w:rFonts w:ascii="Calibri" w:hAnsi="Calibri" w:cs="Calibri"/>
        </w:rPr>
        <w:t xml:space="preserve"> </w:t>
      </w:r>
    </w:p>
    <w:p w14:paraId="6EAE6062" w14:textId="77777777" w:rsidR="0009328C" w:rsidRPr="00A31C98" w:rsidRDefault="0009328C" w:rsidP="0009328C">
      <w:pPr>
        <w:spacing w:line="278" w:lineRule="auto"/>
        <w:rPr>
          <w:rFonts w:ascii="Calibri" w:hAnsi="Calibri" w:cs="Calibri"/>
          <w:sz w:val="24"/>
          <w:szCs w:val="24"/>
        </w:rPr>
      </w:pPr>
    </w:p>
    <w:p w14:paraId="32B47E93" w14:textId="77777777" w:rsidR="0009328C" w:rsidRPr="00A31C98" w:rsidRDefault="0009328C" w:rsidP="0009328C">
      <w:pPr>
        <w:pStyle w:val="Heading2"/>
        <w:rPr>
          <w:rFonts w:ascii="Calibri" w:hAnsi="Calibri" w:cs="Calibri"/>
          <w:color w:val="auto"/>
        </w:rPr>
      </w:pPr>
      <w:bookmarkStart w:id="53" w:name="_Toc207636389"/>
      <w:r w:rsidRPr="00A31C98">
        <w:rPr>
          <w:rFonts w:ascii="Calibri" w:hAnsi="Calibri" w:cs="Calibri"/>
          <w:color w:val="auto"/>
        </w:rPr>
        <w:t>4.2 Semi-structured Interviews</w:t>
      </w:r>
      <w:bookmarkEnd w:id="53"/>
    </w:p>
    <w:p w14:paraId="51688CDE" w14:textId="72220A1C"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purpose of the semi-structured interviews </w:t>
      </w:r>
      <w:r w:rsidR="00765F38" w:rsidRPr="00A31C98">
        <w:rPr>
          <w:rFonts w:ascii="Calibri" w:hAnsi="Calibri" w:cs="Calibri"/>
          <w:sz w:val="24"/>
          <w:szCs w:val="24"/>
        </w:rPr>
        <w:t>was</w:t>
      </w:r>
      <w:r w:rsidRPr="00A31C98">
        <w:rPr>
          <w:rFonts w:ascii="Calibri" w:hAnsi="Calibri" w:cs="Calibri"/>
          <w:sz w:val="24"/>
          <w:szCs w:val="24"/>
        </w:rPr>
        <w:t xml:space="preserve"> to investigate stakeholder perspectives on green skills provision in Wales, with suitable questions arising from the research of corresponding literature. This approach enabled a consistent approach through a set of guiding questions, but with flexibility to allow participants to elaborate on issues based on their own experiences. This enabled the researcher to identify barriers and opportunities in implementing green skills from the perspective of work-based providers and employers (Kallio et al., 2016). Interviews were conducted via Teams with three work-based providers and two large employers. Once the interviews were scheduled, the questions were circulated in advance to enable preparation (Appendix 2). At the outset, the procedure was outlined, including recording, transcription, assurances of anonymity and the right of participants to withdraw. Transcriptions were subsequently verified for accuracy (Appendices 3–7) and then analysed using Braun and Clarke’s (2021a) six-phase framework, using the following steps:</w:t>
      </w:r>
    </w:p>
    <w:p w14:paraId="32F0F4B8" w14:textId="77777777" w:rsidR="0009328C" w:rsidRPr="00A31C98" w:rsidRDefault="0009328C" w:rsidP="0009328C">
      <w:pPr>
        <w:pStyle w:val="ListParagraph"/>
        <w:numPr>
          <w:ilvl w:val="1"/>
          <w:numId w:val="16"/>
        </w:numPr>
        <w:spacing w:line="480" w:lineRule="auto"/>
        <w:jc w:val="both"/>
        <w:rPr>
          <w:rFonts w:ascii="Calibri" w:hAnsi="Calibri" w:cs="Calibri"/>
          <w:sz w:val="24"/>
          <w:szCs w:val="24"/>
        </w:rPr>
      </w:pPr>
      <w:r w:rsidRPr="00A31C98">
        <w:rPr>
          <w:rFonts w:ascii="Calibri" w:hAnsi="Calibri" w:cs="Calibri"/>
          <w:sz w:val="24"/>
          <w:szCs w:val="24"/>
        </w:rPr>
        <w:t>Familiarisation with the data: the transcript is read multiple times to gain a thorough understanding of the content.</w:t>
      </w:r>
      <w:r w:rsidRPr="00A31C98">
        <w:rPr>
          <w:rFonts w:ascii="Calibri" w:hAnsi="Calibri" w:cs="Calibri"/>
          <w:sz w:val="24"/>
          <w:szCs w:val="24"/>
        </w:rPr>
        <w:tab/>
      </w:r>
    </w:p>
    <w:p w14:paraId="60E9090A" w14:textId="77777777" w:rsidR="0009328C" w:rsidRPr="00A31C98" w:rsidRDefault="0009328C" w:rsidP="0009328C">
      <w:pPr>
        <w:pStyle w:val="ListParagraph"/>
        <w:numPr>
          <w:ilvl w:val="1"/>
          <w:numId w:val="16"/>
        </w:numPr>
        <w:spacing w:line="480" w:lineRule="auto"/>
        <w:jc w:val="both"/>
        <w:rPr>
          <w:rFonts w:ascii="Calibri" w:hAnsi="Calibri" w:cs="Calibri"/>
          <w:sz w:val="24"/>
          <w:szCs w:val="24"/>
        </w:rPr>
      </w:pPr>
      <w:r w:rsidRPr="00A31C98">
        <w:rPr>
          <w:rFonts w:ascii="Calibri" w:hAnsi="Calibri" w:cs="Calibri"/>
          <w:sz w:val="24"/>
          <w:szCs w:val="24"/>
        </w:rPr>
        <w:t>Generate initial codes: significant data features are identified and colour-coded on the transcript.</w:t>
      </w:r>
    </w:p>
    <w:p w14:paraId="670CA86F" w14:textId="77777777" w:rsidR="0009328C" w:rsidRPr="00A31C98" w:rsidRDefault="0009328C" w:rsidP="0009328C">
      <w:pPr>
        <w:pStyle w:val="ListParagraph"/>
        <w:numPr>
          <w:ilvl w:val="1"/>
          <w:numId w:val="16"/>
        </w:numPr>
        <w:spacing w:line="480" w:lineRule="auto"/>
        <w:jc w:val="both"/>
        <w:rPr>
          <w:rFonts w:ascii="Calibri" w:hAnsi="Calibri" w:cs="Calibri"/>
          <w:sz w:val="24"/>
          <w:szCs w:val="24"/>
        </w:rPr>
      </w:pPr>
      <w:r w:rsidRPr="00A31C98">
        <w:rPr>
          <w:rFonts w:ascii="Calibri" w:hAnsi="Calibri" w:cs="Calibri"/>
          <w:sz w:val="24"/>
          <w:szCs w:val="24"/>
        </w:rPr>
        <w:t>Identify themes: codes are grouped under related themes.</w:t>
      </w:r>
      <w:r w:rsidRPr="00A31C98">
        <w:rPr>
          <w:rFonts w:ascii="Calibri" w:hAnsi="Calibri" w:cs="Calibri"/>
          <w:sz w:val="24"/>
          <w:szCs w:val="24"/>
        </w:rPr>
        <w:tab/>
      </w:r>
    </w:p>
    <w:p w14:paraId="6BA6A86D" w14:textId="77777777" w:rsidR="0009328C" w:rsidRPr="00A31C98" w:rsidRDefault="0009328C" w:rsidP="0009328C">
      <w:pPr>
        <w:pStyle w:val="ListParagraph"/>
        <w:numPr>
          <w:ilvl w:val="1"/>
          <w:numId w:val="16"/>
        </w:numPr>
        <w:spacing w:line="480" w:lineRule="auto"/>
        <w:jc w:val="both"/>
        <w:rPr>
          <w:rFonts w:ascii="Calibri" w:hAnsi="Calibri" w:cs="Calibri"/>
          <w:sz w:val="24"/>
          <w:szCs w:val="24"/>
        </w:rPr>
      </w:pPr>
      <w:r w:rsidRPr="00A31C98">
        <w:rPr>
          <w:rFonts w:ascii="Calibri" w:hAnsi="Calibri" w:cs="Calibri"/>
          <w:sz w:val="24"/>
          <w:szCs w:val="24"/>
        </w:rPr>
        <w:lastRenderedPageBreak/>
        <w:t>Review themes: these are then refined to ensure each theme is distinct. Any overlapping areas are consolidated and themes are adapted.</w:t>
      </w:r>
      <w:r w:rsidRPr="00A31C98">
        <w:rPr>
          <w:rFonts w:ascii="Calibri" w:hAnsi="Calibri" w:cs="Calibri"/>
          <w:sz w:val="24"/>
          <w:szCs w:val="24"/>
        </w:rPr>
        <w:tab/>
      </w:r>
    </w:p>
    <w:p w14:paraId="73985255" w14:textId="77777777" w:rsidR="0009328C" w:rsidRPr="00A31C98" w:rsidRDefault="0009328C" w:rsidP="0009328C">
      <w:pPr>
        <w:pStyle w:val="ListParagraph"/>
        <w:numPr>
          <w:ilvl w:val="1"/>
          <w:numId w:val="16"/>
        </w:numPr>
        <w:spacing w:line="480" w:lineRule="auto"/>
        <w:jc w:val="both"/>
        <w:rPr>
          <w:rFonts w:ascii="Calibri" w:hAnsi="Calibri" w:cs="Calibri"/>
          <w:sz w:val="24"/>
          <w:szCs w:val="24"/>
        </w:rPr>
      </w:pPr>
      <w:r w:rsidRPr="00A31C98">
        <w:rPr>
          <w:rFonts w:ascii="Calibri" w:hAnsi="Calibri" w:cs="Calibri"/>
          <w:sz w:val="24"/>
          <w:szCs w:val="24"/>
        </w:rPr>
        <w:t>Define themes: themes are finalised and named, linked with specific quotes from the transcript.</w:t>
      </w:r>
    </w:p>
    <w:p w14:paraId="359B8715" w14:textId="77777777" w:rsidR="0009328C" w:rsidRPr="00A31C98" w:rsidRDefault="0009328C" w:rsidP="0009328C">
      <w:pPr>
        <w:pStyle w:val="ListParagraph"/>
        <w:numPr>
          <w:ilvl w:val="1"/>
          <w:numId w:val="16"/>
        </w:numPr>
        <w:spacing w:line="480" w:lineRule="auto"/>
        <w:jc w:val="both"/>
        <w:rPr>
          <w:rFonts w:ascii="Calibri" w:hAnsi="Calibri" w:cs="Calibri"/>
          <w:sz w:val="24"/>
          <w:szCs w:val="24"/>
        </w:rPr>
      </w:pPr>
      <w:r w:rsidRPr="00A31C98">
        <w:rPr>
          <w:rFonts w:ascii="Calibri" w:hAnsi="Calibri" w:cs="Calibri"/>
          <w:sz w:val="24"/>
          <w:szCs w:val="24"/>
        </w:rPr>
        <w:t>Report findings.</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rPr>
        <w:tab/>
      </w:r>
    </w:p>
    <w:p w14:paraId="2A9A0261" w14:textId="77777777" w:rsidR="0009328C" w:rsidRPr="00A31C98" w:rsidRDefault="0009328C" w:rsidP="0009328C">
      <w:pPr>
        <w:pStyle w:val="Heading3"/>
        <w:rPr>
          <w:rFonts w:ascii="Calibri" w:hAnsi="Calibri" w:cs="Calibri"/>
          <w:color w:val="auto"/>
        </w:rPr>
      </w:pPr>
      <w:bookmarkStart w:id="54" w:name="_Toc207636390"/>
      <w:r w:rsidRPr="00A31C98">
        <w:rPr>
          <w:rFonts w:ascii="Calibri" w:hAnsi="Calibri" w:cs="Calibri"/>
          <w:color w:val="auto"/>
        </w:rPr>
        <w:t>4.2.1 – Transcript A</w:t>
      </w:r>
      <w:bookmarkEnd w:id="54"/>
    </w:p>
    <w:p w14:paraId="7159FD3B"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Key points from this interview include the organisation's strong focus on sustainability, practical approaches to training and reporting of systemic issues in relation to green skills provision. </w:t>
      </w:r>
    </w:p>
    <w:tbl>
      <w:tblPr>
        <w:tblStyle w:val="TableGrid"/>
        <w:tblW w:w="5000" w:type="pct"/>
        <w:tblLook w:val="04A0" w:firstRow="1" w:lastRow="0" w:firstColumn="1" w:lastColumn="0" w:noHBand="0" w:noVBand="1"/>
      </w:tblPr>
      <w:tblGrid>
        <w:gridCol w:w="2972"/>
        <w:gridCol w:w="6044"/>
      </w:tblGrid>
      <w:tr w:rsidR="000C73AB" w:rsidRPr="00A31C98" w14:paraId="617526AF" w14:textId="77777777" w:rsidTr="00C7318A">
        <w:tc>
          <w:tcPr>
            <w:tcW w:w="1648" w:type="pct"/>
            <w:shd w:val="clear" w:color="auto" w:fill="92D050"/>
          </w:tcPr>
          <w:p w14:paraId="2454B0E7"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Initial codes</w:t>
            </w:r>
          </w:p>
        </w:tc>
        <w:tc>
          <w:tcPr>
            <w:tcW w:w="3352" w:type="pct"/>
            <w:shd w:val="clear" w:color="auto" w:fill="92D050"/>
          </w:tcPr>
          <w:p w14:paraId="60135A1E"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Themes</w:t>
            </w:r>
          </w:p>
        </w:tc>
      </w:tr>
      <w:tr w:rsidR="000C73AB" w:rsidRPr="00A31C98" w14:paraId="31D1F4ED" w14:textId="77777777" w:rsidTr="00C7318A">
        <w:tc>
          <w:tcPr>
            <w:tcW w:w="1648" w:type="pct"/>
          </w:tcPr>
          <w:p w14:paraId="6659F61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Integration of sustainability into training</w:t>
            </w:r>
            <w:r w:rsidRPr="00A31C98">
              <w:rPr>
                <w:rFonts w:ascii="Calibri" w:hAnsi="Calibri" w:cs="Calibri"/>
                <w:sz w:val="24"/>
                <w:szCs w:val="24"/>
              </w:rPr>
              <w:br/>
            </w:r>
          </w:p>
        </w:tc>
        <w:tc>
          <w:tcPr>
            <w:tcW w:w="3352" w:type="pct"/>
          </w:tcPr>
          <w:p w14:paraId="2442CD7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Embedded Sustainability, Skills Development as a Sustainability Strategy, Disconnect Between Policy and Practice</w:t>
            </w:r>
            <w:r w:rsidRPr="00A31C98">
              <w:rPr>
                <w:rFonts w:ascii="Calibri" w:hAnsi="Calibri" w:cs="Calibri"/>
                <w:sz w:val="24"/>
                <w:szCs w:val="24"/>
              </w:rPr>
              <w:br/>
            </w:r>
          </w:p>
        </w:tc>
      </w:tr>
      <w:tr w:rsidR="000C73AB" w:rsidRPr="00A31C98" w14:paraId="78315639" w14:textId="77777777" w:rsidTr="00C7318A">
        <w:tc>
          <w:tcPr>
            <w:tcW w:w="1648" w:type="pct"/>
          </w:tcPr>
          <w:p w14:paraId="5EADEAA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Eight wastes and lean methodology</w:t>
            </w:r>
            <w:r w:rsidRPr="00A31C98">
              <w:rPr>
                <w:rFonts w:ascii="Calibri" w:hAnsi="Calibri" w:cs="Calibri"/>
                <w:sz w:val="24"/>
                <w:szCs w:val="24"/>
              </w:rPr>
              <w:br/>
            </w:r>
          </w:p>
        </w:tc>
        <w:tc>
          <w:tcPr>
            <w:tcW w:w="3352" w:type="pct"/>
          </w:tcPr>
          <w:p w14:paraId="510F2E14"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Embedded Sustainability, Skills Development as a Sustainability Strategy</w:t>
            </w:r>
          </w:p>
          <w:p w14:paraId="4E679E51" w14:textId="77777777" w:rsidR="0009328C" w:rsidRPr="00A31C98" w:rsidRDefault="0009328C" w:rsidP="00C7318A">
            <w:pPr>
              <w:spacing w:line="240" w:lineRule="auto"/>
              <w:rPr>
                <w:rFonts w:ascii="Calibri" w:hAnsi="Calibri" w:cs="Calibri"/>
                <w:sz w:val="24"/>
                <w:szCs w:val="24"/>
              </w:rPr>
            </w:pPr>
          </w:p>
        </w:tc>
      </w:tr>
      <w:tr w:rsidR="000C73AB" w:rsidRPr="00A31C98" w14:paraId="08C45303" w14:textId="77777777" w:rsidTr="00C7318A">
        <w:tc>
          <w:tcPr>
            <w:tcW w:w="1648" w:type="pct"/>
          </w:tcPr>
          <w:p w14:paraId="17C5CFE1"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Six Sigma for environmental impact</w:t>
            </w:r>
            <w:r w:rsidRPr="00A31C98">
              <w:rPr>
                <w:rFonts w:ascii="Calibri" w:hAnsi="Calibri" w:cs="Calibri"/>
                <w:sz w:val="24"/>
                <w:szCs w:val="24"/>
              </w:rPr>
              <w:br/>
            </w:r>
          </w:p>
        </w:tc>
        <w:tc>
          <w:tcPr>
            <w:tcW w:w="3352" w:type="pct"/>
          </w:tcPr>
          <w:p w14:paraId="1AC4B84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Embedded Sustainability. Skills Development as a Sustainability Strategy</w:t>
            </w:r>
          </w:p>
          <w:p w14:paraId="07DEC8A7" w14:textId="77777777" w:rsidR="0009328C" w:rsidRPr="00A31C98" w:rsidRDefault="0009328C" w:rsidP="00C7318A">
            <w:pPr>
              <w:spacing w:line="240" w:lineRule="auto"/>
              <w:rPr>
                <w:rFonts w:ascii="Calibri" w:hAnsi="Calibri" w:cs="Calibri"/>
                <w:sz w:val="24"/>
                <w:szCs w:val="24"/>
              </w:rPr>
            </w:pPr>
          </w:p>
        </w:tc>
      </w:tr>
      <w:tr w:rsidR="000C73AB" w:rsidRPr="00A31C98" w14:paraId="74F7C570" w14:textId="77777777" w:rsidTr="00C7318A">
        <w:tc>
          <w:tcPr>
            <w:tcW w:w="1648" w:type="pct"/>
          </w:tcPr>
          <w:p w14:paraId="6EB1513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Informal Net Zero strategies</w:t>
            </w:r>
            <w:r w:rsidRPr="00A31C98">
              <w:rPr>
                <w:rFonts w:ascii="Calibri" w:hAnsi="Calibri" w:cs="Calibri"/>
                <w:sz w:val="24"/>
                <w:szCs w:val="24"/>
              </w:rPr>
              <w:br/>
            </w:r>
          </w:p>
        </w:tc>
        <w:tc>
          <w:tcPr>
            <w:tcW w:w="3352" w:type="pct"/>
          </w:tcPr>
          <w:p w14:paraId="23865F0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Embedded Sustainability</w:t>
            </w:r>
          </w:p>
        </w:tc>
      </w:tr>
      <w:tr w:rsidR="000C73AB" w:rsidRPr="00A31C98" w14:paraId="54A4DE20" w14:textId="77777777" w:rsidTr="00C7318A">
        <w:tc>
          <w:tcPr>
            <w:tcW w:w="1648" w:type="pct"/>
          </w:tcPr>
          <w:p w14:paraId="605E413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Limited scope of green apprenticeships</w:t>
            </w:r>
            <w:r w:rsidRPr="00A31C98">
              <w:rPr>
                <w:rFonts w:ascii="Calibri" w:hAnsi="Calibri" w:cs="Calibri"/>
                <w:sz w:val="24"/>
                <w:szCs w:val="24"/>
              </w:rPr>
              <w:br/>
            </w:r>
          </w:p>
        </w:tc>
        <w:tc>
          <w:tcPr>
            <w:tcW w:w="3352" w:type="pct"/>
          </w:tcPr>
          <w:p w14:paraId="1AF99C3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Systemic and Institutional Barriers, Strategic Gap, Disconnect Between Policy and Practice</w:t>
            </w:r>
          </w:p>
          <w:p w14:paraId="74EA1E9A" w14:textId="77777777" w:rsidR="0009328C" w:rsidRPr="00A31C98" w:rsidRDefault="0009328C" w:rsidP="00C7318A">
            <w:pPr>
              <w:spacing w:line="240" w:lineRule="auto"/>
              <w:rPr>
                <w:rFonts w:ascii="Calibri" w:hAnsi="Calibri" w:cs="Calibri"/>
                <w:sz w:val="24"/>
                <w:szCs w:val="24"/>
              </w:rPr>
            </w:pPr>
          </w:p>
        </w:tc>
      </w:tr>
      <w:tr w:rsidR="000C73AB" w:rsidRPr="00A31C98" w14:paraId="57BB7DEB" w14:textId="77777777" w:rsidTr="00C7318A">
        <w:tc>
          <w:tcPr>
            <w:tcW w:w="1648" w:type="pct"/>
          </w:tcPr>
          <w:p w14:paraId="53EA45E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 xml:space="preserve">Barriers to qualification access </w:t>
            </w:r>
            <w:r w:rsidRPr="00A31C98">
              <w:rPr>
                <w:rFonts w:ascii="Calibri" w:hAnsi="Calibri" w:cs="Calibri"/>
                <w:sz w:val="24"/>
                <w:szCs w:val="24"/>
              </w:rPr>
              <w:br/>
            </w:r>
          </w:p>
        </w:tc>
        <w:tc>
          <w:tcPr>
            <w:tcW w:w="3352" w:type="pct"/>
          </w:tcPr>
          <w:p w14:paraId="5D892F7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Systemic and Institutional Barriers, Strategic Gap, Disconnect Between Policy and Practice</w:t>
            </w:r>
          </w:p>
          <w:p w14:paraId="72EF0C65" w14:textId="77777777" w:rsidR="0009328C" w:rsidRPr="00A31C98" w:rsidRDefault="0009328C" w:rsidP="00C7318A">
            <w:pPr>
              <w:spacing w:line="240" w:lineRule="auto"/>
              <w:rPr>
                <w:rFonts w:ascii="Calibri" w:hAnsi="Calibri" w:cs="Calibri"/>
                <w:sz w:val="24"/>
                <w:szCs w:val="24"/>
              </w:rPr>
            </w:pPr>
          </w:p>
        </w:tc>
      </w:tr>
      <w:tr w:rsidR="000C73AB" w:rsidRPr="00A31C98" w14:paraId="2802BB44" w14:textId="77777777" w:rsidTr="00C7318A">
        <w:tc>
          <w:tcPr>
            <w:tcW w:w="1648" w:type="pct"/>
          </w:tcPr>
          <w:p w14:paraId="4EDA8AB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issues</w:t>
            </w:r>
            <w:r w:rsidRPr="00A31C98">
              <w:rPr>
                <w:rFonts w:ascii="Calibri" w:hAnsi="Calibri" w:cs="Calibri"/>
                <w:sz w:val="24"/>
                <w:szCs w:val="24"/>
              </w:rPr>
              <w:br/>
            </w:r>
          </w:p>
        </w:tc>
        <w:tc>
          <w:tcPr>
            <w:tcW w:w="3352" w:type="pct"/>
          </w:tcPr>
          <w:p w14:paraId="31079ED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Systemic and Institutional Barriers, Strategic Gap, Disconnect Between Policy and Practice</w:t>
            </w:r>
          </w:p>
          <w:p w14:paraId="0C655F39" w14:textId="77777777" w:rsidR="0009328C" w:rsidRPr="00A31C98" w:rsidRDefault="0009328C" w:rsidP="00C7318A">
            <w:pPr>
              <w:spacing w:line="240" w:lineRule="auto"/>
              <w:rPr>
                <w:rFonts w:ascii="Calibri" w:hAnsi="Calibri" w:cs="Calibri"/>
                <w:sz w:val="24"/>
                <w:szCs w:val="24"/>
              </w:rPr>
            </w:pPr>
          </w:p>
        </w:tc>
      </w:tr>
    </w:tbl>
    <w:p w14:paraId="0BD6E3F7" w14:textId="77777777" w:rsidR="0009328C" w:rsidRPr="00A31C98" w:rsidRDefault="0009328C" w:rsidP="0009328C">
      <w:pPr>
        <w:rPr>
          <w:rFonts w:ascii="Calibri" w:hAnsi="Calibri" w:cs="Calibri"/>
          <w:sz w:val="24"/>
          <w:szCs w:val="24"/>
        </w:rPr>
      </w:pPr>
    </w:p>
    <w:p w14:paraId="4DF4406A" w14:textId="77777777" w:rsidR="0009328C" w:rsidRPr="00A31C98" w:rsidRDefault="0009328C" w:rsidP="0009328C">
      <w:pPr>
        <w:rPr>
          <w:rFonts w:ascii="Calibri" w:hAnsi="Calibri" w:cs="Calibri"/>
          <w:sz w:val="24"/>
          <w:szCs w:val="24"/>
        </w:rPr>
      </w:pPr>
    </w:p>
    <w:tbl>
      <w:tblPr>
        <w:tblStyle w:val="TableGrid"/>
        <w:tblW w:w="5000" w:type="pct"/>
        <w:tblLook w:val="04A0" w:firstRow="1" w:lastRow="0" w:firstColumn="1" w:lastColumn="0" w:noHBand="0" w:noVBand="1"/>
      </w:tblPr>
      <w:tblGrid>
        <w:gridCol w:w="2406"/>
        <w:gridCol w:w="3606"/>
        <w:gridCol w:w="3004"/>
      </w:tblGrid>
      <w:tr w:rsidR="000C73AB" w:rsidRPr="00A31C98" w14:paraId="2711C9A3" w14:textId="77777777" w:rsidTr="00C7318A">
        <w:tc>
          <w:tcPr>
            <w:tcW w:w="1334" w:type="pct"/>
            <w:tcBorders>
              <w:top w:val="single" w:sz="4" w:space="0" w:color="auto"/>
              <w:left w:val="single" w:sz="4" w:space="0" w:color="auto"/>
              <w:bottom w:val="single" w:sz="4" w:space="0" w:color="auto"/>
              <w:right w:val="single" w:sz="4" w:space="0" w:color="auto"/>
            </w:tcBorders>
            <w:shd w:val="clear" w:color="auto" w:fill="92D050"/>
            <w:hideMark/>
          </w:tcPr>
          <w:p w14:paraId="2E57F980" w14:textId="77777777" w:rsidR="0009328C" w:rsidRPr="00A31C98" w:rsidRDefault="0009328C" w:rsidP="00C7318A">
            <w:pPr>
              <w:spacing w:after="160"/>
              <w:rPr>
                <w:rFonts w:ascii="Calibri" w:hAnsi="Calibri" w:cs="Calibri"/>
                <w:b/>
                <w:bCs/>
                <w:sz w:val="24"/>
                <w:szCs w:val="24"/>
                <w:lang w:val="en-US"/>
              </w:rPr>
            </w:pPr>
            <w:bookmarkStart w:id="55" w:name="_Hlk207623291"/>
            <w:r w:rsidRPr="00A31C98">
              <w:rPr>
                <w:rFonts w:ascii="Calibri" w:hAnsi="Calibri" w:cs="Calibri"/>
                <w:b/>
                <w:bCs/>
                <w:sz w:val="24"/>
                <w:szCs w:val="24"/>
                <w:lang w:val="en-US"/>
              </w:rPr>
              <w:lastRenderedPageBreak/>
              <w:t>Reviewed themes</w:t>
            </w:r>
          </w:p>
        </w:tc>
        <w:tc>
          <w:tcPr>
            <w:tcW w:w="2000" w:type="pct"/>
            <w:tcBorders>
              <w:top w:val="single" w:sz="4" w:space="0" w:color="auto"/>
              <w:left w:val="single" w:sz="4" w:space="0" w:color="auto"/>
              <w:bottom w:val="single" w:sz="4" w:space="0" w:color="auto"/>
              <w:right w:val="single" w:sz="4" w:space="0" w:color="auto"/>
            </w:tcBorders>
            <w:shd w:val="clear" w:color="auto" w:fill="92D050"/>
            <w:hideMark/>
          </w:tcPr>
          <w:p w14:paraId="000B78EC" w14:textId="77777777" w:rsidR="0009328C" w:rsidRPr="00A31C98" w:rsidRDefault="0009328C" w:rsidP="00C7318A">
            <w:pPr>
              <w:spacing w:after="160"/>
              <w:rPr>
                <w:rFonts w:ascii="Calibri" w:hAnsi="Calibri" w:cs="Calibri"/>
                <w:b/>
                <w:bCs/>
                <w:sz w:val="24"/>
                <w:szCs w:val="24"/>
                <w:lang w:val="en-US"/>
              </w:rPr>
            </w:pPr>
            <w:r w:rsidRPr="00A31C98">
              <w:rPr>
                <w:rFonts w:ascii="Calibri" w:hAnsi="Calibri" w:cs="Calibri"/>
                <w:b/>
                <w:bCs/>
                <w:sz w:val="24"/>
                <w:szCs w:val="24"/>
                <w:lang w:val="en-US"/>
              </w:rPr>
              <w:t>Definition</w:t>
            </w:r>
          </w:p>
        </w:tc>
        <w:tc>
          <w:tcPr>
            <w:tcW w:w="1666" w:type="pct"/>
            <w:tcBorders>
              <w:top w:val="single" w:sz="4" w:space="0" w:color="auto"/>
              <w:left w:val="single" w:sz="4" w:space="0" w:color="auto"/>
              <w:bottom w:val="single" w:sz="4" w:space="0" w:color="auto"/>
              <w:right w:val="single" w:sz="4" w:space="0" w:color="auto"/>
            </w:tcBorders>
            <w:shd w:val="clear" w:color="auto" w:fill="92D050"/>
            <w:hideMark/>
          </w:tcPr>
          <w:p w14:paraId="532AABE8" w14:textId="77777777" w:rsidR="0009328C" w:rsidRPr="00A31C98" w:rsidRDefault="0009328C" w:rsidP="00C7318A">
            <w:pPr>
              <w:spacing w:after="160"/>
              <w:rPr>
                <w:rFonts w:ascii="Calibri" w:hAnsi="Calibri" w:cs="Calibri"/>
                <w:b/>
                <w:bCs/>
                <w:sz w:val="24"/>
                <w:szCs w:val="24"/>
                <w:lang w:val="en-US"/>
              </w:rPr>
            </w:pPr>
            <w:r w:rsidRPr="00A31C98">
              <w:rPr>
                <w:rFonts w:ascii="Calibri" w:hAnsi="Calibri" w:cs="Calibri"/>
                <w:b/>
                <w:bCs/>
                <w:sz w:val="24"/>
                <w:szCs w:val="24"/>
                <w:lang w:val="en-US"/>
              </w:rPr>
              <w:t>Key Quotes</w:t>
            </w:r>
          </w:p>
        </w:tc>
      </w:tr>
      <w:tr w:rsidR="000C73AB" w:rsidRPr="00A31C98" w14:paraId="6F7A7145"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707137F8"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Practical Integration of Sustainability in Training</w:t>
            </w:r>
          </w:p>
        </w:tc>
        <w:tc>
          <w:tcPr>
            <w:tcW w:w="2000" w:type="pct"/>
            <w:tcBorders>
              <w:top w:val="single" w:sz="4" w:space="0" w:color="auto"/>
              <w:left w:val="single" w:sz="4" w:space="0" w:color="auto"/>
              <w:bottom w:val="single" w:sz="4" w:space="0" w:color="auto"/>
              <w:right w:val="single" w:sz="4" w:space="0" w:color="auto"/>
            </w:tcBorders>
            <w:hideMark/>
          </w:tcPr>
          <w:p w14:paraId="427D296B" w14:textId="77777777" w:rsidR="0009328C" w:rsidRPr="00A31C98" w:rsidRDefault="0009328C" w:rsidP="00C7318A">
            <w:pPr>
              <w:spacing w:after="160"/>
              <w:rPr>
                <w:rFonts w:ascii="Calibri" w:hAnsi="Calibri" w:cs="Calibri"/>
                <w:sz w:val="24"/>
                <w:szCs w:val="24"/>
                <w:lang w:val="en-US"/>
              </w:rPr>
            </w:pPr>
            <w:proofErr w:type="spellStart"/>
            <w:r w:rsidRPr="00A31C98">
              <w:rPr>
                <w:rFonts w:ascii="Calibri" w:hAnsi="Calibri" w:cs="Calibri"/>
                <w:sz w:val="24"/>
                <w:szCs w:val="24"/>
                <w:lang w:val="en-US"/>
              </w:rPr>
              <w:t>Organisation's</w:t>
            </w:r>
            <w:proofErr w:type="spellEnd"/>
            <w:r w:rsidRPr="00A31C98">
              <w:rPr>
                <w:rFonts w:ascii="Calibri" w:hAnsi="Calibri" w:cs="Calibri"/>
                <w:sz w:val="24"/>
                <w:szCs w:val="24"/>
                <w:lang w:val="en-US"/>
              </w:rPr>
              <w:t xml:space="preserve"> commitment to embedding green skills across all levels and subjects</w:t>
            </w:r>
          </w:p>
        </w:tc>
        <w:tc>
          <w:tcPr>
            <w:tcW w:w="1666" w:type="pct"/>
            <w:tcBorders>
              <w:top w:val="single" w:sz="4" w:space="0" w:color="auto"/>
              <w:left w:val="single" w:sz="4" w:space="0" w:color="auto"/>
              <w:bottom w:val="single" w:sz="4" w:space="0" w:color="auto"/>
              <w:right w:val="single" w:sz="4" w:space="0" w:color="auto"/>
            </w:tcBorders>
            <w:hideMark/>
          </w:tcPr>
          <w:p w14:paraId="56AABF51"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“We undertake specific courses… circular economy, waste recycling…”</w:t>
            </w:r>
          </w:p>
        </w:tc>
      </w:tr>
      <w:tr w:rsidR="000C73AB" w:rsidRPr="00A31C98" w14:paraId="395DA4DE"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47586505"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 xml:space="preserve">Challenges in </w:t>
            </w:r>
            <w:proofErr w:type="spellStart"/>
            <w:r w:rsidRPr="00A31C98">
              <w:rPr>
                <w:rFonts w:ascii="Calibri" w:hAnsi="Calibri" w:cs="Calibri"/>
                <w:sz w:val="24"/>
                <w:szCs w:val="24"/>
                <w:lang w:val="en-US"/>
              </w:rPr>
              <w:t>Formalising</w:t>
            </w:r>
            <w:proofErr w:type="spellEnd"/>
            <w:r w:rsidRPr="00A31C98">
              <w:rPr>
                <w:rFonts w:ascii="Calibri" w:hAnsi="Calibri" w:cs="Calibri"/>
                <w:sz w:val="24"/>
                <w:szCs w:val="24"/>
                <w:lang w:val="en-US"/>
              </w:rPr>
              <w:t xml:space="preserve"> Green Apprenticeship Pathways</w:t>
            </w:r>
          </w:p>
        </w:tc>
        <w:tc>
          <w:tcPr>
            <w:tcW w:w="2000" w:type="pct"/>
            <w:tcBorders>
              <w:top w:val="single" w:sz="4" w:space="0" w:color="auto"/>
              <w:left w:val="single" w:sz="4" w:space="0" w:color="auto"/>
              <w:bottom w:val="single" w:sz="4" w:space="0" w:color="auto"/>
              <w:right w:val="single" w:sz="4" w:space="0" w:color="auto"/>
            </w:tcBorders>
            <w:hideMark/>
          </w:tcPr>
          <w:p w14:paraId="25283B86"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Difficulties accessing accredited training. Limited availability from awarding bodies</w:t>
            </w:r>
          </w:p>
        </w:tc>
        <w:tc>
          <w:tcPr>
            <w:tcW w:w="1666" w:type="pct"/>
            <w:tcBorders>
              <w:top w:val="single" w:sz="4" w:space="0" w:color="auto"/>
              <w:left w:val="single" w:sz="4" w:space="0" w:color="auto"/>
              <w:bottom w:val="single" w:sz="4" w:space="0" w:color="auto"/>
              <w:right w:val="single" w:sz="4" w:space="0" w:color="auto"/>
            </w:tcBorders>
            <w:hideMark/>
          </w:tcPr>
          <w:p w14:paraId="13803AD4"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 xml:space="preserve">“Only available from </w:t>
            </w:r>
            <w:proofErr w:type="spellStart"/>
            <w:r w:rsidRPr="00A31C98">
              <w:rPr>
                <w:rFonts w:ascii="Calibri" w:hAnsi="Calibri" w:cs="Calibri"/>
                <w:sz w:val="24"/>
                <w:szCs w:val="24"/>
                <w:lang w:val="en-US"/>
              </w:rPr>
              <w:t>Agored</w:t>
            </w:r>
            <w:proofErr w:type="spellEnd"/>
            <w:r w:rsidRPr="00A31C98">
              <w:rPr>
                <w:rFonts w:ascii="Calibri" w:hAnsi="Calibri" w:cs="Calibri"/>
                <w:sz w:val="24"/>
                <w:szCs w:val="24"/>
                <w:lang w:val="en-US"/>
              </w:rPr>
              <w:t>… expensive process…”</w:t>
            </w:r>
          </w:p>
        </w:tc>
      </w:tr>
      <w:tr w:rsidR="000C73AB" w:rsidRPr="00A31C98" w14:paraId="14533374"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588AA7EC"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Institutional Limitations and Lack of Support</w:t>
            </w:r>
          </w:p>
        </w:tc>
        <w:tc>
          <w:tcPr>
            <w:tcW w:w="2000" w:type="pct"/>
            <w:tcBorders>
              <w:top w:val="single" w:sz="4" w:space="0" w:color="auto"/>
              <w:left w:val="single" w:sz="4" w:space="0" w:color="auto"/>
              <w:bottom w:val="single" w:sz="4" w:space="0" w:color="auto"/>
              <w:right w:val="single" w:sz="4" w:space="0" w:color="auto"/>
            </w:tcBorders>
            <w:hideMark/>
          </w:tcPr>
          <w:p w14:paraId="5A58E951"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Lack of funding, slow bureaucracy, and exclusion from decision-making processes.</w:t>
            </w:r>
          </w:p>
        </w:tc>
        <w:tc>
          <w:tcPr>
            <w:tcW w:w="1666" w:type="pct"/>
            <w:tcBorders>
              <w:top w:val="single" w:sz="4" w:space="0" w:color="auto"/>
              <w:left w:val="single" w:sz="4" w:space="0" w:color="auto"/>
              <w:bottom w:val="single" w:sz="4" w:space="0" w:color="auto"/>
              <w:right w:val="single" w:sz="4" w:space="0" w:color="auto"/>
            </w:tcBorders>
            <w:hideMark/>
          </w:tcPr>
          <w:p w14:paraId="1FFBA770"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“Funding tends to go to Colleges, but they're slow to react…”</w:t>
            </w:r>
          </w:p>
        </w:tc>
      </w:tr>
      <w:tr w:rsidR="000C73AB" w:rsidRPr="00A31C98" w14:paraId="56432680"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56E9B2B8"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Local Innovation and Commitment</w:t>
            </w:r>
          </w:p>
        </w:tc>
        <w:tc>
          <w:tcPr>
            <w:tcW w:w="2000" w:type="pct"/>
            <w:tcBorders>
              <w:top w:val="single" w:sz="4" w:space="0" w:color="auto"/>
              <w:left w:val="single" w:sz="4" w:space="0" w:color="auto"/>
              <w:bottom w:val="single" w:sz="4" w:space="0" w:color="auto"/>
              <w:right w:val="single" w:sz="4" w:space="0" w:color="auto"/>
            </w:tcBorders>
            <w:hideMark/>
          </w:tcPr>
          <w:p w14:paraId="5E7A24EB"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Staff-led efforts to promote sustainability without formal structure or incentives.</w:t>
            </w:r>
          </w:p>
        </w:tc>
        <w:tc>
          <w:tcPr>
            <w:tcW w:w="1666" w:type="pct"/>
            <w:tcBorders>
              <w:top w:val="single" w:sz="4" w:space="0" w:color="auto"/>
              <w:left w:val="single" w:sz="4" w:space="0" w:color="auto"/>
              <w:bottom w:val="single" w:sz="4" w:space="0" w:color="auto"/>
              <w:right w:val="single" w:sz="4" w:space="0" w:color="auto"/>
            </w:tcBorders>
            <w:hideMark/>
          </w:tcPr>
          <w:p w14:paraId="0EE730AD"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“Staff are encouraged to car share… Net Zero Environmental Champion…”</w:t>
            </w:r>
          </w:p>
        </w:tc>
      </w:tr>
      <w:tr w:rsidR="000C73AB" w:rsidRPr="00A31C98" w14:paraId="2E7F0CAF" w14:textId="77777777" w:rsidTr="00C7318A">
        <w:tc>
          <w:tcPr>
            <w:tcW w:w="1334" w:type="pct"/>
            <w:tcBorders>
              <w:top w:val="single" w:sz="4" w:space="0" w:color="auto"/>
              <w:left w:val="single" w:sz="4" w:space="0" w:color="auto"/>
              <w:bottom w:val="single" w:sz="4" w:space="0" w:color="auto"/>
              <w:right w:val="single" w:sz="4" w:space="0" w:color="auto"/>
            </w:tcBorders>
            <w:hideMark/>
          </w:tcPr>
          <w:p w14:paraId="6928EB8B"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Need for Strategic Alignment with Policy</w:t>
            </w:r>
          </w:p>
        </w:tc>
        <w:tc>
          <w:tcPr>
            <w:tcW w:w="2000" w:type="pct"/>
            <w:tcBorders>
              <w:top w:val="single" w:sz="4" w:space="0" w:color="auto"/>
              <w:left w:val="single" w:sz="4" w:space="0" w:color="auto"/>
              <w:bottom w:val="single" w:sz="4" w:space="0" w:color="auto"/>
              <w:right w:val="single" w:sz="4" w:space="0" w:color="auto"/>
            </w:tcBorders>
            <w:hideMark/>
          </w:tcPr>
          <w:p w14:paraId="61E114AD"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Disconnect between policy ambition and implementation in practice.</w:t>
            </w:r>
          </w:p>
        </w:tc>
        <w:tc>
          <w:tcPr>
            <w:tcW w:w="1666" w:type="pct"/>
            <w:tcBorders>
              <w:top w:val="single" w:sz="4" w:space="0" w:color="auto"/>
              <w:left w:val="single" w:sz="4" w:space="0" w:color="auto"/>
              <w:bottom w:val="single" w:sz="4" w:space="0" w:color="auto"/>
              <w:right w:val="single" w:sz="4" w:space="0" w:color="auto"/>
            </w:tcBorders>
            <w:hideMark/>
          </w:tcPr>
          <w:p w14:paraId="12E3213E" w14:textId="77777777" w:rsidR="0009328C" w:rsidRPr="00A31C98" w:rsidRDefault="0009328C" w:rsidP="00C7318A">
            <w:pPr>
              <w:spacing w:after="160"/>
              <w:rPr>
                <w:rFonts w:ascii="Calibri" w:hAnsi="Calibri" w:cs="Calibri"/>
                <w:sz w:val="24"/>
                <w:szCs w:val="24"/>
                <w:lang w:val="en-US"/>
              </w:rPr>
            </w:pPr>
            <w:r w:rsidRPr="00A31C98">
              <w:rPr>
                <w:rFonts w:ascii="Calibri" w:hAnsi="Calibri" w:cs="Calibri"/>
                <w:sz w:val="24"/>
                <w:szCs w:val="24"/>
                <w:lang w:val="en-US"/>
              </w:rPr>
              <w:t>“Qualifications in Engineering are probably no longer fit for purpose…”</w:t>
            </w:r>
          </w:p>
        </w:tc>
      </w:tr>
      <w:bookmarkEnd w:id="55"/>
    </w:tbl>
    <w:p w14:paraId="5B166226" w14:textId="77777777" w:rsidR="0009328C" w:rsidRPr="00A31C98" w:rsidRDefault="0009328C" w:rsidP="0009328C">
      <w:pPr>
        <w:rPr>
          <w:rFonts w:ascii="Calibri" w:hAnsi="Calibri" w:cs="Calibri"/>
          <w:sz w:val="24"/>
          <w:szCs w:val="24"/>
        </w:rPr>
      </w:pPr>
    </w:p>
    <w:p w14:paraId="04C03E13"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analysis highlights the steps taken by this organisation to embed sustainability across its operations and training. However, they have identified challenges including limited access to recognised green qualifications, lack of systemic support and outdated educational frameworks. These concerns mirror findings in the literature which have noted gaps between ambitious Net Zero targets and the slow pace of curriculum reform, alongside funding barriers that may restrict provision (Welsh Government, 2023a;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2023b; Centre for Economics and Business Research, 2024). Echoing wider calls for collaboration among policymakers and the industry, the interviewee emphasises the need to align sustainability goals with practical training delivery, as identified in current literature (Climate Change Committee, 2023b; Wales Centre for Public Policy, 2023).</w:t>
      </w:r>
    </w:p>
    <w:p w14:paraId="5E1A1274" w14:textId="77777777" w:rsidR="0009328C" w:rsidRPr="00A31C98" w:rsidRDefault="0009328C" w:rsidP="0009328C">
      <w:pPr>
        <w:pStyle w:val="Heading3"/>
        <w:rPr>
          <w:rFonts w:ascii="Calibri" w:hAnsi="Calibri" w:cs="Calibri"/>
          <w:color w:val="auto"/>
        </w:rPr>
      </w:pPr>
      <w:bookmarkStart w:id="56" w:name="_Toc207636391"/>
      <w:r w:rsidRPr="00A31C98">
        <w:rPr>
          <w:rFonts w:ascii="Calibri" w:hAnsi="Calibri" w:cs="Calibri"/>
          <w:color w:val="auto"/>
        </w:rPr>
        <w:lastRenderedPageBreak/>
        <w:t>4.2.2 – Transcript B</w:t>
      </w:r>
      <w:bookmarkEnd w:id="56"/>
    </w:p>
    <w:p w14:paraId="2942C4C8" w14:textId="50C82A65" w:rsidR="0009328C" w:rsidRPr="00A31C98" w:rsidRDefault="0009328C" w:rsidP="0009328C">
      <w:pPr>
        <w:spacing w:line="480" w:lineRule="auto"/>
        <w:jc w:val="both"/>
        <w:rPr>
          <w:rFonts w:ascii="Calibri" w:hAnsi="Calibri" w:cs="Calibri"/>
          <w:sz w:val="24"/>
          <w:szCs w:val="24"/>
          <w:lang w:val="en-US"/>
        </w:rPr>
      </w:pPr>
      <w:r w:rsidRPr="00A31C98">
        <w:rPr>
          <w:rFonts w:ascii="Calibri" w:hAnsi="Calibri" w:cs="Calibri"/>
          <w:sz w:val="24"/>
          <w:szCs w:val="24"/>
          <w:lang w:val="en-US"/>
        </w:rPr>
        <w:t xml:space="preserve">Analysis identified recurring concepts and key concerns, such as this </w:t>
      </w:r>
      <w:proofErr w:type="spellStart"/>
      <w:r w:rsidRPr="00A31C98">
        <w:rPr>
          <w:rFonts w:ascii="Calibri" w:hAnsi="Calibri" w:cs="Calibri"/>
          <w:sz w:val="24"/>
          <w:szCs w:val="24"/>
          <w:lang w:val="en-US"/>
        </w:rPr>
        <w:t>organisation’s</w:t>
      </w:r>
      <w:proofErr w:type="spellEnd"/>
      <w:r w:rsidRPr="00A31C98">
        <w:rPr>
          <w:rFonts w:ascii="Calibri" w:hAnsi="Calibri" w:cs="Calibri"/>
          <w:sz w:val="24"/>
          <w:szCs w:val="24"/>
          <w:lang w:val="en-US"/>
        </w:rPr>
        <w:t xml:space="preserve"> phased approach to sustainability, concerns over the use of 'Net Zero' terminology, the collaborative development of qualifications and an emphasis on community accountability and action.</w:t>
      </w:r>
    </w:p>
    <w:tbl>
      <w:tblPr>
        <w:tblStyle w:val="TableGrid"/>
        <w:tblW w:w="5000" w:type="pct"/>
        <w:tblLook w:val="04A0" w:firstRow="1" w:lastRow="0" w:firstColumn="1" w:lastColumn="0" w:noHBand="0" w:noVBand="1"/>
      </w:tblPr>
      <w:tblGrid>
        <w:gridCol w:w="2972"/>
        <w:gridCol w:w="6044"/>
      </w:tblGrid>
      <w:tr w:rsidR="000C73AB" w:rsidRPr="00A31C98" w14:paraId="0C432E43" w14:textId="77777777" w:rsidTr="00C7318A">
        <w:tc>
          <w:tcPr>
            <w:tcW w:w="1648" w:type="pct"/>
            <w:shd w:val="clear" w:color="auto" w:fill="92D050"/>
          </w:tcPr>
          <w:p w14:paraId="018401EE"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Initial codes</w:t>
            </w:r>
          </w:p>
        </w:tc>
        <w:tc>
          <w:tcPr>
            <w:tcW w:w="3352" w:type="pct"/>
            <w:shd w:val="clear" w:color="auto" w:fill="92D050"/>
          </w:tcPr>
          <w:p w14:paraId="404AAFB3"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Themes</w:t>
            </w:r>
          </w:p>
        </w:tc>
      </w:tr>
      <w:tr w:rsidR="000C73AB" w:rsidRPr="00A31C98" w14:paraId="0A649490" w14:textId="77777777" w:rsidTr="00C7318A">
        <w:tc>
          <w:tcPr>
            <w:tcW w:w="1648" w:type="pct"/>
          </w:tcPr>
          <w:p w14:paraId="0852832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‘Start small’ change approach</w:t>
            </w:r>
          </w:p>
        </w:tc>
        <w:tc>
          <w:tcPr>
            <w:tcW w:w="3352" w:type="pct"/>
          </w:tcPr>
          <w:p w14:paraId="607F301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and Inclusive Implementation of Green Skills, Communication Challenges around Net Zero, Community-Based Approaches</w:t>
            </w:r>
            <w:r w:rsidRPr="00A31C98">
              <w:rPr>
                <w:rFonts w:ascii="Calibri" w:hAnsi="Calibri" w:cs="Calibri"/>
                <w:sz w:val="24"/>
                <w:szCs w:val="24"/>
              </w:rPr>
              <w:br/>
            </w:r>
          </w:p>
        </w:tc>
      </w:tr>
      <w:tr w:rsidR="000C73AB" w:rsidRPr="00A31C98" w14:paraId="61B03D50" w14:textId="77777777" w:rsidTr="00C7318A">
        <w:tc>
          <w:tcPr>
            <w:tcW w:w="1648" w:type="pct"/>
          </w:tcPr>
          <w:p w14:paraId="4FA40040"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Misinterpretation of Net Zero</w:t>
            </w:r>
            <w:r w:rsidRPr="00A31C98">
              <w:rPr>
                <w:rFonts w:ascii="Calibri" w:hAnsi="Calibri" w:cs="Calibri"/>
                <w:sz w:val="24"/>
                <w:szCs w:val="24"/>
              </w:rPr>
              <w:br/>
            </w:r>
          </w:p>
        </w:tc>
        <w:tc>
          <w:tcPr>
            <w:tcW w:w="3352" w:type="pct"/>
          </w:tcPr>
          <w:p w14:paraId="61AA69F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Communication Challenges around Net Zero</w:t>
            </w:r>
          </w:p>
        </w:tc>
      </w:tr>
      <w:tr w:rsidR="000C73AB" w:rsidRPr="00A31C98" w14:paraId="50AAF76B" w14:textId="77777777" w:rsidTr="00C7318A">
        <w:tc>
          <w:tcPr>
            <w:tcW w:w="1648" w:type="pct"/>
          </w:tcPr>
          <w:p w14:paraId="412D075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Community-led sustainable practices</w:t>
            </w:r>
            <w:r w:rsidRPr="00A31C98">
              <w:rPr>
                <w:rFonts w:ascii="Calibri" w:hAnsi="Calibri" w:cs="Calibri"/>
                <w:sz w:val="24"/>
                <w:szCs w:val="24"/>
              </w:rPr>
              <w:br/>
            </w:r>
          </w:p>
        </w:tc>
        <w:tc>
          <w:tcPr>
            <w:tcW w:w="3352" w:type="pct"/>
          </w:tcPr>
          <w:p w14:paraId="777EA5C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and Inclusive Implementation of Green Skills, Community-Based Approaches</w:t>
            </w:r>
          </w:p>
        </w:tc>
      </w:tr>
      <w:tr w:rsidR="000C73AB" w:rsidRPr="00A31C98" w14:paraId="55806199" w14:textId="77777777" w:rsidTr="00C7318A">
        <w:tc>
          <w:tcPr>
            <w:tcW w:w="1648" w:type="pct"/>
          </w:tcPr>
          <w:p w14:paraId="49E2B72F"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Apprentices' need for access to carbon management data</w:t>
            </w:r>
            <w:r w:rsidRPr="00A31C98">
              <w:rPr>
                <w:rFonts w:ascii="Calibri" w:hAnsi="Calibri" w:cs="Calibri"/>
                <w:sz w:val="24"/>
                <w:szCs w:val="24"/>
              </w:rPr>
              <w:br/>
            </w:r>
          </w:p>
        </w:tc>
        <w:tc>
          <w:tcPr>
            <w:tcW w:w="3352" w:type="pct"/>
          </w:tcPr>
          <w:p w14:paraId="199A74D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and Inclusive Implementation of Green Skills, Qualification Design</w:t>
            </w:r>
          </w:p>
        </w:tc>
      </w:tr>
      <w:tr w:rsidR="000C73AB" w:rsidRPr="00A31C98" w14:paraId="3F7E7AB0" w14:textId="77777777" w:rsidTr="00C7318A">
        <w:tc>
          <w:tcPr>
            <w:tcW w:w="1648" w:type="pct"/>
          </w:tcPr>
          <w:p w14:paraId="392D051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Organisational action plans</w:t>
            </w:r>
          </w:p>
        </w:tc>
        <w:tc>
          <w:tcPr>
            <w:tcW w:w="3352" w:type="pct"/>
          </w:tcPr>
          <w:p w14:paraId="0F2953BF"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and Inclusive Implementation of Green Skills, Community-Based Approaches, Qualification Design</w:t>
            </w:r>
            <w:r w:rsidRPr="00A31C98">
              <w:rPr>
                <w:rFonts w:ascii="Calibri" w:hAnsi="Calibri" w:cs="Calibri"/>
                <w:sz w:val="24"/>
                <w:szCs w:val="24"/>
              </w:rPr>
              <w:br/>
            </w:r>
          </w:p>
        </w:tc>
      </w:tr>
      <w:tr w:rsidR="000C73AB" w:rsidRPr="00A31C98" w14:paraId="5448B725" w14:textId="77777777" w:rsidTr="00C7318A">
        <w:tc>
          <w:tcPr>
            <w:tcW w:w="1648" w:type="pct"/>
          </w:tcPr>
          <w:p w14:paraId="7235838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sustainability steps</w:t>
            </w:r>
          </w:p>
        </w:tc>
        <w:tc>
          <w:tcPr>
            <w:tcW w:w="3352" w:type="pct"/>
          </w:tcPr>
          <w:p w14:paraId="0A03F13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and Inclusive Implementation of Green Skills, Community-Based Approaches, Funding</w:t>
            </w:r>
            <w:r w:rsidRPr="00A31C98">
              <w:rPr>
                <w:rFonts w:ascii="Calibri" w:hAnsi="Calibri" w:cs="Calibri"/>
                <w:sz w:val="24"/>
                <w:szCs w:val="24"/>
              </w:rPr>
              <w:br/>
            </w:r>
          </w:p>
        </w:tc>
      </w:tr>
      <w:tr w:rsidR="000C73AB" w:rsidRPr="00A31C98" w14:paraId="57E5C087" w14:textId="77777777" w:rsidTr="00C7318A">
        <w:tc>
          <w:tcPr>
            <w:tcW w:w="1648" w:type="pct"/>
          </w:tcPr>
          <w:p w14:paraId="04A6F830"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Desire for qualifications at all levels, including entry</w:t>
            </w:r>
          </w:p>
        </w:tc>
        <w:tc>
          <w:tcPr>
            <w:tcW w:w="3352" w:type="pct"/>
          </w:tcPr>
          <w:p w14:paraId="148BF29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and Inclusive Implementation of Green Skills, Communication Challenges around Net Zero, Community-Based Approaches, Qualification Design, Progression Gaps</w:t>
            </w:r>
            <w:r w:rsidRPr="00A31C98">
              <w:rPr>
                <w:rFonts w:ascii="Calibri" w:hAnsi="Calibri" w:cs="Calibri"/>
                <w:sz w:val="24"/>
                <w:szCs w:val="24"/>
              </w:rPr>
              <w:br/>
            </w:r>
          </w:p>
        </w:tc>
      </w:tr>
      <w:tr w:rsidR="000C73AB" w:rsidRPr="00A31C98" w14:paraId="7A9CE08C" w14:textId="77777777" w:rsidTr="00C7318A">
        <w:tc>
          <w:tcPr>
            <w:tcW w:w="1648" w:type="pct"/>
          </w:tcPr>
          <w:p w14:paraId="2417CDB1"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limitations and structural barriers</w:t>
            </w:r>
          </w:p>
          <w:p w14:paraId="403AC030" w14:textId="77777777" w:rsidR="0009328C" w:rsidRPr="00A31C98" w:rsidRDefault="0009328C" w:rsidP="00C7318A">
            <w:pPr>
              <w:spacing w:line="240" w:lineRule="auto"/>
              <w:rPr>
                <w:rFonts w:ascii="Calibri" w:hAnsi="Calibri" w:cs="Calibri"/>
                <w:sz w:val="24"/>
                <w:szCs w:val="24"/>
              </w:rPr>
            </w:pPr>
          </w:p>
        </w:tc>
        <w:tc>
          <w:tcPr>
            <w:tcW w:w="3352" w:type="pct"/>
          </w:tcPr>
          <w:p w14:paraId="28EBD6D1"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Communication Challenges around Net Zero, Qualification Design, Progression Gaps, Funding</w:t>
            </w:r>
            <w:r w:rsidRPr="00A31C98">
              <w:rPr>
                <w:rFonts w:ascii="Calibri" w:hAnsi="Calibri" w:cs="Calibri"/>
                <w:sz w:val="24"/>
                <w:szCs w:val="24"/>
              </w:rPr>
              <w:br/>
            </w:r>
          </w:p>
        </w:tc>
      </w:tr>
    </w:tbl>
    <w:p w14:paraId="190AB0CE" w14:textId="77777777" w:rsidR="000C73AB" w:rsidRPr="00A31C98" w:rsidRDefault="000C73AB" w:rsidP="0009328C">
      <w:pPr>
        <w:spacing w:line="480" w:lineRule="auto"/>
        <w:jc w:val="both"/>
        <w:rPr>
          <w:rFonts w:ascii="Calibri" w:hAnsi="Calibri" w:cs="Calibri"/>
          <w:sz w:val="24"/>
          <w:szCs w:val="24"/>
          <w:lang w:val="en-US"/>
        </w:rPr>
      </w:pPr>
    </w:p>
    <w:tbl>
      <w:tblPr>
        <w:tblStyle w:val="TableGrid"/>
        <w:tblW w:w="5000" w:type="pct"/>
        <w:tblLook w:val="04A0" w:firstRow="1" w:lastRow="0" w:firstColumn="1" w:lastColumn="0" w:noHBand="0" w:noVBand="1"/>
      </w:tblPr>
      <w:tblGrid>
        <w:gridCol w:w="2263"/>
        <w:gridCol w:w="3749"/>
        <w:gridCol w:w="3004"/>
      </w:tblGrid>
      <w:tr w:rsidR="000C73AB" w:rsidRPr="00A31C98" w14:paraId="6BF4E40E" w14:textId="77777777" w:rsidTr="00C7318A">
        <w:tc>
          <w:tcPr>
            <w:tcW w:w="1255" w:type="pct"/>
            <w:tcBorders>
              <w:top w:val="single" w:sz="4" w:space="0" w:color="auto"/>
              <w:left w:val="single" w:sz="4" w:space="0" w:color="auto"/>
              <w:bottom w:val="single" w:sz="4" w:space="0" w:color="auto"/>
              <w:right w:val="single" w:sz="4" w:space="0" w:color="auto"/>
            </w:tcBorders>
            <w:shd w:val="clear" w:color="auto" w:fill="92D050"/>
            <w:hideMark/>
          </w:tcPr>
          <w:p w14:paraId="3504EB4A" w14:textId="77777777" w:rsidR="0009328C" w:rsidRPr="00A31C98" w:rsidRDefault="0009328C" w:rsidP="00C7318A">
            <w:pPr>
              <w:spacing w:after="160" w:line="240" w:lineRule="auto"/>
              <w:jc w:val="both"/>
              <w:rPr>
                <w:rFonts w:ascii="Calibri" w:hAnsi="Calibri" w:cs="Calibri"/>
                <w:b/>
                <w:bCs/>
                <w:sz w:val="24"/>
                <w:szCs w:val="24"/>
                <w:lang w:val="en-US"/>
              </w:rPr>
            </w:pPr>
            <w:r w:rsidRPr="00A31C98">
              <w:rPr>
                <w:rFonts w:ascii="Calibri" w:hAnsi="Calibri" w:cs="Calibri"/>
                <w:b/>
                <w:bCs/>
                <w:sz w:val="24"/>
                <w:szCs w:val="24"/>
                <w:lang w:val="en-US"/>
              </w:rPr>
              <w:t>Reviewed themes</w:t>
            </w:r>
          </w:p>
        </w:tc>
        <w:tc>
          <w:tcPr>
            <w:tcW w:w="2079" w:type="pct"/>
            <w:tcBorders>
              <w:top w:val="single" w:sz="4" w:space="0" w:color="auto"/>
              <w:left w:val="single" w:sz="4" w:space="0" w:color="auto"/>
              <w:bottom w:val="single" w:sz="4" w:space="0" w:color="auto"/>
              <w:right w:val="single" w:sz="4" w:space="0" w:color="auto"/>
            </w:tcBorders>
            <w:shd w:val="clear" w:color="auto" w:fill="92D050"/>
            <w:hideMark/>
          </w:tcPr>
          <w:p w14:paraId="18C34370" w14:textId="77777777" w:rsidR="0009328C" w:rsidRPr="00A31C98" w:rsidRDefault="0009328C" w:rsidP="00C7318A">
            <w:pPr>
              <w:spacing w:after="160" w:line="240" w:lineRule="auto"/>
              <w:jc w:val="both"/>
              <w:rPr>
                <w:rFonts w:ascii="Calibri" w:hAnsi="Calibri" w:cs="Calibri"/>
                <w:b/>
                <w:bCs/>
                <w:sz w:val="24"/>
                <w:szCs w:val="24"/>
                <w:lang w:val="en-US"/>
              </w:rPr>
            </w:pPr>
            <w:r w:rsidRPr="00A31C98">
              <w:rPr>
                <w:rFonts w:ascii="Calibri" w:hAnsi="Calibri" w:cs="Calibri"/>
                <w:b/>
                <w:bCs/>
                <w:sz w:val="24"/>
                <w:szCs w:val="24"/>
                <w:lang w:val="en-US"/>
              </w:rPr>
              <w:t>Definition</w:t>
            </w:r>
          </w:p>
        </w:tc>
        <w:tc>
          <w:tcPr>
            <w:tcW w:w="1666" w:type="pct"/>
            <w:tcBorders>
              <w:top w:val="single" w:sz="4" w:space="0" w:color="auto"/>
              <w:left w:val="single" w:sz="4" w:space="0" w:color="auto"/>
              <w:bottom w:val="single" w:sz="4" w:space="0" w:color="auto"/>
              <w:right w:val="single" w:sz="4" w:space="0" w:color="auto"/>
            </w:tcBorders>
            <w:shd w:val="clear" w:color="auto" w:fill="92D050"/>
            <w:hideMark/>
          </w:tcPr>
          <w:p w14:paraId="15FED317" w14:textId="77777777" w:rsidR="0009328C" w:rsidRPr="00A31C98" w:rsidRDefault="0009328C" w:rsidP="00C7318A">
            <w:pPr>
              <w:spacing w:after="160" w:line="240" w:lineRule="auto"/>
              <w:jc w:val="both"/>
              <w:rPr>
                <w:rFonts w:ascii="Calibri" w:hAnsi="Calibri" w:cs="Calibri"/>
                <w:b/>
                <w:bCs/>
                <w:sz w:val="24"/>
                <w:szCs w:val="24"/>
                <w:lang w:val="en-US"/>
              </w:rPr>
            </w:pPr>
            <w:r w:rsidRPr="00A31C98">
              <w:rPr>
                <w:rFonts w:ascii="Calibri" w:hAnsi="Calibri" w:cs="Calibri"/>
                <w:b/>
                <w:bCs/>
                <w:sz w:val="24"/>
                <w:szCs w:val="24"/>
                <w:lang w:val="en-US"/>
              </w:rPr>
              <w:t>Key Quotes</w:t>
            </w:r>
          </w:p>
        </w:tc>
      </w:tr>
      <w:tr w:rsidR="000C73AB" w:rsidRPr="00A31C98" w14:paraId="457E07FB"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2CDDF0F6"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Inclusive and Practical Green Skills Implementation</w:t>
            </w:r>
          </w:p>
        </w:tc>
        <w:tc>
          <w:tcPr>
            <w:tcW w:w="2079" w:type="pct"/>
            <w:tcBorders>
              <w:top w:val="single" w:sz="4" w:space="0" w:color="auto"/>
              <w:left w:val="single" w:sz="4" w:space="0" w:color="auto"/>
              <w:bottom w:val="single" w:sz="4" w:space="0" w:color="auto"/>
              <w:right w:val="single" w:sz="4" w:space="0" w:color="auto"/>
            </w:tcBorders>
            <w:hideMark/>
          </w:tcPr>
          <w:p w14:paraId="5971DB37"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Focus on small, achievable actions and accessible qualifications for diverse learners.</w:t>
            </w:r>
          </w:p>
        </w:tc>
        <w:tc>
          <w:tcPr>
            <w:tcW w:w="1666" w:type="pct"/>
            <w:tcBorders>
              <w:top w:val="single" w:sz="4" w:space="0" w:color="auto"/>
              <w:left w:val="single" w:sz="4" w:space="0" w:color="auto"/>
              <w:bottom w:val="single" w:sz="4" w:space="0" w:color="auto"/>
              <w:right w:val="single" w:sz="4" w:space="0" w:color="auto"/>
            </w:tcBorders>
            <w:hideMark/>
          </w:tcPr>
          <w:p w14:paraId="7FF3C29D"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“Anybody can go, ‘I'm going to go and take my kettle, that doesn't work, grab a coffee, have a chat.’”</w:t>
            </w:r>
          </w:p>
        </w:tc>
      </w:tr>
      <w:tr w:rsidR="000C73AB" w:rsidRPr="00A31C98" w14:paraId="64AAE3E9"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0F050745"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lastRenderedPageBreak/>
              <w:t>Communication Challenges of “Net Zero”</w:t>
            </w:r>
          </w:p>
        </w:tc>
        <w:tc>
          <w:tcPr>
            <w:tcW w:w="2079" w:type="pct"/>
            <w:tcBorders>
              <w:top w:val="single" w:sz="4" w:space="0" w:color="auto"/>
              <w:left w:val="single" w:sz="4" w:space="0" w:color="auto"/>
              <w:bottom w:val="single" w:sz="4" w:space="0" w:color="auto"/>
              <w:right w:val="single" w:sz="4" w:space="0" w:color="auto"/>
            </w:tcBorders>
            <w:hideMark/>
          </w:tcPr>
          <w:p w14:paraId="4EF4A8CC"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 xml:space="preserve">Misinterpretation of terminology </w:t>
            </w:r>
            <w:proofErr w:type="gramStart"/>
            <w:r w:rsidRPr="00A31C98">
              <w:rPr>
                <w:rFonts w:ascii="Calibri" w:hAnsi="Calibri" w:cs="Calibri"/>
                <w:sz w:val="24"/>
                <w:szCs w:val="24"/>
                <w:lang w:val="en-US"/>
              </w:rPr>
              <w:t>leading</w:t>
            </w:r>
            <w:proofErr w:type="gramEnd"/>
            <w:r w:rsidRPr="00A31C98">
              <w:rPr>
                <w:rFonts w:ascii="Calibri" w:hAnsi="Calibri" w:cs="Calibri"/>
                <w:sz w:val="24"/>
                <w:szCs w:val="24"/>
                <w:lang w:val="en-US"/>
              </w:rPr>
              <w:t xml:space="preserve"> to discouragement or unrealistic expectations.</w:t>
            </w:r>
          </w:p>
        </w:tc>
        <w:tc>
          <w:tcPr>
            <w:tcW w:w="1666" w:type="pct"/>
            <w:tcBorders>
              <w:top w:val="single" w:sz="4" w:space="0" w:color="auto"/>
              <w:left w:val="single" w:sz="4" w:space="0" w:color="auto"/>
              <w:bottom w:val="single" w:sz="4" w:space="0" w:color="auto"/>
              <w:right w:val="single" w:sz="4" w:space="0" w:color="auto"/>
            </w:tcBorders>
            <w:hideMark/>
          </w:tcPr>
          <w:p w14:paraId="1AFC85EF"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“Net Zero, sounding like zero… nil… people have that expectation that they need to eliminate everything.”</w:t>
            </w:r>
          </w:p>
        </w:tc>
      </w:tr>
      <w:tr w:rsidR="000C73AB" w:rsidRPr="00A31C98" w14:paraId="20427A84"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0AF6436E"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Community and Collaboration as Drivers</w:t>
            </w:r>
          </w:p>
        </w:tc>
        <w:tc>
          <w:tcPr>
            <w:tcW w:w="2079" w:type="pct"/>
            <w:tcBorders>
              <w:top w:val="single" w:sz="4" w:space="0" w:color="auto"/>
              <w:left w:val="single" w:sz="4" w:space="0" w:color="auto"/>
              <w:bottom w:val="single" w:sz="4" w:space="0" w:color="auto"/>
              <w:right w:val="single" w:sz="4" w:space="0" w:color="auto"/>
            </w:tcBorders>
            <w:hideMark/>
          </w:tcPr>
          <w:p w14:paraId="24858803"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Emphasis on joint accountability, shared learning, and community change rather than top-down mandates.</w:t>
            </w:r>
          </w:p>
        </w:tc>
        <w:tc>
          <w:tcPr>
            <w:tcW w:w="1666" w:type="pct"/>
            <w:tcBorders>
              <w:top w:val="single" w:sz="4" w:space="0" w:color="auto"/>
              <w:left w:val="single" w:sz="4" w:space="0" w:color="auto"/>
              <w:bottom w:val="single" w:sz="4" w:space="0" w:color="auto"/>
              <w:right w:val="single" w:sz="4" w:space="0" w:color="auto"/>
            </w:tcBorders>
            <w:hideMark/>
          </w:tcPr>
          <w:p w14:paraId="31BFA5A5"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“It's a community-based, bigger project… we all have to do our part together.”</w:t>
            </w:r>
          </w:p>
        </w:tc>
      </w:tr>
      <w:tr w:rsidR="000C73AB" w:rsidRPr="00A31C98" w14:paraId="6AFBEC6D"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3162F00C"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Gaps in Qualification Progression and Accessibility</w:t>
            </w:r>
          </w:p>
        </w:tc>
        <w:tc>
          <w:tcPr>
            <w:tcW w:w="2079" w:type="pct"/>
            <w:tcBorders>
              <w:top w:val="single" w:sz="4" w:space="0" w:color="auto"/>
              <w:left w:val="single" w:sz="4" w:space="0" w:color="auto"/>
              <w:bottom w:val="single" w:sz="4" w:space="0" w:color="auto"/>
              <w:right w:val="single" w:sz="4" w:space="0" w:color="auto"/>
            </w:tcBorders>
            <w:hideMark/>
          </w:tcPr>
          <w:p w14:paraId="3B9FCAE3"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Recognition that current offerings don’t suit all roles, levels, or sectors.</w:t>
            </w:r>
          </w:p>
        </w:tc>
        <w:tc>
          <w:tcPr>
            <w:tcW w:w="1666" w:type="pct"/>
            <w:tcBorders>
              <w:top w:val="single" w:sz="4" w:space="0" w:color="auto"/>
              <w:left w:val="single" w:sz="4" w:space="0" w:color="auto"/>
              <w:bottom w:val="single" w:sz="4" w:space="0" w:color="auto"/>
              <w:right w:val="single" w:sz="4" w:space="0" w:color="auto"/>
            </w:tcBorders>
            <w:hideMark/>
          </w:tcPr>
          <w:p w14:paraId="7C3727B9"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“There are many who are interested that won’t… or perhaps they want more than Level 3.”</w:t>
            </w:r>
          </w:p>
        </w:tc>
      </w:tr>
      <w:tr w:rsidR="000C73AB" w:rsidRPr="00A31C98" w14:paraId="24991634" w14:textId="77777777" w:rsidTr="00C7318A">
        <w:tc>
          <w:tcPr>
            <w:tcW w:w="1255" w:type="pct"/>
            <w:tcBorders>
              <w:top w:val="single" w:sz="4" w:space="0" w:color="auto"/>
              <w:left w:val="single" w:sz="4" w:space="0" w:color="auto"/>
              <w:bottom w:val="single" w:sz="4" w:space="0" w:color="auto"/>
              <w:right w:val="single" w:sz="4" w:space="0" w:color="auto"/>
            </w:tcBorders>
            <w:hideMark/>
          </w:tcPr>
          <w:p w14:paraId="5DA9F420"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Structural and Financial Constraints</w:t>
            </w:r>
          </w:p>
        </w:tc>
        <w:tc>
          <w:tcPr>
            <w:tcW w:w="2079" w:type="pct"/>
            <w:tcBorders>
              <w:top w:val="single" w:sz="4" w:space="0" w:color="auto"/>
              <w:left w:val="single" w:sz="4" w:space="0" w:color="auto"/>
              <w:bottom w:val="single" w:sz="4" w:space="0" w:color="auto"/>
              <w:right w:val="single" w:sz="4" w:space="0" w:color="auto"/>
            </w:tcBorders>
            <w:hideMark/>
          </w:tcPr>
          <w:p w14:paraId="5C076A6E"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 xml:space="preserve">Limited funding, need for </w:t>
            </w:r>
            <w:proofErr w:type="spellStart"/>
            <w:r w:rsidRPr="00A31C98">
              <w:rPr>
                <w:rFonts w:ascii="Calibri" w:hAnsi="Calibri" w:cs="Calibri"/>
                <w:sz w:val="24"/>
                <w:szCs w:val="24"/>
                <w:lang w:val="en-US"/>
              </w:rPr>
              <w:t>organisational</w:t>
            </w:r>
            <w:proofErr w:type="spellEnd"/>
            <w:r w:rsidRPr="00A31C98">
              <w:rPr>
                <w:rFonts w:ascii="Calibri" w:hAnsi="Calibri" w:cs="Calibri"/>
                <w:sz w:val="24"/>
                <w:szCs w:val="24"/>
                <w:lang w:val="en-US"/>
              </w:rPr>
              <w:t xml:space="preserve"> accountability, and reliance on voluntary best practice sharing.</w:t>
            </w:r>
          </w:p>
        </w:tc>
        <w:tc>
          <w:tcPr>
            <w:tcW w:w="1666" w:type="pct"/>
            <w:tcBorders>
              <w:top w:val="single" w:sz="4" w:space="0" w:color="auto"/>
              <w:left w:val="single" w:sz="4" w:space="0" w:color="auto"/>
              <w:bottom w:val="single" w:sz="4" w:space="0" w:color="auto"/>
              <w:right w:val="single" w:sz="4" w:space="0" w:color="auto"/>
            </w:tcBorders>
            <w:hideMark/>
          </w:tcPr>
          <w:p w14:paraId="238AF300" w14:textId="77777777" w:rsidR="0009328C" w:rsidRPr="00A31C98" w:rsidRDefault="0009328C" w:rsidP="00C7318A">
            <w:pPr>
              <w:spacing w:after="160" w:line="240" w:lineRule="auto"/>
              <w:rPr>
                <w:rFonts w:ascii="Calibri" w:hAnsi="Calibri" w:cs="Calibri"/>
                <w:sz w:val="24"/>
                <w:szCs w:val="24"/>
                <w:lang w:val="en-US"/>
              </w:rPr>
            </w:pPr>
            <w:r w:rsidRPr="00A31C98">
              <w:rPr>
                <w:rFonts w:ascii="Calibri" w:hAnsi="Calibri" w:cs="Calibri"/>
                <w:sz w:val="24"/>
                <w:szCs w:val="24"/>
                <w:lang w:val="en-US"/>
              </w:rPr>
              <w:t>“Funding, always funding… there is only so much to go around.”</w:t>
            </w:r>
          </w:p>
        </w:tc>
      </w:tr>
    </w:tbl>
    <w:p w14:paraId="1FF57C25" w14:textId="51E3609F" w:rsidR="0009328C" w:rsidRPr="00A31C98" w:rsidRDefault="0009328C" w:rsidP="0009328C">
      <w:pPr>
        <w:spacing w:line="480" w:lineRule="auto"/>
        <w:jc w:val="both"/>
        <w:rPr>
          <w:rFonts w:ascii="Calibri" w:hAnsi="Calibri" w:cs="Calibri"/>
        </w:rPr>
      </w:pPr>
      <w:r w:rsidRPr="00A31C98">
        <w:rPr>
          <w:rFonts w:ascii="Calibri" w:hAnsi="Calibri" w:cs="Calibri"/>
          <w:sz w:val="24"/>
          <w:szCs w:val="24"/>
        </w:rPr>
        <w:br/>
        <w:t>Interview B revealed a grounded and inclusive approach to sustainability education, centred on manageable changes, community engagement</w:t>
      </w:r>
      <w:r w:rsidR="00926DFF">
        <w:rPr>
          <w:rFonts w:ascii="Calibri" w:hAnsi="Calibri" w:cs="Calibri"/>
          <w:sz w:val="24"/>
          <w:szCs w:val="24"/>
        </w:rPr>
        <w:t xml:space="preserve"> </w:t>
      </w:r>
      <w:r w:rsidRPr="00A31C98">
        <w:rPr>
          <w:rFonts w:ascii="Calibri" w:hAnsi="Calibri" w:cs="Calibri"/>
          <w:sz w:val="24"/>
          <w:szCs w:val="24"/>
        </w:rPr>
        <w:t>and clear learning pathways. However, challenges such as unclear messaging around Net Zero, funding limitations</w:t>
      </w:r>
      <w:r w:rsidR="00926DFF">
        <w:rPr>
          <w:rFonts w:ascii="Calibri" w:hAnsi="Calibri" w:cs="Calibri"/>
          <w:sz w:val="24"/>
          <w:szCs w:val="24"/>
        </w:rPr>
        <w:t xml:space="preserve"> a</w:t>
      </w:r>
      <w:r w:rsidRPr="00A31C98">
        <w:rPr>
          <w:rFonts w:ascii="Calibri" w:hAnsi="Calibri" w:cs="Calibri"/>
          <w:sz w:val="24"/>
          <w:szCs w:val="24"/>
        </w:rPr>
        <w:t xml:space="preserve">nd qualification gaps reflect </w:t>
      </w:r>
      <w:r w:rsidR="00926DFF">
        <w:rPr>
          <w:rFonts w:ascii="Calibri" w:hAnsi="Calibri" w:cs="Calibri"/>
          <w:sz w:val="24"/>
          <w:szCs w:val="24"/>
        </w:rPr>
        <w:t>broader</w:t>
      </w:r>
      <w:r w:rsidRPr="00A31C98">
        <w:rPr>
          <w:rFonts w:ascii="Calibri" w:hAnsi="Calibri" w:cs="Calibri"/>
          <w:sz w:val="24"/>
          <w:szCs w:val="24"/>
        </w:rPr>
        <w:t xml:space="preserve"> concerns in the literature about inconsistent communication, structural barriers and limited access to green skills provision (Welsh Government, 2023a;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2023b). Again, emphasising the need for more accessible and collaborative frameworks, the interviewee highlighted the importance of entry-level modules and broader participation to increase progress toward carbon neutrality (Wales Centre for Public Policy, 2023; Climate Change Committee, 2023b).</w:t>
      </w:r>
    </w:p>
    <w:p w14:paraId="27A85436" w14:textId="77777777" w:rsidR="0009328C" w:rsidRPr="00A31C98" w:rsidRDefault="0009328C" w:rsidP="0009328C">
      <w:pPr>
        <w:rPr>
          <w:rFonts w:ascii="Calibri" w:hAnsi="Calibri" w:cs="Calibri"/>
        </w:rPr>
      </w:pPr>
    </w:p>
    <w:p w14:paraId="7FB35B01" w14:textId="77777777" w:rsidR="0009328C" w:rsidRPr="00A31C98" w:rsidRDefault="0009328C" w:rsidP="0009328C">
      <w:pPr>
        <w:pStyle w:val="Heading3"/>
        <w:rPr>
          <w:rFonts w:ascii="Calibri" w:hAnsi="Calibri" w:cs="Calibri"/>
          <w:color w:val="auto"/>
        </w:rPr>
      </w:pPr>
      <w:bookmarkStart w:id="57" w:name="_Toc207636392"/>
      <w:r w:rsidRPr="00A31C98">
        <w:rPr>
          <w:rFonts w:ascii="Calibri" w:hAnsi="Calibri" w:cs="Calibri"/>
          <w:color w:val="auto"/>
        </w:rPr>
        <w:t>4.2.3 – Transcript C</w:t>
      </w:r>
      <w:bookmarkEnd w:id="57"/>
    </w:p>
    <w:p w14:paraId="1EB728D5" w14:textId="1AFEA2BC" w:rsidR="0009328C" w:rsidRPr="00A31C98" w:rsidRDefault="0009328C" w:rsidP="0009328C">
      <w:pPr>
        <w:spacing w:line="480" w:lineRule="auto"/>
        <w:jc w:val="both"/>
        <w:rPr>
          <w:rFonts w:ascii="Calibri" w:hAnsi="Calibri" w:cs="Calibri"/>
          <w:sz w:val="24"/>
          <w:szCs w:val="24"/>
          <w:lang w:val="en-US"/>
        </w:rPr>
      </w:pPr>
      <w:r w:rsidRPr="00A31C98">
        <w:rPr>
          <w:rFonts w:ascii="Calibri" w:hAnsi="Calibri" w:cs="Calibri"/>
          <w:sz w:val="24"/>
          <w:szCs w:val="24"/>
          <w:lang w:val="en-US"/>
        </w:rPr>
        <w:t xml:space="preserve">Initial observations from this interview include this </w:t>
      </w:r>
      <w:proofErr w:type="spellStart"/>
      <w:r w:rsidRPr="00A31C98">
        <w:rPr>
          <w:rFonts w:ascii="Calibri" w:hAnsi="Calibri" w:cs="Calibri"/>
          <w:sz w:val="24"/>
          <w:szCs w:val="24"/>
          <w:lang w:val="en-US"/>
        </w:rPr>
        <w:t>organisation’s</w:t>
      </w:r>
      <w:proofErr w:type="spellEnd"/>
      <w:r w:rsidRPr="00A31C98">
        <w:rPr>
          <w:rFonts w:ascii="Calibri" w:hAnsi="Calibri" w:cs="Calibri"/>
          <w:sz w:val="24"/>
          <w:szCs w:val="24"/>
          <w:lang w:val="en-US"/>
        </w:rPr>
        <w:t xml:space="preserve"> role in renewable technology projects, frustration over the absence of sector-specific apprenticeship </w:t>
      </w:r>
      <w:r w:rsidRPr="00A31C98">
        <w:rPr>
          <w:rFonts w:ascii="Calibri" w:hAnsi="Calibri" w:cs="Calibri"/>
          <w:sz w:val="24"/>
          <w:szCs w:val="24"/>
          <w:lang w:val="en-US"/>
        </w:rPr>
        <w:lastRenderedPageBreak/>
        <w:t>frameworks in Wales and criticism of funding structures and bureaucratic delays. There is also an emphasis on employer incentives and a proposed review of qualification design.</w:t>
      </w:r>
    </w:p>
    <w:tbl>
      <w:tblPr>
        <w:tblStyle w:val="TableGrid"/>
        <w:tblW w:w="5000" w:type="pct"/>
        <w:tblLook w:val="04A0" w:firstRow="1" w:lastRow="0" w:firstColumn="1" w:lastColumn="0" w:noHBand="0" w:noVBand="1"/>
      </w:tblPr>
      <w:tblGrid>
        <w:gridCol w:w="2972"/>
        <w:gridCol w:w="6044"/>
      </w:tblGrid>
      <w:tr w:rsidR="000C73AB" w:rsidRPr="00A31C98" w14:paraId="41B6B6DA" w14:textId="77777777" w:rsidTr="00C7318A">
        <w:tc>
          <w:tcPr>
            <w:tcW w:w="1648" w:type="pct"/>
            <w:shd w:val="clear" w:color="auto" w:fill="92D050"/>
          </w:tcPr>
          <w:p w14:paraId="73A62368"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Initial codes</w:t>
            </w:r>
          </w:p>
        </w:tc>
        <w:tc>
          <w:tcPr>
            <w:tcW w:w="3352" w:type="pct"/>
            <w:shd w:val="clear" w:color="auto" w:fill="92D050"/>
          </w:tcPr>
          <w:p w14:paraId="47A9372E"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Themes</w:t>
            </w:r>
          </w:p>
        </w:tc>
      </w:tr>
      <w:tr w:rsidR="000C73AB" w:rsidRPr="00A31C98" w14:paraId="7430BC0D" w14:textId="77777777" w:rsidTr="00C7318A">
        <w:tc>
          <w:tcPr>
            <w:tcW w:w="1648" w:type="pct"/>
          </w:tcPr>
          <w:p w14:paraId="1991AC8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Indirect contribution to carbon neutrality targets</w:t>
            </w:r>
            <w:r w:rsidRPr="00A31C98">
              <w:rPr>
                <w:rFonts w:ascii="Calibri" w:hAnsi="Calibri" w:cs="Calibri"/>
                <w:sz w:val="24"/>
                <w:szCs w:val="24"/>
              </w:rPr>
              <w:br/>
            </w:r>
          </w:p>
        </w:tc>
        <w:tc>
          <w:tcPr>
            <w:tcW w:w="3352" w:type="pct"/>
          </w:tcPr>
          <w:p w14:paraId="0495718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Employer Incentive, Industry Support Needs</w:t>
            </w:r>
          </w:p>
        </w:tc>
      </w:tr>
      <w:tr w:rsidR="000C73AB" w:rsidRPr="00A31C98" w14:paraId="5CC201A1" w14:textId="77777777" w:rsidTr="00C7318A">
        <w:tc>
          <w:tcPr>
            <w:tcW w:w="1648" w:type="pct"/>
          </w:tcPr>
          <w:p w14:paraId="0CAB3C8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Lack of relevant green skills frameworks in Wales</w:t>
            </w:r>
          </w:p>
        </w:tc>
        <w:tc>
          <w:tcPr>
            <w:tcW w:w="3352" w:type="pct"/>
          </w:tcPr>
          <w:p w14:paraId="203DDFF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Skills Gap, Framework Deficiencies, Disconnect Between Policy and Practice, Industry Support Needs, Qualification Design</w:t>
            </w:r>
          </w:p>
          <w:p w14:paraId="00C69154" w14:textId="77777777" w:rsidR="0009328C" w:rsidRPr="00A31C98" w:rsidRDefault="0009328C" w:rsidP="00C7318A">
            <w:pPr>
              <w:spacing w:line="240" w:lineRule="auto"/>
              <w:rPr>
                <w:rFonts w:ascii="Calibri" w:hAnsi="Calibri" w:cs="Calibri"/>
                <w:sz w:val="24"/>
                <w:szCs w:val="24"/>
              </w:rPr>
            </w:pPr>
          </w:p>
        </w:tc>
      </w:tr>
      <w:tr w:rsidR="000C73AB" w:rsidRPr="00A31C98" w14:paraId="291BE5BC" w14:textId="77777777" w:rsidTr="00C7318A">
        <w:tc>
          <w:tcPr>
            <w:tcW w:w="1648" w:type="pct"/>
          </w:tcPr>
          <w:p w14:paraId="19C56D9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Slow institutional and policy response</w:t>
            </w:r>
          </w:p>
        </w:tc>
        <w:tc>
          <w:tcPr>
            <w:tcW w:w="3352" w:type="pct"/>
          </w:tcPr>
          <w:p w14:paraId="4609C83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Skills Gap, Disconnect Between Policy and Practice</w:t>
            </w:r>
          </w:p>
          <w:p w14:paraId="0053C792" w14:textId="77777777" w:rsidR="0009328C" w:rsidRPr="00A31C98" w:rsidRDefault="0009328C" w:rsidP="00C7318A">
            <w:pPr>
              <w:spacing w:line="240" w:lineRule="auto"/>
              <w:rPr>
                <w:rFonts w:ascii="Calibri" w:hAnsi="Calibri" w:cs="Calibri"/>
                <w:sz w:val="24"/>
                <w:szCs w:val="24"/>
              </w:rPr>
            </w:pPr>
          </w:p>
        </w:tc>
      </w:tr>
      <w:tr w:rsidR="000C73AB" w:rsidRPr="00A31C98" w14:paraId="6809A12D" w14:textId="77777777" w:rsidTr="00C7318A">
        <w:tc>
          <w:tcPr>
            <w:tcW w:w="1648" w:type="pct"/>
          </w:tcPr>
          <w:p w14:paraId="2E4931E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Inefficient college funding structures and competition</w:t>
            </w:r>
          </w:p>
        </w:tc>
        <w:tc>
          <w:tcPr>
            <w:tcW w:w="3352" w:type="pct"/>
          </w:tcPr>
          <w:p w14:paraId="490BE2D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Disconnect Between Policy and Practice, Employer Incentive, Industry Support Needs</w:t>
            </w:r>
            <w:r w:rsidRPr="00A31C98">
              <w:rPr>
                <w:rFonts w:ascii="Calibri" w:hAnsi="Calibri" w:cs="Calibri"/>
                <w:sz w:val="24"/>
                <w:szCs w:val="24"/>
              </w:rPr>
              <w:br/>
            </w:r>
          </w:p>
        </w:tc>
      </w:tr>
      <w:tr w:rsidR="000C73AB" w:rsidRPr="00A31C98" w14:paraId="0516EFCF" w14:textId="77777777" w:rsidTr="00C7318A">
        <w:tc>
          <w:tcPr>
            <w:tcW w:w="1648" w:type="pct"/>
          </w:tcPr>
          <w:p w14:paraId="5479241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Lack of financial support for employers</w:t>
            </w:r>
          </w:p>
        </w:tc>
        <w:tc>
          <w:tcPr>
            <w:tcW w:w="3352" w:type="pct"/>
          </w:tcPr>
          <w:p w14:paraId="466AAA60"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Employer Incentive, Industry Support Needs</w:t>
            </w:r>
            <w:r w:rsidRPr="00A31C98">
              <w:rPr>
                <w:rFonts w:ascii="Calibri" w:hAnsi="Calibri" w:cs="Calibri"/>
                <w:sz w:val="24"/>
                <w:szCs w:val="24"/>
              </w:rPr>
              <w:br/>
            </w:r>
          </w:p>
        </w:tc>
      </w:tr>
      <w:tr w:rsidR="000C73AB" w:rsidRPr="00A31C98" w14:paraId="5B21D4D3" w14:textId="77777777" w:rsidTr="00C7318A">
        <w:tc>
          <w:tcPr>
            <w:tcW w:w="1648" w:type="pct"/>
          </w:tcPr>
          <w:p w14:paraId="5BFA7DE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Cross-border contracting issues</w:t>
            </w:r>
          </w:p>
        </w:tc>
        <w:tc>
          <w:tcPr>
            <w:tcW w:w="3352" w:type="pct"/>
          </w:tcPr>
          <w:p w14:paraId="33BC5551"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Skills Gap, Disconnect Between Policy and Practice, Industry Support Needs</w:t>
            </w:r>
            <w:r w:rsidRPr="00A31C98">
              <w:rPr>
                <w:rFonts w:ascii="Calibri" w:hAnsi="Calibri" w:cs="Calibri"/>
                <w:sz w:val="24"/>
                <w:szCs w:val="24"/>
              </w:rPr>
              <w:br/>
            </w:r>
          </w:p>
        </w:tc>
      </w:tr>
      <w:tr w:rsidR="000C73AB" w:rsidRPr="00A31C98" w14:paraId="55F83961" w14:textId="77777777" w:rsidTr="00C7318A">
        <w:tc>
          <w:tcPr>
            <w:tcW w:w="1648" w:type="pct"/>
          </w:tcPr>
          <w:p w14:paraId="3BEE78A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Preference for Colleges</w:t>
            </w:r>
            <w:r w:rsidRPr="00A31C98">
              <w:rPr>
                <w:rFonts w:ascii="Calibri" w:hAnsi="Calibri" w:cs="Calibri"/>
                <w:sz w:val="24"/>
                <w:szCs w:val="24"/>
              </w:rPr>
              <w:br/>
            </w:r>
          </w:p>
        </w:tc>
        <w:tc>
          <w:tcPr>
            <w:tcW w:w="3352" w:type="pct"/>
          </w:tcPr>
          <w:p w14:paraId="4698260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Skills Gap, Industry Support Needs</w:t>
            </w:r>
            <w:r w:rsidRPr="00A31C98">
              <w:rPr>
                <w:rFonts w:ascii="Calibri" w:hAnsi="Calibri" w:cs="Calibri"/>
                <w:sz w:val="24"/>
                <w:szCs w:val="24"/>
              </w:rPr>
              <w:br/>
            </w:r>
          </w:p>
        </w:tc>
      </w:tr>
      <w:tr w:rsidR="000C73AB" w:rsidRPr="00A31C98" w14:paraId="2BD6696D" w14:textId="77777777" w:rsidTr="00C7318A">
        <w:tc>
          <w:tcPr>
            <w:tcW w:w="1648" w:type="pct"/>
          </w:tcPr>
          <w:p w14:paraId="2EBE1FB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Lack of collaboration across training providers</w:t>
            </w:r>
          </w:p>
        </w:tc>
        <w:tc>
          <w:tcPr>
            <w:tcW w:w="3352" w:type="pct"/>
          </w:tcPr>
          <w:p w14:paraId="4ED3BBBF"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 Framework Deficiencies, Disconnect Between Policy and Practice, Industry Support Needs, Qualification Design</w:t>
            </w:r>
            <w:r w:rsidRPr="00A31C98">
              <w:rPr>
                <w:rFonts w:ascii="Calibri" w:hAnsi="Calibri" w:cs="Calibri"/>
                <w:sz w:val="24"/>
                <w:szCs w:val="24"/>
              </w:rPr>
              <w:br/>
            </w:r>
          </w:p>
        </w:tc>
      </w:tr>
    </w:tbl>
    <w:p w14:paraId="5B9748AC" w14:textId="77777777" w:rsidR="0009328C" w:rsidRPr="00A31C98" w:rsidRDefault="0009328C" w:rsidP="0009328C">
      <w:pPr>
        <w:spacing w:line="480" w:lineRule="auto"/>
        <w:jc w:val="both"/>
        <w:rPr>
          <w:rFonts w:ascii="Calibri" w:hAnsi="Calibri" w:cs="Calibri"/>
          <w:sz w:val="24"/>
          <w:szCs w:val="24"/>
          <w:lang w:val="en-US"/>
        </w:rPr>
      </w:pPr>
    </w:p>
    <w:tbl>
      <w:tblPr>
        <w:tblStyle w:val="TableGrid"/>
        <w:tblW w:w="5000" w:type="pct"/>
        <w:tblLook w:val="04A0" w:firstRow="1" w:lastRow="0" w:firstColumn="1" w:lastColumn="0" w:noHBand="0" w:noVBand="1"/>
      </w:tblPr>
      <w:tblGrid>
        <w:gridCol w:w="2122"/>
        <w:gridCol w:w="3401"/>
        <w:gridCol w:w="3493"/>
      </w:tblGrid>
      <w:tr w:rsidR="000C73AB" w:rsidRPr="00A31C98" w14:paraId="7F353933" w14:textId="77777777" w:rsidTr="00C7318A">
        <w:tc>
          <w:tcPr>
            <w:tcW w:w="1177" w:type="pct"/>
            <w:shd w:val="clear" w:color="auto" w:fill="92D050"/>
          </w:tcPr>
          <w:p w14:paraId="55CBD2AA"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lang w:val="en-US"/>
              </w:rPr>
              <w:t>Reviewed themes</w:t>
            </w:r>
          </w:p>
        </w:tc>
        <w:tc>
          <w:tcPr>
            <w:tcW w:w="1886" w:type="pct"/>
            <w:shd w:val="clear" w:color="auto" w:fill="92D050"/>
          </w:tcPr>
          <w:p w14:paraId="075D97FB"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lang w:val="en-US"/>
              </w:rPr>
              <w:t>Definition</w:t>
            </w:r>
          </w:p>
        </w:tc>
        <w:tc>
          <w:tcPr>
            <w:tcW w:w="1937" w:type="pct"/>
            <w:shd w:val="clear" w:color="auto" w:fill="92D050"/>
          </w:tcPr>
          <w:p w14:paraId="2C9C31F4"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lang w:val="en-US"/>
              </w:rPr>
              <w:t>Key Quotes</w:t>
            </w:r>
          </w:p>
        </w:tc>
      </w:tr>
      <w:tr w:rsidR="000C73AB" w:rsidRPr="00A31C98" w14:paraId="1FB2DA7F" w14:textId="77777777" w:rsidTr="00C7318A">
        <w:tc>
          <w:tcPr>
            <w:tcW w:w="1177" w:type="pct"/>
          </w:tcPr>
          <w:p w14:paraId="37E0586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Structural and Bureaucratic Barriers</w:t>
            </w:r>
          </w:p>
        </w:tc>
        <w:tc>
          <w:tcPr>
            <w:tcW w:w="1886" w:type="pct"/>
          </w:tcPr>
          <w:p w14:paraId="34AB6F0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Systemic issues in funding, procurement, and delivery that slow progress and create inefficiencies.</w:t>
            </w:r>
          </w:p>
        </w:tc>
        <w:tc>
          <w:tcPr>
            <w:tcW w:w="1937" w:type="pct"/>
          </w:tcPr>
          <w:p w14:paraId="2FCE7D8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“The funding structure… means we’ve got Colleges competing against each other rather than working together.”</w:t>
            </w:r>
          </w:p>
        </w:tc>
      </w:tr>
      <w:tr w:rsidR="000C73AB" w:rsidRPr="00A31C98" w14:paraId="2F82D649" w14:textId="77777777" w:rsidTr="00C7318A">
        <w:tc>
          <w:tcPr>
            <w:tcW w:w="1177" w:type="pct"/>
          </w:tcPr>
          <w:p w14:paraId="2B74F8E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Skills Gap and Framework Deficiencies</w:t>
            </w:r>
          </w:p>
        </w:tc>
        <w:tc>
          <w:tcPr>
            <w:tcW w:w="1886" w:type="pct"/>
          </w:tcPr>
          <w:p w14:paraId="417E7E2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Lack of relevant, sector-specific apprenticeship frameworks in Wales, limiting capacity for green skills growth.</w:t>
            </w:r>
            <w:r w:rsidRPr="00A31C98">
              <w:rPr>
                <w:rFonts w:ascii="Calibri" w:hAnsi="Calibri" w:cs="Calibri"/>
                <w:sz w:val="24"/>
                <w:szCs w:val="24"/>
              </w:rPr>
              <w:br/>
            </w:r>
          </w:p>
        </w:tc>
        <w:tc>
          <w:tcPr>
            <w:tcW w:w="1937" w:type="pct"/>
          </w:tcPr>
          <w:p w14:paraId="2CBB7BA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“We haven’t got frameworks directly linked into the green skills sector… it’s available in England, but in Wales… no.”</w:t>
            </w:r>
          </w:p>
        </w:tc>
      </w:tr>
      <w:tr w:rsidR="000C73AB" w:rsidRPr="00A31C98" w14:paraId="399A1DAD" w14:textId="77777777" w:rsidTr="00C7318A">
        <w:tc>
          <w:tcPr>
            <w:tcW w:w="1177" w:type="pct"/>
          </w:tcPr>
          <w:p w14:paraId="49637F9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lastRenderedPageBreak/>
              <w:t>Disconnect Between Policy and Practice</w:t>
            </w:r>
          </w:p>
        </w:tc>
        <w:tc>
          <w:tcPr>
            <w:tcW w:w="1886" w:type="pct"/>
          </w:tcPr>
          <w:p w14:paraId="0922B23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Disconnect between government/college 'Net Zero' branding and the actual skills/employment needs of the sector.</w:t>
            </w:r>
            <w:r w:rsidRPr="00A31C98">
              <w:rPr>
                <w:rFonts w:ascii="Calibri" w:hAnsi="Calibri" w:cs="Calibri"/>
                <w:sz w:val="24"/>
                <w:szCs w:val="24"/>
              </w:rPr>
              <w:br/>
            </w:r>
          </w:p>
        </w:tc>
        <w:tc>
          <w:tcPr>
            <w:tcW w:w="1937" w:type="pct"/>
          </w:tcPr>
          <w:p w14:paraId="131C23E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“The Net Zero School was listing courses like Health and Safety… selling it like it was Net Zero. I find it… lazy.”</w:t>
            </w:r>
          </w:p>
        </w:tc>
      </w:tr>
      <w:tr w:rsidR="000C73AB" w:rsidRPr="00A31C98" w14:paraId="3204B8F3" w14:textId="77777777" w:rsidTr="00C7318A">
        <w:tc>
          <w:tcPr>
            <w:tcW w:w="1177" w:type="pct"/>
          </w:tcPr>
          <w:p w14:paraId="687137A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Employer Incentives and Support Needs</w:t>
            </w:r>
          </w:p>
        </w:tc>
        <w:tc>
          <w:tcPr>
            <w:tcW w:w="1886" w:type="pct"/>
          </w:tcPr>
          <w:p w14:paraId="5A702E1F"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Financial barriers for employers reduce apprenticeship uptake, particularly in SMEs.</w:t>
            </w:r>
          </w:p>
        </w:tc>
        <w:tc>
          <w:tcPr>
            <w:tcW w:w="1937" w:type="pct"/>
          </w:tcPr>
          <w:p w14:paraId="1CA6472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“The financial support for employers is the only way that you're going to increase apprenticeship numbers in certain sectors.”</w:t>
            </w:r>
            <w:r w:rsidRPr="00A31C98">
              <w:rPr>
                <w:rFonts w:ascii="Calibri" w:hAnsi="Calibri" w:cs="Calibri"/>
                <w:sz w:val="24"/>
                <w:szCs w:val="24"/>
              </w:rPr>
              <w:br/>
            </w:r>
          </w:p>
        </w:tc>
      </w:tr>
      <w:tr w:rsidR="000C73AB" w:rsidRPr="00A31C98" w14:paraId="4C2E1266" w14:textId="77777777" w:rsidTr="00C7318A">
        <w:tc>
          <w:tcPr>
            <w:tcW w:w="1177" w:type="pct"/>
          </w:tcPr>
          <w:p w14:paraId="7A381FEF"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Qualification Design</w:t>
            </w:r>
          </w:p>
        </w:tc>
        <w:tc>
          <w:tcPr>
            <w:tcW w:w="1886" w:type="pct"/>
          </w:tcPr>
          <w:p w14:paraId="562E15F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Need for qualifications tailored to specific trades and technologies in renewable and low-carbon industries.</w:t>
            </w:r>
          </w:p>
        </w:tc>
        <w:tc>
          <w:tcPr>
            <w:tcW w:w="1937" w:type="pct"/>
          </w:tcPr>
          <w:p w14:paraId="410DDEE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“Have a renewable qualification with PV battery, heat pump… everything in one qualification, because that’s what’s needed.”</w:t>
            </w:r>
            <w:r w:rsidRPr="00A31C98">
              <w:rPr>
                <w:rFonts w:ascii="Calibri" w:hAnsi="Calibri" w:cs="Calibri"/>
                <w:sz w:val="24"/>
                <w:szCs w:val="24"/>
              </w:rPr>
              <w:br/>
            </w:r>
          </w:p>
        </w:tc>
      </w:tr>
    </w:tbl>
    <w:p w14:paraId="1E84A6E7" w14:textId="35B5BA26" w:rsidR="0009328C" w:rsidRPr="00A31C98" w:rsidRDefault="0009328C" w:rsidP="0009328C">
      <w:pPr>
        <w:spacing w:line="480" w:lineRule="auto"/>
        <w:jc w:val="both"/>
        <w:rPr>
          <w:rFonts w:ascii="Calibri" w:hAnsi="Calibri" w:cs="Calibri"/>
          <w:sz w:val="24"/>
          <w:szCs w:val="24"/>
          <w:lang w:val="en-US"/>
        </w:rPr>
      </w:pPr>
      <w:r w:rsidRPr="00A31C98">
        <w:rPr>
          <w:rFonts w:ascii="Calibri" w:hAnsi="Calibri" w:cs="Calibri"/>
          <w:sz w:val="24"/>
          <w:szCs w:val="24"/>
        </w:rPr>
        <w:br/>
        <w:t xml:space="preserve">The analysis of Interview C highlights gaps between policy ambition and the practical needs of Wales’s renewable energy and low-carbon sector. Although the organisation contributes to carbon reduction through renewable technology projects, progress is constrained by outdated frameworks, slow processes and inefficient funding structures, all of which are identified in the literature regarding a disconnect between policy and delivery and systemic barriers to green skills development (Welsh Government, 2023a;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2023b). Interviewee C emphasised the importance of employer incentives, sector-specific training and more accountable funding to avoid superficial Net Zero initiatives. </w:t>
      </w:r>
    </w:p>
    <w:p w14:paraId="6203A935" w14:textId="77777777" w:rsidR="0009328C" w:rsidRPr="00A31C98" w:rsidRDefault="0009328C" w:rsidP="0009328C">
      <w:pPr>
        <w:rPr>
          <w:rFonts w:ascii="Calibri" w:hAnsi="Calibri" w:cs="Calibri"/>
        </w:rPr>
      </w:pPr>
    </w:p>
    <w:p w14:paraId="417F466C" w14:textId="77777777" w:rsidR="0009328C" w:rsidRPr="00A31C98" w:rsidRDefault="0009328C" w:rsidP="0009328C">
      <w:pPr>
        <w:pStyle w:val="Heading3"/>
        <w:rPr>
          <w:rFonts w:ascii="Calibri" w:hAnsi="Calibri" w:cs="Calibri"/>
          <w:color w:val="auto"/>
        </w:rPr>
      </w:pPr>
      <w:bookmarkStart w:id="58" w:name="_Toc207636393"/>
      <w:r w:rsidRPr="00A31C98">
        <w:rPr>
          <w:rFonts w:ascii="Calibri" w:hAnsi="Calibri" w:cs="Calibri"/>
          <w:color w:val="auto"/>
        </w:rPr>
        <w:t>4.2.4 – Transcript D</w:t>
      </w:r>
      <w:bookmarkEnd w:id="58"/>
    </w:p>
    <w:p w14:paraId="61124B22" w14:textId="4A2D7BF1" w:rsidR="0009328C" w:rsidRDefault="0009328C" w:rsidP="0009328C">
      <w:pPr>
        <w:spacing w:line="480" w:lineRule="auto"/>
        <w:jc w:val="both"/>
        <w:rPr>
          <w:rFonts w:ascii="Calibri" w:hAnsi="Calibri" w:cs="Calibri"/>
          <w:sz w:val="24"/>
          <w:szCs w:val="24"/>
          <w:lang w:val="en-US"/>
        </w:rPr>
      </w:pPr>
      <w:r w:rsidRPr="00A31C98">
        <w:rPr>
          <w:rFonts w:ascii="Calibri" w:hAnsi="Calibri" w:cs="Calibri"/>
          <w:sz w:val="24"/>
          <w:szCs w:val="24"/>
          <w:lang w:val="en-US"/>
        </w:rPr>
        <w:t>Key points identified from this interview include operational carbon reduction measures, the inclusion of sustainability in apprenticeships, gaps in advanced green skills provision, funding inequalities, tokenistic Net Zero engagement and a call for earlier engagement in green skills.</w:t>
      </w:r>
    </w:p>
    <w:p w14:paraId="5D42276B" w14:textId="77777777" w:rsidR="001C0495" w:rsidRPr="00A31C98" w:rsidRDefault="001C0495" w:rsidP="0009328C">
      <w:pPr>
        <w:spacing w:line="480" w:lineRule="auto"/>
        <w:jc w:val="both"/>
        <w:rPr>
          <w:rFonts w:ascii="Calibri" w:hAnsi="Calibri" w:cs="Calibri"/>
          <w:sz w:val="24"/>
          <w:szCs w:val="24"/>
          <w:lang w:val="en-US"/>
        </w:rPr>
      </w:pPr>
    </w:p>
    <w:tbl>
      <w:tblPr>
        <w:tblStyle w:val="TableGrid"/>
        <w:tblW w:w="5000" w:type="pct"/>
        <w:tblLook w:val="04A0" w:firstRow="1" w:lastRow="0" w:firstColumn="1" w:lastColumn="0" w:noHBand="0" w:noVBand="1"/>
      </w:tblPr>
      <w:tblGrid>
        <w:gridCol w:w="2972"/>
        <w:gridCol w:w="6044"/>
      </w:tblGrid>
      <w:tr w:rsidR="000C73AB" w:rsidRPr="00A31C98" w14:paraId="76C6FD57" w14:textId="77777777" w:rsidTr="00C7318A">
        <w:tc>
          <w:tcPr>
            <w:tcW w:w="1648" w:type="pct"/>
            <w:shd w:val="clear" w:color="auto" w:fill="92D050"/>
          </w:tcPr>
          <w:p w14:paraId="15D9487F"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lastRenderedPageBreak/>
              <w:t>Initial codes</w:t>
            </w:r>
          </w:p>
        </w:tc>
        <w:tc>
          <w:tcPr>
            <w:tcW w:w="3352" w:type="pct"/>
            <w:shd w:val="clear" w:color="auto" w:fill="92D050"/>
          </w:tcPr>
          <w:p w14:paraId="4BBEEE40"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Themes</w:t>
            </w:r>
          </w:p>
        </w:tc>
      </w:tr>
      <w:tr w:rsidR="000C73AB" w:rsidRPr="00A31C98" w14:paraId="6C1AA324" w14:textId="77777777" w:rsidTr="00C7318A">
        <w:tc>
          <w:tcPr>
            <w:tcW w:w="1648" w:type="pct"/>
          </w:tcPr>
          <w:p w14:paraId="4AF1E89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Informal Net Zero strategies</w:t>
            </w:r>
            <w:r w:rsidRPr="00A31C98">
              <w:rPr>
                <w:rFonts w:ascii="Calibri" w:hAnsi="Calibri" w:cs="Calibri"/>
                <w:sz w:val="24"/>
                <w:szCs w:val="24"/>
              </w:rPr>
              <w:br/>
            </w:r>
          </w:p>
        </w:tc>
        <w:tc>
          <w:tcPr>
            <w:tcW w:w="3352" w:type="pct"/>
          </w:tcPr>
          <w:p w14:paraId="3D75D28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Implementation of Green Skills</w:t>
            </w:r>
          </w:p>
        </w:tc>
      </w:tr>
      <w:tr w:rsidR="000C73AB" w:rsidRPr="00A31C98" w14:paraId="15ABEE9C" w14:textId="77777777" w:rsidTr="00C7318A">
        <w:tc>
          <w:tcPr>
            <w:tcW w:w="1648" w:type="pct"/>
          </w:tcPr>
          <w:p w14:paraId="54F17FF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Green initiatives in engineering apprenticeships</w:t>
            </w:r>
          </w:p>
        </w:tc>
        <w:tc>
          <w:tcPr>
            <w:tcW w:w="3352" w:type="pct"/>
          </w:tcPr>
          <w:p w14:paraId="4FC6B8C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Implementation of Green Skills, Gaps in Provision, Lack of Standardisation, Funding, Broader and Earlier Green Skills Engagement</w:t>
            </w:r>
            <w:r w:rsidRPr="00A31C98">
              <w:rPr>
                <w:rFonts w:ascii="Calibri" w:hAnsi="Calibri" w:cs="Calibri"/>
                <w:sz w:val="24"/>
                <w:szCs w:val="24"/>
              </w:rPr>
              <w:br/>
            </w:r>
          </w:p>
        </w:tc>
      </w:tr>
      <w:tr w:rsidR="000C73AB" w:rsidRPr="00A31C98" w14:paraId="1060908C" w14:textId="77777777" w:rsidTr="00C7318A">
        <w:tc>
          <w:tcPr>
            <w:tcW w:w="1648" w:type="pct"/>
          </w:tcPr>
          <w:p w14:paraId="7FED863F"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Limited ‘dark green’ apprenticeship availability</w:t>
            </w:r>
          </w:p>
        </w:tc>
        <w:tc>
          <w:tcPr>
            <w:tcW w:w="3352" w:type="pct"/>
          </w:tcPr>
          <w:p w14:paraId="56442C3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Gaps in Provision, Lack of Standardisation, Funding, Broader and Earlier Green Skills Engagement</w:t>
            </w:r>
            <w:r w:rsidRPr="00A31C98">
              <w:rPr>
                <w:rFonts w:ascii="Calibri" w:hAnsi="Calibri" w:cs="Calibri"/>
                <w:sz w:val="24"/>
                <w:szCs w:val="24"/>
              </w:rPr>
              <w:br/>
            </w:r>
          </w:p>
        </w:tc>
      </w:tr>
      <w:tr w:rsidR="000C73AB" w:rsidRPr="00A31C98" w14:paraId="1B5FCB75" w14:textId="77777777" w:rsidTr="00C7318A">
        <w:tc>
          <w:tcPr>
            <w:tcW w:w="1648" w:type="pct"/>
          </w:tcPr>
          <w:p w14:paraId="6396138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Poor sharing of best practice</w:t>
            </w:r>
          </w:p>
        </w:tc>
        <w:tc>
          <w:tcPr>
            <w:tcW w:w="3352" w:type="pct"/>
          </w:tcPr>
          <w:p w14:paraId="0F787651"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Implementation of Green Skills, Gaps in Provision, Lack of Standardisation</w:t>
            </w:r>
            <w:r w:rsidRPr="00A31C98">
              <w:rPr>
                <w:rFonts w:ascii="Calibri" w:hAnsi="Calibri" w:cs="Calibri"/>
                <w:sz w:val="24"/>
                <w:szCs w:val="24"/>
              </w:rPr>
              <w:br/>
            </w:r>
          </w:p>
        </w:tc>
      </w:tr>
      <w:tr w:rsidR="000C73AB" w:rsidRPr="00A31C98" w14:paraId="737F8924" w14:textId="77777777" w:rsidTr="00C7318A">
        <w:tc>
          <w:tcPr>
            <w:tcW w:w="1648" w:type="pct"/>
          </w:tcPr>
          <w:p w14:paraId="450D0CA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Lack of official benchmarks or recognition</w:t>
            </w:r>
            <w:r w:rsidRPr="00A31C98">
              <w:rPr>
                <w:rFonts w:ascii="Calibri" w:hAnsi="Calibri" w:cs="Calibri"/>
                <w:sz w:val="24"/>
                <w:szCs w:val="24"/>
              </w:rPr>
              <w:br/>
            </w:r>
          </w:p>
        </w:tc>
        <w:tc>
          <w:tcPr>
            <w:tcW w:w="3352" w:type="pct"/>
          </w:tcPr>
          <w:p w14:paraId="20ABA25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Lack of Standardisation</w:t>
            </w:r>
          </w:p>
        </w:tc>
      </w:tr>
      <w:tr w:rsidR="000C73AB" w:rsidRPr="00A31C98" w14:paraId="6290515E" w14:textId="77777777" w:rsidTr="00C7318A">
        <w:tc>
          <w:tcPr>
            <w:tcW w:w="1648" w:type="pct"/>
          </w:tcPr>
          <w:p w14:paraId="7EBD2A5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Tokenistic Net Zero initiatives</w:t>
            </w:r>
          </w:p>
        </w:tc>
        <w:tc>
          <w:tcPr>
            <w:tcW w:w="3352" w:type="pct"/>
          </w:tcPr>
          <w:p w14:paraId="3A0EBDB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Implementation of Green Skills, Superficial Engagement with Net Zero</w:t>
            </w:r>
            <w:r w:rsidRPr="00A31C98">
              <w:rPr>
                <w:rFonts w:ascii="Calibri" w:hAnsi="Calibri" w:cs="Calibri"/>
                <w:sz w:val="24"/>
                <w:szCs w:val="24"/>
              </w:rPr>
              <w:br/>
            </w:r>
          </w:p>
        </w:tc>
      </w:tr>
      <w:tr w:rsidR="000C73AB" w:rsidRPr="00A31C98" w14:paraId="6E2B8CC5" w14:textId="77777777" w:rsidTr="00C7318A">
        <w:tc>
          <w:tcPr>
            <w:tcW w:w="1648" w:type="pct"/>
          </w:tcPr>
          <w:p w14:paraId="558E7F14"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 xml:space="preserve">Preference for Colleges </w:t>
            </w:r>
            <w:r w:rsidRPr="00A31C98">
              <w:rPr>
                <w:rFonts w:ascii="Calibri" w:hAnsi="Calibri" w:cs="Calibri"/>
                <w:sz w:val="24"/>
                <w:szCs w:val="24"/>
              </w:rPr>
              <w:br/>
            </w:r>
          </w:p>
        </w:tc>
        <w:tc>
          <w:tcPr>
            <w:tcW w:w="3352" w:type="pct"/>
          </w:tcPr>
          <w:p w14:paraId="56AE0CB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Broader and Earlier Green Skills Engagement</w:t>
            </w:r>
          </w:p>
        </w:tc>
      </w:tr>
      <w:tr w:rsidR="000C73AB" w:rsidRPr="00A31C98" w14:paraId="4DE09D1F" w14:textId="77777777" w:rsidTr="00C7318A">
        <w:tc>
          <w:tcPr>
            <w:tcW w:w="1648" w:type="pct"/>
          </w:tcPr>
          <w:p w14:paraId="17C440C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Entry-level green skills pathways</w:t>
            </w:r>
          </w:p>
        </w:tc>
        <w:tc>
          <w:tcPr>
            <w:tcW w:w="3352" w:type="pct"/>
          </w:tcPr>
          <w:p w14:paraId="5EF6CD3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Implementation of Green Skills, Gaps in Provision, Lack of Standardisation, Funding, Broader and Earlier Green Skills Engagement</w:t>
            </w:r>
          </w:p>
          <w:p w14:paraId="3D2BA187" w14:textId="77777777" w:rsidR="0009328C" w:rsidRPr="00A31C98" w:rsidRDefault="0009328C" w:rsidP="00C7318A">
            <w:pPr>
              <w:spacing w:line="240" w:lineRule="auto"/>
              <w:rPr>
                <w:rFonts w:ascii="Calibri" w:hAnsi="Calibri" w:cs="Calibri"/>
                <w:sz w:val="24"/>
                <w:szCs w:val="24"/>
              </w:rPr>
            </w:pPr>
          </w:p>
        </w:tc>
      </w:tr>
      <w:tr w:rsidR="000C73AB" w:rsidRPr="00A31C98" w14:paraId="1185A36F" w14:textId="77777777" w:rsidTr="00C7318A">
        <w:tc>
          <w:tcPr>
            <w:tcW w:w="1648" w:type="pct"/>
          </w:tcPr>
          <w:p w14:paraId="3CF88960"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Early engagement with schools and NEETs</w:t>
            </w:r>
            <w:r w:rsidRPr="00A31C98">
              <w:rPr>
                <w:rFonts w:ascii="Calibri" w:hAnsi="Calibri" w:cs="Calibri"/>
                <w:sz w:val="24"/>
                <w:szCs w:val="24"/>
              </w:rPr>
              <w:br/>
            </w:r>
          </w:p>
        </w:tc>
        <w:tc>
          <w:tcPr>
            <w:tcW w:w="3352" w:type="pct"/>
          </w:tcPr>
          <w:p w14:paraId="25BAFCE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Gaps in Provision, Funding, Broader and Earlier Green Skills Engagement</w:t>
            </w:r>
          </w:p>
        </w:tc>
      </w:tr>
    </w:tbl>
    <w:p w14:paraId="4EDB878E" w14:textId="77777777" w:rsidR="0009328C" w:rsidRPr="00A31C98" w:rsidRDefault="0009328C" w:rsidP="0009328C">
      <w:pPr>
        <w:spacing w:line="480" w:lineRule="auto"/>
        <w:jc w:val="both"/>
        <w:rPr>
          <w:rFonts w:ascii="Calibri" w:hAnsi="Calibri" w:cs="Calibri"/>
          <w:sz w:val="24"/>
          <w:szCs w:val="24"/>
          <w:lang w:val="en-US"/>
        </w:rPr>
      </w:pPr>
    </w:p>
    <w:tbl>
      <w:tblPr>
        <w:tblStyle w:val="TableGrid"/>
        <w:tblW w:w="5000" w:type="pct"/>
        <w:tblLook w:val="04A0" w:firstRow="1" w:lastRow="0" w:firstColumn="1" w:lastColumn="0" w:noHBand="0" w:noVBand="1"/>
      </w:tblPr>
      <w:tblGrid>
        <w:gridCol w:w="2406"/>
        <w:gridCol w:w="3259"/>
        <w:gridCol w:w="3351"/>
      </w:tblGrid>
      <w:tr w:rsidR="000C73AB" w:rsidRPr="00A31C98" w14:paraId="3F5DD93B" w14:textId="77777777" w:rsidTr="00C7318A">
        <w:tc>
          <w:tcPr>
            <w:tcW w:w="1334" w:type="pct"/>
            <w:shd w:val="clear" w:color="auto" w:fill="92D050"/>
          </w:tcPr>
          <w:p w14:paraId="56EC2F3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b/>
                <w:bCs/>
                <w:sz w:val="24"/>
                <w:szCs w:val="24"/>
                <w:lang w:val="en-US"/>
              </w:rPr>
              <w:t>Reviewed themes</w:t>
            </w:r>
          </w:p>
        </w:tc>
        <w:tc>
          <w:tcPr>
            <w:tcW w:w="1807" w:type="pct"/>
            <w:shd w:val="clear" w:color="auto" w:fill="92D050"/>
          </w:tcPr>
          <w:p w14:paraId="3DDB7E7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b/>
                <w:bCs/>
                <w:sz w:val="24"/>
                <w:szCs w:val="24"/>
                <w:lang w:val="en-US"/>
              </w:rPr>
              <w:t>Definition</w:t>
            </w:r>
          </w:p>
        </w:tc>
        <w:tc>
          <w:tcPr>
            <w:tcW w:w="1858" w:type="pct"/>
            <w:shd w:val="clear" w:color="auto" w:fill="92D050"/>
          </w:tcPr>
          <w:p w14:paraId="2890356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b/>
                <w:bCs/>
                <w:sz w:val="24"/>
                <w:szCs w:val="24"/>
                <w:lang w:val="en-US"/>
              </w:rPr>
              <w:t>Key Quotes</w:t>
            </w:r>
          </w:p>
        </w:tc>
      </w:tr>
      <w:tr w:rsidR="000C73AB" w:rsidRPr="00A31C98" w14:paraId="61C97380" w14:textId="77777777" w:rsidTr="00C7318A">
        <w:tc>
          <w:tcPr>
            <w:tcW w:w="1334" w:type="pct"/>
          </w:tcPr>
          <w:p w14:paraId="0E638F5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Operational and Educational Integration of Green Skills</w:t>
            </w:r>
          </w:p>
        </w:tc>
        <w:tc>
          <w:tcPr>
            <w:tcW w:w="1807" w:type="pct"/>
          </w:tcPr>
          <w:p w14:paraId="1C7ECD7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Embedding sustainability into both company operations and apprenticeship curriculum.</w:t>
            </w:r>
          </w:p>
        </w:tc>
        <w:tc>
          <w:tcPr>
            <w:tcW w:w="1858" w:type="pct"/>
          </w:tcPr>
          <w:p w14:paraId="479CB49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“The majority of our employees have either electric vehicles or hybrid vehicles… A lot of the apprenticeships we deliver are in line with green initiatives.”</w:t>
            </w:r>
          </w:p>
        </w:tc>
      </w:tr>
      <w:tr w:rsidR="000C73AB" w:rsidRPr="00A31C98" w14:paraId="11F286D9" w14:textId="77777777" w:rsidTr="00C7318A">
        <w:tc>
          <w:tcPr>
            <w:tcW w:w="1334" w:type="pct"/>
          </w:tcPr>
          <w:p w14:paraId="0860E380"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Gaps in Provision and Lack of Standardisation</w:t>
            </w:r>
          </w:p>
        </w:tc>
        <w:tc>
          <w:tcPr>
            <w:tcW w:w="1807" w:type="pct"/>
          </w:tcPr>
          <w:p w14:paraId="08044B7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Shortage of advanced (‘dark green’) apprenticeships and inconsistent quality across providers.</w:t>
            </w:r>
          </w:p>
        </w:tc>
        <w:tc>
          <w:tcPr>
            <w:tcW w:w="1858" w:type="pct"/>
          </w:tcPr>
          <w:p w14:paraId="27D0D7C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“These are limited at the moment… everyone is doing their own thing, so there’s not a lot of sharing of best practice.”</w:t>
            </w:r>
            <w:r w:rsidRPr="00A31C98">
              <w:rPr>
                <w:rFonts w:ascii="Calibri" w:hAnsi="Calibri" w:cs="Calibri"/>
                <w:sz w:val="24"/>
                <w:szCs w:val="24"/>
              </w:rPr>
              <w:br/>
            </w:r>
          </w:p>
        </w:tc>
      </w:tr>
      <w:tr w:rsidR="000C73AB" w:rsidRPr="00A31C98" w14:paraId="63D5BCDB" w14:textId="77777777" w:rsidTr="00C7318A">
        <w:tc>
          <w:tcPr>
            <w:tcW w:w="1334" w:type="pct"/>
          </w:tcPr>
          <w:p w14:paraId="202BE3F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Inequities and Recognition Gaps</w:t>
            </w:r>
          </w:p>
        </w:tc>
        <w:tc>
          <w:tcPr>
            <w:tcW w:w="1807" w:type="pct"/>
          </w:tcPr>
          <w:p w14:paraId="4ED61A61"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structures favour colleges, with limited incentives or acknowledgement for proactive providers.</w:t>
            </w:r>
          </w:p>
        </w:tc>
        <w:tc>
          <w:tcPr>
            <w:tcW w:w="1858" w:type="pct"/>
          </w:tcPr>
          <w:p w14:paraId="06BEE14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 xml:space="preserve">“Funding is heavily favoured towards Colleges… missed opportunity for other providers to utilise these funding </w:t>
            </w:r>
            <w:r w:rsidRPr="00A31C98">
              <w:rPr>
                <w:rFonts w:ascii="Calibri" w:hAnsi="Calibri" w:cs="Calibri"/>
                <w:sz w:val="24"/>
                <w:szCs w:val="24"/>
              </w:rPr>
              <w:lastRenderedPageBreak/>
              <w:t>streams.”</w:t>
            </w:r>
            <w:r w:rsidRPr="00A31C98">
              <w:rPr>
                <w:rFonts w:ascii="Calibri" w:hAnsi="Calibri" w:cs="Calibri"/>
                <w:sz w:val="24"/>
                <w:szCs w:val="24"/>
              </w:rPr>
              <w:br/>
            </w:r>
          </w:p>
        </w:tc>
      </w:tr>
      <w:tr w:rsidR="000C73AB" w:rsidRPr="00A31C98" w14:paraId="41368245" w14:textId="77777777" w:rsidTr="00C7318A">
        <w:tc>
          <w:tcPr>
            <w:tcW w:w="1334" w:type="pct"/>
          </w:tcPr>
          <w:p w14:paraId="19BB09C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lastRenderedPageBreak/>
              <w:t>Superficial Engagement with Net Zero</w:t>
            </w:r>
          </w:p>
        </w:tc>
        <w:tc>
          <w:tcPr>
            <w:tcW w:w="1807" w:type="pct"/>
          </w:tcPr>
          <w:p w14:paraId="3772160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Perception of tokenistic, non-substantive adoption of sustainability concepts.</w:t>
            </w:r>
          </w:p>
        </w:tc>
        <w:tc>
          <w:tcPr>
            <w:tcW w:w="1858" w:type="pct"/>
          </w:tcPr>
          <w:p w14:paraId="2EC4712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“They had an ‘Eco Code’… people signed it but it wasn’t discussed. It’s a tick box, it’s frustrating.”</w:t>
            </w:r>
            <w:r w:rsidRPr="00A31C98">
              <w:rPr>
                <w:rFonts w:ascii="Calibri" w:hAnsi="Calibri" w:cs="Calibri"/>
                <w:sz w:val="24"/>
                <w:szCs w:val="24"/>
              </w:rPr>
              <w:br/>
            </w:r>
          </w:p>
        </w:tc>
      </w:tr>
      <w:tr w:rsidR="000C73AB" w:rsidRPr="00A31C98" w14:paraId="079F70F0" w14:textId="77777777" w:rsidTr="00C7318A">
        <w:tc>
          <w:tcPr>
            <w:tcW w:w="1334" w:type="pct"/>
          </w:tcPr>
          <w:p w14:paraId="63307060"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Need for Broader and Earlier Green Skills Engagement</w:t>
            </w:r>
          </w:p>
        </w:tc>
        <w:tc>
          <w:tcPr>
            <w:tcW w:w="1807" w:type="pct"/>
          </w:tcPr>
          <w:p w14:paraId="5453EE83"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Expanding provision to include entry-level options and earlier engagement with school leavers and NEETs.</w:t>
            </w:r>
          </w:p>
        </w:tc>
        <w:tc>
          <w:tcPr>
            <w:tcW w:w="1858" w:type="pct"/>
          </w:tcPr>
          <w:p w14:paraId="32F1F70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“It would be good to have more entry level options… engage people sooner… such as school children, school leavers, NEETs.”</w:t>
            </w:r>
            <w:r w:rsidRPr="00A31C98">
              <w:rPr>
                <w:rFonts w:ascii="Calibri" w:hAnsi="Calibri" w:cs="Calibri"/>
                <w:sz w:val="24"/>
                <w:szCs w:val="24"/>
              </w:rPr>
              <w:br/>
            </w:r>
          </w:p>
        </w:tc>
      </w:tr>
    </w:tbl>
    <w:p w14:paraId="768A61F4" w14:textId="17B311F5" w:rsidR="0009328C" w:rsidRPr="00A31C98" w:rsidRDefault="000C73AB" w:rsidP="0009328C">
      <w:pPr>
        <w:spacing w:line="480" w:lineRule="auto"/>
        <w:jc w:val="both"/>
        <w:rPr>
          <w:rFonts w:ascii="Calibri" w:hAnsi="Calibri" w:cs="Calibri"/>
          <w:sz w:val="24"/>
          <w:szCs w:val="24"/>
        </w:rPr>
      </w:pPr>
      <w:r w:rsidRPr="00A31C98">
        <w:rPr>
          <w:rFonts w:ascii="Calibri" w:hAnsi="Calibri" w:cs="Calibri"/>
          <w:sz w:val="24"/>
          <w:szCs w:val="24"/>
        </w:rPr>
        <w:br/>
      </w:r>
      <w:r w:rsidR="0009328C" w:rsidRPr="00A31C98">
        <w:rPr>
          <w:rFonts w:ascii="Calibri" w:hAnsi="Calibri" w:cs="Calibri"/>
          <w:sz w:val="24"/>
          <w:szCs w:val="24"/>
        </w:rPr>
        <w:t>The analysis of Interview D shows how sustainability can be embedded both operationally and within apprenticeship provision. However, it highlights persistent gaps in advanced ‘dark green’ qualifications, slow curriculum reform and inequitable funding structures. These challenges mirror the literature, which notes systemic barriers in qualification design and the uneven distribution of funding that favours certain providers (</w:t>
      </w:r>
      <w:proofErr w:type="spellStart"/>
      <w:r w:rsidR="0009328C" w:rsidRPr="00A31C98">
        <w:rPr>
          <w:rFonts w:ascii="Calibri" w:hAnsi="Calibri" w:cs="Calibri"/>
          <w:sz w:val="24"/>
          <w:szCs w:val="24"/>
        </w:rPr>
        <w:t>Colegau</w:t>
      </w:r>
      <w:proofErr w:type="spellEnd"/>
      <w:r w:rsidR="0009328C" w:rsidRPr="00A31C98">
        <w:rPr>
          <w:rFonts w:ascii="Calibri" w:hAnsi="Calibri" w:cs="Calibri"/>
          <w:sz w:val="24"/>
          <w:szCs w:val="24"/>
        </w:rPr>
        <w:t xml:space="preserve"> Cymru, 2023b; Centre for Economics and Business Research, 2024). The interviewee criticised tokenistic Net Zero initiatives and emphasised the need for broader entry-level options and earlier engagement, reflecting wider evidence that flexible and inclusive training pathways are essential to building a Net Zero workforce (Welsh Government, 2023a; Wales Centre for Public Policy, 2023).</w:t>
      </w:r>
    </w:p>
    <w:p w14:paraId="35DCC42E" w14:textId="77777777" w:rsidR="0009328C" w:rsidRPr="00A31C98" w:rsidRDefault="0009328C" w:rsidP="0009328C">
      <w:pPr>
        <w:rPr>
          <w:rFonts w:ascii="Calibri" w:hAnsi="Calibri" w:cs="Calibri"/>
        </w:rPr>
      </w:pPr>
    </w:p>
    <w:p w14:paraId="715ED9F9" w14:textId="77777777" w:rsidR="0009328C" w:rsidRPr="00A31C98" w:rsidRDefault="0009328C" w:rsidP="0009328C">
      <w:pPr>
        <w:pStyle w:val="Heading3"/>
        <w:rPr>
          <w:rFonts w:ascii="Calibri" w:hAnsi="Calibri" w:cs="Calibri"/>
          <w:color w:val="auto"/>
        </w:rPr>
      </w:pPr>
      <w:bookmarkStart w:id="59" w:name="_Toc207636394"/>
      <w:r w:rsidRPr="00A31C98">
        <w:rPr>
          <w:rFonts w:ascii="Calibri" w:hAnsi="Calibri" w:cs="Calibri"/>
          <w:color w:val="auto"/>
        </w:rPr>
        <w:t>4.2.5 – Transcript E</w:t>
      </w:r>
      <w:bookmarkEnd w:id="59"/>
    </w:p>
    <w:p w14:paraId="06FC1D98" w14:textId="5913C4F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Initial impressions from Interview E include this organisation’s role in embedding sustainability in its training, frustration with slow and inconsistent sector engagement, policy and practice disconnects and barriers to accessibility for learners and employers.</w:t>
      </w:r>
    </w:p>
    <w:tbl>
      <w:tblPr>
        <w:tblStyle w:val="TableGrid"/>
        <w:tblW w:w="5000" w:type="pct"/>
        <w:tblLook w:val="04A0" w:firstRow="1" w:lastRow="0" w:firstColumn="1" w:lastColumn="0" w:noHBand="0" w:noVBand="1"/>
      </w:tblPr>
      <w:tblGrid>
        <w:gridCol w:w="2972"/>
        <w:gridCol w:w="6044"/>
      </w:tblGrid>
      <w:tr w:rsidR="000C73AB" w:rsidRPr="00A31C98" w14:paraId="1D17C418" w14:textId="77777777" w:rsidTr="00C7318A">
        <w:tc>
          <w:tcPr>
            <w:tcW w:w="1648" w:type="pct"/>
            <w:shd w:val="clear" w:color="auto" w:fill="92D050"/>
          </w:tcPr>
          <w:p w14:paraId="1107F191"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Initial codes</w:t>
            </w:r>
          </w:p>
        </w:tc>
        <w:tc>
          <w:tcPr>
            <w:tcW w:w="3352" w:type="pct"/>
            <w:shd w:val="clear" w:color="auto" w:fill="92D050"/>
          </w:tcPr>
          <w:p w14:paraId="78CAF4A1"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Themes</w:t>
            </w:r>
          </w:p>
        </w:tc>
      </w:tr>
      <w:tr w:rsidR="000C73AB" w:rsidRPr="00A31C98" w14:paraId="37154354" w14:textId="77777777" w:rsidTr="00C7318A">
        <w:tc>
          <w:tcPr>
            <w:tcW w:w="1648" w:type="pct"/>
          </w:tcPr>
          <w:p w14:paraId="33CA8D1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Integration of sustainability within existing programmes</w:t>
            </w:r>
            <w:r w:rsidRPr="00A31C98">
              <w:rPr>
                <w:rFonts w:ascii="Calibri" w:hAnsi="Calibri" w:cs="Calibri"/>
                <w:sz w:val="24"/>
                <w:szCs w:val="24"/>
              </w:rPr>
              <w:br/>
            </w:r>
          </w:p>
        </w:tc>
        <w:tc>
          <w:tcPr>
            <w:tcW w:w="3352" w:type="pct"/>
          </w:tcPr>
          <w:p w14:paraId="7C93399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Integration of Sustainability into Training, Variable Sector Engagement and Awareness, Industry Needs</w:t>
            </w:r>
          </w:p>
        </w:tc>
      </w:tr>
      <w:tr w:rsidR="000C73AB" w:rsidRPr="00A31C98" w14:paraId="6CF0B917" w14:textId="77777777" w:rsidTr="00C7318A">
        <w:tc>
          <w:tcPr>
            <w:tcW w:w="1648" w:type="pct"/>
          </w:tcPr>
          <w:p w14:paraId="45C4AF8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lastRenderedPageBreak/>
              <w:t>Lack of consistent sector uptake of green skills training</w:t>
            </w:r>
          </w:p>
        </w:tc>
        <w:tc>
          <w:tcPr>
            <w:tcW w:w="3352" w:type="pct"/>
          </w:tcPr>
          <w:p w14:paraId="258EA8DC"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Variable Sector Engagement and Awareness, Policy-Delivery Disconnect, Funding and Accessibility Barriers, Industry Needs</w:t>
            </w:r>
            <w:r w:rsidRPr="00A31C98">
              <w:rPr>
                <w:rFonts w:ascii="Calibri" w:hAnsi="Calibri" w:cs="Calibri"/>
                <w:sz w:val="24"/>
                <w:szCs w:val="24"/>
              </w:rPr>
              <w:br/>
            </w:r>
          </w:p>
        </w:tc>
      </w:tr>
      <w:tr w:rsidR="000C73AB" w:rsidRPr="00A31C98" w14:paraId="22C7FBBF" w14:textId="77777777" w:rsidTr="00C7318A">
        <w:tc>
          <w:tcPr>
            <w:tcW w:w="1648" w:type="pct"/>
          </w:tcPr>
          <w:p w14:paraId="69F997E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Disconnect between policy and practice</w:t>
            </w:r>
          </w:p>
        </w:tc>
        <w:tc>
          <w:tcPr>
            <w:tcW w:w="3352" w:type="pct"/>
          </w:tcPr>
          <w:p w14:paraId="274525C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Integration of Sustainability into Training, Variable Sector Engagement and Awareness, Policy-Delivery Disconnect, Industry Needs</w:t>
            </w:r>
            <w:r w:rsidRPr="00A31C98">
              <w:rPr>
                <w:rFonts w:ascii="Calibri" w:hAnsi="Calibri" w:cs="Calibri"/>
                <w:sz w:val="24"/>
                <w:szCs w:val="24"/>
              </w:rPr>
              <w:br/>
            </w:r>
          </w:p>
        </w:tc>
      </w:tr>
      <w:tr w:rsidR="000C73AB" w:rsidRPr="00A31C98" w14:paraId="748027AE" w14:textId="77777777" w:rsidTr="00C7318A">
        <w:tc>
          <w:tcPr>
            <w:tcW w:w="1648" w:type="pct"/>
          </w:tcPr>
          <w:p w14:paraId="6D1192C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mechanisms creating barriers for smaller providers</w:t>
            </w:r>
            <w:r w:rsidRPr="00A31C98">
              <w:rPr>
                <w:rFonts w:ascii="Calibri" w:hAnsi="Calibri" w:cs="Calibri"/>
                <w:sz w:val="24"/>
                <w:szCs w:val="24"/>
              </w:rPr>
              <w:br/>
            </w:r>
          </w:p>
        </w:tc>
        <w:tc>
          <w:tcPr>
            <w:tcW w:w="3352" w:type="pct"/>
          </w:tcPr>
          <w:p w14:paraId="56396FB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Funding and Accessibility Barriers</w:t>
            </w:r>
          </w:p>
        </w:tc>
      </w:tr>
      <w:tr w:rsidR="000C73AB" w:rsidRPr="00A31C98" w14:paraId="7D724B45" w14:textId="77777777" w:rsidTr="00C7318A">
        <w:tc>
          <w:tcPr>
            <w:tcW w:w="1648" w:type="pct"/>
          </w:tcPr>
          <w:p w14:paraId="737F3ABD"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Demand for flexible, modular training routes</w:t>
            </w:r>
          </w:p>
        </w:tc>
        <w:tc>
          <w:tcPr>
            <w:tcW w:w="3352" w:type="pct"/>
          </w:tcPr>
          <w:p w14:paraId="72FD60A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Integration of Sustainability into Training, Funding and Accessibility Barriers, Industry Needs</w:t>
            </w:r>
            <w:r w:rsidRPr="00A31C98">
              <w:rPr>
                <w:rFonts w:ascii="Calibri" w:hAnsi="Calibri" w:cs="Calibri"/>
                <w:sz w:val="24"/>
                <w:szCs w:val="24"/>
              </w:rPr>
              <w:br/>
            </w:r>
          </w:p>
        </w:tc>
      </w:tr>
      <w:tr w:rsidR="000C73AB" w:rsidRPr="00A31C98" w14:paraId="354F0F6D" w14:textId="77777777" w:rsidTr="00C7318A">
        <w:tc>
          <w:tcPr>
            <w:tcW w:w="1648" w:type="pct"/>
          </w:tcPr>
          <w:p w14:paraId="24BE9D77"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Employer awareness and motivation challenges</w:t>
            </w:r>
          </w:p>
        </w:tc>
        <w:tc>
          <w:tcPr>
            <w:tcW w:w="3352" w:type="pct"/>
          </w:tcPr>
          <w:p w14:paraId="3FAB9A6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Variable Sector Engagement and Awareness, Policy-Delivery Disconnect, Industry Needs</w:t>
            </w:r>
            <w:r w:rsidRPr="00A31C98">
              <w:rPr>
                <w:rFonts w:ascii="Calibri" w:hAnsi="Calibri" w:cs="Calibri"/>
                <w:sz w:val="24"/>
                <w:szCs w:val="24"/>
              </w:rPr>
              <w:br/>
            </w:r>
          </w:p>
        </w:tc>
      </w:tr>
      <w:tr w:rsidR="000C73AB" w:rsidRPr="00A31C98" w14:paraId="2D07AD46" w14:textId="77777777" w:rsidTr="00C7318A">
        <w:tc>
          <w:tcPr>
            <w:tcW w:w="1648" w:type="pct"/>
          </w:tcPr>
          <w:p w14:paraId="350F904E"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Need for partnerships between providers and industry</w:t>
            </w:r>
            <w:r w:rsidRPr="00A31C98">
              <w:rPr>
                <w:rFonts w:ascii="Calibri" w:hAnsi="Calibri" w:cs="Calibri"/>
                <w:sz w:val="24"/>
                <w:szCs w:val="24"/>
              </w:rPr>
              <w:br/>
            </w:r>
          </w:p>
        </w:tc>
        <w:tc>
          <w:tcPr>
            <w:tcW w:w="3352" w:type="pct"/>
          </w:tcPr>
          <w:p w14:paraId="311FD3A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Practical Integration of Sustainability into Training, Variable Sector Engagement and Awareness, Industry Needs</w:t>
            </w:r>
          </w:p>
        </w:tc>
      </w:tr>
      <w:tr w:rsidR="000C73AB" w:rsidRPr="00A31C98" w14:paraId="5F945755" w14:textId="77777777" w:rsidTr="00C7318A">
        <w:tc>
          <w:tcPr>
            <w:tcW w:w="1648" w:type="pct"/>
          </w:tcPr>
          <w:p w14:paraId="1A8F16B9"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Early engagement with young people</w:t>
            </w:r>
          </w:p>
        </w:tc>
        <w:tc>
          <w:tcPr>
            <w:tcW w:w="3352" w:type="pct"/>
          </w:tcPr>
          <w:p w14:paraId="7E6764D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Variable Sector Engagement and Awareness, Funding and Accessibility Barriers, Industry Needs</w:t>
            </w:r>
            <w:r w:rsidRPr="00A31C98">
              <w:rPr>
                <w:rFonts w:ascii="Calibri" w:hAnsi="Calibri" w:cs="Calibri"/>
                <w:sz w:val="24"/>
                <w:szCs w:val="24"/>
              </w:rPr>
              <w:br/>
            </w:r>
          </w:p>
        </w:tc>
      </w:tr>
    </w:tbl>
    <w:p w14:paraId="58E73FCE" w14:textId="77777777" w:rsidR="0009328C" w:rsidRPr="00A31C98" w:rsidRDefault="0009328C" w:rsidP="0009328C">
      <w:pPr>
        <w:spacing w:line="480" w:lineRule="auto"/>
        <w:jc w:val="both"/>
        <w:rPr>
          <w:rFonts w:ascii="Calibri" w:hAnsi="Calibri" w:cs="Calibri"/>
          <w:sz w:val="24"/>
          <w:szCs w:val="24"/>
        </w:rPr>
      </w:pPr>
    </w:p>
    <w:tbl>
      <w:tblPr>
        <w:tblStyle w:val="TableGrid"/>
        <w:tblW w:w="0" w:type="auto"/>
        <w:tblLook w:val="04A0" w:firstRow="1" w:lastRow="0" w:firstColumn="1" w:lastColumn="0" w:noHBand="0" w:noVBand="1"/>
      </w:tblPr>
      <w:tblGrid>
        <w:gridCol w:w="2880"/>
        <w:gridCol w:w="2880"/>
        <w:gridCol w:w="2880"/>
      </w:tblGrid>
      <w:tr w:rsidR="000C73AB" w:rsidRPr="00A31C98" w14:paraId="6B331749" w14:textId="77777777" w:rsidTr="00C7318A">
        <w:tc>
          <w:tcPr>
            <w:tcW w:w="2880" w:type="dxa"/>
            <w:shd w:val="clear" w:color="auto" w:fill="92D050"/>
          </w:tcPr>
          <w:p w14:paraId="3A879934" w14:textId="77777777" w:rsidR="0009328C" w:rsidRPr="00A31C98" w:rsidRDefault="0009328C" w:rsidP="00C7318A">
            <w:pPr>
              <w:rPr>
                <w:rFonts w:ascii="Calibri" w:hAnsi="Calibri" w:cs="Calibri"/>
                <w:sz w:val="24"/>
                <w:szCs w:val="24"/>
              </w:rPr>
            </w:pPr>
            <w:r w:rsidRPr="00A31C98">
              <w:rPr>
                <w:rFonts w:ascii="Calibri" w:hAnsi="Calibri" w:cs="Calibri"/>
                <w:b/>
                <w:bCs/>
                <w:sz w:val="24"/>
                <w:szCs w:val="24"/>
                <w:lang w:val="en-US"/>
              </w:rPr>
              <w:t>Reviewed themes</w:t>
            </w:r>
          </w:p>
        </w:tc>
        <w:tc>
          <w:tcPr>
            <w:tcW w:w="2880" w:type="dxa"/>
            <w:shd w:val="clear" w:color="auto" w:fill="92D050"/>
          </w:tcPr>
          <w:p w14:paraId="7F0D31C9" w14:textId="77777777" w:rsidR="0009328C" w:rsidRPr="00A31C98" w:rsidRDefault="0009328C" w:rsidP="00C7318A">
            <w:pPr>
              <w:rPr>
                <w:rFonts w:ascii="Calibri" w:hAnsi="Calibri" w:cs="Calibri"/>
                <w:sz w:val="24"/>
                <w:szCs w:val="24"/>
              </w:rPr>
            </w:pPr>
            <w:r w:rsidRPr="00A31C98">
              <w:rPr>
                <w:rFonts w:ascii="Calibri" w:hAnsi="Calibri" w:cs="Calibri"/>
                <w:b/>
                <w:bCs/>
                <w:sz w:val="24"/>
                <w:szCs w:val="24"/>
                <w:lang w:val="en-US"/>
              </w:rPr>
              <w:t>Definition</w:t>
            </w:r>
          </w:p>
        </w:tc>
        <w:tc>
          <w:tcPr>
            <w:tcW w:w="2880" w:type="dxa"/>
            <w:shd w:val="clear" w:color="auto" w:fill="92D050"/>
          </w:tcPr>
          <w:p w14:paraId="383BDA51" w14:textId="77777777" w:rsidR="0009328C" w:rsidRPr="00A31C98" w:rsidRDefault="0009328C" w:rsidP="00C7318A">
            <w:pPr>
              <w:rPr>
                <w:rFonts w:ascii="Calibri" w:hAnsi="Calibri" w:cs="Calibri"/>
                <w:sz w:val="24"/>
                <w:szCs w:val="24"/>
              </w:rPr>
            </w:pPr>
            <w:r w:rsidRPr="00A31C98">
              <w:rPr>
                <w:rFonts w:ascii="Calibri" w:hAnsi="Calibri" w:cs="Calibri"/>
                <w:b/>
                <w:bCs/>
                <w:sz w:val="24"/>
                <w:szCs w:val="24"/>
                <w:lang w:val="en-US"/>
              </w:rPr>
              <w:t>Key Quotes</w:t>
            </w:r>
          </w:p>
        </w:tc>
      </w:tr>
      <w:tr w:rsidR="000C73AB" w:rsidRPr="00A31C98" w14:paraId="3B21DEEB" w14:textId="77777777" w:rsidTr="00C7318A">
        <w:tc>
          <w:tcPr>
            <w:tcW w:w="2880" w:type="dxa"/>
          </w:tcPr>
          <w:p w14:paraId="22113EC3"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Practical Integration of Sustainability into Training</w:t>
            </w:r>
          </w:p>
        </w:tc>
        <w:tc>
          <w:tcPr>
            <w:tcW w:w="2880" w:type="dxa"/>
          </w:tcPr>
          <w:p w14:paraId="0AA18068"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Embedding green principles and practices within training content and organisational operations.</w:t>
            </w:r>
          </w:p>
        </w:tc>
        <w:tc>
          <w:tcPr>
            <w:tcW w:w="2880" w:type="dxa"/>
          </w:tcPr>
          <w:p w14:paraId="70C7C6C8"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“We build sustainability into the courses we already deliver… it’s part of the learning journey.”</w:t>
            </w:r>
          </w:p>
        </w:tc>
      </w:tr>
      <w:tr w:rsidR="000C73AB" w:rsidRPr="00A31C98" w14:paraId="39176F66" w14:textId="77777777" w:rsidTr="00C7318A">
        <w:tc>
          <w:tcPr>
            <w:tcW w:w="2880" w:type="dxa"/>
          </w:tcPr>
          <w:p w14:paraId="1D71A561"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Variable Sector Engagement and Awareness</w:t>
            </w:r>
          </w:p>
        </w:tc>
        <w:tc>
          <w:tcPr>
            <w:tcW w:w="2880" w:type="dxa"/>
          </w:tcPr>
          <w:p w14:paraId="2BE24312"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Uneven uptake of green skills training across industries, with some employers lacking awareness or motivation.</w:t>
            </w:r>
          </w:p>
        </w:tc>
        <w:tc>
          <w:tcPr>
            <w:tcW w:w="2880" w:type="dxa"/>
          </w:tcPr>
          <w:p w14:paraId="2233D24C"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“Some employers are keen, but others just don’t see it as relevant to them yet.”</w:t>
            </w:r>
          </w:p>
        </w:tc>
      </w:tr>
      <w:tr w:rsidR="000C73AB" w:rsidRPr="00A31C98" w14:paraId="543B1B23" w14:textId="77777777" w:rsidTr="00C7318A">
        <w:tc>
          <w:tcPr>
            <w:tcW w:w="2880" w:type="dxa"/>
          </w:tcPr>
          <w:p w14:paraId="531961F6"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Policy-Delivery Disconnect</w:t>
            </w:r>
          </w:p>
        </w:tc>
        <w:tc>
          <w:tcPr>
            <w:tcW w:w="2880" w:type="dxa"/>
          </w:tcPr>
          <w:p w14:paraId="0FD00644"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Misalignment between government sustainability goals and the operational delivery of training on the ground.</w:t>
            </w:r>
          </w:p>
        </w:tc>
        <w:tc>
          <w:tcPr>
            <w:tcW w:w="2880" w:type="dxa"/>
          </w:tcPr>
          <w:p w14:paraId="3A8D27C2"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“The targets are there, but the delivery mechanisms aren’t matching up to them.”</w:t>
            </w:r>
          </w:p>
        </w:tc>
      </w:tr>
      <w:tr w:rsidR="000C73AB" w:rsidRPr="00A31C98" w14:paraId="279ED6A6" w14:textId="77777777" w:rsidTr="00C7318A">
        <w:tc>
          <w:tcPr>
            <w:tcW w:w="2880" w:type="dxa"/>
          </w:tcPr>
          <w:p w14:paraId="7A8CE980"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Funding and Accessibility Barriers</w:t>
            </w:r>
          </w:p>
        </w:tc>
        <w:tc>
          <w:tcPr>
            <w:tcW w:w="2880" w:type="dxa"/>
          </w:tcPr>
          <w:p w14:paraId="0AE6C0E6"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 xml:space="preserve">Funding structures and eligibility criteria that disadvantage smaller </w:t>
            </w:r>
            <w:r w:rsidRPr="00A31C98">
              <w:rPr>
                <w:rFonts w:ascii="Calibri" w:hAnsi="Calibri" w:cs="Calibri"/>
                <w:sz w:val="24"/>
                <w:szCs w:val="24"/>
              </w:rPr>
              <w:lastRenderedPageBreak/>
              <w:t>providers or limit learner participation.</w:t>
            </w:r>
          </w:p>
        </w:tc>
        <w:tc>
          <w:tcPr>
            <w:tcW w:w="2880" w:type="dxa"/>
          </w:tcPr>
          <w:p w14:paraId="5182F286"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lastRenderedPageBreak/>
              <w:t xml:space="preserve">“We can’t access the same funding streams as bigger </w:t>
            </w:r>
            <w:r w:rsidRPr="00A31C98">
              <w:rPr>
                <w:rFonts w:ascii="Calibri" w:hAnsi="Calibri" w:cs="Calibri"/>
                <w:sz w:val="24"/>
                <w:szCs w:val="24"/>
              </w:rPr>
              <w:lastRenderedPageBreak/>
              <w:t>providers… it makes it harder to compete.”</w:t>
            </w:r>
          </w:p>
        </w:tc>
      </w:tr>
      <w:tr w:rsidR="000C73AB" w:rsidRPr="00A31C98" w14:paraId="078B8E0F" w14:textId="77777777" w:rsidTr="00C7318A">
        <w:tc>
          <w:tcPr>
            <w:tcW w:w="2880" w:type="dxa"/>
          </w:tcPr>
          <w:p w14:paraId="139D5B39"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lastRenderedPageBreak/>
              <w:t>Need for Flexible and Targeted Training Routes</w:t>
            </w:r>
          </w:p>
        </w:tc>
        <w:tc>
          <w:tcPr>
            <w:tcW w:w="2880" w:type="dxa"/>
          </w:tcPr>
          <w:p w14:paraId="16C16709"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A call for modular, adaptable training that can address specific skill gaps and fit around employer needs.</w:t>
            </w:r>
          </w:p>
        </w:tc>
        <w:tc>
          <w:tcPr>
            <w:tcW w:w="2880" w:type="dxa"/>
          </w:tcPr>
          <w:p w14:paraId="149A8922" w14:textId="77777777" w:rsidR="0009328C" w:rsidRPr="00A31C98" w:rsidRDefault="0009328C" w:rsidP="00C7318A">
            <w:pPr>
              <w:rPr>
                <w:rFonts w:ascii="Calibri" w:hAnsi="Calibri" w:cs="Calibri"/>
                <w:sz w:val="24"/>
                <w:szCs w:val="24"/>
              </w:rPr>
            </w:pPr>
            <w:r w:rsidRPr="00A31C98">
              <w:rPr>
                <w:rFonts w:ascii="Calibri" w:hAnsi="Calibri" w:cs="Calibri"/>
                <w:sz w:val="24"/>
                <w:szCs w:val="24"/>
              </w:rPr>
              <w:t>“We need shorter, targeted courses that employers can actually release staff to attend.”</w:t>
            </w:r>
          </w:p>
        </w:tc>
      </w:tr>
    </w:tbl>
    <w:p w14:paraId="0FD58B7A" w14:textId="7F99A7D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br/>
        <w:t>The analysis of Interview E highlights efforts to embed sustainability within training while acknowledging barriers of uneven employer engagement, funding restrictions and a disconnect between policy targets and delivery. These findings reinforce concerns in the literature about limited accessibility, misalignment between government ambitions and provider capacity</w:t>
      </w:r>
      <w:r w:rsidR="00926DFF">
        <w:rPr>
          <w:rFonts w:ascii="Calibri" w:hAnsi="Calibri" w:cs="Calibri"/>
          <w:sz w:val="24"/>
          <w:szCs w:val="24"/>
        </w:rPr>
        <w:t xml:space="preserve"> </w:t>
      </w:r>
      <w:r w:rsidRPr="00A31C98">
        <w:rPr>
          <w:rFonts w:ascii="Calibri" w:hAnsi="Calibri" w:cs="Calibri"/>
          <w:sz w:val="24"/>
          <w:szCs w:val="24"/>
        </w:rPr>
        <w:t xml:space="preserve">and the slow pace of systemic reform (Welsh Government, 2023a;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2023b). Echoing broader calls for more responsive provision, the interviewee stressed the importance of flexible, modular training routes to address sector-specific skill gaps and enable wider participation (Climate Change Committee, 2023b; Wales Centre for Public Policy, 2023).</w:t>
      </w:r>
    </w:p>
    <w:p w14:paraId="0E547960" w14:textId="77777777" w:rsidR="0009328C" w:rsidRPr="00A31C98" w:rsidRDefault="0009328C" w:rsidP="0009328C">
      <w:pPr>
        <w:rPr>
          <w:rFonts w:ascii="Calibri" w:hAnsi="Calibri" w:cs="Calibri"/>
        </w:rPr>
      </w:pPr>
    </w:p>
    <w:p w14:paraId="59C1183D" w14:textId="77777777" w:rsidR="0009328C" w:rsidRPr="00A31C98" w:rsidRDefault="0009328C" w:rsidP="0009328C">
      <w:pPr>
        <w:pStyle w:val="Heading3"/>
        <w:rPr>
          <w:rFonts w:ascii="Calibri" w:hAnsi="Calibri" w:cs="Calibri"/>
          <w:color w:val="auto"/>
        </w:rPr>
      </w:pPr>
      <w:bookmarkStart w:id="60" w:name="_Toc207636395"/>
      <w:r w:rsidRPr="00A31C98">
        <w:rPr>
          <w:rFonts w:ascii="Calibri" w:hAnsi="Calibri" w:cs="Calibri"/>
          <w:color w:val="auto"/>
        </w:rPr>
        <w:t>4.2.6 Summary of Findings – Semi-structured Interviews</w:t>
      </w:r>
      <w:bookmarkEnd w:id="60"/>
    </w:p>
    <w:p w14:paraId="5FCBB71F" w14:textId="44C8CD5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analysis of interviews A–E demonstrates that work-based learning providers in Wales are actively engaging with the sustainability agenda and embedding it across their organisational practices and programmes. Evidence of innovation was apparent in examples such as renewable technology projects, community-focused initiatives and the development of flexible, learner-centred pathways, all of which demonstrate the sector’s capacity to contribute meaningfully to the Net Zero transition. These findings indicate a clear commitment among providers to advance the sustainability agenda, often in contexts characterised by resource constraints. Nevertheless, in line with the wider literature, the </w:t>
      </w:r>
      <w:r w:rsidRPr="00A31C98">
        <w:rPr>
          <w:rFonts w:ascii="Calibri" w:hAnsi="Calibri" w:cs="Calibri"/>
          <w:sz w:val="24"/>
          <w:szCs w:val="24"/>
        </w:rPr>
        <w:lastRenderedPageBreak/>
        <w:t>study also identifies persistent structural challenges, including a disconnect between policy and practice, restrictive funding and gaps in qualifications that do not adequately reflect the sector’s requirements. Whilst progress could be made to improve these areas, the findings also highlight a potential for collaboration, increase in modular training opportunities and stronger engagement between policymakers, employers and providers to deliver more meaningful outcomes. The apprentice questionnaires combined with the semi-structured interviews provide a more in-depth understanding of how Net Zero ambitions are realised at all levels, identifying potential reforms required to support Wales’s low-carbon transition effectively.</w:t>
      </w:r>
    </w:p>
    <w:p w14:paraId="253D0DBC" w14:textId="77777777" w:rsidR="0009328C" w:rsidRPr="00A31C98" w:rsidRDefault="0009328C" w:rsidP="0009328C">
      <w:pPr>
        <w:pStyle w:val="Heading1"/>
        <w:rPr>
          <w:rFonts w:ascii="Calibri" w:hAnsi="Calibri" w:cs="Calibri"/>
          <w:color w:val="auto"/>
        </w:rPr>
      </w:pPr>
      <w:bookmarkStart w:id="61" w:name="_Hlk207632596"/>
      <w:bookmarkStart w:id="62" w:name="_Hlk207634953"/>
      <w:bookmarkStart w:id="63" w:name="_Toc207636396"/>
      <w:bookmarkEnd w:id="31"/>
      <w:r w:rsidRPr="00A31C98">
        <w:rPr>
          <w:rFonts w:ascii="Calibri" w:hAnsi="Calibri" w:cs="Calibri"/>
          <w:color w:val="auto"/>
        </w:rPr>
        <w:t>Chapter 5 – Recommendations &amp; Conclusions</w:t>
      </w:r>
      <w:bookmarkEnd w:id="63"/>
    </w:p>
    <w:p w14:paraId="3244A73C"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This study aimed to assess the current effectiveness of Net Zero apprenticeships in Wales, focusing on their capacity to develop the skills necessary for supporting the Welsh Government’s climate and economic objectives.</w:t>
      </w:r>
    </w:p>
    <w:p w14:paraId="4C444F22" w14:textId="44016C84" w:rsidR="008B6770" w:rsidRDefault="0009328C" w:rsidP="0009328C">
      <w:pPr>
        <w:spacing w:line="480" w:lineRule="auto"/>
        <w:jc w:val="both"/>
        <w:rPr>
          <w:rFonts w:ascii="Calibri" w:hAnsi="Calibri" w:cs="Calibri"/>
          <w:sz w:val="24"/>
          <w:szCs w:val="24"/>
        </w:rPr>
      </w:pPr>
      <w:r w:rsidRPr="00A31C98">
        <w:rPr>
          <w:rFonts w:ascii="Calibri" w:hAnsi="Calibri" w:cs="Calibri"/>
          <w:sz w:val="24"/>
          <w:szCs w:val="24"/>
        </w:rPr>
        <w:t>The findings demonstrate that apprenticeships are succeeding in several key areas. Apprentices reported a strong understanding of green skills, high satisfaction with training resources</w:t>
      </w:r>
      <w:r w:rsidR="00926DFF">
        <w:rPr>
          <w:rFonts w:ascii="Calibri" w:hAnsi="Calibri" w:cs="Calibri"/>
          <w:sz w:val="24"/>
          <w:szCs w:val="24"/>
        </w:rPr>
        <w:t xml:space="preserve"> </w:t>
      </w:r>
      <w:r w:rsidRPr="00A31C98">
        <w:rPr>
          <w:rFonts w:ascii="Calibri" w:hAnsi="Calibri" w:cs="Calibri"/>
          <w:sz w:val="24"/>
          <w:szCs w:val="24"/>
        </w:rPr>
        <w:t xml:space="preserve">and significant knowledge gains since starting their programmes. These outcomes reflect the intentions of recent policy measures, such as integrating Net Zero competencies into the National Occupational Standards and enhancing access to high-quality learning materials </w:t>
      </w:r>
      <w:sdt>
        <w:sdtPr>
          <w:rPr>
            <w:rFonts w:ascii="Calibri" w:hAnsi="Calibri" w:cs="Calibri"/>
            <w:sz w:val="24"/>
            <w:szCs w:val="24"/>
          </w:rPr>
          <w:id w:val="-815105544"/>
          <w:citation/>
        </w:sdtPr>
        <w:sdtContent>
          <w:r w:rsidRPr="00A31C98">
            <w:rPr>
              <w:rFonts w:ascii="Calibri" w:hAnsi="Calibri" w:cs="Calibri"/>
              <w:sz w:val="24"/>
              <w:szCs w:val="24"/>
            </w:rPr>
            <w:fldChar w:fldCharType="begin"/>
          </w:r>
          <w:r w:rsidR="00901BC4" w:rsidRPr="00A31C98">
            <w:rPr>
              <w:rFonts w:ascii="Calibri" w:hAnsi="Calibri" w:cs="Calibri"/>
              <w:sz w:val="24"/>
              <w:szCs w:val="24"/>
            </w:rPr>
            <w:instrText xml:space="preserve">CITATION Wel221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2022c)</w:t>
          </w:r>
          <w:r w:rsidRPr="00A31C98">
            <w:rPr>
              <w:rFonts w:ascii="Calibri" w:hAnsi="Calibri" w:cs="Calibri"/>
              <w:sz w:val="24"/>
              <w:szCs w:val="24"/>
            </w:rPr>
            <w:fldChar w:fldCharType="end"/>
          </w:r>
        </w:sdtContent>
      </w:sdt>
      <w:r w:rsidRPr="00A31C98">
        <w:rPr>
          <w:rFonts w:ascii="Calibri" w:hAnsi="Calibri" w:cs="Calibri"/>
          <w:sz w:val="24"/>
          <w:szCs w:val="24"/>
        </w:rPr>
        <w:t>.</w:t>
      </w:r>
      <w:r w:rsidR="008B6770">
        <w:rPr>
          <w:rFonts w:ascii="Calibri" w:hAnsi="Calibri" w:cs="Calibri"/>
          <w:sz w:val="24"/>
          <w:szCs w:val="24"/>
        </w:rPr>
        <w:t xml:space="preserve"> </w:t>
      </w:r>
      <w:r w:rsidR="008B6770" w:rsidRPr="008B6770">
        <w:rPr>
          <w:rFonts w:ascii="Calibri" w:hAnsi="Calibri" w:cs="Calibri"/>
          <w:sz w:val="24"/>
          <w:szCs w:val="24"/>
        </w:rPr>
        <w:t>These findings also align with</w:t>
      </w:r>
      <w:r w:rsidR="001C5795">
        <w:rPr>
          <w:rFonts w:ascii="Calibri" w:hAnsi="Calibri" w:cs="Calibri"/>
          <w:sz w:val="24"/>
          <w:szCs w:val="24"/>
        </w:rPr>
        <w:t xml:space="preserve"> a recent report into</w:t>
      </w:r>
      <w:r w:rsidR="008B6770" w:rsidRPr="008B6770">
        <w:rPr>
          <w:rFonts w:ascii="Calibri" w:hAnsi="Calibri" w:cs="Calibri"/>
          <w:sz w:val="24"/>
          <w:szCs w:val="24"/>
        </w:rPr>
        <w:t xml:space="preserve"> the</w:t>
      </w:r>
      <w:r w:rsidR="001C5795">
        <w:rPr>
          <w:rFonts w:ascii="Calibri" w:hAnsi="Calibri" w:cs="Calibri"/>
          <w:sz w:val="24"/>
          <w:szCs w:val="24"/>
        </w:rPr>
        <w:t xml:space="preserve"> implementation of the</w:t>
      </w:r>
      <w:r w:rsidR="008B6770" w:rsidRPr="008B6770">
        <w:rPr>
          <w:rFonts w:ascii="Calibri" w:hAnsi="Calibri" w:cs="Calibri"/>
          <w:sz w:val="24"/>
          <w:szCs w:val="24"/>
        </w:rPr>
        <w:t xml:space="preserve"> Well-being of Future Generations (Wales) Act 2015, which requires public bodies to pursue long-term sustainability goals</w:t>
      </w:r>
      <w:r w:rsidR="001C5795">
        <w:rPr>
          <w:rFonts w:ascii="Calibri" w:hAnsi="Calibri" w:cs="Calibri"/>
          <w:sz w:val="24"/>
          <w:szCs w:val="24"/>
        </w:rPr>
        <w:t xml:space="preserve">, address the current skills gap and strengthen apprenticeship provision </w:t>
      </w:r>
      <w:sdt>
        <w:sdtPr>
          <w:rPr>
            <w:rFonts w:ascii="Calibri" w:hAnsi="Calibri" w:cs="Calibri"/>
            <w:sz w:val="24"/>
            <w:szCs w:val="24"/>
          </w:rPr>
          <w:id w:val="-1010750435"/>
          <w:citation/>
        </w:sdtPr>
        <w:sdtContent>
          <w:r w:rsidR="001C5795">
            <w:rPr>
              <w:rFonts w:ascii="Calibri" w:hAnsi="Calibri" w:cs="Calibri"/>
              <w:sz w:val="24"/>
              <w:szCs w:val="24"/>
            </w:rPr>
            <w:fldChar w:fldCharType="begin"/>
          </w:r>
          <w:r w:rsidR="001C5795">
            <w:rPr>
              <w:rFonts w:ascii="Calibri" w:hAnsi="Calibri" w:cs="Calibri"/>
              <w:sz w:val="24"/>
              <w:szCs w:val="24"/>
            </w:rPr>
            <w:instrText xml:space="preserve"> CITATION Fut22 \l 2057 </w:instrText>
          </w:r>
          <w:r w:rsidR="001C5795">
            <w:rPr>
              <w:rFonts w:ascii="Calibri" w:hAnsi="Calibri" w:cs="Calibri"/>
              <w:sz w:val="24"/>
              <w:szCs w:val="24"/>
            </w:rPr>
            <w:fldChar w:fldCharType="separate"/>
          </w:r>
          <w:r w:rsidR="001C0495" w:rsidRPr="001C0495">
            <w:rPr>
              <w:rFonts w:ascii="Calibri" w:hAnsi="Calibri" w:cs="Calibri"/>
              <w:noProof/>
              <w:sz w:val="24"/>
              <w:szCs w:val="24"/>
            </w:rPr>
            <w:t>(Future Generations Commissioner for Wales, 2022)</w:t>
          </w:r>
          <w:r w:rsidR="001C5795">
            <w:rPr>
              <w:rFonts w:ascii="Calibri" w:hAnsi="Calibri" w:cs="Calibri"/>
              <w:sz w:val="24"/>
              <w:szCs w:val="24"/>
            </w:rPr>
            <w:fldChar w:fldCharType="end"/>
          </w:r>
        </w:sdtContent>
      </w:sdt>
      <w:r w:rsidR="008B6770" w:rsidRPr="008B6770">
        <w:rPr>
          <w:rFonts w:ascii="Calibri" w:hAnsi="Calibri" w:cs="Calibri"/>
          <w:sz w:val="24"/>
          <w:szCs w:val="24"/>
        </w:rPr>
        <w:t xml:space="preserve">. </w:t>
      </w:r>
    </w:p>
    <w:p w14:paraId="0ED07CA5" w14:textId="00FEFF13"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lastRenderedPageBreak/>
        <w:t xml:space="preserve">The research </w:t>
      </w:r>
      <w:r w:rsidR="001C5795">
        <w:rPr>
          <w:rFonts w:ascii="Calibri" w:hAnsi="Calibri" w:cs="Calibri"/>
          <w:sz w:val="24"/>
          <w:szCs w:val="24"/>
        </w:rPr>
        <w:t xml:space="preserve">also identified </w:t>
      </w:r>
      <w:r w:rsidRPr="00A31C98">
        <w:rPr>
          <w:rFonts w:ascii="Calibri" w:hAnsi="Calibri" w:cs="Calibri"/>
          <w:sz w:val="24"/>
          <w:szCs w:val="24"/>
        </w:rPr>
        <w:t>notable challenges</w:t>
      </w:r>
      <w:r w:rsidR="008B6770">
        <w:rPr>
          <w:rFonts w:ascii="Calibri" w:hAnsi="Calibri" w:cs="Calibri"/>
          <w:sz w:val="24"/>
          <w:szCs w:val="24"/>
        </w:rPr>
        <w:t>, such as</w:t>
      </w:r>
      <w:r w:rsidRPr="00A31C98">
        <w:rPr>
          <w:rFonts w:ascii="Calibri" w:hAnsi="Calibri" w:cs="Calibri"/>
          <w:sz w:val="24"/>
          <w:szCs w:val="24"/>
        </w:rPr>
        <w:t xml:space="preserve"> </w:t>
      </w:r>
      <w:r w:rsidR="008B6770">
        <w:rPr>
          <w:rFonts w:ascii="Calibri" w:hAnsi="Calibri" w:cs="Calibri"/>
          <w:sz w:val="24"/>
          <w:szCs w:val="24"/>
        </w:rPr>
        <w:t>e</w:t>
      </w:r>
      <w:r w:rsidRPr="00A31C98">
        <w:rPr>
          <w:rFonts w:ascii="Calibri" w:hAnsi="Calibri" w:cs="Calibri"/>
          <w:sz w:val="24"/>
          <w:szCs w:val="24"/>
        </w:rPr>
        <w:t>mployer</w:t>
      </w:r>
      <w:r w:rsidR="001C5795">
        <w:rPr>
          <w:rFonts w:ascii="Calibri" w:hAnsi="Calibri" w:cs="Calibri"/>
          <w:sz w:val="24"/>
          <w:szCs w:val="24"/>
        </w:rPr>
        <w:t xml:space="preserve"> engagement.</w:t>
      </w:r>
      <w:r w:rsidRPr="00A31C98">
        <w:rPr>
          <w:rFonts w:ascii="Calibri" w:hAnsi="Calibri" w:cs="Calibri"/>
          <w:sz w:val="24"/>
          <w:szCs w:val="24"/>
        </w:rPr>
        <w:t xml:space="preserve"> </w:t>
      </w:r>
      <w:r w:rsidR="001C5795">
        <w:rPr>
          <w:rFonts w:ascii="Calibri" w:hAnsi="Calibri" w:cs="Calibri"/>
          <w:sz w:val="24"/>
          <w:szCs w:val="24"/>
        </w:rPr>
        <w:t>S</w:t>
      </w:r>
      <w:r w:rsidRPr="00A31C98">
        <w:rPr>
          <w:rFonts w:ascii="Calibri" w:hAnsi="Calibri" w:cs="Calibri"/>
          <w:sz w:val="24"/>
          <w:szCs w:val="24"/>
        </w:rPr>
        <w:t>upport was</w:t>
      </w:r>
      <w:r w:rsidR="008B6770">
        <w:rPr>
          <w:rFonts w:ascii="Calibri" w:hAnsi="Calibri" w:cs="Calibri"/>
          <w:sz w:val="24"/>
          <w:szCs w:val="24"/>
        </w:rPr>
        <w:t xml:space="preserve"> reported as</w:t>
      </w:r>
      <w:r w:rsidRPr="00A31C98">
        <w:rPr>
          <w:rFonts w:ascii="Calibri" w:hAnsi="Calibri" w:cs="Calibri"/>
          <w:sz w:val="24"/>
          <w:szCs w:val="24"/>
        </w:rPr>
        <w:t xml:space="preserve"> inconsistent, with some apprentices reporting a lack of opportunities in the workplace to apply their skills. This issue aligns with concerns in the literature about variable industry engagement and the risk of a disconnect between training provision and workplace practice </w:t>
      </w:r>
      <w:sdt>
        <w:sdtPr>
          <w:rPr>
            <w:rFonts w:ascii="Calibri" w:hAnsi="Calibri" w:cs="Calibri"/>
            <w:sz w:val="24"/>
            <w:szCs w:val="24"/>
          </w:rPr>
          <w:id w:val="-173739345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OEC24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(OECD/Cedefop, 2024)</w:t>
          </w:r>
          <w:r w:rsidRPr="00A31C98">
            <w:rPr>
              <w:rFonts w:ascii="Calibri" w:hAnsi="Calibri" w:cs="Calibri"/>
              <w:sz w:val="24"/>
              <w:szCs w:val="24"/>
            </w:rPr>
            <w:fldChar w:fldCharType="end"/>
          </w:r>
        </w:sdtContent>
      </w:sdt>
      <w:r w:rsidRPr="00A31C98">
        <w:rPr>
          <w:rFonts w:ascii="Calibri" w:hAnsi="Calibri" w:cs="Calibri"/>
          <w:sz w:val="24"/>
          <w:szCs w:val="24"/>
        </w:rPr>
        <w:t xml:space="preserve">. </w:t>
      </w:r>
    </w:p>
    <w:p w14:paraId="6F4A833B" w14:textId="05ACCC7D"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findings confirm that Net Zero apprenticeships in Wales make a meaningful contribution to knowledge and the needs of the industry, however, several areas for improvement have been identified. Stronger industry collaboration, greater integration of practical learning and more comprehensive coverage of sector-specific and regulatory requirements are essential to maximising the effectiveness of Net Zero delivery. </w:t>
      </w:r>
      <w:r w:rsidRPr="00A31C98">
        <w:rPr>
          <w:rFonts w:ascii="Calibri" w:hAnsi="Calibri" w:cs="Calibri"/>
          <w:sz w:val="24"/>
          <w:szCs w:val="24"/>
        </w:rPr>
        <w:tab/>
      </w:r>
      <w:r w:rsidRPr="00A31C98">
        <w:rPr>
          <w:rFonts w:ascii="Calibri" w:hAnsi="Calibri" w:cs="Calibri"/>
          <w:sz w:val="24"/>
          <w:szCs w:val="24"/>
        </w:rPr>
        <w:br/>
      </w:r>
    </w:p>
    <w:p w14:paraId="18995E9B" w14:textId="77777777" w:rsidR="0009328C" w:rsidRPr="00A31C98" w:rsidRDefault="0009328C" w:rsidP="0009328C">
      <w:pPr>
        <w:pStyle w:val="Heading2"/>
        <w:rPr>
          <w:rFonts w:ascii="Calibri" w:hAnsi="Calibri" w:cs="Calibri"/>
          <w:color w:val="auto"/>
        </w:rPr>
      </w:pPr>
      <w:bookmarkStart w:id="64" w:name="_Toc207636397"/>
      <w:r w:rsidRPr="00A31C98">
        <w:rPr>
          <w:rFonts w:ascii="Calibri" w:hAnsi="Calibri" w:cs="Calibri"/>
          <w:color w:val="auto"/>
        </w:rPr>
        <w:t>5.1 Work-based Learning Providers</w:t>
      </w:r>
      <w:bookmarkEnd w:id="64"/>
    </w:p>
    <w:p w14:paraId="4ECF10A3" w14:textId="512D844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Work-based learning providers are at the frontline of delivering sustainability education and skills training. The results highlighted the proactive steps already being taken to embed sustainability into provision, but also revealed the challenges of outdated frameworks, limited qualifications and funding inequality. First, providers should seek to </w:t>
      </w:r>
      <w:r w:rsidRPr="00A31C98">
        <w:rPr>
          <w:rStyle w:val="Strong"/>
          <w:rFonts w:ascii="Calibri" w:hAnsi="Calibri" w:cs="Calibri"/>
          <w:b w:val="0"/>
          <w:bCs w:val="0"/>
          <w:sz w:val="24"/>
          <w:szCs w:val="24"/>
        </w:rPr>
        <w:t>embed sustainability as a core theme across provision</w:t>
      </w:r>
      <w:r w:rsidRPr="00A31C98">
        <w:rPr>
          <w:rFonts w:ascii="Calibri" w:hAnsi="Calibri" w:cs="Calibri"/>
          <w:sz w:val="24"/>
          <w:szCs w:val="24"/>
        </w:rPr>
        <w:t>, ensuring that environmental awareness and green skills are not limited to ‘dark green’ apprenticeships, but integrated across all learning pathways. This reflects literature suggesting that sustainability must become a cross-cutting theme across the skills system (Welsh Government, 2023a).</w:t>
      </w:r>
    </w:p>
    <w:p w14:paraId="78BE1D1F"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Secondly, providers should increase opportunities for their staff, learners and the employers they support to access green skills. Through developing short courses, entry-level modules and micro-credentials, provision would enable wider participation and allow employers to </w:t>
      </w:r>
      <w:r w:rsidRPr="00A31C98">
        <w:rPr>
          <w:rFonts w:ascii="Calibri" w:hAnsi="Calibri" w:cs="Calibri"/>
          <w:sz w:val="24"/>
          <w:szCs w:val="24"/>
        </w:rPr>
        <w:lastRenderedPageBreak/>
        <w:t>release staff for training more easily, addressing both demand and supply-side barriers (</w:t>
      </w:r>
      <w:proofErr w:type="spellStart"/>
      <w:r w:rsidRPr="00A31C98">
        <w:rPr>
          <w:rFonts w:ascii="Calibri" w:hAnsi="Calibri" w:cs="Calibri"/>
          <w:sz w:val="24"/>
          <w:szCs w:val="24"/>
        </w:rPr>
        <w:t>Colegau</w:t>
      </w:r>
      <w:proofErr w:type="spellEnd"/>
      <w:r w:rsidRPr="00A31C98">
        <w:rPr>
          <w:rFonts w:ascii="Calibri" w:hAnsi="Calibri" w:cs="Calibri"/>
          <w:sz w:val="24"/>
          <w:szCs w:val="24"/>
        </w:rPr>
        <w:t xml:space="preserve"> Cymru, 2023b). Flexible and modular pathways can particularly support the onboarding of entry-level employees, or those in small and medium-sized enterprises [SMEs] to access this training. </w:t>
      </w:r>
    </w:p>
    <w:p w14:paraId="30701B49" w14:textId="7F9CA03D"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Finally, stronger </w:t>
      </w:r>
      <w:r w:rsidRPr="00A31C98">
        <w:rPr>
          <w:rStyle w:val="Strong"/>
          <w:rFonts w:ascii="Calibri" w:hAnsi="Calibri" w:cs="Calibri"/>
          <w:b w:val="0"/>
          <w:bCs w:val="0"/>
          <w:sz w:val="24"/>
          <w:szCs w:val="24"/>
        </w:rPr>
        <w:t>collaboration with employers and awarding bodies</w:t>
      </w:r>
      <w:r w:rsidRPr="00A31C98">
        <w:rPr>
          <w:rFonts w:ascii="Calibri" w:hAnsi="Calibri" w:cs="Calibri"/>
          <w:sz w:val="24"/>
          <w:szCs w:val="24"/>
        </w:rPr>
        <w:t xml:space="preserve"> is essential to ensure that provision reflects the needs of the sector. This should include further collaborative qualification design, sharing of best practice across providers and engaging younger learners, including those not currently in education or training, to sustain and build the future workforce pipeline </w:t>
      </w:r>
      <w:sdt>
        <w:sdtPr>
          <w:rPr>
            <w:rFonts w:ascii="Calibri" w:hAnsi="Calibri" w:cs="Calibri"/>
            <w:sz w:val="24"/>
            <w:szCs w:val="24"/>
          </w:rPr>
          <w:id w:val="-1389337335"/>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Uni25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(University and College Union, 2025)</w:t>
          </w:r>
          <w:r w:rsidRPr="00A31C98">
            <w:rPr>
              <w:rFonts w:ascii="Calibri" w:hAnsi="Calibri" w:cs="Calibri"/>
              <w:sz w:val="24"/>
              <w:szCs w:val="24"/>
            </w:rPr>
            <w:fldChar w:fldCharType="end"/>
          </w:r>
        </w:sdtContent>
      </w:sdt>
      <w:r w:rsidRPr="00A31C98">
        <w:rPr>
          <w:rFonts w:ascii="Calibri" w:hAnsi="Calibri" w:cs="Calibri"/>
          <w:sz w:val="24"/>
          <w:szCs w:val="24"/>
        </w:rPr>
        <w:t xml:space="preserve">. As providers build on their own knowledge of sustainability and equip their own staff in what constitutes best practice, they could cement this through the allocation of green mentors or champions, who could be the </w:t>
      </w:r>
      <w:r w:rsidR="00765F38" w:rsidRPr="00A31C98">
        <w:rPr>
          <w:rFonts w:ascii="Calibri" w:hAnsi="Calibri" w:cs="Calibri"/>
          <w:sz w:val="24"/>
          <w:szCs w:val="24"/>
        </w:rPr>
        <w:t>go-to</w:t>
      </w:r>
      <w:r w:rsidRPr="00A31C98">
        <w:rPr>
          <w:rFonts w:ascii="Calibri" w:hAnsi="Calibri" w:cs="Calibri"/>
          <w:sz w:val="24"/>
          <w:szCs w:val="24"/>
        </w:rPr>
        <w:t xml:space="preserve"> contacts for staff and employers to enable smoother communication channels.</w:t>
      </w:r>
      <w:r w:rsidRPr="00A31C98">
        <w:rPr>
          <w:rFonts w:ascii="Calibri" w:hAnsi="Calibri" w:cs="Calibri"/>
          <w:sz w:val="24"/>
          <w:szCs w:val="24"/>
        </w:rPr>
        <w:tab/>
      </w:r>
      <w:r w:rsidRPr="00A31C98">
        <w:rPr>
          <w:rFonts w:ascii="Calibri" w:hAnsi="Calibri" w:cs="Calibri"/>
          <w:sz w:val="24"/>
          <w:szCs w:val="24"/>
        </w:rPr>
        <w:br/>
      </w:r>
    </w:p>
    <w:p w14:paraId="57D37E15" w14:textId="77777777" w:rsidR="0009328C" w:rsidRPr="00A31C98" w:rsidRDefault="0009328C" w:rsidP="0009328C">
      <w:pPr>
        <w:pStyle w:val="Heading2"/>
        <w:rPr>
          <w:rFonts w:ascii="Calibri" w:hAnsi="Calibri" w:cs="Calibri"/>
          <w:color w:val="auto"/>
        </w:rPr>
      </w:pPr>
      <w:bookmarkStart w:id="65" w:name="_Toc207636398"/>
      <w:r w:rsidRPr="00A31C98">
        <w:rPr>
          <w:rFonts w:ascii="Calibri" w:hAnsi="Calibri" w:cs="Calibri"/>
          <w:color w:val="auto"/>
        </w:rPr>
        <w:t>5.2 Employers</w:t>
      </w:r>
      <w:bookmarkEnd w:id="65"/>
    </w:p>
    <w:p w14:paraId="6798DF2B" w14:textId="711945CB"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Employers are also pivotal to ensuring that sustainability training translates into practical workplace change. However, the findings highlighted uneven engagement across sectors, with some employers being proactive in supporting training and others being reluctant to view it as a priority </w:t>
      </w:r>
      <w:sdt>
        <w:sdtPr>
          <w:rPr>
            <w:rFonts w:ascii="Calibri" w:hAnsi="Calibri" w:cs="Calibri"/>
            <w:sz w:val="24"/>
            <w:szCs w:val="24"/>
          </w:rPr>
          <w:id w:val="151619433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The24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(The Open University, 2024)</w:t>
          </w:r>
          <w:r w:rsidRPr="00A31C98">
            <w:rPr>
              <w:rFonts w:ascii="Calibri" w:hAnsi="Calibri" w:cs="Calibri"/>
              <w:sz w:val="24"/>
              <w:szCs w:val="24"/>
            </w:rPr>
            <w:fldChar w:fldCharType="end"/>
          </w:r>
        </w:sdtContent>
      </w:sdt>
      <w:r w:rsidRPr="00A31C98">
        <w:rPr>
          <w:rFonts w:ascii="Calibri" w:hAnsi="Calibri" w:cs="Calibri"/>
          <w:sz w:val="24"/>
          <w:szCs w:val="24"/>
        </w:rPr>
        <w:t xml:space="preserve">. To address this, employers should recognise green skills as a long-term investment in resilience and competitiveness, rather than as a compliance exercise. This requires </w:t>
      </w:r>
      <w:r w:rsidRPr="00A31C98">
        <w:rPr>
          <w:rStyle w:val="Strong"/>
          <w:rFonts w:ascii="Calibri" w:hAnsi="Calibri" w:cs="Calibri"/>
          <w:b w:val="0"/>
          <w:bCs w:val="0"/>
          <w:sz w:val="24"/>
          <w:szCs w:val="24"/>
        </w:rPr>
        <w:t>active investment in workforce development</w:t>
      </w:r>
      <w:r w:rsidRPr="00A31C98">
        <w:rPr>
          <w:rFonts w:ascii="Calibri" w:hAnsi="Calibri" w:cs="Calibri"/>
          <w:sz w:val="24"/>
          <w:szCs w:val="24"/>
        </w:rPr>
        <w:t xml:space="preserve">, supporting employees to access green training and providing the necessary time and resources. This could involve projects such as actively integrating apprentices into sustainability practices, offering rotations across departments, to give apprentices a well-rounded experience </w:t>
      </w:r>
      <w:sdt>
        <w:sdtPr>
          <w:rPr>
            <w:rFonts w:ascii="Calibri" w:hAnsi="Calibri" w:cs="Calibri"/>
            <w:sz w:val="24"/>
            <w:szCs w:val="24"/>
          </w:rPr>
          <w:id w:val="-950630569"/>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SUE25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 xml:space="preserve">(SUEZ, </w:t>
          </w:r>
          <w:r w:rsidR="001C0495" w:rsidRPr="001C0495">
            <w:rPr>
              <w:rFonts w:ascii="Calibri" w:hAnsi="Calibri" w:cs="Calibri"/>
              <w:noProof/>
              <w:sz w:val="24"/>
              <w:szCs w:val="24"/>
            </w:rPr>
            <w:lastRenderedPageBreak/>
            <w:t>2025)</w:t>
          </w:r>
          <w:r w:rsidRPr="00A31C98">
            <w:rPr>
              <w:rFonts w:ascii="Calibri" w:hAnsi="Calibri" w:cs="Calibri"/>
              <w:sz w:val="24"/>
              <w:szCs w:val="24"/>
            </w:rPr>
            <w:fldChar w:fldCharType="end"/>
          </w:r>
        </w:sdtContent>
      </w:sdt>
      <w:r w:rsidRPr="00A31C98">
        <w:rPr>
          <w:rFonts w:ascii="Calibri" w:hAnsi="Calibri" w:cs="Calibri"/>
          <w:sz w:val="24"/>
          <w:szCs w:val="24"/>
        </w:rPr>
        <w:t xml:space="preserve"> and appointing ‘green’ mentors as go to contacts for anything </w:t>
      </w:r>
      <w:r w:rsidR="00A31C98" w:rsidRPr="00A31C98">
        <w:rPr>
          <w:rFonts w:ascii="Calibri" w:hAnsi="Calibri" w:cs="Calibri"/>
          <w:sz w:val="24"/>
          <w:szCs w:val="24"/>
        </w:rPr>
        <w:t>from</w:t>
      </w:r>
      <w:r w:rsidRPr="00A31C98">
        <w:rPr>
          <w:rFonts w:ascii="Calibri" w:hAnsi="Calibri" w:cs="Calibri"/>
          <w:sz w:val="24"/>
          <w:szCs w:val="24"/>
        </w:rPr>
        <w:t xml:space="preserve"> the development of green skills</w:t>
      </w:r>
      <w:r w:rsidR="00A31C98" w:rsidRPr="00A31C98">
        <w:rPr>
          <w:rFonts w:ascii="Calibri" w:hAnsi="Calibri" w:cs="Calibri"/>
          <w:sz w:val="24"/>
          <w:szCs w:val="24"/>
        </w:rPr>
        <w:t xml:space="preserve"> to</w:t>
      </w:r>
      <w:r w:rsidRPr="00A31C98">
        <w:rPr>
          <w:rFonts w:ascii="Calibri" w:hAnsi="Calibri" w:cs="Calibri"/>
          <w:sz w:val="24"/>
          <w:szCs w:val="24"/>
        </w:rPr>
        <w:t xml:space="preserve"> basic queries. Employers should also </w:t>
      </w:r>
      <w:r w:rsidRPr="00A31C98">
        <w:rPr>
          <w:rStyle w:val="Strong"/>
          <w:rFonts w:ascii="Calibri" w:hAnsi="Calibri" w:cs="Calibri"/>
          <w:b w:val="0"/>
          <w:bCs w:val="0"/>
          <w:sz w:val="24"/>
          <w:szCs w:val="24"/>
        </w:rPr>
        <w:t>collaborate more closely with training providers</w:t>
      </w:r>
      <w:r w:rsidRPr="00A31C98">
        <w:rPr>
          <w:rFonts w:ascii="Calibri" w:hAnsi="Calibri" w:cs="Calibri"/>
          <w:sz w:val="24"/>
          <w:szCs w:val="24"/>
        </w:rPr>
        <w:t xml:space="preserve"> to co-design practice qualifications that specifically meet their needs. This ensures that learning outcomes are aligned with workplace realities and help avoid the risk of training being perceived as abstract or disconnected (Climate Change Committee, 2023b). Finally, employers have a role in shaping workplace culture. By </w:t>
      </w:r>
      <w:r w:rsidRPr="00A31C98">
        <w:rPr>
          <w:rStyle w:val="Strong"/>
          <w:rFonts w:ascii="Calibri" w:hAnsi="Calibri" w:cs="Calibri"/>
          <w:b w:val="0"/>
          <w:bCs w:val="0"/>
          <w:sz w:val="24"/>
          <w:szCs w:val="24"/>
        </w:rPr>
        <w:t>championing sustainability within their own operations</w:t>
      </w:r>
      <w:r w:rsidRPr="00A31C98">
        <w:rPr>
          <w:rFonts w:ascii="Calibri" w:hAnsi="Calibri" w:cs="Calibri"/>
          <w:sz w:val="24"/>
          <w:szCs w:val="24"/>
        </w:rPr>
        <w:t xml:space="preserve">, employers reinforce the value of training and create an environment in which green practices are embedded as standard </w:t>
      </w:r>
      <w:sdt>
        <w:sdtPr>
          <w:rPr>
            <w:rFonts w:ascii="Calibri" w:hAnsi="Calibri" w:cs="Calibri"/>
            <w:sz w:val="24"/>
            <w:szCs w:val="24"/>
          </w:rPr>
          <w:id w:val="122217481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Fut23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(Future Generations Commissioner for Wales, 2023)</w:t>
          </w:r>
          <w:r w:rsidRPr="00A31C98">
            <w:rPr>
              <w:rFonts w:ascii="Calibri" w:hAnsi="Calibri" w:cs="Calibri"/>
              <w:sz w:val="24"/>
              <w:szCs w:val="24"/>
            </w:rPr>
            <w:fldChar w:fldCharType="end"/>
          </w:r>
        </w:sdtContent>
      </w:sdt>
      <w:r w:rsidRPr="00A31C98">
        <w:rPr>
          <w:rFonts w:ascii="Calibri" w:hAnsi="Calibri" w:cs="Calibri"/>
          <w:sz w:val="24"/>
          <w:szCs w:val="24"/>
        </w:rPr>
        <w:t xml:space="preserve">. This should not </w:t>
      </w:r>
      <w:proofErr w:type="gramStart"/>
      <w:r w:rsidRPr="00A31C98">
        <w:rPr>
          <w:rFonts w:ascii="Calibri" w:hAnsi="Calibri" w:cs="Calibri"/>
          <w:sz w:val="24"/>
          <w:szCs w:val="24"/>
        </w:rPr>
        <w:t>be a reflection of</w:t>
      </w:r>
      <w:proofErr w:type="gramEnd"/>
      <w:r w:rsidRPr="00A31C98">
        <w:rPr>
          <w:rFonts w:ascii="Calibri" w:hAnsi="Calibri" w:cs="Calibri"/>
          <w:sz w:val="24"/>
          <w:szCs w:val="24"/>
        </w:rPr>
        <w:t xml:space="preserve"> best practice, but rather an expectation when collaborating with other organisations within the industry.</w:t>
      </w:r>
    </w:p>
    <w:p w14:paraId="6EB651E7" w14:textId="77777777" w:rsidR="0009328C" w:rsidRPr="00A31C98" w:rsidRDefault="0009328C" w:rsidP="0009328C">
      <w:pPr>
        <w:pStyle w:val="Heading2"/>
        <w:rPr>
          <w:rFonts w:ascii="Calibri" w:hAnsi="Calibri" w:cs="Calibri"/>
          <w:color w:val="auto"/>
        </w:rPr>
      </w:pPr>
      <w:bookmarkStart w:id="66" w:name="_Toc207636399"/>
      <w:r w:rsidRPr="00A31C98">
        <w:rPr>
          <w:rFonts w:ascii="Calibri" w:hAnsi="Calibri" w:cs="Calibri"/>
          <w:color w:val="auto"/>
        </w:rPr>
        <w:t>5.3 Apprentices</w:t>
      </w:r>
      <w:bookmarkEnd w:id="66"/>
    </w:p>
    <w:p w14:paraId="63711097" w14:textId="7B6FB830"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Apprentices should also be considered an important stakeholder in this research and whilst they don’t have higher levels of influence, there are recommendations on how they can be supported and how they can make an impact on the direction of these qualifications. Apprentices must be empowered to take ownership of their professional development</w:t>
      </w:r>
      <w:r w:rsidR="00926DFF">
        <w:rPr>
          <w:rFonts w:ascii="Calibri" w:hAnsi="Calibri" w:cs="Calibri"/>
          <w:sz w:val="24"/>
          <w:szCs w:val="24"/>
        </w:rPr>
        <w:t xml:space="preserve"> </w:t>
      </w:r>
      <w:r w:rsidRPr="00A31C98">
        <w:rPr>
          <w:rFonts w:ascii="Calibri" w:hAnsi="Calibri" w:cs="Calibri"/>
          <w:sz w:val="24"/>
          <w:szCs w:val="24"/>
        </w:rPr>
        <w:t xml:space="preserve">and one way in which they can do this is through the maintenance of their own portfolios and keeping a log of their CPD. This will enable apprentices to identify areas for further growth, which can also relate to green skills </w:t>
      </w:r>
      <w:sdt>
        <w:sdtPr>
          <w:rPr>
            <w:rFonts w:ascii="Calibri" w:hAnsi="Calibri" w:cs="Calibri"/>
            <w:sz w:val="24"/>
            <w:szCs w:val="24"/>
          </w:rPr>
          <w:id w:val="-1146897558"/>
          <w:citation/>
        </w:sdtPr>
        <w:sdtContent>
          <w:r w:rsidRPr="00A31C98">
            <w:rPr>
              <w:rFonts w:ascii="Calibri" w:hAnsi="Calibri" w:cs="Calibri"/>
              <w:sz w:val="24"/>
              <w:szCs w:val="24"/>
            </w:rPr>
            <w:fldChar w:fldCharType="begin"/>
          </w:r>
          <w:r w:rsidR="00901BC4" w:rsidRPr="00A31C98">
            <w:rPr>
              <w:rFonts w:ascii="Calibri" w:hAnsi="Calibri" w:cs="Calibri"/>
              <w:sz w:val="24"/>
              <w:szCs w:val="24"/>
            </w:rPr>
            <w:instrText xml:space="preserve">CITATION Ins24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(Institute for Apprenticeships and Technical Education, 2023c)</w:t>
          </w:r>
          <w:r w:rsidRPr="00A31C98">
            <w:rPr>
              <w:rFonts w:ascii="Calibri" w:hAnsi="Calibri" w:cs="Calibri"/>
              <w:sz w:val="24"/>
              <w:szCs w:val="24"/>
            </w:rPr>
            <w:fldChar w:fldCharType="end"/>
          </w:r>
        </w:sdtContent>
      </w:sdt>
      <w:r w:rsidRPr="00A31C98">
        <w:rPr>
          <w:rFonts w:ascii="Calibri" w:hAnsi="Calibri" w:cs="Calibri"/>
          <w:sz w:val="24"/>
          <w:szCs w:val="24"/>
        </w:rPr>
        <w:t xml:space="preserve">. They can be encouraged to engage in peer-learning networks. If green mentors and champions are utilised within the workplace, or through the provider, this can be extended to apprentices. This provides further opportunities for networking and sharing of best practice in the green sector (ibid). Furthermore, apprentices must continue to be offered opportunities to develop their skills, which makes it more likely that they will continue to pursue lifelong learning beyond apprenticeship completion. This is supported by CQM (2024) </w:t>
      </w:r>
      <w:r w:rsidRPr="00A31C98">
        <w:rPr>
          <w:rFonts w:ascii="Calibri" w:hAnsi="Calibri" w:cs="Calibri"/>
          <w:sz w:val="24"/>
          <w:szCs w:val="24"/>
        </w:rPr>
        <w:lastRenderedPageBreak/>
        <w:t>who state that apprenticeships offer the means and encouragement to pursue lifelong learning, at any age.</w:t>
      </w:r>
    </w:p>
    <w:p w14:paraId="03964C7F" w14:textId="77777777" w:rsidR="0009328C" w:rsidRPr="00A31C98" w:rsidRDefault="0009328C" w:rsidP="0009328C">
      <w:pPr>
        <w:pStyle w:val="Heading2"/>
        <w:rPr>
          <w:rFonts w:ascii="Calibri" w:hAnsi="Calibri" w:cs="Calibri"/>
          <w:color w:val="auto"/>
        </w:rPr>
      </w:pPr>
      <w:bookmarkStart w:id="67" w:name="_Toc207636400"/>
      <w:r w:rsidRPr="00A31C98">
        <w:rPr>
          <w:rFonts w:ascii="Calibri" w:hAnsi="Calibri" w:cs="Calibri"/>
          <w:color w:val="auto"/>
        </w:rPr>
        <w:t>5.4 Welsh Government</w:t>
      </w:r>
      <w:bookmarkEnd w:id="67"/>
    </w:p>
    <w:p w14:paraId="38015D3C" w14:textId="66772219"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Welsh Government has set ambitious Net Zero </w:t>
      </w:r>
      <w:proofErr w:type="gramStart"/>
      <w:r w:rsidRPr="00A31C98">
        <w:rPr>
          <w:rFonts w:ascii="Calibri" w:hAnsi="Calibri" w:cs="Calibri"/>
          <w:sz w:val="24"/>
          <w:szCs w:val="24"/>
        </w:rPr>
        <w:t>targets,</w:t>
      </w:r>
      <w:proofErr w:type="gramEnd"/>
      <w:r w:rsidRPr="00A31C98">
        <w:rPr>
          <w:rFonts w:ascii="Calibri" w:hAnsi="Calibri" w:cs="Calibri"/>
          <w:sz w:val="24"/>
          <w:szCs w:val="24"/>
        </w:rPr>
        <w:t xml:space="preserve"> however, this study highlights the gap between policy ambition and the structures available to deliver them effectively. As such, government intervention is crucial to reforming funding, improving qualification development and collaboration across the sector. A central priority is the </w:t>
      </w:r>
      <w:r w:rsidRPr="00A31C98">
        <w:rPr>
          <w:rStyle w:val="Strong"/>
          <w:rFonts w:ascii="Calibri" w:hAnsi="Calibri" w:cs="Calibri"/>
          <w:b w:val="0"/>
          <w:bCs w:val="0"/>
          <w:sz w:val="24"/>
          <w:szCs w:val="24"/>
        </w:rPr>
        <w:t>reform of funding</w:t>
      </w:r>
      <w:r w:rsidRPr="00A31C98">
        <w:rPr>
          <w:rFonts w:ascii="Calibri" w:hAnsi="Calibri" w:cs="Calibri"/>
          <w:b/>
          <w:bCs/>
          <w:sz w:val="24"/>
          <w:szCs w:val="24"/>
        </w:rPr>
        <w:t xml:space="preserve"> </w:t>
      </w:r>
      <w:r w:rsidRPr="00A31C98">
        <w:rPr>
          <w:rFonts w:ascii="Calibri" w:hAnsi="Calibri" w:cs="Calibri"/>
          <w:sz w:val="24"/>
          <w:szCs w:val="24"/>
        </w:rPr>
        <w:t xml:space="preserve">to ensure equal access for all providers, including smaller work-based learning organisations, who often face barriers to the same funding streams as larger organisations. This seems to have started through provision of ‘Flexible Skills Programme’ [FSP] funding in recent weeks, although the impact is yet to be reviewed at this early stage </w:t>
      </w:r>
      <w:sdt>
        <w:sdtPr>
          <w:rPr>
            <w:rFonts w:ascii="Calibri" w:hAnsi="Calibri" w:cs="Calibri"/>
            <w:sz w:val="24"/>
            <w:szCs w:val="24"/>
          </w:rPr>
          <w:id w:val="-1359191363"/>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Sen25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(Senedd Research, 2025)</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ring-fenced funding could be introduced for ‘dark green’ apprenticeships to safeguard these from potential budget cuts. Eligibility criteria should also be simplified to widen participation and ensure that green skills training can be delivered at scale, enabling organisations to meet this demand. </w:t>
      </w:r>
    </w:p>
    <w:p w14:paraId="27628A02" w14:textId="162A3724"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Additionally, policy and delivery must be better aligned. While Net Zero targets are clear, the methods for implementing them in practice are often inconsistent. Welsh Government should therefore work to </w:t>
      </w:r>
      <w:r w:rsidRPr="00A31C98">
        <w:rPr>
          <w:rStyle w:val="Strong"/>
          <w:rFonts w:ascii="Calibri" w:hAnsi="Calibri" w:cs="Calibri"/>
          <w:b w:val="0"/>
          <w:bCs w:val="0"/>
          <w:sz w:val="24"/>
          <w:szCs w:val="24"/>
        </w:rPr>
        <w:t>bridge the gap between policy and delivery</w:t>
      </w:r>
      <w:r w:rsidRPr="00A31C98">
        <w:rPr>
          <w:rFonts w:ascii="Calibri" w:hAnsi="Calibri" w:cs="Calibri"/>
          <w:sz w:val="24"/>
          <w:szCs w:val="24"/>
        </w:rPr>
        <w:t>, providing clearer guidance and additional resources to providers</w:t>
      </w:r>
      <w:sdt>
        <w:sdtPr>
          <w:rPr>
            <w:rFonts w:ascii="Calibri" w:hAnsi="Calibri" w:cs="Calibri"/>
            <w:sz w:val="24"/>
            <w:szCs w:val="24"/>
          </w:rPr>
          <w:id w:val="640077387"/>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Sen25 \l 2057 </w:instrText>
          </w:r>
          <w:r w:rsidRPr="00A31C98">
            <w:rPr>
              <w:rFonts w:ascii="Calibri" w:hAnsi="Calibri" w:cs="Calibri"/>
              <w:sz w:val="24"/>
              <w:szCs w:val="24"/>
            </w:rPr>
            <w:fldChar w:fldCharType="separate"/>
          </w:r>
          <w:r w:rsidR="001C0495">
            <w:rPr>
              <w:rFonts w:ascii="Calibri" w:hAnsi="Calibri" w:cs="Calibri"/>
              <w:noProof/>
              <w:sz w:val="24"/>
              <w:szCs w:val="24"/>
            </w:rPr>
            <w:t xml:space="preserve"> </w:t>
          </w:r>
          <w:r w:rsidR="001C0495" w:rsidRPr="001C0495">
            <w:rPr>
              <w:rFonts w:ascii="Calibri" w:hAnsi="Calibri" w:cs="Calibri"/>
              <w:noProof/>
              <w:sz w:val="24"/>
              <w:szCs w:val="24"/>
            </w:rPr>
            <w:t>(Senedd Research, 2025)</w:t>
          </w:r>
          <w:r w:rsidRPr="00A31C98">
            <w:rPr>
              <w:rFonts w:ascii="Calibri" w:hAnsi="Calibri" w:cs="Calibri"/>
              <w:sz w:val="24"/>
              <w:szCs w:val="24"/>
            </w:rPr>
            <w:fldChar w:fldCharType="end"/>
          </w:r>
        </w:sdtContent>
      </w:sdt>
      <w:r w:rsidRPr="00A31C98">
        <w:rPr>
          <w:rFonts w:ascii="Calibri" w:hAnsi="Calibri" w:cs="Calibri"/>
          <w:sz w:val="24"/>
          <w:szCs w:val="24"/>
        </w:rPr>
        <w:t xml:space="preserve">. There is also a pressing need to </w:t>
      </w:r>
      <w:r w:rsidRPr="00A31C98">
        <w:rPr>
          <w:rStyle w:val="Strong"/>
          <w:rFonts w:ascii="Calibri" w:hAnsi="Calibri" w:cs="Calibri"/>
          <w:b w:val="0"/>
          <w:bCs w:val="0"/>
          <w:sz w:val="24"/>
          <w:szCs w:val="24"/>
        </w:rPr>
        <w:t>accelerate qualification reform</w:t>
      </w:r>
      <w:r w:rsidRPr="00A31C98">
        <w:rPr>
          <w:rFonts w:ascii="Calibri" w:hAnsi="Calibri" w:cs="Calibri"/>
          <w:sz w:val="24"/>
          <w:szCs w:val="24"/>
        </w:rPr>
        <w:t xml:space="preserve">. Outdated frameworks slow the uptake of sector-relevant green skills training and greater collaboration with awarding bodies and industry experts is required to develop sector-specific qualifications in areas renewable technologies (Wales Centre for Public Policy, 2023). National standards will need to be periodically reviewed and </w:t>
      </w:r>
      <w:r w:rsidRPr="00A31C98">
        <w:rPr>
          <w:rFonts w:ascii="Calibri" w:hAnsi="Calibri" w:cs="Calibri"/>
          <w:sz w:val="24"/>
          <w:szCs w:val="24"/>
        </w:rPr>
        <w:lastRenderedPageBreak/>
        <w:t xml:space="preserve">updated to reflect any regulatory developments, ensuring apprenticeships remain relevant in this evolving industry. This is a norm within qualification development, however, data from the interviews and questionnaires suggested that changes are happening rapidly, meaning that the standard qualification reviews may not be quick enough. Qualification reviews occur ‘regularly’ based on the sector in which they belong, but there is currently no fixed timeframe for review </w:t>
      </w:r>
      <w:sdt>
        <w:sdtPr>
          <w:rPr>
            <w:rFonts w:ascii="Calibri" w:hAnsi="Calibri" w:cs="Calibri"/>
            <w:sz w:val="24"/>
            <w:szCs w:val="24"/>
          </w:rPr>
          <w:id w:val="941335236"/>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CITATION Wel243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2024b)</w:t>
          </w:r>
          <w:r w:rsidRPr="00A31C98">
            <w:rPr>
              <w:rFonts w:ascii="Calibri" w:hAnsi="Calibri" w:cs="Calibri"/>
              <w:sz w:val="24"/>
              <w:szCs w:val="24"/>
            </w:rPr>
            <w:fldChar w:fldCharType="end"/>
          </w:r>
        </w:sdtContent>
      </w:sdt>
      <w:r w:rsidRPr="00A31C98">
        <w:rPr>
          <w:rFonts w:ascii="Calibri" w:hAnsi="Calibri" w:cs="Calibri"/>
          <w:sz w:val="24"/>
          <w:szCs w:val="24"/>
        </w:rPr>
        <w:t xml:space="preserve">. Furthermore, providing a more precise definition of what constitutes ‘light’ and ‘dark’ green apprenticeships, along with establishing evaluation frameworks can ensure consistency across provision </w:t>
      </w:r>
      <w:proofErr w:type="gramStart"/>
      <w:r w:rsidRPr="00A31C98">
        <w:rPr>
          <w:rFonts w:ascii="Calibri" w:hAnsi="Calibri" w:cs="Calibri"/>
          <w:sz w:val="24"/>
          <w:szCs w:val="24"/>
        </w:rPr>
        <w:t>and also</w:t>
      </w:r>
      <w:proofErr w:type="gramEnd"/>
      <w:r w:rsidRPr="00A31C98">
        <w:rPr>
          <w:rFonts w:ascii="Calibri" w:hAnsi="Calibri" w:cs="Calibri"/>
          <w:sz w:val="24"/>
          <w:szCs w:val="24"/>
        </w:rPr>
        <w:t xml:space="preserve"> the ability to measure the impact effectively.</w:t>
      </w:r>
    </w:p>
    <w:p w14:paraId="0A5545F2" w14:textId="77777777"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Finally, Welsh Government should take a stronger role in </w:t>
      </w:r>
      <w:r w:rsidRPr="00A31C98">
        <w:rPr>
          <w:rStyle w:val="Strong"/>
          <w:rFonts w:ascii="Calibri" w:hAnsi="Calibri" w:cs="Calibri"/>
          <w:b w:val="0"/>
          <w:bCs w:val="0"/>
          <w:sz w:val="24"/>
          <w:szCs w:val="24"/>
        </w:rPr>
        <w:t>promoting collaboration and communication</w:t>
      </w:r>
      <w:r w:rsidRPr="00A31C98">
        <w:rPr>
          <w:rFonts w:ascii="Calibri" w:hAnsi="Calibri" w:cs="Calibri"/>
          <w:sz w:val="24"/>
          <w:szCs w:val="24"/>
        </w:rPr>
        <w:t xml:space="preserve"> across the sector. This includes providing opportunities for dialogue between policymakers, employers and providers, ensuring that public communication on Net Zero and sustainability is consistent and accessible to all stakeholders. Consistent and sector-wide tracking of Net Zero apprenticeship outcomes, including both quantitative metrics and qualitative feedback could be used to inform policy adjustments and future funding allocations. There could be an introduction of further incentives for employer engagement, as the findings indicated a potential solution through redistribution of funding. This could take the form of redistribution of apprenticeship levy funding, or even tax relief for organisations that can evidence embedding green skills into workplace training and practice.</w:t>
      </w:r>
    </w:p>
    <w:p w14:paraId="046918E1" w14:textId="07F9FE8E"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These recommendations require </w:t>
      </w:r>
      <w:r w:rsidR="00AE0CE6">
        <w:rPr>
          <w:rFonts w:ascii="Calibri" w:hAnsi="Calibri" w:cs="Calibri"/>
          <w:sz w:val="24"/>
          <w:szCs w:val="24"/>
        </w:rPr>
        <w:t>large-scale review and so should be prioritised into short, medium</w:t>
      </w:r>
      <w:r w:rsidRPr="00A31C98">
        <w:rPr>
          <w:rFonts w:ascii="Calibri" w:hAnsi="Calibri" w:cs="Calibri"/>
          <w:sz w:val="24"/>
          <w:szCs w:val="24"/>
        </w:rPr>
        <w:t xml:space="preserve"> and long-term goals </w:t>
      </w:r>
      <w:proofErr w:type="gramStart"/>
      <w:r w:rsidRPr="00A31C98">
        <w:rPr>
          <w:rFonts w:ascii="Calibri" w:hAnsi="Calibri" w:cs="Calibri"/>
          <w:sz w:val="24"/>
          <w:szCs w:val="24"/>
        </w:rPr>
        <w:t>in order to</w:t>
      </w:r>
      <w:proofErr w:type="gramEnd"/>
      <w:r w:rsidRPr="00A31C98">
        <w:rPr>
          <w:rFonts w:ascii="Calibri" w:hAnsi="Calibri" w:cs="Calibri"/>
          <w:sz w:val="24"/>
          <w:szCs w:val="24"/>
        </w:rPr>
        <w:t xml:space="preserve"> clarify precedence, as in Figure 1</w:t>
      </w:r>
      <w:r w:rsidR="00A31C98">
        <w:rPr>
          <w:rFonts w:ascii="Calibri" w:hAnsi="Calibri" w:cs="Calibri"/>
          <w:sz w:val="24"/>
          <w:szCs w:val="24"/>
        </w:rPr>
        <w:t>6</w:t>
      </w:r>
      <w:r w:rsidRPr="00A31C98">
        <w:rPr>
          <w:rFonts w:ascii="Calibri" w:hAnsi="Calibri" w:cs="Calibri"/>
          <w:sz w:val="24"/>
          <w:szCs w:val="24"/>
        </w:rPr>
        <w:t>.</w:t>
      </w:r>
      <w:r w:rsidRPr="00A31C98">
        <w:rPr>
          <w:rFonts w:ascii="Calibri" w:hAnsi="Calibri" w:cs="Calibri"/>
          <w:sz w:val="24"/>
          <w:szCs w:val="24"/>
        </w:rPr>
        <w:tab/>
      </w:r>
      <w:r w:rsidRPr="00A31C98">
        <w:rPr>
          <w:rFonts w:ascii="Calibri" w:hAnsi="Calibri" w:cs="Calibri"/>
          <w:sz w:val="24"/>
          <w:szCs w:val="24"/>
        </w:rPr>
        <w:br/>
      </w:r>
    </w:p>
    <w:p w14:paraId="4EEC198C" w14:textId="77777777" w:rsidR="0009328C" w:rsidRPr="00A31C98" w:rsidRDefault="0009328C" w:rsidP="0009328C">
      <w:pPr>
        <w:pStyle w:val="Heading2"/>
        <w:rPr>
          <w:rFonts w:ascii="Calibri" w:hAnsi="Calibri" w:cs="Calibri"/>
          <w:color w:val="auto"/>
        </w:rPr>
      </w:pPr>
      <w:bookmarkStart w:id="68" w:name="_Toc207636401"/>
      <w:r w:rsidRPr="00A31C98">
        <w:rPr>
          <w:rFonts w:ascii="Calibri" w:hAnsi="Calibri" w:cs="Calibri"/>
          <w:color w:val="auto"/>
        </w:rPr>
        <w:lastRenderedPageBreak/>
        <w:t>5.5 Barriers</w:t>
      </w:r>
      <w:bookmarkEnd w:id="68"/>
    </w:p>
    <w:p w14:paraId="529CF756" w14:textId="070E67AC"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The research highlights several barriers to achieving these recommendations. The most pressing issue is of funding constraints, with providers warning of reduced capacity following government budget cuts </w:t>
      </w:r>
      <w:sdt>
        <w:sdtPr>
          <w:rPr>
            <w:rFonts w:ascii="Calibri" w:hAnsi="Calibri" w:cs="Calibri"/>
            <w:sz w:val="24"/>
            <w:szCs w:val="24"/>
          </w:rPr>
          <w:id w:val="1024680289"/>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Wel237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2023c)</w:t>
          </w:r>
          <w:r w:rsidRPr="00A31C98">
            <w:rPr>
              <w:rFonts w:ascii="Calibri" w:hAnsi="Calibri" w:cs="Calibri"/>
              <w:sz w:val="24"/>
              <w:szCs w:val="24"/>
            </w:rPr>
            <w:fldChar w:fldCharType="end"/>
          </w:r>
        </w:sdtContent>
      </w:sdt>
      <w:r w:rsidRPr="00A31C98">
        <w:rPr>
          <w:rFonts w:ascii="Calibri" w:hAnsi="Calibri" w:cs="Calibri"/>
          <w:sz w:val="24"/>
          <w:szCs w:val="24"/>
        </w:rPr>
        <w:t xml:space="preserve">. Additionally, variable employer commitment creates unequal opportunities for apprentices to apply their skills in practice </w:t>
      </w:r>
      <w:sdt>
        <w:sdtPr>
          <w:rPr>
            <w:rFonts w:ascii="Calibri" w:hAnsi="Calibri" w:cs="Calibri"/>
            <w:sz w:val="24"/>
            <w:szCs w:val="24"/>
          </w:rPr>
          <w:id w:val="-1471508782"/>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The24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(The Open University, 2024)</w:t>
          </w:r>
          <w:r w:rsidRPr="00A31C98">
            <w:rPr>
              <w:rFonts w:ascii="Calibri" w:hAnsi="Calibri" w:cs="Calibri"/>
              <w:sz w:val="24"/>
              <w:szCs w:val="24"/>
            </w:rPr>
            <w:fldChar w:fldCharType="end"/>
          </w:r>
        </w:sdtContent>
      </w:sdt>
      <w:r w:rsidRPr="00A31C98">
        <w:rPr>
          <w:rFonts w:ascii="Calibri" w:hAnsi="Calibri" w:cs="Calibri"/>
          <w:sz w:val="24"/>
          <w:szCs w:val="24"/>
        </w:rPr>
        <w:t>. Bureaucratic delays in qualification reform can further exacerbate these challenges.</w:t>
      </w:r>
    </w:p>
    <w:tbl>
      <w:tblPr>
        <w:tblStyle w:val="TableGrid"/>
        <w:tblW w:w="5000" w:type="pct"/>
        <w:tblLook w:val="04A0" w:firstRow="1" w:lastRow="0" w:firstColumn="1" w:lastColumn="0" w:noHBand="0" w:noVBand="1"/>
      </w:tblPr>
      <w:tblGrid>
        <w:gridCol w:w="3005"/>
        <w:gridCol w:w="3005"/>
        <w:gridCol w:w="3006"/>
      </w:tblGrid>
      <w:tr w:rsidR="000C73AB" w:rsidRPr="00A31C98" w14:paraId="42B21BDD" w14:textId="77777777" w:rsidTr="00C7318A">
        <w:trPr>
          <w:trHeight w:val="708"/>
        </w:trPr>
        <w:tc>
          <w:tcPr>
            <w:tcW w:w="1666" w:type="pct"/>
            <w:shd w:val="clear" w:color="auto" w:fill="92D050"/>
          </w:tcPr>
          <w:p w14:paraId="6AC97229"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 xml:space="preserve">Short-term </w:t>
            </w:r>
            <w:r w:rsidRPr="00A31C98">
              <w:rPr>
                <w:rFonts w:ascii="Calibri" w:hAnsi="Calibri" w:cs="Calibri"/>
                <w:b/>
                <w:bCs/>
                <w:sz w:val="24"/>
                <w:szCs w:val="24"/>
              </w:rPr>
              <w:br/>
              <w:t>[within 12 months]</w:t>
            </w:r>
          </w:p>
        </w:tc>
        <w:tc>
          <w:tcPr>
            <w:tcW w:w="1666" w:type="pct"/>
            <w:shd w:val="clear" w:color="auto" w:fill="92D050"/>
          </w:tcPr>
          <w:p w14:paraId="4D2D7984"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 xml:space="preserve">Medium-term </w:t>
            </w:r>
            <w:r w:rsidRPr="00A31C98">
              <w:rPr>
                <w:rFonts w:ascii="Calibri" w:hAnsi="Calibri" w:cs="Calibri"/>
                <w:b/>
                <w:bCs/>
                <w:sz w:val="24"/>
                <w:szCs w:val="24"/>
              </w:rPr>
              <w:br/>
              <w:t>[1 – 3 years]</w:t>
            </w:r>
          </w:p>
        </w:tc>
        <w:tc>
          <w:tcPr>
            <w:tcW w:w="1667" w:type="pct"/>
            <w:shd w:val="clear" w:color="auto" w:fill="92D050"/>
          </w:tcPr>
          <w:p w14:paraId="649BA913" w14:textId="77777777" w:rsidR="0009328C" w:rsidRPr="00A31C98" w:rsidRDefault="0009328C" w:rsidP="00C7318A">
            <w:pPr>
              <w:spacing w:line="240" w:lineRule="auto"/>
              <w:rPr>
                <w:rFonts w:ascii="Calibri" w:hAnsi="Calibri" w:cs="Calibri"/>
                <w:b/>
                <w:bCs/>
                <w:sz w:val="24"/>
                <w:szCs w:val="24"/>
              </w:rPr>
            </w:pPr>
            <w:r w:rsidRPr="00A31C98">
              <w:rPr>
                <w:rFonts w:ascii="Calibri" w:hAnsi="Calibri" w:cs="Calibri"/>
                <w:b/>
                <w:bCs/>
                <w:sz w:val="24"/>
                <w:szCs w:val="24"/>
              </w:rPr>
              <w:t xml:space="preserve">Long-term </w:t>
            </w:r>
            <w:r w:rsidRPr="00A31C98">
              <w:rPr>
                <w:rFonts w:ascii="Calibri" w:hAnsi="Calibri" w:cs="Calibri"/>
                <w:b/>
                <w:bCs/>
                <w:sz w:val="24"/>
                <w:szCs w:val="24"/>
              </w:rPr>
              <w:br/>
              <w:t>[3-10 years]</w:t>
            </w:r>
          </w:p>
        </w:tc>
      </w:tr>
      <w:tr w:rsidR="000C73AB" w:rsidRPr="00A31C98" w14:paraId="4E95681C" w14:textId="77777777" w:rsidTr="00C7318A">
        <w:trPr>
          <w:trHeight w:val="1829"/>
        </w:trPr>
        <w:tc>
          <w:tcPr>
            <w:tcW w:w="1666" w:type="pct"/>
          </w:tcPr>
          <w:p w14:paraId="45E3BE95"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Introduce ring-fenced funding for green apprenticeships.</w:t>
            </w:r>
          </w:p>
        </w:tc>
        <w:tc>
          <w:tcPr>
            <w:tcW w:w="1666" w:type="pct"/>
          </w:tcPr>
          <w:p w14:paraId="4D13370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Reform curricula to better integrate regulatory and technical content.</w:t>
            </w:r>
          </w:p>
        </w:tc>
        <w:tc>
          <w:tcPr>
            <w:tcW w:w="1667" w:type="pct"/>
          </w:tcPr>
          <w:p w14:paraId="75335D76"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Fully embed sustainability competencies into all vocational pathways, ensuring that green skills are not isolated to specialist roles.</w:t>
            </w:r>
            <w:r w:rsidRPr="00A31C98">
              <w:rPr>
                <w:rFonts w:ascii="Calibri" w:hAnsi="Calibri" w:cs="Calibri"/>
                <w:sz w:val="24"/>
                <w:szCs w:val="24"/>
              </w:rPr>
              <w:br/>
            </w:r>
          </w:p>
        </w:tc>
      </w:tr>
      <w:tr w:rsidR="000C73AB" w:rsidRPr="00A31C98" w14:paraId="60515955" w14:textId="77777777" w:rsidTr="00C7318A">
        <w:trPr>
          <w:trHeight w:val="1259"/>
        </w:trPr>
        <w:tc>
          <w:tcPr>
            <w:tcW w:w="1666" w:type="pct"/>
          </w:tcPr>
          <w:p w14:paraId="54C7D7E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Establish employer–</w:t>
            </w:r>
            <w:proofErr w:type="spellStart"/>
            <w:r w:rsidRPr="00A31C98">
              <w:rPr>
                <w:rFonts w:ascii="Calibri" w:hAnsi="Calibri" w:cs="Calibri"/>
                <w:sz w:val="24"/>
                <w:szCs w:val="24"/>
              </w:rPr>
              <w:t>provider</w:t>
            </w:r>
            <w:proofErr w:type="spellEnd"/>
            <w:r w:rsidRPr="00A31C98">
              <w:rPr>
                <w:rFonts w:ascii="Calibri" w:hAnsi="Calibri" w:cs="Calibri"/>
                <w:sz w:val="24"/>
                <w:szCs w:val="24"/>
              </w:rPr>
              <w:t xml:space="preserve"> advisory boards to improve collaboration.</w:t>
            </w:r>
          </w:p>
        </w:tc>
        <w:tc>
          <w:tcPr>
            <w:tcW w:w="1666" w:type="pct"/>
          </w:tcPr>
          <w:p w14:paraId="11B2C20A"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Expand accessibility of programmes to SMEs and entry-level staff.</w:t>
            </w:r>
          </w:p>
          <w:p w14:paraId="11CABC8C" w14:textId="77777777" w:rsidR="0009328C" w:rsidRPr="00A31C98" w:rsidRDefault="0009328C" w:rsidP="00C7318A">
            <w:pPr>
              <w:spacing w:line="240" w:lineRule="auto"/>
              <w:rPr>
                <w:rFonts w:ascii="Calibri" w:hAnsi="Calibri" w:cs="Calibri"/>
                <w:sz w:val="24"/>
                <w:szCs w:val="24"/>
              </w:rPr>
            </w:pPr>
          </w:p>
        </w:tc>
        <w:tc>
          <w:tcPr>
            <w:tcW w:w="1667" w:type="pct"/>
          </w:tcPr>
          <w:p w14:paraId="29B00234"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Develop international partnerships to benchmark Welsh provision against global best practice.</w:t>
            </w:r>
            <w:r w:rsidRPr="00A31C98">
              <w:rPr>
                <w:rFonts w:ascii="Calibri" w:hAnsi="Calibri" w:cs="Calibri"/>
                <w:sz w:val="24"/>
                <w:szCs w:val="24"/>
              </w:rPr>
              <w:br/>
            </w:r>
          </w:p>
        </w:tc>
      </w:tr>
      <w:tr w:rsidR="000C73AB" w:rsidRPr="00A31C98" w14:paraId="5F834FCC" w14:textId="77777777" w:rsidTr="00C7318A">
        <w:trPr>
          <w:trHeight w:val="1830"/>
        </w:trPr>
        <w:tc>
          <w:tcPr>
            <w:tcW w:w="1666" w:type="pct"/>
          </w:tcPr>
          <w:p w14:paraId="2BDD06EB"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Encourage apprentices to add green skills to their CPD portfolios.</w:t>
            </w:r>
          </w:p>
        </w:tc>
        <w:tc>
          <w:tcPr>
            <w:tcW w:w="1666" w:type="pct"/>
          </w:tcPr>
          <w:p w14:paraId="595F3492"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Develop frameworks for evaluating the contribution of apprenticeships to Net Zero outcomes.</w:t>
            </w:r>
          </w:p>
        </w:tc>
        <w:tc>
          <w:tcPr>
            <w:tcW w:w="1667" w:type="pct"/>
          </w:tcPr>
          <w:p w14:paraId="34709EA8" w14:textId="77777777" w:rsidR="0009328C" w:rsidRPr="00A31C98" w:rsidRDefault="0009328C" w:rsidP="00C7318A">
            <w:pPr>
              <w:spacing w:line="240" w:lineRule="auto"/>
              <w:rPr>
                <w:rFonts w:ascii="Calibri" w:hAnsi="Calibri" w:cs="Calibri"/>
                <w:sz w:val="24"/>
                <w:szCs w:val="24"/>
              </w:rPr>
            </w:pPr>
            <w:r w:rsidRPr="00A31C98">
              <w:rPr>
                <w:rFonts w:ascii="Calibri" w:hAnsi="Calibri" w:cs="Calibri"/>
                <w:sz w:val="24"/>
                <w:szCs w:val="24"/>
              </w:rPr>
              <w:t>Monitor longitudinal outcomes of apprenticeships, such as career progression and contributions to emissions reduction.</w:t>
            </w:r>
            <w:r w:rsidRPr="00A31C98">
              <w:rPr>
                <w:rFonts w:ascii="Calibri" w:hAnsi="Calibri" w:cs="Calibri"/>
                <w:sz w:val="24"/>
                <w:szCs w:val="24"/>
              </w:rPr>
              <w:br/>
            </w:r>
          </w:p>
        </w:tc>
      </w:tr>
    </w:tbl>
    <w:p w14:paraId="4B992ADD" w14:textId="77777777" w:rsidR="0009328C" w:rsidRPr="00A31C98" w:rsidRDefault="0009328C" w:rsidP="0009328C">
      <w:pPr>
        <w:pStyle w:val="Caption"/>
        <w:rPr>
          <w:rFonts w:ascii="Calibri" w:hAnsi="Calibri" w:cs="Calibri"/>
          <w:color w:val="auto"/>
          <w:sz w:val="20"/>
          <w:szCs w:val="20"/>
        </w:rPr>
      </w:pPr>
      <w:bookmarkStart w:id="69" w:name="_Toc207636427"/>
      <w:r w:rsidRPr="00A31C98">
        <w:rPr>
          <w:rFonts w:ascii="Calibri" w:hAnsi="Calibri" w:cs="Calibri"/>
          <w:color w:val="auto"/>
        </w:rPr>
        <w:t xml:space="preserve">Figure </w:t>
      </w:r>
      <w:r w:rsidRPr="00A31C98">
        <w:rPr>
          <w:rFonts w:ascii="Calibri" w:hAnsi="Calibri" w:cs="Calibri"/>
          <w:color w:val="auto"/>
        </w:rPr>
        <w:fldChar w:fldCharType="begin"/>
      </w:r>
      <w:r w:rsidRPr="00A31C98">
        <w:rPr>
          <w:rFonts w:ascii="Calibri" w:hAnsi="Calibri" w:cs="Calibri"/>
          <w:color w:val="auto"/>
        </w:rPr>
        <w:instrText xml:space="preserve"> SEQ Figure \* ARABIC </w:instrText>
      </w:r>
      <w:r w:rsidRPr="00A31C98">
        <w:rPr>
          <w:rFonts w:ascii="Calibri" w:hAnsi="Calibri" w:cs="Calibri"/>
          <w:color w:val="auto"/>
        </w:rPr>
        <w:fldChar w:fldCharType="separate"/>
      </w:r>
      <w:r w:rsidRPr="00A31C98">
        <w:rPr>
          <w:rFonts w:ascii="Calibri" w:hAnsi="Calibri" w:cs="Calibri"/>
          <w:noProof/>
          <w:color w:val="auto"/>
        </w:rPr>
        <w:t>16</w:t>
      </w:r>
      <w:bookmarkEnd w:id="69"/>
      <w:r w:rsidRPr="00A31C98">
        <w:rPr>
          <w:rFonts w:ascii="Calibri" w:hAnsi="Calibri" w:cs="Calibri"/>
          <w:color w:val="auto"/>
        </w:rPr>
        <w:fldChar w:fldCharType="end"/>
      </w:r>
    </w:p>
    <w:p w14:paraId="4E0E2D63" w14:textId="7048DEA5"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 xml:space="preserve">Despite these obstacles, there are also strong enablers. Apprentices themselves displayed high levels of enthusiasm for continuous learning in the results, which can be harnessed through structured CPD. Moreover, Wales could benefit from adapting international models, such as Germany’s dual vocational training and Denmark’s renewable energy partnerships </w:t>
      </w:r>
      <w:sdt>
        <w:sdtPr>
          <w:rPr>
            <w:rFonts w:ascii="Calibri" w:hAnsi="Calibri" w:cs="Calibri"/>
            <w:sz w:val="24"/>
            <w:szCs w:val="24"/>
          </w:rPr>
          <w:id w:val="1478490641"/>
          <w:citation/>
        </w:sdtPr>
        <w:sdtContent>
          <w:r w:rsidRPr="00A31C98">
            <w:rPr>
              <w:rFonts w:ascii="Calibri" w:hAnsi="Calibri" w:cs="Calibri"/>
              <w:sz w:val="24"/>
              <w:szCs w:val="24"/>
            </w:rPr>
            <w:fldChar w:fldCharType="begin"/>
          </w:r>
          <w:r w:rsidRPr="00A31C98">
            <w:rPr>
              <w:rFonts w:ascii="Calibri" w:hAnsi="Calibri" w:cs="Calibri"/>
              <w:sz w:val="24"/>
              <w:szCs w:val="24"/>
            </w:rPr>
            <w:instrText xml:space="preserve"> CITATION Eur242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(European Commission, 2024)</w:t>
          </w:r>
          <w:r w:rsidRPr="00A31C98">
            <w:rPr>
              <w:rFonts w:ascii="Calibri" w:hAnsi="Calibri" w:cs="Calibri"/>
              <w:sz w:val="24"/>
              <w:szCs w:val="24"/>
            </w:rPr>
            <w:fldChar w:fldCharType="end"/>
          </w:r>
        </w:sdtContent>
      </w:sdt>
      <w:r w:rsidRPr="00A31C98">
        <w:rPr>
          <w:rFonts w:ascii="Calibri" w:hAnsi="Calibri" w:cs="Calibri"/>
          <w:sz w:val="24"/>
          <w:szCs w:val="24"/>
        </w:rPr>
        <w:t xml:space="preserve">, to meet local needs. Finally, policy momentum is already </w:t>
      </w:r>
      <w:r w:rsidRPr="00A31C98">
        <w:rPr>
          <w:rFonts w:ascii="Calibri" w:hAnsi="Calibri" w:cs="Calibri"/>
          <w:sz w:val="24"/>
          <w:szCs w:val="24"/>
        </w:rPr>
        <w:lastRenderedPageBreak/>
        <w:t xml:space="preserve">strong, with Welsh Government recognising the importance of green skills in its occupational standards review </w:t>
      </w:r>
      <w:sdt>
        <w:sdtPr>
          <w:rPr>
            <w:rFonts w:ascii="Calibri" w:hAnsi="Calibri" w:cs="Calibri"/>
            <w:sz w:val="24"/>
            <w:szCs w:val="24"/>
          </w:rPr>
          <w:id w:val="-2083364814"/>
          <w:citation/>
        </w:sdtPr>
        <w:sdtContent>
          <w:r w:rsidRPr="00A31C98">
            <w:rPr>
              <w:rFonts w:ascii="Calibri" w:hAnsi="Calibri" w:cs="Calibri"/>
              <w:sz w:val="24"/>
              <w:szCs w:val="24"/>
            </w:rPr>
            <w:fldChar w:fldCharType="begin"/>
          </w:r>
          <w:r w:rsidR="00901BC4" w:rsidRPr="00A31C98">
            <w:rPr>
              <w:rFonts w:ascii="Calibri" w:hAnsi="Calibri" w:cs="Calibri"/>
              <w:sz w:val="24"/>
              <w:szCs w:val="24"/>
            </w:rPr>
            <w:instrText xml:space="preserve">CITATION Wel221 \l 2057 </w:instrText>
          </w:r>
          <w:r w:rsidRPr="00A31C98">
            <w:rPr>
              <w:rFonts w:ascii="Calibri" w:hAnsi="Calibri" w:cs="Calibri"/>
              <w:sz w:val="24"/>
              <w:szCs w:val="24"/>
            </w:rPr>
            <w:fldChar w:fldCharType="separate"/>
          </w:r>
          <w:r w:rsidR="001C0495" w:rsidRPr="001C0495">
            <w:rPr>
              <w:rFonts w:ascii="Calibri" w:hAnsi="Calibri" w:cs="Calibri"/>
              <w:noProof/>
              <w:sz w:val="24"/>
              <w:szCs w:val="24"/>
            </w:rPr>
            <w:t>(Welsh Government, 2022c)</w:t>
          </w:r>
          <w:r w:rsidRPr="00A31C98">
            <w:rPr>
              <w:rFonts w:ascii="Calibri" w:hAnsi="Calibri" w:cs="Calibri"/>
              <w:sz w:val="24"/>
              <w:szCs w:val="24"/>
            </w:rPr>
            <w:fldChar w:fldCharType="end"/>
          </w:r>
        </w:sdtContent>
      </w:sdt>
      <w:r w:rsidRPr="00A31C98">
        <w:rPr>
          <w:rFonts w:ascii="Calibri" w:hAnsi="Calibri" w:cs="Calibri"/>
          <w:sz w:val="24"/>
          <w:szCs w:val="24"/>
        </w:rPr>
        <w:t>. Building upon these enablers will provide a pathway to overcoming these systemic barriers.</w:t>
      </w:r>
      <w:r w:rsidRPr="00A31C98">
        <w:rPr>
          <w:rFonts w:ascii="Calibri" w:hAnsi="Calibri" w:cs="Calibri"/>
          <w:sz w:val="24"/>
          <w:szCs w:val="24"/>
        </w:rPr>
        <w:tab/>
      </w:r>
      <w:r w:rsidRPr="00A31C98">
        <w:rPr>
          <w:rFonts w:ascii="Calibri" w:hAnsi="Calibri" w:cs="Calibri"/>
          <w:sz w:val="24"/>
          <w:szCs w:val="24"/>
        </w:rPr>
        <w:br/>
      </w:r>
    </w:p>
    <w:p w14:paraId="10F00549" w14:textId="77777777" w:rsidR="0009328C" w:rsidRPr="00A31C98" w:rsidRDefault="0009328C" w:rsidP="0009328C">
      <w:pPr>
        <w:pStyle w:val="Heading2"/>
        <w:rPr>
          <w:rFonts w:ascii="Calibri" w:hAnsi="Calibri" w:cs="Calibri"/>
          <w:color w:val="auto"/>
        </w:rPr>
      </w:pPr>
      <w:bookmarkStart w:id="70" w:name="_Toc207636402"/>
      <w:r w:rsidRPr="00A31C98">
        <w:rPr>
          <w:rFonts w:ascii="Calibri" w:hAnsi="Calibri" w:cs="Calibri"/>
          <w:color w:val="auto"/>
        </w:rPr>
        <w:t>5.6 Recommendations for Future Research</w:t>
      </w:r>
      <w:bookmarkEnd w:id="70"/>
    </w:p>
    <w:p w14:paraId="63077E96" w14:textId="0FCA296F" w:rsidR="0009328C" w:rsidRPr="00A31C98" w:rsidRDefault="0009328C" w:rsidP="0009328C">
      <w:pPr>
        <w:spacing w:line="480" w:lineRule="auto"/>
        <w:jc w:val="both"/>
        <w:rPr>
          <w:rFonts w:ascii="Calibri" w:hAnsi="Calibri" w:cs="Calibri"/>
          <w:sz w:val="24"/>
          <w:szCs w:val="24"/>
        </w:rPr>
      </w:pPr>
      <w:r w:rsidRPr="00A31C98">
        <w:rPr>
          <w:rFonts w:ascii="Calibri" w:hAnsi="Calibri" w:cs="Calibri"/>
          <w:sz w:val="24"/>
          <w:szCs w:val="24"/>
        </w:rPr>
        <w:t>Future research should build on these findings by conducting longitudinal studies that track apprentice outcomes over time, sector-specific case studies of high-emission industries such as construction or steel and a comparative analysis with other UK and Global nations. As Wales approaches its 2027 carbon budget review, such research will be crucial for informing whether apprenticeships can serve not only as a skills pipeline but also as a measurable driver of Net Zero policy outcomes</w:t>
      </w:r>
      <w:r w:rsidR="004E3D43">
        <w:rPr>
          <w:rFonts w:ascii="Calibri" w:hAnsi="Calibri" w:cs="Calibri"/>
          <w:sz w:val="24"/>
          <w:szCs w:val="24"/>
        </w:rPr>
        <w:t xml:space="preserve">, particularly if there is a focus on career progression and industry impact. This would consider whether green skills are gained and retained, adapted </w:t>
      </w:r>
      <w:proofErr w:type="gramStart"/>
      <w:r w:rsidR="004E3D43">
        <w:rPr>
          <w:rFonts w:ascii="Calibri" w:hAnsi="Calibri" w:cs="Calibri"/>
          <w:sz w:val="24"/>
          <w:szCs w:val="24"/>
        </w:rPr>
        <w:t>and also</w:t>
      </w:r>
      <w:proofErr w:type="gramEnd"/>
      <w:r w:rsidR="004E3D43">
        <w:rPr>
          <w:rFonts w:ascii="Calibri" w:hAnsi="Calibri" w:cs="Calibri"/>
          <w:sz w:val="24"/>
          <w:szCs w:val="24"/>
        </w:rPr>
        <w:t xml:space="preserve"> applied within the evolving sector.</w:t>
      </w:r>
    </w:p>
    <w:p w14:paraId="31901BC2" w14:textId="12D53BD6" w:rsidR="0009328C" w:rsidRDefault="0009328C" w:rsidP="0009328C">
      <w:pPr>
        <w:spacing w:line="480" w:lineRule="auto"/>
        <w:jc w:val="both"/>
        <w:rPr>
          <w:rFonts w:ascii="Calibri" w:hAnsi="Calibri" w:cs="Calibri"/>
          <w:sz w:val="24"/>
          <w:szCs w:val="24"/>
        </w:rPr>
      </w:pPr>
      <w:r w:rsidRPr="00A31C98">
        <w:rPr>
          <w:rFonts w:ascii="Calibri" w:hAnsi="Calibri" w:cs="Calibri"/>
          <w:sz w:val="24"/>
          <w:szCs w:val="24"/>
        </w:rPr>
        <w:t>Further studies should also seek to address any limitations of the research design. A potential source of bias in the study arises from the sample's composition. Several work-based learning providers suggested that policy and funding mechanisms favour colleges, yet no college representatives participated in the research. This means the findings may reflect provider perspectives more strongly, without the balance of insights from colleges. Future research should therefore include college voices to ensure a more comprehensive understanding of how sustainability and green skills are being delivered across the sector. The sample size was also relatively small, which may limit the extent to which the findings can be generalised and so replication of this study would benefit and demonstrate the reliability and validity of the results acquired</w:t>
      </w:r>
      <w:r w:rsidR="00B906AA">
        <w:rPr>
          <w:rFonts w:ascii="Calibri" w:hAnsi="Calibri" w:cs="Calibri"/>
          <w:sz w:val="24"/>
          <w:szCs w:val="24"/>
        </w:rPr>
        <w:t>, ensuring to approach employers and providers of all sizes.</w:t>
      </w:r>
      <w:r w:rsidR="00073985">
        <w:rPr>
          <w:rFonts w:ascii="Calibri" w:hAnsi="Calibri" w:cs="Calibri"/>
          <w:sz w:val="24"/>
          <w:szCs w:val="24"/>
        </w:rPr>
        <w:t xml:space="preserve"> Furthermore, </w:t>
      </w:r>
      <w:r w:rsidR="00073985">
        <w:rPr>
          <w:rFonts w:ascii="Calibri" w:hAnsi="Calibri" w:cs="Calibri"/>
          <w:sz w:val="24"/>
          <w:szCs w:val="24"/>
        </w:rPr>
        <w:lastRenderedPageBreak/>
        <w:t>c</w:t>
      </w:r>
      <w:r w:rsidR="00073985">
        <w:rPr>
          <w:rFonts w:ascii="Calibri" w:hAnsi="Calibri" w:cs="Calibri"/>
          <w:sz w:val="24"/>
          <w:szCs w:val="24"/>
        </w:rPr>
        <w:t>andidates who respond</w:t>
      </w:r>
      <w:r w:rsidR="00073985">
        <w:rPr>
          <w:rFonts w:ascii="Calibri" w:hAnsi="Calibri" w:cs="Calibri"/>
          <w:sz w:val="24"/>
          <w:szCs w:val="24"/>
        </w:rPr>
        <w:t>ed</w:t>
      </w:r>
      <w:r w:rsidR="00073985">
        <w:rPr>
          <w:rFonts w:ascii="Calibri" w:hAnsi="Calibri" w:cs="Calibri"/>
          <w:sz w:val="24"/>
          <w:szCs w:val="24"/>
        </w:rPr>
        <w:t xml:space="preserve"> may </w:t>
      </w:r>
      <w:r w:rsidR="00073985">
        <w:rPr>
          <w:rFonts w:ascii="Calibri" w:hAnsi="Calibri" w:cs="Calibri"/>
          <w:sz w:val="24"/>
          <w:szCs w:val="24"/>
        </w:rPr>
        <w:t xml:space="preserve">have </w:t>
      </w:r>
      <w:r w:rsidR="00073985">
        <w:rPr>
          <w:rFonts w:ascii="Calibri" w:hAnsi="Calibri" w:cs="Calibri"/>
          <w:sz w:val="24"/>
          <w:szCs w:val="24"/>
        </w:rPr>
        <w:t>do</w:t>
      </w:r>
      <w:r w:rsidR="00073985">
        <w:rPr>
          <w:rFonts w:ascii="Calibri" w:hAnsi="Calibri" w:cs="Calibri"/>
          <w:sz w:val="24"/>
          <w:szCs w:val="24"/>
        </w:rPr>
        <w:t>ne</w:t>
      </w:r>
      <w:r w:rsidR="00073985">
        <w:rPr>
          <w:rFonts w:ascii="Calibri" w:hAnsi="Calibri" w:cs="Calibri"/>
          <w:sz w:val="24"/>
          <w:szCs w:val="24"/>
        </w:rPr>
        <w:t xml:space="preserve"> so due to their personal values in relation to green skills (self-selection bias), resulting in a non-probability sampling </w:t>
      </w:r>
      <w:sdt>
        <w:sdtPr>
          <w:rPr>
            <w:rFonts w:ascii="Calibri" w:hAnsi="Calibri" w:cs="Calibri"/>
            <w:sz w:val="24"/>
            <w:szCs w:val="24"/>
          </w:rPr>
          <w:id w:val="1508704191"/>
          <w:citation/>
        </w:sdtPr>
        <w:sdtContent>
          <w:r w:rsidR="00073985">
            <w:rPr>
              <w:rFonts w:ascii="Calibri" w:hAnsi="Calibri" w:cs="Calibri"/>
              <w:sz w:val="24"/>
              <w:szCs w:val="24"/>
            </w:rPr>
            <w:fldChar w:fldCharType="begin"/>
          </w:r>
          <w:r w:rsidR="00073985">
            <w:rPr>
              <w:rFonts w:ascii="Calibri" w:hAnsi="Calibri" w:cs="Calibri"/>
              <w:sz w:val="24"/>
              <w:szCs w:val="24"/>
            </w:rPr>
            <w:instrText xml:space="preserve"> CITATION Kaź23 \l 2057 </w:instrText>
          </w:r>
          <w:r w:rsidR="00073985">
            <w:rPr>
              <w:rFonts w:ascii="Calibri" w:hAnsi="Calibri" w:cs="Calibri"/>
              <w:sz w:val="24"/>
              <w:szCs w:val="24"/>
            </w:rPr>
            <w:fldChar w:fldCharType="separate"/>
          </w:r>
          <w:r w:rsidR="001C0495" w:rsidRPr="001C0495">
            <w:rPr>
              <w:rFonts w:ascii="Calibri" w:hAnsi="Calibri" w:cs="Calibri"/>
              <w:noProof/>
              <w:sz w:val="24"/>
              <w:szCs w:val="24"/>
            </w:rPr>
            <w:t>(Kaźmierczak, et al., 2023)</w:t>
          </w:r>
          <w:r w:rsidR="00073985">
            <w:rPr>
              <w:rFonts w:ascii="Calibri" w:hAnsi="Calibri" w:cs="Calibri"/>
              <w:sz w:val="24"/>
              <w:szCs w:val="24"/>
            </w:rPr>
            <w:fldChar w:fldCharType="end"/>
          </w:r>
        </w:sdtContent>
      </w:sdt>
      <w:r w:rsidR="00073985">
        <w:rPr>
          <w:rFonts w:ascii="Calibri" w:hAnsi="Calibri" w:cs="Calibri"/>
          <w:sz w:val="24"/>
          <w:szCs w:val="24"/>
        </w:rPr>
        <w:t>.</w:t>
      </w:r>
      <w:r w:rsidR="00073985">
        <w:rPr>
          <w:rFonts w:ascii="Calibri" w:hAnsi="Calibri" w:cs="Calibri"/>
          <w:sz w:val="24"/>
          <w:szCs w:val="24"/>
        </w:rPr>
        <w:t xml:space="preserve"> This could be overcome </w:t>
      </w:r>
      <w:proofErr w:type="gramStart"/>
      <w:r w:rsidR="00073985">
        <w:rPr>
          <w:rFonts w:ascii="Calibri" w:hAnsi="Calibri" w:cs="Calibri"/>
          <w:sz w:val="24"/>
          <w:szCs w:val="24"/>
        </w:rPr>
        <w:t>through the use of</w:t>
      </w:r>
      <w:proofErr w:type="gramEnd"/>
      <w:r w:rsidR="00073985">
        <w:rPr>
          <w:rFonts w:ascii="Calibri" w:hAnsi="Calibri" w:cs="Calibri"/>
          <w:sz w:val="24"/>
          <w:szCs w:val="24"/>
        </w:rPr>
        <w:t xml:space="preserve"> random sampling and following up on any non-respondents (ibid).</w:t>
      </w:r>
    </w:p>
    <w:p w14:paraId="1017D278" w14:textId="1CA73D78" w:rsidR="004E3D43" w:rsidRPr="00A31C98" w:rsidRDefault="004E3D43" w:rsidP="0009328C">
      <w:pPr>
        <w:spacing w:line="480" w:lineRule="auto"/>
        <w:jc w:val="both"/>
        <w:rPr>
          <w:rFonts w:ascii="Calibri" w:hAnsi="Calibri" w:cs="Calibri"/>
          <w:sz w:val="24"/>
          <w:szCs w:val="24"/>
        </w:rPr>
      </w:pPr>
      <w:r w:rsidRPr="004E3D43">
        <w:rPr>
          <w:rFonts w:ascii="Calibri" w:hAnsi="Calibri" w:cs="Calibri"/>
          <w:sz w:val="24"/>
          <w:szCs w:val="24"/>
        </w:rPr>
        <w:t>Future research should also explore the integration of digital competencies into Net Zero apprenticeships</w:t>
      </w:r>
      <w:r>
        <w:rPr>
          <w:rFonts w:ascii="Calibri" w:hAnsi="Calibri" w:cs="Calibri"/>
          <w:sz w:val="24"/>
          <w:szCs w:val="24"/>
        </w:rPr>
        <w:t>, as was highlighted by one of the interview respondents in the construction industry [Appendix 7]</w:t>
      </w:r>
      <w:r w:rsidRPr="004E3D43">
        <w:rPr>
          <w:rFonts w:ascii="Calibri" w:hAnsi="Calibri" w:cs="Calibri"/>
          <w:sz w:val="24"/>
          <w:szCs w:val="24"/>
        </w:rPr>
        <w:t>. Tools such as carbon accounting software, lifecycle analysis systems</w:t>
      </w:r>
      <w:r>
        <w:rPr>
          <w:rFonts w:ascii="Calibri" w:hAnsi="Calibri" w:cs="Calibri"/>
          <w:sz w:val="24"/>
          <w:szCs w:val="24"/>
        </w:rPr>
        <w:t xml:space="preserve"> and energy management algorithms are increasingly utilised</w:t>
      </w:r>
      <w:r w:rsidRPr="004E3D43">
        <w:rPr>
          <w:rFonts w:ascii="Calibri" w:hAnsi="Calibri" w:cs="Calibri"/>
          <w:sz w:val="24"/>
          <w:szCs w:val="24"/>
        </w:rPr>
        <w:t xml:space="preserve"> in low-carbon sectors</w:t>
      </w:r>
      <w:r>
        <w:rPr>
          <w:rFonts w:ascii="Calibri" w:hAnsi="Calibri" w:cs="Calibri"/>
          <w:sz w:val="24"/>
          <w:szCs w:val="24"/>
        </w:rPr>
        <w:t xml:space="preserve"> </w:t>
      </w:r>
      <w:sdt>
        <w:sdtPr>
          <w:rPr>
            <w:rFonts w:ascii="Calibri" w:hAnsi="Calibri" w:cs="Calibri"/>
            <w:sz w:val="24"/>
            <w:szCs w:val="24"/>
          </w:rPr>
          <w:id w:val="-1630701698"/>
          <w:citation/>
        </w:sdtPr>
        <w:sdtContent>
          <w:r>
            <w:rPr>
              <w:rFonts w:ascii="Calibri" w:hAnsi="Calibri" w:cs="Calibri"/>
              <w:sz w:val="24"/>
              <w:szCs w:val="24"/>
            </w:rPr>
            <w:fldChar w:fldCharType="begin"/>
          </w:r>
          <w:r>
            <w:rPr>
              <w:rFonts w:ascii="Calibri" w:hAnsi="Calibri" w:cs="Calibri"/>
              <w:sz w:val="24"/>
              <w:szCs w:val="24"/>
            </w:rPr>
            <w:instrText xml:space="preserve"> CITATION OEC241 \l 2057 </w:instrText>
          </w:r>
          <w:r>
            <w:rPr>
              <w:rFonts w:ascii="Calibri" w:hAnsi="Calibri" w:cs="Calibri"/>
              <w:sz w:val="24"/>
              <w:szCs w:val="24"/>
            </w:rPr>
            <w:fldChar w:fldCharType="separate"/>
          </w:r>
          <w:r w:rsidR="001C0495" w:rsidRPr="001C0495">
            <w:rPr>
              <w:rFonts w:ascii="Calibri" w:hAnsi="Calibri" w:cs="Calibri"/>
              <w:noProof/>
              <w:sz w:val="24"/>
              <w:szCs w:val="24"/>
            </w:rPr>
            <w:t>(OECD, 2024)</w:t>
          </w:r>
          <w:r>
            <w:rPr>
              <w:rFonts w:ascii="Calibri" w:hAnsi="Calibri" w:cs="Calibri"/>
              <w:sz w:val="24"/>
              <w:szCs w:val="24"/>
            </w:rPr>
            <w:fldChar w:fldCharType="end"/>
          </w:r>
        </w:sdtContent>
      </w:sdt>
      <w:r w:rsidRPr="004E3D43">
        <w:rPr>
          <w:rFonts w:ascii="Calibri" w:hAnsi="Calibri" w:cs="Calibri"/>
          <w:sz w:val="24"/>
          <w:szCs w:val="24"/>
        </w:rPr>
        <w:t xml:space="preserve">. Embedding these skills </w:t>
      </w:r>
      <w:r>
        <w:rPr>
          <w:rFonts w:ascii="Calibri" w:hAnsi="Calibri" w:cs="Calibri"/>
          <w:sz w:val="24"/>
          <w:szCs w:val="24"/>
        </w:rPr>
        <w:t xml:space="preserve">into frameworks </w:t>
      </w:r>
      <w:r w:rsidRPr="004E3D43">
        <w:rPr>
          <w:rFonts w:ascii="Calibri" w:hAnsi="Calibri" w:cs="Calibri"/>
          <w:sz w:val="24"/>
          <w:szCs w:val="24"/>
        </w:rPr>
        <w:t>would ensure apprenticeships remain relevant</w:t>
      </w:r>
      <w:r>
        <w:rPr>
          <w:rFonts w:ascii="Calibri" w:hAnsi="Calibri" w:cs="Calibri"/>
          <w:sz w:val="24"/>
          <w:szCs w:val="24"/>
        </w:rPr>
        <w:t xml:space="preserve"> and</w:t>
      </w:r>
      <w:r w:rsidRPr="004E3D43">
        <w:rPr>
          <w:rFonts w:ascii="Calibri" w:hAnsi="Calibri" w:cs="Calibri"/>
          <w:sz w:val="24"/>
          <w:szCs w:val="24"/>
        </w:rPr>
        <w:t xml:space="preserve"> learners</w:t>
      </w:r>
      <w:r>
        <w:rPr>
          <w:rFonts w:ascii="Calibri" w:hAnsi="Calibri" w:cs="Calibri"/>
          <w:sz w:val="24"/>
          <w:szCs w:val="24"/>
        </w:rPr>
        <w:t xml:space="preserve"> are sufficiently equipped</w:t>
      </w:r>
      <w:r w:rsidRPr="004E3D43">
        <w:rPr>
          <w:rFonts w:ascii="Calibri" w:hAnsi="Calibri" w:cs="Calibri"/>
          <w:sz w:val="24"/>
          <w:szCs w:val="24"/>
        </w:rPr>
        <w:t xml:space="preserve"> to meet </w:t>
      </w:r>
      <w:r>
        <w:rPr>
          <w:rFonts w:ascii="Calibri" w:hAnsi="Calibri" w:cs="Calibri"/>
          <w:sz w:val="24"/>
          <w:szCs w:val="24"/>
        </w:rPr>
        <w:t xml:space="preserve">updated </w:t>
      </w:r>
      <w:r w:rsidRPr="004E3D43">
        <w:rPr>
          <w:rFonts w:ascii="Calibri" w:hAnsi="Calibri" w:cs="Calibri"/>
          <w:sz w:val="24"/>
          <w:szCs w:val="24"/>
        </w:rPr>
        <w:t>industry standards. Digital upskilling is therefore a critical complement to the green transition (</w:t>
      </w:r>
      <w:r>
        <w:rPr>
          <w:rFonts w:ascii="Calibri" w:hAnsi="Calibri" w:cs="Calibri"/>
          <w:sz w:val="24"/>
          <w:szCs w:val="24"/>
        </w:rPr>
        <w:t>ibid</w:t>
      </w:r>
      <w:r w:rsidRPr="004E3D43">
        <w:rPr>
          <w:rFonts w:ascii="Calibri" w:hAnsi="Calibri" w:cs="Calibri"/>
          <w:sz w:val="24"/>
          <w:szCs w:val="24"/>
        </w:rPr>
        <w:t>).</w:t>
      </w:r>
    </w:p>
    <w:p w14:paraId="4434FBC3" w14:textId="56EDDAB1" w:rsidR="0009328C" w:rsidRDefault="0009328C" w:rsidP="004E3D43">
      <w:pPr>
        <w:spacing w:line="480" w:lineRule="auto"/>
        <w:jc w:val="both"/>
        <w:rPr>
          <w:rFonts w:ascii="Calibri" w:hAnsi="Calibri" w:cs="Calibri"/>
          <w:sz w:val="24"/>
          <w:szCs w:val="24"/>
        </w:rPr>
      </w:pPr>
      <w:r w:rsidRPr="00A31C98">
        <w:rPr>
          <w:rFonts w:ascii="Calibri" w:hAnsi="Calibri" w:cs="Calibri"/>
          <w:sz w:val="24"/>
          <w:szCs w:val="24"/>
        </w:rPr>
        <w:t>Overall, these recommendations highlight the need for a more consistent and collaborative approach to green skills in Wales. Work-based providers must embed sustainability across all provision and develop flexible pathways for learners; employers must take ownership of workforce development and collaborate with providers; and Welsh Government must reform funding, accelerate qualification development and facilitate stronger partnerships between all parties. Only through coordinated action across these groups will Wales be able to close the skills gap and realise its Net Zero ambitions.</w:t>
      </w:r>
      <w:bookmarkEnd w:id="61"/>
    </w:p>
    <w:bookmarkEnd w:id="62"/>
    <w:p w14:paraId="2F606AEA" w14:textId="46224109" w:rsidR="00032E89" w:rsidRDefault="00032E89">
      <w:pPr>
        <w:spacing w:line="278" w:lineRule="auto"/>
        <w:rPr>
          <w:rFonts w:ascii="Calibri" w:hAnsi="Calibri" w:cs="Calibri"/>
          <w:sz w:val="24"/>
          <w:szCs w:val="24"/>
        </w:rPr>
      </w:pPr>
      <w:r>
        <w:rPr>
          <w:rFonts w:ascii="Calibri" w:hAnsi="Calibri" w:cs="Calibri"/>
          <w:sz w:val="24"/>
          <w:szCs w:val="24"/>
        </w:rPr>
        <w:br w:type="page"/>
      </w:r>
    </w:p>
    <w:bookmarkStart w:id="71" w:name="_Toc207636403" w:displacedByCustomXml="next"/>
    <w:sdt>
      <w:sdtPr>
        <w:rPr>
          <w:rFonts w:ascii="Calibri" w:eastAsiaTheme="minorHAnsi" w:hAnsi="Calibri" w:cs="Calibri"/>
          <w:color w:val="auto"/>
          <w:sz w:val="22"/>
          <w:szCs w:val="22"/>
        </w:rPr>
        <w:id w:val="-624309381"/>
        <w:docPartObj>
          <w:docPartGallery w:val="Bibliographies"/>
          <w:docPartUnique/>
        </w:docPartObj>
      </w:sdtPr>
      <w:sdtContent>
        <w:p w14:paraId="3FAB492C" w14:textId="77777777" w:rsidR="0009328C" w:rsidRPr="00A31C98" w:rsidRDefault="0009328C" w:rsidP="0009328C">
          <w:pPr>
            <w:pStyle w:val="Heading1"/>
            <w:rPr>
              <w:rFonts w:ascii="Calibri" w:hAnsi="Calibri" w:cs="Calibri"/>
              <w:color w:val="auto"/>
            </w:rPr>
          </w:pPr>
          <w:r w:rsidRPr="00A31C98">
            <w:rPr>
              <w:rFonts w:ascii="Calibri" w:hAnsi="Calibri" w:cs="Calibri"/>
              <w:color w:val="auto"/>
            </w:rPr>
            <w:t>References</w:t>
          </w:r>
          <w:bookmarkEnd w:id="71"/>
        </w:p>
        <w:sdt>
          <w:sdtPr>
            <w:rPr>
              <w:rFonts w:ascii="Calibri" w:hAnsi="Calibri" w:cs="Calibri"/>
            </w:rPr>
            <w:id w:val="-1808468935"/>
            <w:bibliography/>
          </w:sdtPr>
          <w:sdtContent>
            <w:p w14:paraId="7F1BA092" w14:textId="77777777" w:rsidR="001C0495" w:rsidRDefault="0009328C" w:rsidP="001C0495">
              <w:pPr>
                <w:pStyle w:val="Bibliography"/>
                <w:rPr>
                  <w:noProof/>
                  <w:sz w:val="24"/>
                  <w:szCs w:val="24"/>
                </w:rPr>
              </w:pPr>
              <w:r w:rsidRPr="00A31C98">
                <w:rPr>
                  <w:rFonts w:ascii="Calibri" w:hAnsi="Calibri" w:cs="Calibri"/>
                </w:rPr>
                <w:fldChar w:fldCharType="begin"/>
              </w:r>
              <w:r w:rsidRPr="00A31C98">
                <w:rPr>
                  <w:rFonts w:ascii="Calibri" w:hAnsi="Calibri" w:cs="Calibri"/>
                </w:rPr>
                <w:instrText xml:space="preserve"> BIBLIOGRAPHY </w:instrText>
              </w:r>
              <w:r w:rsidRPr="00A31C98">
                <w:rPr>
                  <w:rFonts w:ascii="Calibri" w:hAnsi="Calibri" w:cs="Calibri"/>
                </w:rPr>
                <w:fldChar w:fldCharType="separate"/>
              </w:r>
              <w:r w:rsidR="001C0495">
                <w:rPr>
                  <w:noProof/>
                </w:rPr>
                <w:t xml:space="preserve">Adu, P. &amp; Miles, D. A., 2024. </w:t>
              </w:r>
              <w:r w:rsidR="001C0495">
                <w:rPr>
                  <w:i/>
                  <w:iCs/>
                  <w:noProof/>
                </w:rPr>
                <w:t xml:space="preserve">Dissertation Research Methods [e-book]. </w:t>
              </w:r>
              <w:r w:rsidR="001C0495">
                <w:rPr>
                  <w:noProof/>
                </w:rPr>
                <w:t>New York: Newgen Publishing UK.</w:t>
              </w:r>
            </w:p>
            <w:p w14:paraId="61EBFCAB" w14:textId="77777777" w:rsidR="001C0495" w:rsidRDefault="001C0495" w:rsidP="001C0495">
              <w:pPr>
                <w:pStyle w:val="Bibliography"/>
                <w:rPr>
                  <w:noProof/>
                </w:rPr>
              </w:pPr>
              <w:r>
                <w:rPr>
                  <w:noProof/>
                </w:rPr>
                <w:t xml:space="preserve">Agored Cymru, 2023. </w:t>
              </w:r>
              <w:r>
                <w:rPr>
                  <w:i/>
                  <w:iCs/>
                  <w:noProof/>
                </w:rPr>
                <w:t xml:space="preserve">Agored Cymru Level 3 Diploma in Energy and Carbon Management. </w:t>
              </w:r>
              <w:r>
                <w:rPr>
                  <w:noProof/>
                </w:rPr>
                <w:t xml:space="preserve">[Online] </w:t>
              </w:r>
              <w:r>
                <w:rPr>
                  <w:noProof/>
                </w:rPr>
                <w:br/>
                <w:t xml:space="preserve">Available at: </w:t>
              </w:r>
              <w:r>
                <w:rPr>
                  <w:noProof/>
                  <w:u w:val="single"/>
                </w:rPr>
                <w:t>https://www.agored.cymru/Units-and-Qualifications/Qualification/127947</w:t>
              </w:r>
              <w:r>
                <w:rPr>
                  <w:noProof/>
                </w:rPr>
                <w:br/>
                <w:t>[Accessed 30 05 2025].</w:t>
              </w:r>
            </w:p>
            <w:p w14:paraId="3549213C" w14:textId="77777777" w:rsidR="001C0495" w:rsidRDefault="001C0495" w:rsidP="001C0495">
              <w:pPr>
                <w:pStyle w:val="Bibliography"/>
                <w:rPr>
                  <w:noProof/>
                </w:rPr>
              </w:pPr>
              <w:r>
                <w:rPr>
                  <w:noProof/>
                </w:rPr>
                <w:t xml:space="preserve">Ahmed, S. K., 2024. How to choose a sampling technique and determine sample size for research: A simplified guide for researchers. </w:t>
              </w:r>
              <w:r>
                <w:rPr>
                  <w:i/>
                  <w:iCs/>
                  <w:noProof/>
                </w:rPr>
                <w:t xml:space="preserve">Oral Oncology Reports, </w:t>
              </w:r>
              <w:r>
                <w:rPr>
                  <w:noProof/>
                </w:rPr>
                <w:t>12(1), pp. 1 - 7.</w:t>
              </w:r>
            </w:p>
            <w:p w14:paraId="518CD0F7" w14:textId="77777777" w:rsidR="001C0495" w:rsidRDefault="001C0495" w:rsidP="001C0495">
              <w:pPr>
                <w:pStyle w:val="Bibliography"/>
                <w:rPr>
                  <w:noProof/>
                </w:rPr>
              </w:pPr>
              <w:r>
                <w:rPr>
                  <w:noProof/>
                </w:rPr>
                <w:t xml:space="preserve">Bartram, B., 2019. </w:t>
              </w:r>
              <w:r>
                <w:rPr>
                  <w:i/>
                  <w:iCs/>
                  <w:noProof/>
                </w:rPr>
                <w:t xml:space="preserve">Practical Research Methods in Education: An Early Researcher's Critical Guide, </w:t>
              </w:r>
              <w:r>
                <w:rPr>
                  <w:noProof/>
                </w:rPr>
                <w:t>London: Taylor &amp; Francis.</w:t>
              </w:r>
            </w:p>
            <w:p w14:paraId="2239693A" w14:textId="77777777" w:rsidR="001C0495" w:rsidRDefault="001C0495" w:rsidP="001C0495">
              <w:pPr>
                <w:pStyle w:val="Bibliography"/>
                <w:rPr>
                  <w:noProof/>
                </w:rPr>
              </w:pPr>
              <w:r>
                <w:rPr>
                  <w:noProof/>
                </w:rPr>
                <w:t xml:space="preserve">Bennett, H. &amp; Leiper, A., 2024. </w:t>
              </w:r>
              <w:r>
                <w:rPr>
                  <w:i/>
                  <w:iCs/>
                  <w:noProof/>
                </w:rPr>
                <w:t xml:space="preserve">Retrofit or New Build?. </w:t>
              </w:r>
              <w:r>
                <w:rPr>
                  <w:noProof/>
                </w:rPr>
                <w:t xml:space="preserve">[Online] </w:t>
              </w:r>
              <w:r>
                <w:rPr>
                  <w:noProof/>
                </w:rPr>
                <w:br/>
                <w:t xml:space="preserve">Available at: </w:t>
              </w:r>
              <w:r>
                <w:rPr>
                  <w:noProof/>
                  <w:u w:val="single"/>
                </w:rPr>
                <w:t>https://www.netzerocarbonguide.co.uk/guide/early-decisions/retrofit-or-new-build/summary</w:t>
              </w:r>
              <w:r>
                <w:rPr>
                  <w:noProof/>
                </w:rPr>
                <w:br/>
                <w:t>[Accessed 03 06 2025].</w:t>
              </w:r>
            </w:p>
            <w:p w14:paraId="0F869337" w14:textId="77777777" w:rsidR="001C0495" w:rsidRDefault="001C0495" w:rsidP="001C0495">
              <w:pPr>
                <w:pStyle w:val="Bibliography"/>
                <w:rPr>
                  <w:noProof/>
                </w:rPr>
              </w:pPr>
              <w:r>
                <w:rPr>
                  <w:noProof/>
                </w:rPr>
                <w:t xml:space="preserve">Bermignham, R., 2020. </w:t>
              </w:r>
              <w:r>
                <w:rPr>
                  <w:i/>
                  <w:iCs/>
                  <w:noProof/>
                </w:rPr>
                <w:t xml:space="preserve">Interpreting research evidence. </w:t>
              </w:r>
              <w:r>
                <w:rPr>
                  <w:noProof/>
                </w:rPr>
                <w:t xml:space="preserve">[Online] </w:t>
              </w:r>
              <w:r>
                <w:rPr>
                  <w:noProof/>
                </w:rPr>
                <w:br/>
                <w:t xml:space="preserve">Available at: </w:t>
              </w:r>
              <w:r>
                <w:rPr>
                  <w:noProof/>
                  <w:u w:val="single"/>
                </w:rPr>
                <w:t>https://post.parliament.uk/interpreting-research-evidence/#:~:text=Generalisability%20is%20the%20extent%20to,environmental%20generalisability%20and%20temporal%20generalisability.</w:t>
              </w:r>
              <w:r>
                <w:rPr>
                  <w:noProof/>
                </w:rPr>
                <w:br/>
                <w:t>[Accessed 25 06 2024].</w:t>
              </w:r>
            </w:p>
            <w:p w14:paraId="38CA60D9" w14:textId="77777777" w:rsidR="001C0495" w:rsidRDefault="001C0495" w:rsidP="001C0495">
              <w:pPr>
                <w:pStyle w:val="Bibliography"/>
                <w:rPr>
                  <w:noProof/>
                </w:rPr>
              </w:pPr>
              <w:r>
                <w:rPr>
                  <w:noProof/>
                </w:rPr>
                <w:t>Biggam, J., 2021. Succeeding with Your Master's Dissertation. In: 5th ed. London: Open International Publishing Limited, pp. 135 - 143, 300.</w:t>
              </w:r>
            </w:p>
            <w:p w14:paraId="46F243B1" w14:textId="77777777" w:rsidR="001C0495" w:rsidRDefault="001C0495" w:rsidP="001C0495">
              <w:pPr>
                <w:pStyle w:val="Bibliography"/>
                <w:rPr>
                  <w:noProof/>
                </w:rPr>
              </w:pPr>
              <w:r>
                <w:rPr>
                  <w:noProof/>
                </w:rPr>
                <w:t>Braun, V. &amp; Clarke, V., 2021a. Thematic Analysis: A Practical Guide. In: A. Maher, ed. London: SAGE Publications Ltd., pp. 3 - 32.</w:t>
              </w:r>
            </w:p>
            <w:p w14:paraId="571BB57E" w14:textId="77777777" w:rsidR="001C0495" w:rsidRDefault="001C0495" w:rsidP="001C0495">
              <w:pPr>
                <w:pStyle w:val="Bibliography"/>
                <w:rPr>
                  <w:noProof/>
                </w:rPr>
              </w:pPr>
              <w:r>
                <w:rPr>
                  <w:noProof/>
                </w:rPr>
                <w:t xml:space="preserve">Braun, V. &amp; Clarke, V., 2021b. One size fits all? What counts as quality practice in (reflexive) thematic analysis?. </w:t>
              </w:r>
              <w:r>
                <w:rPr>
                  <w:i/>
                  <w:iCs/>
                  <w:noProof/>
                </w:rPr>
                <w:t xml:space="preserve">Qualitative Research in Psychology, </w:t>
              </w:r>
              <w:r>
                <w:rPr>
                  <w:noProof/>
                </w:rPr>
                <w:t>18(3), pp. 328 - 352.</w:t>
              </w:r>
            </w:p>
            <w:p w14:paraId="5D0E7498" w14:textId="77777777" w:rsidR="001C0495" w:rsidRDefault="001C0495" w:rsidP="001C0495">
              <w:pPr>
                <w:pStyle w:val="Bibliography"/>
                <w:rPr>
                  <w:noProof/>
                </w:rPr>
              </w:pPr>
              <w:r>
                <w:rPr>
                  <w:noProof/>
                </w:rPr>
                <w:t xml:space="preserve">British Educational Research Association, 2024. </w:t>
              </w:r>
              <w:r>
                <w:rPr>
                  <w:i/>
                  <w:iCs/>
                  <w:noProof/>
                </w:rPr>
                <w:t xml:space="preserve">Ethical Guidelines for Educational Research [Fifth Edition], </w:t>
              </w:r>
              <w:r>
                <w:rPr>
                  <w:noProof/>
                </w:rPr>
                <w:t>London: British Educational Research Association.</w:t>
              </w:r>
            </w:p>
            <w:p w14:paraId="0E9BD28C" w14:textId="77777777" w:rsidR="001C0495" w:rsidRDefault="001C0495" w:rsidP="001C0495">
              <w:pPr>
                <w:pStyle w:val="Bibliography"/>
                <w:rPr>
                  <w:noProof/>
                </w:rPr>
              </w:pPr>
              <w:r>
                <w:rPr>
                  <w:noProof/>
                </w:rPr>
                <w:t>Burrell, G. &amp; Morgan, G., 2019. Sociological Paradigms and Organisational Analysis [e-book]. In: New York: Routledge, pp. 1 - 9, 23 - 24.</w:t>
              </w:r>
            </w:p>
            <w:p w14:paraId="0AE90AD9" w14:textId="77777777" w:rsidR="001C0495" w:rsidRDefault="001C0495" w:rsidP="001C0495">
              <w:pPr>
                <w:pStyle w:val="Bibliography"/>
                <w:rPr>
                  <w:noProof/>
                </w:rPr>
              </w:pPr>
              <w:r>
                <w:rPr>
                  <w:noProof/>
                </w:rPr>
                <w:t>Cant, S. &amp; Dvorak, J. H., 2023. How to be a Social Researcher. In: London: Collins, pp. 31 - 38.</w:t>
              </w:r>
            </w:p>
            <w:p w14:paraId="2951CCF9" w14:textId="77777777" w:rsidR="001C0495" w:rsidRDefault="001C0495" w:rsidP="001C0495">
              <w:pPr>
                <w:pStyle w:val="Bibliography"/>
                <w:rPr>
                  <w:noProof/>
                </w:rPr>
              </w:pPr>
              <w:r>
                <w:rPr>
                  <w:noProof/>
                </w:rPr>
                <w:t xml:space="preserve">Carter, N. et al., 2014. The use of triangulation in qualitative research. </w:t>
              </w:r>
              <w:r>
                <w:rPr>
                  <w:i/>
                  <w:iCs/>
                  <w:noProof/>
                </w:rPr>
                <w:t xml:space="preserve">Oncology Nursing Forum, </w:t>
              </w:r>
              <w:r>
                <w:rPr>
                  <w:noProof/>
                </w:rPr>
                <w:t>41(5), pp. 545 - 547.</w:t>
              </w:r>
            </w:p>
            <w:p w14:paraId="42313164" w14:textId="77777777" w:rsidR="001C0495" w:rsidRDefault="001C0495" w:rsidP="001C0495">
              <w:pPr>
                <w:pStyle w:val="Bibliography"/>
                <w:rPr>
                  <w:noProof/>
                </w:rPr>
              </w:pPr>
              <w:r>
                <w:rPr>
                  <w:noProof/>
                </w:rPr>
                <w:t xml:space="preserve">Centre for Economics and Business Research, 2024. </w:t>
              </w:r>
              <w:r>
                <w:rPr>
                  <w:i/>
                  <w:iCs/>
                  <w:noProof/>
                </w:rPr>
                <w:t xml:space="preserve">The Impact of Apprenticeship Funding Cuts in Wales, </w:t>
              </w:r>
              <w:r>
                <w:rPr>
                  <w:noProof/>
                </w:rPr>
                <w:t>London: Centre for Economics and Business Research.</w:t>
              </w:r>
            </w:p>
            <w:p w14:paraId="7440A75C" w14:textId="77777777" w:rsidR="001C0495" w:rsidRDefault="001C0495" w:rsidP="001C0495">
              <w:pPr>
                <w:pStyle w:val="Bibliography"/>
                <w:rPr>
                  <w:noProof/>
                </w:rPr>
              </w:pPr>
              <w:r>
                <w:rPr>
                  <w:noProof/>
                </w:rPr>
                <w:t xml:space="preserve">Centre for Sustainable Energy, 2024. </w:t>
              </w:r>
              <w:r>
                <w:rPr>
                  <w:i/>
                  <w:iCs/>
                  <w:noProof/>
                </w:rPr>
                <w:t xml:space="preserve">What is retrofit?. </w:t>
              </w:r>
              <w:r>
                <w:rPr>
                  <w:noProof/>
                </w:rPr>
                <w:t xml:space="preserve">[Online] </w:t>
              </w:r>
              <w:r>
                <w:rPr>
                  <w:noProof/>
                </w:rPr>
                <w:br/>
                <w:t xml:space="preserve">Available at: </w:t>
              </w:r>
              <w:r>
                <w:rPr>
                  <w:noProof/>
                  <w:u w:val="single"/>
                </w:rPr>
                <w:t>https://www.cse.org.uk/news/what-is-retrofit/</w:t>
              </w:r>
              <w:r>
                <w:rPr>
                  <w:noProof/>
                </w:rPr>
                <w:br/>
                <w:t>[Accessed 03 06 2025].</w:t>
              </w:r>
            </w:p>
            <w:p w14:paraId="6F61730C" w14:textId="77777777" w:rsidR="001C0495" w:rsidRDefault="001C0495" w:rsidP="001C0495">
              <w:pPr>
                <w:pStyle w:val="Bibliography"/>
                <w:rPr>
                  <w:noProof/>
                </w:rPr>
              </w:pPr>
              <w:r>
                <w:rPr>
                  <w:noProof/>
                </w:rPr>
                <w:lastRenderedPageBreak/>
                <w:t xml:space="preserve">Chapman, A. &amp; Kiberd, E., 2021. </w:t>
              </w:r>
              <w:r>
                <w:rPr>
                  <w:i/>
                  <w:iCs/>
                  <w:noProof/>
                </w:rPr>
                <w:t xml:space="preserve">Skills Through Crisis: Upskilling and (Re)Training for a Green Recovery in Wales, </w:t>
              </w:r>
              <w:r>
                <w:rPr>
                  <w:noProof/>
                </w:rPr>
                <w:t>London: New Economics Foundation.</w:t>
              </w:r>
            </w:p>
            <w:p w14:paraId="088792AB" w14:textId="77777777" w:rsidR="001C0495" w:rsidRDefault="001C0495" w:rsidP="001C0495">
              <w:pPr>
                <w:pStyle w:val="Bibliography"/>
                <w:rPr>
                  <w:noProof/>
                </w:rPr>
              </w:pPr>
              <w:r>
                <w:rPr>
                  <w:noProof/>
                </w:rPr>
                <w:t xml:space="preserve">Christenson, A., 2024. </w:t>
              </w:r>
              <w:r>
                <w:rPr>
                  <w:i/>
                  <w:iCs/>
                  <w:noProof/>
                </w:rPr>
                <w:t xml:space="preserve">Greenhouse gas emissions, UK: provisional estimates, 2023. </w:t>
              </w:r>
              <w:r>
                <w:rPr>
                  <w:noProof/>
                </w:rPr>
                <w:t xml:space="preserve">[Online] </w:t>
              </w:r>
              <w:r>
                <w:rPr>
                  <w:noProof/>
                </w:rPr>
                <w:br/>
                <w:t xml:space="preserve">Available at: </w:t>
              </w:r>
              <w:r>
                <w:rPr>
                  <w:noProof/>
                  <w:u w:val="single"/>
                </w:rPr>
                <w:t>https://www.ons.gov.uk/economy/environmentalaccounts/bulletins/greenhousegasintensityprovisionalestimatesuk/provisionalestimates2023</w:t>
              </w:r>
              <w:r>
                <w:rPr>
                  <w:noProof/>
                </w:rPr>
                <w:br/>
                <w:t>[Accessed 30 05 2025].</w:t>
              </w:r>
            </w:p>
            <w:p w14:paraId="54124E9C" w14:textId="77777777" w:rsidR="001C0495" w:rsidRDefault="001C0495" w:rsidP="001C0495">
              <w:pPr>
                <w:pStyle w:val="Bibliography"/>
                <w:rPr>
                  <w:noProof/>
                </w:rPr>
              </w:pPr>
              <w:r>
                <w:rPr>
                  <w:noProof/>
                </w:rPr>
                <w:t xml:space="preserve">Clark, T., 2021. Methodological becoming: Doctoral students’ perceptions of their methodological journeys. </w:t>
              </w:r>
              <w:r>
                <w:rPr>
                  <w:i/>
                  <w:iCs/>
                  <w:noProof/>
                </w:rPr>
                <w:t xml:space="preserve">Studies in Graduate and Postdoctoral Education, </w:t>
              </w:r>
              <w:r>
                <w:rPr>
                  <w:noProof/>
                </w:rPr>
                <w:t>13(1), pp. 36 - 53.</w:t>
              </w:r>
            </w:p>
            <w:p w14:paraId="5D5EA21E" w14:textId="77777777" w:rsidR="001C0495" w:rsidRDefault="001C0495" w:rsidP="001C0495">
              <w:pPr>
                <w:pStyle w:val="Bibliography"/>
                <w:rPr>
                  <w:noProof/>
                </w:rPr>
              </w:pPr>
              <w:r>
                <w:rPr>
                  <w:noProof/>
                </w:rPr>
                <w:t>Clark, T., Foster, L., Sloan, L. &amp; Bryman, A., 2021. Bryman's Social Research Methods. In: Oxford: Oxford University Press, pp. 220 - 242.</w:t>
              </w:r>
            </w:p>
            <w:p w14:paraId="127E44E0" w14:textId="77777777" w:rsidR="001C0495" w:rsidRDefault="001C0495" w:rsidP="001C0495">
              <w:pPr>
                <w:pStyle w:val="Bibliography"/>
                <w:rPr>
                  <w:noProof/>
                </w:rPr>
              </w:pPr>
              <w:r>
                <w:rPr>
                  <w:noProof/>
                </w:rPr>
                <w:t xml:space="preserve">Climate Change Committee, 2020. </w:t>
              </w:r>
              <w:r>
                <w:rPr>
                  <w:i/>
                  <w:iCs/>
                  <w:noProof/>
                </w:rPr>
                <w:t xml:space="preserve">The Sixth Carbon Budget: The UK's path to Net Zero, </w:t>
              </w:r>
              <w:r>
                <w:rPr>
                  <w:noProof/>
                </w:rPr>
                <w:t>London: Committee on Climate Change.</w:t>
              </w:r>
            </w:p>
            <w:p w14:paraId="1124EF0A" w14:textId="77777777" w:rsidR="001C0495" w:rsidRDefault="001C0495" w:rsidP="001C0495">
              <w:pPr>
                <w:pStyle w:val="Bibliography"/>
                <w:rPr>
                  <w:noProof/>
                </w:rPr>
              </w:pPr>
              <w:r>
                <w:rPr>
                  <w:noProof/>
                </w:rPr>
                <w:t xml:space="preserve">Climate Change Committee, 2023a. </w:t>
              </w:r>
              <w:r>
                <w:rPr>
                  <w:i/>
                  <w:iCs/>
                  <w:noProof/>
                </w:rPr>
                <w:t xml:space="preserve">Progress in reducing emissions, </w:t>
              </w:r>
              <w:r>
                <w:rPr>
                  <w:noProof/>
                </w:rPr>
                <w:t>Westminster: Climate Change Committee.</w:t>
              </w:r>
            </w:p>
            <w:p w14:paraId="50F305CF" w14:textId="77777777" w:rsidR="001C0495" w:rsidRDefault="001C0495" w:rsidP="001C0495">
              <w:pPr>
                <w:pStyle w:val="Bibliography"/>
                <w:rPr>
                  <w:noProof/>
                </w:rPr>
              </w:pPr>
              <w:r>
                <w:rPr>
                  <w:noProof/>
                </w:rPr>
                <w:t xml:space="preserve">Climate Change Committee, 2023b. </w:t>
              </w:r>
              <w:r>
                <w:rPr>
                  <w:i/>
                  <w:iCs/>
                  <w:noProof/>
                </w:rPr>
                <w:t xml:space="preserve">Progress report: Reducing emissions in Wales, </w:t>
              </w:r>
              <w:r>
                <w:rPr>
                  <w:noProof/>
                </w:rPr>
                <w:t>Westminster: Climate Change Committee.</w:t>
              </w:r>
            </w:p>
            <w:p w14:paraId="1632B25D" w14:textId="77777777" w:rsidR="001C0495" w:rsidRDefault="001C0495" w:rsidP="001C0495">
              <w:pPr>
                <w:pStyle w:val="Bibliography"/>
                <w:rPr>
                  <w:noProof/>
                </w:rPr>
              </w:pPr>
              <w:r>
                <w:rPr>
                  <w:noProof/>
                </w:rPr>
                <w:t>Cohen, L., Manion, L. &amp; Morrison, K., 2018. Research Methods in Education. In: Oxon: Routledge, pp. 288 - 291, 443, 533 - 535.</w:t>
              </w:r>
            </w:p>
            <w:p w14:paraId="31F15D4C" w14:textId="77777777" w:rsidR="001C0495" w:rsidRDefault="001C0495" w:rsidP="001C0495">
              <w:pPr>
                <w:pStyle w:val="Bibliography"/>
                <w:rPr>
                  <w:noProof/>
                </w:rPr>
              </w:pPr>
              <w:r>
                <w:rPr>
                  <w:noProof/>
                </w:rPr>
                <w:t xml:space="preserve">Colegau Cymru, 2023a. </w:t>
              </w:r>
              <w:r>
                <w:rPr>
                  <w:i/>
                  <w:iCs/>
                  <w:noProof/>
                </w:rPr>
                <w:t xml:space="preserve">Deep cuts to apprenticeship programme will undermine new economic mission and cut talent pipeline for employers. </w:t>
              </w:r>
              <w:r>
                <w:rPr>
                  <w:noProof/>
                </w:rPr>
                <w:t xml:space="preserve">[Online] </w:t>
              </w:r>
              <w:r>
                <w:rPr>
                  <w:noProof/>
                </w:rPr>
                <w:br/>
                <w:t xml:space="preserve">Available at: </w:t>
              </w:r>
              <w:r>
                <w:rPr>
                  <w:noProof/>
                  <w:u w:val="single"/>
                </w:rPr>
                <w:t>https://www.colleges.wales/en/blog/post/deep-cuts-to-apprenticeship-programme-will-undermine-new-economic-mission-and-cut-talent-pipeline-for-employers</w:t>
              </w:r>
              <w:r>
                <w:rPr>
                  <w:noProof/>
                </w:rPr>
                <w:br/>
                <w:t>[Accessed 30 05 2025].</w:t>
              </w:r>
            </w:p>
            <w:p w14:paraId="1394F957" w14:textId="77777777" w:rsidR="001C0495" w:rsidRDefault="001C0495" w:rsidP="001C0495">
              <w:pPr>
                <w:pStyle w:val="Bibliography"/>
                <w:rPr>
                  <w:noProof/>
                </w:rPr>
              </w:pPr>
              <w:r>
                <w:rPr>
                  <w:noProof/>
                </w:rPr>
                <w:t xml:space="preserve">Colegau Cymru, 2023b. </w:t>
              </w:r>
              <w:r>
                <w:rPr>
                  <w:i/>
                  <w:iCs/>
                  <w:noProof/>
                </w:rPr>
                <w:t xml:space="preserve">Sustained investment for apprenticeships and further education vital ahead of “extremely difficult” budget announcement. </w:t>
              </w:r>
              <w:r>
                <w:rPr>
                  <w:noProof/>
                </w:rPr>
                <w:t xml:space="preserve">[Online] </w:t>
              </w:r>
              <w:r>
                <w:rPr>
                  <w:noProof/>
                </w:rPr>
                <w:br/>
                <w:t xml:space="preserve">Available at: </w:t>
              </w:r>
              <w:r>
                <w:rPr>
                  <w:noProof/>
                  <w:u w:val="single"/>
                </w:rPr>
                <w:t>https://www.colleges.wales/en/blog/post/sustained-investment-for-apprenticeships-and-further-education-vital-ahead-of-extremely-difficult-budget-announcement</w:t>
              </w:r>
              <w:r>
                <w:rPr>
                  <w:noProof/>
                </w:rPr>
                <w:br/>
                <w:t>[Accessed 30 05 2025].</w:t>
              </w:r>
            </w:p>
            <w:p w14:paraId="552E3215" w14:textId="77777777" w:rsidR="001C0495" w:rsidRDefault="001C0495" w:rsidP="001C0495">
              <w:pPr>
                <w:pStyle w:val="Bibliography"/>
                <w:rPr>
                  <w:noProof/>
                </w:rPr>
              </w:pPr>
              <w:r>
                <w:rPr>
                  <w:noProof/>
                </w:rPr>
                <w:t xml:space="preserve">Copi, I. M., Cohen, C. &amp; Rodych, V., 2019. </w:t>
              </w:r>
              <w:r>
                <w:rPr>
                  <w:i/>
                  <w:iCs/>
                  <w:noProof/>
                </w:rPr>
                <w:t xml:space="preserve">Introduction to Logic, </w:t>
              </w:r>
              <w:r>
                <w:rPr>
                  <w:noProof/>
                </w:rPr>
                <w:t>New York: Routledge.</w:t>
              </w:r>
            </w:p>
            <w:p w14:paraId="6844214C" w14:textId="77777777" w:rsidR="001C0495" w:rsidRDefault="001C0495" w:rsidP="001C0495">
              <w:pPr>
                <w:pStyle w:val="Bibliography"/>
                <w:rPr>
                  <w:noProof/>
                </w:rPr>
              </w:pPr>
              <w:r>
                <w:rPr>
                  <w:noProof/>
                </w:rPr>
                <w:t xml:space="preserve">CQM, 2024. </w:t>
              </w:r>
              <w:r>
                <w:rPr>
                  <w:i/>
                  <w:iCs/>
                  <w:noProof/>
                </w:rPr>
                <w:t xml:space="preserve">The Significance of Apprenticeships in the UK for Lifelong Learning. </w:t>
              </w:r>
              <w:r>
                <w:rPr>
                  <w:noProof/>
                </w:rPr>
                <w:t xml:space="preserve">[Online] </w:t>
              </w:r>
              <w:r>
                <w:rPr>
                  <w:noProof/>
                </w:rPr>
                <w:br/>
                <w:t xml:space="preserve">Available at: </w:t>
              </w:r>
              <w:r>
                <w:rPr>
                  <w:noProof/>
                  <w:u w:val="single"/>
                </w:rPr>
                <w:t>https://www.mta.org.uk/the-significance-of-apprenticeships-in-the-uk-for-lifelong-learning-naw-2024-2/</w:t>
              </w:r>
              <w:r>
                <w:rPr>
                  <w:noProof/>
                </w:rPr>
                <w:br/>
                <w:t>[Accessed 01 08 2025].</w:t>
              </w:r>
            </w:p>
            <w:p w14:paraId="18BE605D" w14:textId="77777777" w:rsidR="001C0495" w:rsidRDefault="001C0495" w:rsidP="001C0495">
              <w:pPr>
                <w:pStyle w:val="Bibliography"/>
                <w:rPr>
                  <w:noProof/>
                </w:rPr>
              </w:pPr>
              <w:r>
                <w:rPr>
                  <w:noProof/>
                </w:rPr>
                <w:t>Creswell, J. W. &amp; Creswell, J. D., 2018. Research Design: Qualitative, Quantitative, and Mixed Methods Approaches. In: A. Marks, ed. London: SAGE Publications, pp. 147 - 155, 213 - 219.</w:t>
              </w:r>
            </w:p>
            <w:p w14:paraId="5A839E02" w14:textId="77777777" w:rsidR="001C0495" w:rsidRDefault="001C0495" w:rsidP="001C0495">
              <w:pPr>
                <w:pStyle w:val="Bibliography"/>
                <w:rPr>
                  <w:noProof/>
                </w:rPr>
              </w:pPr>
              <w:r>
                <w:rPr>
                  <w:noProof/>
                </w:rPr>
                <w:t>Dalati, S. &amp; Gómez, J. M., 2018. Modernizing the Academic Teaching and Research Environment. In: Cham: Springer, pp. 175 - 186.</w:t>
              </w:r>
            </w:p>
            <w:p w14:paraId="0651A4D9" w14:textId="77777777" w:rsidR="001C0495" w:rsidRDefault="001C0495" w:rsidP="001C0495">
              <w:pPr>
                <w:pStyle w:val="Bibliography"/>
                <w:rPr>
                  <w:noProof/>
                </w:rPr>
              </w:pPr>
              <w:r>
                <w:rPr>
                  <w:noProof/>
                </w:rPr>
                <w:lastRenderedPageBreak/>
                <w:t xml:space="preserve">Davies, R., 2024. Tata Steel to shut down Port Talbot blast furnaces, putting 3,000 jobs at risk. </w:t>
              </w:r>
              <w:r>
                <w:rPr>
                  <w:i/>
                  <w:iCs/>
                  <w:noProof/>
                </w:rPr>
                <w:t>The Guardian</w:t>
              </w:r>
              <w:r>
                <w:rPr>
                  <w:noProof/>
                </w:rPr>
                <w:t>, 18 01, p. [Online] .</w:t>
              </w:r>
            </w:p>
            <w:p w14:paraId="052DBE73" w14:textId="77777777" w:rsidR="001C0495" w:rsidRDefault="001C0495" w:rsidP="001C0495">
              <w:pPr>
                <w:pStyle w:val="Bibliography"/>
                <w:rPr>
                  <w:noProof/>
                </w:rPr>
              </w:pPr>
              <w:r>
                <w:rPr>
                  <w:noProof/>
                </w:rPr>
                <w:t xml:space="preserve">Delivorias, A., 2023. </w:t>
              </w:r>
              <w:r>
                <w:rPr>
                  <w:i/>
                  <w:iCs/>
                  <w:noProof/>
                </w:rPr>
                <w:t xml:space="preserve">Post-Brexit EU-UK relations on energy and climate, </w:t>
              </w:r>
              <w:r>
                <w:rPr>
                  <w:noProof/>
                </w:rPr>
                <w:t>Brussels: European Parliamentary Research Service.</w:t>
              </w:r>
            </w:p>
            <w:p w14:paraId="46EFFC4C" w14:textId="77777777" w:rsidR="001C0495" w:rsidRDefault="001C0495" w:rsidP="001C0495">
              <w:pPr>
                <w:pStyle w:val="Bibliography"/>
                <w:rPr>
                  <w:noProof/>
                </w:rPr>
              </w:pPr>
              <w:r>
                <w:rPr>
                  <w:noProof/>
                </w:rPr>
                <w:t xml:space="preserve">Department for Energy Security &amp; Net Zero, 2022. </w:t>
              </w:r>
              <w:r>
                <w:rPr>
                  <w:i/>
                  <w:iCs/>
                  <w:noProof/>
                </w:rPr>
                <w:t xml:space="preserve">2. The journey to Net Zero, </w:t>
              </w:r>
              <w:r>
                <w:rPr>
                  <w:noProof/>
                </w:rPr>
                <w:t>Westminster: Crown Copyright.</w:t>
              </w:r>
            </w:p>
            <w:p w14:paraId="7FAEC420" w14:textId="77777777" w:rsidR="001C0495" w:rsidRDefault="001C0495" w:rsidP="001C0495">
              <w:pPr>
                <w:pStyle w:val="Bibliography"/>
                <w:rPr>
                  <w:noProof/>
                </w:rPr>
              </w:pPr>
              <w:r>
                <w:rPr>
                  <w:noProof/>
                </w:rPr>
                <w:t xml:space="preserve">Department for Levelling Up, Housing &amp; Communities, 2022. </w:t>
              </w:r>
              <w:r>
                <w:rPr>
                  <w:i/>
                  <w:iCs/>
                  <w:noProof/>
                </w:rPr>
                <w:t xml:space="preserve">UK Shared Prosperity Fund: prospectus. </w:t>
              </w:r>
              <w:r>
                <w:rPr>
                  <w:noProof/>
                </w:rPr>
                <w:t xml:space="preserve">[Online] </w:t>
              </w:r>
              <w:r>
                <w:rPr>
                  <w:noProof/>
                </w:rPr>
                <w:br/>
                <w:t xml:space="preserve">Available at: </w:t>
              </w:r>
              <w:r>
                <w:rPr>
                  <w:noProof/>
                  <w:u w:val="single"/>
                </w:rPr>
                <w:t>https://www.gov.uk/government/publications/uk-shared-prosperity-fund-prospectus/uk-shared-prosperity-fund-prospectus#what-to-use-funding-for</w:t>
              </w:r>
              <w:r>
                <w:rPr>
                  <w:noProof/>
                </w:rPr>
                <w:br/>
                <w:t>[Accessed 30 05 2025].</w:t>
              </w:r>
            </w:p>
            <w:p w14:paraId="6EA6FBA1" w14:textId="77777777" w:rsidR="001C0495" w:rsidRDefault="001C0495" w:rsidP="001C0495">
              <w:pPr>
                <w:pStyle w:val="Bibliography"/>
                <w:rPr>
                  <w:noProof/>
                </w:rPr>
              </w:pPr>
              <w:r>
                <w:rPr>
                  <w:noProof/>
                </w:rPr>
                <w:t xml:space="preserve">Dunwoodie, K., Macaulay, L. &amp; Newman, A., 2022. Qualitative interviewing in the field of work and organisational psychology: Benefits, challenges and guidelines for researchers and reviewers. </w:t>
              </w:r>
              <w:r>
                <w:rPr>
                  <w:i/>
                  <w:iCs/>
                  <w:noProof/>
                </w:rPr>
                <w:t xml:space="preserve">Applied Psychology, </w:t>
              </w:r>
              <w:r>
                <w:rPr>
                  <w:noProof/>
                </w:rPr>
                <w:t>72(2), pp. 863 - 889.</w:t>
              </w:r>
            </w:p>
            <w:p w14:paraId="17104102" w14:textId="77777777" w:rsidR="001C0495" w:rsidRDefault="001C0495" w:rsidP="001C0495">
              <w:pPr>
                <w:pStyle w:val="Bibliography"/>
                <w:rPr>
                  <w:noProof/>
                </w:rPr>
              </w:pPr>
              <w:r>
                <w:rPr>
                  <w:noProof/>
                </w:rPr>
                <w:t xml:space="preserve">Elliott, K. &amp; Resnik, D., 2014. Scientific Reproducibility, Human Error, and Public Policy. </w:t>
              </w:r>
              <w:r>
                <w:rPr>
                  <w:i/>
                  <w:iCs/>
                  <w:noProof/>
                </w:rPr>
                <w:t xml:space="preserve">Bioscience, </w:t>
              </w:r>
              <w:r>
                <w:rPr>
                  <w:noProof/>
                </w:rPr>
                <w:t>27(65), pp. 5 - 6.</w:t>
              </w:r>
            </w:p>
            <w:p w14:paraId="659AA465" w14:textId="77777777" w:rsidR="001C0495" w:rsidRDefault="001C0495" w:rsidP="001C0495">
              <w:pPr>
                <w:pStyle w:val="Bibliography"/>
                <w:rPr>
                  <w:noProof/>
                </w:rPr>
              </w:pPr>
              <w:r>
                <w:rPr>
                  <w:noProof/>
                </w:rPr>
                <w:t xml:space="preserve">Energy Advice Hub, 2024. </w:t>
              </w:r>
              <w:r>
                <w:rPr>
                  <w:i/>
                  <w:iCs/>
                  <w:noProof/>
                </w:rPr>
                <w:t xml:space="preserve">The UK ETS: frequently asked questions. </w:t>
              </w:r>
              <w:r>
                <w:rPr>
                  <w:noProof/>
                </w:rPr>
                <w:t xml:space="preserve">[Online] </w:t>
              </w:r>
              <w:r>
                <w:rPr>
                  <w:noProof/>
                </w:rPr>
                <w:br/>
                <w:t xml:space="preserve">Available at: </w:t>
              </w:r>
              <w:r>
                <w:rPr>
                  <w:noProof/>
                  <w:u w:val="single"/>
                </w:rPr>
                <w:t>https://energyadvicehub.org/the-uk-emissions-trading-scheme-frequently-asked-questions/</w:t>
              </w:r>
              <w:r>
                <w:rPr>
                  <w:noProof/>
                </w:rPr>
                <w:br/>
                <w:t>[Accessed 02 06 2025].</w:t>
              </w:r>
            </w:p>
            <w:p w14:paraId="78A19925" w14:textId="77777777" w:rsidR="001C0495" w:rsidRDefault="001C0495" w:rsidP="001C0495">
              <w:pPr>
                <w:pStyle w:val="Bibliography"/>
                <w:rPr>
                  <w:noProof/>
                </w:rPr>
              </w:pPr>
              <w:r>
                <w:rPr>
                  <w:noProof/>
                </w:rPr>
                <w:t xml:space="preserve">Estyn, 2024. </w:t>
              </w:r>
              <w:r>
                <w:rPr>
                  <w:i/>
                  <w:iCs/>
                  <w:noProof/>
                </w:rPr>
                <w:t xml:space="preserve">Our Approach: Apprenticeships. </w:t>
              </w:r>
              <w:r>
                <w:rPr>
                  <w:noProof/>
                </w:rPr>
                <w:t xml:space="preserve">[Online] </w:t>
              </w:r>
              <w:r>
                <w:rPr>
                  <w:noProof/>
                </w:rPr>
                <w:br/>
                <w:t xml:space="preserve">Available at: </w:t>
              </w:r>
              <w:r>
                <w:rPr>
                  <w:noProof/>
                  <w:u w:val="single"/>
                </w:rPr>
                <w:t>https://estyn.gov.wales/our-approach-apprenticeships/#:~:text=We%20inspect%20every%20work%2Dbased,ongoing%20improvement%20within%20the%20sector.</w:t>
              </w:r>
              <w:r>
                <w:rPr>
                  <w:noProof/>
                </w:rPr>
                <w:br/>
                <w:t>[Accessed 03 06 2025].</w:t>
              </w:r>
            </w:p>
            <w:p w14:paraId="6A7D1434" w14:textId="77777777" w:rsidR="001C0495" w:rsidRDefault="001C0495" w:rsidP="001C0495">
              <w:pPr>
                <w:pStyle w:val="Bibliography"/>
                <w:rPr>
                  <w:noProof/>
                </w:rPr>
              </w:pPr>
              <w:r>
                <w:rPr>
                  <w:noProof/>
                </w:rPr>
                <w:t xml:space="preserve">European Commission, 2024. </w:t>
              </w:r>
              <w:r>
                <w:rPr>
                  <w:i/>
                  <w:iCs/>
                  <w:noProof/>
                </w:rPr>
                <w:t xml:space="preserve">Education and Training Monitor 2024. </w:t>
              </w:r>
              <w:r>
                <w:rPr>
                  <w:noProof/>
                </w:rPr>
                <w:t xml:space="preserve">[Online] </w:t>
              </w:r>
              <w:r>
                <w:rPr>
                  <w:noProof/>
                </w:rPr>
                <w:br/>
                <w:t xml:space="preserve">Available at: </w:t>
              </w:r>
              <w:r>
                <w:rPr>
                  <w:noProof/>
                  <w:u w:val="single"/>
                </w:rPr>
                <w:t>https://op.europa.eu/webpub/eac/education-and-training-monitor/en/country-reports/germany.html</w:t>
              </w:r>
              <w:r>
                <w:rPr>
                  <w:noProof/>
                </w:rPr>
                <w:br/>
                <w:t>[Accessed 30 05 2025].</w:t>
              </w:r>
            </w:p>
            <w:p w14:paraId="5B7D0128" w14:textId="77777777" w:rsidR="001C0495" w:rsidRDefault="001C0495" w:rsidP="001C0495">
              <w:pPr>
                <w:pStyle w:val="Bibliography"/>
                <w:rPr>
                  <w:noProof/>
                </w:rPr>
              </w:pPr>
              <w:r>
                <w:rPr>
                  <w:noProof/>
                </w:rPr>
                <w:t xml:space="preserve">European Research Council, 2024. </w:t>
              </w:r>
              <w:r>
                <w:rPr>
                  <w:i/>
                  <w:iCs/>
                  <w:noProof/>
                </w:rPr>
                <w:t xml:space="preserve">Diversity in research, research in diversity. </w:t>
              </w:r>
              <w:r>
                <w:rPr>
                  <w:noProof/>
                </w:rPr>
                <w:t xml:space="preserve">[Online] </w:t>
              </w:r>
              <w:r>
                <w:rPr>
                  <w:noProof/>
                </w:rPr>
                <w:br/>
                <w:t xml:space="preserve">Available at: </w:t>
              </w:r>
              <w:r>
                <w:rPr>
                  <w:noProof/>
                  <w:u w:val="single"/>
                </w:rPr>
                <w:t>https://erc.europa.eu/news-events/magazine-article/diversity-research-research-diversity#:~:text=Failing%20to%20include%20diverse%20participants,perpetuating%20stereotypes%20and%20reinforcing%20biases.</w:t>
              </w:r>
              <w:r>
                <w:rPr>
                  <w:noProof/>
                </w:rPr>
                <w:br/>
                <w:t>[Accessed 01 06 2025].</w:t>
              </w:r>
            </w:p>
            <w:p w14:paraId="65A23571" w14:textId="77777777" w:rsidR="001C0495" w:rsidRDefault="001C0495" w:rsidP="001C0495">
              <w:pPr>
                <w:pStyle w:val="Bibliography"/>
                <w:rPr>
                  <w:noProof/>
                </w:rPr>
              </w:pPr>
              <w:r>
                <w:rPr>
                  <w:noProof/>
                </w:rPr>
                <w:t xml:space="preserve">Finlay, L., 2021. Thematic analysis: The ‘Good’, the ‘Bad’ and the ‘Ugly’. </w:t>
              </w:r>
              <w:r>
                <w:rPr>
                  <w:i/>
                  <w:iCs/>
                  <w:noProof/>
                </w:rPr>
                <w:t xml:space="preserve">European Journal for Qualitative Research in Psychotherapy, </w:t>
              </w:r>
              <w:r>
                <w:rPr>
                  <w:noProof/>
                </w:rPr>
                <w:t>11(1), pp. 103 - 116.</w:t>
              </w:r>
            </w:p>
            <w:p w14:paraId="1AE92F0F" w14:textId="77777777" w:rsidR="001C0495" w:rsidRDefault="001C0495" w:rsidP="001C0495">
              <w:pPr>
                <w:pStyle w:val="Bibliography"/>
                <w:rPr>
                  <w:noProof/>
                </w:rPr>
              </w:pPr>
              <w:r>
                <w:rPr>
                  <w:noProof/>
                </w:rPr>
                <w:t xml:space="preserve">Future Generations Commissioner for Wales, 2021. </w:t>
              </w:r>
              <w:r>
                <w:rPr>
                  <w:i/>
                  <w:iCs/>
                  <w:noProof/>
                </w:rPr>
                <w:t xml:space="preserve">Homes Fit for the Future: The Retrofit Challenge, </w:t>
              </w:r>
              <w:r>
                <w:rPr>
                  <w:noProof/>
                </w:rPr>
                <w:t>Cardiff: New Economics Foundation.</w:t>
              </w:r>
            </w:p>
            <w:p w14:paraId="7EBF015A" w14:textId="77777777" w:rsidR="001C0495" w:rsidRDefault="001C0495" w:rsidP="001C0495">
              <w:pPr>
                <w:pStyle w:val="Bibliography"/>
                <w:rPr>
                  <w:noProof/>
                </w:rPr>
              </w:pPr>
              <w:r>
                <w:rPr>
                  <w:noProof/>
                </w:rPr>
                <w:t xml:space="preserve">Future Generations Commissioner for Wales, 2022. </w:t>
              </w:r>
              <w:r>
                <w:rPr>
                  <w:i/>
                  <w:iCs/>
                  <w:noProof/>
                </w:rPr>
                <w:t xml:space="preserve">A government fit for future generations, </w:t>
              </w:r>
              <w:r>
                <w:rPr>
                  <w:noProof/>
                </w:rPr>
                <w:t>Cardiff: Future Generations Commissioner for Wales.</w:t>
              </w:r>
            </w:p>
            <w:p w14:paraId="00A3CEAA" w14:textId="77777777" w:rsidR="001C0495" w:rsidRDefault="001C0495" w:rsidP="001C0495">
              <w:pPr>
                <w:pStyle w:val="Bibliography"/>
                <w:rPr>
                  <w:noProof/>
                </w:rPr>
              </w:pPr>
              <w:r>
                <w:rPr>
                  <w:noProof/>
                </w:rPr>
                <w:lastRenderedPageBreak/>
                <w:t xml:space="preserve">Future Generations Commissioner for Wales, 2023. </w:t>
              </w:r>
              <w:r>
                <w:rPr>
                  <w:i/>
                  <w:iCs/>
                  <w:noProof/>
                </w:rPr>
                <w:t xml:space="preserve">Skills &amp; (Re)Training for a Prosperous, Green &amp; Equal Recovery, </w:t>
              </w:r>
              <w:r>
                <w:rPr>
                  <w:noProof/>
                </w:rPr>
                <w:t>Cardiff: Future Generations Commissioner for Wales.</w:t>
              </w:r>
            </w:p>
            <w:p w14:paraId="273BF1B4" w14:textId="77777777" w:rsidR="001C0495" w:rsidRDefault="001C0495" w:rsidP="001C0495">
              <w:pPr>
                <w:pStyle w:val="Bibliography"/>
                <w:rPr>
                  <w:noProof/>
                </w:rPr>
              </w:pPr>
              <w:r>
                <w:rPr>
                  <w:noProof/>
                </w:rPr>
                <w:t>Ghauri, P., Gronhaug, K. &amp; Strange, R., 2020. Research Methods in Business Studies. In: Cambridge: Cambridge University Press, pp. 17 - 22, 61, 71, 80 - 82, 153 - 160.</w:t>
              </w:r>
            </w:p>
            <w:p w14:paraId="41B444BB" w14:textId="77777777" w:rsidR="001C0495" w:rsidRDefault="001C0495" w:rsidP="001C0495">
              <w:pPr>
                <w:pStyle w:val="Bibliography"/>
                <w:rPr>
                  <w:noProof/>
                </w:rPr>
              </w:pPr>
              <w:r>
                <w:rPr>
                  <w:noProof/>
                </w:rPr>
                <w:t>Gill, J. &amp; Johnson, P., 2010. Research Methods for Managers. In: 4th ed. London: SAGE Publications, pp. 221 - 225.</w:t>
              </w:r>
            </w:p>
            <w:p w14:paraId="3BBDA412" w14:textId="77777777" w:rsidR="001C0495" w:rsidRDefault="001C0495" w:rsidP="001C0495">
              <w:pPr>
                <w:pStyle w:val="Bibliography"/>
                <w:rPr>
                  <w:noProof/>
                </w:rPr>
              </w:pPr>
              <w:r>
                <w:rPr>
                  <w:noProof/>
                </w:rPr>
                <w:t xml:space="preserve">Gill, P., Stewart, K., Treasure, E. &amp; Chadwick, B., 2008. Methods of data collection in qualitative research: interviews and focus groups. </w:t>
              </w:r>
              <w:r>
                <w:rPr>
                  <w:i/>
                  <w:iCs/>
                  <w:noProof/>
                </w:rPr>
                <w:t xml:space="preserve">British Dental Journal, </w:t>
              </w:r>
              <w:r>
                <w:rPr>
                  <w:noProof/>
                </w:rPr>
                <w:t>204(6), pp. 291 - 295.</w:t>
              </w:r>
            </w:p>
            <w:p w14:paraId="754C1882" w14:textId="77777777" w:rsidR="001C0495" w:rsidRDefault="001C0495" w:rsidP="001C0495">
              <w:pPr>
                <w:pStyle w:val="Bibliography"/>
                <w:rPr>
                  <w:noProof/>
                </w:rPr>
              </w:pPr>
              <w:r>
                <w:rPr>
                  <w:noProof/>
                </w:rPr>
                <w:t xml:space="preserve">Golzar, J., Noor, S. &amp; Tajik, O., 2022. Convenience Sampling. </w:t>
              </w:r>
              <w:r>
                <w:rPr>
                  <w:i/>
                  <w:iCs/>
                  <w:noProof/>
                </w:rPr>
                <w:t xml:space="preserve">International Journal of Education &amp; Language Studies, </w:t>
              </w:r>
              <w:r>
                <w:rPr>
                  <w:noProof/>
                </w:rPr>
                <w:t>1(2), pp. 72 - 78.</w:t>
              </w:r>
            </w:p>
            <w:p w14:paraId="0355287E" w14:textId="77777777" w:rsidR="001C0495" w:rsidRDefault="001C0495" w:rsidP="001C0495">
              <w:pPr>
                <w:pStyle w:val="Bibliography"/>
                <w:rPr>
                  <w:noProof/>
                </w:rPr>
              </w:pPr>
              <w:r>
                <w:rPr>
                  <w:noProof/>
                </w:rPr>
                <w:t xml:space="preserve">GOV.UK, 2023. </w:t>
              </w:r>
              <w:r>
                <w:rPr>
                  <w:i/>
                  <w:iCs/>
                  <w:noProof/>
                </w:rPr>
                <w:t xml:space="preserve">Academic year 2022/23 Apprenticeships and traineeships. </w:t>
              </w:r>
              <w:r>
                <w:rPr>
                  <w:noProof/>
                </w:rPr>
                <w:t xml:space="preserve">[Online] </w:t>
              </w:r>
              <w:r>
                <w:rPr>
                  <w:noProof/>
                </w:rPr>
                <w:br/>
                <w:t xml:space="preserve">Available at: </w:t>
              </w:r>
              <w:r>
                <w:rPr>
                  <w:noProof/>
                  <w:u w:val="single"/>
                </w:rPr>
                <w:t>https://explore-education-statistics.service.gov.uk/find-statistics/apprenticeships-and-traineeships</w:t>
              </w:r>
              <w:r>
                <w:rPr>
                  <w:noProof/>
                </w:rPr>
                <w:br/>
                <w:t>[Accessed 30 05 2025].</w:t>
              </w:r>
            </w:p>
            <w:p w14:paraId="74FF2796" w14:textId="77777777" w:rsidR="001C0495" w:rsidRDefault="001C0495" w:rsidP="001C0495">
              <w:pPr>
                <w:pStyle w:val="Bibliography"/>
                <w:rPr>
                  <w:noProof/>
                </w:rPr>
              </w:pPr>
              <w:r>
                <w:rPr>
                  <w:noProof/>
                </w:rPr>
                <w:t>Gray, D. E., 2018. Doing Research in the Real World. In: London: SAGE Publications, pp. 136 - 140, 172 - 181.</w:t>
              </w:r>
            </w:p>
            <w:p w14:paraId="7B9EA013" w14:textId="77777777" w:rsidR="001C0495" w:rsidRDefault="001C0495" w:rsidP="001C0495">
              <w:pPr>
                <w:pStyle w:val="Bibliography"/>
                <w:rPr>
                  <w:noProof/>
                </w:rPr>
              </w:pPr>
              <w:r>
                <w:rPr>
                  <w:noProof/>
                </w:rPr>
                <w:t xml:space="preserve">Hatton, D., 2024. </w:t>
              </w:r>
              <w:r>
                <w:rPr>
                  <w:i/>
                  <w:iCs/>
                  <w:noProof/>
                </w:rPr>
                <w:t xml:space="preserve">Welsh Retrofit Revolution: Advancing Sustainable Social Housing. </w:t>
              </w:r>
              <w:r>
                <w:rPr>
                  <w:noProof/>
                </w:rPr>
                <w:t xml:space="preserve">[Online] </w:t>
              </w:r>
              <w:r>
                <w:rPr>
                  <w:noProof/>
                </w:rPr>
                <w:br/>
                <w:t xml:space="preserve">Available at: </w:t>
              </w:r>
              <w:r>
                <w:rPr>
                  <w:noProof/>
                  <w:u w:val="single"/>
                </w:rPr>
                <w:t>https://www.supplychainschool.co.uk/wp-content/uploads/2024/02/Housing-Decarbonisation-Update-Retrofit-Meeting-February-2024.pdf</w:t>
              </w:r>
              <w:r>
                <w:rPr>
                  <w:noProof/>
                </w:rPr>
                <w:br/>
                <w:t>[Accessed 02 06 2025].</w:t>
              </w:r>
            </w:p>
            <w:p w14:paraId="0F6FF01E" w14:textId="77777777" w:rsidR="001C0495" w:rsidRDefault="001C0495" w:rsidP="001C0495">
              <w:pPr>
                <w:pStyle w:val="Bibliography"/>
                <w:rPr>
                  <w:noProof/>
                </w:rPr>
              </w:pPr>
              <w:r>
                <w:rPr>
                  <w:noProof/>
                </w:rPr>
                <w:t>Iltis, A. S. &amp; Mackay, D., 2024. The Oxford Handbook of Research Ethics. In: New York: Oxford University Press, pp. 67 - 72.</w:t>
              </w:r>
            </w:p>
            <w:p w14:paraId="545B6213" w14:textId="77777777" w:rsidR="001C0495" w:rsidRDefault="001C0495" w:rsidP="001C0495">
              <w:pPr>
                <w:pStyle w:val="Bibliography"/>
                <w:rPr>
                  <w:noProof/>
                </w:rPr>
              </w:pPr>
              <w:r>
                <w:rPr>
                  <w:noProof/>
                </w:rPr>
                <w:t xml:space="preserve">Institute for Apprenticeships and Technical Education, 2021. </w:t>
              </w:r>
              <w:r>
                <w:rPr>
                  <w:i/>
                  <w:iCs/>
                  <w:noProof/>
                </w:rPr>
                <w:t xml:space="preserve">What are green apprenticeships?. </w:t>
              </w:r>
              <w:r>
                <w:rPr>
                  <w:noProof/>
                </w:rPr>
                <w:t xml:space="preserve">[Online] </w:t>
              </w:r>
              <w:r>
                <w:rPr>
                  <w:noProof/>
                </w:rPr>
                <w:br/>
                <w:t xml:space="preserve">Available at: </w:t>
              </w:r>
              <w:r>
                <w:rPr>
                  <w:noProof/>
                  <w:u w:val="single"/>
                </w:rPr>
                <w:t>https://www.youtube.com/watch?v=pBnhfeNM86Y&amp;t=77s</w:t>
              </w:r>
              <w:r>
                <w:rPr>
                  <w:noProof/>
                </w:rPr>
                <w:br/>
                <w:t>[Accessed 03 06 2025].</w:t>
              </w:r>
            </w:p>
            <w:p w14:paraId="50CE4F10" w14:textId="77777777" w:rsidR="001C0495" w:rsidRDefault="001C0495" w:rsidP="001C0495">
              <w:pPr>
                <w:pStyle w:val="Bibliography"/>
                <w:rPr>
                  <w:noProof/>
                </w:rPr>
              </w:pPr>
              <w:r>
                <w:rPr>
                  <w:noProof/>
                </w:rPr>
                <w:t xml:space="preserve">Institute for Apprenticeships and Technical Education, 2022. </w:t>
              </w:r>
              <w:r>
                <w:rPr>
                  <w:i/>
                  <w:iCs/>
                  <w:noProof/>
                </w:rPr>
                <w:t xml:space="preserve">How IfATE is supporting the Government’s climate change agenda. </w:t>
              </w:r>
              <w:r>
                <w:rPr>
                  <w:noProof/>
                </w:rPr>
                <w:t xml:space="preserve">[Online] </w:t>
              </w:r>
              <w:r>
                <w:rPr>
                  <w:noProof/>
                </w:rPr>
                <w:br/>
                <w:t xml:space="preserve">Available at: </w:t>
              </w:r>
              <w:r>
                <w:rPr>
                  <w:noProof/>
                  <w:u w:val="single"/>
                </w:rPr>
                <w:t>https://apprenticeships.blog.gov.uk/2022/07/13/how-ifate-is-supporting-the-governments-climate-change-agenda/</w:t>
              </w:r>
              <w:r>
                <w:rPr>
                  <w:noProof/>
                </w:rPr>
                <w:br/>
                <w:t>[Accessed 30 05 2025].</w:t>
              </w:r>
            </w:p>
            <w:p w14:paraId="15BC02B0" w14:textId="77777777" w:rsidR="001C0495" w:rsidRDefault="001C0495" w:rsidP="001C0495">
              <w:pPr>
                <w:pStyle w:val="Bibliography"/>
                <w:rPr>
                  <w:noProof/>
                </w:rPr>
              </w:pPr>
              <w:r>
                <w:rPr>
                  <w:noProof/>
                </w:rPr>
                <w:t xml:space="preserve">Institute for Apprenticeships and Technical Education, 2023a. </w:t>
              </w:r>
              <w:r>
                <w:rPr>
                  <w:i/>
                  <w:iCs/>
                  <w:noProof/>
                </w:rPr>
                <w:t xml:space="preserve">Climate Change and Environmental Skills Strategy. </w:t>
              </w:r>
              <w:r>
                <w:rPr>
                  <w:noProof/>
                </w:rPr>
                <w:t xml:space="preserve">[Online] </w:t>
              </w:r>
              <w:r>
                <w:rPr>
                  <w:noProof/>
                </w:rPr>
                <w:br/>
                <w:t xml:space="preserve">Available at: </w:t>
              </w:r>
              <w:r>
                <w:rPr>
                  <w:noProof/>
                  <w:u w:val="single"/>
                </w:rPr>
                <w:t>https://www.instituteforapprenticeships.org/about/operational-plans/climate-change-and-environmental-skills-strategy/</w:t>
              </w:r>
              <w:r>
                <w:rPr>
                  <w:noProof/>
                </w:rPr>
                <w:br/>
                <w:t>[Accessed 30 05 2025].</w:t>
              </w:r>
            </w:p>
            <w:p w14:paraId="68BFE6A9" w14:textId="77777777" w:rsidR="001C0495" w:rsidRDefault="001C0495" w:rsidP="001C0495">
              <w:pPr>
                <w:pStyle w:val="Bibliography"/>
                <w:rPr>
                  <w:noProof/>
                </w:rPr>
              </w:pPr>
              <w:r>
                <w:rPr>
                  <w:noProof/>
                </w:rPr>
                <w:t xml:space="preserve">Institute for Apprenticeships and Technical Education, 2023b. </w:t>
              </w:r>
              <w:r>
                <w:rPr>
                  <w:i/>
                  <w:iCs/>
                  <w:noProof/>
                </w:rPr>
                <w:t xml:space="preserve">Green Careers Week: Over 200 Green Apprenticeships Now Supporting Net Zero. </w:t>
              </w:r>
              <w:r>
                <w:rPr>
                  <w:noProof/>
                </w:rPr>
                <w:t xml:space="preserve">[Online] </w:t>
              </w:r>
              <w:r>
                <w:rPr>
                  <w:noProof/>
                </w:rPr>
                <w:br/>
                <w:t xml:space="preserve">Available at: </w:t>
              </w:r>
              <w:r>
                <w:rPr>
                  <w:noProof/>
                  <w:u w:val="single"/>
                </w:rPr>
                <w:t>https://www.instituteforapprenticeships.org/about/newshub/news-events/green-careers-week-2023/</w:t>
              </w:r>
              <w:r>
                <w:rPr>
                  <w:noProof/>
                </w:rPr>
                <w:br/>
                <w:t>[Accessed 02 06 2025].</w:t>
              </w:r>
            </w:p>
            <w:p w14:paraId="2500E199" w14:textId="77777777" w:rsidR="001C0495" w:rsidRDefault="001C0495" w:rsidP="001C0495">
              <w:pPr>
                <w:pStyle w:val="Bibliography"/>
                <w:rPr>
                  <w:noProof/>
                </w:rPr>
              </w:pPr>
              <w:r>
                <w:rPr>
                  <w:noProof/>
                </w:rPr>
                <w:lastRenderedPageBreak/>
                <w:t xml:space="preserve">Institute for Apprenticeships and Technical Education, 2023c. </w:t>
              </w:r>
              <w:r>
                <w:rPr>
                  <w:i/>
                  <w:iCs/>
                  <w:noProof/>
                </w:rPr>
                <w:t xml:space="preserve">Green Toolkit, </w:t>
              </w:r>
              <w:r>
                <w:rPr>
                  <w:noProof/>
                </w:rPr>
                <w:t>London: Institute for Apprenticeships and Technical Education.</w:t>
              </w:r>
            </w:p>
            <w:p w14:paraId="2DDB7C41" w14:textId="77777777" w:rsidR="001C0495" w:rsidRDefault="001C0495" w:rsidP="001C0495">
              <w:pPr>
                <w:pStyle w:val="Bibliography"/>
                <w:rPr>
                  <w:noProof/>
                </w:rPr>
              </w:pPr>
              <w:r>
                <w:rPr>
                  <w:noProof/>
                </w:rPr>
                <w:t xml:space="preserve">Institute for Work &amp; Health, 2015. Cross-sectional vs. longitudinal studies. </w:t>
              </w:r>
              <w:r>
                <w:rPr>
                  <w:i/>
                  <w:iCs/>
                  <w:noProof/>
                </w:rPr>
                <w:t xml:space="preserve">At Work, </w:t>
              </w:r>
              <w:r>
                <w:rPr>
                  <w:noProof/>
                </w:rPr>
                <w:t>1(81), p. 2.</w:t>
              </w:r>
            </w:p>
            <w:p w14:paraId="583AA300" w14:textId="77777777" w:rsidR="001C0495" w:rsidRDefault="001C0495" w:rsidP="001C0495">
              <w:pPr>
                <w:pStyle w:val="Bibliography"/>
                <w:rPr>
                  <w:noProof/>
                </w:rPr>
              </w:pPr>
              <w:r>
                <w:rPr>
                  <w:noProof/>
                </w:rPr>
                <w:t xml:space="preserve">Johnson-Laird, P., 2009. Deductive Reasoning. </w:t>
              </w:r>
              <w:r>
                <w:rPr>
                  <w:i/>
                  <w:iCs/>
                  <w:noProof/>
                </w:rPr>
                <w:t xml:space="preserve">WIREs Cognitive Science, </w:t>
              </w:r>
              <w:r>
                <w:rPr>
                  <w:noProof/>
                </w:rPr>
                <w:t>1(1), pp. 8 - 17.</w:t>
              </w:r>
            </w:p>
            <w:p w14:paraId="5C8C2B96" w14:textId="77777777" w:rsidR="001C0495" w:rsidRDefault="001C0495" w:rsidP="001C0495">
              <w:pPr>
                <w:pStyle w:val="Bibliography"/>
                <w:rPr>
                  <w:noProof/>
                </w:rPr>
              </w:pPr>
              <w:r>
                <w:rPr>
                  <w:noProof/>
                </w:rPr>
                <w:t xml:space="preserve">Kalton, G. &amp; Schuman, H., 1982. The Effect of the Question on Survey Responses: A Review. </w:t>
              </w:r>
              <w:r>
                <w:rPr>
                  <w:i/>
                  <w:iCs/>
                  <w:noProof/>
                </w:rPr>
                <w:t xml:space="preserve">Journal of the Royal Statistical Society, </w:t>
              </w:r>
              <w:r>
                <w:rPr>
                  <w:noProof/>
                </w:rPr>
                <w:t>145(1), pp. 42 - 73.</w:t>
              </w:r>
            </w:p>
            <w:p w14:paraId="08710B9D" w14:textId="77777777" w:rsidR="001C0495" w:rsidRDefault="001C0495" w:rsidP="001C0495">
              <w:pPr>
                <w:pStyle w:val="Bibliography"/>
                <w:rPr>
                  <w:noProof/>
                </w:rPr>
              </w:pPr>
              <w:r>
                <w:rPr>
                  <w:noProof/>
                </w:rPr>
                <w:t xml:space="preserve">Kaźmierczak, I. et al., 2023. Self-selection biases in psychological studies: Personality and affective disorders are prevalent among participants. </w:t>
              </w:r>
              <w:r>
                <w:rPr>
                  <w:i/>
                  <w:iCs/>
                  <w:noProof/>
                </w:rPr>
                <w:t xml:space="preserve">PLos ONE, </w:t>
              </w:r>
              <w:r>
                <w:rPr>
                  <w:noProof/>
                </w:rPr>
                <w:t>18(3).</w:t>
              </w:r>
            </w:p>
            <w:p w14:paraId="73D72BA5" w14:textId="77777777" w:rsidR="001C0495" w:rsidRDefault="001C0495" w:rsidP="001C0495">
              <w:pPr>
                <w:pStyle w:val="Bibliography"/>
                <w:rPr>
                  <w:noProof/>
                </w:rPr>
              </w:pPr>
              <w:r>
                <w:rPr>
                  <w:noProof/>
                </w:rPr>
                <w:t xml:space="preserve">Kumar, M. D., 2023. A Study On Importance of Microsoft Excel Data Analysis Statistical Tools in Research Works. </w:t>
              </w:r>
              <w:r>
                <w:rPr>
                  <w:i/>
                  <w:iCs/>
                  <w:noProof/>
                </w:rPr>
                <w:t xml:space="preserve">Journal of Management &amp; Educational Research, </w:t>
              </w:r>
              <w:r>
                <w:rPr>
                  <w:noProof/>
                </w:rPr>
                <w:t>1(3).</w:t>
              </w:r>
            </w:p>
            <w:p w14:paraId="20B26030" w14:textId="77777777" w:rsidR="001C0495" w:rsidRDefault="001C0495" w:rsidP="001C0495">
              <w:pPr>
                <w:pStyle w:val="Bibliography"/>
                <w:rPr>
                  <w:noProof/>
                </w:rPr>
              </w:pPr>
              <w:r>
                <w:rPr>
                  <w:noProof/>
                </w:rPr>
                <w:t>Kumar, R., 2019. Research Methodology. In: 5th ed. London: SAGE Publications Ltd., pp. 39 - 50.</w:t>
              </w:r>
            </w:p>
            <w:p w14:paraId="7620E607" w14:textId="77777777" w:rsidR="001C0495" w:rsidRDefault="001C0495" w:rsidP="001C0495">
              <w:pPr>
                <w:pStyle w:val="Bibliography"/>
                <w:rPr>
                  <w:noProof/>
                </w:rPr>
              </w:pPr>
              <w:r>
                <w:rPr>
                  <w:noProof/>
                </w:rPr>
                <w:t>Lavrakas, P. J., 2008. Encyclopedia of Survey Research Methods. In: P. J. Lavrakas, ed. London: SAGE Publications Ltd., pp. 742 - 743.</w:t>
              </w:r>
            </w:p>
            <w:p w14:paraId="67259D84" w14:textId="77777777" w:rsidR="001C0495" w:rsidRDefault="001C0495" w:rsidP="001C0495">
              <w:pPr>
                <w:pStyle w:val="Bibliography"/>
                <w:rPr>
                  <w:noProof/>
                </w:rPr>
              </w:pPr>
              <w:r>
                <w:rPr>
                  <w:noProof/>
                </w:rPr>
                <w:t xml:space="preserve">Learning and Work Institute, 2024. </w:t>
              </w:r>
              <w:r>
                <w:rPr>
                  <w:i/>
                  <w:iCs/>
                  <w:noProof/>
                </w:rPr>
                <w:t xml:space="preserve">Apprenticeships. </w:t>
              </w:r>
              <w:r>
                <w:rPr>
                  <w:noProof/>
                </w:rPr>
                <w:t xml:space="preserve">[Online] </w:t>
              </w:r>
              <w:r>
                <w:rPr>
                  <w:noProof/>
                </w:rPr>
                <w:br/>
                <w:t xml:space="preserve">Available at: </w:t>
              </w:r>
              <w:r>
                <w:rPr>
                  <w:noProof/>
                  <w:u w:val="single"/>
                </w:rPr>
                <w:t>https://learningandwork.org.uk/what-we-do/apprenticeships-technical-education/apprenticeships/</w:t>
              </w:r>
              <w:r>
                <w:rPr>
                  <w:noProof/>
                </w:rPr>
                <w:br/>
                <w:t>[Accessed 02 06 2025].</w:t>
              </w:r>
            </w:p>
            <w:p w14:paraId="2918BE46" w14:textId="77777777" w:rsidR="001C0495" w:rsidRDefault="001C0495" w:rsidP="001C0495">
              <w:pPr>
                <w:pStyle w:val="Bibliography"/>
                <w:rPr>
                  <w:noProof/>
                </w:rPr>
              </w:pPr>
              <w:r>
                <w:rPr>
                  <w:noProof/>
                </w:rPr>
                <w:t>Mann, P. S., 2024. Introductory Statistics. In: Singapore: John Wiley &amp; Sons Ltd., pp. 498 - 500.</w:t>
              </w:r>
            </w:p>
            <w:p w14:paraId="35485DCB" w14:textId="77777777" w:rsidR="001C0495" w:rsidRDefault="001C0495" w:rsidP="001C0495">
              <w:pPr>
                <w:pStyle w:val="Bibliography"/>
                <w:rPr>
                  <w:noProof/>
                </w:rPr>
              </w:pPr>
              <w:r>
                <w:rPr>
                  <w:noProof/>
                </w:rPr>
                <w:t>Mertler, C. A., 2025. Action Research: Improving Schools and Empowering Educators. In: London: Sage, pp. 3 - 8, 35 - 42.</w:t>
              </w:r>
            </w:p>
            <w:p w14:paraId="344310D6" w14:textId="77777777" w:rsidR="001C0495" w:rsidRDefault="001C0495" w:rsidP="001C0495">
              <w:pPr>
                <w:pStyle w:val="Bibliography"/>
                <w:rPr>
                  <w:noProof/>
                </w:rPr>
              </w:pPr>
              <w:r>
                <w:rPr>
                  <w:noProof/>
                </w:rPr>
                <w:t xml:space="preserve">National Grid, 2020. </w:t>
              </w:r>
              <w:r>
                <w:rPr>
                  <w:i/>
                  <w:iCs/>
                  <w:noProof/>
                </w:rPr>
                <w:t xml:space="preserve">Building the Net Zero Energy Workforce, </w:t>
              </w:r>
              <w:r>
                <w:rPr>
                  <w:noProof/>
                </w:rPr>
                <w:t>Warwick: National Grid.</w:t>
              </w:r>
            </w:p>
            <w:p w14:paraId="0BE99E4A" w14:textId="77777777" w:rsidR="001C0495" w:rsidRDefault="001C0495" w:rsidP="001C0495">
              <w:pPr>
                <w:pStyle w:val="Bibliography"/>
                <w:rPr>
                  <w:noProof/>
                </w:rPr>
              </w:pPr>
              <w:r>
                <w:rPr>
                  <w:noProof/>
                </w:rPr>
                <w:t xml:space="preserve">National Training Federation Wales, 2015. </w:t>
              </w:r>
              <w:r>
                <w:rPr>
                  <w:i/>
                  <w:iCs/>
                  <w:noProof/>
                </w:rPr>
                <w:t xml:space="preserve">The Value of Apprenticeships to Wales, </w:t>
              </w:r>
              <w:r>
                <w:rPr>
                  <w:noProof/>
                </w:rPr>
                <w:t>Cardiff: National Training Federation Wales.</w:t>
              </w:r>
            </w:p>
            <w:p w14:paraId="1C6A275F" w14:textId="77777777" w:rsidR="001C0495" w:rsidRDefault="001C0495" w:rsidP="001C0495">
              <w:pPr>
                <w:pStyle w:val="Bibliography"/>
                <w:rPr>
                  <w:noProof/>
                </w:rPr>
              </w:pPr>
              <w:r>
                <w:rPr>
                  <w:noProof/>
                </w:rPr>
                <w:t xml:space="preserve">NCVO, 2023. </w:t>
              </w:r>
              <w:r>
                <w:rPr>
                  <w:i/>
                  <w:iCs/>
                  <w:noProof/>
                </w:rPr>
                <w:t xml:space="preserve">Using interviews. </w:t>
              </w:r>
              <w:r>
                <w:rPr>
                  <w:noProof/>
                </w:rPr>
                <w:t xml:space="preserve">[Online] </w:t>
              </w:r>
              <w:r>
                <w:rPr>
                  <w:noProof/>
                </w:rPr>
                <w:br/>
                <w:t xml:space="preserve">Available at: </w:t>
              </w:r>
              <w:r>
                <w:rPr>
                  <w:noProof/>
                  <w:u w:val="single"/>
                </w:rPr>
                <w:t>https://www.ncvo.org.uk/help-and-guidance/strategy-and-impact/impact-evaluation/planning-your-impact-and-evaluation/choosing-evaluation-methods/using-interviews/#:~:text=Disadvantages%20of%20interviews%20*%20be%20time%2Dconsuming%20to,answers%20can%20be%2</w:t>
              </w:r>
              <w:r>
                <w:rPr>
                  <w:noProof/>
                </w:rPr>
                <w:br/>
                <w:t>[Accessed 25 02 2025].</w:t>
              </w:r>
            </w:p>
            <w:p w14:paraId="2F751A9D" w14:textId="77777777" w:rsidR="001C0495" w:rsidRDefault="001C0495" w:rsidP="001C0495">
              <w:pPr>
                <w:pStyle w:val="Bibliography"/>
                <w:rPr>
                  <w:noProof/>
                </w:rPr>
              </w:pPr>
              <w:r>
                <w:rPr>
                  <w:noProof/>
                </w:rPr>
                <w:t xml:space="preserve">NPTC Group of Colleges, 2024. </w:t>
              </w:r>
              <w:r>
                <w:rPr>
                  <w:i/>
                  <w:iCs/>
                  <w:noProof/>
                </w:rPr>
                <w:t xml:space="preserve">About Us. </w:t>
              </w:r>
              <w:r>
                <w:rPr>
                  <w:noProof/>
                </w:rPr>
                <w:t xml:space="preserve">[Online] </w:t>
              </w:r>
              <w:r>
                <w:rPr>
                  <w:noProof/>
                </w:rPr>
                <w:br/>
                <w:t xml:space="preserve">Available at: </w:t>
              </w:r>
              <w:r>
                <w:rPr>
                  <w:noProof/>
                  <w:u w:val="single"/>
                </w:rPr>
                <w:t>https://business.nptcgroup.ac.uk/?page_id=6</w:t>
              </w:r>
              <w:r>
                <w:rPr>
                  <w:noProof/>
                </w:rPr>
                <w:br/>
                <w:t>[Accessed 30 05 2024].</w:t>
              </w:r>
            </w:p>
            <w:p w14:paraId="3A8ACE3B" w14:textId="77777777" w:rsidR="001C0495" w:rsidRDefault="001C0495" w:rsidP="001C0495">
              <w:pPr>
                <w:pStyle w:val="Bibliography"/>
                <w:rPr>
                  <w:noProof/>
                </w:rPr>
              </w:pPr>
              <w:r>
                <w:rPr>
                  <w:noProof/>
                </w:rPr>
                <w:t xml:space="preserve">O'Donoghue, T., 2018. </w:t>
              </w:r>
              <w:r>
                <w:rPr>
                  <w:i/>
                  <w:iCs/>
                  <w:noProof/>
                </w:rPr>
                <w:t xml:space="preserve">Planning Your Qualitative Research Thesis and Project [e-book]. </w:t>
              </w:r>
              <w:r>
                <w:rPr>
                  <w:noProof/>
                </w:rPr>
                <w:t>2nd ed. London: Taylor &amp; Francis Group.</w:t>
              </w:r>
            </w:p>
            <w:p w14:paraId="7A167510" w14:textId="77777777" w:rsidR="001C0495" w:rsidRDefault="001C0495" w:rsidP="001C0495">
              <w:pPr>
                <w:pStyle w:val="Bibliography"/>
                <w:rPr>
                  <w:noProof/>
                </w:rPr>
              </w:pPr>
              <w:r>
                <w:rPr>
                  <w:noProof/>
                </w:rPr>
                <w:t xml:space="preserve">OECD/Cedefop, 2024. </w:t>
              </w:r>
              <w:r>
                <w:rPr>
                  <w:i/>
                  <w:iCs/>
                  <w:noProof/>
                </w:rPr>
                <w:t xml:space="preserve">Greener Skills and Jobs: OECD Green Growth Studies, </w:t>
              </w:r>
              <w:r>
                <w:rPr>
                  <w:noProof/>
                </w:rPr>
                <w:t>Paris: OECD Publishing.</w:t>
              </w:r>
            </w:p>
            <w:p w14:paraId="4A95D987" w14:textId="77777777" w:rsidR="001C0495" w:rsidRDefault="001C0495" w:rsidP="001C0495">
              <w:pPr>
                <w:pStyle w:val="Bibliography"/>
                <w:rPr>
                  <w:noProof/>
                </w:rPr>
              </w:pPr>
              <w:r>
                <w:rPr>
                  <w:noProof/>
                </w:rPr>
                <w:lastRenderedPageBreak/>
                <w:t xml:space="preserve">OECD, 2024. Promoting green and digital innovation: The role of upskilling and reskilling in higher education. </w:t>
              </w:r>
              <w:r>
                <w:rPr>
                  <w:i/>
                  <w:iCs/>
                  <w:noProof/>
                </w:rPr>
                <w:t xml:space="preserve">OECD Education Policy Perspectives, </w:t>
              </w:r>
              <w:r>
                <w:rPr>
                  <w:noProof/>
                </w:rPr>
                <w:t>103(1).</w:t>
              </w:r>
            </w:p>
            <w:p w14:paraId="71C6ED7A" w14:textId="77777777" w:rsidR="001C0495" w:rsidRDefault="001C0495" w:rsidP="001C0495">
              <w:pPr>
                <w:pStyle w:val="Bibliography"/>
                <w:rPr>
                  <w:noProof/>
                </w:rPr>
              </w:pPr>
              <w:r>
                <w:rPr>
                  <w:noProof/>
                </w:rPr>
                <w:t xml:space="preserve">Office for National Statistics, 2021a. </w:t>
              </w:r>
              <w:r>
                <w:rPr>
                  <w:i/>
                  <w:iCs/>
                  <w:noProof/>
                </w:rPr>
                <w:t xml:space="preserve">Estimates of the population for the UK, England, Wales, Scotland and Northern Ireland. </w:t>
              </w:r>
              <w:r>
                <w:rPr>
                  <w:noProof/>
                </w:rPr>
                <w:t xml:space="preserve">[Online] </w:t>
              </w:r>
              <w:r>
                <w:rPr>
                  <w:noProof/>
                </w:rPr>
                <w:br/>
                <w:t xml:space="preserve">Available at: </w:t>
              </w:r>
              <w:r>
                <w:rPr>
                  <w:noProof/>
                  <w:u w:val="single"/>
                </w:rPr>
                <w:t>https://www.ons.gov.uk/peoplepopulationandcommunity/populationandmigration/populationestimates/datasets/populationestimatesforukenglandandwalesscotlandandnorthernireland</w:t>
              </w:r>
              <w:r>
                <w:rPr>
                  <w:noProof/>
                </w:rPr>
                <w:br/>
                <w:t>[Accessed 30 05 2025].</w:t>
              </w:r>
            </w:p>
            <w:p w14:paraId="77914E90" w14:textId="77777777" w:rsidR="001C0495" w:rsidRDefault="001C0495" w:rsidP="001C0495">
              <w:pPr>
                <w:pStyle w:val="Bibliography"/>
                <w:rPr>
                  <w:noProof/>
                </w:rPr>
              </w:pPr>
              <w:r>
                <w:rPr>
                  <w:noProof/>
                </w:rPr>
                <w:t xml:space="preserve">Office for National Statistics, 2021b. </w:t>
              </w:r>
              <w:r>
                <w:rPr>
                  <w:i/>
                  <w:iCs/>
                  <w:noProof/>
                </w:rPr>
                <w:t xml:space="preserve">Low carbon and renewable energy economy, UK: 2021. </w:t>
              </w:r>
              <w:r>
                <w:rPr>
                  <w:noProof/>
                </w:rPr>
                <w:t xml:space="preserve">[Online] </w:t>
              </w:r>
              <w:r>
                <w:rPr>
                  <w:noProof/>
                </w:rPr>
                <w:br/>
                <w:t xml:space="preserve">Available at: </w:t>
              </w:r>
              <w:r>
                <w:rPr>
                  <w:noProof/>
                  <w:u w:val="single"/>
                </w:rPr>
                <w:t>https://www.ons.gov.uk/economy/environmentalaccounts/bulletins/finalestimates/2021</w:t>
              </w:r>
              <w:r>
                <w:rPr>
                  <w:noProof/>
                </w:rPr>
                <w:br/>
                <w:t>[Accessed 14 05 2025].</w:t>
              </w:r>
            </w:p>
            <w:p w14:paraId="1C7FE439" w14:textId="77777777" w:rsidR="001C0495" w:rsidRDefault="001C0495" w:rsidP="001C0495">
              <w:pPr>
                <w:pStyle w:val="Bibliography"/>
                <w:rPr>
                  <w:noProof/>
                </w:rPr>
              </w:pPr>
              <w:r>
                <w:rPr>
                  <w:noProof/>
                </w:rPr>
                <w:t xml:space="preserve">Office for National Statistics, 2024. </w:t>
              </w:r>
              <w:r>
                <w:rPr>
                  <w:i/>
                  <w:iCs/>
                  <w:noProof/>
                </w:rPr>
                <w:t xml:space="preserve">Experimental estimates of green jobs, UK: 2024. </w:t>
              </w:r>
              <w:r>
                <w:rPr>
                  <w:noProof/>
                </w:rPr>
                <w:t xml:space="preserve">[Online] </w:t>
              </w:r>
              <w:r>
                <w:rPr>
                  <w:noProof/>
                </w:rPr>
                <w:br/>
                <w:t xml:space="preserve">Available at: </w:t>
              </w:r>
              <w:r>
                <w:rPr>
                  <w:noProof/>
                  <w:u w:val="single"/>
                </w:rPr>
                <w:t>https://www.ons.gov.uk/economy/environmentalaccounts/bulletins/experimentalestimatesofgreenjobsuk/2024</w:t>
              </w:r>
              <w:r>
                <w:rPr>
                  <w:noProof/>
                </w:rPr>
                <w:br/>
                <w:t>[Accessed 30 05 2025].</w:t>
              </w:r>
            </w:p>
            <w:p w14:paraId="71632690" w14:textId="77777777" w:rsidR="001C0495" w:rsidRDefault="001C0495" w:rsidP="001C0495">
              <w:pPr>
                <w:pStyle w:val="Bibliography"/>
                <w:rPr>
                  <w:noProof/>
                </w:rPr>
              </w:pPr>
              <w:r>
                <w:rPr>
                  <w:noProof/>
                </w:rPr>
                <w:t xml:space="preserve">Ong, A. D. &amp; Weiss, D. J., 2006. The Impact of Anonymity on Responses to Sensitive Questions. </w:t>
              </w:r>
              <w:r>
                <w:rPr>
                  <w:i/>
                  <w:iCs/>
                  <w:noProof/>
                </w:rPr>
                <w:t xml:space="preserve">Journal of Applied Social Psychology, </w:t>
              </w:r>
              <w:r>
                <w:rPr>
                  <w:noProof/>
                </w:rPr>
                <w:t>30(8), pp. 1691 - 1708.</w:t>
              </w:r>
            </w:p>
            <w:p w14:paraId="03CB4393" w14:textId="77777777" w:rsidR="001C0495" w:rsidRDefault="001C0495" w:rsidP="001C0495">
              <w:pPr>
                <w:pStyle w:val="Bibliography"/>
                <w:rPr>
                  <w:noProof/>
                </w:rPr>
              </w:pPr>
              <w:r>
                <w:rPr>
                  <w:noProof/>
                </w:rPr>
                <w:t>Panke, D., 2018. Research Design and Method Selection [e-book]. In: 1st ed. London: SAGE Publications Ltd..</w:t>
              </w:r>
            </w:p>
            <w:p w14:paraId="27EC0930" w14:textId="77777777" w:rsidR="001C0495" w:rsidRDefault="001C0495" w:rsidP="001C0495">
              <w:pPr>
                <w:pStyle w:val="Bibliography"/>
                <w:rPr>
                  <w:noProof/>
                </w:rPr>
              </w:pPr>
              <w:r>
                <w:rPr>
                  <w:noProof/>
                </w:rPr>
                <w:t>Patil, S. &amp; Sinha, A., 2016. Research Methodology in Social Sciences. In: Delhi: New India Publishing Agency, p. 12.</w:t>
              </w:r>
            </w:p>
            <w:p w14:paraId="2529456A" w14:textId="77777777" w:rsidR="001C0495" w:rsidRDefault="001C0495" w:rsidP="001C0495">
              <w:pPr>
                <w:pStyle w:val="Bibliography"/>
                <w:rPr>
                  <w:noProof/>
                </w:rPr>
              </w:pPr>
              <w:r>
                <w:rPr>
                  <w:noProof/>
                </w:rPr>
                <w:t xml:space="preserve">Price, I., 2024. </w:t>
              </w:r>
              <w:r>
                <w:rPr>
                  <w:i/>
                  <w:iCs/>
                  <w:noProof/>
                </w:rPr>
                <w:t xml:space="preserve">CBI Wales responds to Tata Steel redundancies. </w:t>
              </w:r>
              <w:r>
                <w:rPr>
                  <w:noProof/>
                </w:rPr>
                <w:t xml:space="preserve">[Online] </w:t>
              </w:r>
              <w:r>
                <w:rPr>
                  <w:noProof/>
                </w:rPr>
                <w:br/>
                <w:t xml:space="preserve">Available at: </w:t>
              </w:r>
              <w:r>
                <w:rPr>
                  <w:noProof/>
                  <w:u w:val="single"/>
                </w:rPr>
                <w:t>https://www.cbi.org.uk/media-centre/articles/cbi-wales-responds-to-tata-steel-redundancies/</w:t>
              </w:r>
              <w:r>
                <w:rPr>
                  <w:noProof/>
                </w:rPr>
                <w:br/>
                <w:t>[Accessed 30 05 2025].</w:t>
              </w:r>
            </w:p>
            <w:p w14:paraId="3B58B838" w14:textId="77777777" w:rsidR="001C0495" w:rsidRDefault="001C0495" w:rsidP="001C0495">
              <w:pPr>
                <w:pStyle w:val="Bibliography"/>
                <w:rPr>
                  <w:noProof/>
                </w:rPr>
              </w:pPr>
              <w:r>
                <w:rPr>
                  <w:noProof/>
                </w:rPr>
                <w:t xml:space="preserve">Proudfoot, K., 2022. Inductive/Deductive Hybrid Thematic Analysis in Mixed Methods Research. </w:t>
              </w:r>
              <w:r>
                <w:rPr>
                  <w:i/>
                  <w:iCs/>
                  <w:noProof/>
                </w:rPr>
                <w:t xml:space="preserve">Journal of Mixed Methods Research, </w:t>
              </w:r>
              <w:r>
                <w:rPr>
                  <w:noProof/>
                </w:rPr>
                <w:t>17(3), pp. [e-journal].</w:t>
              </w:r>
            </w:p>
            <w:p w14:paraId="55A00579" w14:textId="77777777" w:rsidR="001C0495" w:rsidRDefault="001C0495" w:rsidP="001C0495">
              <w:pPr>
                <w:pStyle w:val="Bibliography"/>
                <w:rPr>
                  <w:noProof/>
                </w:rPr>
              </w:pPr>
              <w:r>
                <w:rPr>
                  <w:noProof/>
                </w:rPr>
                <w:t xml:space="preserve">Ramanadhan, S., Revette, A. C., Lee, R. M. &amp; Aveling , E. L., 2021. Pragmatic approaches to analyzing qualitative data for implementation science: an introduction. </w:t>
              </w:r>
              <w:r>
                <w:rPr>
                  <w:i/>
                  <w:iCs/>
                  <w:noProof/>
                </w:rPr>
                <w:t xml:space="preserve">Implementation of Science Communications, </w:t>
              </w:r>
              <w:r>
                <w:rPr>
                  <w:noProof/>
                </w:rPr>
                <w:t>2(70).</w:t>
              </w:r>
            </w:p>
            <w:p w14:paraId="76FED795" w14:textId="77777777" w:rsidR="001C0495" w:rsidRDefault="001C0495" w:rsidP="001C0495">
              <w:pPr>
                <w:pStyle w:val="Bibliography"/>
                <w:rPr>
                  <w:noProof/>
                </w:rPr>
              </w:pPr>
              <w:r>
                <w:rPr>
                  <w:noProof/>
                </w:rPr>
                <w:t xml:space="preserve">Rashidi, M. N., Begum, R. A., Mokhtar, M. &amp; Pereira, J. J., 2014. The Conduct of Structured Interviews as Research Implementation Method. </w:t>
              </w:r>
              <w:r>
                <w:rPr>
                  <w:i/>
                  <w:iCs/>
                  <w:noProof/>
                </w:rPr>
                <w:t xml:space="preserve">Journal of Advanced Research Design, </w:t>
              </w:r>
              <w:r>
                <w:rPr>
                  <w:noProof/>
                </w:rPr>
                <w:t>1(1), pp. 28 - 34.</w:t>
              </w:r>
            </w:p>
            <w:p w14:paraId="29A16D29" w14:textId="77777777" w:rsidR="001C0495" w:rsidRDefault="001C0495" w:rsidP="001C0495">
              <w:pPr>
                <w:pStyle w:val="Bibliography"/>
                <w:rPr>
                  <w:noProof/>
                </w:rPr>
              </w:pPr>
              <w:r>
                <w:rPr>
                  <w:noProof/>
                </w:rPr>
                <w:t xml:space="preserve">Reay, P. D., 2023. </w:t>
              </w:r>
              <w:r>
                <w:rPr>
                  <w:i/>
                  <w:iCs/>
                  <w:noProof/>
                </w:rPr>
                <w:t xml:space="preserve">Skills and Net Zero, </w:t>
              </w:r>
              <w:r>
                <w:rPr>
                  <w:noProof/>
                </w:rPr>
                <w:t>London: Climate Change Committee.</w:t>
              </w:r>
            </w:p>
            <w:p w14:paraId="30E58574" w14:textId="77777777" w:rsidR="001C0495" w:rsidRDefault="001C0495" w:rsidP="001C0495">
              <w:pPr>
                <w:pStyle w:val="Bibliography"/>
                <w:rPr>
                  <w:noProof/>
                </w:rPr>
              </w:pPr>
              <w:r>
                <w:rPr>
                  <w:noProof/>
                </w:rPr>
                <w:t xml:space="preserve">Roszkowski, M. J. &amp; Bean, A. G., 1990. Believe it or not! Longer Questionnaires have lower response rates. </w:t>
              </w:r>
              <w:r>
                <w:rPr>
                  <w:i/>
                  <w:iCs/>
                  <w:noProof/>
                </w:rPr>
                <w:t xml:space="preserve">Journal of Business and Psychology, </w:t>
              </w:r>
              <w:r>
                <w:rPr>
                  <w:noProof/>
                </w:rPr>
                <w:t>4(4), pp. 495 - 509.</w:t>
              </w:r>
            </w:p>
            <w:p w14:paraId="703D7886" w14:textId="77777777" w:rsidR="001C0495" w:rsidRDefault="001C0495" w:rsidP="001C0495">
              <w:pPr>
                <w:pStyle w:val="Bibliography"/>
                <w:rPr>
                  <w:noProof/>
                </w:rPr>
              </w:pPr>
              <w:r>
                <w:rPr>
                  <w:noProof/>
                </w:rPr>
                <w:t xml:space="preserve">Rugg, G. &amp; Petre, M., 2007. </w:t>
              </w:r>
              <w:r>
                <w:rPr>
                  <w:i/>
                  <w:iCs/>
                  <w:noProof/>
                </w:rPr>
                <w:t xml:space="preserve">A Gentle Guide to Research Methods, </w:t>
              </w:r>
              <w:r>
                <w:rPr>
                  <w:noProof/>
                </w:rPr>
                <w:t>Berkshire: Open University Press.</w:t>
              </w:r>
            </w:p>
            <w:p w14:paraId="01458E2A" w14:textId="77777777" w:rsidR="001C0495" w:rsidRDefault="001C0495" w:rsidP="001C0495">
              <w:pPr>
                <w:pStyle w:val="Bibliography"/>
                <w:rPr>
                  <w:noProof/>
                </w:rPr>
              </w:pPr>
              <w:r>
                <w:rPr>
                  <w:noProof/>
                </w:rPr>
                <w:lastRenderedPageBreak/>
                <w:t>Rukwaru, M., 2015. Social Research Methods: A Complete Guide. In: Nairobi: Eureka Publishers, pp. 678 - 725.</w:t>
              </w:r>
            </w:p>
            <w:p w14:paraId="646BA0DF" w14:textId="77777777" w:rsidR="001C0495" w:rsidRDefault="001C0495" w:rsidP="001C0495">
              <w:pPr>
                <w:pStyle w:val="Bibliography"/>
                <w:rPr>
                  <w:noProof/>
                </w:rPr>
              </w:pPr>
              <w:r>
                <w:rPr>
                  <w:noProof/>
                </w:rPr>
                <w:t>Saunders, M. N. K., Lewis, P. &amp; Thornhill, A., 2023. Research Methods for Business Students. In: Harlow: Pearson Education Limited, pp. 11 - 19, 128 - 131, 153, 160 - 162, 176 - 190.</w:t>
              </w:r>
            </w:p>
            <w:p w14:paraId="10076D06" w14:textId="77777777" w:rsidR="001C0495" w:rsidRDefault="001C0495" w:rsidP="001C0495">
              <w:pPr>
                <w:pStyle w:val="Bibliography"/>
                <w:rPr>
                  <w:noProof/>
                </w:rPr>
              </w:pPr>
              <w:r>
                <w:rPr>
                  <w:noProof/>
                </w:rPr>
                <w:t xml:space="preserve">Schoonenboom, J. &amp; Johnson, R. B., 2017. How to Construct a Mixed Methods Research Design. </w:t>
              </w:r>
              <w:r>
                <w:rPr>
                  <w:i/>
                  <w:iCs/>
                  <w:noProof/>
                </w:rPr>
                <w:t xml:space="preserve">Kölner Zeitschrift für Soziologie und Sozialpsychologie, </w:t>
              </w:r>
              <w:r>
                <w:rPr>
                  <w:noProof/>
                </w:rPr>
                <w:t>69(7), pp. 107 - 131.</w:t>
              </w:r>
            </w:p>
            <w:p w14:paraId="07EE2E3D" w14:textId="77777777" w:rsidR="001C0495" w:rsidRDefault="001C0495" w:rsidP="001C0495">
              <w:pPr>
                <w:pStyle w:val="Bibliography"/>
                <w:rPr>
                  <w:noProof/>
                </w:rPr>
              </w:pPr>
              <w:r>
                <w:rPr>
                  <w:noProof/>
                </w:rPr>
                <w:t xml:space="preserve">Senedd Research, 2024. </w:t>
              </w:r>
              <w:r>
                <w:rPr>
                  <w:i/>
                  <w:iCs/>
                  <w:noProof/>
                </w:rPr>
                <w:t xml:space="preserve">COP29 and Wales’s progress towards Net Zero. </w:t>
              </w:r>
              <w:r>
                <w:rPr>
                  <w:noProof/>
                </w:rPr>
                <w:t xml:space="preserve">[Online] </w:t>
              </w:r>
              <w:r>
                <w:rPr>
                  <w:noProof/>
                </w:rPr>
                <w:br/>
                <w:t xml:space="preserve">Available at: </w:t>
              </w:r>
              <w:r>
                <w:rPr>
                  <w:noProof/>
                  <w:u w:val="single"/>
                </w:rPr>
                <w:t>https://research.senedd.wales/research-articles/cop29-and-wales-s-progress-towards-net-zero/</w:t>
              </w:r>
              <w:r>
                <w:rPr>
                  <w:noProof/>
                </w:rPr>
                <w:br/>
                <w:t>[Accessed 14 05 2025].</w:t>
              </w:r>
            </w:p>
            <w:p w14:paraId="57709055" w14:textId="77777777" w:rsidR="001C0495" w:rsidRDefault="001C0495" w:rsidP="001C0495">
              <w:pPr>
                <w:pStyle w:val="Bibliography"/>
                <w:rPr>
                  <w:noProof/>
                </w:rPr>
              </w:pPr>
              <w:r>
                <w:rPr>
                  <w:noProof/>
                </w:rPr>
                <w:t xml:space="preserve">Senedd Research, 2025. </w:t>
              </w:r>
              <w:r>
                <w:rPr>
                  <w:i/>
                  <w:iCs/>
                  <w:noProof/>
                </w:rPr>
                <w:t xml:space="preserve">Confused by the term ‘green skills’? You aren’t the only one. </w:t>
              </w:r>
              <w:r>
                <w:rPr>
                  <w:noProof/>
                </w:rPr>
                <w:t xml:space="preserve">[Online] </w:t>
              </w:r>
              <w:r>
                <w:rPr>
                  <w:noProof/>
                </w:rPr>
                <w:br/>
                <w:t xml:space="preserve">Available at: </w:t>
              </w:r>
              <w:r>
                <w:rPr>
                  <w:noProof/>
                  <w:u w:val="single"/>
                </w:rPr>
                <w:t>https://research.senedd.wales/research-articles/confused-by-the-term-green-skills-you-aren-t-the-only-one/#:~:text=Welsh%20Government's%20policy,evidence%20gathering%20for%20this%20inquiry.</w:t>
              </w:r>
              <w:r>
                <w:rPr>
                  <w:noProof/>
                </w:rPr>
                <w:br/>
                <w:t>[Accessed 01 08 2025].</w:t>
              </w:r>
            </w:p>
            <w:p w14:paraId="145DF33C" w14:textId="77777777" w:rsidR="001C0495" w:rsidRDefault="001C0495" w:rsidP="001C0495">
              <w:pPr>
                <w:pStyle w:val="Bibliography"/>
                <w:rPr>
                  <w:noProof/>
                </w:rPr>
              </w:pPr>
              <w:r>
                <w:rPr>
                  <w:noProof/>
                </w:rPr>
                <w:t xml:space="preserve">Shreffler, J. &amp; Huecker, M. R., 2023. </w:t>
              </w:r>
              <w:r>
                <w:rPr>
                  <w:i/>
                  <w:iCs/>
                  <w:noProof/>
                </w:rPr>
                <w:t xml:space="preserve">Common Pitfalls in the Research Process, </w:t>
              </w:r>
              <w:r>
                <w:rPr>
                  <w:noProof/>
                </w:rPr>
                <w:t>[online]: StatPearls.</w:t>
              </w:r>
            </w:p>
            <w:p w14:paraId="7348FCEA" w14:textId="77777777" w:rsidR="001C0495" w:rsidRDefault="001C0495" w:rsidP="001C0495">
              <w:pPr>
                <w:pStyle w:val="Bibliography"/>
                <w:rPr>
                  <w:noProof/>
                </w:rPr>
              </w:pPr>
              <w:r>
                <w:rPr>
                  <w:noProof/>
                </w:rPr>
                <w:t xml:space="preserve">Simpson, B., 2018. </w:t>
              </w:r>
              <w:r>
                <w:rPr>
                  <w:i/>
                  <w:iCs/>
                  <w:noProof/>
                </w:rPr>
                <w:t xml:space="preserve">The SAGE Handbook of Qualitative Business and Management Research Methods, </w:t>
              </w:r>
              <w:r>
                <w:rPr>
                  <w:noProof/>
                </w:rPr>
                <w:t>London: SAGE Publications.</w:t>
              </w:r>
            </w:p>
            <w:p w14:paraId="521B9F15" w14:textId="77777777" w:rsidR="001C0495" w:rsidRDefault="001C0495" w:rsidP="001C0495">
              <w:pPr>
                <w:pStyle w:val="Bibliography"/>
                <w:rPr>
                  <w:noProof/>
                </w:rPr>
              </w:pPr>
              <w:r>
                <w:rPr>
                  <w:noProof/>
                </w:rPr>
                <w:t xml:space="preserve">StatsWales, 2023. </w:t>
              </w:r>
              <w:r>
                <w:rPr>
                  <w:i/>
                  <w:iCs/>
                  <w:noProof/>
                </w:rPr>
                <w:t xml:space="preserve">Success in apprenticeships, by academic year and gender. </w:t>
              </w:r>
              <w:r>
                <w:rPr>
                  <w:noProof/>
                </w:rPr>
                <w:t xml:space="preserve">[Online] </w:t>
              </w:r>
              <w:r>
                <w:rPr>
                  <w:noProof/>
                </w:rPr>
                <w:br/>
                <w:t xml:space="preserve">Available at: </w:t>
              </w:r>
              <w:r>
                <w:rPr>
                  <w:noProof/>
                  <w:u w:val="single"/>
                </w:rPr>
                <w:t>https://statswales.gov.wales/Catalogue/Education-and-Skills/Post-16-Education-and-Training/Further-Education-and-Work-Based-Learning/Outcomes/Work-Based-Learning/successapprenticeships-by-gender-year</w:t>
              </w:r>
              <w:r>
                <w:rPr>
                  <w:noProof/>
                </w:rPr>
                <w:br/>
                <w:t>[Accessed 03 06 2025].</w:t>
              </w:r>
            </w:p>
            <w:p w14:paraId="08B2CF0F" w14:textId="77777777" w:rsidR="001C0495" w:rsidRDefault="001C0495" w:rsidP="001C0495">
              <w:pPr>
                <w:pStyle w:val="Bibliography"/>
                <w:rPr>
                  <w:noProof/>
                </w:rPr>
              </w:pPr>
              <w:r>
                <w:rPr>
                  <w:noProof/>
                </w:rPr>
                <w:t xml:space="preserve">StatsWales, 2024. </w:t>
              </w:r>
              <w:r>
                <w:rPr>
                  <w:i/>
                  <w:iCs/>
                  <w:noProof/>
                </w:rPr>
                <w:t xml:space="preserve">Apprenticeship learning programmes started by quarter, sector and programme type. </w:t>
              </w:r>
              <w:r>
                <w:rPr>
                  <w:noProof/>
                </w:rPr>
                <w:t xml:space="preserve">[Online] </w:t>
              </w:r>
              <w:r>
                <w:rPr>
                  <w:noProof/>
                </w:rPr>
                <w:br/>
                <w:t xml:space="preserve">Available at: </w:t>
              </w:r>
              <w:r>
                <w:rPr>
                  <w:noProof/>
                  <w:u w:val="single"/>
                </w:rPr>
                <w:t>https://statswales.gov.wales/Catalogue/Education-and-Skills/Post-16-Education-and-Training/Further-Education-and-Work-Based-Learning/Learners/Work-Based-Learning/apprenticeshiplearningprogrammesstarted-by-quarter-sector-programmetype</w:t>
              </w:r>
              <w:r>
                <w:rPr>
                  <w:noProof/>
                </w:rPr>
                <w:br/>
                <w:t>[Accessed 2 06 2025].</w:t>
              </w:r>
            </w:p>
            <w:p w14:paraId="4EBE318A" w14:textId="77777777" w:rsidR="001C0495" w:rsidRDefault="001C0495" w:rsidP="001C0495">
              <w:pPr>
                <w:pStyle w:val="Bibliography"/>
                <w:rPr>
                  <w:noProof/>
                </w:rPr>
              </w:pPr>
              <w:r>
                <w:rPr>
                  <w:noProof/>
                </w:rPr>
                <w:t xml:space="preserve">SUEZ, 2025. </w:t>
              </w:r>
              <w:r>
                <w:rPr>
                  <w:i/>
                  <w:iCs/>
                  <w:noProof/>
                </w:rPr>
                <w:t xml:space="preserve">Building green skills through apprenticeships that work. </w:t>
              </w:r>
              <w:r>
                <w:rPr>
                  <w:noProof/>
                </w:rPr>
                <w:t xml:space="preserve">[Online] </w:t>
              </w:r>
              <w:r>
                <w:rPr>
                  <w:noProof/>
                </w:rPr>
                <w:br/>
                <w:t xml:space="preserve">Available at: </w:t>
              </w:r>
              <w:r>
                <w:rPr>
                  <w:noProof/>
                  <w:u w:val="single"/>
                </w:rPr>
                <w:t>https://www.suez.co.uk/en-gb/news/blog-250221-building-green-skills-through-apprenticeships-that-work</w:t>
              </w:r>
              <w:r>
                <w:rPr>
                  <w:noProof/>
                </w:rPr>
                <w:br/>
                <w:t>[Accessed 01 08 2025].</w:t>
              </w:r>
            </w:p>
            <w:p w14:paraId="717F52B9" w14:textId="77777777" w:rsidR="001C0495" w:rsidRDefault="001C0495" w:rsidP="001C0495">
              <w:pPr>
                <w:pStyle w:val="Bibliography"/>
                <w:rPr>
                  <w:noProof/>
                </w:rPr>
              </w:pPr>
              <w:r>
                <w:rPr>
                  <w:noProof/>
                </w:rPr>
                <w:t xml:space="preserve">Swansea Bay City Region Deal, 2023. </w:t>
              </w:r>
              <w:r>
                <w:rPr>
                  <w:i/>
                  <w:iCs/>
                  <w:noProof/>
                </w:rPr>
                <w:t xml:space="preserve">About. </w:t>
              </w:r>
              <w:r>
                <w:rPr>
                  <w:noProof/>
                </w:rPr>
                <w:t xml:space="preserve">[Online] </w:t>
              </w:r>
              <w:r>
                <w:rPr>
                  <w:noProof/>
                </w:rPr>
                <w:br/>
                <w:t xml:space="preserve">Available at: </w:t>
              </w:r>
              <w:r>
                <w:rPr>
                  <w:noProof/>
                  <w:u w:val="single"/>
                </w:rPr>
                <w:t>https://www.swanseabaycitydeal.wales/about/</w:t>
              </w:r>
              <w:r>
                <w:rPr>
                  <w:noProof/>
                </w:rPr>
                <w:br/>
                <w:t>[Accessed 30 05 2025].</w:t>
              </w:r>
            </w:p>
            <w:p w14:paraId="3C956A02" w14:textId="77777777" w:rsidR="001C0495" w:rsidRDefault="001C0495" w:rsidP="001C0495">
              <w:pPr>
                <w:pStyle w:val="Bibliography"/>
                <w:rPr>
                  <w:noProof/>
                </w:rPr>
              </w:pPr>
              <w:r>
                <w:rPr>
                  <w:noProof/>
                </w:rPr>
                <w:t xml:space="preserve">Swansea Bay City Region Deal, 2024. </w:t>
              </w:r>
              <w:r>
                <w:rPr>
                  <w:i/>
                  <w:iCs/>
                  <w:noProof/>
                </w:rPr>
                <w:t xml:space="preserve">Homes as Power Stations. </w:t>
              </w:r>
              <w:r>
                <w:rPr>
                  <w:noProof/>
                </w:rPr>
                <w:t xml:space="preserve">[Online] </w:t>
              </w:r>
              <w:r>
                <w:rPr>
                  <w:noProof/>
                </w:rPr>
                <w:br/>
                <w:t xml:space="preserve">Available at: </w:t>
              </w:r>
              <w:r>
                <w:rPr>
                  <w:noProof/>
                  <w:u w:val="single"/>
                </w:rPr>
                <w:t>https://www.swanseabaycitydeal.wales/projects/homes-as-power-stations/</w:t>
              </w:r>
              <w:r>
                <w:rPr>
                  <w:noProof/>
                </w:rPr>
                <w:br/>
                <w:t>[Accessed 02 06 2025].</w:t>
              </w:r>
            </w:p>
            <w:p w14:paraId="4B10B0A8" w14:textId="77777777" w:rsidR="001C0495" w:rsidRDefault="001C0495" w:rsidP="001C0495">
              <w:pPr>
                <w:pStyle w:val="Bibliography"/>
                <w:rPr>
                  <w:noProof/>
                </w:rPr>
              </w:pPr>
              <w:r>
                <w:rPr>
                  <w:noProof/>
                </w:rPr>
                <w:lastRenderedPageBreak/>
                <w:t>Tashakkori, A. &amp; Teddlie, C., 2003. Handbook of Mixed Methods in Social and Behavioural Research. In: California: SAGE Publications, pp. 3 - 10, 51 - 55.</w:t>
              </w:r>
            </w:p>
            <w:p w14:paraId="5A560661" w14:textId="77777777" w:rsidR="001C0495" w:rsidRDefault="001C0495" w:rsidP="001C0495">
              <w:pPr>
                <w:pStyle w:val="Bibliography"/>
                <w:rPr>
                  <w:noProof/>
                </w:rPr>
              </w:pPr>
              <w:r>
                <w:rPr>
                  <w:noProof/>
                </w:rPr>
                <w:t xml:space="preserve">The Open University, 2024. </w:t>
              </w:r>
              <w:r>
                <w:rPr>
                  <w:i/>
                  <w:iCs/>
                  <w:noProof/>
                </w:rPr>
                <w:t xml:space="preserve">Business Barometer, </w:t>
              </w:r>
              <w:r>
                <w:rPr>
                  <w:noProof/>
                </w:rPr>
                <w:t>London: The Open University.</w:t>
              </w:r>
            </w:p>
            <w:p w14:paraId="313F9FEA" w14:textId="77777777" w:rsidR="001C0495" w:rsidRDefault="001C0495" w:rsidP="001C0495">
              <w:pPr>
                <w:pStyle w:val="Bibliography"/>
                <w:rPr>
                  <w:noProof/>
                </w:rPr>
              </w:pPr>
              <w:r>
                <w:rPr>
                  <w:noProof/>
                </w:rPr>
                <w:t xml:space="preserve">Tsui, A. S., 2021. Responsible research and responsible leadership studies. </w:t>
              </w:r>
              <w:r>
                <w:rPr>
                  <w:i/>
                  <w:iCs/>
                  <w:noProof/>
                </w:rPr>
                <w:t xml:space="preserve">Academy of Management Discoveries, </w:t>
              </w:r>
              <w:r>
                <w:rPr>
                  <w:noProof/>
                </w:rPr>
                <w:t>7(2), pp. 166-170.</w:t>
              </w:r>
            </w:p>
            <w:p w14:paraId="70E6A454" w14:textId="77777777" w:rsidR="001C0495" w:rsidRDefault="001C0495" w:rsidP="001C0495">
              <w:pPr>
                <w:pStyle w:val="Bibliography"/>
                <w:rPr>
                  <w:noProof/>
                </w:rPr>
              </w:pPr>
              <w:r>
                <w:rPr>
                  <w:noProof/>
                </w:rPr>
                <w:t xml:space="preserve">UK Government, 2021. </w:t>
              </w:r>
              <w:r>
                <w:rPr>
                  <w:i/>
                  <w:iCs/>
                  <w:noProof/>
                </w:rPr>
                <w:t xml:space="preserve">Net Zero Strategy: Build Back Greener, </w:t>
              </w:r>
              <w:r>
                <w:rPr>
                  <w:noProof/>
                </w:rPr>
                <w:t>Surrey: Crown Copyright.</w:t>
              </w:r>
            </w:p>
            <w:p w14:paraId="5B3B1FED" w14:textId="77777777" w:rsidR="001C0495" w:rsidRDefault="001C0495" w:rsidP="001C0495">
              <w:pPr>
                <w:pStyle w:val="Bibliography"/>
                <w:rPr>
                  <w:noProof/>
                </w:rPr>
              </w:pPr>
              <w:r>
                <w:rPr>
                  <w:noProof/>
                </w:rPr>
                <w:t xml:space="preserve">United Nations Climate Change, 2020. </w:t>
              </w:r>
              <w:r>
                <w:rPr>
                  <w:i/>
                  <w:iCs/>
                  <w:noProof/>
                </w:rPr>
                <w:t xml:space="preserve">Annual Report 2020, </w:t>
              </w:r>
              <w:r>
                <w:rPr>
                  <w:noProof/>
                </w:rPr>
                <w:t>Bonn: United Nations Climate Change.</w:t>
              </w:r>
            </w:p>
            <w:p w14:paraId="0644B938" w14:textId="77777777" w:rsidR="001C0495" w:rsidRDefault="001C0495" w:rsidP="001C0495">
              <w:pPr>
                <w:pStyle w:val="Bibliography"/>
                <w:rPr>
                  <w:noProof/>
                </w:rPr>
              </w:pPr>
              <w:r>
                <w:rPr>
                  <w:noProof/>
                </w:rPr>
                <w:t xml:space="preserve">United Nations Framework Convention on Climate Change, 2020. </w:t>
              </w:r>
              <w:r>
                <w:rPr>
                  <w:i/>
                  <w:iCs/>
                  <w:noProof/>
                </w:rPr>
                <w:t xml:space="preserve">The Paris Agreement | UNFCCC. </w:t>
              </w:r>
              <w:r>
                <w:rPr>
                  <w:noProof/>
                </w:rPr>
                <w:t xml:space="preserve">[Online] </w:t>
              </w:r>
              <w:r>
                <w:rPr>
                  <w:noProof/>
                </w:rPr>
                <w:br/>
                <w:t xml:space="preserve">Available at: </w:t>
              </w:r>
              <w:r>
                <w:rPr>
                  <w:noProof/>
                  <w:u w:val="single"/>
                </w:rPr>
                <w:t>https://unfccc.int/process-and-meetings/the-paris-agreement</w:t>
              </w:r>
              <w:r>
                <w:rPr>
                  <w:noProof/>
                </w:rPr>
                <w:br/>
                <w:t>[Accessed 30 05 2025].</w:t>
              </w:r>
            </w:p>
            <w:p w14:paraId="15823EF6" w14:textId="77777777" w:rsidR="001C0495" w:rsidRDefault="001C0495" w:rsidP="001C0495">
              <w:pPr>
                <w:pStyle w:val="Bibliography"/>
                <w:rPr>
                  <w:noProof/>
                </w:rPr>
              </w:pPr>
              <w:r>
                <w:rPr>
                  <w:noProof/>
                </w:rPr>
                <w:t xml:space="preserve">United Nations, 2022. </w:t>
              </w:r>
              <w:r>
                <w:rPr>
                  <w:i/>
                  <w:iCs/>
                  <w:noProof/>
                </w:rPr>
                <w:t xml:space="preserve">For a livable climate: Net-zero commitments must be backed by credible action. </w:t>
              </w:r>
              <w:r>
                <w:rPr>
                  <w:noProof/>
                </w:rPr>
                <w:t xml:space="preserve">[Online] </w:t>
              </w:r>
              <w:r>
                <w:rPr>
                  <w:noProof/>
                </w:rPr>
                <w:br/>
                <w:t xml:space="preserve">Available at: </w:t>
              </w:r>
              <w:r>
                <w:rPr>
                  <w:noProof/>
                  <w:u w:val="single"/>
                </w:rPr>
                <w:t>https://www.un.org/en/climatechange/net-zero-coalition</w:t>
              </w:r>
              <w:r>
                <w:rPr>
                  <w:noProof/>
                </w:rPr>
                <w:br/>
                <w:t>[Accessed 14 05 2025].</w:t>
              </w:r>
            </w:p>
            <w:p w14:paraId="40B61DE3" w14:textId="77777777" w:rsidR="001C0495" w:rsidRDefault="001C0495" w:rsidP="001C0495">
              <w:pPr>
                <w:pStyle w:val="Bibliography"/>
                <w:rPr>
                  <w:noProof/>
                </w:rPr>
              </w:pPr>
              <w:r>
                <w:rPr>
                  <w:noProof/>
                </w:rPr>
                <w:t xml:space="preserve">University and College Union, 2025. </w:t>
              </w:r>
              <w:r>
                <w:rPr>
                  <w:i/>
                  <w:iCs/>
                  <w:noProof/>
                </w:rPr>
                <w:t xml:space="preserve">"Inadequate" green skills provision puts climate targets at risk, says new report. </w:t>
              </w:r>
              <w:r>
                <w:rPr>
                  <w:noProof/>
                </w:rPr>
                <w:t xml:space="preserve">[Online] </w:t>
              </w:r>
              <w:r>
                <w:rPr>
                  <w:noProof/>
                </w:rPr>
                <w:br/>
                <w:t xml:space="preserve">Available at: </w:t>
              </w:r>
              <w:r>
                <w:rPr>
                  <w:noProof/>
                  <w:u w:val="single"/>
                </w:rPr>
                <w:t>https://www.ucu.org.uk/article/14114/Inadequate-green-skills-provision-puts-climate-targets-at-risk-says-new-report</w:t>
              </w:r>
              <w:r>
                <w:rPr>
                  <w:noProof/>
                </w:rPr>
                <w:br/>
                <w:t>[Accessed 01 08 2025].</w:t>
              </w:r>
            </w:p>
            <w:p w14:paraId="25A561FC" w14:textId="77777777" w:rsidR="001C0495" w:rsidRDefault="001C0495" w:rsidP="001C0495">
              <w:pPr>
                <w:pStyle w:val="Bibliography"/>
                <w:rPr>
                  <w:noProof/>
                </w:rPr>
              </w:pPr>
              <w:r>
                <w:rPr>
                  <w:noProof/>
                </w:rPr>
                <w:t xml:space="preserve">Wales Centre for Public Policy, 2023. </w:t>
              </w:r>
              <w:r>
                <w:rPr>
                  <w:i/>
                  <w:iCs/>
                  <w:noProof/>
                </w:rPr>
                <w:t xml:space="preserve">Net Zero skills: insights and evidence from emissions sectors in Wales. </w:t>
              </w:r>
              <w:r>
                <w:rPr>
                  <w:noProof/>
                </w:rPr>
                <w:t xml:space="preserve">[Online] </w:t>
              </w:r>
              <w:r>
                <w:rPr>
                  <w:noProof/>
                </w:rPr>
                <w:br/>
                <w:t xml:space="preserve">Available at: </w:t>
              </w:r>
              <w:r>
                <w:rPr>
                  <w:noProof/>
                  <w:u w:val="single"/>
                </w:rPr>
                <w:t>https://www.wcpp.org.uk/wp-content/uploads/2023/02/Net-zero-skills-insights-and-evidence-from-emissions-sectors-in-Wales-Policy-Briefing-.pdf</w:t>
              </w:r>
              <w:r>
                <w:rPr>
                  <w:noProof/>
                </w:rPr>
                <w:br/>
                <w:t>[Accessed 02 06 2025].</w:t>
              </w:r>
            </w:p>
            <w:p w14:paraId="54ACD630" w14:textId="77777777" w:rsidR="001C0495" w:rsidRDefault="001C0495" w:rsidP="001C0495">
              <w:pPr>
                <w:pStyle w:val="Bibliography"/>
                <w:rPr>
                  <w:noProof/>
                </w:rPr>
              </w:pPr>
              <w:r>
                <w:rPr>
                  <w:noProof/>
                </w:rPr>
                <w:t xml:space="preserve">Wales Net Zero 2035 Challenge Group, 2023. </w:t>
              </w:r>
              <w:r>
                <w:rPr>
                  <w:i/>
                  <w:iCs/>
                  <w:noProof/>
                </w:rPr>
                <w:t xml:space="preserve">News. </w:t>
              </w:r>
              <w:r>
                <w:rPr>
                  <w:noProof/>
                </w:rPr>
                <w:t xml:space="preserve">[Online] </w:t>
              </w:r>
              <w:r>
                <w:rPr>
                  <w:noProof/>
                </w:rPr>
                <w:br/>
                <w:t xml:space="preserve">Available at: </w:t>
              </w:r>
              <w:r>
                <w:rPr>
                  <w:noProof/>
                  <w:u w:val="single"/>
                </w:rPr>
                <w:t>https://netzero2035.wales/news/</w:t>
              </w:r>
              <w:r>
                <w:rPr>
                  <w:noProof/>
                </w:rPr>
                <w:br/>
                <w:t>[Accessed 02 06 2025].</w:t>
              </w:r>
            </w:p>
            <w:p w14:paraId="05A1E0E2" w14:textId="77777777" w:rsidR="001C0495" w:rsidRDefault="001C0495" w:rsidP="001C0495">
              <w:pPr>
                <w:pStyle w:val="Bibliography"/>
                <w:rPr>
                  <w:noProof/>
                </w:rPr>
              </w:pPr>
              <w:r>
                <w:rPr>
                  <w:noProof/>
                </w:rPr>
                <w:t xml:space="preserve">Wang, X. &amp; Cheng, Z., 2020. Cross-Sectional Studies: Strengths, Weaknesses, and Recommendations. </w:t>
              </w:r>
              <w:r>
                <w:rPr>
                  <w:i/>
                  <w:iCs/>
                  <w:noProof/>
                </w:rPr>
                <w:t xml:space="preserve">Chest, </w:t>
              </w:r>
              <w:r>
                <w:rPr>
                  <w:noProof/>
                </w:rPr>
                <w:t>158(1), pp. 65 - 71.</w:t>
              </w:r>
            </w:p>
            <w:p w14:paraId="2E3CF1BB" w14:textId="77777777" w:rsidR="001C0495" w:rsidRDefault="001C0495" w:rsidP="001C0495">
              <w:pPr>
                <w:pStyle w:val="Bibliography"/>
                <w:rPr>
                  <w:noProof/>
                </w:rPr>
              </w:pPr>
              <w:r>
                <w:rPr>
                  <w:noProof/>
                </w:rPr>
                <w:t xml:space="preserve">Wasti, S. P. et al., 2022. The Growing Importance of Mixed-Methods Research in Health. </w:t>
              </w:r>
              <w:r>
                <w:rPr>
                  <w:i/>
                  <w:iCs/>
                  <w:noProof/>
                </w:rPr>
                <w:t xml:space="preserve">Nepal Journal of Epidemiology, </w:t>
              </w:r>
              <w:r>
                <w:rPr>
                  <w:noProof/>
                </w:rPr>
                <w:t>12(1), pp. 1175 - 1178.</w:t>
              </w:r>
            </w:p>
            <w:p w14:paraId="73124C2D" w14:textId="77777777" w:rsidR="001C0495" w:rsidRDefault="001C0495" w:rsidP="001C0495">
              <w:pPr>
                <w:pStyle w:val="Bibliography"/>
                <w:rPr>
                  <w:noProof/>
                </w:rPr>
              </w:pPr>
              <w:r>
                <w:rPr>
                  <w:noProof/>
                </w:rPr>
                <w:t xml:space="preserve">Webb, S., 2023. </w:t>
              </w:r>
              <w:r>
                <w:rPr>
                  <w:i/>
                  <w:iCs/>
                  <w:noProof/>
                </w:rPr>
                <w:t xml:space="preserve">How 'deep retrofits' could end up costing you a huge £69,000 - more than double the figure claimed by the government. </w:t>
              </w:r>
              <w:r>
                <w:rPr>
                  <w:noProof/>
                </w:rPr>
                <w:t xml:space="preserve">[Online] </w:t>
              </w:r>
              <w:r>
                <w:rPr>
                  <w:noProof/>
                </w:rPr>
                <w:br/>
                <w:t xml:space="preserve">Available at: </w:t>
              </w:r>
              <w:r>
                <w:rPr>
                  <w:noProof/>
                  <w:u w:val="single"/>
                </w:rPr>
                <w:t>https://www.homebuilding.co.uk/news/how-deep-retrofits-could-end-up-costing-you-a-huge-pound69000-more-than-double-the-figure-claimed-by-the-government</w:t>
              </w:r>
              <w:r>
                <w:rPr>
                  <w:noProof/>
                </w:rPr>
                <w:br/>
                <w:t>[Accessed 02 06 2025].</w:t>
              </w:r>
            </w:p>
            <w:p w14:paraId="200151DC" w14:textId="77777777" w:rsidR="001C0495" w:rsidRDefault="001C0495" w:rsidP="001C0495">
              <w:pPr>
                <w:pStyle w:val="Bibliography"/>
                <w:rPr>
                  <w:noProof/>
                </w:rPr>
              </w:pPr>
              <w:r>
                <w:rPr>
                  <w:noProof/>
                </w:rPr>
                <w:t xml:space="preserve">Welsh Government, 2019. </w:t>
              </w:r>
              <w:r>
                <w:rPr>
                  <w:i/>
                  <w:iCs/>
                  <w:noProof/>
                </w:rPr>
                <w:t xml:space="preserve">Industry: Sector Emission Pathway. </w:t>
              </w:r>
              <w:r>
                <w:rPr>
                  <w:noProof/>
                </w:rPr>
                <w:t xml:space="preserve">[Online] </w:t>
              </w:r>
              <w:r>
                <w:rPr>
                  <w:noProof/>
                </w:rPr>
                <w:br/>
                <w:t xml:space="preserve">Available at: </w:t>
              </w:r>
              <w:r>
                <w:rPr>
                  <w:noProof/>
                  <w:u w:val="single"/>
                </w:rPr>
                <w:t>https://www.gov.wales/sites/default/files/publications/2019-06/industry-sector-</w:t>
              </w:r>
              <w:r>
                <w:rPr>
                  <w:noProof/>
                  <w:u w:val="single"/>
                </w:rPr>
                <w:lastRenderedPageBreak/>
                <w:t>emission-pathway-factsheet.pdf</w:t>
              </w:r>
              <w:r>
                <w:rPr>
                  <w:noProof/>
                </w:rPr>
                <w:br/>
                <w:t>[Accessed 02 06 2025].</w:t>
              </w:r>
            </w:p>
            <w:p w14:paraId="6DAE33F8" w14:textId="77777777" w:rsidR="001C0495" w:rsidRDefault="001C0495" w:rsidP="001C0495">
              <w:pPr>
                <w:pStyle w:val="Bibliography"/>
                <w:rPr>
                  <w:noProof/>
                </w:rPr>
              </w:pPr>
              <w:r>
                <w:rPr>
                  <w:noProof/>
                </w:rPr>
                <w:t xml:space="preserve">Welsh Government, 2022a. </w:t>
              </w:r>
              <w:r>
                <w:rPr>
                  <w:i/>
                  <w:iCs/>
                  <w:noProof/>
                </w:rPr>
                <w:t xml:space="preserve">Net Zero Strategic Plan, </w:t>
              </w:r>
              <w:r>
                <w:rPr>
                  <w:noProof/>
                </w:rPr>
                <w:t>Cardiff: Crown Copyright.</w:t>
              </w:r>
            </w:p>
            <w:p w14:paraId="4F0CA322" w14:textId="77777777" w:rsidR="001C0495" w:rsidRDefault="001C0495" w:rsidP="001C0495">
              <w:pPr>
                <w:pStyle w:val="Bibliography"/>
                <w:rPr>
                  <w:noProof/>
                </w:rPr>
              </w:pPr>
              <w:r>
                <w:rPr>
                  <w:noProof/>
                </w:rPr>
                <w:t xml:space="preserve">Welsh Government, 2022b. </w:t>
              </w:r>
              <w:r>
                <w:rPr>
                  <w:i/>
                  <w:iCs/>
                  <w:noProof/>
                </w:rPr>
                <w:t xml:space="preserve">Apprenticeship Week Wales 2022: Minister commits £366 million to deliver 125,000 all age apprenticeships in Wales. </w:t>
              </w:r>
              <w:r>
                <w:rPr>
                  <w:noProof/>
                </w:rPr>
                <w:t xml:space="preserve">[Online] </w:t>
              </w:r>
              <w:r>
                <w:rPr>
                  <w:noProof/>
                </w:rPr>
                <w:br/>
                <w:t xml:space="preserve">Available at: </w:t>
              </w:r>
              <w:r>
                <w:rPr>
                  <w:noProof/>
                  <w:u w:val="single"/>
                </w:rPr>
                <w:t>https://www.gov.wales/apprenticeship-week-wales-2022-minister-commits-366-million-deliver-125000-all-age-apprenticeships#:~:text=Skills%20and%20qualifications%20are%20the,foundational%20economy%20and%20public%20services.</w:t>
              </w:r>
              <w:r>
                <w:rPr>
                  <w:noProof/>
                </w:rPr>
                <w:br/>
                <w:t>[Accessed 14 05 2025].</w:t>
              </w:r>
            </w:p>
            <w:p w14:paraId="32DB3AE0" w14:textId="77777777" w:rsidR="001C0495" w:rsidRDefault="001C0495" w:rsidP="001C0495">
              <w:pPr>
                <w:pStyle w:val="Bibliography"/>
                <w:rPr>
                  <w:noProof/>
                </w:rPr>
              </w:pPr>
              <w:r>
                <w:rPr>
                  <w:noProof/>
                </w:rPr>
                <w:t xml:space="preserve">Welsh Government, 2022c. </w:t>
              </w:r>
              <w:r>
                <w:rPr>
                  <w:i/>
                  <w:iCs/>
                  <w:noProof/>
                </w:rPr>
                <w:t xml:space="preserve">Stronger, Fairer, Greener Wales: A Plan for Employability and Skills, </w:t>
              </w:r>
              <w:r>
                <w:rPr>
                  <w:noProof/>
                </w:rPr>
                <w:t>Cardiff: Crown Copyright.</w:t>
              </w:r>
            </w:p>
            <w:p w14:paraId="1F6E6FF4" w14:textId="77777777" w:rsidR="001C0495" w:rsidRDefault="001C0495" w:rsidP="001C0495">
              <w:pPr>
                <w:pStyle w:val="Bibliography"/>
                <w:rPr>
                  <w:noProof/>
                </w:rPr>
              </w:pPr>
              <w:r>
                <w:rPr>
                  <w:noProof/>
                </w:rPr>
                <w:t xml:space="preserve">Welsh Government, 2023a. </w:t>
              </w:r>
              <w:r>
                <w:rPr>
                  <w:i/>
                  <w:iCs/>
                  <w:noProof/>
                </w:rPr>
                <w:t xml:space="preserve">New Qualification to provide skills in energy and carbon management. </w:t>
              </w:r>
              <w:r>
                <w:rPr>
                  <w:noProof/>
                </w:rPr>
                <w:t xml:space="preserve">[Online] </w:t>
              </w:r>
              <w:r>
                <w:rPr>
                  <w:noProof/>
                </w:rPr>
                <w:br/>
                <w:t xml:space="preserve">Available at: </w:t>
              </w:r>
              <w:r>
                <w:rPr>
                  <w:noProof/>
                  <w:u w:val="single"/>
                </w:rPr>
                <w:t>https://www.gov.wales/new-qualification-provide-skills-energy-and-carbon-management</w:t>
              </w:r>
              <w:r>
                <w:rPr>
                  <w:noProof/>
                </w:rPr>
                <w:br/>
                <w:t>[Accessed 30 05 2025].</w:t>
              </w:r>
            </w:p>
            <w:p w14:paraId="6AC9AF8A" w14:textId="77777777" w:rsidR="001C0495" w:rsidRDefault="001C0495" w:rsidP="001C0495">
              <w:pPr>
                <w:pStyle w:val="Bibliography"/>
                <w:rPr>
                  <w:noProof/>
                </w:rPr>
              </w:pPr>
              <w:r>
                <w:rPr>
                  <w:noProof/>
                </w:rPr>
                <w:t xml:space="preserve">Welsh Government, 2023b. </w:t>
              </w:r>
              <w:r>
                <w:rPr>
                  <w:i/>
                  <w:iCs/>
                  <w:noProof/>
                </w:rPr>
                <w:t xml:space="preserve">Wales’ new freeports unveiled. </w:t>
              </w:r>
              <w:r>
                <w:rPr>
                  <w:noProof/>
                </w:rPr>
                <w:t xml:space="preserve">[Online] </w:t>
              </w:r>
              <w:r>
                <w:rPr>
                  <w:noProof/>
                </w:rPr>
                <w:br/>
                <w:t xml:space="preserve">Available at: </w:t>
              </w:r>
              <w:r>
                <w:rPr>
                  <w:noProof/>
                  <w:u w:val="single"/>
                </w:rPr>
                <w:t>https://www.gov.wales/wales-new-freeports-unveiled</w:t>
              </w:r>
              <w:r>
                <w:rPr>
                  <w:noProof/>
                </w:rPr>
                <w:br/>
                <w:t>[Accessed 30 05 2025].</w:t>
              </w:r>
            </w:p>
            <w:p w14:paraId="56604169" w14:textId="77777777" w:rsidR="001C0495" w:rsidRDefault="001C0495" w:rsidP="001C0495">
              <w:pPr>
                <w:pStyle w:val="Bibliography"/>
                <w:rPr>
                  <w:noProof/>
                </w:rPr>
              </w:pPr>
              <w:r>
                <w:rPr>
                  <w:noProof/>
                </w:rPr>
                <w:t xml:space="preserve">Welsh Government, 2023c. </w:t>
              </w:r>
              <w:r>
                <w:rPr>
                  <w:i/>
                  <w:iCs/>
                  <w:noProof/>
                </w:rPr>
                <w:t xml:space="preserve">Welsh Government Draft Budget 2024-25, </w:t>
              </w:r>
              <w:r>
                <w:rPr>
                  <w:noProof/>
                </w:rPr>
                <w:t>Cardiff: Crown copyright.</w:t>
              </w:r>
            </w:p>
            <w:p w14:paraId="45BA31C9" w14:textId="77777777" w:rsidR="001C0495" w:rsidRDefault="001C0495" w:rsidP="001C0495">
              <w:pPr>
                <w:pStyle w:val="Bibliography"/>
                <w:rPr>
                  <w:noProof/>
                </w:rPr>
              </w:pPr>
              <w:r>
                <w:rPr>
                  <w:noProof/>
                </w:rPr>
                <w:t xml:space="preserve">Welsh Government, 2024a. </w:t>
              </w:r>
              <w:r>
                <w:rPr>
                  <w:i/>
                  <w:iCs/>
                  <w:noProof/>
                </w:rPr>
                <w:t xml:space="preserve">Apprenticeships: policy statement. </w:t>
              </w:r>
              <w:r>
                <w:rPr>
                  <w:noProof/>
                </w:rPr>
                <w:t xml:space="preserve">[Online] </w:t>
              </w:r>
              <w:r>
                <w:rPr>
                  <w:noProof/>
                </w:rPr>
                <w:br/>
                <w:t xml:space="preserve">Available at: </w:t>
              </w:r>
              <w:r>
                <w:rPr>
                  <w:noProof/>
                  <w:u w:val="single"/>
                </w:rPr>
                <w:t>https://www.gov.wales/apprenticeships-policy-statement-html</w:t>
              </w:r>
              <w:r>
                <w:rPr>
                  <w:noProof/>
                </w:rPr>
                <w:br/>
                <w:t>[Accessed 30 05 2025].</w:t>
              </w:r>
            </w:p>
            <w:p w14:paraId="1314C14A" w14:textId="77777777" w:rsidR="001C0495" w:rsidRDefault="001C0495" w:rsidP="001C0495">
              <w:pPr>
                <w:pStyle w:val="Bibliography"/>
                <w:rPr>
                  <w:noProof/>
                </w:rPr>
              </w:pPr>
              <w:r>
                <w:rPr>
                  <w:noProof/>
                </w:rPr>
                <w:t xml:space="preserve">Welsh Government, 2024b. </w:t>
              </w:r>
              <w:r>
                <w:rPr>
                  <w:i/>
                  <w:iCs/>
                  <w:noProof/>
                </w:rPr>
                <w:t xml:space="preserve">Vocational Qualifications Review: Government response. </w:t>
              </w:r>
              <w:r>
                <w:rPr>
                  <w:noProof/>
                </w:rPr>
                <w:t xml:space="preserve">[Online] </w:t>
              </w:r>
              <w:r>
                <w:rPr>
                  <w:noProof/>
                </w:rPr>
                <w:br/>
                <w:t xml:space="preserve">Available at: </w:t>
              </w:r>
              <w:r>
                <w:rPr>
                  <w:noProof/>
                  <w:u w:val="single"/>
                </w:rPr>
                <w:t>https://www.gov.wales/vocational-qualifications-review-government-response-html#:~:text=We%20agree%20that%20made%2Dfor,to%20support%20our%20economic%20priorities.</w:t>
              </w:r>
              <w:r>
                <w:rPr>
                  <w:noProof/>
                </w:rPr>
                <w:br/>
                <w:t>[Accessed 01 08 2025].</w:t>
              </w:r>
            </w:p>
            <w:p w14:paraId="1E48027C" w14:textId="77777777" w:rsidR="001C0495" w:rsidRDefault="001C0495" w:rsidP="001C0495">
              <w:pPr>
                <w:pStyle w:val="Bibliography"/>
                <w:rPr>
                  <w:noProof/>
                </w:rPr>
              </w:pPr>
              <w:r>
                <w:rPr>
                  <w:noProof/>
                </w:rPr>
                <w:t>Willis, G. B., 2020. Advances in Questionnaire Design, Development, Evaluation, and Testing. In: P. C. Beatty, et al. eds. Hoboken: John Wiley &amp; Sons Inc., pp. 1 - 18.</w:t>
              </w:r>
            </w:p>
            <w:p w14:paraId="4B941747" w14:textId="77777777" w:rsidR="001C0495" w:rsidRDefault="001C0495" w:rsidP="001C0495">
              <w:pPr>
                <w:pStyle w:val="Bibliography"/>
                <w:rPr>
                  <w:noProof/>
                </w:rPr>
              </w:pPr>
              <w:r>
                <w:rPr>
                  <w:noProof/>
                </w:rPr>
                <w:t xml:space="preserve">Winwood, J., 2019. </w:t>
              </w:r>
              <w:r>
                <w:rPr>
                  <w:i/>
                  <w:iCs/>
                  <w:noProof/>
                </w:rPr>
                <w:t xml:space="preserve">Practical Research Methods in Education: An Early Researcher's Critical Guide, </w:t>
              </w:r>
              <w:r>
                <w:rPr>
                  <w:noProof/>
                </w:rPr>
                <w:t>London: Taylor &amp; Francis.</w:t>
              </w:r>
            </w:p>
            <w:p w14:paraId="0B4DDC88" w14:textId="77777777" w:rsidR="001C0495" w:rsidRDefault="001C0495" w:rsidP="001C0495">
              <w:pPr>
                <w:pStyle w:val="Bibliography"/>
                <w:rPr>
                  <w:noProof/>
                </w:rPr>
              </w:pPr>
              <w:r>
                <w:rPr>
                  <w:noProof/>
                </w:rPr>
                <w:t xml:space="preserve">Wood, L., McAteer, M. &amp; Whitehead, J., 2018. How are action researchers contributing to knowledge democracy? A global perspective. </w:t>
              </w:r>
              <w:r>
                <w:rPr>
                  <w:i/>
                  <w:iCs/>
                  <w:noProof/>
                </w:rPr>
                <w:t xml:space="preserve">Educational Action Research, </w:t>
              </w:r>
              <w:r>
                <w:rPr>
                  <w:noProof/>
                </w:rPr>
                <w:t>27(1), pp. 7 - 21.</w:t>
              </w:r>
            </w:p>
            <w:p w14:paraId="451209CC" w14:textId="77777777" w:rsidR="001C0495" w:rsidRDefault="001C0495" w:rsidP="001C0495">
              <w:pPr>
                <w:pStyle w:val="Bibliography"/>
                <w:rPr>
                  <w:noProof/>
                </w:rPr>
              </w:pPr>
              <w:r>
                <w:rPr>
                  <w:noProof/>
                </w:rPr>
                <w:t>Yin, R. K., 2018. Case Study Research and Applications. In: 6th ed. California: SAGE Publications, Inc., pp. 165 - 180.</w:t>
              </w:r>
            </w:p>
            <w:p w14:paraId="600EC062" w14:textId="77777777" w:rsidR="001C0495" w:rsidRDefault="001C0495" w:rsidP="001C0495">
              <w:pPr>
                <w:pStyle w:val="Bibliography"/>
                <w:rPr>
                  <w:noProof/>
                </w:rPr>
              </w:pPr>
              <w:r>
                <w:rPr>
                  <w:noProof/>
                </w:rPr>
                <w:t xml:space="preserve">Zero Carbon Hwb, 2024. </w:t>
              </w:r>
              <w:r>
                <w:rPr>
                  <w:i/>
                  <w:iCs/>
                  <w:noProof/>
                </w:rPr>
                <w:t xml:space="preserve">Welsh Zero Carbon Hwb. </w:t>
              </w:r>
              <w:r>
                <w:rPr>
                  <w:noProof/>
                </w:rPr>
                <w:t xml:space="preserve">[Online] </w:t>
              </w:r>
              <w:r>
                <w:rPr>
                  <w:noProof/>
                </w:rPr>
                <w:br/>
                <w:t xml:space="preserve">Available at: </w:t>
              </w:r>
              <w:r>
                <w:rPr>
                  <w:noProof/>
                  <w:u w:val="single"/>
                </w:rPr>
                <w:t>https://zerocarbonhwb.cymru/</w:t>
              </w:r>
              <w:r>
                <w:rPr>
                  <w:noProof/>
                </w:rPr>
                <w:br/>
                <w:t>[Accessed 03 06 2025].</w:t>
              </w:r>
            </w:p>
            <w:p w14:paraId="57C721BA" w14:textId="77777777" w:rsidR="0009328C" w:rsidRPr="00A31C98" w:rsidRDefault="0009328C" w:rsidP="001C0495">
              <w:pPr>
                <w:rPr>
                  <w:rFonts w:ascii="Calibri" w:hAnsi="Calibri" w:cs="Calibri"/>
                </w:rPr>
              </w:pPr>
              <w:r w:rsidRPr="00A31C98">
                <w:rPr>
                  <w:rFonts w:ascii="Calibri" w:hAnsi="Calibri" w:cs="Calibri"/>
                  <w:b/>
                  <w:bCs/>
                  <w:noProof/>
                </w:rPr>
                <w:lastRenderedPageBreak/>
                <w:fldChar w:fldCharType="end"/>
              </w:r>
            </w:p>
          </w:sdtContent>
        </w:sdt>
      </w:sdtContent>
    </w:sdt>
    <w:p w14:paraId="0D65C27A" w14:textId="77777777" w:rsidR="0009328C" w:rsidRPr="00A31C98" w:rsidRDefault="0009328C" w:rsidP="0009328C">
      <w:pPr>
        <w:spacing w:line="278" w:lineRule="auto"/>
        <w:rPr>
          <w:rFonts w:ascii="Calibri" w:hAnsi="Calibri" w:cs="Calibri"/>
          <w:sz w:val="24"/>
          <w:szCs w:val="24"/>
        </w:rPr>
      </w:pPr>
    </w:p>
    <w:p w14:paraId="13E276FF" w14:textId="77777777" w:rsidR="0009328C" w:rsidRPr="00A31C98" w:rsidRDefault="0009328C" w:rsidP="0009328C">
      <w:pPr>
        <w:spacing w:line="278" w:lineRule="auto"/>
        <w:rPr>
          <w:rFonts w:ascii="Calibri" w:eastAsiaTheme="majorEastAsia" w:hAnsi="Calibri" w:cs="Calibri"/>
          <w:sz w:val="40"/>
          <w:szCs w:val="40"/>
        </w:rPr>
      </w:pPr>
      <w:r w:rsidRPr="00A31C98">
        <w:rPr>
          <w:rFonts w:ascii="Calibri" w:hAnsi="Calibri" w:cs="Calibri"/>
        </w:rPr>
        <w:br w:type="page"/>
      </w:r>
    </w:p>
    <w:p w14:paraId="71FBE2B6" w14:textId="77777777" w:rsidR="0009328C" w:rsidRPr="00A31C98" w:rsidRDefault="0009328C" w:rsidP="0009328C">
      <w:pPr>
        <w:pStyle w:val="Heading1"/>
        <w:rPr>
          <w:rFonts w:ascii="Calibri" w:hAnsi="Calibri" w:cs="Calibri"/>
          <w:color w:val="auto"/>
        </w:rPr>
        <w:sectPr w:rsidR="0009328C" w:rsidRPr="00A31C98" w:rsidSect="0009328C">
          <w:footerReference w:type="default" r:id="rId26"/>
          <w:pgSz w:w="11906" w:h="16838"/>
          <w:pgMar w:top="1440" w:right="1440" w:bottom="1440" w:left="1440" w:header="708" w:footer="708" w:gutter="0"/>
          <w:cols w:space="708"/>
          <w:docGrid w:linePitch="360"/>
        </w:sectPr>
      </w:pPr>
    </w:p>
    <w:p w14:paraId="6735444B" w14:textId="77777777" w:rsidR="0009328C" w:rsidRPr="00A31C98" w:rsidRDefault="0009328C" w:rsidP="0009328C">
      <w:pPr>
        <w:pStyle w:val="Heading1"/>
        <w:rPr>
          <w:rFonts w:ascii="Calibri" w:hAnsi="Calibri" w:cs="Calibri"/>
          <w:color w:val="auto"/>
        </w:rPr>
      </w:pPr>
      <w:bookmarkStart w:id="72" w:name="_Toc207636404"/>
      <w:r w:rsidRPr="00A31C98">
        <w:rPr>
          <w:rFonts w:ascii="Calibri" w:hAnsi="Calibri" w:cs="Calibri"/>
          <w:color w:val="auto"/>
        </w:rPr>
        <w:lastRenderedPageBreak/>
        <w:t>Appendices</w:t>
      </w:r>
      <w:bookmarkEnd w:id="72"/>
    </w:p>
    <w:p w14:paraId="0189EBE8" w14:textId="77777777" w:rsidR="0009328C" w:rsidRPr="00A31C98" w:rsidRDefault="0009328C" w:rsidP="0009328C">
      <w:pPr>
        <w:pStyle w:val="Heading2"/>
        <w:rPr>
          <w:rFonts w:ascii="Calibri" w:hAnsi="Calibri" w:cs="Calibri"/>
          <w:color w:val="auto"/>
        </w:rPr>
      </w:pPr>
      <w:bookmarkStart w:id="73" w:name="_Toc207636405"/>
      <w:r w:rsidRPr="00A31C98">
        <w:rPr>
          <w:rFonts w:ascii="Calibri" w:hAnsi="Calibri" w:cs="Calibri"/>
          <w:color w:val="auto"/>
        </w:rPr>
        <w:t>Appendix 1 – Chi-Square in Excel</w:t>
      </w:r>
      <w:bookmarkEnd w:id="73"/>
    </w:p>
    <w:p w14:paraId="232BE405" w14:textId="77777777" w:rsidR="0009328C" w:rsidRPr="00A31C98" w:rsidRDefault="0009328C" w:rsidP="0009328C">
      <w:pPr>
        <w:rPr>
          <w:rFonts w:ascii="Calibri" w:hAnsi="Calibri" w:cs="Calibri"/>
        </w:rPr>
      </w:pPr>
      <w:r w:rsidRPr="00A31C98">
        <w:rPr>
          <w:rFonts w:ascii="Calibri" w:hAnsi="Calibri" w:cs="Calibri"/>
          <w:noProof/>
        </w:rPr>
        <w:drawing>
          <wp:inline distT="0" distB="0" distL="0" distR="0" wp14:anchorId="7D997BAC" wp14:editId="042A6C40">
            <wp:extent cx="8862060" cy="4737641"/>
            <wp:effectExtent l="0" t="0" r="0" b="6350"/>
            <wp:docPr id="43111694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16945" name="Picture 10"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77400" cy="4745842"/>
                    </a:xfrm>
                    <a:prstGeom prst="rect">
                      <a:avLst/>
                    </a:prstGeom>
                    <a:noFill/>
                    <a:ln>
                      <a:noFill/>
                    </a:ln>
                  </pic:spPr>
                </pic:pic>
              </a:graphicData>
            </a:graphic>
          </wp:inline>
        </w:drawing>
      </w:r>
    </w:p>
    <w:p w14:paraId="65D76B42" w14:textId="77777777" w:rsidR="0009328C" w:rsidRPr="00A31C98" w:rsidRDefault="0009328C" w:rsidP="0009328C">
      <w:pPr>
        <w:rPr>
          <w:rFonts w:ascii="Calibri" w:hAnsi="Calibri" w:cs="Calibri"/>
        </w:rPr>
        <w:sectPr w:rsidR="0009328C" w:rsidRPr="00A31C98" w:rsidSect="0009328C">
          <w:pgSz w:w="16838" w:h="11906" w:orient="landscape"/>
          <w:pgMar w:top="1440" w:right="1440" w:bottom="1440" w:left="1440" w:header="709" w:footer="709" w:gutter="0"/>
          <w:cols w:space="708"/>
          <w:docGrid w:linePitch="360"/>
        </w:sectPr>
      </w:pPr>
    </w:p>
    <w:p w14:paraId="143AA759" w14:textId="77777777" w:rsidR="0009328C" w:rsidRPr="00A31C98" w:rsidRDefault="0009328C" w:rsidP="0009328C">
      <w:pPr>
        <w:pStyle w:val="Heading2"/>
        <w:rPr>
          <w:rFonts w:ascii="Calibri" w:hAnsi="Calibri" w:cs="Calibri"/>
          <w:color w:val="auto"/>
        </w:rPr>
      </w:pPr>
      <w:bookmarkStart w:id="74" w:name="_Toc207636406"/>
      <w:r w:rsidRPr="00A31C98">
        <w:rPr>
          <w:rFonts w:ascii="Calibri" w:hAnsi="Calibri" w:cs="Calibri"/>
          <w:color w:val="auto"/>
        </w:rPr>
        <w:lastRenderedPageBreak/>
        <w:t>Appendix 2 – Semi-structured Interview Questions</w:t>
      </w:r>
      <w:bookmarkEnd w:id="74"/>
    </w:p>
    <w:p w14:paraId="2932AD64" w14:textId="77777777" w:rsidR="0009328C" w:rsidRPr="00A31C98" w:rsidRDefault="0009328C" w:rsidP="0009328C">
      <w:pPr>
        <w:rPr>
          <w:rFonts w:ascii="Calibri" w:hAnsi="Calibri" w:cs="Calibri"/>
        </w:rPr>
      </w:pPr>
      <w:r w:rsidRPr="00A31C98">
        <w:rPr>
          <w:rFonts w:ascii="Calibri" w:hAnsi="Calibri" w:cs="Calibri"/>
        </w:rPr>
        <w:t>Could you describe how your organisation aligns with the carbon neutrality goals of Welsh Government? [Further prompt – how do you meet these goals day-to-day or practically within your organisation?]</w:t>
      </w:r>
    </w:p>
    <w:p w14:paraId="1832A7AD" w14:textId="77777777" w:rsidR="0009328C" w:rsidRPr="00A31C98" w:rsidRDefault="0009328C" w:rsidP="0009328C">
      <w:pPr>
        <w:rPr>
          <w:rFonts w:ascii="Calibri" w:hAnsi="Calibri" w:cs="Calibri"/>
        </w:rPr>
      </w:pPr>
    </w:p>
    <w:p w14:paraId="6A576339" w14:textId="77777777" w:rsidR="0009328C" w:rsidRPr="00A31C98" w:rsidRDefault="0009328C" w:rsidP="0009328C">
      <w:pPr>
        <w:rPr>
          <w:rFonts w:ascii="Calibri" w:hAnsi="Calibri" w:cs="Calibri"/>
        </w:rPr>
      </w:pPr>
      <w:r w:rsidRPr="00A31C98">
        <w:rPr>
          <w:rFonts w:ascii="Calibri" w:hAnsi="Calibri" w:cs="Calibri"/>
        </w:rPr>
        <w:t xml:space="preserve">What is your opinion on the current provision of green skills and apprenticeships? </w:t>
      </w:r>
    </w:p>
    <w:p w14:paraId="35867792" w14:textId="77777777" w:rsidR="0009328C" w:rsidRPr="00A31C98" w:rsidRDefault="0009328C" w:rsidP="0009328C">
      <w:pPr>
        <w:rPr>
          <w:rFonts w:ascii="Calibri" w:hAnsi="Calibri" w:cs="Calibri"/>
        </w:rPr>
      </w:pPr>
    </w:p>
    <w:p w14:paraId="02A5EB2B" w14:textId="77777777" w:rsidR="0009328C" w:rsidRPr="00A31C98" w:rsidRDefault="0009328C" w:rsidP="0009328C">
      <w:pPr>
        <w:rPr>
          <w:rFonts w:ascii="Calibri" w:hAnsi="Calibri" w:cs="Calibri"/>
        </w:rPr>
      </w:pPr>
      <w:r w:rsidRPr="00A31C98">
        <w:rPr>
          <w:rFonts w:ascii="Calibri" w:hAnsi="Calibri" w:cs="Calibri"/>
        </w:rPr>
        <w:t>Have you been involved in reviewing the provision and progress of green skills and apprenticeships? How so?</w:t>
      </w:r>
    </w:p>
    <w:p w14:paraId="323B7CE8" w14:textId="77777777" w:rsidR="0009328C" w:rsidRPr="00A31C98" w:rsidRDefault="0009328C" w:rsidP="0009328C">
      <w:pPr>
        <w:rPr>
          <w:rFonts w:ascii="Calibri" w:hAnsi="Calibri" w:cs="Calibri"/>
        </w:rPr>
      </w:pPr>
    </w:p>
    <w:p w14:paraId="2F33912C" w14:textId="77777777" w:rsidR="0009328C" w:rsidRPr="00A31C98" w:rsidRDefault="0009328C" w:rsidP="0009328C">
      <w:pPr>
        <w:rPr>
          <w:rFonts w:ascii="Calibri" w:hAnsi="Calibri" w:cs="Calibri"/>
        </w:rPr>
      </w:pPr>
      <w:r w:rsidRPr="00A31C98">
        <w:rPr>
          <w:rFonts w:ascii="Calibri" w:hAnsi="Calibri" w:cs="Calibri"/>
        </w:rPr>
        <w:t>Have you faced any challenges regarding the current provision of green skills and apprenticeships?</w:t>
      </w:r>
    </w:p>
    <w:p w14:paraId="68551B00" w14:textId="77777777" w:rsidR="0009328C" w:rsidRPr="00A31C98" w:rsidRDefault="0009328C" w:rsidP="0009328C">
      <w:pPr>
        <w:rPr>
          <w:rFonts w:ascii="Calibri" w:hAnsi="Calibri" w:cs="Calibri"/>
        </w:rPr>
      </w:pPr>
    </w:p>
    <w:p w14:paraId="23F9BCEC" w14:textId="77777777" w:rsidR="0009328C" w:rsidRPr="00A31C98" w:rsidRDefault="0009328C" w:rsidP="0009328C">
      <w:pPr>
        <w:rPr>
          <w:rFonts w:ascii="Calibri" w:hAnsi="Calibri" w:cs="Calibri"/>
        </w:rPr>
      </w:pPr>
      <w:r w:rsidRPr="00A31C98">
        <w:rPr>
          <w:rFonts w:ascii="Calibri" w:hAnsi="Calibri" w:cs="Calibri"/>
        </w:rPr>
        <w:t>In your opinion, could the provision of green skills and apprenticeships be improved? How so?</w:t>
      </w:r>
    </w:p>
    <w:p w14:paraId="3ED16F1E" w14:textId="77777777" w:rsidR="0009328C" w:rsidRPr="00A31C98" w:rsidRDefault="0009328C" w:rsidP="0009328C">
      <w:pPr>
        <w:rPr>
          <w:rFonts w:ascii="Calibri" w:hAnsi="Calibri" w:cs="Calibri"/>
        </w:rPr>
      </w:pPr>
    </w:p>
    <w:p w14:paraId="03A0B362" w14:textId="77777777" w:rsidR="0009328C" w:rsidRPr="00A31C98" w:rsidRDefault="0009328C" w:rsidP="0009328C">
      <w:pPr>
        <w:rPr>
          <w:rFonts w:ascii="Calibri" w:hAnsi="Calibri" w:cs="Calibri"/>
        </w:rPr>
      </w:pPr>
      <w:r w:rsidRPr="00A31C98">
        <w:rPr>
          <w:rFonts w:ascii="Calibri" w:hAnsi="Calibri" w:cs="Calibri"/>
        </w:rPr>
        <w:t>In your opinion, could Welsh Government’s approach to carbon neutrality within your sector be improved. How so?</w:t>
      </w:r>
    </w:p>
    <w:p w14:paraId="470E7624" w14:textId="77777777" w:rsidR="0009328C" w:rsidRPr="00A31C98" w:rsidRDefault="0009328C" w:rsidP="0009328C">
      <w:pPr>
        <w:rPr>
          <w:rFonts w:ascii="Calibri" w:hAnsi="Calibri" w:cs="Calibri"/>
        </w:rPr>
      </w:pPr>
    </w:p>
    <w:p w14:paraId="10D71E1F" w14:textId="77777777" w:rsidR="0009328C" w:rsidRPr="00A31C98" w:rsidRDefault="0009328C" w:rsidP="0009328C">
      <w:pPr>
        <w:spacing w:line="278" w:lineRule="auto"/>
        <w:rPr>
          <w:rFonts w:ascii="Calibri" w:eastAsiaTheme="majorEastAsia" w:hAnsi="Calibri" w:cs="Calibri"/>
          <w:sz w:val="32"/>
          <w:szCs w:val="32"/>
        </w:rPr>
      </w:pPr>
      <w:r w:rsidRPr="00A31C98">
        <w:rPr>
          <w:rFonts w:ascii="Calibri" w:hAnsi="Calibri" w:cs="Calibri"/>
        </w:rPr>
        <w:t>Any other comments?</w:t>
      </w:r>
      <w:r w:rsidRPr="00A31C98">
        <w:rPr>
          <w:rFonts w:ascii="Calibri" w:hAnsi="Calibri" w:cs="Calibri"/>
        </w:rPr>
        <w:br w:type="page"/>
      </w:r>
    </w:p>
    <w:p w14:paraId="27AB32FA" w14:textId="77777777" w:rsidR="0009328C" w:rsidRPr="00A31C98" w:rsidRDefault="0009328C" w:rsidP="0009328C">
      <w:pPr>
        <w:pStyle w:val="Heading2"/>
        <w:rPr>
          <w:rFonts w:ascii="Calibri" w:hAnsi="Calibri" w:cs="Calibri"/>
          <w:color w:val="auto"/>
        </w:rPr>
      </w:pPr>
      <w:bookmarkStart w:id="75" w:name="_Toc207636407"/>
      <w:r w:rsidRPr="00A31C98">
        <w:rPr>
          <w:rFonts w:ascii="Calibri" w:hAnsi="Calibri" w:cs="Calibri"/>
          <w:color w:val="auto"/>
        </w:rPr>
        <w:lastRenderedPageBreak/>
        <w:t>Appendix 3 – Interview Transcript A</w:t>
      </w:r>
      <w:bookmarkEnd w:id="75"/>
    </w:p>
    <w:p w14:paraId="6DCF5EA2" w14:textId="77777777" w:rsidR="0009328C" w:rsidRPr="00A31C98" w:rsidRDefault="0009328C" w:rsidP="0009328C">
      <w:pPr>
        <w:spacing w:after="100" w:line="240" w:lineRule="auto"/>
        <w:jc w:val="both"/>
        <w:rPr>
          <w:rFonts w:ascii="Calibri" w:hAnsi="Calibri" w:cs="Calibri"/>
          <w:sz w:val="24"/>
          <w:szCs w:val="24"/>
        </w:rPr>
      </w:pPr>
      <w:r w:rsidRPr="00A31C98">
        <w:rPr>
          <w:rFonts w:ascii="Calibri" w:hAnsi="Calibri" w:cs="Calibri"/>
          <w:noProof/>
          <w:sz w:val="24"/>
          <w:szCs w:val="24"/>
        </w:rPr>
        <w:drawing>
          <wp:anchor distT="0" distB="0" distL="0" distR="0" simplePos="0" relativeHeight="251662336" behindDoc="0" locked="0" layoutInCell="1" allowOverlap="1" wp14:anchorId="6A878E84" wp14:editId="6D7351CA">
            <wp:simplePos x="0" y="0"/>
            <wp:positionH relativeFrom="page">
              <wp:posOffset>656301</wp:posOffset>
            </wp:positionH>
            <wp:positionV relativeFrom="paragraph">
              <wp:posOffset>211975</wp:posOffset>
            </wp:positionV>
            <wp:extent cx="209550" cy="209550"/>
            <wp:effectExtent l="0" t="0" r="0" b="0"/>
            <wp:wrapNone/>
            <wp:docPr id="1" name="Picture 1" descr="A black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quare with white lines&#10;&#10;AI-generated content may be incorrect."/>
                    <pic:cNvPicPr>
                      <a:picLocks noChangeAspect="1" noChangeArrowheads="1"/>
                    </pic:cNvPicPr>
                  </pic:nvPicPr>
                  <pic:blipFill>
                    <a:blip r:embed="rId28"/>
                    <a:srcRect/>
                    <a:stretch>
                      <a:fillRect/>
                    </a:stretch>
                  </pic:blipFill>
                  <pic:spPr bwMode="auto">
                    <a:xfrm>
                      <a:off x="0" y="0"/>
                      <a:ext cx="209550" cy="209550"/>
                    </a:xfrm>
                    <a:prstGeom prst="rect">
                      <a:avLst/>
                    </a:prstGeom>
                  </pic:spPr>
                </pic:pic>
              </a:graphicData>
            </a:graphic>
          </wp:anchor>
        </w:drawing>
      </w:r>
      <w:r w:rsidRPr="00A31C98">
        <w:rPr>
          <w:rFonts w:ascii="Calibri" w:eastAsia="Segoe UI" w:hAnsi="Calibri" w:cs="Calibri"/>
          <w:sz w:val="24"/>
          <w:szCs w:val="24"/>
        </w:rPr>
        <w:t>27 June 2025, 02:23pm</w:t>
      </w:r>
      <w:r w:rsidRPr="00A31C98">
        <w:rPr>
          <w:rFonts w:ascii="Calibri" w:hAnsi="Calibri" w:cs="Calibri"/>
          <w:sz w:val="24"/>
          <w:szCs w:val="24"/>
        </w:rPr>
        <w:tab/>
      </w:r>
      <w:r w:rsidRPr="00A31C98">
        <w:rPr>
          <w:rFonts w:ascii="Calibri" w:eastAsia="Segoe UI" w:hAnsi="Calibri" w:cs="Calibri"/>
          <w:b/>
          <w:bCs/>
          <w:sz w:val="24"/>
          <w:szCs w:val="24"/>
        </w:rPr>
        <w:br/>
        <w:t xml:space="preserve">Interviewer </w:t>
      </w:r>
      <w:r w:rsidRPr="00A31C98">
        <w:rPr>
          <w:rFonts w:ascii="Calibri" w:eastAsia="Segoe UI" w:hAnsi="Calibri" w:cs="Calibri"/>
          <w:sz w:val="24"/>
          <w:szCs w:val="24"/>
        </w:rPr>
        <w:t>started transcription</w:t>
      </w:r>
    </w:p>
    <w:p w14:paraId="476E676F"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br/>
        <w:t xml:space="preserve">Interviewer   </w:t>
      </w:r>
      <w:r w:rsidRPr="00A31C98">
        <w:rPr>
          <w:rFonts w:ascii="Calibri" w:eastAsia="Segoe UI" w:hAnsi="Calibri" w:cs="Calibri"/>
          <w:sz w:val="24"/>
          <w:szCs w:val="24"/>
        </w:rPr>
        <w:t>1:44</w:t>
      </w:r>
      <w:r w:rsidRPr="00A31C98">
        <w:rPr>
          <w:rFonts w:ascii="Calibri" w:eastAsia="Segoe UI" w:hAnsi="Calibri" w:cs="Calibri"/>
          <w:sz w:val="24"/>
          <w:szCs w:val="24"/>
        </w:rPr>
        <w:tab/>
      </w:r>
      <w:r w:rsidRPr="00A31C98">
        <w:rPr>
          <w:rFonts w:ascii="Calibri" w:eastAsia="Segoe UI" w:hAnsi="Calibri" w:cs="Calibri"/>
          <w:sz w:val="24"/>
          <w:szCs w:val="24"/>
        </w:rPr>
        <w:br/>
        <w:t>Thanks for coming to the interview. For the purposes of this study, I just need to let you know that I am recording and transcribing, but the recording itself won't be used. OK? The transcription… I'm going to go through afterwards and remove any mention of yourself as an individual, or your organisation, so that remains anonymous. Alright? So, the results are anonymised. And the reason I'm doing this is because I need to conduct a thematic analysis. And so I need the transcription to be used in my findings. Also, you can… if you ever change your mind… you can request to have your results taken out.</w:t>
      </w:r>
      <w:r w:rsidRPr="00A31C98">
        <w:rPr>
          <w:rFonts w:ascii="Calibri" w:eastAsia="Segoe UI" w:hAnsi="Calibri" w:cs="Calibri"/>
          <w:sz w:val="24"/>
          <w:szCs w:val="24"/>
        </w:rPr>
        <w:tab/>
        <w:t xml:space="preserve"> </w:t>
      </w:r>
      <w:r w:rsidRPr="00A31C98">
        <w:rPr>
          <w:rFonts w:ascii="Calibri" w:eastAsia="Segoe UI" w:hAnsi="Calibri" w:cs="Calibri"/>
          <w:sz w:val="24"/>
          <w:szCs w:val="24"/>
        </w:rPr>
        <w:br/>
      </w:r>
    </w:p>
    <w:p w14:paraId="7182ED74"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1:45</w:t>
      </w:r>
      <w:r w:rsidRPr="00A31C98">
        <w:rPr>
          <w:rFonts w:ascii="Calibri" w:eastAsia="Segoe UI" w:hAnsi="Calibri" w:cs="Calibri"/>
          <w:sz w:val="24"/>
          <w:szCs w:val="24"/>
        </w:rPr>
        <w:tab/>
      </w:r>
      <w:r w:rsidRPr="00A31C98">
        <w:rPr>
          <w:rFonts w:ascii="Calibri" w:eastAsia="Segoe UI" w:hAnsi="Calibri" w:cs="Calibri"/>
          <w:sz w:val="24"/>
          <w:szCs w:val="24"/>
        </w:rPr>
        <w:br/>
        <w:t xml:space="preserve">OK, that's not a problem at all. </w:t>
      </w:r>
      <w:r w:rsidRPr="00A31C98">
        <w:rPr>
          <w:rFonts w:ascii="Calibri" w:eastAsia="Segoe UI" w:hAnsi="Calibri" w:cs="Calibri"/>
          <w:sz w:val="24"/>
          <w:szCs w:val="24"/>
        </w:rPr>
        <w:tab/>
      </w:r>
      <w:r w:rsidRPr="00A31C98">
        <w:rPr>
          <w:rFonts w:ascii="Calibri" w:eastAsia="Segoe UI" w:hAnsi="Calibri" w:cs="Calibri"/>
          <w:sz w:val="24"/>
          <w:szCs w:val="24"/>
        </w:rPr>
        <w:br/>
      </w:r>
    </w:p>
    <w:p w14:paraId="46DC7D11"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1:45</w:t>
      </w:r>
      <w:r w:rsidRPr="00A31C98">
        <w:rPr>
          <w:rFonts w:ascii="Calibri" w:eastAsia="Segoe UI" w:hAnsi="Calibri" w:cs="Calibri"/>
          <w:sz w:val="24"/>
          <w:szCs w:val="24"/>
        </w:rPr>
        <w:tab/>
      </w:r>
      <w:r w:rsidRPr="00A31C98">
        <w:rPr>
          <w:rFonts w:ascii="Calibri" w:eastAsia="Segoe UI" w:hAnsi="Calibri" w:cs="Calibri"/>
          <w:sz w:val="24"/>
          <w:szCs w:val="24"/>
        </w:rPr>
        <w:br/>
        <w:t xml:space="preserve">Is everything OK with you? </w:t>
      </w:r>
      <w:r w:rsidRPr="00A31C98">
        <w:rPr>
          <w:rFonts w:ascii="Calibri" w:eastAsia="Segoe UI" w:hAnsi="Calibri" w:cs="Calibri"/>
          <w:sz w:val="24"/>
          <w:szCs w:val="24"/>
        </w:rPr>
        <w:tab/>
      </w:r>
      <w:r w:rsidRPr="00A31C98">
        <w:rPr>
          <w:rFonts w:ascii="Calibri" w:eastAsia="Segoe UI" w:hAnsi="Calibri" w:cs="Calibri"/>
          <w:sz w:val="24"/>
          <w:szCs w:val="24"/>
        </w:rPr>
        <w:br/>
      </w:r>
    </w:p>
    <w:p w14:paraId="13B6CDD2"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1:45</w:t>
      </w:r>
      <w:r w:rsidRPr="00A31C98">
        <w:rPr>
          <w:rFonts w:ascii="Calibri" w:eastAsia="Segoe UI" w:hAnsi="Calibri" w:cs="Calibri"/>
          <w:sz w:val="24"/>
          <w:szCs w:val="24"/>
        </w:rPr>
        <w:tab/>
      </w:r>
      <w:r w:rsidRPr="00A31C98">
        <w:rPr>
          <w:rFonts w:ascii="Calibri" w:eastAsia="Segoe UI" w:hAnsi="Calibri" w:cs="Calibri"/>
          <w:sz w:val="24"/>
          <w:szCs w:val="24"/>
        </w:rPr>
        <w:br/>
        <w:t>Great. It's my pleasure. And I look forward to it.</w:t>
      </w:r>
      <w:r w:rsidRPr="00A31C98">
        <w:rPr>
          <w:rFonts w:ascii="Calibri" w:eastAsia="Segoe UI" w:hAnsi="Calibri" w:cs="Calibri"/>
          <w:sz w:val="24"/>
          <w:szCs w:val="24"/>
        </w:rPr>
        <w:tab/>
      </w:r>
      <w:r w:rsidRPr="00A31C98">
        <w:rPr>
          <w:rFonts w:ascii="Calibri" w:eastAsia="Segoe UI" w:hAnsi="Calibri" w:cs="Calibri"/>
          <w:sz w:val="24"/>
          <w:szCs w:val="24"/>
        </w:rPr>
        <w:br/>
      </w:r>
    </w:p>
    <w:p w14:paraId="6702A031"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1:45</w:t>
      </w:r>
      <w:r w:rsidRPr="00A31C98">
        <w:rPr>
          <w:rFonts w:ascii="Calibri" w:eastAsia="Segoe UI" w:hAnsi="Calibri" w:cs="Calibri"/>
          <w:sz w:val="24"/>
          <w:szCs w:val="24"/>
        </w:rPr>
        <w:tab/>
      </w:r>
      <w:r w:rsidRPr="00A31C98">
        <w:rPr>
          <w:rFonts w:ascii="Calibri" w:eastAsia="Segoe UI" w:hAnsi="Calibri" w:cs="Calibri"/>
          <w:sz w:val="24"/>
          <w:szCs w:val="24"/>
        </w:rPr>
        <w:br/>
        <w:t>OK. Brilliant. I'll start out by asking you the first question. Could you just describe to me how your organisation aligns with the carbon neutrality goals of Welsh Government?</w:t>
      </w:r>
      <w:r w:rsidRPr="00A31C98">
        <w:rPr>
          <w:rFonts w:ascii="Calibri" w:eastAsia="Segoe UI" w:hAnsi="Calibri" w:cs="Calibri"/>
          <w:sz w:val="24"/>
          <w:szCs w:val="24"/>
        </w:rPr>
        <w:tab/>
      </w:r>
      <w:r w:rsidRPr="00A31C98">
        <w:rPr>
          <w:rFonts w:ascii="Calibri" w:eastAsia="Segoe UI" w:hAnsi="Calibri" w:cs="Calibri"/>
          <w:sz w:val="24"/>
          <w:szCs w:val="24"/>
        </w:rPr>
        <w:br/>
      </w:r>
    </w:p>
    <w:p w14:paraId="6AC86CC3"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hAnsi="Calibri" w:cs="Calibri"/>
          <w:b/>
          <w:bCs/>
          <w:sz w:val="24"/>
          <w:szCs w:val="24"/>
        </w:rPr>
        <w:t>Interviewee A  1:46</w:t>
      </w:r>
      <w:r w:rsidRPr="00A31C98">
        <w:rPr>
          <w:rFonts w:ascii="Calibri" w:hAnsi="Calibri" w:cs="Calibri"/>
          <w:sz w:val="24"/>
          <w:szCs w:val="24"/>
        </w:rPr>
        <w:tab/>
      </w:r>
      <w:r w:rsidRPr="00A31C98">
        <w:rPr>
          <w:rFonts w:ascii="Calibri" w:hAnsi="Calibri" w:cs="Calibri"/>
          <w:sz w:val="24"/>
          <w:szCs w:val="24"/>
        </w:rPr>
        <w:br/>
        <w:t xml:space="preserve">Well, </w:t>
      </w:r>
      <w:r w:rsidRPr="00A31C98">
        <w:rPr>
          <w:rFonts w:ascii="Calibri" w:hAnsi="Calibri" w:cs="Calibri"/>
          <w:sz w:val="24"/>
          <w:szCs w:val="24"/>
          <w:highlight w:val="cyan"/>
        </w:rPr>
        <w:t>we work very closely with employers throughout South Wales to develop the skills that their staff need to reduce waste and undertake sustainable practices</w:t>
      </w:r>
      <w:r w:rsidRPr="00A31C98">
        <w:rPr>
          <w:rFonts w:ascii="Calibri" w:hAnsi="Calibri" w:cs="Calibri"/>
          <w:sz w:val="24"/>
          <w:szCs w:val="24"/>
        </w:rPr>
        <w:t xml:space="preserve"> throughout their organisations. </w:t>
      </w:r>
      <w:r w:rsidRPr="00A31C98">
        <w:rPr>
          <w:rFonts w:ascii="Calibri" w:hAnsi="Calibri" w:cs="Calibri"/>
          <w:sz w:val="24"/>
          <w:szCs w:val="24"/>
          <w:highlight w:val="cyan"/>
        </w:rPr>
        <w:t>All staff need training if Net Zero is to be achieved and this doesn't have to come from green training courses, but by building the training to every course</w:t>
      </w:r>
      <w:r w:rsidRPr="00A31C98">
        <w:rPr>
          <w:rFonts w:ascii="Calibri" w:hAnsi="Calibri" w:cs="Calibri"/>
          <w:sz w:val="24"/>
          <w:szCs w:val="24"/>
        </w:rPr>
        <w:t xml:space="preserve">, be it electronic engineering or performing manufacturing operations, which are just some of the courses we undertake. As part of apprenticeships, </w:t>
      </w:r>
      <w:r w:rsidRPr="00A31C98">
        <w:rPr>
          <w:rFonts w:ascii="Calibri" w:hAnsi="Calibri" w:cs="Calibri"/>
          <w:sz w:val="24"/>
          <w:szCs w:val="24"/>
          <w:highlight w:val="cyan"/>
        </w:rPr>
        <w:t>we undertake specific courses which deal with not just the circular economy, waste recycling, but all forms of waste, which can be split into 8 categories and can be adopted by service and manufacturing industries</w:t>
      </w:r>
      <w:r w:rsidRPr="00A31C98">
        <w:rPr>
          <w:rFonts w:ascii="Calibri" w:hAnsi="Calibri" w:cs="Calibri"/>
          <w:sz w:val="24"/>
          <w:szCs w:val="24"/>
        </w:rPr>
        <w:t xml:space="preserve">. These eight wastes are the foundation of a lean strategy to improvement for any organisation and require reduction of eight wastes, if you like. Which include transport… focused on the movement of products, inventory. This can be a waste if there's a lot of inventory in organisations. Motion, which is the movement of people rather than product, and is concerned with workplace layout ergonomics. Also, waiting where people are waiting for work because they're reliant on other departments. Over processing, which means making better quality than that that's paid for or required by the customer, which requires a lot more energy, as you can imagine. Overproduction. By overproducing the customer may never take the over product if you like, </w:t>
      </w:r>
      <w:r w:rsidRPr="00A31C98">
        <w:rPr>
          <w:rFonts w:ascii="Calibri" w:hAnsi="Calibri" w:cs="Calibri"/>
          <w:sz w:val="24"/>
          <w:szCs w:val="24"/>
        </w:rPr>
        <w:lastRenderedPageBreak/>
        <w:t>and therefore you're using energy to create what would be waste eventually and would need scrapping and therefore that provides other problems for the environment. Defects for whenever you've got a defect in any process, be it manufacturing or in a service industry, it requires a lot of energy to reprocess those things or rework those things. In manufacturing particularly, there's the waste of energy to take it back to where it was – the base then - and then more energy to bring it back up to good product. Skills can be another waste when they're utilising staff, for example with when working on Net Zero, certain staff have got the necessary skills that they've developed already and have done a lot of research. If you're not going to utilise them then that's a waste. Problem-solving tools such as value stream mapping, which are things that we teach can aid in reducing all forms of waste.</w:t>
      </w:r>
      <w:r w:rsidRPr="00A31C98">
        <w:rPr>
          <w:rFonts w:ascii="Calibri" w:hAnsi="Calibri" w:cs="Calibri"/>
          <w:sz w:val="24"/>
          <w:szCs w:val="24"/>
        </w:rPr>
        <w:br/>
        <w:t xml:space="preserve">In engineering, energy efficiency is at the forefront of current research. Apprentices learn many of the energy efficient means of using and purchasing equipment without even realising… for example, that, that, that they have used these energy efficient skills, if you like. For example, some plants would still use fixed speed motors which run at a greater speed than what is required… the output of what the motor is running... for example, if you think about a fan in a factory, if the motor is running flat out, then it might not require that level of energy usage to run a fan, and the only way to slow that fan then would be to reduce it by mechanical means, which means that you're using all the engine of the motor when it's not required. Whereas more modern variable speed motors would have the same output for the fan itself, but less energy can be used by reducing the speed. Many of our apprentices learn this very early on and they're aware of it without even thinking about what they doing to the environment. </w:t>
      </w:r>
    </w:p>
    <w:p w14:paraId="26016370"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hAnsi="Calibri" w:cs="Calibri"/>
          <w:sz w:val="24"/>
          <w:szCs w:val="24"/>
          <w:highlight w:val="green"/>
        </w:rPr>
        <w:t>Aside from work with external stakeholders, our own staff undertake green and light green training up to level 7</w:t>
      </w:r>
      <w:r w:rsidRPr="00A31C98">
        <w:rPr>
          <w:rFonts w:ascii="Calibri" w:hAnsi="Calibri" w:cs="Calibri"/>
          <w:sz w:val="24"/>
          <w:szCs w:val="24"/>
        </w:rPr>
        <w:t xml:space="preserve">. </w:t>
      </w:r>
      <w:r w:rsidRPr="00A31C98">
        <w:rPr>
          <w:rFonts w:ascii="Calibri" w:hAnsi="Calibri" w:cs="Calibri"/>
          <w:sz w:val="24"/>
          <w:szCs w:val="24"/>
          <w:highlight w:val="cyan"/>
        </w:rPr>
        <w:t>Our induction for new staff emphasises the need to improve and share green skills and ideas. Net Zero sustainability is integrated at an early stage for all new employees… well, in fact, right at induction</w:t>
      </w:r>
      <w:r w:rsidRPr="00A31C98">
        <w:rPr>
          <w:rFonts w:ascii="Calibri" w:hAnsi="Calibri" w:cs="Calibri"/>
          <w:sz w:val="24"/>
          <w:szCs w:val="24"/>
        </w:rPr>
        <w:t xml:space="preserve">. Focuses on being lean and… staff are due to undertake not only further environmental training, but Six Sigma Black Belt training, which focuses on reducing waste. And as we've spoke about earlier, with reducing waste that has a knock-on effect for the environment from 8 different forms. Many organisations have not yet understood the link between Six Sigma and energy reduction, but by improving efficiency in the organisation, energy usage is greatly reduced and we have tried to tell </w:t>
      </w:r>
      <w:proofErr w:type="gramStart"/>
      <w:r w:rsidRPr="00A31C98">
        <w:rPr>
          <w:rFonts w:ascii="Calibri" w:hAnsi="Calibri" w:cs="Calibri"/>
          <w:sz w:val="24"/>
          <w:szCs w:val="24"/>
        </w:rPr>
        <w:t>all of</w:t>
      </w:r>
      <w:proofErr w:type="gramEnd"/>
      <w:r w:rsidRPr="00A31C98">
        <w:rPr>
          <w:rFonts w:ascii="Calibri" w:hAnsi="Calibri" w:cs="Calibri"/>
          <w:sz w:val="24"/>
          <w:szCs w:val="24"/>
        </w:rPr>
        <w:t xml:space="preserve"> our clients this. </w:t>
      </w:r>
      <w:r w:rsidRPr="00A31C98">
        <w:rPr>
          <w:rFonts w:ascii="Calibri" w:hAnsi="Calibri" w:cs="Calibri"/>
          <w:sz w:val="24"/>
          <w:szCs w:val="24"/>
          <w:highlight w:val="green"/>
        </w:rPr>
        <w:t>We also conduct the usual green processes of circular economy at our organisation. Circular economy waste, minimising utility usage and staff are encouraged to car share wherever possible. Our Head of Operations has the role of Net Zero Environmental Champion built into their role</w:t>
      </w:r>
      <w:r w:rsidRPr="00A31C98">
        <w:rPr>
          <w:rFonts w:ascii="Calibri" w:hAnsi="Calibri" w:cs="Calibri"/>
          <w:sz w:val="24"/>
          <w:szCs w:val="24"/>
        </w:rPr>
        <w:t xml:space="preserve">. As we are a new organisation, we have still to set proper Net Zero targets and are currently working towards general informal goals rather than a fully approved strategy that includes sustainability data management systems. </w:t>
      </w:r>
      <w:r w:rsidRPr="00A31C98">
        <w:rPr>
          <w:rFonts w:ascii="Calibri" w:hAnsi="Calibri" w:cs="Calibri"/>
          <w:sz w:val="24"/>
          <w:szCs w:val="24"/>
          <w:highlight w:val="green"/>
        </w:rPr>
        <w:t>We're also amiss in that we don't track emissions across the supply chain, but we do operate a policy whereby we do what we say we're going to do and avoid any lip service activities, which often alienate staff, as much as anything else.</w:t>
      </w:r>
      <w:r w:rsidRPr="00A31C98">
        <w:rPr>
          <w:rFonts w:ascii="Calibri" w:hAnsi="Calibri" w:cs="Calibri"/>
          <w:sz w:val="24"/>
          <w:szCs w:val="24"/>
        </w:rPr>
        <w:t xml:space="preserve"> We do have a buy in from all staff and everyone is committed towards making the organisation better and slowly transitioning then, to Net Zero. </w:t>
      </w:r>
    </w:p>
    <w:p w14:paraId="1E507710"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sz w:val="24"/>
          <w:szCs w:val="24"/>
        </w:rPr>
        <w:br/>
      </w: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1:56</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OK. So relatively small company </w:t>
      </w:r>
      <w:proofErr w:type="gramStart"/>
      <w:r w:rsidRPr="00A31C98">
        <w:rPr>
          <w:rFonts w:ascii="Calibri" w:eastAsia="Segoe UI" w:hAnsi="Calibri" w:cs="Calibri"/>
          <w:sz w:val="24"/>
          <w:szCs w:val="24"/>
        </w:rPr>
        <w:t>at the moment</w:t>
      </w:r>
      <w:proofErr w:type="gramEnd"/>
      <w:r w:rsidRPr="00A31C98">
        <w:rPr>
          <w:rFonts w:ascii="Calibri" w:eastAsia="Segoe UI" w:hAnsi="Calibri" w:cs="Calibri"/>
          <w:sz w:val="24"/>
          <w:szCs w:val="24"/>
        </w:rPr>
        <w:t>. You'd probably be looking to implement those initiatives as the company grows then essentially…</w:t>
      </w:r>
      <w:r w:rsidRPr="00A31C98">
        <w:rPr>
          <w:rFonts w:ascii="Calibri" w:eastAsia="Segoe UI" w:hAnsi="Calibri" w:cs="Calibri"/>
          <w:sz w:val="24"/>
          <w:szCs w:val="24"/>
        </w:rPr>
        <w:tab/>
      </w:r>
      <w:r w:rsidRPr="00A31C98">
        <w:rPr>
          <w:rFonts w:ascii="Calibri" w:eastAsia="Segoe UI" w:hAnsi="Calibri" w:cs="Calibri"/>
          <w:sz w:val="24"/>
          <w:szCs w:val="24"/>
        </w:rPr>
        <w:br/>
      </w:r>
    </w:p>
    <w:p w14:paraId="0FF45D35"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lastRenderedPageBreak/>
        <w:t xml:space="preserve">Interviewee A  </w:t>
      </w:r>
      <w:r w:rsidRPr="00A31C98">
        <w:rPr>
          <w:rFonts w:ascii="Calibri" w:eastAsia="Segoe UI" w:hAnsi="Calibri" w:cs="Calibri"/>
          <w:sz w:val="24"/>
          <w:szCs w:val="24"/>
        </w:rPr>
        <w:t>1:56</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hAnsi="Calibri" w:cs="Calibri"/>
          <w:sz w:val="24"/>
          <w:szCs w:val="24"/>
        </w:rPr>
        <w:t xml:space="preserve">Yeah, that's definite. </w:t>
      </w:r>
      <w:r w:rsidRPr="00A31C98">
        <w:rPr>
          <w:rFonts w:ascii="Calibri" w:hAnsi="Calibri" w:cs="Calibri"/>
          <w:sz w:val="24"/>
          <w:szCs w:val="24"/>
          <w:highlight w:val="green"/>
        </w:rPr>
        <w:t>As I say, you've a Head of Work Based Learning who has been tasked with this</w:t>
      </w:r>
      <w:r w:rsidRPr="00A31C98">
        <w:rPr>
          <w:rFonts w:ascii="Calibri" w:hAnsi="Calibri" w:cs="Calibri"/>
          <w:sz w:val="24"/>
          <w:szCs w:val="24"/>
        </w:rPr>
        <w:t xml:space="preserve"> and this… it'll be a slow process and as… as you say we do not have many staff </w:t>
      </w:r>
      <w:proofErr w:type="gramStart"/>
      <w:r w:rsidRPr="00A31C98">
        <w:rPr>
          <w:rFonts w:ascii="Calibri" w:hAnsi="Calibri" w:cs="Calibri"/>
          <w:sz w:val="24"/>
          <w:szCs w:val="24"/>
        </w:rPr>
        <w:t>at the moment</w:t>
      </w:r>
      <w:proofErr w:type="gramEnd"/>
      <w:r w:rsidRPr="00A31C98">
        <w:rPr>
          <w:rFonts w:ascii="Calibri" w:hAnsi="Calibri" w:cs="Calibri"/>
          <w:sz w:val="24"/>
          <w:szCs w:val="24"/>
        </w:rPr>
        <w:t xml:space="preserve">, but it is now starting to be </w:t>
      </w:r>
      <w:r w:rsidRPr="00A31C98">
        <w:rPr>
          <w:rFonts w:ascii="Calibri" w:hAnsi="Calibri" w:cs="Calibri"/>
          <w:sz w:val="24"/>
          <w:szCs w:val="24"/>
          <w:highlight w:val="green"/>
        </w:rPr>
        <w:t>implemented into all inductions.</w:t>
      </w:r>
      <w:r w:rsidRPr="00A31C98">
        <w:rPr>
          <w:rFonts w:ascii="Calibri" w:hAnsi="Calibri" w:cs="Calibri"/>
          <w:sz w:val="24"/>
          <w:szCs w:val="24"/>
        </w:rPr>
        <w:tab/>
      </w:r>
      <w:r w:rsidRPr="00A31C98">
        <w:rPr>
          <w:rFonts w:ascii="Calibri" w:hAnsi="Calibri" w:cs="Calibri"/>
          <w:sz w:val="24"/>
          <w:szCs w:val="24"/>
        </w:rPr>
        <w:br/>
      </w:r>
    </w:p>
    <w:p w14:paraId="2CA87D2B"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1:57</w:t>
      </w:r>
      <w:r w:rsidRPr="00A31C98">
        <w:rPr>
          <w:rFonts w:ascii="Calibri" w:eastAsia="Segoe UI" w:hAnsi="Calibri" w:cs="Calibri"/>
          <w:sz w:val="24"/>
          <w:szCs w:val="24"/>
        </w:rPr>
        <w:tab/>
      </w:r>
      <w:r w:rsidRPr="00A31C98">
        <w:rPr>
          <w:rFonts w:ascii="Calibri" w:eastAsia="Segoe UI" w:hAnsi="Calibri" w:cs="Calibri"/>
          <w:sz w:val="24"/>
          <w:szCs w:val="24"/>
        </w:rPr>
        <w:br/>
        <w:t xml:space="preserve">And so… great. Thanks for that. So, from that I got a lot of you know, your approach to delivery, what you do practically day-to-day </w:t>
      </w:r>
      <w:proofErr w:type="gramStart"/>
      <w:r w:rsidRPr="00A31C98">
        <w:rPr>
          <w:rFonts w:ascii="Calibri" w:eastAsia="Segoe UI" w:hAnsi="Calibri" w:cs="Calibri"/>
          <w:sz w:val="24"/>
          <w:szCs w:val="24"/>
        </w:rPr>
        <w:t>and also</w:t>
      </w:r>
      <w:proofErr w:type="gramEnd"/>
      <w:r w:rsidRPr="00A31C98">
        <w:rPr>
          <w:rFonts w:ascii="Calibri" w:eastAsia="Segoe UI" w:hAnsi="Calibri" w:cs="Calibri"/>
          <w:sz w:val="24"/>
          <w:szCs w:val="24"/>
        </w:rPr>
        <w:t xml:space="preserve"> how you encourage your apprentices then… to adopt those green skills. So, there's a lot that you're offering. What is your opinion on the current provision of skills and apprenticeships in general, would you say? </w:t>
      </w:r>
      <w:r w:rsidRPr="00A31C98">
        <w:rPr>
          <w:rFonts w:ascii="Calibri" w:eastAsia="Segoe UI" w:hAnsi="Calibri" w:cs="Calibri"/>
          <w:sz w:val="24"/>
          <w:szCs w:val="24"/>
        </w:rPr>
        <w:tab/>
      </w:r>
      <w:r w:rsidRPr="00A31C98">
        <w:rPr>
          <w:rFonts w:ascii="Calibri" w:eastAsia="Segoe UI" w:hAnsi="Calibri" w:cs="Calibri"/>
          <w:sz w:val="24"/>
          <w:szCs w:val="24"/>
        </w:rPr>
        <w:br/>
      </w:r>
    </w:p>
    <w:p w14:paraId="56D695F7"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1:57</w:t>
      </w:r>
      <w:r w:rsidRPr="00A31C98">
        <w:rPr>
          <w:rFonts w:ascii="Calibri" w:eastAsia="Segoe UI" w:hAnsi="Calibri" w:cs="Calibri"/>
          <w:sz w:val="24"/>
          <w:szCs w:val="24"/>
        </w:rPr>
        <w:tab/>
      </w:r>
      <w:r w:rsidRPr="00A31C98">
        <w:rPr>
          <w:rFonts w:ascii="Calibri" w:eastAsia="Segoe UI" w:hAnsi="Calibri" w:cs="Calibri"/>
          <w:sz w:val="24"/>
          <w:szCs w:val="24"/>
        </w:rPr>
        <w:br/>
        <w:t xml:space="preserve">Well, </w:t>
      </w:r>
      <w:r w:rsidRPr="00A31C98">
        <w:rPr>
          <w:rFonts w:ascii="Calibri" w:eastAsia="Segoe UI" w:hAnsi="Calibri" w:cs="Calibri"/>
          <w:sz w:val="24"/>
          <w:szCs w:val="24"/>
          <w:highlight w:val="cyan"/>
        </w:rPr>
        <w:t>we've come across some good online courses, for example, with [local area] University and Colleges in our area, which are finally starting to look at it</w:t>
      </w:r>
      <w:r w:rsidRPr="00A31C98">
        <w:rPr>
          <w:rFonts w:ascii="Calibri" w:eastAsia="Segoe UI" w:hAnsi="Calibri" w:cs="Calibri"/>
          <w:sz w:val="24"/>
          <w:szCs w:val="24"/>
        </w:rPr>
        <w:t xml:space="preserve">. </w:t>
      </w:r>
      <w:r w:rsidRPr="00A31C98">
        <w:rPr>
          <w:rFonts w:ascii="Calibri" w:eastAsia="Segoe UI" w:hAnsi="Calibri" w:cs="Calibri"/>
          <w:sz w:val="24"/>
          <w:szCs w:val="24"/>
          <w:highlight w:val="yellow"/>
        </w:rPr>
        <w:t xml:space="preserve">But this is mainly in the area I’d say of construction and retrofitting, which is an area that has had a great deal of emphasis, I would say, in [local area] actually, which is how… which is where we are from. From our point of view, aside from the Uni courses mentioned just now by </w:t>
      </w:r>
      <w:proofErr w:type="gramStart"/>
      <w:r w:rsidRPr="00A31C98">
        <w:rPr>
          <w:rFonts w:ascii="Calibri" w:eastAsia="Segoe UI" w:hAnsi="Calibri" w:cs="Calibri"/>
          <w:sz w:val="24"/>
          <w:szCs w:val="24"/>
          <w:highlight w:val="yellow"/>
        </w:rPr>
        <w:t>myself</w:t>
      </w:r>
      <w:proofErr w:type="gramEnd"/>
      <w:r w:rsidRPr="00A31C98">
        <w:rPr>
          <w:rFonts w:ascii="Calibri" w:eastAsia="Segoe UI" w:hAnsi="Calibri" w:cs="Calibri"/>
          <w:sz w:val="24"/>
          <w:szCs w:val="24"/>
          <w:highlight w:val="yellow"/>
        </w:rPr>
        <w:t>, there has been very little drive in Engineering apart from the very good EAL Level 2 Sustainability Award</w:t>
      </w:r>
      <w:r w:rsidRPr="00A31C98">
        <w:rPr>
          <w:rFonts w:ascii="Calibri" w:eastAsia="Segoe UI" w:hAnsi="Calibri" w:cs="Calibri"/>
          <w:sz w:val="24"/>
          <w:szCs w:val="24"/>
        </w:rPr>
        <w:t>. There appears to be a lot of lip service and most courses apply green training in an ad hoc, incidental manner.</w:t>
      </w:r>
      <w:r w:rsidRPr="00A31C98">
        <w:rPr>
          <w:rFonts w:ascii="Calibri" w:eastAsia="Segoe UI" w:hAnsi="Calibri" w:cs="Calibri"/>
          <w:sz w:val="24"/>
          <w:szCs w:val="24"/>
        </w:rPr>
        <w:br/>
      </w:r>
    </w:p>
    <w:p w14:paraId="0143F92E"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1:59</w:t>
      </w:r>
      <w:r w:rsidRPr="00A31C98">
        <w:rPr>
          <w:rFonts w:ascii="Calibri" w:eastAsia="Segoe UI" w:hAnsi="Calibri" w:cs="Calibri"/>
          <w:sz w:val="24"/>
          <w:szCs w:val="24"/>
        </w:rPr>
        <w:tab/>
      </w:r>
      <w:r w:rsidRPr="00A31C98">
        <w:rPr>
          <w:rFonts w:ascii="Calibri" w:eastAsia="Segoe UI" w:hAnsi="Calibri" w:cs="Calibri"/>
          <w:sz w:val="24"/>
          <w:szCs w:val="24"/>
        </w:rPr>
        <w:br/>
        <w:t xml:space="preserve">So basically, we would need more options </w:t>
      </w:r>
      <w:proofErr w:type="gramStart"/>
      <w:r w:rsidRPr="00A31C98">
        <w:rPr>
          <w:rFonts w:ascii="Calibri" w:eastAsia="Segoe UI" w:hAnsi="Calibri" w:cs="Calibri"/>
          <w:sz w:val="24"/>
          <w:szCs w:val="24"/>
        </w:rPr>
        <w:t>then</w:t>
      </w:r>
      <w:proofErr w:type="gramEnd"/>
      <w:r w:rsidRPr="00A31C98">
        <w:rPr>
          <w:rFonts w:ascii="Calibri" w:eastAsia="Segoe UI" w:hAnsi="Calibri" w:cs="Calibri"/>
          <w:sz w:val="24"/>
          <w:szCs w:val="24"/>
        </w:rPr>
        <w:t xml:space="preserve"> you would say. </w:t>
      </w:r>
      <w:r w:rsidRPr="00A31C98">
        <w:rPr>
          <w:rFonts w:ascii="Calibri" w:eastAsia="Segoe UI" w:hAnsi="Calibri" w:cs="Calibri"/>
          <w:sz w:val="24"/>
          <w:szCs w:val="24"/>
        </w:rPr>
        <w:tab/>
      </w:r>
      <w:r w:rsidRPr="00A31C98">
        <w:rPr>
          <w:rFonts w:ascii="Calibri" w:eastAsia="Segoe UI" w:hAnsi="Calibri" w:cs="Calibri"/>
          <w:sz w:val="24"/>
          <w:szCs w:val="24"/>
        </w:rPr>
        <w:br/>
      </w:r>
    </w:p>
    <w:p w14:paraId="27BB0206"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1:59</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definitely. Yeah. </w:t>
      </w:r>
      <w:r w:rsidRPr="00A31C98">
        <w:rPr>
          <w:rFonts w:ascii="Calibri" w:eastAsia="Segoe UI" w:hAnsi="Calibri" w:cs="Calibri"/>
          <w:sz w:val="24"/>
          <w:szCs w:val="24"/>
        </w:rPr>
        <w:tab/>
      </w:r>
      <w:r w:rsidRPr="00A31C98">
        <w:rPr>
          <w:rFonts w:ascii="Calibri" w:eastAsia="Segoe UI" w:hAnsi="Calibri" w:cs="Calibri"/>
          <w:sz w:val="24"/>
          <w:szCs w:val="24"/>
        </w:rPr>
        <w:br/>
      </w:r>
    </w:p>
    <w:p w14:paraId="4C496F61"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2:00</w:t>
      </w:r>
      <w:r w:rsidRPr="00A31C98">
        <w:rPr>
          <w:rFonts w:ascii="Calibri" w:eastAsia="Segoe UI" w:hAnsi="Calibri" w:cs="Calibri"/>
          <w:sz w:val="24"/>
          <w:szCs w:val="24"/>
        </w:rPr>
        <w:tab/>
      </w:r>
      <w:r w:rsidRPr="00A31C98">
        <w:rPr>
          <w:rFonts w:ascii="Calibri" w:eastAsia="Segoe UI" w:hAnsi="Calibri" w:cs="Calibri"/>
          <w:sz w:val="24"/>
          <w:szCs w:val="24"/>
        </w:rPr>
        <w:br/>
        <w:t xml:space="preserve">OK. Have you been involved in reviewing the provision and progress of green skills and apprenticeships? </w:t>
      </w:r>
    </w:p>
    <w:p w14:paraId="3842C15B"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sz w:val="24"/>
          <w:szCs w:val="24"/>
        </w:rPr>
        <w:br/>
      </w: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2:00</w:t>
      </w:r>
      <w:r w:rsidRPr="00A31C98">
        <w:rPr>
          <w:rFonts w:ascii="Calibri" w:eastAsia="Segoe UI" w:hAnsi="Calibri" w:cs="Calibri"/>
          <w:sz w:val="24"/>
          <w:szCs w:val="24"/>
        </w:rPr>
        <w:tab/>
      </w:r>
      <w:r w:rsidRPr="00A31C98">
        <w:rPr>
          <w:rFonts w:ascii="Calibri" w:eastAsia="Segoe UI" w:hAnsi="Calibri" w:cs="Calibri"/>
          <w:sz w:val="24"/>
          <w:szCs w:val="24"/>
        </w:rPr>
        <w:br/>
        <w:t xml:space="preserve">No, we haven't. Not really. We've been involved in quite a bit of training in the areas, but we haven't been involved in </w:t>
      </w:r>
      <w:proofErr w:type="gramStart"/>
      <w:r w:rsidRPr="00A31C98">
        <w:rPr>
          <w:rFonts w:ascii="Calibri" w:eastAsia="Segoe UI" w:hAnsi="Calibri" w:cs="Calibri"/>
          <w:sz w:val="24"/>
          <w:szCs w:val="24"/>
        </w:rPr>
        <w:t>actually doing</w:t>
      </w:r>
      <w:proofErr w:type="gramEnd"/>
      <w:r w:rsidRPr="00A31C98">
        <w:rPr>
          <w:rFonts w:ascii="Calibri" w:eastAsia="Segoe UI" w:hAnsi="Calibri" w:cs="Calibri"/>
          <w:sz w:val="24"/>
          <w:szCs w:val="24"/>
        </w:rPr>
        <w:t xml:space="preserve"> anything about it… about the current provision.</w:t>
      </w:r>
      <w:r w:rsidRPr="00A31C98">
        <w:rPr>
          <w:rFonts w:ascii="Calibri" w:eastAsia="Segoe UI" w:hAnsi="Calibri" w:cs="Calibri"/>
          <w:sz w:val="24"/>
          <w:szCs w:val="24"/>
        </w:rPr>
        <w:tab/>
      </w:r>
    </w:p>
    <w:p w14:paraId="74008B6F"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br/>
        <w:t xml:space="preserve">Interviewer   </w:t>
      </w:r>
      <w:r w:rsidRPr="00A31C98">
        <w:rPr>
          <w:rFonts w:ascii="Calibri" w:eastAsia="Segoe UI" w:hAnsi="Calibri" w:cs="Calibri"/>
          <w:sz w:val="24"/>
          <w:szCs w:val="24"/>
        </w:rPr>
        <w:t>2:01</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OK. Have you faced any challenges then regarding the current provision of green skills and apprenticeships? </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eastAsia="Segoe UI" w:hAnsi="Calibri" w:cs="Calibri"/>
          <w:sz w:val="24"/>
          <w:szCs w:val="24"/>
        </w:rPr>
        <w:br/>
      </w: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2:01</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hAnsi="Calibri" w:cs="Calibri"/>
          <w:sz w:val="24"/>
          <w:szCs w:val="24"/>
        </w:rPr>
        <w:t xml:space="preserve">Quite a lot. </w:t>
      </w:r>
      <w:r w:rsidRPr="00A31C98">
        <w:rPr>
          <w:rFonts w:ascii="Calibri" w:hAnsi="Calibri" w:cs="Calibri"/>
          <w:sz w:val="24"/>
          <w:szCs w:val="24"/>
          <w:highlight w:val="yellow"/>
        </w:rPr>
        <w:t xml:space="preserve">The new Level 3… there is a Level 3 qualification which I haven’t mentioned… I’ve mentioned the Level 2 EAL, but there's also another new Level 3 qualification for dark green learning but is only available from </w:t>
      </w:r>
      <w:proofErr w:type="spellStart"/>
      <w:r w:rsidRPr="00A31C98">
        <w:rPr>
          <w:rFonts w:ascii="Calibri" w:hAnsi="Calibri" w:cs="Calibri"/>
          <w:sz w:val="24"/>
          <w:szCs w:val="24"/>
          <w:highlight w:val="yellow"/>
        </w:rPr>
        <w:t>Agored</w:t>
      </w:r>
      <w:proofErr w:type="spellEnd"/>
      <w:r w:rsidRPr="00A31C98">
        <w:rPr>
          <w:rFonts w:ascii="Calibri" w:hAnsi="Calibri" w:cs="Calibri"/>
          <w:sz w:val="24"/>
          <w:szCs w:val="24"/>
        </w:rPr>
        <w:t xml:space="preserve">. Therefore, for a small organisation like </w:t>
      </w:r>
      <w:proofErr w:type="gramStart"/>
      <w:r w:rsidRPr="00A31C98">
        <w:rPr>
          <w:rFonts w:ascii="Calibri" w:hAnsi="Calibri" w:cs="Calibri"/>
          <w:sz w:val="24"/>
          <w:szCs w:val="24"/>
        </w:rPr>
        <w:t>ourselves</w:t>
      </w:r>
      <w:proofErr w:type="gramEnd"/>
      <w:r w:rsidRPr="00A31C98">
        <w:rPr>
          <w:rFonts w:ascii="Calibri" w:hAnsi="Calibri" w:cs="Calibri"/>
          <w:sz w:val="24"/>
          <w:szCs w:val="24"/>
        </w:rPr>
        <w:t xml:space="preserve">, </w:t>
      </w:r>
      <w:r w:rsidRPr="00A31C98">
        <w:rPr>
          <w:rFonts w:ascii="Calibri" w:hAnsi="Calibri" w:cs="Calibri"/>
          <w:sz w:val="24"/>
          <w:szCs w:val="24"/>
        </w:rPr>
        <w:lastRenderedPageBreak/>
        <w:t xml:space="preserve">who, who already have awarding body recognition with EAL, City &amp; Guilds and ILM, to also gain that from </w:t>
      </w:r>
      <w:proofErr w:type="spellStart"/>
      <w:r w:rsidRPr="00A31C98">
        <w:rPr>
          <w:rFonts w:ascii="Calibri" w:hAnsi="Calibri" w:cs="Calibri"/>
          <w:sz w:val="24"/>
          <w:szCs w:val="24"/>
        </w:rPr>
        <w:t>Agored</w:t>
      </w:r>
      <w:proofErr w:type="spellEnd"/>
      <w:r w:rsidRPr="00A31C98">
        <w:rPr>
          <w:rFonts w:ascii="Calibri" w:hAnsi="Calibri" w:cs="Calibri"/>
          <w:sz w:val="24"/>
          <w:szCs w:val="24"/>
        </w:rPr>
        <w:t xml:space="preserve"> is… </w:t>
      </w:r>
      <w:r w:rsidRPr="00A31C98">
        <w:rPr>
          <w:rFonts w:ascii="Calibri" w:hAnsi="Calibri" w:cs="Calibri"/>
          <w:sz w:val="24"/>
          <w:szCs w:val="24"/>
          <w:highlight w:val="yellow"/>
        </w:rPr>
        <w:t>is quite an expensive</w:t>
      </w:r>
      <w:r w:rsidRPr="00A31C98">
        <w:rPr>
          <w:rFonts w:ascii="Calibri" w:hAnsi="Calibri" w:cs="Calibri"/>
          <w:sz w:val="24"/>
          <w:szCs w:val="24"/>
        </w:rPr>
        <w:t xml:space="preserve"> </w:t>
      </w:r>
      <w:r w:rsidRPr="00A31C98">
        <w:rPr>
          <w:rFonts w:ascii="Calibri" w:hAnsi="Calibri" w:cs="Calibri"/>
          <w:sz w:val="24"/>
          <w:szCs w:val="24"/>
          <w:highlight w:val="magenta"/>
        </w:rPr>
        <w:t>process really</w:t>
      </w:r>
      <w:r w:rsidRPr="00A31C98">
        <w:rPr>
          <w:rFonts w:ascii="Calibri" w:hAnsi="Calibri" w:cs="Calibri"/>
          <w:sz w:val="24"/>
          <w:szCs w:val="24"/>
        </w:rPr>
        <w:t>.</w:t>
      </w:r>
      <w:r w:rsidRPr="00A31C98">
        <w:rPr>
          <w:rFonts w:ascii="Calibri" w:eastAsia="Segoe UI" w:hAnsi="Calibri" w:cs="Calibri"/>
          <w:sz w:val="24"/>
          <w:szCs w:val="24"/>
        </w:rPr>
        <w:tab/>
      </w:r>
      <w:r w:rsidRPr="00A31C98">
        <w:rPr>
          <w:rFonts w:ascii="Calibri" w:eastAsia="Segoe UI" w:hAnsi="Calibri" w:cs="Calibri"/>
          <w:sz w:val="24"/>
          <w:szCs w:val="24"/>
        </w:rPr>
        <w:br/>
      </w:r>
    </w:p>
    <w:p w14:paraId="53F2172F"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2:04</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yeah. </w:t>
      </w:r>
      <w:r w:rsidRPr="00A31C98">
        <w:rPr>
          <w:rFonts w:ascii="Calibri" w:eastAsia="Segoe UI" w:hAnsi="Calibri" w:cs="Calibri"/>
          <w:sz w:val="24"/>
          <w:szCs w:val="24"/>
        </w:rPr>
        <w:tab/>
      </w:r>
      <w:r w:rsidRPr="00A31C98">
        <w:rPr>
          <w:rFonts w:ascii="Calibri" w:eastAsia="Segoe UI" w:hAnsi="Calibri" w:cs="Calibri"/>
          <w:sz w:val="24"/>
          <w:szCs w:val="24"/>
        </w:rPr>
        <w:br/>
      </w:r>
    </w:p>
    <w:p w14:paraId="09705BA4"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2:04</w:t>
      </w:r>
      <w:r w:rsidRPr="00A31C98">
        <w:rPr>
          <w:rFonts w:ascii="Calibri" w:eastAsia="Segoe UI" w:hAnsi="Calibri" w:cs="Calibri"/>
          <w:sz w:val="24"/>
          <w:szCs w:val="24"/>
        </w:rPr>
        <w:tab/>
      </w:r>
      <w:r w:rsidRPr="00A31C98">
        <w:rPr>
          <w:rFonts w:ascii="Calibri" w:eastAsia="Segoe UI" w:hAnsi="Calibri" w:cs="Calibri"/>
          <w:sz w:val="24"/>
          <w:szCs w:val="24"/>
        </w:rPr>
        <w:br/>
        <w:t xml:space="preserve">As I mentioned, EAL have developed a Level 2 Award in Sustainability Engineering and that comprises of one unit being as it's only an award, but it covers the importance of sustainability and it does apply sustainable principles to engineering projects and the sustainability responsibilities of engineers, which is a very good start for anybody setting up to become an engineer. The course includes the definition of sustainability, which of course is not using up the planet's resources. It covers the atmosphere, the greenhouse effect, carbon emissions and air pollution. </w:t>
      </w:r>
      <w:r w:rsidRPr="00A31C98">
        <w:rPr>
          <w:rFonts w:ascii="Calibri" w:eastAsia="Segoe UI" w:hAnsi="Calibri" w:cs="Calibri"/>
          <w:sz w:val="24"/>
          <w:szCs w:val="24"/>
        </w:rPr>
        <w:tab/>
      </w:r>
      <w:r w:rsidRPr="00A31C98">
        <w:rPr>
          <w:rFonts w:ascii="Calibri" w:eastAsia="Segoe UI" w:hAnsi="Calibri" w:cs="Calibri"/>
          <w:sz w:val="24"/>
          <w:szCs w:val="24"/>
        </w:rPr>
        <w:br/>
      </w:r>
    </w:p>
    <w:p w14:paraId="367855D4"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2:07</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eastAsia="Segoe UI" w:hAnsi="Calibri" w:cs="Calibri"/>
          <w:sz w:val="24"/>
          <w:szCs w:val="24"/>
        </w:rPr>
        <w:br/>
      </w: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2:07</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hAnsi="Calibri" w:cs="Calibri"/>
          <w:sz w:val="24"/>
          <w:szCs w:val="24"/>
        </w:rPr>
        <w:t xml:space="preserve">It also covers why CO2 matters to the climate change. It recognises carbon sources and carbon sinks and tests engineers, or prospective engineers, on what they feel carbon sources and carbon sinks are. Renewable energy. It trains in conducting energy audits, energy usage in manufacturing, sustainable buildings and social responsibility, so it covers quite a wide area. Although it is only an award… Problem for us, of course, is that we </w:t>
      </w:r>
      <w:proofErr w:type="gramStart"/>
      <w:r w:rsidRPr="00A31C98">
        <w:rPr>
          <w:rFonts w:ascii="Calibri" w:hAnsi="Calibri" w:cs="Calibri"/>
          <w:sz w:val="24"/>
          <w:szCs w:val="24"/>
        </w:rPr>
        <w:t>have to</w:t>
      </w:r>
      <w:proofErr w:type="gramEnd"/>
      <w:r w:rsidRPr="00A31C98">
        <w:rPr>
          <w:rFonts w:ascii="Calibri" w:hAnsi="Calibri" w:cs="Calibri"/>
          <w:sz w:val="24"/>
          <w:szCs w:val="24"/>
        </w:rPr>
        <w:t xml:space="preserve"> market it commercially with no available funding at present time. </w:t>
      </w:r>
      <w:r w:rsidRPr="00A31C98">
        <w:rPr>
          <w:rFonts w:ascii="Calibri" w:hAnsi="Calibri" w:cs="Calibri"/>
          <w:sz w:val="24"/>
          <w:szCs w:val="24"/>
          <w:highlight w:val="magenta"/>
        </w:rPr>
        <w:t xml:space="preserve">Funding tends to go to </w:t>
      </w:r>
      <w:proofErr w:type="gramStart"/>
      <w:r w:rsidRPr="00A31C98">
        <w:rPr>
          <w:rFonts w:ascii="Calibri" w:hAnsi="Calibri" w:cs="Calibri"/>
          <w:sz w:val="24"/>
          <w:szCs w:val="24"/>
          <w:highlight w:val="magenta"/>
        </w:rPr>
        <w:t>Colleges</w:t>
      </w:r>
      <w:proofErr w:type="gramEnd"/>
      <w:r w:rsidRPr="00A31C98">
        <w:rPr>
          <w:rFonts w:ascii="Calibri" w:hAnsi="Calibri" w:cs="Calibri"/>
          <w:sz w:val="24"/>
          <w:szCs w:val="24"/>
        </w:rPr>
        <w:t xml:space="preserve">, but </w:t>
      </w:r>
      <w:r w:rsidRPr="00A31C98">
        <w:rPr>
          <w:rFonts w:ascii="Calibri" w:hAnsi="Calibri" w:cs="Calibri"/>
          <w:sz w:val="24"/>
          <w:szCs w:val="24"/>
          <w:highlight w:val="magenta"/>
        </w:rPr>
        <w:t xml:space="preserve">they're slow to react </w:t>
      </w:r>
      <w:proofErr w:type="gramStart"/>
      <w:r w:rsidRPr="00A31C98">
        <w:rPr>
          <w:rFonts w:ascii="Calibri" w:hAnsi="Calibri" w:cs="Calibri"/>
          <w:sz w:val="24"/>
          <w:szCs w:val="24"/>
          <w:highlight w:val="magenta"/>
        </w:rPr>
        <w:t>as a result of</w:t>
      </w:r>
      <w:proofErr w:type="gramEnd"/>
      <w:r w:rsidRPr="00A31C98">
        <w:rPr>
          <w:rFonts w:ascii="Calibri" w:hAnsi="Calibri" w:cs="Calibri"/>
          <w:sz w:val="24"/>
          <w:szCs w:val="24"/>
          <w:highlight w:val="magenta"/>
        </w:rPr>
        <w:t xml:space="preserve"> layers of bureaucracy</w:t>
      </w:r>
      <w:r w:rsidRPr="00A31C98">
        <w:rPr>
          <w:rFonts w:ascii="Calibri" w:hAnsi="Calibri" w:cs="Calibri"/>
          <w:sz w:val="24"/>
          <w:szCs w:val="24"/>
        </w:rPr>
        <w:t xml:space="preserve">, and we're hoping to apply for [funding] ourselves. </w:t>
      </w:r>
      <w:r w:rsidRPr="00A31C98">
        <w:rPr>
          <w:rFonts w:ascii="Calibri" w:hAnsi="Calibri" w:cs="Calibri"/>
          <w:sz w:val="24"/>
          <w:szCs w:val="24"/>
          <w:highlight w:val="magenta"/>
        </w:rPr>
        <w:t>As a subcontractor, we can only deliver funded training</w:t>
      </w:r>
      <w:r w:rsidRPr="00A31C98">
        <w:rPr>
          <w:rFonts w:ascii="Calibri" w:hAnsi="Calibri" w:cs="Calibri"/>
          <w:sz w:val="24"/>
          <w:szCs w:val="24"/>
        </w:rPr>
        <w:t xml:space="preserve"> </w:t>
      </w:r>
      <w:r w:rsidRPr="00A31C98">
        <w:rPr>
          <w:rFonts w:ascii="Calibri" w:hAnsi="Calibri" w:cs="Calibri"/>
          <w:sz w:val="24"/>
          <w:szCs w:val="24"/>
          <w:highlight w:val="yellow"/>
        </w:rPr>
        <w:t>in areas agreed by our delivery partner</w:t>
      </w:r>
      <w:r w:rsidRPr="00A31C98">
        <w:rPr>
          <w:rFonts w:ascii="Calibri" w:hAnsi="Calibri" w:cs="Calibri"/>
          <w:sz w:val="24"/>
          <w:szCs w:val="24"/>
        </w:rPr>
        <w:t xml:space="preserve">. </w:t>
      </w:r>
      <w:proofErr w:type="gramStart"/>
      <w:r w:rsidRPr="00A31C98">
        <w:rPr>
          <w:rFonts w:ascii="Calibri" w:hAnsi="Calibri" w:cs="Calibri"/>
          <w:sz w:val="24"/>
          <w:szCs w:val="24"/>
        </w:rPr>
        <w:t>At the moment</w:t>
      </w:r>
      <w:proofErr w:type="gramEnd"/>
      <w:r w:rsidRPr="00A31C98">
        <w:rPr>
          <w:rFonts w:ascii="Calibri" w:hAnsi="Calibri" w:cs="Calibri"/>
          <w:sz w:val="24"/>
          <w:szCs w:val="24"/>
        </w:rPr>
        <w:t>, this only involves engineering BIT. The BIT however is useful because when I was talking about the 8 wastes earlier, this is what BIT is involved in… Business Improvement Techniques then, if you like. So this will allow us to have to provide funding, training and implement waste saving, which we feel that we can have a have a good input into Net Zero into the employers, we work with then.</w:t>
      </w:r>
    </w:p>
    <w:p w14:paraId="41818925" w14:textId="77777777" w:rsidR="0009328C" w:rsidRPr="00A31C98" w:rsidRDefault="0009328C" w:rsidP="0009328C">
      <w:pPr>
        <w:spacing w:line="240" w:lineRule="auto"/>
        <w:jc w:val="both"/>
        <w:rPr>
          <w:rFonts w:ascii="Calibri" w:eastAsia="Segoe UI" w:hAnsi="Calibri" w:cs="Calibri"/>
          <w:sz w:val="24"/>
          <w:szCs w:val="24"/>
        </w:rPr>
      </w:pPr>
    </w:p>
    <w:p w14:paraId="21773632"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2:13</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Just to clarify then, the actual scope of dark green apprenticeships is quite narrow </w:t>
      </w:r>
      <w:proofErr w:type="gramStart"/>
      <w:r w:rsidRPr="00A31C98">
        <w:rPr>
          <w:rFonts w:ascii="Calibri" w:eastAsia="Segoe UI" w:hAnsi="Calibri" w:cs="Calibri"/>
          <w:sz w:val="24"/>
          <w:szCs w:val="24"/>
        </w:rPr>
        <w:t>at the moment</w:t>
      </w:r>
      <w:proofErr w:type="gramEnd"/>
      <w:r w:rsidRPr="00A31C98">
        <w:rPr>
          <w:rFonts w:ascii="Calibri" w:eastAsia="Segoe UI" w:hAnsi="Calibri" w:cs="Calibri"/>
          <w:sz w:val="24"/>
          <w:szCs w:val="24"/>
        </w:rPr>
        <w:t xml:space="preserve">. There's only one real awarding body doing the Level 3, which is </w:t>
      </w:r>
      <w:proofErr w:type="spellStart"/>
      <w:r w:rsidRPr="00A31C98">
        <w:rPr>
          <w:rFonts w:ascii="Calibri" w:eastAsia="Segoe UI" w:hAnsi="Calibri" w:cs="Calibri"/>
          <w:sz w:val="24"/>
          <w:szCs w:val="24"/>
        </w:rPr>
        <w:t>Agored</w:t>
      </w:r>
      <w:proofErr w:type="spellEnd"/>
      <w:r w:rsidRPr="00A31C98">
        <w:rPr>
          <w:rFonts w:ascii="Calibri" w:eastAsia="Segoe UI" w:hAnsi="Calibri" w:cs="Calibri"/>
          <w:sz w:val="24"/>
          <w:szCs w:val="24"/>
        </w:rPr>
        <w:t>. EAL is offering an award, but what you said is you could do something yourselves through BIT, just because it happens to be business improvement techniques. It's not specifically for green, but you as an organisation have decided we can look at sustainability as part of that…</w:t>
      </w:r>
    </w:p>
    <w:p w14:paraId="7566E943"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sz w:val="24"/>
          <w:szCs w:val="24"/>
        </w:rPr>
        <w:br/>
      </w:r>
      <w:r w:rsidRPr="00A31C98">
        <w:rPr>
          <w:rFonts w:ascii="Calibri" w:eastAsia="Segoe UI" w:hAnsi="Calibri" w:cs="Calibri"/>
          <w:sz w:val="24"/>
          <w:szCs w:val="24"/>
        </w:rPr>
        <w:br/>
      </w:r>
    </w:p>
    <w:p w14:paraId="080FAC06"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lastRenderedPageBreak/>
        <w:t xml:space="preserve">Interviewee A  </w:t>
      </w:r>
      <w:r w:rsidRPr="00A31C98">
        <w:rPr>
          <w:rFonts w:ascii="Calibri" w:eastAsia="Segoe UI" w:hAnsi="Calibri" w:cs="Calibri"/>
          <w:sz w:val="24"/>
          <w:szCs w:val="24"/>
        </w:rPr>
        <w:t>2:15</w:t>
      </w:r>
      <w:r w:rsidRPr="00A31C98">
        <w:rPr>
          <w:rFonts w:ascii="Calibri" w:eastAsia="Segoe UI" w:hAnsi="Calibri" w:cs="Calibri"/>
          <w:sz w:val="24"/>
          <w:szCs w:val="24"/>
        </w:rPr>
        <w:tab/>
      </w:r>
      <w:r w:rsidRPr="00A31C98">
        <w:rPr>
          <w:rFonts w:ascii="Calibri" w:eastAsia="Segoe UI" w:hAnsi="Calibri" w:cs="Calibri"/>
          <w:sz w:val="24"/>
          <w:szCs w:val="24"/>
        </w:rPr>
        <w:br/>
        <w:t xml:space="preserve">Yes, by integrating it into that and as I said, making employers realise that they… that Six Sigma business improvement techniques then all relate strongly to Net Zero. Because if you're reducing waste in any area, you're then… you've seen your carbon footprint reduce in the long run. </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eastAsia="Segoe UI" w:hAnsi="Calibri" w:cs="Calibri"/>
          <w:sz w:val="24"/>
          <w:szCs w:val="24"/>
        </w:rPr>
        <w:br/>
      </w: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2:16</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OK, that's interesting again, because although you decided to do that, it just shows how narrow the scope is for apprenticeships right now. OK. OK. So, we've sort of touched upon it already but the next question is how do you think that the provision could be improved? </w:t>
      </w:r>
      <w:r w:rsidRPr="00A31C98">
        <w:rPr>
          <w:rFonts w:ascii="Calibri" w:eastAsia="Segoe UI" w:hAnsi="Calibri" w:cs="Calibri"/>
          <w:sz w:val="24"/>
          <w:szCs w:val="24"/>
        </w:rPr>
        <w:br/>
      </w:r>
      <w:r w:rsidRPr="00A31C98">
        <w:rPr>
          <w:rFonts w:ascii="Calibri" w:eastAsia="Segoe UI" w:hAnsi="Calibri" w:cs="Calibri"/>
          <w:sz w:val="24"/>
          <w:szCs w:val="24"/>
        </w:rPr>
        <w:br/>
      </w: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2:17</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hAnsi="Calibri" w:cs="Calibri"/>
          <w:sz w:val="24"/>
          <w:szCs w:val="24"/>
        </w:rPr>
        <w:t xml:space="preserve">Right. Many of the qualifications, particularly in Engineering… most particularly in engineering… I'm not sure about construction because we don't deal with that. </w:t>
      </w:r>
      <w:r w:rsidRPr="00A31C98">
        <w:rPr>
          <w:rFonts w:ascii="Calibri" w:hAnsi="Calibri" w:cs="Calibri"/>
          <w:sz w:val="24"/>
          <w:szCs w:val="24"/>
          <w:highlight w:val="blue"/>
        </w:rPr>
        <w:t>But many of the qualifications in Engineering are probably no longer fit for purpose</w:t>
      </w:r>
      <w:r w:rsidRPr="00A31C98">
        <w:rPr>
          <w:rFonts w:ascii="Calibri" w:hAnsi="Calibri" w:cs="Calibri"/>
          <w:sz w:val="24"/>
          <w:szCs w:val="24"/>
        </w:rPr>
        <w:t xml:space="preserve">. Some courses look very similar, in fact to what they did 30 years ago, </w:t>
      </w:r>
      <w:r w:rsidRPr="00A31C98">
        <w:rPr>
          <w:rFonts w:ascii="Calibri" w:hAnsi="Calibri" w:cs="Calibri"/>
          <w:sz w:val="24"/>
          <w:szCs w:val="24"/>
          <w:highlight w:val="blue"/>
        </w:rPr>
        <w:t>which hardly shows keeping up with technology, let alone sustainability practices, which were not at the level 30 years ago, certainly that they are today</w:t>
      </w:r>
      <w:r w:rsidRPr="00A31C98">
        <w:rPr>
          <w:rFonts w:ascii="Calibri" w:hAnsi="Calibri" w:cs="Calibri"/>
          <w:sz w:val="24"/>
          <w:szCs w:val="24"/>
        </w:rPr>
        <w:t xml:space="preserve">. I think that unless working groups draw on experts from all fields and… they have currently brought together so-called light green training… it will remain unfit for purpose. Apart from a few educational organisations like </w:t>
      </w:r>
      <w:proofErr w:type="gramStart"/>
      <w:r w:rsidRPr="00A31C98">
        <w:rPr>
          <w:rFonts w:ascii="Calibri" w:hAnsi="Calibri" w:cs="Calibri"/>
          <w:sz w:val="24"/>
          <w:szCs w:val="24"/>
        </w:rPr>
        <w:t>ourselves</w:t>
      </w:r>
      <w:proofErr w:type="gramEnd"/>
      <w:r w:rsidRPr="00A31C98">
        <w:rPr>
          <w:rFonts w:ascii="Calibri" w:hAnsi="Calibri" w:cs="Calibri"/>
          <w:sz w:val="24"/>
          <w:szCs w:val="24"/>
        </w:rPr>
        <w:t>, may I say, that managed to integrate their own initiative or their own innovative ideas then into light-green training</w:t>
      </w:r>
      <w:r w:rsidRPr="00A31C98">
        <w:rPr>
          <w:rFonts w:ascii="Calibri" w:hAnsi="Calibri" w:cs="Calibri"/>
          <w:sz w:val="24"/>
          <w:szCs w:val="24"/>
          <w:highlight w:val="magenta"/>
        </w:rPr>
        <w:t>. I feel funding must be made available to less hierarchical training and educational establishments</w:t>
      </w:r>
      <w:r w:rsidRPr="00A31C98">
        <w:rPr>
          <w:rFonts w:ascii="Calibri" w:hAnsi="Calibri" w:cs="Calibri"/>
          <w:sz w:val="24"/>
          <w:szCs w:val="24"/>
        </w:rPr>
        <w:t>, that can work flexibly and develop strategies that integrate Net Zero efficiently then.</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rPr>
        <w:br/>
      </w: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2:21</w:t>
      </w:r>
      <w:r w:rsidRPr="00A31C98">
        <w:rPr>
          <w:rFonts w:ascii="Calibri" w:eastAsia="Segoe UI" w:hAnsi="Calibri" w:cs="Calibri"/>
          <w:sz w:val="24"/>
          <w:szCs w:val="24"/>
        </w:rPr>
        <w:tab/>
      </w:r>
      <w:r w:rsidRPr="00A31C98">
        <w:rPr>
          <w:rFonts w:ascii="Calibri" w:eastAsia="Segoe UI" w:hAnsi="Calibri" w:cs="Calibri"/>
          <w:sz w:val="24"/>
          <w:szCs w:val="24"/>
        </w:rPr>
        <w:br/>
        <w:t>Yeah, OK. And then in a similar vein, I suppose, how do you feel Welsh government's approach to carbon neutrality could be improved?</w:t>
      </w:r>
      <w:r w:rsidRPr="00A31C98">
        <w:rPr>
          <w:rFonts w:ascii="Calibri" w:eastAsia="Segoe UI" w:hAnsi="Calibri" w:cs="Calibri"/>
          <w:sz w:val="24"/>
          <w:szCs w:val="24"/>
        </w:rPr>
        <w:tab/>
      </w:r>
      <w:r w:rsidRPr="00A31C98">
        <w:rPr>
          <w:rFonts w:ascii="Calibri" w:eastAsia="Segoe UI" w:hAnsi="Calibri" w:cs="Calibri"/>
          <w:sz w:val="24"/>
          <w:szCs w:val="24"/>
        </w:rPr>
        <w:br/>
      </w:r>
    </w:p>
    <w:p w14:paraId="5C471F3F"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2:22</w:t>
      </w:r>
      <w:r w:rsidRPr="00A31C98">
        <w:rPr>
          <w:rFonts w:ascii="Calibri" w:eastAsia="Segoe UI" w:hAnsi="Calibri" w:cs="Calibri"/>
          <w:sz w:val="24"/>
          <w:szCs w:val="24"/>
        </w:rPr>
        <w:tab/>
      </w:r>
      <w:r w:rsidRPr="00A31C98">
        <w:rPr>
          <w:rFonts w:ascii="Calibri" w:eastAsia="Segoe UI" w:hAnsi="Calibri" w:cs="Calibri"/>
          <w:sz w:val="24"/>
          <w:szCs w:val="24"/>
        </w:rPr>
        <w:br/>
      </w:r>
      <w:r w:rsidRPr="00A31C98">
        <w:rPr>
          <w:rFonts w:ascii="Calibri" w:hAnsi="Calibri" w:cs="Calibri"/>
          <w:sz w:val="24"/>
          <w:szCs w:val="24"/>
        </w:rPr>
        <w:t xml:space="preserve">Well much of what I've spoken about already, particularly in the last question, would answer that, but other than that, </w:t>
      </w:r>
      <w:r w:rsidRPr="00A31C98">
        <w:rPr>
          <w:rFonts w:ascii="Calibri" w:hAnsi="Calibri" w:cs="Calibri"/>
          <w:sz w:val="24"/>
          <w:szCs w:val="24"/>
          <w:highlight w:val="blue"/>
        </w:rPr>
        <w:t>I think they really need to sit down with experts in all fields of the courses that they're delivering</w:t>
      </w:r>
      <w:r w:rsidRPr="00A31C98">
        <w:rPr>
          <w:rFonts w:ascii="Calibri" w:hAnsi="Calibri" w:cs="Calibri"/>
          <w:sz w:val="24"/>
          <w:szCs w:val="24"/>
        </w:rPr>
        <w:t xml:space="preserve"> currently to see what can be integrated into them and then also look at what they want to do for Net Zero and environmental sustainability courses. </w:t>
      </w:r>
      <w:r w:rsidRPr="00A31C98">
        <w:rPr>
          <w:rFonts w:ascii="Calibri" w:eastAsia="Segoe UI" w:hAnsi="Calibri" w:cs="Calibri"/>
          <w:sz w:val="24"/>
          <w:szCs w:val="24"/>
        </w:rPr>
        <w:br/>
      </w:r>
    </w:p>
    <w:p w14:paraId="2F868F27"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2:23</w:t>
      </w:r>
      <w:r w:rsidRPr="00A31C98">
        <w:rPr>
          <w:rFonts w:ascii="Calibri" w:eastAsia="Segoe UI" w:hAnsi="Calibri" w:cs="Calibri"/>
          <w:sz w:val="24"/>
          <w:szCs w:val="24"/>
        </w:rPr>
        <w:tab/>
      </w:r>
      <w:r w:rsidRPr="00A31C98">
        <w:rPr>
          <w:rFonts w:ascii="Calibri" w:eastAsia="Segoe UI" w:hAnsi="Calibri" w:cs="Calibri"/>
          <w:sz w:val="24"/>
          <w:szCs w:val="24"/>
        </w:rPr>
        <w:br/>
        <w:t xml:space="preserve">Yeah. OK. Any other comments? </w:t>
      </w:r>
    </w:p>
    <w:p w14:paraId="582E87C9"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Interviewee A  </w:t>
      </w:r>
      <w:r w:rsidRPr="00A31C98">
        <w:rPr>
          <w:rFonts w:ascii="Calibri" w:eastAsia="Segoe UI" w:hAnsi="Calibri" w:cs="Calibri"/>
          <w:sz w:val="24"/>
          <w:szCs w:val="24"/>
        </w:rPr>
        <w:t>2:23</w:t>
      </w:r>
      <w:r w:rsidRPr="00A31C98">
        <w:rPr>
          <w:rFonts w:ascii="Calibri" w:eastAsia="Segoe UI" w:hAnsi="Calibri" w:cs="Calibri"/>
          <w:sz w:val="24"/>
          <w:szCs w:val="24"/>
        </w:rPr>
        <w:tab/>
      </w:r>
      <w:r w:rsidRPr="00A31C98">
        <w:rPr>
          <w:rFonts w:ascii="Calibri" w:eastAsia="Segoe UI" w:hAnsi="Calibri" w:cs="Calibri"/>
          <w:sz w:val="24"/>
          <w:szCs w:val="24"/>
        </w:rPr>
        <w:br/>
        <w:t xml:space="preserve">No, no, all OK. </w:t>
      </w:r>
    </w:p>
    <w:p w14:paraId="0C1C01D7" w14:textId="77777777" w:rsidR="0009328C" w:rsidRPr="00A31C98" w:rsidRDefault="0009328C" w:rsidP="0009328C">
      <w:pPr>
        <w:spacing w:line="240" w:lineRule="auto"/>
        <w:jc w:val="both"/>
        <w:rPr>
          <w:rFonts w:ascii="Calibri" w:eastAsia="Segoe UI" w:hAnsi="Calibri" w:cs="Calibri"/>
          <w:sz w:val="24"/>
          <w:szCs w:val="24"/>
        </w:rPr>
      </w:pPr>
      <w:r w:rsidRPr="00A31C98">
        <w:rPr>
          <w:rFonts w:ascii="Calibri" w:eastAsia="Segoe UI" w:hAnsi="Calibri" w:cs="Calibri"/>
          <w:b/>
          <w:bCs/>
          <w:sz w:val="24"/>
          <w:szCs w:val="24"/>
        </w:rPr>
        <w:t xml:space="preserve">Interviewer  </w:t>
      </w:r>
      <w:r w:rsidRPr="00A31C98">
        <w:rPr>
          <w:rFonts w:ascii="Calibri" w:eastAsia="Segoe UI" w:hAnsi="Calibri" w:cs="Calibri"/>
          <w:sz w:val="24"/>
          <w:szCs w:val="24"/>
        </w:rPr>
        <w:t>2:23</w:t>
      </w:r>
      <w:r w:rsidRPr="00A31C98">
        <w:rPr>
          <w:rFonts w:ascii="Calibri" w:eastAsia="Segoe UI" w:hAnsi="Calibri" w:cs="Calibri"/>
          <w:sz w:val="24"/>
          <w:szCs w:val="24"/>
        </w:rPr>
        <w:tab/>
      </w:r>
      <w:r w:rsidRPr="00A31C98">
        <w:rPr>
          <w:rFonts w:ascii="Calibri" w:eastAsia="Segoe UI" w:hAnsi="Calibri" w:cs="Calibri"/>
          <w:sz w:val="24"/>
          <w:szCs w:val="24"/>
        </w:rPr>
        <w:br/>
        <w:t xml:space="preserve">Thank you for your time. </w:t>
      </w:r>
    </w:p>
    <w:p w14:paraId="297F4416"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noProof/>
          <w:sz w:val="24"/>
          <w:szCs w:val="24"/>
        </w:rPr>
        <w:drawing>
          <wp:anchor distT="0" distB="0" distL="0" distR="0" simplePos="0" relativeHeight="251663360" behindDoc="0" locked="0" layoutInCell="1" allowOverlap="1" wp14:anchorId="7C15AB8A" wp14:editId="6662C265">
            <wp:simplePos x="0" y="0"/>
            <wp:positionH relativeFrom="page">
              <wp:posOffset>621792</wp:posOffset>
            </wp:positionH>
            <wp:positionV relativeFrom="paragraph">
              <wp:posOffset>274320</wp:posOffset>
            </wp:positionV>
            <wp:extent cx="209550" cy="209550"/>
            <wp:effectExtent l="0" t="0" r="0" b="0"/>
            <wp:wrapNone/>
            <wp:docPr id="3" name="Picture 3"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circle with a white circle in the middle&#10;&#10;AI-generated content may be incorrect."/>
                    <pic:cNvPicPr>
                      <a:picLocks noChangeAspect="1" noChangeArrowheads="1"/>
                    </pic:cNvPicPr>
                  </pic:nvPicPr>
                  <pic:blipFill>
                    <a:blip r:embed="rId29"/>
                    <a:srcRect/>
                    <a:stretch>
                      <a:fillRect/>
                    </a:stretch>
                  </pic:blipFill>
                  <pic:spPr bwMode="auto">
                    <a:xfrm>
                      <a:off x="0" y="0"/>
                      <a:ext cx="209550" cy="209550"/>
                    </a:xfrm>
                    <a:prstGeom prst="rect">
                      <a:avLst/>
                    </a:prstGeom>
                  </pic:spPr>
                </pic:pic>
              </a:graphicData>
            </a:graphic>
          </wp:anchor>
        </w:drawing>
      </w:r>
      <w:r w:rsidRPr="00A31C98">
        <w:rPr>
          <w:rFonts w:ascii="Calibri" w:eastAsia="Segoe UI" w:hAnsi="Calibri" w:cs="Calibri"/>
          <w:b/>
          <w:bCs/>
          <w:sz w:val="24"/>
          <w:szCs w:val="24"/>
        </w:rPr>
        <w:br/>
        <w:t xml:space="preserve">Interviewer </w:t>
      </w:r>
      <w:r w:rsidRPr="00A31C98">
        <w:rPr>
          <w:rFonts w:ascii="Calibri" w:eastAsia="Segoe UI" w:hAnsi="Calibri" w:cs="Calibri"/>
          <w:sz w:val="24"/>
          <w:szCs w:val="24"/>
        </w:rPr>
        <w:t>stopped transcription</w:t>
      </w:r>
    </w:p>
    <w:p w14:paraId="1263D590" w14:textId="77777777" w:rsidR="0009328C" w:rsidRPr="00A31C98" w:rsidRDefault="0009328C" w:rsidP="0009328C">
      <w:pPr>
        <w:rPr>
          <w:rFonts w:ascii="Calibri" w:hAnsi="Calibri" w:cs="Calibri"/>
        </w:rPr>
      </w:pPr>
    </w:p>
    <w:p w14:paraId="1B04B96D" w14:textId="77777777" w:rsidR="0009328C" w:rsidRPr="00A31C98" w:rsidRDefault="0009328C" w:rsidP="0009328C">
      <w:pPr>
        <w:pStyle w:val="Heading2"/>
        <w:rPr>
          <w:rFonts w:ascii="Calibri" w:hAnsi="Calibri" w:cs="Calibri"/>
          <w:color w:val="auto"/>
        </w:rPr>
      </w:pPr>
      <w:bookmarkStart w:id="76" w:name="_Toc207636408"/>
      <w:r w:rsidRPr="00A31C98">
        <w:rPr>
          <w:rFonts w:ascii="Calibri" w:hAnsi="Calibri" w:cs="Calibri"/>
          <w:color w:val="auto"/>
        </w:rPr>
        <w:lastRenderedPageBreak/>
        <w:t>Appendix 4 – Interview Transcript B</w:t>
      </w:r>
      <w:bookmarkEnd w:id="76"/>
    </w:p>
    <w:p w14:paraId="1F4A425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noProof/>
          <w:sz w:val="24"/>
          <w:szCs w:val="24"/>
        </w:rPr>
        <w:drawing>
          <wp:anchor distT="0" distB="0" distL="0" distR="0" simplePos="0" relativeHeight="251667456" behindDoc="0" locked="0" layoutInCell="1" allowOverlap="1" wp14:anchorId="75C880DE" wp14:editId="2804BF3C">
            <wp:simplePos x="0" y="0"/>
            <wp:positionH relativeFrom="leftMargin">
              <wp:align>right</wp:align>
            </wp:positionH>
            <wp:positionV relativeFrom="paragraph">
              <wp:posOffset>173471</wp:posOffset>
            </wp:positionV>
            <wp:extent cx="209550" cy="209550"/>
            <wp:effectExtent l="0" t="0" r="0" b="0"/>
            <wp:wrapNone/>
            <wp:docPr id="538512702" name="Picture 8"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95312" name="Picture 8" descr="A black circle with a white circle in the midd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sz w:val="24"/>
          <w:szCs w:val="24"/>
        </w:rPr>
        <w:t>3 July 2025, 12:03pm</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b/>
          <w:bCs/>
          <w:sz w:val="24"/>
          <w:szCs w:val="24"/>
        </w:rPr>
        <w:t xml:space="preserve">Interviewer </w:t>
      </w:r>
      <w:r w:rsidRPr="00A31C98">
        <w:rPr>
          <w:rFonts w:ascii="Calibri" w:hAnsi="Calibri" w:cs="Calibri"/>
          <w:sz w:val="24"/>
          <w:szCs w:val="24"/>
        </w:rPr>
        <w:t>started transcription</w:t>
      </w:r>
    </w:p>
    <w:p w14:paraId="7EE00933"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0:05</w:t>
      </w:r>
      <w:r w:rsidRPr="00A31C98">
        <w:rPr>
          <w:rFonts w:ascii="Calibri" w:hAnsi="Calibri" w:cs="Calibri"/>
          <w:sz w:val="24"/>
          <w:szCs w:val="24"/>
        </w:rPr>
        <w:tab/>
      </w:r>
      <w:r w:rsidRPr="00A31C98">
        <w:rPr>
          <w:rFonts w:ascii="Calibri" w:hAnsi="Calibri" w:cs="Calibri"/>
          <w:sz w:val="24"/>
          <w:szCs w:val="24"/>
        </w:rPr>
        <w:br/>
        <w:t xml:space="preserve">Thanks very much for helping me out. So basically, I'm just going to ask you a couple of questions. It's a semi-structured interview. So, if anything else comes up naturally through the discussion, you know if you wouldn't mind, I just… I’ll be asking some questions on that, but </w:t>
      </w:r>
      <w:proofErr w:type="gramStart"/>
      <w:r w:rsidRPr="00A31C98">
        <w:rPr>
          <w:rFonts w:ascii="Calibri" w:hAnsi="Calibri" w:cs="Calibri"/>
          <w:sz w:val="24"/>
          <w:szCs w:val="24"/>
        </w:rPr>
        <w:t>essentially</w:t>
      </w:r>
      <w:proofErr w:type="gramEnd"/>
      <w:r w:rsidRPr="00A31C98">
        <w:rPr>
          <w:rFonts w:ascii="Calibri" w:hAnsi="Calibri" w:cs="Calibri"/>
          <w:sz w:val="24"/>
          <w:szCs w:val="24"/>
        </w:rPr>
        <w:t xml:space="preserve"> we're following the questions that I've, you know already sent to you.</w:t>
      </w:r>
    </w:p>
    <w:p w14:paraId="73CDE48F"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0:10</w:t>
      </w:r>
      <w:r w:rsidRPr="00A31C98">
        <w:rPr>
          <w:rFonts w:ascii="Calibri" w:hAnsi="Calibri" w:cs="Calibri"/>
          <w:sz w:val="24"/>
          <w:szCs w:val="24"/>
        </w:rPr>
        <w:tab/>
      </w:r>
      <w:r w:rsidRPr="00A31C98">
        <w:rPr>
          <w:rFonts w:ascii="Calibri" w:hAnsi="Calibri" w:cs="Calibri"/>
          <w:sz w:val="24"/>
          <w:szCs w:val="24"/>
        </w:rPr>
        <w:br/>
        <w:t>OK, no problem.</w:t>
      </w:r>
    </w:p>
    <w:p w14:paraId="3CC625AE"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0:24</w:t>
      </w:r>
      <w:r w:rsidRPr="00A31C98">
        <w:rPr>
          <w:rFonts w:ascii="Calibri" w:hAnsi="Calibri" w:cs="Calibri"/>
          <w:sz w:val="24"/>
          <w:szCs w:val="24"/>
        </w:rPr>
        <w:tab/>
      </w:r>
      <w:r w:rsidRPr="00A31C98">
        <w:rPr>
          <w:rFonts w:ascii="Calibri" w:hAnsi="Calibri" w:cs="Calibri"/>
          <w:sz w:val="24"/>
          <w:szCs w:val="24"/>
        </w:rPr>
        <w:br/>
        <w:t xml:space="preserve">OK and oh yeah. And just to say as well, it's completely anonymous. So any reference to yourself or to the organisation is then removed from the </w:t>
      </w:r>
      <w:proofErr w:type="gramStart"/>
      <w:r w:rsidRPr="00A31C98">
        <w:rPr>
          <w:rFonts w:ascii="Calibri" w:hAnsi="Calibri" w:cs="Calibri"/>
          <w:sz w:val="24"/>
          <w:szCs w:val="24"/>
        </w:rPr>
        <w:t>final results</w:t>
      </w:r>
      <w:proofErr w:type="gramEnd"/>
      <w:r w:rsidRPr="00A31C98">
        <w:rPr>
          <w:rFonts w:ascii="Calibri" w:hAnsi="Calibri" w:cs="Calibri"/>
          <w:sz w:val="24"/>
          <w:szCs w:val="24"/>
        </w:rPr>
        <w:t xml:space="preserve"> as well. As we discussed, the meeting is recorded and transcribed for me to refer to later, as I am conducting a thematic analysis. But then… but then it is anonymised and the meeting recording is kept securely on the University’s One Drive. OK.</w:t>
      </w:r>
    </w:p>
    <w:p w14:paraId="18A05510"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0:26</w:t>
      </w:r>
      <w:r w:rsidRPr="00A31C98">
        <w:rPr>
          <w:rFonts w:ascii="Calibri" w:hAnsi="Calibri" w:cs="Calibri"/>
          <w:sz w:val="24"/>
          <w:szCs w:val="24"/>
        </w:rPr>
        <w:tab/>
      </w:r>
      <w:r w:rsidRPr="00A31C98">
        <w:rPr>
          <w:rFonts w:ascii="Calibri" w:hAnsi="Calibri" w:cs="Calibri"/>
          <w:sz w:val="24"/>
          <w:szCs w:val="24"/>
        </w:rPr>
        <w:br/>
        <w:t>Yeah. No problem.</w:t>
      </w:r>
    </w:p>
    <w:p w14:paraId="59EBF9E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0:42</w:t>
      </w:r>
      <w:r w:rsidRPr="00A31C98">
        <w:rPr>
          <w:rFonts w:ascii="Calibri" w:hAnsi="Calibri" w:cs="Calibri"/>
          <w:sz w:val="24"/>
          <w:szCs w:val="24"/>
        </w:rPr>
        <w:tab/>
      </w:r>
      <w:r w:rsidRPr="00A31C98">
        <w:rPr>
          <w:rFonts w:ascii="Calibri" w:hAnsi="Calibri" w:cs="Calibri"/>
          <w:sz w:val="24"/>
          <w:szCs w:val="24"/>
        </w:rPr>
        <w:br/>
        <w:t>OK, perfect. So to start off then could you just describe to me how your organisation aligns with the carbon neutrality goals of Welsh government?</w:t>
      </w:r>
    </w:p>
    <w:p w14:paraId="4CDF5B33"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0:52</w:t>
      </w:r>
      <w:r w:rsidRPr="00A31C98">
        <w:rPr>
          <w:rFonts w:ascii="Calibri" w:hAnsi="Calibri" w:cs="Calibri"/>
          <w:sz w:val="24"/>
          <w:szCs w:val="24"/>
        </w:rPr>
        <w:tab/>
      </w:r>
      <w:r w:rsidRPr="00A31C98">
        <w:rPr>
          <w:rFonts w:ascii="Calibri" w:hAnsi="Calibri" w:cs="Calibri"/>
          <w:sz w:val="24"/>
          <w:szCs w:val="24"/>
        </w:rPr>
        <w:br/>
        <w:t xml:space="preserve">OK. So in oh, it's…. Oh, I can't even remember this…. 2024, </w:t>
      </w:r>
      <w:r w:rsidRPr="00A31C98">
        <w:rPr>
          <w:rFonts w:ascii="Calibri" w:hAnsi="Calibri" w:cs="Calibri"/>
          <w:sz w:val="24"/>
          <w:szCs w:val="24"/>
          <w:highlight w:val="yellow"/>
        </w:rPr>
        <w:t>we managed to release a qualification. It was a Level 3 in Energy and Carbon Management</w:t>
      </w:r>
      <w:r w:rsidRPr="00A31C98">
        <w:rPr>
          <w:rFonts w:ascii="Calibri" w:hAnsi="Calibri" w:cs="Calibri"/>
          <w:sz w:val="24"/>
          <w:szCs w:val="24"/>
        </w:rPr>
        <w:t xml:space="preserve">. </w:t>
      </w:r>
      <w:r w:rsidRPr="00A31C98">
        <w:rPr>
          <w:rFonts w:ascii="Calibri" w:hAnsi="Calibri" w:cs="Calibri"/>
          <w:sz w:val="24"/>
          <w:szCs w:val="24"/>
          <w:highlight w:val="yellow"/>
        </w:rPr>
        <w:t xml:space="preserve">So, prior to that release, [organisation] and [organisation] </w:t>
      </w:r>
      <w:proofErr w:type="gramStart"/>
      <w:r w:rsidRPr="00A31C98">
        <w:rPr>
          <w:rFonts w:ascii="Calibri" w:hAnsi="Calibri" w:cs="Calibri"/>
          <w:sz w:val="24"/>
          <w:szCs w:val="24"/>
          <w:highlight w:val="yellow"/>
        </w:rPr>
        <w:t>and also</w:t>
      </w:r>
      <w:proofErr w:type="gramEnd"/>
      <w:r w:rsidRPr="00A31C98">
        <w:rPr>
          <w:rFonts w:ascii="Calibri" w:hAnsi="Calibri" w:cs="Calibri"/>
          <w:sz w:val="24"/>
          <w:szCs w:val="24"/>
          <w:highlight w:val="yellow"/>
        </w:rPr>
        <w:t xml:space="preserve"> a group of big employers in that industry worked together to develop that</w:t>
      </w:r>
      <w:r w:rsidRPr="00A31C98">
        <w:rPr>
          <w:rFonts w:ascii="Calibri" w:hAnsi="Calibri" w:cs="Calibri"/>
          <w:sz w:val="24"/>
          <w:szCs w:val="24"/>
        </w:rPr>
        <w:t>. Whilst we were developing that, we also then reflected on our own practice…</w:t>
      </w:r>
    </w:p>
    <w:p w14:paraId="2FBAA186"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t xml:space="preserve">Interviewer   </w:t>
      </w:r>
      <w:r w:rsidRPr="00A31C98">
        <w:rPr>
          <w:rFonts w:ascii="Calibri" w:hAnsi="Calibri" w:cs="Calibri"/>
          <w:sz w:val="24"/>
          <w:szCs w:val="24"/>
        </w:rPr>
        <w:t>1:29</w:t>
      </w:r>
      <w:r w:rsidRPr="00A31C98">
        <w:rPr>
          <w:rFonts w:ascii="Calibri" w:hAnsi="Calibri" w:cs="Calibri"/>
          <w:sz w:val="24"/>
          <w:szCs w:val="24"/>
        </w:rPr>
        <w:tab/>
      </w:r>
      <w:r w:rsidRPr="00A31C98">
        <w:rPr>
          <w:rFonts w:ascii="Calibri" w:hAnsi="Calibri" w:cs="Calibri"/>
          <w:sz w:val="24"/>
          <w:szCs w:val="24"/>
        </w:rPr>
        <w:br/>
        <w:t>Hmm.</w:t>
      </w:r>
    </w:p>
    <w:p w14:paraId="25D35E0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1:29</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highlight w:val="green"/>
        </w:rPr>
        <w:t>In terms of how we can be more sustainable</w:t>
      </w:r>
      <w:r w:rsidRPr="00A31C98">
        <w:rPr>
          <w:rFonts w:ascii="Calibri" w:hAnsi="Calibri" w:cs="Calibri"/>
          <w:sz w:val="24"/>
          <w:szCs w:val="24"/>
        </w:rPr>
        <w:t xml:space="preserve"> and obviously contribute to the action plan. So with that, we… we </w:t>
      </w:r>
      <w:proofErr w:type="gramStart"/>
      <w:r w:rsidRPr="00A31C98">
        <w:rPr>
          <w:rFonts w:ascii="Calibri" w:hAnsi="Calibri" w:cs="Calibri"/>
          <w:sz w:val="24"/>
          <w:szCs w:val="24"/>
        </w:rPr>
        <w:t>made contact with</w:t>
      </w:r>
      <w:proofErr w:type="gramEnd"/>
      <w:r w:rsidRPr="00A31C98">
        <w:rPr>
          <w:rFonts w:ascii="Calibri" w:hAnsi="Calibri" w:cs="Calibri"/>
          <w:sz w:val="24"/>
          <w:szCs w:val="24"/>
        </w:rPr>
        <w:t>... I'm just trying to think of their actual name… I might have to get back to you on that, their actual name. But they are very big within Wales and they help manage senior leaders and managers to develop their own action plan…</w:t>
      </w:r>
    </w:p>
    <w:p w14:paraId="38CB3645"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lastRenderedPageBreak/>
        <w:br/>
        <w:t xml:space="preserve">Interviewer   </w:t>
      </w:r>
      <w:r w:rsidRPr="00A31C98">
        <w:rPr>
          <w:rFonts w:ascii="Calibri" w:hAnsi="Calibri" w:cs="Calibri"/>
          <w:sz w:val="24"/>
          <w:szCs w:val="24"/>
        </w:rPr>
        <w:t>1:57</w:t>
      </w:r>
      <w:r w:rsidRPr="00A31C98">
        <w:rPr>
          <w:rFonts w:ascii="Calibri" w:hAnsi="Calibri" w:cs="Calibri"/>
          <w:sz w:val="24"/>
          <w:szCs w:val="24"/>
        </w:rPr>
        <w:tab/>
      </w:r>
      <w:r w:rsidRPr="00A31C98">
        <w:rPr>
          <w:rFonts w:ascii="Calibri" w:hAnsi="Calibri" w:cs="Calibri"/>
          <w:sz w:val="24"/>
          <w:szCs w:val="24"/>
        </w:rPr>
        <w:br/>
        <w:t>Yeah.</w:t>
      </w:r>
    </w:p>
    <w:p w14:paraId="66EDB4F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Interviewee B</w:t>
      </w:r>
      <w:r w:rsidRPr="00A31C98">
        <w:rPr>
          <w:rFonts w:ascii="Calibri" w:hAnsi="Calibri" w:cs="Calibri"/>
          <w:sz w:val="24"/>
          <w:szCs w:val="24"/>
        </w:rPr>
        <w:t xml:space="preserve">   2:03</w:t>
      </w:r>
      <w:r w:rsidRPr="00A31C98">
        <w:rPr>
          <w:rFonts w:ascii="Calibri" w:hAnsi="Calibri" w:cs="Calibri"/>
          <w:sz w:val="24"/>
          <w:szCs w:val="24"/>
        </w:rPr>
        <w:tab/>
      </w:r>
      <w:r w:rsidRPr="00A31C98">
        <w:rPr>
          <w:rFonts w:ascii="Calibri" w:hAnsi="Calibri" w:cs="Calibri"/>
          <w:sz w:val="24"/>
          <w:szCs w:val="24"/>
        </w:rPr>
        <w:br/>
        <w:t xml:space="preserve">Ask me at the end because I can… I can </w:t>
      </w:r>
      <w:proofErr w:type="gramStart"/>
      <w:r w:rsidRPr="00A31C98">
        <w:rPr>
          <w:rFonts w:ascii="Calibri" w:hAnsi="Calibri" w:cs="Calibri"/>
          <w:sz w:val="24"/>
          <w:szCs w:val="24"/>
        </w:rPr>
        <w:t>look into</w:t>
      </w:r>
      <w:proofErr w:type="gramEnd"/>
      <w:r w:rsidRPr="00A31C98">
        <w:rPr>
          <w:rFonts w:ascii="Calibri" w:hAnsi="Calibri" w:cs="Calibri"/>
          <w:sz w:val="24"/>
          <w:szCs w:val="24"/>
        </w:rPr>
        <w:t xml:space="preserve"> that. So they developed an action plan with us… so they come in, they act like a consultant and advise. </w:t>
      </w:r>
      <w:r w:rsidRPr="00A31C98">
        <w:rPr>
          <w:rFonts w:ascii="Calibri" w:hAnsi="Calibri" w:cs="Calibri"/>
          <w:sz w:val="24"/>
          <w:szCs w:val="24"/>
          <w:highlight w:val="green"/>
        </w:rPr>
        <w:t>We developed an action plan right from senior leadership down to management level down to staff level on how we can contribute to that plan.</w:t>
      </w:r>
      <w:r w:rsidRPr="00A31C98">
        <w:rPr>
          <w:rFonts w:ascii="Calibri" w:hAnsi="Calibri" w:cs="Calibri"/>
          <w:sz w:val="24"/>
          <w:szCs w:val="24"/>
        </w:rPr>
        <w:t xml:space="preserve"> So with that it is… we started off with </w:t>
      </w:r>
      <w:r w:rsidRPr="00A31C98">
        <w:rPr>
          <w:rFonts w:ascii="Calibri" w:hAnsi="Calibri" w:cs="Calibri"/>
          <w:sz w:val="24"/>
          <w:szCs w:val="24"/>
          <w:highlight w:val="green"/>
        </w:rPr>
        <w:t>simple things</w:t>
      </w:r>
      <w:r w:rsidRPr="00A31C98">
        <w:rPr>
          <w:rFonts w:ascii="Calibri" w:hAnsi="Calibri" w:cs="Calibri"/>
          <w:sz w:val="24"/>
          <w:szCs w:val="24"/>
        </w:rPr>
        <w:t xml:space="preserve"> that we can do </w:t>
      </w:r>
      <w:proofErr w:type="gramStart"/>
      <w:r w:rsidRPr="00A31C98">
        <w:rPr>
          <w:rFonts w:ascii="Calibri" w:hAnsi="Calibri" w:cs="Calibri"/>
          <w:sz w:val="24"/>
          <w:szCs w:val="24"/>
        </w:rPr>
        <w:t>in order to</w:t>
      </w:r>
      <w:proofErr w:type="gramEnd"/>
      <w:r w:rsidRPr="00A31C98">
        <w:rPr>
          <w:rFonts w:ascii="Calibri" w:hAnsi="Calibri" w:cs="Calibri"/>
          <w:sz w:val="24"/>
          <w:szCs w:val="24"/>
        </w:rPr>
        <w:t xml:space="preserve"> change the offices. </w:t>
      </w:r>
      <w:r w:rsidRPr="00A31C98">
        <w:rPr>
          <w:rFonts w:ascii="Calibri" w:hAnsi="Calibri" w:cs="Calibri"/>
          <w:sz w:val="24"/>
          <w:szCs w:val="24"/>
          <w:highlight w:val="green"/>
        </w:rPr>
        <w:t>We have lights that switch off automatically</w:t>
      </w:r>
      <w:r w:rsidRPr="00A31C98">
        <w:rPr>
          <w:rFonts w:ascii="Calibri" w:hAnsi="Calibri" w:cs="Calibri"/>
          <w:sz w:val="24"/>
          <w:szCs w:val="24"/>
        </w:rPr>
        <w:t xml:space="preserve">, so we don't have to do things like that. We have </w:t>
      </w:r>
      <w:r w:rsidRPr="00A31C98">
        <w:rPr>
          <w:rFonts w:ascii="Calibri" w:hAnsi="Calibri" w:cs="Calibri"/>
          <w:sz w:val="24"/>
          <w:szCs w:val="24"/>
          <w:highlight w:val="green"/>
        </w:rPr>
        <w:t>offered car schemes… electric car schemes</w:t>
      </w:r>
      <w:r w:rsidRPr="00A31C98">
        <w:rPr>
          <w:rFonts w:ascii="Calibri" w:hAnsi="Calibri" w:cs="Calibri"/>
          <w:sz w:val="24"/>
          <w:szCs w:val="24"/>
        </w:rPr>
        <w:t>.</w:t>
      </w:r>
    </w:p>
    <w:p w14:paraId="4844D8B3"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Interviewer</w:t>
      </w:r>
      <w:r w:rsidRPr="00A31C98">
        <w:rPr>
          <w:rFonts w:ascii="Calibri" w:hAnsi="Calibri" w:cs="Calibri"/>
          <w:sz w:val="24"/>
          <w:szCs w:val="24"/>
        </w:rPr>
        <w:t xml:space="preserve">   2:23</w:t>
      </w:r>
      <w:r w:rsidRPr="00A31C98">
        <w:rPr>
          <w:rFonts w:ascii="Calibri" w:hAnsi="Calibri" w:cs="Calibri"/>
          <w:sz w:val="24"/>
          <w:szCs w:val="24"/>
        </w:rPr>
        <w:tab/>
      </w:r>
      <w:r w:rsidRPr="00A31C98">
        <w:rPr>
          <w:rFonts w:ascii="Calibri" w:hAnsi="Calibri" w:cs="Calibri"/>
          <w:sz w:val="24"/>
          <w:szCs w:val="24"/>
        </w:rPr>
        <w:br/>
        <w:t>Yeah.</w:t>
      </w:r>
      <w:r w:rsidRPr="00A31C98">
        <w:rPr>
          <w:rFonts w:ascii="Calibri" w:hAnsi="Calibri" w:cs="Calibri"/>
          <w:sz w:val="24"/>
          <w:szCs w:val="24"/>
        </w:rPr>
        <w:br/>
      </w:r>
      <w:r w:rsidRPr="00A31C98">
        <w:rPr>
          <w:rFonts w:ascii="Calibri" w:hAnsi="Calibri" w:cs="Calibri"/>
          <w:sz w:val="24"/>
          <w:szCs w:val="24"/>
        </w:rPr>
        <w:br/>
        <w:t>Interviewee B   2:39</w:t>
      </w:r>
      <w:r w:rsidRPr="00A31C98">
        <w:rPr>
          <w:rFonts w:ascii="Calibri" w:hAnsi="Calibri" w:cs="Calibri"/>
          <w:sz w:val="24"/>
          <w:szCs w:val="24"/>
        </w:rPr>
        <w:tab/>
      </w:r>
      <w:r w:rsidRPr="00A31C98">
        <w:rPr>
          <w:rFonts w:ascii="Calibri" w:hAnsi="Calibri" w:cs="Calibri"/>
          <w:sz w:val="24"/>
          <w:szCs w:val="24"/>
        </w:rPr>
        <w:br/>
        <w:t xml:space="preserve">We have… we try to </w:t>
      </w:r>
      <w:r w:rsidRPr="00A31C98">
        <w:rPr>
          <w:rFonts w:ascii="Calibri" w:hAnsi="Calibri" w:cs="Calibri"/>
          <w:sz w:val="24"/>
          <w:szCs w:val="24"/>
          <w:highlight w:val="green"/>
        </w:rPr>
        <w:t xml:space="preserve">encourage car sharing, </w:t>
      </w:r>
      <w:proofErr w:type="gramStart"/>
      <w:r w:rsidRPr="00A31C98">
        <w:rPr>
          <w:rFonts w:ascii="Calibri" w:hAnsi="Calibri" w:cs="Calibri"/>
          <w:sz w:val="24"/>
          <w:szCs w:val="24"/>
          <w:highlight w:val="green"/>
        </w:rPr>
        <w:t>remote-working</w:t>
      </w:r>
      <w:proofErr w:type="gramEnd"/>
      <w:r w:rsidRPr="00A31C98">
        <w:rPr>
          <w:rFonts w:ascii="Calibri" w:hAnsi="Calibri" w:cs="Calibri"/>
          <w:sz w:val="24"/>
          <w:szCs w:val="24"/>
          <w:highlight w:val="green"/>
        </w:rPr>
        <w:t xml:space="preserve"> where drive is not necessary</w:t>
      </w:r>
      <w:r w:rsidRPr="00A31C98">
        <w:rPr>
          <w:rFonts w:ascii="Calibri" w:hAnsi="Calibri" w:cs="Calibri"/>
          <w:sz w:val="24"/>
          <w:szCs w:val="24"/>
        </w:rPr>
        <w:t xml:space="preserve">. We have </w:t>
      </w:r>
      <w:proofErr w:type="gramStart"/>
      <w:r w:rsidRPr="00A31C98">
        <w:rPr>
          <w:rFonts w:ascii="Calibri" w:hAnsi="Calibri" w:cs="Calibri"/>
          <w:sz w:val="24"/>
          <w:szCs w:val="24"/>
        </w:rPr>
        <w:t>looked into</w:t>
      </w:r>
      <w:proofErr w:type="gramEnd"/>
      <w:r w:rsidRPr="00A31C98">
        <w:rPr>
          <w:rFonts w:ascii="Calibri" w:hAnsi="Calibri" w:cs="Calibri"/>
          <w:sz w:val="24"/>
          <w:szCs w:val="24"/>
        </w:rPr>
        <w:t xml:space="preserve">… if anybody takes </w:t>
      </w:r>
      <w:r w:rsidRPr="00A31C98">
        <w:rPr>
          <w:rFonts w:ascii="Calibri" w:hAnsi="Calibri" w:cs="Calibri"/>
          <w:sz w:val="24"/>
          <w:szCs w:val="24"/>
          <w:highlight w:val="green"/>
        </w:rPr>
        <w:t>the Energy and Carbon Management qualification, we will plant a tree… for their success, so we can offset some of our carbon emissions</w:t>
      </w:r>
      <w:r w:rsidRPr="00A31C98">
        <w:rPr>
          <w:rFonts w:ascii="Calibri" w:hAnsi="Calibri" w:cs="Calibri"/>
          <w:sz w:val="24"/>
          <w:szCs w:val="24"/>
        </w:rPr>
        <w:t>. We also have somebody within the organisation that's dedicated to that role. So within that role, she completes the Green Dragon award within the organisation and she conducts surveys on how many miles we do so she can try and track that data to see if we're reducing things that we put in place. So it's… it's fairly, quite new, but we have a big action plan that we obviously need to follow and we're slowly making small changes.</w:t>
      </w:r>
    </w:p>
    <w:p w14:paraId="143A2ADD"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3:22</w:t>
      </w:r>
      <w:r w:rsidRPr="00A31C98">
        <w:rPr>
          <w:rFonts w:ascii="Calibri" w:hAnsi="Calibri" w:cs="Calibri"/>
          <w:sz w:val="24"/>
          <w:szCs w:val="24"/>
        </w:rPr>
        <w:tab/>
      </w:r>
      <w:r w:rsidRPr="00A31C98">
        <w:rPr>
          <w:rFonts w:ascii="Calibri" w:hAnsi="Calibri" w:cs="Calibri"/>
          <w:sz w:val="24"/>
          <w:szCs w:val="24"/>
        </w:rPr>
        <w:br/>
        <w:t>Yeah.</w:t>
      </w:r>
      <w:r w:rsidRPr="00A31C98">
        <w:rPr>
          <w:rFonts w:ascii="Calibri" w:hAnsi="Calibri" w:cs="Calibri"/>
          <w:sz w:val="24"/>
          <w:szCs w:val="24"/>
        </w:rPr>
        <w:br/>
        <w:t>Yeah, yeah. Is it the climate change committee?</w:t>
      </w:r>
    </w:p>
    <w:p w14:paraId="168B1FF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3:34</w:t>
      </w:r>
      <w:r w:rsidRPr="00A31C98">
        <w:rPr>
          <w:rFonts w:ascii="Calibri" w:hAnsi="Calibri" w:cs="Calibri"/>
          <w:sz w:val="24"/>
          <w:szCs w:val="24"/>
        </w:rPr>
        <w:tab/>
      </w:r>
      <w:r w:rsidRPr="00A31C98">
        <w:rPr>
          <w:rFonts w:ascii="Calibri" w:hAnsi="Calibri" w:cs="Calibri"/>
          <w:sz w:val="24"/>
          <w:szCs w:val="24"/>
        </w:rPr>
        <w:br/>
        <w:t xml:space="preserve">No. So, they were there on one of the talks we went to. I will. It's I'm sure it's called </w:t>
      </w:r>
      <w:proofErr w:type="spellStart"/>
      <w:r w:rsidRPr="00A31C98">
        <w:rPr>
          <w:rFonts w:ascii="Calibri" w:hAnsi="Calibri" w:cs="Calibri"/>
          <w:sz w:val="24"/>
          <w:szCs w:val="24"/>
        </w:rPr>
        <w:t>Cynnal</w:t>
      </w:r>
      <w:proofErr w:type="spellEnd"/>
      <w:r w:rsidRPr="00A31C98">
        <w:rPr>
          <w:rFonts w:ascii="Calibri" w:hAnsi="Calibri" w:cs="Calibri"/>
          <w:sz w:val="24"/>
          <w:szCs w:val="24"/>
        </w:rPr>
        <w:t xml:space="preserve"> Cymru?</w:t>
      </w:r>
    </w:p>
    <w:p w14:paraId="72567C6E"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3:39</w:t>
      </w:r>
      <w:r w:rsidRPr="00A31C98">
        <w:rPr>
          <w:rFonts w:ascii="Calibri" w:hAnsi="Calibri" w:cs="Calibri"/>
          <w:sz w:val="24"/>
          <w:szCs w:val="24"/>
        </w:rPr>
        <w:tab/>
      </w:r>
      <w:r w:rsidRPr="00A31C98">
        <w:rPr>
          <w:rFonts w:ascii="Calibri" w:hAnsi="Calibri" w:cs="Calibri"/>
          <w:sz w:val="24"/>
          <w:szCs w:val="24"/>
        </w:rPr>
        <w:br/>
        <w:t>Yes, I’ve heard of them! They… they support organisations to be more sustainable. I think they’re a Charity.</w:t>
      </w:r>
    </w:p>
    <w:p w14:paraId="7AF07427"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3:47</w:t>
      </w:r>
      <w:r w:rsidRPr="00A31C98">
        <w:rPr>
          <w:rFonts w:ascii="Calibri" w:hAnsi="Calibri" w:cs="Calibri"/>
          <w:sz w:val="24"/>
          <w:szCs w:val="24"/>
        </w:rPr>
        <w:tab/>
      </w:r>
      <w:r w:rsidRPr="00A31C98">
        <w:rPr>
          <w:rFonts w:ascii="Calibri" w:hAnsi="Calibri" w:cs="Calibri"/>
          <w:sz w:val="24"/>
          <w:szCs w:val="24"/>
        </w:rPr>
        <w:br/>
        <w:t>Have you heard of those? Have I said it right? OK.</w:t>
      </w:r>
    </w:p>
    <w:p w14:paraId="75A50775"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3:48</w:t>
      </w:r>
      <w:r w:rsidRPr="00A31C98">
        <w:rPr>
          <w:rFonts w:ascii="Calibri" w:hAnsi="Calibri" w:cs="Calibri"/>
          <w:sz w:val="24"/>
          <w:szCs w:val="24"/>
        </w:rPr>
        <w:tab/>
      </w:r>
      <w:r w:rsidRPr="00A31C98">
        <w:rPr>
          <w:rFonts w:ascii="Calibri" w:hAnsi="Calibri" w:cs="Calibri"/>
          <w:sz w:val="24"/>
          <w:szCs w:val="24"/>
        </w:rPr>
        <w:br/>
        <w:t xml:space="preserve">Yeah. Yeah, there's… there's so many people involved, though. I get mixed up as well. </w:t>
      </w:r>
    </w:p>
    <w:p w14:paraId="571C071E"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lastRenderedPageBreak/>
        <w:br/>
      </w:r>
      <w:r w:rsidRPr="00A31C98">
        <w:rPr>
          <w:rFonts w:ascii="Calibri" w:hAnsi="Calibri" w:cs="Calibri"/>
          <w:b/>
          <w:bCs/>
          <w:sz w:val="24"/>
          <w:szCs w:val="24"/>
        </w:rPr>
        <w:t>Interviewee B</w:t>
      </w:r>
      <w:r w:rsidRPr="00A31C98">
        <w:rPr>
          <w:rFonts w:ascii="Calibri" w:hAnsi="Calibri" w:cs="Calibri"/>
          <w:sz w:val="24"/>
          <w:szCs w:val="24"/>
        </w:rPr>
        <w:t xml:space="preserve">   3:54</w:t>
      </w:r>
      <w:r w:rsidRPr="00A31C98">
        <w:rPr>
          <w:rFonts w:ascii="Calibri" w:hAnsi="Calibri" w:cs="Calibri"/>
          <w:sz w:val="24"/>
          <w:szCs w:val="24"/>
        </w:rPr>
        <w:tab/>
      </w:r>
      <w:r w:rsidRPr="00A31C98">
        <w:rPr>
          <w:rFonts w:ascii="Calibri" w:hAnsi="Calibri" w:cs="Calibri"/>
          <w:sz w:val="24"/>
          <w:szCs w:val="24"/>
        </w:rPr>
        <w:br/>
        <w:t xml:space="preserve">There is, yeah. They run courses in terms of how they can support people. So they act as like a consultant. They can come into your organisation and give </w:t>
      </w:r>
      <w:proofErr w:type="spellStart"/>
      <w:r w:rsidRPr="00A31C98">
        <w:rPr>
          <w:rFonts w:ascii="Calibri" w:hAnsi="Calibri" w:cs="Calibri"/>
          <w:sz w:val="24"/>
          <w:szCs w:val="24"/>
        </w:rPr>
        <w:t>you</w:t>
      </w:r>
      <w:proofErr w:type="spellEnd"/>
      <w:r w:rsidRPr="00A31C98">
        <w:rPr>
          <w:rFonts w:ascii="Calibri" w:hAnsi="Calibri" w:cs="Calibri"/>
          <w:sz w:val="24"/>
          <w:szCs w:val="24"/>
        </w:rPr>
        <w:t xml:space="preserve"> ideas… because it's like anything, if you want to change you need to get the buy in of every person, every staff member. </w:t>
      </w:r>
      <w:r w:rsidRPr="00A31C98">
        <w:rPr>
          <w:rFonts w:ascii="Calibri" w:hAnsi="Calibri" w:cs="Calibri"/>
          <w:sz w:val="24"/>
          <w:szCs w:val="24"/>
          <w:highlight w:val="green"/>
        </w:rPr>
        <w:t>And if you start small, the changes are small and they don't realise that there's a huge disruption in the, you know, in the workforce</w:t>
      </w:r>
      <w:r w:rsidRPr="00A31C98">
        <w:rPr>
          <w:rFonts w:ascii="Calibri" w:hAnsi="Calibri" w:cs="Calibri"/>
          <w:sz w:val="24"/>
          <w:szCs w:val="24"/>
        </w:rPr>
        <w:t xml:space="preserve">. So they </w:t>
      </w:r>
      <w:proofErr w:type="gramStart"/>
      <w:r w:rsidRPr="00A31C98">
        <w:rPr>
          <w:rFonts w:ascii="Calibri" w:hAnsi="Calibri" w:cs="Calibri"/>
          <w:sz w:val="24"/>
          <w:szCs w:val="24"/>
        </w:rPr>
        <w:t>actually help</w:t>
      </w:r>
      <w:proofErr w:type="gramEnd"/>
      <w:r w:rsidRPr="00A31C98">
        <w:rPr>
          <w:rFonts w:ascii="Calibri" w:hAnsi="Calibri" w:cs="Calibri"/>
          <w:sz w:val="24"/>
          <w:szCs w:val="24"/>
        </w:rPr>
        <w:t xml:space="preserve"> companies, but they also carry out… I think there's probably quarterly meetings where they share best practice.</w:t>
      </w:r>
    </w:p>
    <w:p w14:paraId="6949EE3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4:23</w:t>
      </w:r>
      <w:r w:rsidRPr="00A31C98">
        <w:rPr>
          <w:rFonts w:ascii="Calibri" w:hAnsi="Calibri" w:cs="Calibri"/>
          <w:sz w:val="24"/>
          <w:szCs w:val="24"/>
        </w:rPr>
        <w:tab/>
      </w:r>
      <w:r w:rsidRPr="00A31C98">
        <w:rPr>
          <w:rFonts w:ascii="Calibri" w:hAnsi="Calibri" w:cs="Calibri"/>
          <w:sz w:val="24"/>
          <w:szCs w:val="24"/>
        </w:rPr>
        <w:br/>
        <w:t>Yeah.</w:t>
      </w:r>
    </w:p>
    <w:p w14:paraId="5445093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t>Interviewee B   4:32</w:t>
      </w:r>
      <w:r w:rsidRPr="00A31C98">
        <w:rPr>
          <w:rFonts w:ascii="Calibri" w:hAnsi="Calibri" w:cs="Calibri"/>
          <w:sz w:val="24"/>
          <w:szCs w:val="24"/>
        </w:rPr>
        <w:tab/>
      </w:r>
      <w:r w:rsidRPr="00A31C98">
        <w:rPr>
          <w:rFonts w:ascii="Calibri" w:hAnsi="Calibri" w:cs="Calibri"/>
          <w:sz w:val="24"/>
          <w:szCs w:val="24"/>
        </w:rPr>
        <w:br/>
        <w:t xml:space="preserve">And everybody comes onto the course and they just share best practice. So we've done a few of those and obviously, we were shouting about the Energy and Carbon Management course, but again it's all learning and it's also being accountable. So we're not saying we're fully green, that's not what we're saying. We're saying that we're </w:t>
      </w:r>
      <w:r w:rsidRPr="00A31C98">
        <w:rPr>
          <w:rFonts w:ascii="Calibri" w:hAnsi="Calibri" w:cs="Calibri"/>
          <w:sz w:val="24"/>
          <w:szCs w:val="24"/>
          <w:highlight w:val="green"/>
        </w:rPr>
        <w:t>making the small steps to make some changes to become better</w:t>
      </w:r>
      <w:r w:rsidRPr="00A31C98">
        <w:rPr>
          <w:rFonts w:ascii="Calibri" w:hAnsi="Calibri" w:cs="Calibri"/>
          <w:sz w:val="24"/>
          <w:szCs w:val="24"/>
        </w:rPr>
        <w:t>.</w:t>
      </w:r>
    </w:p>
    <w:p w14:paraId="777FCDF5"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4:33</w:t>
      </w:r>
      <w:r w:rsidRPr="00A31C98">
        <w:rPr>
          <w:rFonts w:ascii="Calibri" w:hAnsi="Calibri" w:cs="Calibri"/>
          <w:sz w:val="24"/>
          <w:szCs w:val="24"/>
        </w:rPr>
        <w:tab/>
      </w:r>
      <w:r w:rsidRPr="00A31C98">
        <w:rPr>
          <w:rFonts w:ascii="Calibri" w:hAnsi="Calibri" w:cs="Calibri"/>
          <w:sz w:val="24"/>
          <w:szCs w:val="24"/>
        </w:rPr>
        <w:br/>
        <w:t xml:space="preserve">Yeah. OK. Brilliant. And obviously you </w:t>
      </w:r>
      <w:proofErr w:type="gramStart"/>
      <w:r w:rsidRPr="00A31C98">
        <w:rPr>
          <w:rFonts w:ascii="Calibri" w:hAnsi="Calibri" w:cs="Calibri"/>
          <w:sz w:val="24"/>
          <w:szCs w:val="24"/>
        </w:rPr>
        <w:t>helped out</w:t>
      </w:r>
      <w:proofErr w:type="gramEnd"/>
      <w:r w:rsidRPr="00A31C98">
        <w:rPr>
          <w:rFonts w:ascii="Calibri" w:hAnsi="Calibri" w:cs="Calibri"/>
          <w:sz w:val="24"/>
          <w:szCs w:val="24"/>
        </w:rPr>
        <w:t xml:space="preserve"> with the creation of this Carbon Management apprenticeship. What does that look like generally? Only because… you know, we've not delivered it ourselves. We've not looked at it. Do you support apprentices to make their own action plans and things like that or?</w:t>
      </w:r>
    </w:p>
    <w:p w14:paraId="7D0D32AD"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5:01</w:t>
      </w:r>
      <w:r w:rsidRPr="00A31C98">
        <w:rPr>
          <w:rFonts w:ascii="Calibri" w:hAnsi="Calibri" w:cs="Calibri"/>
          <w:sz w:val="24"/>
          <w:szCs w:val="24"/>
        </w:rPr>
        <w:tab/>
      </w:r>
      <w:r w:rsidRPr="00A31C98">
        <w:rPr>
          <w:rFonts w:ascii="Calibri" w:hAnsi="Calibri" w:cs="Calibri"/>
          <w:sz w:val="24"/>
          <w:szCs w:val="24"/>
        </w:rPr>
        <w:br/>
        <w:t xml:space="preserve">Yeah. OK. Yeah. </w:t>
      </w:r>
      <w:r w:rsidRPr="00A31C98">
        <w:rPr>
          <w:rFonts w:ascii="Calibri" w:hAnsi="Calibri" w:cs="Calibri"/>
          <w:sz w:val="24"/>
          <w:szCs w:val="24"/>
          <w:highlight w:val="magenta"/>
        </w:rPr>
        <w:t xml:space="preserve">So it </w:t>
      </w:r>
      <w:proofErr w:type="gramStart"/>
      <w:r w:rsidRPr="00A31C98">
        <w:rPr>
          <w:rFonts w:ascii="Calibri" w:hAnsi="Calibri" w:cs="Calibri"/>
          <w:sz w:val="24"/>
          <w:szCs w:val="24"/>
          <w:highlight w:val="magenta"/>
        </w:rPr>
        <w:t>has to</w:t>
      </w:r>
      <w:proofErr w:type="gramEnd"/>
      <w:r w:rsidRPr="00A31C98">
        <w:rPr>
          <w:rFonts w:ascii="Calibri" w:hAnsi="Calibri" w:cs="Calibri"/>
          <w:sz w:val="24"/>
          <w:szCs w:val="24"/>
          <w:highlight w:val="magenta"/>
        </w:rPr>
        <w:t xml:space="preserve"> be to their organisation and it </w:t>
      </w:r>
      <w:proofErr w:type="gramStart"/>
      <w:r w:rsidRPr="00A31C98">
        <w:rPr>
          <w:rFonts w:ascii="Calibri" w:hAnsi="Calibri" w:cs="Calibri"/>
          <w:sz w:val="24"/>
          <w:szCs w:val="24"/>
          <w:highlight w:val="magenta"/>
        </w:rPr>
        <w:t>has to</w:t>
      </w:r>
      <w:proofErr w:type="gramEnd"/>
      <w:r w:rsidRPr="00A31C98">
        <w:rPr>
          <w:rFonts w:ascii="Calibri" w:hAnsi="Calibri" w:cs="Calibri"/>
          <w:sz w:val="24"/>
          <w:szCs w:val="24"/>
          <w:highlight w:val="magenta"/>
        </w:rPr>
        <w:t xml:space="preserve"> be that the apprentice can make those changes. So, it's fit for any organisation and where they can obviously have access to data… that you are able to measure if the changes are making an impact. They also need to be able to make changes</w:t>
      </w:r>
      <w:r w:rsidRPr="00A31C98">
        <w:rPr>
          <w:rFonts w:ascii="Calibri" w:hAnsi="Calibri" w:cs="Calibri"/>
          <w:sz w:val="24"/>
          <w:szCs w:val="24"/>
        </w:rPr>
        <w:t>…</w:t>
      </w:r>
    </w:p>
    <w:p w14:paraId="7E5E0EA8"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5:12</w:t>
      </w:r>
      <w:r w:rsidRPr="00A31C98">
        <w:rPr>
          <w:rFonts w:ascii="Calibri" w:hAnsi="Calibri" w:cs="Calibri"/>
          <w:sz w:val="24"/>
          <w:szCs w:val="24"/>
        </w:rPr>
        <w:tab/>
      </w:r>
      <w:r w:rsidRPr="00A31C98">
        <w:rPr>
          <w:rFonts w:ascii="Calibri" w:hAnsi="Calibri" w:cs="Calibri"/>
          <w:sz w:val="24"/>
          <w:szCs w:val="24"/>
        </w:rPr>
        <w:br/>
        <w:t>Yeah.</w:t>
      </w:r>
    </w:p>
    <w:p w14:paraId="79652DF3"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5:31</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highlight w:val="magenta"/>
        </w:rPr>
        <w:t>So it could be any organisation where they can gather data for us</w:t>
      </w:r>
      <w:r w:rsidRPr="00A31C98">
        <w:rPr>
          <w:rFonts w:ascii="Calibri" w:hAnsi="Calibri" w:cs="Calibri"/>
          <w:sz w:val="24"/>
          <w:szCs w:val="24"/>
        </w:rPr>
        <w:t xml:space="preserve">. I find it's more travel oriented </w:t>
      </w:r>
      <w:proofErr w:type="gramStart"/>
      <w:r w:rsidRPr="00A31C98">
        <w:rPr>
          <w:rFonts w:ascii="Calibri" w:hAnsi="Calibri" w:cs="Calibri"/>
          <w:sz w:val="24"/>
          <w:szCs w:val="24"/>
        </w:rPr>
        <w:t>at the moment</w:t>
      </w:r>
      <w:proofErr w:type="gramEnd"/>
      <w:r w:rsidRPr="00A31C98">
        <w:rPr>
          <w:rFonts w:ascii="Calibri" w:hAnsi="Calibri" w:cs="Calibri"/>
          <w:sz w:val="24"/>
          <w:szCs w:val="24"/>
        </w:rPr>
        <w:t xml:space="preserve">, so any organisation where you've got staff that travel quite a lot, like ours. That’s easy to monitor how much fuel emissions that are carried out </w:t>
      </w:r>
      <w:proofErr w:type="gramStart"/>
      <w:r w:rsidRPr="00A31C98">
        <w:rPr>
          <w:rFonts w:ascii="Calibri" w:hAnsi="Calibri" w:cs="Calibri"/>
          <w:sz w:val="24"/>
          <w:szCs w:val="24"/>
        </w:rPr>
        <w:t>on a monthly basis</w:t>
      </w:r>
      <w:proofErr w:type="gramEnd"/>
      <w:r w:rsidRPr="00A31C98">
        <w:rPr>
          <w:rFonts w:ascii="Calibri" w:hAnsi="Calibri" w:cs="Calibri"/>
          <w:sz w:val="24"/>
          <w:szCs w:val="24"/>
        </w:rPr>
        <w:t xml:space="preserve">. </w:t>
      </w:r>
      <w:r w:rsidRPr="00A31C98">
        <w:rPr>
          <w:rFonts w:ascii="Calibri" w:hAnsi="Calibri" w:cs="Calibri"/>
          <w:sz w:val="24"/>
          <w:szCs w:val="24"/>
          <w:highlight w:val="magenta"/>
        </w:rPr>
        <w:t>So that apprentice would have to have some sort of access to that data and the power, so that they can start making those changes.</w:t>
      </w:r>
    </w:p>
    <w:p w14:paraId="39A0CB46" w14:textId="77777777" w:rsidR="0009328C" w:rsidRPr="00A31C98" w:rsidRDefault="0009328C" w:rsidP="0009328C">
      <w:pPr>
        <w:spacing w:line="240" w:lineRule="auto"/>
        <w:jc w:val="both"/>
        <w:rPr>
          <w:rFonts w:ascii="Calibri" w:hAnsi="Calibri" w:cs="Calibri"/>
          <w:b/>
          <w:bCs/>
          <w:sz w:val="24"/>
          <w:szCs w:val="24"/>
        </w:rPr>
      </w:pPr>
      <w:r w:rsidRPr="00A31C98">
        <w:rPr>
          <w:rFonts w:ascii="Calibri" w:hAnsi="Calibri" w:cs="Calibri"/>
          <w:b/>
          <w:bCs/>
          <w:sz w:val="24"/>
          <w:szCs w:val="24"/>
        </w:rPr>
        <w:br/>
      </w:r>
    </w:p>
    <w:p w14:paraId="68A309F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lastRenderedPageBreak/>
        <w:t xml:space="preserve">Interviewer   </w:t>
      </w:r>
      <w:r w:rsidRPr="00A31C98">
        <w:rPr>
          <w:rFonts w:ascii="Calibri" w:hAnsi="Calibri" w:cs="Calibri"/>
          <w:sz w:val="24"/>
          <w:szCs w:val="24"/>
        </w:rPr>
        <w:t>5:38</w:t>
      </w:r>
      <w:r w:rsidRPr="00A31C98">
        <w:rPr>
          <w:rFonts w:ascii="Calibri" w:hAnsi="Calibri" w:cs="Calibri"/>
          <w:sz w:val="24"/>
          <w:szCs w:val="24"/>
        </w:rPr>
        <w:tab/>
      </w:r>
      <w:r w:rsidRPr="00A31C98">
        <w:rPr>
          <w:rFonts w:ascii="Calibri" w:hAnsi="Calibri" w:cs="Calibri"/>
          <w:sz w:val="24"/>
          <w:szCs w:val="24"/>
        </w:rPr>
        <w:br/>
        <w:t>Yeah. OK. Perfect. Thank you. The next question then is, you know, what is your opinion on the current provision of green skills and apprenticeships?</w:t>
      </w:r>
    </w:p>
    <w:p w14:paraId="51C2BBF2"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Interviewee B</w:t>
      </w:r>
      <w:r w:rsidRPr="00A31C98">
        <w:rPr>
          <w:rFonts w:ascii="Calibri" w:hAnsi="Calibri" w:cs="Calibri"/>
          <w:sz w:val="24"/>
          <w:szCs w:val="24"/>
        </w:rPr>
        <w:t xml:space="preserve">   6:02</w:t>
      </w:r>
      <w:r w:rsidRPr="00A31C98">
        <w:rPr>
          <w:rFonts w:ascii="Calibri" w:hAnsi="Calibri" w:cs="Calibri"/>
          <w:sz w:val="24"/>
          <w:szCs w:val="24"/>
        </w:rPr>
        <w:tab/>
      </w:r>
      <w:r w:rsidRPr="00A31C98">
        <w:rPr>
          <w:rFonts w:ascii="Calibri" w:hAnsi="Calibri" w:cs="Calibri"/>
          <w:sz w:val="24"/>
          <w:szCs w:val="24"/>
        </w:rPr>
        <w:br/>
        <w:t xml:space="preserve">I think… </w:t>
      </w:r>
      <w:r w:rsidRPr="00A31C98">
        <w:rPr>
          <w:rFonts w:ascii="Calibri" w:hAnsi="Calibri" w:cs="Calibri"/>
          <w:sz w:val="24"/>
          <w:szCs w:val="24"/>
          <w:highlight w:val="green"/>
        </w:rPr>
        <w:t>I think the changes that everybody is making are small and I think that's got to be celebrated</w:t>
      </w:r>
      <w:r w:rsidRPr="00A31C98">
        <w:rPr>
          <w:rFonts w:ascii="Calibri" w:hAnsi="Calibri" w:cs="Calibri"/>
          <w:sz w:val="24"/>
          <w:szCs w:val="24"/>
        </w:rPr>
        <w:t xml:space="preserve">. </w:t>
      </w:r>
      <w:r w:rsidRPr="00A31C98">
        <w:rPr>
          <w:rFonts w:ascii="Calibri" w:hAnsi="Calibri" w:cs="Calibri"/>
          <w:sz w:val="24"/>
          <w:szCs w:val="24"/>
          <w:highlight w:val="green"/>
        </w:rPr>
        <w:t>I think a lot of people are trying to become green overnight and I don't think that would happen</w:t>
      </w:r>
      <w:r w:rsidRPr="00A31C98">
        <w:rPr>
          <w:rFonts w:ascii="Calibri" w:hAnsi="Calibri" w:cs="Calibri"/>
          <w:sz w:val="24"/>
          <w:szCs w:val="24"/>
        </w:rPr>
        <w:t xml:space="preserve">. </w:t>
      </w:r>
      <w:r w:rsidRPr="00A31C98">
        <w:rPr>
          <w:rFonts w:ascii="Calibri" w:hAnsi="Calibri" w:cs="Calibri"/>
          <w:sz w:val="24"/>
          <w:szCs w:val="24"/>
          <w:highlight w:val="cyan"/>
        </w:rPr>
        <w:t xml:space="preserve">It’s not a sustainable way to work and I also think that achieving Net Zero… it's a community-based, bigger project, where we all </w:t>
      </w:r>
      <w:proofErr w:type="gramStart"/>
      <w:r w:rsidRPr="00A31C98">
        <w:rPr>
          <w:rFonts w:ascii="Calibri" w:hAnsi="Calibri" w:cs="Calibri"/>
          <w:sz w:val="24"/>
          <w:szCs w:val="24"/>
          <w:highlight w:val="cyan"/>
        </w:rPr>
        <w:t>have to</w:t>
      </w:r>
      <w:proofErr w:type="gramEnd"/>
      <w:r w:rsidRPr="00A31C98">
        <w:rPr>
          <w:rFonts w:ascii="Calibri" w:hAnsi="Calibri" w:cs="Calibri"/>
          <w:sz w:val="24"/>
          <w:szCs w:val="24"/>
          <w:highlight w:val="cyan"/>
        </w:rPr>
        <w:t xml:space="preserve"> do our part together rather than, you know, stamp somebody as fully green, because I'm sure that everybody can do a little bit more</w:t>
      </w:r>
      <w:r w:rsidRPr="00A31C98">
        <w:rPr>
          <w:rFonts w:ascii="Calibri" w:hAnsi="Calibri" w:cs="Calibri"/>
          <w:sz w:val="24"/>
          <w:szCs w:val="24"/>
        </w:rPr>
        <w:t xml:space="preserve">. So, </w:t>
      </w:r>
      <w:r w:rsidRPr="00A31C98">
        <w:rPr>
          <w:rFonts w:ascii="Calibri" w:hAnsi="Calibri" w:cs="Calibri"/>
          <w:sz w:val="24"/>
          <w:szCs w:val="24"/>
          <w:highlight w:val="cyan"/>
        </w:rPr>
        <w:t>when I say community</w:t>
      </w:r>
      <w:r w:rsidRPr="00A31C98">
        <w:rPr>
          <w:rFonts w:ascii="Calibri" w:hAnsi="Calibri" w:cs="Calibri"/>
          <w:sz w:val="24"/>
          <w:szCs w:val="24"/>
        </w:rPr>
        <w:t xml:space="preserve">, I think as soon as you have that awareness and not being worried that you're not fully green immediately… it's taking accountability of not just in your working environment, but then also </w:t>
      </w:r>
      <w:r w:rsidRPr="00A31C98">
        <w:rPr>
          <w:rFonts w:ascii="Calibri" w:hAnsi="Calibri" w:cs="Calibri"/>
          <w:sz w:val="24"/>
          <w:szCs w:val="24"/>
          <w:highlight w:val="cyan"/>
        </w:rPr>
        <w:t>in the wider world</w:t>
      </w:r>
      <w:r w:rsidRPr="00A31C98">
        <w:rPr>
          <w:rFonts w:ascii="Calibri" w:hAnsi="Calibri" w:cs="Calibri"/>
          <w:sz w:val="24"/>
          <w:szCs w:val="24"/>
        </w:rPr>
        <w:t xml:space="preserve">. So, at home and things like that. I think we should celebrate the small… the small changes that everybody is making rather than, you know, “we're not planting thousands of trees monthly.” </w:t>
      </w:r>
    </w:p>
    <w:p w14:paraId="36B123FB"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6:58</w:t>
      </w:r>
      <w:r w:rsidRPr="00A31C98">
        <w:rPr>
          <w:rFonts w:ascii="Calibri" w:hAnsi="Calibri" w:cs="Calibri"/>
          <w:sz w:val="24"/>
          <w:szCs w:val="24"/>
        </w:rPr>
        <w:tab/>
      </w:r>
      <w:r w:rsidRPr="00A31C98">
        <w:rPr>
          <w:rFonts w:ascii="Calibri" w:hAnsi="Calibri" w:cs="Calibri"/>
          <w:sz w:val="24"/>
          <w:szCs w:val="24"/>
        </w:rPr>
        <w:br/>
        <w:t>Yeah, yeah. OK. Brilliant. Because when you talk about it, it sounds a lot bigger and it can put people off, can't it?</w:t>
      </w:r>
    </w:p>
    <w:p w14:paraId="44BE31B2"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t>Interviewee B   7:03</w:t>
      </w:r>
      <w:r w:rsidRPr="00A31C98">
        <w:rPr>
          <w:rFonts w:ascii="Calibri" w:hAnsi="Calibri" w:cs="Calibri"/>
          <w:sz w:val="24"/>
          <w:szCs w:val="24"/>
        </w:rPr>
        <w:tab/>
      </w:r>
      <w:r w:rsidRPr="00A31C98">
        <w:rPr>
          <w:rFonts w:ascii="Calibri" w:hAnsi="Calibri" w:cs="Calibri"/>
          <w:sz w:val="24"/>
          <w:szCs w:val="24"/>
        </w:rPr>
        <w:br/>
        <w:t xml:space="preserve">Huge! It sounds huge. </w:t>
      </w:r>
      <w:r w:rsidRPr="00A31C98">
        <w:rPr>
          <w:rFonts w:ascii="Calibri" w:hAnsi="Calibri" w:cs="Calibri"/>
          <w:sz w:val="24"/>
          <w:szCs w:val="24"/>
          <w:highlight w:val="green"/>
        </w:rPr>
        <w:t>And it does put people off</w:t>
      </w:r>
      <w:r w:rsidRPr="00A31C98">
        <w:rPr>
          <w:rFonts w:ascii="Calibri" w:hAnsi="Calibri" w:cs="Calibri"/>
          <w:sz w:val="24"/>
          <w:szCs w:val="24"/>
        </w:rPr>
        <w:t xml:space="preserve">. And it's also when you work with the community and you find out little things that people are doing. </w:t>
      </w:r>
      <w:r w:rsidRPr="00A31C98">
        <w:rPr>
          <w:rFonts w:ascii="Calibri" w:hAnsi="Calibri" w:cs="Calibri"/>
          <w:sz w:val="24"/>
          <w:szCs w:val="24"/>
          <w:highlight w:val="cyan"/>
        </w:rPr>
        <w:t>Like, I didn't know there were so many eco cafes in [area]</w:t>
      </w:r>
      <w:r w:rsidRPr="00A31C98">
        <w:rPr>
          <w:rFonts w:ascii="Calibri" w:hAnsi="Calibri" w:cs="Calibri"/>
          <w:sz w:val="24"/>
          <w:szCs w:val="24"/>
        </w:rPr>
        <w:t xml:space="preserve">. I didn't know anything about it until obviously you get speaking about it. One of them, it's a free service and you come in and you get a coffee and you get your appliances fixed rather than going out and buying another one. Now, I thought was amazing and promoting the... </w:t>
      </w:r>
      <w:r w:rsidRPr="00A31C98">
        <w:rPr>
          <w:rFonts w:ascii="Calibri" w:hAnsi="Calibri" w:cs="Calibri"/>
          <w:sz w:val="24"/>
          <w:szCs w:val="24"/>
          <w:highlight w:val="blue"/>
        </w:rPr>
        <w:t>circular method</w:t>
      </w:r>
      <w:r w:rsidRPr="00A31C98">
        <w:rPr>
          <w:rFonts w:ascii="Calibri" w:hAnsi="Calibri" w:cs="Calibri"/>
          <w:sz w:val="24"/>
          <w:szCs w:val="24"/>
        </w:rPr>
        <w:t xml:space="preserve">, rather than just throwing something away because it doesn’t work. So again, it's just those little quick wins that can be spread and everybody then can say, well, I can do that. </w:t>
      </w:r>
    </w:p>
    <w:p w14:paraId="4F854784"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7:29</w:t>
      </w:r>
      <w:r w:rsidRPr="00A31C98">
        <w:rPr>
          <w:rFonts w:ascii="Calibri" w:hAnsi="Calibri" w:cs="Calibri"/>
          <w:sz w:val="24"/>
          <w:szCs w:val="24"/>
        </w:rPr>
        <w:tab/>
      </w:r>
      <w:r w:rsidRPr="00A31C98">
        <w:rPr>
          <w:rFonts w:ascii="Calibri" w:hAnsi="Calibri" w:cs="Calibri"/>
          <w:sz w:val="24"/>
          <w:szCs w:val="24"/>
        </w:rPr>
        <w:br/>
        <w:t>Yeah.</w:t>
      </w:r>
      <w:r w:rsidRPr="00A31C98">
        <w:rPr>
          <w:rFonts w:ascii="Calibri" w:hAnsi="Calibri" w:cs="Calibri"/>
          <w:sz w:val="24"/>
          <w:szCs w:val="24"/>
        </w:rPr>
        <w:br/>
      </w:r>
      <w:r w:rsidRPr="00A31C98">
        <w:rPr>
          <w:rFonts w:ascii="Calibri" w:hAnsi="Calibri" w:cs="Calibri"/>
          <w:b/>
          <w:bCs/>
          <w:sz w:val="24"/>
          <w:szCs w:val="24"/>
        </w:rPr>
        <w:br/>
        <w:t xml:space="preserve">Interviewee B   </w:t>
      </w:r>
      <w:r w:rsidRPr="00A31C98">
        <w:rPr>
          <w:rFonts w:ascii="Calibri" w:hAnsi="Calibri" w:cs="Calibri"/>
          <w:sz w:val="24"/>
          <w:szCs w:val="24"/>
        </w:rPr>
        <w:t>7:43</w:t>
      </w:r>
      <w:r w:rsidRPr="00A31C98">
        <w:rPr>
          <w:rFonts w:ascii="Calibri" w:hAnsi="Calibri" w:cs="Calibri"/>
          <w:sz w:val="24"/>
          <w:szCs w:val="24"/>
        </w:rPr>
        <w:tab/>
      </w:r>
      <w:r w:rsidRPr="00A31C98">
        <w:rPr>
          <w:rFonts w:ascii="Calibri" w:hAnsi="Calibri" w:cs="Calibri"/>
          <w:sz w:val="24"/>
          <w:szCs w:val="24"/>
        </w:rPr>
        <w:br/>
        <w:t xml:space="preserve">And reduce their measures to zero, </w:t>
      </w:r>
      <w:r w:rsidRPr="00A31C98">
        <w:rPr>
          <w:rFonts w:ascii="Calibri" w:hAnsi="Calibri" w:cs="Calibri"/>
          <w:sz w:val="24"/>
          <w:szCs w:val="24"/>
          <w:highlight w:val="cyan"/>
        </w:rPr>
        <w:t>because that's quite impossible</w:t>
      </w:r>
      <w:r w:rsidRPr="00A31C98">
        <w:rPr>
          <w:rFonts w:ascii="Calibri" w:hAnsi="Calibri" w:cs="Calibri"/>
          <w:sz w:val="24"/>
          <w:szCs w:val="24"/>
        </w:rPr>
        <w:t>. You need to start measuring and then obviously slowly make those changes to reduce them.</w:t>
      </w:r>
    </w:p>
    <w:p w14:paraId="4715623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7:47</w:t>
      </w:r>
      <w:r w:rsidRPr="00A31C98">
        <w:rPr>
          <w:rFonts w:ascii="Calibri" w:hAnsi="Calibri" w:cs="Calibri"/>
          <w:sz w:val="24"/>
          <w:szCs w:val="24"/>
        </w:rPr>
        <w:tab/>
      </w:r>
      <w:r w:rsidRPr="00A31C98">
        <w:rPr>
          <w:rFonts w:ascii="Calibri" w:hAnsi="Calibri" w:cs="Calibri"/>
          <w:sz w:val="24"/>
          <w:szCs w:val="24"/>
        </w:rPr>
        <w:br/>
        <w:t xml:space="preserve">Yeah, yeah, I'll have to </w:t>
      </w:r>
      <w:proofErr w:type="gramStart"/>
      <w:r w:rsidRPr="00A31C98">
        <w:rPr>
          <w:rFonts w:ascii="Calibri" w:hAnsi="Calibri" w:cs="Calibri"/>
          <w:sz w:val="24"/>
          <w:szCs w:val="24"/>
        </w:rPr>
        <w:t>look into</w:t>
      </w:r>
      <w:proofErr w:type="gramEnd"/>
      <w:r w:rsidRPr="00A31C98">
        <w:rPr>
          <w:rFonts w:ascii="Calibri" w:hAnsi="Calibri" w:cs="Calibri"/>
          <w:sz w:val="24"/>
          <w:szCs w:val="24"/>
        </w:rPr>
        <w:t xml:space="preserve"> that cafe as well.</w:t>
      </w:r>
    </w:p>
    <w:p w14:paraId="1A662BA8"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Interviewee B</w:t>
      </w:r>
      <w:r w:rsidRPr="00A31C98">
        <w:rPr>
          <w:rFonts w:ascii="Calibri" w:hAnsi="Calibri" w:cs="Calibri"/>
          <w:sz w:val="24"/>
          <w:szCs w:val="24"/>
        </w:rPr>
        <w:t xml:space="preserve">   7:56</w:t>
      </w:r>
      <w:r w:rsidRPr="00A31C98">
        <w:rPr>
          <w:rFonts w:ascii="Calibri" w:hAnsi="Calibri" w:cs="Calibri"/>
          <w:sz w:val="24"/>
          <w:szCs w:val="24"/>
        </w:rPr>
        <w:tab/>
      </w:r>
      <w:r w:rsidRPr="00A31C98">
        <w:rPr>
          <w:rFonts w:ascii="Calibri" w:hAnsi="Calibri" w:cs="Calibri"/>
          <w:sz w:val="24"/>
          <w:szCs w:val="24"/>
        </w:rPr>
        <w:br/>
        <w:t xml:space="preserve">I thought that was really, quite good. So because anybody can do that, </w:t>
      </w:r>
      <w:r w:rsidRPr="00A31C98">
        <w:rPr>
          <w:rFonts w:ascii="Calibri" w:hAnsi="Calibri" w:cs="Calibri"/>
          <w:sz w:val="24"/>
          <w:szCs w:val="24"/>
          <w:highlight w:val="green"/>
        </w:rPr>
        <w:t>anybody can go, “I'm going to go and take my kettle, that doesn't work, grab a coffee, have a chat.”</w:t>
      </w:r>
      <w:r w:rsidRPr="00A31C98">
        <w:rPr>
          <w:rFonts w:ascii="Calibri" w:hAnsi="Calibri" w:cs="Calibri"/>
          <w:sz w:val="24"/>
          <w:szCs w:val="24"/>
        </w:rPr>
        <w:t xml:space="preserve"> It’s sustainable and showing it is easy to do. It’s a nice experience. </w:t>
      </w:r>
    </w:p>
    <w:p w14:paraId="5CA584AD"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lastRenderedPageBreak/>
        <w:br/>
        <w:t xml:space="preserve">Interviewer   </w:t>
      </w:r>
      <w:r w:rsidRPr="00A31C98">
        <w:rPr>
          <w:rFonts w:ascii="Calibri" w:hAnsi="Calibri" w:cs="Calibri"/>
          <w:sz w:val="24"/>
          <w:szCs w:val="24"/>
        </w:rPr>
        <w:t>7:59</w:t>
      </w:r>
      <w:r w:rsidRPr="00A31C98">
        <w:rPr>
          <w:rFonts w:ascii="Calibri" w:hAnsi="Calibri" w:cs="Calibri"/>
          <w:sz w:val="24"/>
          <w:szCs w:val="24"/>
        </w:rPr>
        <w:tab/>
      </w:r>
      <w:r w:rsidRPr="00A31C98">
        <w:rPr>
          <w:rFonts w:ascii="Calibri" w:hAnsi="Calibri" w:cs="Calibri"/>
          <w:sz w:val="24"/>
          <w:szCs w:val="24"/>
        </w:rPr>
        <w:br/>
        <w:t>Yeah, that's brilliant. This next question, we've touched upon this already… talking about the creation of the apprenticeship, but just in case you wanted to add anything else. Have you been involved in reviewing provision and progress of green skills and apprenticeships and how so?</w:t>
      </w:r>
    </w:p>
    <w:p w14:paraId="54DFC6F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t>Interviewee B   8:17</w:t>
      </w:r>
      <w:r w:rsidRPr="00A31C98">
        <w:rPr>
          <w:rFonts w:ascii="Calibri" w:hAnsi="Calibri" w:cs="Calibri"/>
          <w:sz w:val="24"/>
          <w:szCs w:val="24"/>
        </w:rPr>
        <w:tab/>
      </w:r>
      <w:r w:rsidRPr="00A31C98">
        <w:rPr>
          <w:rFonts w:ascii="Calibri" w:hAnsi="Calibri" w:cs="Calibri"/>
          <w:sz w:val="24"/>
          <w:szCs w:val="24"/>
        </w:rPr>
        <w:br/>
        <w:t xml:space="preserve">Yeah. So, that came into rotation in 2024. </w:t>
      </w:r>
      <w:r w:rsidRPr="00A31C98">
        <w:rPr>
          <w:rFonts w:ascii="Calibri" w:hAnsi="Calibri" w:cs="Calibri"/>
          <w:sz w:val="24"/>
          <w:szCs w:val="24"/>
          <w:highlight w:val="darkMagenta"/>
        </w:rPr>
        <w:t xml:space="preserve">Prior to that, we were working </w:t>
      </w:r>
      <w:proofErr w:type="gramStart"/>
      <w:r w:rsidRPr="00A31C98">
        <w:rPr>
          <w:rFonts w:ascii="Calibri" w:hAnsi="Calibri" w:cs="Calibri"/>
          <w:sz w:val="24"/>
          <w:szCs w:val="24"/>
          <w:highlight w:val="darkMagenta"/>
        </w:rPr>
        <w:t>really hard</w:t>
      </w:r>
      <w:proofErr w:type="gramEnd"/>
      <w:r w:rsidRPr="00A31C98">
        <w:rPr>
          <w:rFonts w:ascii="Calibri" w:hAnsi="Calibri" w:cs="Calibri"/>
          <w:sz w:val="24"/>
          <w:szCs w:val="24"/>
          <w:highlight w:val="darkMagenta"/>
        </w:rPr>
        <w:t xml:space="preserve"> with employers… big employers too. Especially people who would… decarbonisation is a big part of what they do, so they had a lot of input and knowledge on that</w:t>
      </w:r>
      <w:r w:rsidRPr="00A31C98">
        <w:rPr>
          <w:rFonts w:ascii="Calibri" w:hAnsi="Calibri" w:cs="Calibri"/>
          <w:sz w:val="24"/>
          <w:szCs w:val="24"/>
        </w:rPr>
        <w:t xml:space="preserve">. </w:t>
      </w:r>
      <w:r w:rsidRPr="00A31C98">
        <w:rPr>
          <w:rFonts w:ascii="Calibri" w:hAnsi="Calibri" w:cs="Calibri"/>
          <w:sz w:val="24"/>
          <w:szCs w:val="24"/>
          <w:highlight w:val="darkGreen"/>
        </w:rPr>
        <w:t xml:space="preserve">We are now looking at higher and lower levels, because I think where we base this qualification, it was a Level 3, because learners or apprentices… they </w:t>
      </w:r>
      <w:proofErr w:type="gramStart"/>
      <w:r w:rsidRPr="00A31C98">
        <w:rPr>
          <w:rFonts w:ascii="Calibri" w:hAnsi="Calibri" w:cs="Calibri"/>
          <w:sz w:val="24"/>
          <w:szCs w:val="24"/>
          <w:highlight w:val="darkGreen"/>
        </w:rPr>
        <w:t>have to</w:t>
      </w:r>
      <w:proofErr w:type="gramEnd"/>
      <w:r w:rsidRPr="00A31C98">
        <w:rPr>
          <w:rFonts w:ascii="Calibri" w:hAnsi="Calibri" w:cs="Calibri"/>
          <w:sz w:val="24"/>
          <w:szCs w:val="24"/>
          <w:highlight w:val="darkGreen"/>
        </w:rPr>
        <w:t xml:space="preserve"> have access to that data. There are many who are interested that won’t, or perhaps they are the specialise and would want more than the Level 3</w:t>
      </w:r>
      <w:r w:rsidRPr="00A31C98">
        <w:rPr>
          <w:rFonts w:ascii="Calibri" w:hAnsi="Calibri" w:cs="Calibri"/>
          <w:sz w:val="24"/>
          <w:szCs w:val="24"/>
        </w:rPr>
        <w:t xml:space="preserve">. Therefore, we think a lower one for knowledge, awareness </w:t>
      </w:r>
      <w:proofErr w:type="gramStart"/>
      <w:r w:rsidRPr="00A31C98">
        <w:rPr>
          <w:rFonts w:ascii="Calibri" w:hAnsi="Calibri" w:cs="Calibri"/>
          <w:sz w:val="24"/>
          <w:szCs w:val="24"/>
        </w:rPr>
        <w:t>and also</w:t>
      </w:r>
      <w:proofErr w:type="gramEnd"/>
      <w:r w:rsidRPr="00A31C98">
        <w:rPr>
          <w:rFonts w:ascii="Calibri" w:hAnsi="Calibri" w:cs="Calibri"/>
          <w:sz w:val="24"/>
          <w:szCs w:val="24"/>
        </w:rPr>
        <w:t xml:space="preserve"> then a higher one for strategic managers would fit. So we're just in talks with Agored where we can come together again and align where that apprenticeship fits. </w:t>
      </w:r>
    </w:p>
    <w:p w14:paraId="27E12E67"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9:17</w:t>
      </w:r>
      <w:r w:rsidRPr="00A31C98">
        <w:rPr>
          <w:rFonts w:ascii="Calibri" w:hAnsi="Calibri" w:cs="Calibri"/>
          <w:sz w:val="24"/>
          <w:szCs w:val="24"/>
        </w:rPr>
        <w:tab/>
      </w:r>
      <w:r w:rsidRPr="00A31C98">
        <w:rPr>
          <w:rFonts w:ascii="Calibri" w:hAnsi="Calibri" w:cs="Calibri"/>
          <w:sz w:val="24"/>
          <w:szCs w:val="24"/>
        </w:rPr>
        <w:br/>
        <w:t>Yeah.</w:t>
      </w:r>
    </w:p>
    <w:p w14:paraId="04BDE722"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9:33</w:t>
      </w:r>
      <w:r w:rsidRPr="00A31C98">
        <w:rPr>
          <w:rFonts w:ascii="Calibri" w:hAnsi="Calibri" w:cs="Calibri"/>
          <w:sz w:val="24"/>
          <w:szCs w:val="24"/>
        </w:rPr>
        <w:tab/>
      </w:r>
      <w:r w:rsidRPr="00A31C98">
        <w:rPr>
          <w:rFonts w:ascii="Calibri" w:hAnsi="Calibri" w:cs="Calibri"/>
          <w:sz w:val="24"/>
          <w:szCs w:val="24"/>
        </w:rPr>
        <w:br/>
        <w:t xml:space="preserve">So there's progression as well, as there isn’t </w:t>
      </w:r>
      <w:proofErr w:type="gramStart"/>
      <w:r w:rsidRPr="00A31C98">
        <w:rPr>
          <w:rFonts w:ascii="Calibri" w:hAnsi="Calibri" w:cs="Calibri"/>
          <w:sz w:val="24"/>
          <w:szCs w:val="24"/>
        </w:rPr>
        <w:t>at the moment</w:t>
      </w:r>
      <w:proofErr w:type="gramEnd"/>
      <w:r w:rsidRPr="00A31C98">
        <w:rPr>
          <w:rFonts w:ascii="Calibri" w:hAnsi="Calibri" w:cs="Calibri"/>
          <w:sz w:val="24"/>
          <w:szCs w:val="24"/>
        </w:rPr>
        <w:t>.</w:t>
      </w:r>
    </w:p>
    <w:p w14:paraId="0458C24C"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9:34</w:t>
      </w:r>
      <w:r w:rsidRPr="00A31C98">
        <w:rPr>
          <w:rFonts w:ascii="Calibri" w:hAnsi="Calibri" w:cs="Calibri"/>
          <w:sz w:val="24"/>
          <w:szCs w:val="24"/>
        </w:rPr>
        <w:tab/>
      </w:r>
      <w:r w:rsidRPr="00A31C98">
        <w:rPr>
          <w:rFonts w:ascii="Calibri" w:hAnsi="Calibri" w:cs="Calibri"/>
          <w:sz w:val="24"/>
          <w:szCs w:val="24"/>
        </w:rPr>
        <w:br/>
        <w:t>Yeah. Interestingly, part of this research has also been sending out questionnaires to apprentices and people who work in the sector. And quite a few people have fed back that an Entry Level or smaller modules would be better as well. Either as an introduction, or as a form of upskilling.</w:t>
      </w:r>
    </w:p>
    <w:p w14:paraId="5C2280E6"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9:58</w:t>
      </w:r>
      <w:r w:rsidRPr="00A31C98">
        <w:rPr>
          <w:rFonts w:ascii="Calibri" w:hAnsi="Calibri" w:cs="Calibri"/>
          <w:sz w:val="24"/>
          <w:szCs w:val="24"/>
        </w:rPr>
        <w:tab/>
      </w:r>
      <w:r w:rsidRPr="00A31C98">
        <w:rPr>
          <w:rFonts w:ascii="Calibri" w:hAnsi="Calibri" w:cs="Calibri"/>
          <w:sz w:val="24"/>
          <w:szCs w:val="24"/>
        </w:rPr>
        <w:br/>
        <w:t xml:space="preserve">I think it would probably fit quite nicely within the industry. </w:t>
      </w:r>
      <w:r w:rsidRPr="00A31C98">
        <w:rPr>
          <w:rFonts w:ascii="Calibri" w:hAnsi="Calibri" w:cs="Calibri"/>
          <w:sz w:val="24"/>
          <w:szCs w:val="24"/>
          <w:highlight w:val="darkGreen"/>
        </w:rPr>
        <w:t>So having a lower level will give that stepping stone for that person to start making those changes and then they can obviously progress up</w:t>
      </w:r>
      <w:r w:rsidRPr="00A31C98">
        <w:rPr>
          <w:rFonts w:ascii="Calibri" w:hAnsi="Calibri" w:cs="Calibri"/>
          <w:sz w:val="24"/>
          <w:szCs w:val="24"/>
        </w:rPr>
        <w:t>. We've been quite successful in the apprenticeship so far, as we've managed to get direct claims. How we're delivering has been approved and we seem to have quite a lot of interest within local authorities, because I suppose they probably give those specific jobs to somebody within the council.</w:t>
      </w:r>
    </w:p>
    <w:p w14:paraId="32B7E69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10:21</w:t>
      </w:r>
      <w:r w:rsidRPr="00A31C98">
        <w:rPr>
          <w:rFonts w:ascii="Calibri" w:hAnsi="Calibri" w:cs="Calibri"/>
          <w:sz w:val="24"/>
          <w:szCs w:val="24"/>
        </w:rPr>
        <w:tab/>
      </w:r>
      <w:r w:rsidRPr="00A31C98">
        <w:rPr>
          <w:rFonts w:ascii="Calibri" w:hAnsi="Calibri" w:cs="Calibri"/>
          <w:sz w:val="24"/>
          <w:szCs w:val="24"/>
        </w:rPr>
        <w:br/>
        <w:t>Yeah.</w:t>
      </w:r>
    </w:p>
    <w:p w14:paraId="54165CC3"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10:37</w:t>
      </w:r>
      <w:r w:rsidRPr="00A31C98">
        <w:rPr>
          <w:rFonts w:ascii="Calibri" w:hAnsi="Calibri" w:cs="Calibri"/>
          <w:sz w:val="24"/>
          <w:szCs w:val="24"/>
        </w:rPr>
        <w:tab/>
      </w:r>
      <w:r w:rsidRPr="00A31C98">
        <w:rPr>
          <w:rFonts w:ascii="Calibri" w:hAnsi="Calibri" w:cs="Calibri"/>
          <w:sz w:val="24"/>
          <w:szCs w:val="24"/>
        </w:rPr>
        <w:br/>
        <w:t xml:space="preserve">For management, they just need to have access of running… of the company for access to </w:t>
      </w:r>
      <w:r w:rsidRPr="00A31C98">
        <w:rPr>
          <w:rFonts w:ascii="Calibri" w:hAnsi="Calibri" w:cs="Calibri"/>
          <w:sz w:val="24"/>
          <w:szCs w:val="24"/>
        </w:rPr>
        <w:lastRenderedPageBreak/>
        <w:t xml:space="preserve">their data. But I think once it was launched, people recognised that role would suit this qualification and it has enticed people in, thinking, “OK, I'm not in that job role, but I can still make a little difference.” </w:t>
      </w:r>
    </w:p>
    <w:p w14:paraId="78F1953B"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11:06</w:t>
      </w:r>
      <w:r w:rsidRPr="00A31C98">
        <w:rPr>
          <w:rFonts w:ascii="Calibri" w:hAnsi="Calibri" w:cs="Calibri"/>
          <w:sz w:val="24"/>
          <w:szCs w:val="24"/>
        </w:rPr>
        <w:tab/>
      </w:r>
      <w:r w:rsidRPr="00A31C98">
        <w:rPr>
          <w:rFonts w:ascii="Calibri" w:hAnsi="Calibri" w:cs="Calibri"/>
          <w:sz w:val="24"/>
          <w:szCs w:val="24"/>
        </w:rPr>
        <w:br/>
        <w:t>Yeah. OK. Brilliant. So the next question then is, have you faced any challenges regarding the current provision of green skills and apprenticeships?</w:t>
      </w:r>
    </w:p>
    <w:p w14:paraId="66F6E3F4"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11:17</w:t>
      </w:r>
      <w:r w:rsidRPr="00A31C98">
        <w:rPr>
          <w:rFonts w:ascii="Calibri" w:hAnsi="Calibri" w:cs="Calibri"/>
          <w:sz w:val="24"/>
          <w:szCs w:val="24"/>
        </w:rPr>
        <w:tab/>
      </w:r>
      <w:r w:rsidRPr="00A31C98">
        <w:rPr>
          <w:rFonts w:ascii="Calibri" w:hAnsi="Calibri" w:cs="Calibri"/>
          <w:sz w:val="24"/>
          <w:szCs w:val="24"/>
        </w:rPr>
        <w:br/>
        <w:t>I wouldn't necessarily say challenges. It's more of… because we were quite open and honest and realised it wasn't about being completely green. So, we didn't try and just turn into a green company overnight because that's not going to happen.</w:t>
      </w:r>
    </w:p>
    <w:p w14:paraId="2893FAA8"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11:42</w:t>
      </w:r>
      <w:r w:rsidRPr="00A31C98">
        <w:rPr>
          <w:rFonts w:ascii="Calibri" w:hAnsi="Calibri" w:cs="Calibri"/>
          <w:sz w:val="24"/>
          <w:szCs w:val="24"/>
        </w:rPr>
        <w:tab/>
      </w:r>
      <w:r w:rsidRPr="00A31C98">
        <w:rPr>
          <w:rFonts w:ascii="Calibri" w:hAnsi="Calibri" w:cs="Calibri"/>
          <w:sz w:val="24"/>
          <w:szCs w:val="24"/>
        </w:rPr>
        <w:br/>
        <w:t>No, of course not. No, I suppose another way I could say it then is when you were creating the qualification or even now delivering it and… continuing to encourage people to use green skills, are there barriers to that delivery?</w:t>
      </w:r>
    </w:p>
    <w:p w14:paraId="5003D1E7"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Interviewee B</w:t>
      </w:r>
      <w:r w:rsidRPr="00A31C98">
        <w:rPr>
          <w:rFonts w:ascii="Calibri" w:hAnsi="Calibri" w:cs="Calibri"/>
          <w:sz w:val="24"/>
          <w:szCs w:val="24"/>
        </w:rPr>
        <w:t xml:space="preserve">   11:53</w:t>
      </w:r>
      <w:r w:rsidRPr="00A31C98">
        <w:rPr>
          <w:rFonts w:ascii="Calibri" w:hAnsi="Calibri" w:cs="Calibri"/>
          <w:sz w:val="24"/>
          <w:szCs w:val="24"/>
        </w:rPr>
        <w:tab/>
      </w:r>
      <w:r w:rsidRPr="00A31C98">
        <w:rPr>
          <w:rFonts w:ascii="Calibri" w:hAnsi="Calibri" w:cs="Calibri"/>
          <w:sz w:val="24"/>
          <w:szCs w:val="24"/>
        </w:rPr>
        <w:br/>
        <w:t xml:space="preserve">Yeah, OK. I wouldn't say barriers then. I would probably say some challenges of understanding. </w:t>
      </w:r>
      <w:r w:rsidRPr="00A31C98">
        <w:rPr>
          <w:rFonts w:ascii="Calibri" w:hAnsi="Calibri" w:cs="Calibri"/>
          <w:sz w:val="24"/>
          <w:szCs w:val="24"/>
          <w:highlight w:val="darkGray"/>
        </w:rPr>
        <w:t>So Net Zero, sounding like zero… nil. People have that expectation that they need to eliminate everything to achieve it.</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rPr>
        <w:br/>
      </w:r>
      <w:r w:rsidRPr="00A31C98">
        <w:rPr>
          <w:rFonts w:ascii="Calibri" w:hAnsi="Calibri" w:cs="Calibri"/>
          <w:b/>
          <w:bCs/>
          <w:sz w:val="24"/>
          <w:szCs w:val="24"/>
        </w:rPr>
        <w:t xml:space="preserve">Interviewer </w:t>
      </w:r>
      <w:r w:rsidRPr="00A31C98">
        <w:rPr>
          <w:rFonts w:ascii="Calibri" w:hAnsi="Calibri" w:cs="Calibri"/>
          <w:sz w:val="24"/>
          <w:szCs w:val="24"/>
        </w:rPr>
        <w:t xml:space="preserve">  12:26</w:t>
      </w:r>
      <w:r w:rsidRPr="00A31C98">
        <w:rPr>
          <w:rFonts w:ascii="Calibri" w:hAnsi="Calibri" w:cs="Calibri"/>
          <w:sz w:val="24"/>
          <w:szCs w:val="24"/>
        </w:rPr>
        <w:tab/>
      </w:r>
      <w:r w:rsidRPr="00A31C98">
        <w:rPr>
          <w:rFonts w:ascii="Calibri" w:hAnsi="Calibri" w:cs="Calibri"/>
          <w:sz w:val="24"/>
          <w:szCs w:val="24"/>
        </w:rPr>
        <w:br/>
        <w:t>Yes.</w:t>
      </w:r>
    </w:p>
    <w:p w14:paraId="3D9860B6"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Interviewee B</w:t>
      </w:r>
      <w:r w:rsidRPr="00A31C98">
        <w:rPr>
          <w:rFonts w:ascii="Calibri" w:hAnsi="Calibri" w:cs="Calibri"/>
          <w:sz w:val="24"/>
          <w:szCs w:val="24"/>
        </w:rPr>
        <w:t xml:space="preserve">   12:36</w:t>
      </w:r>
      <w:r w:rsidRPr="00A31C98">
        <w:rPr>
          <w:rFonts w:ascii="Calibri" w:hAnsi="Calibri" w:cs="Calibri"/>
          <w:sz w:val="24"/>
          <w:szCs w:val="24"/>
        </w:rPr>
        <w:tab/>
      </w:r>
      <w:r w:rsidRPr="00A31C98">
        <w:rPr>
          <w:rFonts w:ascii="Calibri" w:hAnsi="Calibri" w:cs="Calibri"/>
          <w:sz w:val="24"/>
          <w:szCs w:val="24"/>
        </w:rPr>
        <w:br/>
        <w:t xml:space="preserve">What does that </w:t>
      </w:r>
      <w:proofErr w:type="gramStart"/>
      <w:r w:rsidRPr="00A31C98">
        <w:rPr>
          <w:rFonts w:ascii="Calibri" w:hAnsi="Calibri" w:cs="Calibri"/>
          <w:sz w:val="24"/>
          <w:szCs w:val="24"/>
        </w:rPr>
        <w:t>actually mean</w:t>
      </w:r>
      <w:proofErr w:type="gramEnd"/>
      <w:r w:rsidRPr="00A31C98">
        <w:rPr>
          <w:rFonts w:ascii="Calibri" w:hAnsi="Calibri" w:cs="Calibri"/>
          <w:sz w:val="24"/>
          <w:szCs w:val="24"/>
        </w:rPr>
        <w:t>? That you… everybody's going to be nil, everybody's going to be zero carbon emissions? How is that achievable?</w:t>
      </w:r>
    </w:p>
    <w:p w14:paraId="19C2FF22"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12:41</w:t>
      </w:r>
      <w:r w:rsidRPr="00A31C98">
        <w:rPr>
          <w:rFonts w:ascii="Calibri" w:hAnsi="Calibri" w:cs="Calibri"/>
          <w:sz w:val="24"/>
          <w:szCs w:val="24"/>
        </w:rPr>
        <w:tab/>
      </w:r>
      <w:r w:rsidRPr="00A31C98">
        <w:rPr>
          <w:rFonts w:ascii="Calibri" w:hAnsi="Calibri" w:cs="Calibri"/>
          <w:sz w:val="24"/>
          <w:szCs w:val="24"/>
        </w:rPr>
        <w:br/>
        <w:t>Which isn't going to happen, no.</w:t>
      </w:r>
    </w:p>
    <w:p w14:paraId="68C28D1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12:53</w:t>
      </w:r>
      <w:r w:rsidRPr="00A31C98">
        <w:rPr>
          <w:rFonts w:ascii="Calibri" w:hAnsi="Calibri" w:cs="Calibri"/>
          <w:sz w:val="24"/>
          <w:szCs w:val="24"/>
        </w:rPr>
        <w:tab/>
      </w:r>
      <w:r w:rsidRPr="00A31C98">
        <w:rPr>
          <w:rFonts w:ascii="Calibri" w:hAnsi="Calibri" w:cs="Calibri"/>
          <w:sz w:val="24"/>
          <w:szCs w:val="24"/>
        </w:rPr>
        <w:br/>
        <w:t xml:space="preserve">Big, big ambition. Unrealistic… that people will be like, “I can't be that.” So I suppose that's probably the </w:t>
      </w:r>
      <w:r w:rsidRPr="00A31C98">
        <w:rPr>
          <w:rFonts w:ascii="Calibri" w:hAnsi="Calibri" w:cs="Calibri"/>
          <w:sz w:val="24"/>
          <w:szCs w:val="24"/>
          <w:highlight w:val="darkGray"/>
        </w:rPr>
        <w:t>biggest challenge that we have is education.</w:t>
      </w:r>
    </w:p>
    <w:p w14:paraId="0AABD872"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13:10</w:t>
      </w:r>
      <w:r w:rsidRPr="00A31C98">
        <w:rPr>
          <w:rFonts w:ascii="Calibri" w:hAnsi="Calibri" w:cs="Calibri"/>
          <w:sz w:val="24"/>
          <w:szCs w:val="24"/>
        </w:rPr>
        <w:tab/>
      </w:r>
      <w:r w:rsidRPr="00A31C98">
        <w:rPr>
          <w:rFonts w:ascii="Calibri" w:hAnsi="Calibri" w:cs="Calibri"/>
          <w:sz w:val="24"/>
          <w:szCs w:val="24"/>
        </w:rPr>
        <w:br/>
        <w:t>Yeah. OK. And then in your opinion, is there any way that the provision of green skills and apprenticeships could be improved?</w:t>
      </w:r>
    </w:p>
    <w:p w14:paraId="7D9B3127" w14:textId="77777777" w:rsidR="0009328C" w:rsidRPr="00A31C98" w:rsidRDefault="0009328C" w:rsidP="0009328C">
      <w:pPr>
        <w:spacing w:line="240" w:lineRule="auto"/>
        <w:jc w:val="both"/>
        <w:rPr>
          <w:rFonts w:ascii="Calibri" w:hAnsi="Calibri" w:cs="Calibri"/>
          <w:sz w:val="24"/>
          <w:szCs w:val="24"/>
        </w:rPr>
      </w:pPr>
    </w:p>
    <w:p w14:paraId="45B997A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lastRenderedPageBreak/>
        <w:br/>
      </w:r>
      <w:r w:rsidRPr="00A31C98">
        <w:rPr>
          <w:rFonts w:ascii="Calibri" w:hAnsi="Calibri" w:cs="Calibri"/>
          <w:b/>
          <w:bCs/>
          <w:sz w:val="24"/>
          <w:szCs w:val="24"/>
        </w:rPr>
        <w:t>Interviewee B</w:t>
      </w:r>
      <w:r w:rsidRPr="00A31C98">
        <w:rPr>
          <w:rFonts w:ascii="Calibri" w:hAnsi="Calibri" w:cs="Calibri"/>
          <w:sz w:val="24"/>
          <w:szCs w:val="24"/>
        </w:rPr>
        <w:t xml:space="preserve">   13:22</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highlight w:val="darkGreen"/>
        </w:rPr>
        <w:t>I think probably like we mentioned, having all entry levels so somebody can have a go at any level,</w:t>
      </w:r>
      <w:r w:rsidRPr="00A31C98">
        <w:rPr>
          <w:rFonts w:ascii="Calibri" w:hAnsi="Calibri" w:cs="Calibri"/>
          <w:sz w:val="24"/>
          <w:szCs w:val="24"/>
        </w:rPr>
        <w:t xml:space="preserve"> any role within a working environment. We have qualifications that will fit anybody. When I was helping to write the qualification, I didn't know much myself at the beginning and I think… because I was from industry, it was easy for me to say, “I don't understand, can someone explain in a working scenario… what does that mean?” We all come from different backgrounds. For some it will be, I understand this because it’s about their gas bill, or about their own water usage. Some will understand because it’s this huge process in a manufacturing plant. I think the Entry Level could be something as easy as examining your gas bill, making small changes in the home.</w:t>
      </w:r>
    </w:p>
    <w:p w14:paraId="7BFBF6D9" w14:textId="77777777" w:rsidR="0009328C" w:rsidRPr="00A31C98" w:rsidRDefault="0009328C" w:rsidP="0009328C">
      <w:pPr>
        <w:spacing w:line="240" w:lineRule="auto"/>
        <w:jc w:val="both"/>
        <w:rPr>
          <w:rFonts w:ascii="Calibri" w:hAnsi="Calibri" w:cs="Calibri"/>
          <w:b/>
          <w:bCs/>
          <w:sz w:val="24"/>
          <w:szCs w:val="24"/>
        </w:rPr>
      </w:pPr>
    </w:p>
    <w:p w14:paraId="0C39D57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t xml:space="preserve">Interviewer   </w:t>
      </w:r>
      <w:r w:rsidRPr="00A31C98">
        <w:rPr>
          <w:rFonts w:ascii="Calibri" w:hAnsi="Calibri" w:cs="Calibri"/>
          <w:sz w:val="24"/>
          <w:szCs w:val="24"/>
        </w:rPr>
        <w:t>13:43</w:t>
      </w:r>
      <w:r w:rsidRPr="00A31C98">
        <w:rPr>
          <w:rFonts w:ascii="Calibri" w:hAnsi="Calibri" w:cs="Calibri"/>
          <w:sz w:val="24"/>
          <w:szCs w:val="24"/>
        </w:rPr>
        <w:tab/>
      </w:r>
      <w:r w:rsidRPr="00A31C98">
        <w:rPr>
          <w:rFonts w:ascii="Calibri" w:hAnsi="Calibri" w:cs="Calibri"/>
          <w:sz w:val="24"/>
          <w:szCs w:val="24"/>
        </w:rPr>
        <w:br/>
        <w:t xml:space="preserve">Yeah. Having that perspective is </w:t>
      </w:r>
      <w:proofErr w:type="gramStart"/>
      <w:r w:rsidRPr="00A31C98">
        <w:rPr>
          <w:rFonts w:ascii="Calibri" w:hAnsi="Calibri" w:cs="Calibri"/>
          <w:sz w:val="24"/>
          <w:szCs w:val="24"/>
        </w:rPr>
        <w:t>really helpful</w:t>
      </w:r>
      <w:proofErr w:type="gramEnd"/>
      <w:r w:rsidRPr="00A31C98">
        <w:rPr>
          <w:rFonts w:ascii="Calibri" w:hAnsi="Calibri" w:cs="Calibri"/>
          <w:sz w:val="24"/>
          <w:szCs w:val="24"/>
        </w:rPr>
        <w:t>… from writing the qualifications, be able to pick apart how a qualification is going to look. Because you're coming at it then from all angles and you have the perspectives of people from different sectors. OK. Brilliant. And then again, this is sort of similar, but again, if there are any other comments… in your opinion could Welsh Government approach to carbon neutrality be improved in any way?</w:t>
      </w:r>
    </w:p>
    <w:p w14:paraId="21BF5980"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14:49</w:t>
      </w:r>
      <w:r w:rsidRPr="00A31C98">
        <w:rPr>
          <w:rFonts w:ascii="Calibri" w:hAnsi="Calibri" w:cs="Calibri"/>
          <w:sz w:val="24"/>
          <w:szCs w:val="24"/>
        </w:rPr>
        <w:tab/>
      </w:r>
      <w:r w:rsidRPr="00A31C98">
        <w:rPr>
          <w:rFonts w:ascii="Calibri" w:hAnsi="Calibri" w:cs="Calibri"/>
          <w:sz w:val="24"/>
          <w:szCs w:val="24"/>
        </w:rPr>
        <w:br/>
        <w:t xml:space="preserve">I think we need to get rid of </w:t>
      </w:r>
      <w:r w:rsidRPr="00A31C98">
        <w:rPr>
          <w:rFonts w:ascii="Calibri" w:hAnsi="Calibri" w:cs="Calibri"/>
          <w:sz w:val="24"/>
          <w:szCs w:val="24"/>
          <w:highlight w:val="darkGray"/>
        </w:rPr>
        <w:t>Net Zero wording</w:t>
      </w:r>
      <w:r w:rsidRPr="00A31C98">
        <w:rPr>
          <w:rFonts w:ascii="Calibri" w:hAnsi="Calibri" w:cs="Calibri"/>
          <w:sz w:val="24"/>
          <w:szCs w:val="24"/>
        </w:rPr>
        <w:t xml:space="preserve"> when talking about these initiatives. </w:t>
      </w:r>
    </w:p>
    <w:p w14:paraId="44D9557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14:53</w:t>
      </w:r>
      <w:r w:rsidRPr="00A31C98">
        <w:rPr>
          <w:rFonts w:ascii="Calibri" w:hAnsi="Calibri" w:cs="Calibri"/>
          <w:sz w:val="24"/>
          <w:szCs w:val="24"/>
        </w:rPr>
        <w:tab/>
      </w:r>
      <w:r w:rsidRPr="00A31C98">
        <w:rPr>
          <w:rFonts w:ascii="Calibri" w:hAnsi="Calibri" w:cs="Calibri"/>
          <w:sz w:val="24"/>
          <w:szCs w:val="24"/>
        </w:rPr>
        <w:br/>
        <w:t>Yeah.</w:t>
      </w:r>
    </w:p>
    <w:p w14:paraId="60B0D1DB"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15:13</w:t>
      </w:r>
      <w:r w:rsidRPr="00A31C98">
        <w:rPr>
          <w:rFonts w:ascii="Calibri" w:hAnsi="Calibri" w:cs="Calibri"/>
          <w:sz w:val="24"/>
          <w:szCs w:val="24"/>
        </w:rPr>
        <w:tab/>
      </w:r>
      <w:r w:rsidRPr="00A31C98">
        <w:rPr>
          <w:rFonts w:ascii="Calibri" w:hAnsi="Calibri" w:cs="Calibri"/>
          <w:sz w:val="24"/>
          <w:szCs w:val="24"/>
        </w:rPr>
        <w:br/>
        <w:t xml:space="preserve">And I think also it… it should be marketed more towards community as well. Smaller qualifications or units that anyone can achieve. The people in industry are making the progress because they </w:t>
      </w:r>
      <w:proofErr w:type="gramStart"/>
      <w:r w:rsidRPr="00A31C98">
        <w:rPr>
          <w:rFonts w:ascii="Calibri" w:hAnsi="Calibri" w:cs="Calibri"/>
          <w:sz w:val="24"/>
          <w:szCs w:val="24"/>
        </w:rPr>
        <w:t>have to</w:t>
      </w:r>
      <w:proofErr w:type="gramEnd"/>
      <w:r w:rsidRPr="00A31C98">
        <w:rPr>
          <w:rFonts w:ascii="Calibri" w:hAnsi="Calibri" w:cs="Calibri"/>
          <w:sz w:val="24"/>
          <w:szCs w:val="24"/>
        </w:rPr>
        <w:t>. Companies are taking accountability, so making qualifications more accessible. It needs to be more community-based rather than hitting people individually.</w:t>
      </w:r>
    </w:p>
    <w:p w14:paraId="7A6FA2A9"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Interviewer   </w:t>
      </w:r>
      <w:r w:rsidRPr="00A31C98">
        <w:rPr>
          <w:rFonts w:ascii="Calibri" w:hAnsi="Calibri" w:cs="Calibri"/>
          <w:sz w:val="24"/>
          <w:szCs w:val="24"/>
        </w:rPr>
        <w:t>15:28</w:t>
      </w:r>
      <w:r w:rsidRPr="00A31C98">
        <w:rPr>
          <w:rFonts w:ascii="Calibri" w:hAnsi="Calibri" w:cs="Calibri"/>
          <w:sz w:val="24"/>
          <w:szCs w:val="24"/>
        </w:rPr>
        <w:tab/>
      </w:r>
      <w:r w:rsidRPr="00A31C98">
        <w:rPr>
          <w:rFonts w:ascii="Calibri" w:hAnsi="Calibri" w:cs="Calibri"/>
          <w:sz w:val="24"/>
          <w:szCs w:val="24"/>
        </w:rPr>
        <w:br/>
        <w:t>Yeah, I get that.</w:t>
      </w:r>
    </w:p>
    <w:p w14:paraId="27C02103"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sz w:val="24"/>
          <w:szCs w:val="24"/>
        </w:rPr>
        <w:br/>
      </w:r>
      <w:r w:rsidRPr="00A31C98">
        <w:rPr>
          <w:rFonts w:ascii="Calibri" w:hAnsi="Calibri" w:cs="Calibri"/>
          <w:b/>
          <w:bCs/>
          <w:sz w:val="24"/>
          <w:szCs w:val="24"/>
        </w:rPr>
        <w:t>Interviewee B</w:t>
      </w:r>
      <w:r w:rsidRPr="00A31C98">
        <w:rPr>
          <w:rFonts w:ascii="Calibri" w:hAnsi="Calibri" w:cs="Calibri"/>
          <w:sz w:val="24"/>
          <w:szCs w:val="24"/>
        </w:rPr>
        <w:t xml:space="preserve">   15:31</w:t>
      </w:r>
      <w:r w:rsidRPr="00A31C98">
        <w:rPr>
          <w:rFonts w:ascii="Calibri" w:hAnsi="Calibri" w:cs="Calibri"/>
          <w:sz w:val="24"/>
          <w:szCs w:val="24"/>
        </w:rPr>
        <w:tab/>
      </w:r>
      <w:r w:rsidRPr="00A31C98">
        <w:rPr>
          <w:rFonts w:ascii="Calibri" w:hAnsi="Calibri" w:cs="Calibri"/>
          <w:sz w:val="24"/>
          <w:szCs w:val="24"/>
        </w:rPr>
        <w:br/>
      </w:r>
      <w:r w:rsidRPr="00A31C98">
        <w:rPr>
          <w:rFonts w:ascii="Calibri" w:hAnsi="Calibri" w:cs="Calibri"/>
          <w:sz w:val="24"/>
          <w:szCs w:val="24"/>
          <w:highlight w:val="darkRed"/>
        </w:rPr>
        <w:t>Funding, always funding. There is only so much to go around, but carbon neutrality is everyone’s future. Every sector, every person, so I think it needs that real priority in terms of funding</w:t>
      </w:r>
      <w:r w:rsidRPr="00A31C98">
        <w:rPr>
          <w:rFonts w:ascii="Calibri" w:hAnsi="Calibri" w:cs="Calibri"/>
          <w:sz w:val="24"/>
          <w:szCs w:val="24"/>
        </w:rPr>
        <w:t>. Also organisations need to get better at sharing those ideas. That's the sort of thing that will enable good practice to grow, not just put in a measure in place and hoping we're going to get there eventually.</w:t>
      </w:r>
    </w:p>
    <w:p w14:paraId="10BF2E0F"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lastRenderedPageBreak/>
        <w:br/>
        <w:t xml:space="preserve">Interviewer   </w:t>
      </w:r>
      <w:r w:rsidRPr="00A31C98">
        <w:rPr>
          <w:rFonts w:ascii="Calibri" w:hAnsi="Calibri" w:cs="Calibri"/>
          <w:sz w:val="24"/>
          <w:szCs w:val="24"/>
        </w:rPr>
        <w:t>15:54</w:t>
      </w:r>
      <w:r w:rsidRPr="00A31C98">
        <w:rPr>
          <w:rFonts w:ascii="Calibri" w:hAnsi="Calibri" w:cs="Calibri"/>
          <w:sz w:val="24"/>
          <w:szCs w:val="24"/>
        </w:rPr>
        <w:tab/>
      </w:r>
      <w:r w:rsidRPr="00A31C98">
        <w:rPr>
          <w:rFonts w:ascii="Calibri" w:hAnsi="Calibri" w:cs="Calibri"/>
          <w:sz w:val="24"/>
          <w:szCs w:val="24"/>
        </w:rPr>
        <w:br/>
        <w:t>Yeah. OK. Brilliant. And then lastly, any other comments or any questions or?</w:t>
      </w:r>
    </w:p>
    <w:p w14:paraId="1156B13F"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br/>
        <w:t xml:space="preserve">Interviewee B   </w:t>
      </w:r>
      <w:r w:rsidRPr="00A31C98">
        <w:rPr>
          <w:rFonts w:ascii="Calibri" w:hAnsi="Calibri" w:cs="Calibri"/>
          <w:sz w:val="24"/>
          <w:szCs w:val="24"/>
        </w:rPr>
        <w:t>16:05</w:t>
      </w:r>
      <w:r w:rsidRPr="00A31C98">
        <w:rPr>
          <w:rFonts w:ascii="Calibri" w:hAnsi="Calibri" w:cs="Calibri"/>
          <w:sz w:val="24"/>
          <w:szCs w:val="24"/>
        </w:rPr>
        <w:tab/>
      </w:r>
      <w:r w:rsidRPr="00A31C98">
        <w:rPr>
          <w:rFonts w:ascii="Calibri" w:hAnsi="Calibri" w:cs="Calibri"/>
          <w:sz w:val="24"/>
          <w:szCs w:val="24"/>
        </w:rPr>
        <w:br/>
        <w:t>No, I'm good. Think I have covered what I wanted to.</w:t>
      </w:r>
      <w:r w:rsidRPr="00A31C98">
        <w:rPr>
          <w:rFonts w:ascii="Calibri" w:hAnsi="Calibri" w:cs="Calibri"/>
          <w:sz w:val="24"/>
          <w:szCs w:val="24"/>
        </w:rPr>
        <w:tab/>
      </w:r>
      <w:r w:rsidRPr="00A31C98">
        <w:rPr>
          <w:rFonts w:ascii="Calibri" w:hAnsi="Calibri" w:cs="Calibri"/>
          <w:sz w:val="24"/>
          <w:szCs w:val="24"/>
        </w:rPr>
        <w:br/>
      </w:r>
    </w:p>
    <w:p w14:paraId="45DA6F6A"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b/>
          <w:bCs/>
          <w:sz w:val="24"/>
          <w:szCs w:val="24"/>
        </w:rPr>
        <w:t xml:space="preserve">Interviewer   </w:t>
      </w:r>
      <w:r w:rsidRPr="00A31C98">
        <w:rPr>
          <w:rFonts w:ascii="Calibri" w:hAnsi="Calibri" w:cs="Calibri"/>
          <w:sz w:val="24"/>
          <w:szCs w:val="24"/>
        </w:rPr>
        <w:t>16:16</w:t>
      </w:r>
      <w:r w:rsidRPr="00A31C98">
        <w:rPr>
          <w:rFonts w:ascii="Calibri" w:hAnsi="Calibri" w:cs="Calibri"/>
          <w:sz w:val="24"/>
          <w:szCs w:val="24"/>
        </w:rPr>
        <w:tab/>
      </w:r>
      <w:r w:rsidRPr="00A31C98">
        <w:rPr>
          <w:rFonts w:ascii="Calibri" w:hAnsi="Calibri" w:cs="Calibri"/>
          <w:sz w:val="24"/>
          <w:szCs w:val="24"/>
        </w:rPr>
        <w:br/>
        <w:t>Yep. OK, no worries.</w:t>
      </w:r>
      <w:r w:rsidRPr="00A31C98">
        <w:rPr>
          <w:rFonts w:ascii="Calibri" w:hAnsi="Calibri" w:cs="Calibri"/>
          <w:sz w:val="24"/>
          <w:szCs w:val="24"/>
        </w:rPr>
        <w:tab/>
      </w:r>
      <w:r w:rsidRPr="00A31C98">
        <w:rPr>
          <w:rFonts w:ascii="Calibri" w:hAnsi="Calibri" w:cs="Calibri"/>
          <w:sz w:val="24"/>
          <w:szCs w:val="24"/>
        </w:rPr>
        <w:br/>
      </w:r>
    </w:p>
    <w:p w14:paraId="67F111D1" w14:textId="77777777" w:rsidR="0009328C" w:rsidRPr="00A31C98" w:rsidRDefault="0009328C" w:rsidP="0009328C">
      <w:pPr>
        <w:spacing w:line="240" w:lineRule="auto"/>
        <w:jc w:val="both"/>
        <w:rPr>
          <w:rFonts w:ascii="Calibri" w:hAnsi="Calibri" w:cs="Calibri"/>
          <w:sz w:val="24"/>
          <w:szCs w:val="24"/>
        </w:rPr>
      </w:pPr>
      <w:r w:rsidRPr="00A31C98">
        <w:rPr>
          <w:rFonts w:ascii="Calibri" w:hAnsi="Calibri" w:cs="Calibri"/>
          <w:noProof/>
          <w:sz w:val="24"/>
          <w:szCs w:val="24"/>
        </w:rPr>
        <w:drawing>
          <wp:anchor distT="0" distB="0" distL="0" distR="0" simplePos="0" relativeHeight="251664384" behindDoc="0" locked="0" layoutInCell="1" allowOverlap="1" wp14:anchorId="59291A91" wp14:editId="18ED083E">
            <wp:simplePos x="0" y="0"/>
            <wp:positionH relativeFrom="page">
              <wp:posOffset>621665</wp:posOffset>
            </wp:positionH>
            <wp:positionV relativeFrom="paragraph">
              <wp:posOffset>7620</wp:posOffset>
            </wp:positionV>
            <wp:extent cx="209550" cy="209550"/>
            <wp:effectExtent l="0" t="0" r="0" b="0"/>
            <wp:wrapNone/>
            <wp:docPr id="286382000" name="Picture 4"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82000" name="Picture 4" descr="A black circle with a white circle in the midd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b/>
          <w:bCs/>
          <w:sz w:val="24"/>
          <w:szCs w:val="24"/>
        </w:rPr>
        <w:t xml:space="preserve">Interviewer </w:t>
      </w:r>
      <w:r w:rsidRPr="00A31C98">
        <w:rPr>
          <w:rFonts w:ascii="Calibri" w:hAnsi="Calibri" w:cs="Calibri"/>
          <w:sz w:val="24"/>
          <w:szCs w:val="24"/>
        </w:rPr>
        <w:t>stopped transcription</w:t>
      </w:r>
    </w:p>
    <w:p w14:paraId="264576BD" w14:textId="77777777" w:rsidR="0009328C" w:rsidRPr="00A31C98" w:rsidRDefault="0009328C" w:rsidP="0009328C">
      <w:pPr>
        <w:rPr>
          <w:rFonts w:ascii="Calibri" w:hAnsi="Calibri" w:cs="Calibri"/>
        </w:rPr>
      </w:pPr>
    </w:p>
    <w:p w14:paraId="51E8F525" w14:textId="77777777" w:rsidR="0009328C" w:rsidRPr="00A31C98" w:rsidRDefault="0009328C" w:rsidP="0009328C">
      <w:pPr>
        <w:rPr>
          <w:rFonts w:ascii="Calibri" w:hAnsi="Calibri" w:cs="Calibri"/>
        </w:rPr>
      </w:pPr>
    </w:p>
    <w:p w14:paraId="71116707" w14:textId="77777777" w:rsidR="0009328C" w:rsidRPr="00A31C98" w:rsidRDefault="0009328C" w:rsidP="0009328C">
      <w:pPr>
        <w:spacing w:line="278" w:lineRule="auto"/>
        <w:rPr>
          <w:rFonts w:ascii="Calibri" w:eastAsiaTheme="majorEastAsia" w:hAnsi="Calibri" w:cs="Calibri"/>
          <w:sz w:val="32"/>
          <w:szCs w:val="32"/>
        </w:rPr>
      </w:pPr>
      <w:r w:rsidRPr="00A31C98">
        <w:rPr>
          <w:rFonts w:ascii="Calibri" w:hAnsi="Calibri" w:cs="Calibri"/>
        </w:rPr>
        <w:br w:type="page"/>
      </w:r>
    </w:p>
    <w:p w14:paraId="43AA6889" w14:textId="77777777" w:rsidR="0009328C" w:rsidRPr="00A31C98" w:rsidRDefault="0009328C" w:rsidP="0009328C">
      <w:pPr>
        <w:pStyle w:val="Heading2"/>
        <w:rPr>
          <w:rFonts w:ascii="Calibri" w:hAnsi="Calibri" w:cs="Calibri"/>
          <w:color w:val="auto"/>
        </w:rPr>
      </w:pPr>
      <w:bookmarkStart w:id="77" w:name="_Toc207636409"/>
      <w:r w:rsidRPr="00A31C98">
        <w:rPr>
          <w:rFonts w:ascii="Calibri" w:hAnsi="Calibri" w:cs="Calibri"/>
          <w:color w:val="auto"/>
        </w:rPr>
        <w:lastRenderedPageBreak/>
        <w:t>Appendix 5 – Interview Transcript C</w:t>
      </w:r>
      <w:bookmarkEnd w:id="77"/>
    </w:p>
    <w:p w14:paraId="7B79264F" w14:textId="77777777" w:rsidR="0009328C" w:rsidRPr="00A31C98" w:rsidRDefault="0009328C" w:rsidP="0009328C">
      <w:pPr>
        <w:rPr>
          <w:rFonts w:ascii="Calibri" w:hAnsi="Calibri" w:cs="Calibri"/>
        </w:rPr>
      </w:pPr>
      <w:r w:rsidRPr="00A31C98">
        <w:rPr>
          <w:rFonts w:ascii="Calibri" w:hAnsi="Calibri" w:cs="Calibri"/>
          <w:noProof/>
        </w:rPr>
        <w:drawing>
          <wp:anchor distT="0" distB="0" distL="0" distR="0" simplePos="0" relativeHeight="251665408" behindDoc="0" locked="0" layoutInCell="1" allowOverlap="1" wp14:anchorId="5861E4A6" wp14:editId="3E8DA200">
            <wp:simplePos x="0" y="0"/>
            <wp:positionH relativeFrom="page">
              <wp:posOffset>690880</wp:posOffset>
            </wp:positionH>
            <wp:positionV relativeFrom="paragraph">
              <wp:posOffset>176473</wp:posOffset>
            </wp:positionV>
            <wp:extent cx="209550" cy="209550"/>
            <wp:effectExtent l="0" t="0" r="0" b="0"/>
            <wp:wrapNone/>
            <wp:docPr id="1549595312" name="Picture 8"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95312" name="Picture 8" descr="A black circle with a white circle in the midd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rPr>
        <w:t>11 July 2025, 08:38am</w:t>
      </w:r>
      <w:r w:rsidRPr="00A31C98">
        <w:rPr>
          <w:rFonts w:ascii="Calibri" w:hAnsi="Calibri" w:cs="Calibri"/>
          <w:b/>
          <w:bCs/>
        </w:rPr>
        <w:br/>
        <w:t xml:space="preserve">Interviewer </w:t>
      </w:r>
      <w:r w:rsidRPr="00A31C98">
        <w:rPr>
          <w:rFonts w:ascii="Calibri" w:hAnsi="Calibri" w:cs="Calibri"/>
        </w:rPr>
        <w:t>started transcription</w:t>
      </w:r>
    </w:p>
    <w:p w14:paraId="71BF9D08"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0:04</w:t>
      </w:r>
      <w:r w:rsidRPr="00A31C98">
        <w:rPr>
          <w:rFonts w:ascii="Calibri" w:hAnsi="Calibri" w:cs="Calibri"/>
        </w:rPr>
        <w:br/>
        <w:t xml:space="preserve">Firstly, I want to thank you for taking part in this research. Just to let you know that I've put on recording and transcription, although only the transcription will be used and this is purely so that I can conduct a thematic analysis of the response. </w:t>
      </w:r>
      <w:proofErr w:type="gramStart"/>
      <w:r w:rsidRPr="00A31C98">
        <w:rPr>
          <w:rFonts w:ascii="Calibri" w:hAnsi="Calibri" w:cs="Calibri"/>
        </w:rPr>
        <w:t>In order to</w:t>
      </w:r>
      <w:proofErr w:type="gramEnd"/>
      <w:r w:rsidRPr="00A31C98">
        <w:rPr>
          <w:rFonts w:ascii="Calibri" w:hAnsi="Calibri" w:cs="Calibri"/>
        </w:rPr>
        <w:t xml:space="preserve"> analyse the data, the recording is just so I can ensure that the transcription is completely accurate. </w:t>
      </w:r>
    </w:p>
    <w:p w14:paraId="5EF83151"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0:32</w:t>
      </w:r>
      <w:r w:rsidRPr="00A31C98">
        <w:rPr>
          <w:rFonts w:ascii="Calibri" w:hAnsi="Calibri" w:cs="Calibri"/>
        </w:rPr>
        <w:br/>
        <w:t>There we are. No problem.</w:t>
      </w:r>
    </w:p>
    <w:p w14:paraId="7288E28A" w14:textId="77777777" w:rsidR="0009328C" w:rsidRPr="00A31C98" w:rsidRDefault="0009328C" w:rsidP="0009328C">
      <w:pPr>
        <w:rPr>
          <w:rFonts w:ascii="Calibri" w:hAnsi="Calibri" w:cs="Calibri"/>
        </w:rPr>
      </w:pPr>
    </w:p>
    <w:p w14:paraId="0867BA7A"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0:39</w:t>
      </w:r>
      <w:r w:rsidRPr="00A31C98">
        <w:rPr>
          <w:rFonts w:ascii="Calibri" w:hAnsi="Calibri" w:cs="Calibri"/>
        </w:rPr>
        <w:br/>
        <w:t>Excellent. All right, so basically my research is looking into Net Zero… apprenticeships specifically. So the first question I want to ask you is how does your organisation align with the carbon neutrality goals of Welsh Government?</w:t>
      </w:r>
    </w:p>
    <w:p w14:paraId="0E6994FE" w14:textId="77777777" w:rsidR="0009328C" w:rsidRPr="00A31C98" w:rsidRDefault="0009328C" w:rsidP="0009328C">
      <w:pPr>
        <w:rPr>
          <w:rFonts w:ascii="Calibri" w:hAnsi="Calibri" w:cs="Calibri"/>
        </w:rPr>
      </w:pPr>
    </w:p>
    <w:p w14:paraId="0385905F" w14:textId="77777777" w:rsidR="0009328C" w:rsidRPr="00A31C98" w:rsidRDefault="0009328C" w:rsidP="0009328C">
      <w:pPr>
        <w:rPr>
          <w:rFonts w:ascii="Calibri" w:hAnsi="Calibri" w:cs="Calibri"/>
        </w:rPr>
      </w:pPr>
      <w:r w:rsidRPr="00A31C98">
        <w:rPr>
          <w:rFonts w:ascii="Calibri" w:hAnsi="Calibri" w:cs="Calibri"/>
          <w:b/>
          <w:bCs/>
        </w:rPr>
        <w:t xml:space="preserve">Interviewee C   </w:t>
      </w:r>
      <w:r w:rsidRPr="00A31C98">
        <w:rPr>
          <w:rFonts w:ascii="Calibri" w:hAnsi="Calibri" w:cs="Calibri"/>
        </w:rPr>
        <w:t>1:06</w:t>
      </w:r>
      <w:r w:rsidRPr="00A31C98">
        <w:rPr>
          <w:rFonts w:ascii="Calibri" w:hAnsi="Calibri" w:cs="Calibri"/>
        </w:rPr>
        <w:br/>
        <w:t>Oh, that's a good starter!</w:t>
      </w:r>
    </w:p>
    <w:p w14:paraId="3600338D"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1:10</w:t>
      </w:r>
      <w:r w:rsidRPr="00A31C98">
        <w:rPr>
          <w:rFonts w:ascii="Calibri" w:hAnsi="Calibri" w:cs="Calibri"/>
        </w:rPr>
        <w:br/>
        <w:t xml:space="preserve">(laughing overlaps audio) </w:t>
      </w:r>
    </w:p>
    <w:p w14:paraId="40C6740D"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1:16</w:t>
      </w:r>
      <w:r w:rsidRPr="00A31C98">
        <w:rPr>
          <w:rFonts w:ascii="Calibri" w:hAnsi="Calibri" w:cs="Calibri"/>
        </w:rPr>
        <w:br/>
      </w:r>
      <w:r w:rsidRPr="00A31C98">
        <w:rPr>
          <w:rFonts w:ascii="Calibri" w:hAnsi="Calibri" w:cs="Calibri"/>
          <w:highlight w:val="yellow"/>
        </w:rPr>
        <w:t xml:space="preserve">Yeah. OK. It doesn't align directly to the Welsh Government goals, but we're </w:t>
      </w:r>
      <w:proofErr w:type="gramStart"/>
      <w:r w:rsidRPr="00A31C98">
        <w:rPr>
          <w:rFonts w:ascii="Calibri" w:hAnsi="Calibri" w:cs="Calibri"/>
          <w:highlight w:val="yellow"/>
        </w:rPr>
        <w:t>definitely a</w:t>
      </w:r>
      <w:proofErr w:type="gramEnd"/>
      <w:r w:rsidRPr="00A31C98">
        <w:rPr>
          <w:rFonts w:ascii="Calibri" w:hAnsi="Calibri" w:cs="Calibri"/>
          <w:highlight w:val="yellow"/>
        </w:rPr>
        <w:t xml:space="preserve"> part of it… the bigger picture. We've got funding to install renewable technology, which will reduce energy usage in homes.</w:t>
      </w:r>
    </w:p>
    <w:p w14:paraId="185EE9AC"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1:33</w:t>
      </w:r>
      <w:r w:rsidRPr="00A31C98">
        <w:rPr>
          <w:rFonts w:ascii="Calibri" w:hAnsi="Calibri" w:cs="Calibri"/>
        </w:rPr>
        <w:br/>
        <w:t>Yeah.</w:t>
      </w:r>
    </w:p>
    <w:p w14:paraId="0C3721E3" w14:textId="77777777" w:rsidR="0009328C" w:rsidRPr="00A31C98" w:rsidRDefault="0009328C" w:rsidP="0009328C">
      <w:pPr>
        <w:rPr>
          <w:rFonts w:ascii="Calibri" w:hAnsi="Calibri" w:cs="Calibri"/>
        </w:rPr>
      </w:pPr>
      <w:r w:rsidRPr="00A31C98">
        <w:rPr>
          <w:rFonts w:ascii="Calibri" w:hAnsi="Calibri" w:cs="Calibri"/>
          <w:b/>
          <w:bCs/>
        </w:rPr>
        <w:t xml:space="preserve">Interviewee C   </w:t>
      </w:r>
      <w:r w:rsidRPr="00A31C98">
        <w:rPr>
          <w:rFonts w:ascii="Calibri" w:hAnsi="Calibri" w:cs="Calibri"/>
        </w:rPr>
        <w:t>1:43</w:t>
      </w:r>
      <w:r w:rsidRPr="00A31C98">
        <w:rPr>
          <w:rFonts w:ascii="Calibri" w:hAnsi="Calibri" w:cs="Calibri"/>
        </w:rPr>
        <w:br/>
      </w:r>
      <w:r w:rsidRPr="00A31C98">
        <w:rPr>
          <w:rFonts w:ascii="Calibri" w:hAnsi="Calibri" w:cs="Calibri"/>
          <w:highlight w:val="yellow"/>
        </w:rPr>
        <w:t>We've got funding to support the manufacture of renewable technology, which will support low carbon manufacturing ideas.</w:t>
      </w:r>
      <w:r w:rsidRPr="00A31C98">
        <w:rPr>
          <w:rFonts w:ascii="Calibri" w:hAnsi="Calibri" w:cs="Calibri"/>
        </w:rPr>
        <w:t xml:space="preserve"> It's hard to put a figure on it though. Every project we do will… will contribute to the reduction in carbon.</w:t>
      </w:r>
    </w:p>
    <w:p w14:paraId="3A1BAFFF"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1:52</w:t>
      </w:r>
      <w:r w:rsidRPr="00A31C98">
        <w:rPr>
          <w:rFonts w:ascii="Calibri" w:hAnsi="Calibri" w:cs="Calibri"/>
        </w:rPr>
        <w:br/>
        <w:t>Yeah.</w:t>
      </w:r>
    </w:p>
    <w:p w14:paraId="533B9BC2" w14:textId="77777777" w:rsidR="0009328C" w:rsidRPr="00A31C98" w:rsidRDefault="0009328C" w:rsidP="0009328C">
      <w:pPr>
        <w:rPr>
          <w:rFonts w:ascii="Calibri" w:hAnsi="Calibri" w:cs="Calibri"/>
          <w:b/>
          <w:bCs/>
        </w:rPr>
      </w:pPr>
      <w:r w:rsidRPr="00A31C98">
        <w:rPr>
          <w:rFonts w:ascii="Calibri" w:hAnsi="Calibri" w:cs="Calibri"/>
          <w:b/>
          <w:bCs/>
        </w:rPr>
        <w:br/>
      </w:r>
    </w:p>
    <w:p w14:paraId="30D33E50" w14:textId="77777777" w:rsidR="0009328C" w:rsidRPr="00A31C98" w:rsidRDefault="0009328C" w:rsidP="0009328C">
      <w:pPr>
        <w:rPr>
          <w:rFonts w:ascii="Calibri" w:hAnsi="Calibri" w:cs="Calibri"/>
        </w:rPr>
      </w:pPr>
      <w:r w:rsidRPr="00A31C98">
        <w:rPr>
          <w:rFonts w:ascii="Calibri" w:hAnsi="Calibri" w:cs="Calibri"/>
          <w:b/>
          <w:bCs/>
        </w:rPr>
        <w:lastRenderedPageBreak/>
        <w:t xml:space="preserve">Interviewee C   </w:t>
      </w:r>
      <w:r w:rsidRPr="00A31C98">
        <w:rPr>
          <w:rFonts w:ascii="Calibri" w:hAnsi="Calibri" w:cs="Calibri"/>
        </w:rPr>
        <w:t>1:59</w:t>
      </w:r>
      <w:r w:rsidRPr="00A31C98">
        <w:rPr>
          <w:rFonts w:ascii="Calibri" w:hAnsi="Calibri" w:cs="Calibri"/>
        </w:rPr>
        <w:br/>
        <w:t xml:space="preserve">The </w:t>
      </w:r>
      <w:r w:rsidRPr="00A31C98">
        <w:rPr>
          <w:rFonts w:ascii="Calibri" w:hAnsi="Calibri" w:cs="Calibri"/>
          <w:highlight w:val="yellow"/>
        </w:rPr>
        <w:t>reduction in utility costs</w:t>
      </w:r>
      <w:r w:rsidRPr="00A31C98">
        <w:rPr>
          <w:rFonts w:ascii="Calibri" w:hAnsi="Calibri" w:cs="Calibri"/>
        </w:rPr>
        <w:t xml:space="preserve">, as well as the improvement in, you know, cleaner, greener, warmer homes. So </w:t>
      </w:r>
      <w:proofErr w:type="gramStart"/>
      <w:r w:rsidRPr="00A31C98">
        <w:rPr>
          <w:rFonts w:ascii="Calibri" w:hAnsi="Calibri" w:cs="Calibri"/>
        </w:rPr>
        <w:t>we'll..</w:t>
      </w:r>
      <w:proofErr w:type="gramEnd"/>
      <w:r w:rsidRPr="00A31C98">
        <w:rPr>
          <w:rFonts w:ascii="Calibri" w:hAnsi="Calibri" w:cs="Calibri"/>
        </w:rPr>
        <w:t xml:space="preserve"> we don't know </w:t>
      </w:r>
      <w:proofErr w:type="gramStart"/>
      <w:r w:rsidRPr="00A31C98">
        <w:rPr>
          <w:rFonts w:ascii="Calibri" w:hAnsi="Calibri" w:cs="Calibri"/>
        </w:rPr>
        <w:t>as yet</w:t>
      </w:r>
      <w:proofErr w:type="gramEnd"/>
      <w:r w:rsidRPr="00A31C98">
        <w:rPr>
          <w:rFonts w:ascii="Calibri" w:hAnsi="Calibri" w:cs="Calibri"/>
        </w:rPr>
        <w:t>, but by the time we get to our 10,300 home targets, we'll be able to have a rough idea of the actual impact. Like a statistical figure…</w:t>
      </w:r>
    </w:p>
    <w:p w14:paraId="330A5EED"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2:06</w:t>
      </w:r>
      <w:r w:rsidRPr="00A31C98">
        <w:rPr>
          <w:rFonts w:ascii="Calibri" w:hAnsi="Calibri" w:cs="Calibri"/>
        </w:rPr>
        <w:br/>
        <w:t>Yeah.</w:t>
      </w:r>
    </w:p>
    <w:p w14:paraId="2FE87819"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2:15</w:t>
      </w:r>
      <w:r w:rsidRPr="00A31C98">
        <w:rPr>
          <w:rFonts w:ascii="Calibri" w:hAnsi="Calibri" w:cs="Calibri"/>
        </w:rPr>
        <w:br/>
        <w:t>Of how much carbon we've saved and how much utility costs we've saved as well. So, we do align to it, but not… we haven't got a direct target which links into it as such.</w:t>
      </w:r>
    </w:p>
    <w:p w14:paraId="0454344C"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2:17</w:t>
      </w:r>
      <w:r w:rsidRPr="00A31C98">
        <w:rPr>
          <w:rFonts w:ascii="Calibri" w:hAnsi="Calibri" w:cs="Calibri"/>
        </w:rPr>
        <w:br/>
        <w:t>No, that's OK. It's just about what you do, you know, and things like that. Because what I found so far in my research is that no one really knows the actual impact in terms of a figure. You know, there are no measurements out there yet. So, what does that look like with you on a day-to-day basis? You know, do you work directly with apprentices or, what does that look like in [organisation]?</w:t>
      </w:r>
    </w:p>
    <w:p w14:paraId="2D66F997"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2:51</w:t>
      </w:r>
      <w:r w:rsidRPr="00A31C98">
        <w:rPr>
          <w:rFonts w:ascii="Calibri" w:hAnsi="Calibri" w:cs="Calibri"/>
        </w:rPr>
        <w:br/>
        <w:t xml:space="preserve">For carbon reduction of homes, yeah. On a day-to-day we use [area] University, so we work with the School of Architecture. They monitor… </w:t>
      </w:r>
      <w:proofErr w:type="gramStart"/>
      <w:r w:rsidRPr="00A31C98">
        <w:rPr>
          <w:rFonts w:ascii="Calibri" w:hAnsi="Calibri" w:cs="Calibri"/>
        </w:rPr>
        <w:t>at the moment</w:t>
      </w:r>
      <w:proofErr w:type="gramEnd"/>
      <w:r w:rsidRPr="00A31C98">
        <w:rPr>
          <w:rFonts w:ascii="Calibri" w:hAnsi="Calibri" w:cs="Calibri"/>
        </w:rPr>
        <w:t xml:space="preserve">… around 400 houses that we've installed. Daily they're </w:t>
      </w:r>
      <w:r w:rsidRPr="00A31C98">
        <w:rPr>
          <w:rFonts w:ascii="Calibri" w:hAnsi="Calibri" w:cs="Calibri"/>
          <w:highlight w:val="yellow"/>
        </w:rPr>
        <w:t>tracking the reduction in carbon and utility usage on those properties</w:t>
      </w:r>
      <w:r w:rsidRPr="00A31C98">
        <w:rPr>
          <w:rFonts w:ascii="Calibri" w:hAnsi="Calibri" w:cs="Calibri"/>
        </w:rPr>
        <w:t xml:space="preserve">, which have been improved. The day-to-day… how we track it in terms of apprenticeship contacts is </w:t>
      </w:r>
      <w:r w:rsidRPr="00A31C98">
        <w:rPr>
          <w:rFonts w:ascii="Calibri" w:hAnsi="Calibri" w:cs="Calibri"/>
          <w:highlight w:val="green"/>
        </w:rPr>
        <w:t xml:space="preserve">we track how many apprentices are involved in our sites. There’s currently not many involved in our sector. It’s </w:t>
      </w:r>
      <w:proofErr w:type="gramStart"/>
      <w:r w:rsidRPr="00A31C98">
        <w:rPr>
          <w:rFonts w:ascii="Calibri" w:hAnsi="Calibri" w:cs="Calibri"/>
          <w:highlight w:val="green"/>
        </w:rPr>
        <w:t>definitely a</w:t>
      </w:r>
      <w:proofErr w:type="gramEnd"/>
      <w:r w:rsidRPr="00A31C98">
        <w:rPr>
          <w:rFonts w:ascii="Calibri" w:hAnsi="Calibri" w:cs="Calibri"/>
          <w:highlight w:val="green"/>
        </w:rPr>
        <w:t>… there’s a definite gap there</w:t>
      </w:r>
      <w:r w:rsidRPr="00A31C98">
        <w:rPr>
          <w:rFonts w:ascii="Calibri" w:hAnsi="Calibri" w:cs="Calibri"/>
        </w:rPr>
        <w:t xml:space="preserve">. So we'll have the trades which are looking at lower carbon solutions… installing the fabric of the building… you know, external wall insulation, internal walls. And then we've got traditional trades like carpentry and electric and plumbing and heating. </w:t>
      </w:r>
      <w:r w:rsidRPr="00A31C98">
        <w:rPr>
          <w:rFonts w:ascii="Calibri" w:hAnsi="Calibri" w:cs="Calibri"/>
          <w:highlight w:val="green"/>
        </w:rPr>
        <w:t>But we are struggling with apprenticeships for the sector because there's not many that fit what’s needed in the growing sector that we're in</w:t>
      </w:r>
      <w:r w:rsidRPr="00A31C98">
        <w:rPr>
          <w:rFonts w:ascii="Calibri" w:hAnsi="Calibri" w:cs="Calibri"/>
        </w:rPr>
        <w:t xml:space="preserve">. Most of our traders will have an apprentice or two and we liaise with them and with the training providers to track progress, but </w:t>
      </w:r>
      <w:proofErr w:type="gramStart"/>
      <w:r w:rsidRPr="00A31C98">
        <w:rPr>
          <w:rFonts w:ascii="Calibri" w:hAnsi="Calibri" w:cs="Calibri"/>
        </w:rPr>
        <w:t>definitely a</w:t>
      </w:r>
      <w:proofErr w:type="gramEnd"/>
      <w:r w:rsidRPr="00A31C98">
        <w:rPr>
          <w:rFonts w:ascii="Calibri" w:hAnsi="Calibri" w:cs="Calibri"/>
        </w:rPr>
        <w:t xml:space="preserve"> shortage. Yeah.</w:t>
      </w:r>
    </w:p>
    <w:p w14:paraId="6281CF40"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3:33</w:t>
      </w:r>
      <w:r w:rsidRPr="00A31C98">
        <w:rPr>
          <w:rFonts w:ascii="Calibri" w:hAnsi="Calibri" w:cs="Calibri"/>
        </w:rPr>
        <w:br/>
        <w:t>Yeah.</w:t>
      </w:r>
    </w:p>
    <w:p w14:paraId="28F8A956"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3:49</w:t>
      </w:r>
      <w:r w:rsidRPr="00A31C98">
        <w:rPr>
          <w:rFonts w:ascii="Calibri" w:hAnsi="Calibri" w:cs="Calibri"/>
        </w:rPr>
        <w:br/>
        <w:t xml:space="preserve">So day-to-day… actually, more recently my conversations are around </w:t>
      </w:r>
      <w:r w:rsidRPr="00A31C98">
        <w:rPr>
          <w:rFonts w:ascii="Calibri" w:hAnsi="Calibri" w:cs="Calibri"/>
          <w:highlight w:val="green"/>
        </w:rPr>
        <w:t xml:space="preserve">how can we change apprenticeship frameworks to match what's needed and how we can increase the </w:t>
      </w:r>
      <w:proofErr w:type="gramStart"/>
      <w:r w:rsidRPr="00A31C98">
        <w:rPr>
          <w:rFonts w:ascii="Calibri" w:hAnsi="Calibri" w:cs="Calibri"/>
          <w:highlight w:val="green"/>
        </w:rPr>
        <w:t>amount</w:t>
      </w:r>
      <w:proofErr w:type="gramEnd"/>
      <w:r w:rsidRPr="00A31C98">
        <w:rPr>
          <w:rFonts w:ascii="Calibri" w:hAnsi="Calibri" w:cs="Calibri"/>
          <w:highlight w:val="green"/>
        </w:rPr>
        <w:t xml:space="preserve"> of apprentices coming in</w:t>
      </w:r>
      <w:r w:rsidRPr="00A31C98">
        <w:rPr>
          <w:rFonts w:ascii="Calibri" w:hAnsi="Calibri" w:cs="Calibri"/>
        </w:rPr>
        <w:t>. Funny enough, was in a meeting about this last week…</w:t>
      </w:r>
    </w:p>
    <w:p w14:paraId="66850EF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4:19</w:t>
      </w:r>
      <w:r w:rsidRPr="00A31C98">
        <w:rPr>
          <w:rFonts w:ascii="Calibri" w:hAnsi="Calibri" w:cs="Calibri"/>
        </w:rPr>
        <w:br/>
        <w:t>Yeah, yeah. OK. And I suppose this leads into this next question. Now, what is your opinion on the current provision of green skills and apprenticeships in your sector?</w:t>
      </w:r>
    </w:p>
    <w:p w14:paraId="199C5248"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Interviewee C   </w:t>
      </w:r>
      <w:r w:rsidRPr="00A31C98">
        <w:rPr>
          <w:rFonts w:ascii="Calibri" w:hAnsi="Calibri" w:cs="Calibri"/>
        </w:rPr>
        <w:t>4:27</w:t>
      </w:r>
      <w:r w:rsidRPr="00A31C98">
        <w:rPr>
          <w:rFonts w:ascii="Calibri" w:hAnsi="Calibri" w:cs="Calibri"/>
        </w:rPr>
        <w:br/>
        <w:t xml:space="preserve">I think it's talked about a lot as green skills, but no one really knows what green skills are and the frameworks within Welsh Government are behind England. </w:t>
      </w:r>
      <w:r w:rsidRPr="00A31C98">
        <w:rPr>
          <w:rFonts w:ascii="Calibri" w:hAnsi="Calibri" w:cs="Calibri"/>
          <w:highlight w:val="green"/>
        </w:rPr>
        <w:t>We haven't got frameworks directly linked into the green skills sector, which is, for me, renewable technology, so we haven't got it. It's available in England, but in Wales… no.</w:t>
      </w:r>
    </w:p>
    <w:p w14:paraId="1D0D563F"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4:46</w:t>
      </w:r>
      <w:r w:rsidRPr="00A31C98">
        <w:rPr>
          <w:rFonts w:ascii="Calibri" w:hAnsi="Calibri" w:cs="Calibri"/>
        </w:rPr>
        <w:br/>
        <w:t xml:space="preserve">Yeah. Yeah. OK. Have you been involved in the reviewing of that provision of green skills and apprenticeships? </w:t>
      </w:r>
    </w:p>
    <w:p w14:paraId="23B26A4F"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4:52</w:t>
      </w:r>
      <w:r w:rsidRPr="00A31C98">
        <w:rPr>
          <w:rFonts w:ascii="Calibri" w:hAnsi="Calibri" w:cs="Calibri"/>
        </w:rPr>
        <w:br/>
      </w:r>
      <w:r w:rsidRPr="00A31C98">
        <w:rPr>
          <w:rFonts w:ascii="Calibri" w:hAnsi="Calibri" w:cs="Calibri"/>
          <w:highlight w:val="magenta"/>
        </w:rPr>
        <w:t xml:space="preserve">I've had conversation with the regional skills partnerships. They've tabled their concerns with Medr, who would obviously </w:t>
      </w:r>
      <w:proofErr w:type="gramStart"/>
      <w:r w:rsidRPr="00A31C98">
        <w:rPr>
          <w:rFonts w:ascii="Calibri" w:hAnsi="Calibri" w:cs="Calibri"/>
          <w:highlight w:val="magenta"/>
        </w:rPr>
        <w:t>look into</w:t>
      </w:r>
      <w:proofErr w:type="gramEnd"/>
      <w:r w:rsidRPr="00A31C98">
        <w:rPr>
          <w:rFonts w:ascii="Calibri" w:hAnsi="Calibri" w:cs="Calibri"/>
          <w:highlight w:val="magenta"/>
        </w:rPr>
        <w:t xml:space="preserve"> frameworks and how to develop those. The partnership has also had discussions with the Minister for Skills and Welsh Government</w:t>
      </w:r>
      <w:r w:rsidRPr="00A31C98">
        <w:rPr>
          <w:rFonts w:ascii="Calibri" w:hAnsi="Calibri" w:cs="Calibri"/>
        </w:rPr>
        <w:t xml:space="preserve">. </w:t>
      </w:r>
      <w:r w:rsidRPr="00A31C98">
        <w:rPr>
          <w:rFonts w:ascii="Calibri" w:hAnsi="Calibri" w:cs="Calibri"/>
          <w:highlight w:val="green"/>
        </w:rPr>
        <w:t xml:space="preserve">Nothing's changed yet, so I think it's the unknown </w:t>
      </w:r>
      <w:proofErr w:type="gramStart"/>
      <w:r w:rsidRPr="00A31C98">
        <w:rPr>
          <w:rFonts w:ascii="Calibri" w:hAnsi="Calibri" w:cs="Calibri"/>
          <w:highlight w:val="green"/>
        </w:rPr>
        <w:t>really as</w:t>
      </w:r>
      <w:proofErr w:type="gramEnd"/>
      <w:r w:rsidRPr="00A31C98">
        <w:rPr>
          <w:rFonts w:ascii="Calibri" w:hAnsi="Calibri" w:cs="Calibri"/>
          <w:highlight w:val="green"/>
        </w:rPr>
        <w:t xml:space="preserve"> well</w:t>
      </w:r>
      <w:r w:rsidRPr="00A31C98">
        <w:rPr>
          <w:rFonts w:ascii="Calibri" w:hAnsi="Calibri" w:cs="Calibri"/>
        </w:rPr>
        <w:t>. This sector has grown quite a lot in the last three years and we've got more demand coming for it as well, in terms of installation as well as the maintenance on the back of it.</w:t>
      </w:r>
    </w:p>
    <w:p w14:paraId="0EA50DC0"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5:08</w:t>
      </w:r>
      <w:r w:rsidRPr="00A31C98">
        <w:rPr>
          <w:rFonts w:ascii="Calibri" w:hAnsi="Calibri" w:cs="Calibri"/>
        </w:rPr>
        <w:br/>
        <w:t>Yeah.</w:t>
      </w:r>
    </w:p>
    <w:p w14:paraId="6D0D494D"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5:11</w:t>
      </w:r>
      <w:r w:rsidRPr="00A31C98">
        <w:rPr>
          <w:rFonts w:ascii="Calibri" w:hAnsi="Calibri" w:cs="Calibri"/>
        </w:rPr>
        <w:br/>
        <w:t xml:space="preserve">And it's a little bit unknown of what to do and it's just taking too long to change. I think we've </w:t>
      </w:r>
      <w:proofErr w:type="gramStart"/>
      <w:r w:rsidRPr="00A31C98">
        <w:rPr>
          <w:rFonts w:ascii="Calibri" w:hAnsi="Calibri" w:cs="Calibri"/>
        </w:rPr>
        <w:t>definitely tabled</w:t>
      </w:r>
      <w:proofErr w:type="gramEnd"/>
      <w:r w:rsidRPr="00A31C98">
        <w:rPr>
          <w:rFonts w:ascii="Calibri" w:hAnsi="Calibri" w:cs="Calibri"/>
        </w:rPr>
        <w:t xml:space="preserve"> it with Medr and with Welsh Government so… here’s hoping.</w:t>
      </w:r>
    </w:p>
    <w:p w14:paraId="31C204E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5:23</w:t>
      </w:r>
      <w:r w:rsidRPr="00A31C98">
        <w:rPr>
          <w:rFonts w:ascii="Calibri" w:hAnsi="Calibri" w:cs="Calibri"/>
        </w:rPr>
        <w:br/>
        <w:t>Yeah, yeah, OK. And we've already touched upon this, but just if you have anything else to say, have you faced any challenges regarding the current provision of green skills and apprenticeships?</w:t>
      </w:r>
    </w:p>
    <w:p w14:paraId="7B4334E2" w14:textId="77777777" w:rsidR="0009328C" w:rsidRPr="00A31C98" w:rsidRDefault="0009328C" w:rsidP="0009328C">
      <w:pPr>
        <w:rPr>
          <w:rFonts w:ascii="Calibri" w:hAnsi="Calibri" w:cs="Calibri"/>
        </w:rPr>
      </w:pPr>
      <w:r w:rsidRPr="00A31C98">
        <w:rPr>
          <w:rFonts w:ascii="Calibri" w:hAnsi="Calibri" w:cs="Calibri"/>
        </w:rPr>
        <w:br/>
        <w:t>Interviewee C   5:45</w:t>
      </w:r>
      <w:r w:rsidRPr="00A31C98">
        <w:rPr>
          <w:rFonts w:ascii="Calibri" w:hAnsi="Calibri" w:cs="Calibri"/>
        </w:rPr>
        <w:br/>
      </w:r>
      <w:r w:rsidRPr="00A31C98">
        <w:rPr>
          <w:rFonts w:ascii="Calibri" w:hAnsi="Calibri" w:cs="Calibri"/>
          <w:highlight w:val="green"/>
        </w:rPr>
        <w:t>Yeah, lack of awareness as well as what I said. I think it's the skills to deliver as well</w:t>
      </w:r>
      <w:r w:rsidRPr="00A31C98">
        <w:rPr>
          <w:rFonts w:ascii="Calibri" w:hAnsi="Calibri" w:cs="Calibri"/>
        </w:rPr>
        <w:t xml:space="preserve">. So, even if we did develop the qualifications, just getting the assessors and the right tutors in place to be able to deliver… </w:t>
      </w:r>
      <w:r w:rsidRPr="00A31C98">
        <w:rPr>
          <w:rFonts w:ascii="Calibri" w:hAnsi="Calibri" w:cs="Calibri"/>
          <w:highlight w:val="cyan"/>
        </w:rPr>
        <w:t xml:space="preserve">the funding structure for </w:t>
      </w:r>
      <w:proofErr w:type="gramStart"/>
      <w:r w:rsidRPr="00A31C98">
        <w:rPr>
          <w:rFonts w:ascii="Calibri" w:hAnsi="Calibri" w:cs="Calibri"/>
          <w:highlight w:val="cyan"/>
        </w:rPr>
        <w:t>Colleges</w:t>
      </w:r>
      <w:proofErr w:type="gramEnd"/>
      <w:r w:rsidRPr="00A31C98">
        <w:rPr>
          <w:rFonts w:ascii="Calibri" w:hAnsi="Calibri" w:cs="Calibri"/>
          <w:highlight w:val="cyan"/>
        </w:rPr>
        <w:t xml:space="preserve"> as well, that's another challenge</w:t>
      </w:r>
      <w:r w:rsidRPr="00A31C98">
        <w:rPr>
          <w:rFonts w:ascii="Calibri" w:hAnsi="Calibri" w:cs="Calibri"/>
        </w:rPr>
        <w:t>.</w:t>
      </w:r>
    </w:p>
    <w:p w14:paraId="5C50C4ED"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5:59</w:t>
      </w:r>
      <w:r w:rsidRPr="00A31C98">
        <w:rPr>
          <w:rFonts w:ascii="Calibri" w:hAnsi="Calibri" w:cs="Calibri"/>
        </w:rPr>
        <w:br/>
        <w:t>Yeah.</w:t>
      </w:r>
    </w:p>
    <w:p w14:paraId="219F97A2"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6:03</w:t>
      </w:r>
      <w:r w:rsidRPr="00A31C98">
        <w:rPr>
          <w:rFonts w:ascii="Calibri" w:hAnsi="Calibri" w:cs="Calibri"/>
        </w:rPr>
        <w:br/>
      </w:r>
      <w:r w:rsidRPr="00A31C98">
        <w:rPr>
          <w:rFonts w:ascii="Calibri" w:hAnsi="Calibri" w:cs="Calibri"/>
          <w:highlight w:val="cyan"/>
        </w:rPr>
        <w:t>They’re [Colleges] only challenged to deliver what they can</w:t>
      </w:r>
      <w:r w:rsidRPr="00A31C98">
        <w:rPr>
          <w:rFonts w:ascii="Calibri" w:hAnsi="Calibri" w:cs="Calibri"/>
        </w:rPr>
        <w:t xml:space="preserve">, </w:t>
      </w:r>
      <w:r w:rsidRPr="00A31C98">
        <w:rPr>
          <w:rFonts w:ascii="Calibri" w:hAnsi="Calibri" w:cs="Calibri"/>
          <w:highlight w:val="red"/>
        </w:rPr>
        <w:t>rather than develop new frameworks in a sector that's growing… too slow to react</w:t>
      </w:r>
      <w:r w:rsidRPr="00A31C98">
        <w:rPr>
          <w:rFonts w:ascii="Calibri" w:hAnsi="Calibri" w:cs="Calibri"/>
        </w:rPr>
        <w:t xml:space="preserve">. </w:t>
      </w:r>
      <w:r w:rsidRPr="00A31C98">
        <w:rPr>
          <w:rFonts w:ascii="Calibri" w:hAnsi="Calibri" w:cs="Calibri"/>
          <w:highlight w:val="cyan"/>
        </w:rPr>
        <w:t>And then I think the funding structure also means we've got Colleges competing against each other rather than working together</w:t>
      </w:r>
      <w:r w:rsidRPr="00A31C98">
        <w:rPr>
          <w:rFonts w:ascii="Calibri" w:hAnsi="Calibri" w:cs="Calibri"/>
        </w:rPr>
        <w:t xml:space="preserve">. So, as a region we could </w:t>
      </w:r>
      <w:r w:rsidRPr="00A31C98">
        <w:rPr>
          <w:rFonts w:ascii="Calibri" w:hAnsi="Calibri" w:cs="Calibri"/>
        </w:rPr>
        <w:lastRenderedPageBreak/>
        <w:t xml:space="preserve">have </w:t>
      </w:r>
      <w:proofErr w:type="gramStart"/>
      <w:r w:rsidRPr="00A31C98">
        <w:rPr>
          <w:rFonts w:ascii="Calibri" w:hAnsi="Calibri" w:cs="Calibri"/>
        </w:rPr>
        <w:t>really good</w:t>
      </w:r>
      <w:proofErr w:type="gramEnd"/>
      <w:r w:rsidRPr="00A31C98">
        <w:rPr>
          <w:rFonts w:ascii="Calibri" w:hAnsi="Calibri" w:cs="Calibri"/>
        </w:rPr>
        <w:t xml:space="preserve"> training resources and have really good quality training… one between the Colleges in the area, rather than having four </w:t>
      </w:r>
      <w:proofErr w:type="gramStart"/>
      <w:r w:rsidRPr="00A31C98">
        <w:rPr>
          <w:rFonts w:ascii="Calibri" w:hAnsi="Calibri" w:cs="Calibri"/>
        </w:rPr>
        <w:t>really poor</w:t>
      </w:r>
      <w:proofErr w:type="gramEnd"/>
      <w:r w:rsidRPr="00A31C98">
        <w:rPr>
          <w:rFonts w:ascii="Calibri" w:hAnsi="Calibri" w:cs="Calibri"/>
        </w:rPr>
        <w:t xml:space="preserve"> options in in four different Colleges in the region.</w:t>
      </w:r>
    </w:p>
    <w:p w14:paraId="0288EC0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6:29</w:t>
      </w:r>
      <w:r w:rsidRPr="00A31C98">
        <w:rPr>
          <w:rFonts w:ascii="Calibri" w:hAnsi="Calibri" w:cs="Calibri"/>
        </w:rPr>
        <w:br/>
        <w:t>Yeah.</w:t>
      </w:r>
    </w:p>
    <w:p w14:paraId="59D3C200"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6:33</w:t>
      </w:r>
      <w:r w:rsidRPr="00A31C98">
        <w:rPr>
          <w:rFonts w:ascii="Calibri" w:hAnsi="Calibri" w:cs="Calibri"/>
        </w:rPr>
        <w:br/>
        <w:t>So I guess challenges around funding, the structure, the workplace learning contract doesn't help with apprenticeships. It's not flexible enough and yeah, it takes too long to change anything.</w:t>
      </w:r>
    </w:p>
    <w:p w14:paraId="2BC664B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7:26</w:t>
      </w:r>
      <w:r w:rsidRPr="00A31C98">
        <w:rPr>
          <w:rFonts w:ascii="Calibri" w:hAnsi="Calibri" w:cs="Calibri"/>
        </w:rPr>
        <w:br/>
        <w:t>Yeah. Yeah. Again, you've already answered this question really, but I just want to check if you want to say anything else. So how do you think the provision of green skills and apprenticeships could be improved?</w:t>
      </w:r>
    </w:p>
    <w:p w14:paraId="75120AAE"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7:47</w:t>
      </w:r>
      <w:r w:rsidRPr="00A31C98">
        <w:rPr>
          <w:rFonts w:ascii="Calibri" w:hAnsi="Calibri" w:cs="Calibri"/>
        </w:rPr>
        <w:br/>
        <w:t xml:space="preserve">That's fine. </w:t>
      </w:r>
      <w:r w:rsidRPr="00A31C98">
        <w:rPr>
          <w:rFonts w:ascii="Calibri" w:hAnsi="Calibri" w:cs="Calibri"/>
          <w:highlight w:val="darkGreen"/>
        </w:rPr>
        <w:t xml:space="preserve">Yeah. I think it needs its own focus and I think we need to split green skills up into different sectors and not just put it under one umbrella. </w:t>
      </w:r>
      <w:proofErr w:type="gramStart"/>
      <w:r w:rsidRPr="00A31C98">
        <w:rPr>
          <w:rFonts w:ascii="Calibri" w:hAnsi="Calibri" w:cs="Calibri"/>
          <w:highlight w:val="darkGreen"/>
        </w:rPr>
        <w:t>At the moment</w:t>
      </w:r>
      <w:proofErr w:type="gramEnd"/>
      <w:r w:rsidRPr="00A31C98">
        <w:rPr>
          <w:rFonts w:ascii="Calibri" w:hAnsi="Calibri" w:cs="Calibri"/>
          <w:highlight w:val="darkGreen"/>
        </w:rPr>
        <w:t xml:space="preserve"> they're looking at green skills for, you know, it could be retrofit assessor, which isn't anything to do with physical construction</w:t>
      </w:r>
      <w:r w:rsidRPr="00A31C98">
        <w:rPr>
          <w:rFonts w:ascii="Calibri" w:hAnsi="Calibri" w:cs="Calibri"/>
        </w:rPr>
        <w:t xml:space="preserve">. You've got all the fabric of the building. You've got the trades involved, and then you've got the solar panel, battery and heat pump installations. It needs to be broken </w:t>
      </w:r>
      <w:proofErr w:type="gramStart"/>
      <w:r w:rsidRPr="00A31C98">
        <w:rPr>
          <w:rFonts w:ascii="Calibri" w:hAnsi="Calibri" w:cs="Calibri"/>
        </w:rPr>
        <w:t>down</w:t>
      </w:r>
      <w:proofErr w:type="gramEnd"/>
      <w:r w:rsidRPr="00A31C98">
        <w:rPr>
          <w:rFonts w:ascii="Calibri" w:hAnsi="Calibri" w:cs="Calibri"/>
        </w:rPr>
        <w:t xml:space="preserve"> I think. So take away the green skills and have you know, for example, low carbon heating engineer qualification. So they deal with all heat pumps.</w:t>
      </w:r>
    </w:p>
    <w:p w14:paraId="5030A56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7:59</w:t>
      </w:r>
      <w:r w:rsidRPr="00A31C98">
        <w:rPr>
          <w:rFonts w:ascii="Calibri" w:hAnsi="Calibri" w:cs="Calibri"/>
        </w:rPr>
        <w:br/>
        <w:t>Yeah.</w:t>
      </w:r>
    </w:p>
    <w:p w14:paraId="754550ED"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8:11</w:t>
      </w:r>
      <w:r w:rsidRPr="00A31C98">
        <w:rPr>
          <w:rFonts w:ascii="Calibri" w:hAnsi="Calibri" w:cs="Calibri"/>
        </w:rPr>
        <w:br/>
      </w:r>
      <w:r w:rsidRPr="00A31C98">
        <w:rPr>
          <w:rFonts w:ascii="Calibri" w:hAnsi="Calibri" w:cs="Calibri"/>
          <w:highlight w:val="darkGreen"/>
        </w:rPr>
        <w:t>Or perhaps have all in one where you've got a renewable qualification with PV [photovoltaic] battery, heat pump… everything in one qualification, because that's what's needed</w:t>
      </w:r>
      <w:r w:rsidRPr="00A31C98">
        <w:rPr>
          <w:rFonts w:ascii="Calibri" w:hAnsi="Calibri" w:cs="Calibri"/>
        </w:rPr>
        <w:t xml:space="preserve">. And I think that, yeah, it's too generic as green skills, it needs to be more specific in terms of what trade they're </w:t>
      </w:r>
      <w:proofErr w:type="gramStart"/>
      <w:r w:rsidRPr="00A31C98">
        <w:rPr>
          <w:rFonts w:ascii="Calibri" w:hAnsi="Calibri" w:cs="Calibri"/>
        </w:rPr>
        <w:t>actually going</w:t>
      </w:r>
      <w:proofErr w:type="gramEnd"/>
      <w:r w:rsidRPr="00A31C98">
        <w:rPr>
          <w:rFonts w:ascii="Calibri" w:hAnsi="Calibri" w:cs="Calibri"/>
        </w:rPr>
        <w:t xml:space="preserve"> to be doing in this growing sector.</w:t>
      </w:r>
    </w:p>
    <w:p w14:paraId="7F3E9A5E" w14:textId="77777777" w:rsidR="0009328C" w:rsidRPr="00A31C98" w:rsidRDefault="0009328C" w:rsidP="0009328C">
      <w:pPr>
        <w:rPr>
          <w:rFonts w:ascii="Calibri" w:hAnsi="Calibri" w:cs="Calibri"/>
        </w:rPr>
      </w:pPr>
      <w:r w:rsidRPr="00A31C98">
        <w:rPr>
          <w:rFonts w:ascii="Calibri" w:hAnsi="Calibri" w:cs="Calibri"/>
          <w:b/>
          <w:bCs/>
        </w:rPr>
        <w:br/>
      </w:r>
    </w:p>
    <w:p w14:paraId="1FB4F52C"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8:39</w:t>
      </w:r>
      <w:r w:rsidRPr="00A31C98">
        <w:rPr>
          <w:rFonts w:ascii="Calibri" w:hAnsi="Calibri" w:cs="Calibri"/>
        </w:rPr>
        <w:br/>
        <w:t>Yeah. Yeah. And again touched upon this already, but you know, what do you think Welsh government could do to improve like carbon neutrality in your sector?</w:t>
      </w:r>
    </w:p>
    <w:p w14:paraId="7C2E578C"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8:47</w:t>
      </w:r>
      <w:r w:rsidRPr="00A31C98">
        <w:rPr>
          <w:rFonts w:ascii="Calibri" w:hAnsi="Calibri" w:cs="Calibri"/>
        </w:rPr>
        <w:br/>
        <w:t xml:space="preserve">I think they need to work with employers more. </w:t>
      </w:r>
      <w:r w:rsidRPr="00A31C98">
        <w:rPr>
          <w:rFonts w:ascii="Calibri" w:hAnsi="Calibri" w:cs="Calibri"/>
          <w:highlight w:val="lightGray"/>
        </w:rPr>
        <w:t xml:space="preserve">I think your biggest carbon footprint </w:t>
      </w:r>
      <w:proofErr w:type="gramStart"/>
      <w:r w:rsidRPr="00A31C98">
        <w:rPr>
          <w:rFonts w:ascii="Calibri" w:hAnsi="Calibri" w:cs="Calibri"/>
          <w:highlight w:val="lightGray"/>
        </w:rPr>
        <w:t>at the moment</w:t>
      </w:r>
      <w:proofErr w:type="gramEnd"/>
      <w:r w:rsidRPr="00A31C98">
        <w:rPr>
          <w:rFonts w:ascii="Calibri" w:hAnsi="Calibri" w:cs="Calibri"/>
          <w:highlight w:val="lightGray"/>
        </w:rPr>
        <w:t xml:space="preserve"> is contractors working cross-border</w:t>
      </w:r>
      <w:r w:rsidRPr="00A31C98">
        <w:rPr>
          <w:rFonts w:ascii="Calibri" w:hAnsi="Calibri" w:cs="Calibri"/>
        </w:rPr>
        <w:t xml:space="preserve">. </w:t>
      </w:r>
      <w:proofErr w:type="gramStart"/>
      <w:r w:rsidRPr="00A31C98">
        <w:rPr>
          <w:rFonts w:ascii="Calibri" w:hAnsi="Calibri" w:cs="Calibri"/>
        </w:rPr>
        <w:t>There's</w:t>
      </w:r>
      <w:proofErr w:type="gramEnd"/>
      <w:r w:rsidRPr="00A31C98">
        <w:rPr>
          <w:rFonts w:ascii="Calibri" w:hAnsi="Calibri" w:cs="Calibri"/>
        </w:rPr>
        <w:t xml:space="preserve"> so many things. Procurement is one. So, the way Welsh </w:t>
      </w:r>
      <w:r w:rsidRPr="00A31C98">
        <w:rPr>
          <w:rFonts w:ascii="Calibri" w:hAnsi="Calibri" w:cs="Calibri"/>
        </w:rPr>
        <w:lastRenderedPageBreak/>
        <w:t>Government and the local authorities and social landlords procure allows a lot of contracts to be lost over the bridge.</w:t>
      </w:r>
    </w:p>
    <w:p w14:paraId="18E18967"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8:52</w:t>
      </w:r>
      <w:r w:rsidRPr="00A31C98">
        <w:rPr>
          <w:rFonts w:ascii="Calibri" w:hAnsi="Calibri" w:cs="Calibri"/>
        </w:rPr>
        <w:br/>
        <w:t>OK.</w:t>
      </w:r>
    </w:p>
    <w:p w14:paraId="1F60EB7E"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8:54</w:t>
      </w:r>
      <w:r w:rsidRPr="00A31C98">
        <w:rPr>
          <w:rFonts w:ascii="Calibri" w:hAnsi="Calibri" w:cs="Calibri"/>
        </w:rPr>
        <w:br/>
      </w:r>
      <w:r w:rsidRPr="00A31C98">
        <w:rPr>
          <w:rFonts w:ascii="Calibri" w:hAnsi="Calibri" w:cs="Calibri"/>
          <w:highlight w:val="lightGray"/>
        </w:rPr>
        <w:t>So we've got installers coming from Birmingham to do contracts in South Wales and then we've got our contractors in South Wales not able to get contracts</w:t>
      </w:r>
      <w:r w:rsidRPr="00A31C98">
        <w:rPr>
          <w:rFonts w:ascii="Calibri" w:hAnsi="Calibri" w:cs="Calibri"/>
        </w:rPr>
        <w:t xml:space="preserve">. So they're doing work in Birmingham and there's… so many things that are wrong with the way it's set up. I'm just… let’s focus then on getting the right qualifications available for this. With, you know… with almost like a </w:t>
      </w:r>
      <w:r w:rsidRPr="00A31C98">
        <w:rPr>
          <w:rFonts w:ascii="Calibri" w:hAnsi="Calibri" w:cs="Calibri"/>
          <w:highlight w:val="lightGray"/>
        </w:rPr>
        <w:t>five-year strategy to get the installer network better</w:t>
      </w:r>
      <w:r w:rsidRPr="00A31C98">
        <w:rPr>
          <w:rFonts w:ascii="Calibri" w:hAnsi="Calibri" w:cs="Calibri"/>
        </w:rPr>
        <w:t xml:space="preserve"> and trained up, but also then looking at our long-term maintenance schedules, which are coming in so that we’re preparing proactively for demand, not reacting. The problem is a lot bigger than what I can put into words, sorry. So yeah, better… better frameworks, better qualifications, improve infrastructure for contractors…</w:t>
      </w:r>
    </w:p>
    <w:p w14:paraId="643707A7"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9:20</w:t>
      </w:r>
      <w:r w:rsidRPr="00A31C98">
        <w:rPr>
          <w:rFonts w:ascii="Calibri" w:hAnsi="Calibri" w:cs="Calibri"/>
        </w:rPr>
        <w:br/>
        <w:t>Hmm.</w:t>
      </w:r>
    </w:p>
    <w:p w14:paraId="2E2D8B6E"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9:23</w:t>
      </w:r>
      <w:r w:rsidRPr="00A31C98">
        <w:rPr>
          <w:rFonts w:ascii="Calibri" w:hAnsi="Calibri" w:cs="Calibri"/>
        </w:rPr>
        <w:br/>
        <w:t>Better procurement and I think more support and realistic support, not just the tick box support but more support for the businesses in the area as well.</w:t>
      </w:r>
    </w:p>
    <w:p w14:paraId="244AB4CF" w14:textId="77777777" w:rsidR="0009328C" w:rsidRPr="00A31C98" w:rsidRDefault="0009328C" w:rsidP="0009328C">
      <w:pPr>
        <w:rPr>
          <w:rFonts w:ascii="Calibri" w:hAnsi="Calibri" w:cs="Calibri"/>
          <w:b/>
          <w:bCs/>
        </w:rPr>
      </w:pPr>
    </w:p>
    <w:p w14:paraId="6107255D" w14:textId="77777777" w:rsidR="0009328C" w:rsidRPr="00A31C98" w:rsidRDefault="0009328C" w:rsidP="0009328C">
      <w:pPr>
        <w:rPr>
          <w:rFonts w:ascii="Calibri" w:hAnsi="Calibri" w:cs="Calibri"/>
          <w:b/>
          <w:bCs/>
        </w:rPr>
      </w:pPr>
    </w:p>
    <w:p w14:paraId="6A315B84"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9:30</w:t>
      </w:r>
      <w:r w:rsidRPr="00A31C98">
        <w:rPr>
          <w:rFonts w:ascii="Calibri" w:hAnsi="Calibri" w:cs="Calibri"/>
        </w:rPr>
        <w:br/>
        <w:t>Yeah, yeah, OK. And then just any other comments?</w:t>
      </w:r>
    </w:p>
    <w:p w14:paraId="0290C507"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8:38</w:t>
      </w:r>
      <w:r w:rsidRPr="00A31C98">
        <w:rPr>
          <w:rFonts w:ascii="Calibri" w:hAnsi="Calibri" w:cs="Calibri"/>
        </w:rPr>
        <w:br/>
        <w:t>I think I've said a lot. Now I want to sort it all out. Yeah, because nothing changes.</w:t>
      </w:r>
    </w:p>
    <w:p w14:paraId="06E34A8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8:42</w:t>
      </w:r>
      <w:r w:rsidRPr="00A31C98">
        <w:rPr>
          <w:rFonts w:ascii="Calibri" w:hAnsi="Calibri" w:cs="Calibri"/>
        </w:rPr>
        <w:br/>
        <w:t>[laughs]</w:t>
      </w:r>
    </w:p>
    <w:p w14:paraId="58ADE9BE"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8:45</w:t>
      </w:r>
      <w:r w:rsidRPr="00A31C98">
        <w:rPr>
          <w:rFonts w:ascii="Calibri" w:hAnsi="Calibri" w:cs="Calibri"/>
        </w:rPr>
        <w:br/>
      </w:r>
      <w:r w:rsidRPr="00A31C98">
        <w:rPr>
          <w:rFonts w:ascii="Calibri" w:hAnsi="Calibri" w:cs="Calibri"/>
          <w:highlight w:val="cyan"/>
        </w:rPr>
        <w:t>So yeah, the funding side for me is a big thing too,</w:t>
      </w:r>
      <w:r w:rsidRPr="00A31C98">
        <w:rPr>
          <w:rFonts w:ascii="Calibri" w:hAnsi="Calibri" w:cs="Calibri"/>
        </w:rPr>
        <w:t xml:space="preserve"> because the Colleges sort of control the money. They've got the FE money for the sector, they've got the workplace learning money for the sector and they've got no responsibility, say for a full-time learner.</w:t>
      </w:r>
    </w:p>
    <w:p w14:paraId="22ECF54F"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8:57</w:t>
      </w:r>
      <w:r w:rsidRPr="00A31C98">
        <w:rPr>
          <w:rFonts w:ascii="Calibri" w:hAnsi="Calibri" w:cs="Calibri"/>
        </w:rPr>
        <w:br/>
        <w:t>How does that work?</w:t>
      </w:r>
    </w:p>
    <w:p w14:paraId="778B9357"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Interviewee C   </w:t>
      </w:r>
      <w:r w:rsidRPr="00A31C98">
        <w:rPr>
          <w:rFonts w:ascii="Calibri" w:hAnsi="Calibri" w:cs="Calibri"/>
        </w:rPr>
        <w:t>9:07</w:t>
      </w:r>
      <w:r w:rsidRPr="00A31C98">
        <w:rPr>
          <w:rFonts w:ascii="Calibri" w:hAnsi="Calibri" w:cs="Calibri"/>
        </w:rPr>
        <w:br/>
      </w:r>
      <w:r w:rsidRPr="00A31C98">
        <w:rPr>
          <w:rFonts w:ascii="Calibri" w:hAnsi="Calibri" w:cs="Calibri"/>
          <w:highlight w:val="cyan"/>
        </w:rPr>
        <w:t xml:space="preserve">If you've got an electrical or construction learner, only 40% </w:t>
      </w:r>
      <w:proofErr w:type="gramStart"/>
      <w:r w:rsidRPr="00A31C98">
        <w:rPr>
          <w:rFonts w:ascii="Calibri" w:hAnsi="Calibri" w:cs="Calibri"/>
          <w:highlight w:val="cyan"/>
        </w:rPr>
        <w:t>actually go</w:t>
      </w:r>
      <w:proofErr w:type="gramEnd"/>
      <w:r w:rsidRPr="00A31C98">
        <w:rPr>
          <w:rFonts w:ascii="Calibri" w:hAnsi="Calibri" w:cs="Calibri"/>
          <w:highlight w:val="cyan"/>
        </w:rPr>
        <w:t xml:space="preserve"> into the sector, so the Colleges are only targeted on getting them through that qualification</w:t>
      </w:r>
      <w:r w:rsidRPr="00A31C98">
        <w:rPr>
          <w:rFonts w:ascii="Calibri" w:hAnsi="Calibri" w:cs="Calibri"/>
        </w:rPr>
        <w:t>. They get this certificate and leave, that's their money, job done. There should be more on the College to take responsibility, to put them into work following that qual.</w:t>
      </w:r>
    </w:p>
    <w:p w14:paraId="40A060EC"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9:21</w:t>
      </w:r>
      <w:r w:rsidRPr="00A31C98">
        <w:rPr>
          <w:rFonts w:ascii="Calibri" w:hAnsi="Calibri" w:cs="Calibri"/>
        </w:rPr>
        <w:br/>
        <w:t>OK.</w:t>
      </w:r>
    </w:p>
    <w:p w14:paraId="63B3225C"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9:23</w:t>
      </w:r>
      <w:r w:rsidRPr="00A31C98">
        <w:rPr>
          <w:rFonts w:ascii="Calibri" w:hAnsi="Calibri" w:cs="Calibri"/>
        </w:rPr>
        <w:br/>
      </w:r>
      <w:r w:rsidRPr="00A31C98">
        <w:rPr>
          <w:rFonts w:ascii="Calibri" w:hAnsi="Calibri" w:cs="Calibri"/>
          <w:highlight w:val="cyan"/>
        </w:rPr>
        <w:t>So they should have more responsibility to engage with employers through their course, put them on placements</w:t>
      </w:r>
      <w:r w:rsidRPr="00A31C98">
        <w:rPr>
          <w:rFonts w:ascii="Calibri" w:hAnsi="Calibri" w:cs="Calibri"/>
        </w:rPr>
        <w:t xml:space="preserve"> through their course and set them up for an apprenticeship at the end. You know, the same with the workplace learning contract. If you take away work-based apprentices… the health and social care, the business admin, advice and guidance, if you take away all of those the apprenticeship has failed. This has been poor… poor I would say for the last five 5-6 years. And you know, if they're [the College] short on contract, they fill it up with, you know, members of staff on apprenticeships and everything else. So we need to get them to be… be more responsible for the money they have. More tightly </w:t>
      </w:r>
      <w:proofErr w:type="gramStart"/>
      <w:r w:rsidRPr="00A31C98">
        <w:rPr>
          <w:rFonts w:ascii="Calibri" w:hAnsi="Calibri" w:cs="Calibri"/>
        </w:rPr>
        <w:t>monitored</w:t>
      </w:r>
      <w:proofErr w:type="gramEnd"/>
      <w:r w:rsidRPr="00A31C98">
        <w:rPr>
          <w:rFonts w:ascii="Calibri" w:hAnsi="Calibri" w:cs="Calibri"/>
        </w:rPr>
        <w:t xml:space="preserve"> I think.</w:t>
      </w:r>
    </w:p>
    <w:p w14:paraId="6A3A217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10:13</w:t>
      </w:r>
      <w:r w:rsidRPr="00A31C98">
        <w:rPr>
          <w:rFonts w:ascii="Calibri" w:hAnsi="Calibri" w:cs="Calibri"/>
        </w:rPr>
        <w:br/>
        <w:t>Yeah, yeah. Somebody I interviewed a couple of weeks ago said very similar. There are pockets of good practice all around Wales, but nobody's talking to one another, you know, no one's working together. Colleges, employers and so on.</w:t>
      </w:r>
    </w:p>
    <w:p w14:paraId="5322268C"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10:25</w:t>
      </w:r>
      <w:r w:rsidRPr="00A31C98">
        <w:rPr>
          <w:rFonts w:ascii="Calibri" w:hAnsi="Calibri" w:cs="Calibri"/>
        </w:rPr>
        <w:br/>
        <w:t xml:space="preserve">Yeah, I agree. That's what Medr is supposed to be doing. But whether it'll happen or not, I'm not… not sure, you know. </w:t>
      </w:r>
      <w:proofErr w:type="gramStart"/>
      <w:r w:rsidRPr="00A31C98">
        <w:rPr>
          <w:rFonts w:ascii="Calibri" w:hAnsi="Calibri" w:cs="Calibri"/>
        </w:rPr>
        <w:t>There's</w:t>
      </w:r>
      <w:proofErr w:type="gramEnd"/>
      <w:r w:rsidRPr="00A31C98">
        <w:rPr>
          <w:rFonts w:ascii="Calibri" w:hAnsi="Calibri" w:cs="Calibri"/>
        </w:rPr>
        <w:t xml:space="preserve"> doubts on it, but yeah, it needs to be brought together. And with the overall purpose of… giving people the right </w:t>
      </w:r>
      <w:proofErr w:type="gramStart"/>
      <w:r w:rsidRPr="00A31C98">
        <w:rPr>
          <w:rFonts w:ascii="Calibri" w:hAnsi="Calibri" w:cs="Calibri"/>
        </w:rPr>
        <w:t>skills, but</w:t>
      </w:r>
      <w:proofErr w:type="gramEnd"/>
      <w:r w:rsidRPr="00A31C98">
        <w:rPr>
          <w:rFonts w:ascii="Calibri" w:hAnsi="Calibri" w:cs="Calibri"/>
        </w:rPr>
        <w:t xml:space="preserve"> also support them to get into the right jobs.</w:t>
      </w:r>
    </w:p>
    <w:p w14:paraId="602DA6AB"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10:31</w:t>
      </w:r>
      <w:r w:rsidRPr="00A31C98">
        <w:rPr>
          <w:rFonts w:ascii="Calibri" w:hAnsi="Calibri" w:cs="Calibri"/>
        </w:rPr>
        <w:br/>
        <w:t>Yeah.</w:t>
      </w:r>
    </w:p>
    <w:p w14:paraId="525FD7D8"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10:47</w:t>
      </w:r>
      <w:r w:rsidRPr="00A31C98">
        <w:rPr>
          <w:rFonts w:ascii="Calibri" w:hAnsi="Calibri" w:cs="Calibri"/>
        </w:rPr>
        <w:br/>
        <w:t xml:space="preserve">It's been like… after 12 years and nothing's really changed. </w:t>
      </w:r>
      <w:r w:rsidRPr="00A31C98">
        <w:rPr>
          <w:rFonts w:ascii="Calibri" w:hAnsi="Calibri" w:cs="Calibri"/>
          <w:highlight w:val="cyan"/>
        </w:rPr>
        <w:t>So unless you get the ones with the financial reins… to be responsible for it and accountable for it as well… financially it's, you know, it's not going to change.</w:t>
      </w:r>
      <w:r w:rsidRPr="00A31C98">
        <w:rPr>
          <w:rFonts w:ascii="Calibri" w:hAnsi="Calibri" w:cs="Calibri"/>
        </w:rPr>
        <w:t xml:space="preserve"> </w:t>
      </w:r>
      <w:proofErr w:type="gramStart"/>
      <w:r w:rsidRPr="00A31C98">
        <w:rPr>
          <w:rFonts w:ascii="Calibri" w:hAnsi="Calibri" w:cs="Calibri"/>
        </w:rPr>
        <w:t>There's</w:t>
      </w:r>
      <w:proofErr w:type="gramEnd"/>
      <w:r w:rsidRPr="00A31C98">
        <w:rPr>
          <w:rFonts w:ascii="Calibri" w:hAnsi="Calibri" w:cs="Calibri"/>
        </w:rPr>
        <w:t xml:space="preserve"> so many opportunities there. It's just not taking it and… you know, we've got so many </w:t>
      </w:r>
      <w:proofErr w:type="gramStart"/>
      <w:r w:rsidRPr="00A31C98">
        <w:rPr>
          <w:rFonts w:ascii="Calibri" w:hAnsi="Calibri" w:cs="Calibri"/>
        </w:rPr>
        <w:t>Colleges</w:t>
      </w:r>
      <w:proofErr w:type="gramEnd"/>
      <w:r w:rsidRPr="00A31C98">
        <w:rPr>
          <w:rFonts w:ascii="Calibri" w:hAnsi="Calibri" w:cs="Calibri"/>
        </w:rPr>
        <w:t xml:space="preserve"> looking after work-based learning contracts. That's not efficient. That contract should be with private training providers with better skills able to move quicker and who are more relatable to the sectors they’re in. Less control…</w:t>
      </w:r>
    </w:p>
    <w:p w14:paraId="41E85E9F"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11:08</w:t>
      </w:r>
      <w:r w:rsidRPr="00A31C98">
        <w:rPr>
          <w:rFonts w:ascii="Calibri" w:hAnsi="Calibri" w:cs="Calibri"/>
        </w:rPr>
        <w:br/>
        <w:t>OK.</w:t>
      </w:r>
      <w:r w:rsidRPr="00A31C98">
        <w:rPr>
          <w:rFonts w:ascii="Calibri" w:hAnsi="Calibri" w:cs="Calibri"/>
        </w:rPr>
        <w:br/>
      </w:r>
      <w:r w:rsidRPr="00A31C98">
        <w:rPr>
          <w:rFonts w:ascii="Calibri" w:hAnsi="Calibri" w:cs="Calibri"/>
          <w:b/>
          <w:bCs/>
        </w:rPr>
        <w:br/>
      </w:r>
      <w:r w:rsidRPr="00A31C98">
        <w:rPr>
          <w:rFonts w:ascii="Calibri" w:hAnsi="Calibri" w:cs="Calibri"/>
          <w:b/>
          <w:bCs/>
        </w:rPr>
        <w:lastRenderedPageBreak/>
        <w:t xml:space="preserve">Interviewee C   </w:t>
      </w:r>
      <w:r w:rsidRPr="00A31C98">
        <w:rPr>
          <w:rFonts w:ascii="Calibri" w:hAnsi="Calibri" w:cs="Calibri"/>
        </w:rPr>
        <w:t>11:23</w:t>
      </w:r>
      <w:r w:rsidRPr="00A31C98">
        <w:rPr>
          <w:rFonts w:ascii="Calibri" w:hAnsi="Calibri" w:cs="Calibri"/>
        </w:rPr>
        <w:br/>
        <w:t xml:space="preserve">For the Colleges, more for private training providers who specialise in sectors and can </w:t>
      </w:r>
      <w:proofErr w:type="gramStart"/>
      <w:r w:rsidRPr="00A31C98">
        <w:rPr>
          <w:rFonts w:ascii="Calibri" w:hAnsi="Calibri" w:cs="Calibri"/>
        </w:rPr>
        <w:t>actually deliver</w:t>
      </w:r>
      <w:proofErr w:type="gramEnd"/>
      <w:r w:rsidRPr="00A31C98">
        <w:rPr>
          <w:rFonts w:ascii="Calibri" w:hAnsi="Calibri" w:cs="Calibri"/>
        </w:rPr>
        <w:t xml:space="preserve"> on the skills employers need. What do you think?</w:t>
      </w:r>
    </w:p>
    <w:p w14:paraId="0A82DBD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11:39</w:t>
      </w:r>
      <w:r w:rsidRPr="00A31C98">
        <w:rPr>
          <w:rFonts w:ascii="Calibri" w:hAnsi="Calibri" w:cs="Calibri"/>
        </w:rPr>
        <w:br/>
        <w:t>(Laughs) For the purposes of the study I can’t comment my own opinion, but we can have a chat about it if you want.</w:t>
      </w:r>
      <w:r w:rsidRPr="00A31C98">
        <w:rPr>
          <w:rFonts w:ascii="Calibri" w:hAnsi="Calibri" w:cs="Calibri"/>
        </w:rPr>
        <w:br/>
      </w:r>
      <w:r w:rsidRPr="00A31C98">
        <w:rPr>
          <w:rFonts w:ascii="Calibri" w:hAnsi="Calibri" w:cs="Calibri"/>
          <w:b/>
          <w:bCs/>
        </w:rPr>
        <w:br/>
        <w:t xml:space="preserve">Interviewee C   </w:t>
      </w:r>
      <w:r w:rsidRPr="00A31C98">
        <w:rPr>
          <w:rFonts w:ascii="Calibri" w:hAnsi="Calibri" w:cs="Calibri"/>
        </w:rPr>
        <w:t>11:42</w:t>
      </w:r>
      <w:r w:rsidRPr="00A31C98">
        <w:rPr>
          <w:rFonts w:ascii="Calibri" w:hAnsi="Calibri" w:cs="Calibri"/>
        </w:rPr>
        <w:br/>
        <w:t>Sorry!</w:t>
      </w:r>
    </w:p>
    <w:p w14:paraId="5938BE6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12:01</w:t>
      </w:r>
      <w:r w:rsidRPr="00A31C98">
        <w:rPr>
          <w:rFonts w:ascii="Calibri" w:hAnsi="Calibri" w:cs="Calibri"/>
        </w:rPr>
        <w:br/>
        <w:t>No, no! It’s all interesting and it’s important to hear from employers and from the private and tertiary sectors because that’s what I’m looking at… you know, what are the problems? What are people’s experiences and what do they think?</w:t>
      </w:r>
    </w:p>
    <w:p w14:paraId="70ECE2C2"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12:08</w:t>
      </w:r>
      <w:r w:rsidRPr="00A31C98">
        <w:rPr>
          <w:rFonts w:ascii="Calibri" w:hAnsi="Calibri" w:cs="Calibri"/>
        </w:rPr>
        <w:br/>
        <w:t>Yeah. OK. On a bit of a tangent I am but I’ve been in the sector now… I forget… a long time. Long enough to have experienced through the College, through private and through different local authorities. [Local College] have a</w:t>
      </w:r>
      <w:r w:rsidRPr="00A31C98">
        <w:rPr>
          <w:rFonts w:ascii="Calibri" w:hAnsi="Calibri" w:cs="Calibri"/>
          <w:highlight w:val="darkYellow"/>
        </w:rPr>
        <w:t>… Net Zero School… they announced recently. It sounds good, but what is that? What does that even mean? You know, that could be… I think they should scrap all of that and just focus on sectors, not ticking boxes. The Net Zero School was listing courses like Health and Safety, but that’s not a green course</w:t>
      </w:r>
      <w:r w:rsidRPr="00A31C98">
        <w:rPr>
          <w:rFonts w:ascii="Calibri" w:hAnsi="Calibri" w:cs="Calibri"/>
        </w:rPr>
        <w:t>. It has green in it, but they were selling it like it was Net Zero. I find it… lazy. I find it just to be, you know, a tick box.</w:t>
      </w:r>
    </w:p>
    <w:p w14:paraId="4AC423E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12:25</w:t>
      </w:r>
      <w:r w:rsidRPr="00A31C98">
        <w:rPr>
          <w:rFonts w:ascii="Calibri" w:hAnsi="Calibri" w:cs="Calibri"/>
        </w:rPr>
        <w:br/>
        <w:t>I can understand that.</w:t>
      </w:r>
    </w:p>
    <w:p w14:paraId="61A29029"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12:40</w:t>
      </w:r>
      <w:r w:rsidRPr="00A31C98">
        <w:rPr>
          <w:rFonts w:ascii="Calibri" w:hAnsi="Calibri" w:cs="Calibri"/>
        </w:rPr>
        <w:br/>
        <w:t>It's not helping our skills shortage or helping people come into the sector or, you know, supporting employers with their recruitment and their up-skilling strategies. It's basically making money on commercial training by calling it Net Zero.</w:t>
      </w:r>
    </w:p>
    <w:p w14:paraId="34817207"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12:46</w:t>
      </w:r>
      <w:r w:rsidRPr="00A31C98">
        <w:rPr>
          <w:rFonts w:ascii="Calibri" w:hAnsi="Calibri" w:cs="Calibri"/>
        </w:rPr>
        <w:br/>
        <w:t>Yeah.</w:t>
      </w:r>
    </w:p>
    <w:p w14:paraId="6500370E"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12:57</w:t>
      </w:r>
      <w:r w:rsidRPr="00A31C98">
        <w:rPr>
          <w:rFonts w:ascii="Calibri" w:hAnsi="Calibri" w:cs="Calibri"/>
        </w:rPr>
        <w:br/>
      </w:r>
      <w:r w:rsidRPr="00A31C98">
        <w:rPr>
          <w:rFonts w:ascii="Calibri" w:hAnsi="Calibri" w:cs="Calibri"/>
          <w:highlight w:val="darkYellow"/>
        </w:rPr>
        <w:t>I find that's… that's an old Welsh Government and College philosophy and we need to move away from that and you know, get the specialist training companies involved instead. They manage the contracts better… there’s better relationships with employers</w:t>
      </w:r>
      <w:r w:rsidRPr="00A31C98">
        <w:rPr>
          <w:rFonts w:ascii="Calibri" w:hAnsi="Calibri" w:cs="Calibri"/>
        </w:rPr>
        <w:t>. Have you seen the most recent attainment rates? One of the biggest contract holders is around 70% and the smaller companies, the private companies, they're 85 plus all day long.</w:t>
      </w:r>
    </w:p>
    <w:p w14:paraId="544CFCFC"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13:16</w:t>
      </w:r>
      <w:r w:rsidRPr="00A31C98">
        <w:rPr>
          <w:rFonts w:ascii="Calibri" w:hAnsi="Calibri" w:cs="Calibri"/>
        </w:rPr>
        <w:br/>
        <w:t>Yeah. Can I just ask. You’re currently working with an organisation that works in the construction sector and you’re… you’re moving away from fossil fuels in homes. Using PV batteries, solar and so on… that is right? Is it?</w:t>
      </w:r>
    </w:p>
    <w:p w14:paraId="289234C7"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13:22</w:t>
      </w:r>
      <w:r w:rsidRPr="00A31C98">
        <w:rPr>
          <w:rFonts w:ascii="Calibri" w:hAnsi="Calibri" w:cs="Calibri"/>
        </w:rPr>
        <w:br/>
        <w:t>Yeah, pretty much got it.</w:t>
      </w:r>
    </w:p>
    <w:p w14:paraId="0BFF78FC"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13:23</w:t>
      </w:r>
      <w:r w:rsidRPr="00A31C98">
        <w:rPr>
          <w:rFonts w:ascii="Calibri" w:hAnsi="Calibri" w:cs="Calibri"/>
        </w:rPr>
        <w:br/>
        <w:t xml:space="preserve">If you don’t mind me just asking, what is your previous experience in apprenticeships and with </w:t>
      </w:r>
      <w:proofErr w:type="gramStart"/>
      <w:r w:rsidRPr="00A31C98">
        <w:rPr>
          <w:rFonts w:ascii="Calibri" w:hAnsi="Calibri" w:cs="Calibri"/>
        </w:rPr>
        <w:t>Colleges</w:t>
      </w:r>
      <w:proofErr w:type="gramEnd"/>
      <w:r w:rsidRPr="00A31C98">
        <w:rPr>
          <w:rFonts w:ascii="Calibri" w:hAnsi="Calibri" w:cs="Calibri"/>
        </w:rPr>
        <w:t>?</w:t>
      </w:r>
    </w:p>
    <w:p w14:paraId="62D101FC"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13:30</w:t>
      </w:r>
      <w:r w:rsidRPr="00A31C98">
        <w:rPr>
          <w:rFonts w:ascii="Calibri" w:hAnsi="Calibri" w:cs="Calibri"/>
        </w:rPr>
        <w:br/>
        <w:t xml:space="preserve">No, no, absolutely! I have worked with </w:t>
      </w:r>
      <w:proofErr w:type="gramStart"/>
      <w:r w:rsidRPr="00A31C98">
        <w:rPr>
          <w:rFonts w:ascii="Calibri" w:hAnsi="Calibri" w:cs="Calibri"/>
        </w:rPr>
        <w:t>Colleges</w:t>
      </w:r>
      <w:proofErr w:type="gramEnd"/>
      <w:r w:rsidRPr="00A31C98">
        <w:rPr>
          <w:rFonts w:ascii="Calibri" w:hAnsi="Calibri" w:cs="Calibri"/>
        </w:rPr>
        <w:t xml:space="preserve">… specifically, apprenticeships. Can I say? I’ll just… I’ll just say I was higher management then. Managing large contract value, working with </w:t>
      </w:r>
      <w:proofErr w:type="gramStart"/>
      <w:r w:rsidRPr="00A31C98">
        <w:rPr>
          <w:rFonts w:ascii="Calibri" w:hAnsi="Calibri" w:cs="Calibri"/>
        </w:rPr>
        <w:t>Colleges</w:t>
      </w:r>
      <w:proofErr w:type="gramEnd"/>
      <w:r w:rsidRPr="00A31C98">
        <w:rPr>
          <w:rFonts w:ascii="Calibri" w:hAnsi="Calibri" w:cs="Calibri"/>
        </w:rPr>
        <w:t>, working with local authorities. Separate to that, I have previously worked with local authorities on other things. Still working with apprentices now, as you say, but in a different capacity. So, I feel I have a well-rounded view as I have looked at this from different sides.</w:t>
      </w:r>
    </w:p>
    <w:p w14:paraId="0746015C"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13:34</w:t>
      </w:r>
      <w:r w:rsidRPr="00A31C98">
        <w:rPr>
          <w:rFonts w:ascii="Calibri" w:hAnsi="Calibri" w:cs="Calibri"/>
        </w:rPr>
        <w:br/>
        <w:t xml:space="preserve">Yeah, yeah. I didn’t want it to come across like I was saying any different but I felt that context was important for the results, you know. You’ve worked in </w:t>
      </w:r>
      <w:proofErr w:type="gramStart"/>
      <w:r w:rsidRPr="00A31C98">
        <w:rPr>
          <w:rFonts w:ascii="Calibri" w:hAnsi="Calibri" w:cs="Calibri"/>
        </w:rPr>
        <w:t>all of</w:t>
      </w:r>
      <w:proofErr w:type="gramEnd"/>
      <w:r w:rsidRPr="00A31C98">
        <w:rPr>
          <w:rFonts w:ascii="Calibri" w:hAnsi="Calibri" w:cs="Calibri"/>
        </w:rPr>
        <w:t xml:space="preserve"> these areas.</w:t>
      </w:r>
    </w:p>
    <w:p w14:paraId="23AECD9D"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13:36</w:t>
      </w:r>
      <w:r w:rsidRPr="00A31C98">
        <w:rPr>
          <w:rFonts w:ascii="Calibri" w:hAnsi="Calibri" w:cs="Calibri"/>
        </w:rPr>
        <w:br/>
        <w:t xml:space="preserve">[Laughs] don’t worry! I agree with that… I get frustrated because things don’t seem to change. I’ll say one more thing. I can… I can guarantee the tenders, the applications for the tender… the last round… </w:t>
      </w:r>
      <w:r w:rsidRPr="00A31C98">
        <w:rPr>
          <w:rFonts w:ascii="Calibri" w:hAnsi="Calibri" w:cs="Calibri"/>
          <w:highlight w:val="darkYellow"/>
        </w:rPr>
        <w:t xml:space="preserve">I can guarantee there was favouritism in </w:t>
      </w:r>
      <w:proofErr w:type="gramStart"/>
      <w:r w:rsidRPr="00A31C98">
        <w:rPr>
          <w:rFonts w:ascii="Calibri" w:hAnsi="Calibri" w:cs="Calibri"/>
          <w:highlight w:val="darkYellow"/>
        </w:rPr>
        <w:t>Colleges</w:t>
      </w:r>
      <w:proofErr w:type="gramEnd"/>
      <w:r w:rsidRPr="00A31C98">
        <w:rPr>
          <w:rFonts w:ascii="Calibri" w:hAnsi="Calibri" w:cs="Calibri"/>
          <w:highlight w:val="darkYellow"/>
        </w:rPr>
        <w:t xml:space="preserve"> because that was a strategy… part of the strategy for Net Zero.</w:t>
      </w:r>
      <w:r w:rsidRPr="00A31C98">
        <w:rPr>
          <w:rFonts w:ascii="Calibri" w:hAnsi="Calibri" w:cs="Calibri"/>
        </w:rPr>
        <w:t xml:space="preserve"> They wanted… Welsh Government wanted to have the Colleges involved. Again, frustrating because there seems to be less accountability. Attainment numbers, referral numbers, numbers going into sector were down last year… the work-based learning contract was down. Yeah, everything's down. A million under spent for this financial year.</w:t>
      </w:r>
    </w:p>
    <w:p w14:paraId="0412B37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14:52</w:t>
      </w:r>
      <w:r w:rsidRPr="00A31C98">
        <w:rPr>
          <w:rFonts w:ascii="Calibri" w:hAnsi="Calibri" w:cs="Calibri"/>
        </w:rPr>
        <w:br/>
        <w:t>Yeah.</w:t>
      </w:r>
    </w:p>
    <w:p w14:paraId="5C7A9A64" w14:textId="77777777" w:rsidR="0009328C" w:rsidRPr="00A31C98" w:rsidRDefault="0009328C" w:rsidP="0009328C">
      <w:pPr>
        <w:rPr>
          <w:rFonts w:ascii="Calibri" w:hAnsi="Calibri" w:cs="Calibri"/>
        </w:rPr>
      </w:pPr>
      <w:r w:rsidRPr="00A31C98">
        <w:rPr>
          <w:rFonts w:ascii="Calibri" w:hAnsi="Calibri" w:cs="Calibri"/>
          <w:b/>
          <w:bCs/>
        </w:rPr>
        <w:br/>
        <w:t xml:space="preserve">Interviewee C   </w:t>
      </w:r>
      <w:r w:rsidRPr="00A31C98">
        <w:rPr>
          <w:rFonts w:ascii="Calibri" w:hAnsi="Calibri" w:cs="Calibri"/>
        </w:rPr>
        <w:t>14:57</w:t>
      </w:r>
      <w:r w:rsidRPr="00A31C98">
        <w:rPr>
          <w:rFonts w:ascii="Calibri" w:hAnsi="Calibri" w:cs="Calibri"/>
        </w:rPr>
        <w:br/>
        <w:t>One million, but they [work-based providers] were allowed… first time we've ever heard of this… that they're allowed to carry it into next year.</w:t>
      </w:r>
    </w:p>
    <w:p w14:paraId="6681CBD6"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15:03</w:t>
      </w:r>
      <w:r w:rsidRPr="00A31C98">
        <w:rPr>
          <w:rFonts w:ascii="Calibri" w:hAnsi="Calibri" w:cs="Calibri"/>
        </w:rPr>
        <w:br/>
        <w:t>Yeah.</w:t>
      </w:r>
    </w:p>
    <w:p w14:paraId="1C75C4F5"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Interviewee C   </w:t>
      </w:r>
      <w:r w:rsidRPr="00A31C98">
        <w:rPr>
          <w:rFonts w:ascii="Calibri" w:hAnsi="Calibri" w:cs="Calibri"/>
        </w:rPr>
        <w:t>15:04</w:t>
      </w:r>
      <w:r w:rsidRPr="00A31C98">
        <w:rPr>
          <w:rFonts w:ascii="Calibri" w:hAnsi="Calibri" w:cs="Calibri"/>
        </w:rPr>
        <w:br/>
        <w:t>Which I've… I’ve never heard of that before. Normally, you get claw back and Welsh Government take it back. So, I think that shows it’s… it's an underspend right across the whole sector.</w:t>
      </w:r>
    </w:p>
    <w:p w14:paraId="6D11BA47"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15:10</w:t>
      </w:r>
      <w:r w:rsidRPr="00A31C98">
        <w:rPr>
          <w:rFonts w:ascii="Calibri" w:hAnsi="Calibri" w:cs="Calibri"/>
        </w:rPr>
        <w:br/>
        <w:t>Yeah.</w:t>
      </w:r>
    </w:p>
    <w:p w14:paraId="5C241660"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15:21</w:t>
      </w:r>
      <w:r w:rsidRPr="00A31C98">
        <w:rPr>
          <w:rFonts w:ascii="Calibri" w:hAnsi="Calibri" w:cs="Calibri"/>
        </w:rPr>
        <w:br/>
      </w:r>
      <w:r w:rsidRPr="00A31C98">
        <w:rPr>
          <w:rFonts w:ascii="Calibri" w:hAnsi="Calibri" w:cs="Calibri"/>
          <w:highlight w:val="cyan"/>
        </w:rPr>
        <w:t>The SMEs [small-medium enterprises], which traditionally take on aren't going to take a lot of apprentices I feel, because of funding issues. I did suggest something recently, at one of the skills meetings and I think I got… they frowned on me on it.</w:t>
      </w:r>
      <w:r w:rsidRPr="00A31C98">
        <w:rPr>
          <w:rFonts w:ascii="Calibri" w:hAnsi="Calibri" w:cs="Calibri"/>
        </w:rPr>
        <w:t xml:space="preserve"> What's the rate now for an engineer framework? Let’s say about 14 grand for an apprentice. The training provider gets… you know that's quite a lot of money for a… for a Level 3 for one day a week in teaching, the rest in placement. So, you’re looking at 28, maybe 30 days of teaching really, on average. I know you've got the assessment and the safeguarding part of it… but there's nothing for the employer. So, it's what I said is… if you if you want to prioritise sectors, then rather than just having a three grand employee incentive share, share out the, you know, the funding with the employer and get that working relationship with the employer and training provider even closer.</w:t>
      </w:r>
    </w:p>
    <w:p w14:paraId="6F7B3FF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17:20</w:t>
      </w:r>
      <w:r w:rsidRPr="00A31C98">
        <w:rPr>
          <w:rFonts w:ascii="Calibri" w:hAnsi="Calibri" w:cs="Calibri"/>
        </w:rPr>
        <w:br/>
        <w:t>Huh. That’s interesting. Yeah.</w:t>
      </w:r>
    </w:p>
    <w:p w14:paraId="66518719"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17:37</w:t>
      </w:r>
      <w:r w:rsidRPr="00A31C98">
        <w:rPr>
          <w:rFonts w:ascii="Calibri" w:hAnsi="Calibri" w:cs="Calibri"/>
        </w:rPr>
        <w:br/>
      </w:r>
      <w:r w:rsidRPr="00A31C98">
        <w:rPr>
          <w:rFonts w:ascii="Calibri" w:hAnsi="Calibri" w:cs="Calibri"/>
          <w:highlight w:val="cyan"/>
        </w:rPr>
        <w:t>I think that the financial support for employers is the only way that you're going to increase the apprenticeship numbers in certain sectors</w:t>
      </w:r>
      <w:r w:rsidRPr="00A31C98">
        <w:rPr>
          <w:rFonts w:ascii="Calibri" w:hAnsi="Calibri" w:cs="Calibri"/>
        </w:rPr>
        <w:t>. So yeah, I got shot down for that.</w:t>
      </w:r>
    </w:p>
    <w:p w14:paraId="60B8B5E7"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17:41</w:t>
      </w:r>
      <w:r w:rsidRPr="00A31C98">
        <w:rPr>
          <w:rFonts w:ascii="Calibri" w:hAnsi="Calibri" w:cs="Calibri"/>
        </w:rPr>
        <w:br/>
        <w:t>Yeah.</w:t>
      </w:r>
    </w:p>
    <w:p w14:paraId="2927475F"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b/>
          <w:bCs/>
        </w:rPr>
        <w:t>Interviewee C</w:t>
      </w:r>
      <w:r w:rsidRPr="00A31C98">
        <w:rPr>
          <w:rFonts w:ascii="Calibri" w:hAnsi="Calibri" w:cs="Calibri"/>
        </w:rPr>
        <w:t xml:space="preserve">   18:05</w:t>
      </w:r>
      <w:r w:rsidRPr="00A31C98">
        <w:rPr>
          <w:rFonts w:ascii="Calibri" w:hAnsi="Calibri" w:cs="Calibri"/>
        </w:rPr>
        <w:br/>
        <w:t xml:space="preserve">And you know, the employers got them on there… on site for four days a week. They </w:t>
      </w:r>
      <w:proofErr w:type="gramStart"/>
      <w:r w:rsidRPr="00A31C98">
        <w:rPr>
          <w:rFonts w:ascii="Calibri" w:hAnsi="Calibri" w:cs="Calibri"/>
        </w:rPr>
        <w:t>have to</w:t>
      </w:r>
      <w:proofErr w:type="gramEnd"/>
      <w:r w:rsidRPr="00A31C98">
        <w:rPr>
          <w:rFonts w:ascii="Calibri" w:hAnsi="Calibri" w:cs="Calibri"/>
        </w:rPr>
        <w:t xml:space="preserve"> pay them holiday pay, support them, supervise them. It's a big expense for some of the small employers with rising costs </w:t>
      </w:r>
      <w:proofErr w:type="gramStart"/>
      <w:r w:rsidRPr="00A31C98">
        <w:rPr>
          <w:rFonts w:ascii="Calibri" w:hAnsi="Calibri" w:cs="Calibri"/>
        </w:rPr>
        <w:t>all of</w:t>
      </w:r>
      <w:proofErr w:type="gramEnd"/>
      <w:r w:rsidRPr="00A31C98">
        <w:rPr>
          <w:rFonts w:ascii="Calibri" w:hAnsi="Calibri" w:cs="Calibri"/>
        </w:rPr>
        <w:t xml:space="preserve"> the time.</w:t>
      </w:r>
    </w:p>
    <w:p w14:paraId="62E9C2EE" w14:textId="77777777" w:rsidR="0009328C" w:rsidRPr="00A31C98" w:rsidRDefault="0009328C" w:rsidP="0009328C">
      <w:pPr>
        <w:rPr>
          <w:rFonts w:ascii="Calibri" w:hAnsi="Calibri" w:cs="Calibri"/>
          <w:b/>
          <w:bCs/>
        </w:rPr>
      </w:pPr>
    </w:p>
    <w:p w14:paraId="3CE7FFE0"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17:41</w:t>
      </w:r>
      <w:r w:rsidRPr="00A31C98">
        <w:rPr>
          <w:rFonts w:ascii="Calibri" w:hAnsi="Calibri" w:cs="Calibri"/>
        </w:rPr>
        <w:br/>
        <w:t>I hadn’t thought of that!</w:t>
      </w:r>
    </w:p>
    <w:p w14:paraId="2B4FFEEE" w14:textId="77777777" w:rsidR="0009328C" w:rsidRPr="00A31C98" w:rsidRDefault="0009328C" w:rsidP="0009328C">
      <w:pPr>
        <w:rPr>
          <w:rFonts w:ascii="Calibri" w:hAnsi="Calibri" w:cs="Calibri"/>
        </w:rPr>
      </w:pPr>
    </w:p>
    <w:p w14:paraId="36F3C009" w14:textId="77777777" w:rsidR="0009328C" w:rsidRPr="00A31C98" w:rsidRDefault="0009328C" w:rsidP="0009328C">
      <w:pPr>
        <w:rPr>
          <w:rFonts w:ascii="Calibri" w:hAnsi="Calibri" w:cs="Calibri"/>
        </w:rPr>
      </w:pPr>
      <w:r w:rsidRPr="00A31C98">
        <w:rPr>
          <w:rFonts w:ascii="Calibri" w:hAnsi="Calibri" w:cs="Calibri"/>
          <w:b/>
          <w:bCs/>
        </w:rPr>
        <w:t xml:space="preserve">Interviewee C   </w:t>
      </w:r>
      <w:r w:rsidRPr="00A31C98">
        <w:rPr>
          <w:rFonts w:ascii="Calibri" w:hAnsi="Calibri" w:cs="Calibri"/>
        </w:rPr>
        <w:t>18:05</w:t>
      </w:r>
    </w:p>
    <w:p w14:paraId="401AEF5D" w14:textId="77777777" w:rsidR="0009328C" w:rsidRPr="00A31C98" w:rsidRDefault="0009328C" w:rsidP="0009328C">
      <w:pPr>
        <w:rPr>
          <w:rFonts w:ascii="Calibri" w:hAnsi="Calibri" w:cs="Calibri"/>
        </w:rPr>
      </w:pPr>
      <w:r w:rsidRPr="00A31C98">
        <w:rPr>
          <w:rFonts w:ascii="Calibri" w:hAnsi="Calibri" w:cs="Calibri"/>
        </w:rPr>
        <w:t xml:space="preserve">Yeah. Yeah. I think I’m done now. I’ve ranted at you long enough. Was </w:t>
      </w:r>
      <w:proofErr w:type="gramStart"/>
      <w:r w:rsidRPr="00A31C98">
        <w:rPr>
          <w:rFonts w:ascii="Calibri" w:hAnsi="Calibri" w:cs="Calibri"/>
        </w:rPr>
        <w:t>that</w:t>
      </w:r>
      <w:proofErr w:type="gramEnd"/>
      <w:r w:rsidRPr="00A31C98">
        <w:rPr>
          <w:rFonts w:ascii="Calibri" w:hAnsi="Calibri" w:cs="Calibri"/>
        </w:rPr>
        <w:t xml:space="preserve"> OK?</w:t>
      </w:r>
    </w:p>
    <w:p w14:paraId="645D914F" w14:textId="77777777" w:rsidR="0009328C" w:rsidRPr="00A31C98" w:rsidRDefault="0009328C" w:rsidP="0009328C">
      <w:pPr>
        <w:rPr>
          <w:rFonts w:ascii="Calibri" w:hAnsi="Calibri" w:cs="Calibri"/>
        </w:rPr>
      </w:pPr>
    </w:p>
    <w:p w14:paraId="749C6B52" w14:textId="77777777" w:rsidR="0009328C" w:rsidRPr="00A31C98" w:rsidRDefault="0009328C" w:rsidP="0009328C">
      <w:pPr>
        <w:rPr>
          <w:rFonts w:ascii="Calibri" w:hAnsi="Calibri" w:cs="Calibri"/>
        </w:rPr>
      </w:pPr>
      <w:r w:rsidRPr="00A31C98">
        <w:rPr>
          <w:rFonts w:ascii="Calibri" w:hAnsi="Calibri" w:cs="Calibri"/>
          <w:b/>
          <w:bCs/>
        </w:rPr>
        <w:lastRenderedPageBreak/>
        <w:t xml:space="preserve">Interviewer   </w:t>
      </w:r>
      <w:r w:rsidRPr="00A31C98">
        <w:rPr>
          <w:rFonts w:ascii="Calibri" w:hAnsi="Calibri" w:cs="Calibri"/>
        </w:rPr>
        <w:t>17:41</w:t>
      </w:r>
    </w:p>
    <w:p w14:paraId="2FCE3103" w14:textId="77777777" w:rsidR="0009328C" w:rsidRPr="00A31C98" w:rsidRDefault="0009328C" w:rsidP="0009328C">
      <w:pPr>
        <w:rPr>
          <w:rFonts w:ascii="Calibri" w:hAnsi="Calibri" w:cs="Calibri"/>
        </w:rPr>
      </w:pPr>
      <w:r w:rsidRPr="00A31C98">
        <w:rPr>
          <w:rFonts w:ascii="Calibri" w:hAnsi="Calibri" w:cs="Calibri"/>
        </w:rPr>
        <w:t>Really, not a problem! Really interesting to get your thoughts on this. Has given me a lot to think about, so I do thank you for your help with this.</w:t>
      </w:r>
    </w:p>
    <w:p w14:paraId="143AFC43" w14:textId="77777777" w:rsidR="0009328C" w:rsidRPr="00A31C98" w:rsidRDefault="0009328C" w:rsidP="0009328C">
      <w:pPr>
        <w:rPr>
          <w:rFonts w:ascii="Calibri" w:hAnsi="Calibri" w:cs="Calibri"/>
        </w:rPr>
      </w:pPr>
    </w:p>
    <w:p w14:paraId="35EC4459" w14:textId="77777777" w:rsidR="0009328C" w:rsidRPr="00A31C98" w:rsidRDefault="0009328C" w:rsidP="0009328C">
      <w:pPr>
        <w:rPr>
          <w:rFonts w:ascii="Calibri" w:hAnsi="Calibri" w:cs="Calibri"/>
        </w:rPr>
      </w:pPr>
      <w:r w:rsidRPr="00A31C98">
        <w:rPr>
          <w:rFonts w:ascii="Calibri" w:hAnsi="Calibri" w:cs="Calibri"/>
          <w:b/>
          <w:bCs/>
        </w:rPr>
        <w:t xml:space="preserve">Interviewee C   </w:t>
      </w:r>
      <w:r w:rsidRPr="00A31C98">
        <w:rPr>
          <w:rFonts w:ascii="Calibri" w:hAnsi="Calibri" w:cs="Calibri"/>
        </w:rPr>
        <w:t>18:05</w:t>
      </w:r>
    </w:p>
    <w:p w14:paraId="4406D20A" w14:textId="77777777" w:rsidR="0009328C" w:rsidRPr="00A31C98" w:rsidRDefault="0009328C" w:rsidP="0009328C">
      <w:pPr>
        <w:rPr>
          <w:rFonts w:ascii="Calibri" w:hAnsi="Calibri" w:cs="Calibri"/>
        </w:rPr>
      </w:pPr>
      <w:r w:rsidRPr="00A31C98">
        <w:rPr>
          <w:rFonts w:ascii="Calibri" w:hAnsi="Calibri" w:cs="Calibri"/>
        </w:rPr>
        <w:t>Great.</w:t>
      </w:r>
    </w:p>
    <w:p w14:paraId="54B49CF4" w14:textId="77777777" w:rsidR="0009328C" w:rsidRPr="00A31C98" w:rsidRDefault="0009328C" w:rsidP="0009328C">
      <w:pPr>
        <w:rPr>
          <w:rFonts w:ascii="Calibri" w:hAnsi="Calibri" w:cs="Calibri"/>
        </w:rPr>
      </w:pPr>
      <w:r w:rsidRPr="00A31C98">
        <w:rPr>
          <w:rFonts w:ascii="Calibri" w:hAnsi="Calibri" w:cs="Calibri"/>
          <w:noProof/>
        </w:rPr>
        <w:drawing>
          <wp:anchor distT="0" distB="0" distL="0" distR="0" simplePos="0" relativeHeight="251666432" behindDoc="0" locked="0" layoutInCell="1" allowOverlap="1" wp14:anchorId="5A8CB0D7" wp14:editId="626915F3">
            <wp:simplePos x="0" y="0"/>
            <wp:positionH relativeFrom="page">
              <wp:posOffset>621665</wp:posOffset>
            </wp:positionH>
            <wp:positionV relativeFrom="paragraph">
              <wp:posOffset>191192</wp:posOffset>
            </wp:positionV>
            <wp:extent cx="209550" cy="209550"/>
            <wp:effectExtent l="0" t="0" r="0" b="0"/>
            <wp:wrapNone/>
            <wp:docPr id="677679968" name="Picture 7"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79968" name="Picture 7" descr="A black circle with a white circle in the midd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b/>
          <w:bCs/>
        </w:rPr>
        <w:br/>
        <w:t xml:space="preserve">Interviewer </w:t>
      </w:r>
      <w:r w:rsidRPr="00A31C98">
        <w:rPr>
          <w:rFonts w:ascii="Calibri" w:hAnsi="Calibri" w:cs="Calibri"/>
        </w:rPr>
        <w:t>stopped transcription</w:t>
      </w:r>
    </w:p>
    <w:p w14:paraId="2FF615E2" w14:textId="77777777" w:rsidR="0009328C" w:rsidRPr="00A31C98" w:rsidRDefault="0009328C" w:rsidP="0009328C">
      <w:pPr>
        <w:rPr>
          <w:rFonts w:ascii="Calibri" w:hAnsi="Calibri" w:cs="Calibri"/>
        </w:rPr>
      </w:pPr>
    </w:p>
    <w:p w14:paraId="0EB23F65" w14:textId="77777777" w:rsidR="0009328C" w:rsidRPr="00A31C98" w:rsidRDefault="0009328C" w:rsidP="0009328C">
      <w:pPr>
        <w:rPr>
          <w:rFonts w:ascii="Calibri" w:hAnsi="Calibri" w:cs="Calibri"/>
        </w:rPr>
      </w:pPr>
    </w:p>
    <w:p w14:paraId="6736B352" w14:textId="77777777" w:rsidR="0009328C" w:rsidRPr="00A31C98" w:rsidRDefault="0009328C" w:rsidP="0009328C">
      <w:pPr>
        <w:spacing w:line="278" w:lineRule="auto"/>
        <w:rPr>
          <w:rFonts w:ascii="Calibri" w:eastAsiaTheme="majorEastAsia" w:hAnsi="Calibri" w:cs="Calibri"/>
          <w:sz w:val="32"/>
          <w:szCs w:val="32"/>
        </w:rPr>
      </w:pPr>
      <w:r w:rsidRPr="00A31C98">
        <w:rPr>
          <w:rFonts w:ascii="Calibri" w:hAnsi="Calibri" w:cs="Calibri"/>
        </w:rPr>
        <w:br w:type="page"/>
      </w:r>
    </w:p>
    <w:p w14:paraId="388A4262" w14:textId="77777777" w:rsidR="0009328C" w:rsidRPr="00A31C98" w:rsidRDefault="0009328C" w:rsidP="0009328C">
      <w:pPr>
        <w:pStyle w:val="Heading2"/>
        <w:rPr>
          <w:rFonts w:ascii="Calibri" w:hAnsi="Calibri" w:cs="Calibri"/>
          <w:color w:val="auto"/>
        </w:rPr>
      </w:pPr>
      <w:bookmarkStart w:id="78" w:name="_Toc207636410"/>
      <w:r w:rsidRPr="00A31C98">
        <w:rPr>
          <w:rFonts w:ascii="Calibri" w:hAnsi="Calibri" w:cs="Calibri"/>
          <w:color w:val="auto"/>
        </w:rPr>
        <w:lastRenderedPageBreak/>
        <w:t>Appendix 6 – Interview Transcript D</w:t>
      </w:r>
      <w:bookmarkEnd w:id="78"/>
    </w:p>
    <w:p w14:paraId="2B216B2A" w14:textId="77777777" w:rsidR="0009328C" w:rsidRPr="00A31C98" w:rsidRDefault="0009328C" w:rsidP="0009328C">
      <w:pPr>
        <w:rPr>
          <w:rFonts w:ascii="Calibri" w:hAnsi="Calibri" w:cs="Calibri"/>
        </w:rPr>
      </w:pPr>
      <w:r w:rsidRPr="00A31C98">
        <w:rPr>
          <w:rFonts w:ascii="Calibri" w:hAnsi="Calibri" w:cs="Calibri"/>
          <w:noProof/>
        </w:rPr>
        <w:drawing>
          <wp:anchor distT="0" distB="0" distL="0" distR="0" simplePos="0" relativeHeight="251669504" behindDoc="0" locked="0" layoutInCell="1" allowOverlap="1" wp14:anchorId="747BF00E" wp14:editId="51B52EB0">
            <wp:simplePos x="0" y="0"/>
            <wp:positionH relativeFrom="leftMargin">
              <wp:align>right</wp:align>
            </wp:positionH>
            <wp:positionV relativeFrom="paragraph">
              <wp:posOffset>169661</wp:posOffset>
            </wp:positionV>
            <wp:extent cx="209550" cy="209550"/>
            <wp:effectExtent l="0" t="0" r="0" b="0"/>
            <wp:wrapNone/>
            <wp:docPr id="1294194300" name="Picture 7"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79968" name="Picture 7" descr="A black circle with a white circle in the midd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rPr>
        <w:t>14 July 2025, 11:14am</w:t>
      </w:r>
      <w:r w:rsidRPr="00A31C98">
        <w:rPr>
          <w:rFonts w:ascii="Calibri" w:hAnsi="Calibri" w:cs="Calibri"/>
        </w:rPr>
        <w:br/>
      </w:r>
      <w:r w:rsidRPr="00A31C98">
        <w:rPr>
          <w:rFonts w:ascii="Calibri" w:hAnsi="Calibri" w:cs="Calibri"/>
          <w:b/>
          <w:bCs/>
        </w:rPr>
        <w:t xml:space="preserve">Interviewer </w:t>
      </w:r>
      <w:r w:rsidRPr="00A31C98">
        <w:rPr>
          <w:rFonts w:ascii="Calibri" w:hAnsi="Calibri" w:cs="Calibri"/>
        </w:rPr>
        <w:t>started transcription</w:t>
      </w:r>
    </w:p>
    <w:p w14:paraId="3C1901A0"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0:07</w:t>
      </w:r>
      <w:r w:rsidRPr="00A31C98">
        <w:rPr>
          <w:rFonts w:ascii="Calibri" w:hAnsi="Calibri" w:cs="Calibri"/>
        </w:rPr>
        <w:br/>
        <w:t xml:space="preserve">Firstly, I want to thank you for taking part in this research and just as a reminder, I've put on recording and transcription of this chat. I’ll only be using the </w:t>
      </w:r>
      <w:proofErr w:type="gramStart"/>
      <w:r w:rsidRPr="00A31C98">
        <w:rPr>
          <w:rFonts w:ascii="Calibri" w:hAnsi="Calibri" w:cs="Calibri"/>
        </w:rPr>
        <w:t>transcription, but</w:t>
      </w:r>
      <w:proofErr w:type="gramEnd"/>
      <w:r w:rsidRPr="00A31C98">
        <w:rPr>
          <w:rFonts w:ascii="Calibri" w:hAnsi="Calibri" w:cs="Calibri"/>
        </w:rPr>
        <w:t xml:space="preserve"> need the audio to double-check it’s correct. The reason I’m doing this is to conduct a  thematic analysis of the… of the interview. So I can analyse the findings and compare more effectively.</w:t>
      </w:r>
    </w:p>
    <w:p w14:paraId="26602906" w14:textId="77777777" w:rsidR="0009328C" w:rsidRPr="00A31C98" w:rsidRDefault="0009328C" w:rsidP="0009328C">
      <w:pPr>
        <w:rPr>
          <w:rFonts w:ascii="Calibri" w:hAnsi="Calibri" w:cs="Calibri"/>
        </w:rPr>
      </w:pPr>
    </w:p>
    <w:p w14:paraId="5212931C"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0:07</w:t>
      </w:r>
    </w:p>
    <w:p w14:paraId="2DA28166" w14:textId="77777777" w:rsidR="0009328C" w:rsidRPr="00A31C98" w:rsidRDefault="0009328C" w:rsidP="0009328C">
      <w:pPr>
        <w:rPr>
          <w:rFonts w:ascii="Calibri" w:hAnsi="Calibri" w:cs="Calibri"/>
        </w:rPr>
      </w:pPr>
      <w:r w:rsidRPr="00A31C98">
        <w:rPr>
          <w:rFonts w:ascii="Calibri" w:hAnsi="Calibri" w:cs="Calibri"/>
        </w:rPr>
        <w:t>No problem. Thank you.</w:t>
      </w:r>
    </w:p>
    <w:p w14:paraId="4E4AF2EE" w14:textId="77777777" w:rsidR="0009328C" w:rsidRPr="00A31C98" w:rsidRDefault="0009328C" w:rsidP="0009328C">
      <w:pPr>
        <w:rPr>
          <w:rFonts w:ascii="Calibri" w:hAnsi="Calibri" w:cs="Calibri"/>
        </w:rPr>
      </w:pPr>
    </w:p>
    <w:p w14:paraId="2C567C3D"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0:07</w:t>
      </w:r>
    </w:p>
    <w:p w14:paraId="0CE8F998" w14:textId="77777777" w:rsidR="0009328C" w:rsidRPr="00A31C98" w:rsidRDefault="0009328C" w:rsidP="0009328C">
      <w:pPr>
        <w:rPr>
          <w:rFonts w:ascii="Calibri" w:hAnsi="Calibri" w:cs="Calibri"/>
        </w:rPr>
      </w:pPr>
      <w:r w:rsidRPr="00A31C98">
        <w:rPr>
          <w:rFonts w:ascii="Calibri" w:hAnsi="Calibri" w:cs="Calibri"/>
        </w:rPr>
        <w:t>OK. So the first question is, could you describe how your organisation aligns with the carbon neutrality goals of Welsh Government?</w:t>
      </w:r>
    </w:p>
    <w:p w14:paraId="60BBEFFE" w14:textId="77777777" w:rsidR="0009328C" w:rsidRPr="00A31C98" w:rsidRDefault="0009328C" w:rsidP="0009328C">
      <w:pPr>
        <w:rPr>
          <w:rFonts w:ascii="Calibri" w:hAnsi="Calibri" w:cs="Calibri"/>
        </w:rPr>
      </w:pPr>
    </w:p>
    <w:p w14:paraId="24F2D0D2" w14:textId="77777777" w:rsidR="0009328C" w:rsidRPr="00A31C98" w:rsidRDefault="0009328C" w:rsidP="0009328C">
      <w:pPr>
        <w:rPr>
          <w:rFonts w:ascii="Calibri" w:hAnsi="Calibri" w:cs="Calibri"/>
        </w:rPr>
      </w:pPr>
      <w:r w:rsidRPr="00A31C98">
        <w:rPr>
          <w:rFonts w:ascii="Calibri" w:hAnsi="Calibri" w:cs="Calibri"/>
          <w:b/>
          <w:bCs/>
        </w:rPr>
        <w:t>Interviewee D   0:08</w:t>
      </w:r>
    </w:p>
    <w:p w14:paraId="1241D133" w14:textId="77777777" w:rsidR="0009328C" w:rsidRPr="00A31C98" w:rsidRDefault="0009328C" w:rsidP="0009328C">
      <w:pPr>
        <w:rPr>
          <w:rFonts w:ascii="Calibri" w:hAnsi="Calibri" w:cs="Calibri"/>
        </w:rPr>
      </w:pPr>
      <w:r w:rsidRPr="00A31C98">
        <w:rPr>
          <w:rFonts w:ascii="Calibri" w:hAnsi="Calibri" w:cs="Calibri"/>
        </w:rPr>
        <w:t xml:space="preserve">Right. I work for [company name] and we're a private training company that deliver apprenticeships. Primarily in engineering, although we have also delivered qualifications in management and health and social care. We're subcontracting through a larger organisation for the mainstream quals. </w:t>
      </w:r>
      <w:proofErr w:type="gramStart"/>
      <w:r w:rsidRPr="00A31C98">
        <w:rPr>
          <w:rFonts w:ascii="Calibri" w:hAnsi="Calibri" w:cs="Calibri"/>
        </w:rPr>
        <w:t>At this time</w:t>
      </w:r>
      <w:proofErr w:type="gramEnd"/>
      <w:r w:rsidRPr="00A31C98">
        <w:rPr>
          <w:rFonts w:ascii="Calibri" w:hAnsi="Calibri" w:cs="Calibri"/>
        </w:rPr>
        <w:t xml:space="preserve">, we also deliver commercial training as well to organisations. </w:t>
      </w:r>
      <w:proofErr w:type="gramStart"/>
      <w:r w:rsidRPr="00A31C98">
        <w:rPr>
          <w:rFonts w:ascii="Calibri" w:hAnsi="Calibri" w:cs="Calibri"/>
          <w:highlight w:val="yellow"/>
        </w:rPr>
        <w:t>In regards to</w:t>
      </w:r>
      <w:proofErr w:type="gramEnd"/>
      <w:r w:rsidRPr="00A31C98">
        <w:rPr>
          <w:rFonts w:ascii="Calibri" w:hAnsi="Calibri" w:cs="Calibri"/>
          <w:highlight w:val="yellow"/>
        </w:rPr>
        <w:t xml:space="preserve"> carbon neutrality, there’s smaller aspects of it and then the larger aspects</w:t>
      </w:r>
      <w:r w:rsidRPr="00A31C98">
        <w:rPr>
          <w:rFonts w:ascii="Calibri" w:hAnsi="Calibri" w:cs="Calibri"/>
        </w:rPr>
        <w:t xml:space="preserve">. So, I'll start with the smaller aspects now as an organiser. We have a duty to try to limit our carbon emissions as much as we possibly can. </w:t>
      </w:r>
      <w:r w:rsidRPr="00A31C98">
        <w:rPr>
          <w:rFonts w:ascii="Calibri" w:hAnsi="Calibri" w:cs="Calibri"/>
          <w:highlight w:val="yellow"/>
        </w:rPr>
        <w:t xml:space="preserve">Now there's ways that we can do this just in our day-to-day working. So in line with Welsh Government initiative and digital strategy we try to limit the amount of paper that we use, the printing that we do currently. Also, </w:t>
      </w:r>
      <w:proofErr w:type="gramStart"/>
      <w:r w:rsidRPr="00A31C98">
        <w:rPr>
          <w:rFonts w:ascii="Calibri" w:hAnsi="Calibri" w:cs="Calibri"/>
          <w:highlight w:val="yellow"/>
        </w:rPr>
        <w:t>the majority of</w:t>
      </w:r>
      <w:proofErr w:type="gramEnd"/>
      <w:r w:rsidRPr="00A31C98">
        <w:rPr>
          <w:rFonts w:ascii="Calibri" w:hAnsi="Calibri" w:cs="Calibri"/>
          <w:highlight w:val="yellow"/>
        </w:rPr>
        <w:t xml:space="preserve"> our employees have either electric vehicles or hybrid vehicles… to reduce emissions that way, because there's a lot of travel involved in in this role</w:t>
      </w:r>
      <w:r w:rsidRPr="00A31C98">
        <w:rPr>
          <w:rFonts w:ascii="Calibri" w:hAnsi="Calibri" w:cs="Calibri"/>
        </w:rPr>
        <w:t xml:space="preserve">. We also </w:t>
      </w:r>
      <w:r w:rsidRPr="00A31C98">
        <w:rPr>
          <w:rFonts w:ascii="Calibri" w:hAnsi="Calibri" w:cs="Calibri"/>
          <w:highlight w:val="yellow"/>
        </w:rPr>
        <w:t>utilise hybrid working approach</w:t>
      </w:r>
      <w:r w:rsidRPr="00A31C98">
        <w:rPr>
          <w:rFonts w:ascii="Calibri" w:hAnsi="Calibri" w:cs="Calibri"/>
        </w:rPr>
        <w:t xml:space="preserve"> so employees can choose to go into the office or work from home. Again, that reduces travel time, but also it can reduce the consumption of energy within the office space as well. That's sort of the smaller aspects of it now in terms of what we deliver. A lot of the apprenticeships that we deliver are in line with green initiatives, so a lot of the engineering, for example, utilise green skills </w:t>
      </w:r>
      <w:proofErr w:type="gramStart"/>
      <w:r w:rsidRPr="00A31C98">
        <w:rPr>
          <w:rFonts w:ascii="Calibri" w:hAnsi="Calibri" w:cs="Calibri"/>
        </w:rPr>
        <w:t>in order to</w:t>
      </w:r>
      <w:proofErr w:type="gramEnd"/>
      <w:r w:rsidRPr="00A31C98">
        <w:rPr>
          <w:rFonts w:ascii="Calibri" w:hAnsi="Calibri" w:cs="Calibri"/>
        </w:rPr>
        <w:t xml:space="preserve"> fulfil their roles. </w:t>
      </w:r>
      <w:r w:rsidRPr="00A31C98">
        <w:rPr>
          <w:rFonts w:ascii="Calibri" w:hAnsi="Calibri" w:cs="Calibri"/>
          <w:highlight w:val="green"/>
        </w:rPr>
        <w:t>The engineering assessors will, you know, encourage green initiatives through teaching on both a general and specific scale</w:t>
      </w:r>
      <w:r w:rsidRPr="00A31C98">
        <w:rPr>
          <w:rFonts w:ascii="Calibri" w:hAnsi="Calibri" w:cs="Calibri"/>
        </w:rPr>
        <w:t xml:space="preserve">. Now this is </w:t>
      </w:r>
      <w:proofErr w:type="gramStart"/>
      <w:r w:rsidRPr="00A31C98">
        <w:rPr>
          <w:rFonts w:ascii="Calibri" w:hAnsi="Calibri" w:cs="Calibri"/>
        </w:rPr>
        <w:t>either through</w:t>
      </w:r>
      <w:proofErr w:type="gramEnd"/>
      <w:r w:rsidRPr="00A31C98">
        <w:rPr>
          <w:rFonts w:ascii="Calibri" w:hAnsi="Calibri" w:cs="Calibri"/>
        </w:rPr>
        <w:t xml:space="preserve"> discussion, through the progress reviews. This can be, for example… another initiative of Welsh Government is to encourage soft skills within the workplace. </w:t>
      </w:r>
      <w:r w:rsidRPr="00A31C98">
        <w:rPr>
          <w:rFonts w:ascii="Calibri" w:hAnsi="Calibri" w:cs="Calibri"/>
          <w:highlight w:val="green"/>
        </w:rPr>
        <w:t>This is, you know, things that are occurring within the world such as in the news, global citizenship and things like that, and part of that would include green initiatives</w:t>
      </w:r>
      <w:r w:rsidRPr="00A31C98">
        <w:rPr>
          <w:rFonts w:ascii="Calibri" w:hAnsi="Calibri" w:cs="Calibri"/>
        </w:rPr>
        <w:t xml:space="preserve">. Where the opportunity arises or something big has happened within the news recently, this will be </w:t>
      </w:r>
      <w:r w:rsidRPr="00A31C98">
        <w:rPr>
          <w:rFonts w:ascii="Calibri" w:hAnsi="Calibri" w:cs="Calibri"/>
          <w:highlight w:val="green"/>
        </w:rPr>
        <w:t>discussed with apprentices</w:t>
      </w:r>
      <w:r w:rsidRPr="00A31C98">
        <w:rPr>
          <w:rFonts w:ascii="Calibri" w:hAnsi="Calibri" w:cs="Calibri"/>
        </w:rPr>
        <w:t xml:space="preserve">. </w:t>
      </w:r>
      <w:r w:rsidRPr="00A31C98">
        <w:rPr>
          <w:rFonts w:ascii="Calibri" w:hAnsi="Calibri" w:cs="Calibri"/>
          <w:highlight w:val="green"/>
        </w:rPr>
        <w:t>We'll gain their comments on it as well. What they think of situations</w:t>
      </w:r>
      <w:r w:rsidRPr="00A31C98">
        <w:rPr>
          <w:rFonts w:ascii="Calibri" w:hAnsi="Calibri" w:cs="Calibri"/>
        </w:rPr>
        <w:t xml:space="preserve">. But this encourages further thinking and then that would be specifically around green initiatives. We're trying to broaden apprentices’ thinking around these </w:t>
      </w:r>
      <w:r w:rsidRPr="00A31C98">
        <w:rPr>
          <w:rFonts w:ascii="Calibri" w:hAnsi="Calibri" w:cs="Calibri"/>
        </w:rPr>
        <w:lastRenderedPageBreak/>
        <w:t xml:space="preserve">concepts and then practically the engineering companies themselves will also have their own green initiatives. </w:t>
      </w:r>
      <w:r w:rsidRPr="00A31C98">
        <w:rPr>
          <w:rFonts w:ascii="Calibri" w:hAnsi="Calibri" w:cs="Calibri"/>
          <w:highlight w:val="green"/>
        </w:rPr>
        <w:t>When assessors go out to, you know, observe or to conduct knowledge questions or discussions and things like that, they will also deliver green units as well</w:t>
      </w:r>
      <w:r w:rsidRPr="00A31C98">
        <w:rPr>
          <w:rFonts w:ascii="Calibri" w:hAnsi="Calibri" w:cs="Calibri"/>
        </w:rPr>
        <w:t xml:space="preserve">. So that's encouraged that way… trying to think if there's anything else really. </w:t>
      </w:r>
    </w:p>
    <w:p w14:paraId="02033AE4" w14:textId="77777777" w:rsidR="0009328C" w:rsidRPr="00A31C98" w:rsidRDefault="0009328C" w:rsidP="0009328C">
      <w:pPr>
        <w:rPr>
          <w:rFonts w:ascii="Calibri" w:hAnsi="Calibri" w:cs="Calibri"/>
        </w:rPr>
      </w:pPr>
    </w:p>
    <w:p w14:paraId="50F6FA7E"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0:16</w:t>
      </w:r>
      <w:r w:rsidRPr="00A31C98">
        <w:rPr>
          <w:rFonts w:ascii="Calibri" w:hAnsi="Calibri" w:cs="Calibri"/>
        </w:rPr>
        <w:br/>
        <w:t>Honestly, take your time.</w:t>
      </w:r>
    </w:p>
    <w:p w14:paraId="2DF4A06C" w14:textId="77777777" w:rsidR="0009328C" w:rsidRPr="00A31C98" w:rsidRDefault="0009328C" w:rsidP="0009328C">
      <w:pPr>
        <w:rPr>
          <w:rFonts w:ascii="Calibri" w:hAnsi="Calibri" w:cs="Calibri"/>
        </w:rPr>
      </w:pPr>
    </w:p>
    <w:p w14:paraId="1CBB2840"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0:16</w:t>
      </w:r>
      <w:r w:rsidRPr="00A31C98">
        <w:rPr>
          <w:rFonts w:ascii="Calibri" w:hAnsi="Calibri" w:cs="Calibri"/>
        </w:rPr>
        <w:br/>
        <w:t>I don't know much about the practical aspects of it. I know that it's occurring throughout… so within my role as Quality Lead, essentially you know, I've discussed these units with the assessors. They're very present within the engineering sector and I know that people within the engineering sector are taking strides to, you know, to reduce their carbon emissions all the time, not only because it's green, but also because of the cost saving as well and the waste management.</w:t>
      </w:r>
    </w:p>
    <w:p w14:paraId="5303F0FF" w14:textId="77777777" w:rsidR="0009328C" w:rsidRPr="00A31C98" w:rsidRDefault="0009328C" w:rsidP="0009328C">
      <w:pPr>
        <w:rPr>
          <w:rFonts w:ascii="Calibri" w:hAnsi="Calibri" w:cs="Calibri"/>
        </w:rPr>
      </w:pPr>
    </w:p>
    <w:p w14:paraId="594146FE"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0:18</w:t>
      </w:r>
      <w:r w:rsidRPr="00A31C98">
        <w:rPr>
          <w:rFonts w:ascii="Calibri" w:hAnsi="Calibri" w:cs="Calibri"/>
        </w:rPr>
        <w:br/>
        <w:t>Yeah.</w:t>
      </w:r>
    </w:p>
    <w:p w14:paraId="384D6EBE" w14:textId="77777777" w:rsidR="0009328C" w:rsidRPr="00A31C98" w:rsidRDefault="0009328C" w:rsidP="0009328C">
      <w:pPr>
        <w:rPr>
          <w:rFonts w:ascii="Calibri" w:hAnsi="Calibri" w:cs="Calibri"/>
        </w:rPr>
      </w:pPr>
    </w:p>
    <w:p w14:paraId="0D9E3B27" w14:textId="77777777" w:rsidR="0009328C" w:rsidRPr="00A31C98" w:rsidRDefault="0009328C" w:rsidP="0009328C">
      <w:pPr>
        <w:rPr>
          <w:rFonts w:ascii="Calibri" w:hAnsi="Calibri" w:cs="Calibri"/>
        </w:rPr>
      </w:pPr>
      <w:r w:rsidRPr="00A31C98">
        <w:rPr>
          <w:rFonts w:ascii="Calibri" w:hAnsi="Calibri" w:cs="Calibri"/>
          <w:b/>
          <w:bCs/>
        </w:rPr>
        <w:t>Interviewee D</w:t>
      </w:r>
      <w:r w:rsidRPr="00A31C98">
        <w:rPr>
          <w:rFonts w:ascii="Calibri" w:hAnsi="Calibri" w:cs="Calibri"/>
        </w:rPr>
        <w:t xml:space="preserve">     0:18</w:t>
      </w:r>
      <w:r w:rsidRPr="00A31C98">
        <w:rPr>
          <w:rFonts w:ascii="Calibri" w:hAnsi="Calibri" w:cs="Calibri"/>
        </w:rPr>
        <w:br/>
        <w:t xml:space="preserve">Oh, that's something that I just thought of. One of the commercial programmes that we deliver, but this also comes under a lot of what the apprentices do as well is </w:t>
      </w:r>
      <w:r w:rsidRPr="00A31C98">
        <w:rPr>
          <w:rFonts w:ascii="Calibri" w:hAnsi="Calibri" w:cs="Calibri"/>
          <w:highlight w:val="green"/>
        </w:rPr>
        <w:t>we teach Lean</w:t>
      </w:r>
      <w:r w:rsidRPr="00A31C98">
        <w:rPr>
          <w:rFonts w:ascii="Calibri" w:hAnsi="Calibri" w:cs="Calibri"/>
        </w:rPr>
        <w:t xml:space="preserve">. </w:t>
      </w:r>
      <w:r w:rsidRPr="00A31C98">
        <w:rPr>
          <w:rFonts w:ascii="Calibri" w:hAnsi="Calibri" w:cs="Calibri"/>
          <w:highlight w:val="green"/>
        </w:rPr>
        <w:t>Now, part of Lean is waste management and this can be through things such as motion or mobility</w:t>
      </w:r>
      <w:r w:rsidRPr="00A31C98">
        <w:rPr>
          <w:rFonts w:ascii="Calibri" w:hAnsi="Calibri" w:cs="Calibri"/>
        </w:rPr>
        <w:t xml:space="preserve">. So, this can be things such as reducing travel time or reducing somebody having to move from place to place and make processes </w:t>
      </w:r>
      <w:proofErr w:type="gramStart"/>
      <w:r w:rsidRPr="00A31C98">
        <w:rPr>
          <w:rFonts w:ascii="Calibri" w:hAnsi="Calibri" w:cs="Calibri"/>
        </w:rPr>
        <w:t>more lean and efficient</w:t>
      </w:r>
      <w:proofErr w:type="gramEnd"/>
      <w:r w:rsidRPr="00A31C98">
        <w:rPr>
          <w:rFonts w:ascii="Calibri" w:hAnsi="Calibri" w:cs="Calibri"/>
        </w:rPr>
        <w:t xml:space="preserve">. This can also come under carbon reduction as well, because </w:t>
      </w:r>
      <w:r w:rsidRPr="00A31C98">
        <w:rPr>
          <w:rFonts w:ascii="Calibri" w:hAnsi="Calibri" w:cs="Calibri"/>
          <w:highlight w:val="green"/>
        </w:rPr>
        <w:t xml:space="preserve">less energy is expelled </w:t>
      </w:r>
      <w:proofErr w:type="gramStart"/>
      <w:r w:rsidRPr="00A31C98">
        <w:rPr>
          <w:rFonts w:ascii="Calibri" w:hAnsi="Calibri" w:cs="Calibri"/>
          <w:highlight w:val="green"/>
        </w:rPr>
        <w:t>as a result of</w:t>
      </w:r>
      <w:proofErr w:type="gramEnd"/>
      <w:r w:rsidRPr="00A31C98">
        <w:rPr>
          <w:rFonts w:ascii="Calibri" w:hAnsi="Calibri" w:cs="Calibri"/>
          <w:highlight w:val="green"/>
        </w:rPr>
        <w:t xml:space="preserve"> efficient workin</w:t>
      </w:r>
      <w:r w:rsidRPr="00A31C98">
        <w:rPr>
          <w:rFonts w:ascii="Calibri" w:hAnsi="Calibri" w:cs="Calibri"/>
        </w:rPr>
        <w:t>g, logistics and processes. A lot of the apprentices will do BIT, or business improvement techniques, which would also come under Lean, so they're also, you know, looking at ways to become more efficient, which then naturally does reduce carbon production as well.</w:t>
      </w:r>
    </w:p>
    <w:p w14:paraId="0A500FA1" w14:textId="77777777" w:rsidR="0009328C" w:rsidRPr="00A31C98" w:rsidRDefault="0009328C" w:rsidP="0009328C">
      <w:pPr>
        <w:rPr>
          <w:rFonts w:ascii="Calibri" w:hAnsi="Calibri" w:cs="Calibri"/>
        </w:rPr>
      </w:pPr>
    </w:p>
    <w:p w14:paraId="3C743967"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0:21</w:t>
      </w:r>
      <w:r w:rsidRPr="00A31C98">
        <w:rPr>
          <w:rFonts w:ascii="Calibri" w:hAnsi="Calibri" w:cs="Calibri"/>
        </w:rPr>
        <w:br/>
        <w:t>Yeah.</w:t>
      </w:r>
    </w:p>
    <w:p w14:paraId="51CAFACF" w14:textId="77777777" w:rsidR="0009328C" w:rsidRPr="00A31C98" w:rsidRDefault="0009328C" w:rsidP="0009328C">
      <w:pPr>
        <w:rPr>
          <w:rFonts w:ascii="Calibri" w:hAnsi="Calibri" w:cs="Calibri"/>
        </w:rPr>
      </w:pPr>
    </w:p>
    <w:p w14:paraId="7304C198"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0:21</w:t>
      </w:r>
      <w:r w:rsidRPr="00A31C98">
        <w:rPr>
          <w:rFonts w:ascii="Calibri" w:hAnsi="Calibri" w:cs="Calibri"/>
        </w:rPr>
        <w:br/>
        <w:t xml:space="preserve">I'd say that's pretty much it for the day-to-day and say for our role then essentially. </w:t>
      </w:r>
      <w:r w:rsidRPr="00A31C98">
        <w:rPr>
          <w:rFonts w:ascii="Calibri" w:hAnsi="Calibri" w:cs="Calibri"/>
          <w:highlight w:val="green"/>
        </w:rPr>
        <w:t>We offer Level 2 apprenticeships specifically in Environmental Processes and then Levels 2 through 4 for Engineering in Manufacture, Electrical, Mechanical and those contain elements of green skills</w:t>
      </w:r>
      <w:r w:rsidRPr="00A31C98">
        <w:rPr>
          <w:rFonts w:ascii="Calibri" w:hAnsi="Calibri" w:cs="Calibri"/>
        </w:rPr>
        <w:t>.</w:t>
      </w:r>
    </w:p>
    <w:p w14:paraId="1883E1BA" w14:textId="77777777" w:rsidR="0009328C" w:rsidRPr="00A31C98" w:rsidRDefault="0009328C" w:rsidP="0009328C">
      <w:pPr>
        <w:rPr>
          <w:rFonts w:ascii="Calibri" w:hAnsi="Calibri" w:cs="Calibri"/>
        </w:rPr>
      </w:pPr>
    </w:p>
    <w:p w14:paraId="167759A4"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0:22</w:t>
      </w:r>
      <w:r w:rsidRPr="00A31C98">
        <w:rPr>
          <w:rFonts w:ascii="Calibri" w:hAnsi="Calibri" w:cs="Calibri"/>
        </w:rPr>
        <w:br/>
        <w:t xml:space="preserve">OK, </w:t>
      </w:r>
      <w:proofErr w:type="gramStart"/>
      <w:r w:rsidRPr="00A31C98">
        <w:rPr>
          <w:rFonts w:ascii="Calibri" w:hAnsi="Calibri" w:cs="Calibri"/>
        </w:rPr>
        <w:t>So</w:t>
      </w:r>
      <w:proofErr w:type="gramEnd"/>
      <w:r w:rsidRPr="00A31C98">
        <w:rPr>
          <w:rFonts w:ascii="Calibri" w:hAnsi="Calibri" w:cs="Calibri"/>
        </w:rPr>
        <w:t xml:space="preserve"> what is your opinion on the current provision of green skills and apprenticeships? </w:t>
      </w:r>
    </w:p>
    <w:p w14:paraId="7BB69D79" w14:textId="77777777" w:rsidR="0009328C" w:rsidRPr="00A31C98" w:rsidRDefault="0009328C" w:rsidP="0009328C">
      <w:pPr>
        <w:rPr>
          <w:rFonts w:ascii="Calibri" w:hAnsi="Calibri" w:cs="Calibri"/>
        </w:rPr>
      </w:pPr>
    </w:p>
    <w:p w14:paraId="27C4344D"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0:23</w:t>
      </w:r>
      <w:r w:rsidRPr="00A31C98">
        <w:rPr>
          <w:rFonts w:ascii="Calibri" w:hAnsi="Calibri" w:cs="Calibri"/>
        </w:rPr>
        <w:br/>
        <w:t>Well, from conducting our own sort of investigation as an organisation and through talking with the assessors and talking as a team as well provision could certainly be improved. I know people are taking strides to improve things, but what I found is it tends to be in pockets</w:t>
      </w:r>
      <w:r w:rsidRPr="00A31C98">
        <w:rPr>
          <w:rFonts w:ascii="Calibri" w:hAnsi="Calibri" w:cs="Calibri"/>
          <w:highlight w:val="yellow"/>
        </w:rPr>
        <w:t>… I mean smaller sections of people, or areas who are doing great things but then it’s not standardised</w:t>
      </w:r>
      <w:r w:rsidRPr="00A31C98">
        <w:rPr>
          <w:rFonts w:ascii="Calibri" w:hAnsi="Calibri" w:cs="Calibri"/>
        </w:rPr>
        <w:t xml:space="preserve">. So, there's a lot of people out there who are doing their best to have… come up with a </w:t>
      </w:r>
      <w:r w:rsidRPr="00A31C98">
        <w:rPr>
          <w:rFonts w:ascii="Calibri" w:hAnsi="Calibri" w:cs="Calibri"/>
          <w:highlight w:val="green"/>
        </w:rPr>
        <w:t>carbon management plan</w:t>
      </w:r>
      <w:r w:rsidRPr="00A31C98">
        <w:rPr>
          <w:rFonts w:ascii="Calibri" w:hAnsi="Calibri" w:cs="Calibri"/>
        </w:rPr>
        <w:t xml:space="preserve">. And are, you know, encouraging this throughout their organisations and through their apprenticeships and things like that. However, it seems like </w:t>
      </w:r>
      <w:r w:rsidRPr="00A31C98">
        <w:rPr>
          <w:rFonts w:ascii="Calibri" w:hAnsi="Calibri" w:cs="Calibri"/>
          <w:highlight w:val="cyan"/>
        </w:rPr>
        <w:t>everybody is doing their own thing</w:t>
      </w:r>
      <w:r w:rsidRPr="00A31C98">
        <w:rPr>
          <w:rFonts w:ascii="Calibri" w:hAnsi="Calibri" w:cs="Calibri"/>
        </w:rPr>
        <w:t xml:space="preserve">, so there's </w:t>
      </w:r>
      <w:r w:rsidRPr="00A31C98">
        <w:rPr>
          <w:rFonts w:ascii="Calibri" w:hAnsi="Calibri" w:cs="Calibri"/>
          <w:highlight w:val="cyan"/>
        </w:rPr>
        <w:t>not a lot of sharing of best practice</w:t>
      </w:r>
      <w:r w:rsidRPr="00A31C98">
        <w:rPr>
          <w:rFonts w:ascii="Calibri" w:hAnsi="Calibri" w:cs="Calibri"/>
        </w:rPr>
        <w:t xml:space="preserve">. The other thing that we've come across is that </w:t>
      </w:r>
      <w:proofErr w:type="gramStart"/>
      <w:r w:rsidRPr="00A31C98">
        <w:rPr>
          <w:rFonts w:ascii="Calibri" w:hAnsi="Calibri" w:cs="Calibri"/>
        </w:rPr>
        <w:t>actually apprenticeships</w:t>
      </w:r>
      <w:proofErr w:type="gramEnd"/>
      <w:r w:rsidRPr="00A31C98">
        <w:rPr>
          <w:rFonts w:ascii="Calibri" w:hAnsi="Calibri" w:cs="Calibri"/>
        </w:rPr>
        <w:t xml:space="preserve">, or what we would refer to as </w:t>
      </w:r>
      <w:r w:rsidRPr="00A31C98">
        <w:rPr>
          <w:rFonts w:ascii="Calibri" w:hAnsi="Calibri" w:cs="Calibri"/>
          <w:highlight w:val="cyan"/>
        </w:rPr>
        <w:t>dark green apprenticeships</w:t>
      </w:r>
      <w:r w:rsidRPr="00A31C98">
        <w:rPr>
          <w:rFonts w:ascii="Calibri" w:hAnsi="Calibri" w:cs="Calibri"/>
        </w:rPr>
        <w:t xml:space="preserve">… so these are ones that are purely focused on the development of green skills. </w:t>
      </w:r>
      <w:r w:rsidRPr="00A31C98">
        <w:rPr>
          <w:rFonts w:ascii="Calibri" w:hAnsi="Calibri" w:cs="Calibri"/>
          <w:highlight w:val="cyan"/>
        </w:rPr>
        <w:t xml:space="preserve">These are limited </w:t>
      </w:r>
      <w:proofErr w:type="gramStart"/>
      <w:r w:rsidRPr="00A31C98">
        <w:rPr>
          <w:rFonts w:ascii="Calibri" w:hAnsi="Calibri" w:cs="Calibri"/>
          <w:highlight w:val="cyan"/>
        </w:rPr>
        <w:t>at the moment</w:t>
      </w:r>
      <w:proofErr w:type="gramEnd"/>
      <w:r w:rsidRPr="00A31C98">
        <w:rPr>
          <w:rFonts w:ascii="Calibri" w:hAnsi="Calibri" w:cs="Calibri"/>
        </w:rPr>
        <w:t xml:space="preserve">. I'm aware of two… at present. One through Agored and one through EAL. You know, I'll have to </w:t>
      </w:r>
      <w:proofErr w:type="gramStart"/>
      <w:r w:rsidRPr="00A31C98">
        <w:rPr>
          <w:rFonts w:ascii="Calibri" w:hAnsi="Calibri" w:cs="Calibri"/>
        </w:rPr>
        <w:t>look into</w:t>
      </w:r>
      <w:proofErr w:type="gramEnd"/>
      <w:r w:rsidRPr="00A31C98">
        <w:rPr>
          <w:rFonts w:ascii="Calibri" w:hAnsi="Calibri" w:cs="Calibri"/>
        </w:rPr>
        <w:t xml:space="preserve"> the other awarding bodies, but the point still stands that there are not many of these dark green apprenticeships available currently. And the depth as to which they're being utilised is also, in my opinion questionable as well. </w:t>
      </w:r>
    </w:p>
    <w:p w14:paraId="2D1745DD" w14:textId="77777777" w:rsidR="0009328C" w:rsidRPr="00A31C98" w:rsidRDefault="0009328C" w:rsidP="0009328C">
      <w:pPr>
        <w:rPr>
          <w:rFonts w:ascii="Calibri" w:hAnsi="Calibri" w:cs="Calibri"/>
        </w:rPr>
      </w:pPr>
    </w:p>
    <w:p w14:paraId="70E00B98"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0:26</w:t>
      </w:r>
      <w:r w:rsidRPr="00A31C98">
        <w:rPr>
          <w:rFonts w:ascii="Calibri" w:hAnsi="Calibri" w:cs="Calibri"/>
        </w:rPr>
        <w:br/>
        <w:t>OK.</w:t>
      </w:r>
    </w:p>
    <w:p w14:paraId="5E29BE07" w14:textId="77777777" w:rsidR="0009328C" w:rsidRPr="00A31C98" w:rsidRDefault="0009328C" w:rsidP="0009328C">
      <w:pPr>
        <w:rPr>
          <w:rFonts w:ascii="Calibri" w:hAnsi="Calibri" w:cs="Calibri"/>
        </w:rPr>
      </w:pPr>
    </w:p>
    <w:p w14:paraId="026BFD78" w14:textId="77777777" w:rsidR="0009328C" w:rsidRPr="00A31C98" w:rsidRDefault="0009328C" w:rsidP="0009328C">
      <w:pPr>
        <w:rPr>
          <w:rFonts w:ascii="Calibri" w:hAnsi="Calibri" w:cs="Calibri"/>
        </w:rPr>
      </w:pPr>
      <w:r w:rsidRPr="00A31C98">
        <w:rPr>
          <w:rFonts w:ascii="Calibri" w:hAnsi="Calibri" w:cs="Calibri"/>
          <w:b/>
          <w:bCs/>
        </w:rPr>
        <w:t>Interviewee D</w:t>
      </w:r>
      <w:r w:rsidRPr="00A31C98">
        <w:rPr>
          <w:rFonts w:ascii="Calibri" w:hAnsi="Calibri" w:cs="Calibri"/>
        </w:rPr>
        <w:t xml:space="preserve">     0:26</w:t>
      </w:r>
      <w:r w:rsidRPr="00A31C98">
        <w:rPr>
          <w:rFonts w:ascii="Calibri" w:hAnsi="Calibri" w:cs="Calibri"/>
        </w:rPr>
        <w:br/>
        <w:t xml:space="preserve">So, just as an example. Now, Engineering is one of the sectors where carbon emissions are huge. We're talking across manufacture, you know, construction and things like that. Electronics. They all have a large carbon emission level to deal with anyway. So, where </w:t>
      </w:r>
      <w:r w:rsidRPr="00A31C98">
        <w:rPr>
          <w:rFonts w:ascii="Calibri" w:hAnsi="Calibri" w:cs="Calibri"/>
          <w:highlight w:val="green"/>
        </w:rPr>
        <w:t>we're seeing the strongest initiatives or the greatest impacts is within the Engineering sector</w:t>
      </w:r>
      <w:r w:rsidRPr="00A31C98">
        <w:rPr>
          <w:rFonts w:ascii="Calibri" w:hAnsi="Calibri" w:cs="Calibri"/>
        </w:rPr>
        <w:t xml:space="preserve">. Now, you can also do a green apprenticeship if you're working in an office. Not to take away from these people, you know, but these are </w:t>
      </w:r>
      <w:r w:rsidRPr="00A31C98">
        <w:rPr>
          <w:rFonts w:ascii="Calibri" w:hAnsi="Calibri" w:cs="Calibri"/>
          <w:highlight w:val="cyan"/>
        </w:rPr>
        <w:t>small wins</w:t>
      </w:r>
      <w:r w:rsidRPr="00A31C98">
        <w:rPr>
          <w:rFonts w:ascii="Calibri" w:hAnsi="Calibri" w:cs="Calibri"/>
        </w:rPr>
        <w:t xml:space="preserve">. All right, so some of these apprenticeships, I don't know, it seems in my opinion, that they're being treated like a tick box exercise essentially. So </w:t>
      </w:r>
      <w:r w:rsidRPr="00A31C98">
        <w:rPr>
          <w:rFonts w:ascii="Calibri" w:hAnsi="Calibri" w:cs="Calibri"/>
          <w:highlight w:val="cyan"/>
        </w:rPr>
        <w:t xml:space="preserve">anyone can do a green apprenticeship. But what does it </w:t>
      </w:r>
      <w:proofErr w:type="gramStart"/>
      <w:r w:rsidRPr="00A31C98">
        <w:rPr>
          <w:rFonts w:ascii="Calibri" w:hAnsi="Calibri" w:cs="Calibri"/>
          <w:highlight w:val="cyan"/>
        </w:rPr>
        <w:t>actually mean</w:t>
      </w:r>
      <w:proofErr w:type="gramEnd"/>
      <w:r w:rsidRPr="00A31C98">
        <w:rPr>
          <w:rFonts w:ascii="Calibri" w:hAnsi="Calibri" w:cs="Calibri"/>
          <w:highlight w:val="cyan"/>
        </w:rPr>
        <w:t xml:space="preserve"> for carbon reduction</w:t>
      </w:r>
      <w:r w:rsidRPr="00A31C98">
        <w:rPr>
          <w:rFonts w:ascii="Calibri" w:hAnsi="Calibri" w:cs="Calibri"/>
        </w:rPr>
        <w:t xml:space="preserve">? Again, don't get me wrong, small wins if everybody is doing this across all organisations, across all sectors it’s going to have a positive impact, but I do feel that </w:t>
      </w:r>
      <w:proofErr w:type="gramStart"/>
      <w:r w:rsidRPr="00A31C98">
        <w:rPr>
          <w:rFonts w:ascii="Calibri" w:hAnsi="Calibri" w:cs="Calibri"/>
        </w:rPr>
        <w:t>at the moment</w:t>
      </w:r>
      <w:proofErr w:type="gramEnd"/>
      <w:r w:rsidRPr="00A31C98">
        <w:rPr>
          <w:rFonts w:ascii="Calibri" w:hAnsi="Calibri" w:cs="Calibri"/>
        </w:rPr>
        <w:t xml:space="preserve"> the deep green or dark green, sorry, apprenticeships are limited </w:t>
      </w:r>
      <w:proofErr w:type="gramStart"/>
      <w:r w:rsidRPr="00A31C98">
        <w:rPr>
          <w:rFonts w:ascii="Calibri" w:hAnsi="Calibri" w:cs="Calibri"/>
        </w:rPr>
        <w:t>at the moment</w:t>
      </w:r>
      <w:proofErr w:type="gramEnd"/>
      <w:r w:rsidRPr="00A31C98">
        <w:rPr>
          <w:rFonts w:ascii="Calibri" w:hAnsi="Calibri" w:cs="Calibri"/>
        </w:rPr>
        <w:t xml:space="preserve">. </w:t>
      </w:r>
      <w:r w:rsidRPr="00A31C98">
        <w:rPr>
          <w:rFonts w:ascii="Calibri" w:hAnsi="Calibri" w:cs="Calibri"/>
          <w:highlight w:val="green"/>
        </w:rPr>
        <w:t>We need more specific apprenticeships say for electric battery installation and maintenance, or heat pump engineer</w:t>
      </w:r>
      <w:r w:rsidRPr="00A31C98">
        <w:rPr>
          <w:rFonts w:ascii="Calibri" w:hAnsi="Calibri" w:cs="Calibri"/>
        </w:rPr>
        <w:t xml:space="preserve">. The awarding bodies aren't doing enough then to provide these options and Welsh Government should be pushing that. Now, in terms of what we would consider light green, </w:t>
      </w:r>
      <w:r w:rsidRPr="00A31C98">
        <w:rPr>
          <w:rFonts w:ascii="Calibri" w:hAnsi="Calibri" w:cs="Calibri"/>
          <w:highlight w:val="yellow"/>
        </w:rPr>
        <w:t>I think everyone is doing their bit to an extent. You know, everyone is encouraging soft skills</w:t>
      </w:r>
      <w:r w:rsidRPr="00A31C98">
        <w:rPr>
          <w:rFonts w:ascii="Calibri" w:hAnsi="Calibri" w:cs="Calibri"/>
        </w:rPr>
        <w:t>… that is an expectation from the Welsh Government to providers. Like I said, it naturally occurs throughout a framework or should be.</w:t>
      </w:r>
    </w:p>
    <w:p w14:paraId="03E79FCB" w14:textId="77777777" w:rsidR="0009328C" w:rsidRPr="00A31C98" w:rsidRDefault="0009328C" w:rsidP="0009328C">
      <w:pPr>
        <w:rPr>
          <w:rFonts w:ascii="Calibri" w:hAnsi="Calibri" w:cs="Calibri"/>
        </w:rPr>
      </w:pPr>
    </w:p>
    <w:p w14:paraId="67E9CEE4"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0:31</w:t>
      </w:r>
      <w:r w:rsidRPr="00A31C98">
        <w:rPr>
          <w:rFonts w:ascii="Calibri" w:hAnsi="Calibri" w:cs="Calibri"/>
        </w:rPr>
        <w:br/>
        <w:t>Yes.</w:t>
      </w:r>
    </w:p>
    <w:p w14:paraId="0FB2EEBE" w14:textId="77777777" w:rsidR="0009328C" w:rsidRPr="00A31C98" w:rsidRDefault="0009328C" w:rsidP="0009328C">
      <w:pPr>
        <w:rPr>
          <w:rFonts w:ascii="Calibri" w:hAnsi="Calibri" w:cs="Calibri"/>
        </w:rPr>
      </w:pPr>
    </w:p>
    <w:p w14:paraId="5E7DA51F"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0:32</w:t>
      </w:r>
      <w:r w:rsidRPr="00A31C98">
        <w:rPr>
          <w:rFonts w:ascii="Calibri" w:hAnsi="Calibri" w:cs="Calibri"/>
        </w:rPr>
        <w:br/>
        <w:t xml:space="preserve">Engineering apprenticeships, even if they're not say, purely about development of green skills… </w:t>
      </w:r>
      <w:r w:rsidRPr="00A31C98">
        <w:rPr>
          <w:rFonts w:ascii="Calibri" w:hAnsi="Calibri" w:cs="Calibri"/>
        </w:rPr>
        <w:lastRenderedPageBreak/>
        <w:t xml:space="preserve">these are being encouraged, at least from our perspective. I’ve previously worked in a few Colleges and I didn’t see it so much, so </w:t>
      </w:r>
      <w:proofErr w:type="gramStart"/>
      <w:r w:rsidRPr="00A31C98">
        <w:rPr>
          <w:rFonts w:ascii="Calibri" w:hAnsi="Calibri" w:cs="Calibri"/>
        </w:rPr>
        <w:t>whether or not</w:t>
      </w:r>
      <w:proofErr w:type="gramEnd"/>
      <w:r w:rsidRPr="00A31C98">
        <w:rPr>
          <w:rFonts w:ascii="Calibri" w:hAnsi="Calibri" w:cs="Calibri"/>
        </w:rPr>
        <w:t xml:space="preserve"> that's being covered across all providers… I wouldn't know, but certainly from our perspective, it is being, you know, encouraged. I would </w:t>
      </w:r>
      <w:proofErr w:type="gramStart"/>
      <w:r w:rsidRPr="00A31C98">
        <w:rPr>
          <w:rFonts w:ascii="Calibri" w:hAnsi="Calibri" w:cs="Calibri"/>
        </w:rPr>
        <w:t>definitely say</w:t>
      </w:r>
      <w:proofErr w:type="gramEnd"/>
      <w:r w:rsidRPr="00A31C98">
        <w:rPr>
          <w:rFonts w:ascii="Calibri" w:hAnsi="Calibri" w:cs="Calibri"/>
        </w:rPr>
        <w:t xml:space="preserve"> that we could be looking for more opportunity and it is certainly a priority as it impacts our entire future, no matter what sector you are in. So, more opportunities to provide these apprenticeships and you know, certainly there needs to be a review of how effective they are currently.</w:t>
      </w:r>
    </w:p>
    <w:p w14:paraId="153475A6" w14:textId="77777777" w:rsidR="0009328C" w:rsidRPr="00A31C98" w:rsidRDefault="0009328C" w:rsidP="0009328C">
      <w:pPr>
        <w:rPr>
          <w:rFonts w:ascii="Calibri" w:hAnsi="Calibri" w:cs="Calibri"/>
        </w:rPr>
      </w:pPr>
    </w:p>
    <w:p w14:paraId="18921D8D"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0:35</w:t>
      </w:r>
      <w:r w:rsidRPr="00A31C98">
        <w:rPr>
          <w:rFonts w:ascii="Calibri" w:hAnsi="Calibri" w:cs="Calibri"/>
        </w:rPr>
        <w:br/>
        <w:t xml:space="preserve">Brilliant. OK. The next question then is, have you been involved in reviewing the provision of and progress of green skills and apprenticeships? </w:t>
      </w:r>
    </w:p>
    <w:p w14:paraId="38845F33" w14:textId="77777777" w:rsidR="0009328C" w:rsidRPr="00A31C98" w:rsidRDefault="0009328C" w:rsidP="0009328C">
      <w:pPr>
        <w:rPr>
          <w:rFonts w:ascii="Calibri" w:hAnsi="Calibri" w:cs="Calibri"/>
        </w:rPr>
      </w:pPr>
    </w:p>
    <w:p w14:paraId="4944EB1D"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0:36</w:t>
      </w:r>
      <w:r w:rsidRPr="00A31C98">
        <w:rPr>
          <w:rFonts w:ascii="Calibri" w:hAnsi="Calibri" w:cs="Calibri"/>
        </w:rPr>
        <w:br/>
        <w:t xml:space="preserve">Me personally, no. It's something that we do discuss with organisations that we work with, with providers as well and the larger providers. </w:t>
      </w:r>
      <w:r w:rsidRPr="00A31C98">
        <w:rPr>
          <w:rFonts w:ascii="Calibri" w:hAnsi="Calibri" w:cs="Calibri"/>
          <w:highlight w:val="blue"/>
        </w:rPr>
        <w:t>So for example, the… [provider] that we're subcontracting with does have the ear of Welsh Government to an extent. So, you know the way we do it is vicariously through them</w:t>
      </w:r>
      <w:r w:rsidRPr="00A31C98">
        <w:rPr>
          <w:rFonts w:ascii="Calibri" w:hAnsi="Calibri" w:cs="Calibri"/>
        </w:rPr>
        <w:t xml:space="preserve">. </w:t>
      </w:r>
      <w:r w:rsidRPr="00A31C98">
        <w:rPr>
          <w:rFonts w:ascii="Calibri" w:hAnsi="Calibri" w:cs="Calibri"/>
          <w:highlight w:val="blue"/>
        </w:rPr>
        <w:t>When we're pushing for green initiatives, we are discussing this with, you know, these bigger companies</w:t>
      </w:r>
      <w:r w:rsidRPr="00A31C98">
        <w:rPr>
          <w:rFonts w:ascii="Calibri" w:hAnsi="Calibri" w:cs="Calibri"/>
        </w:rPr>
        <w:t xml:space="preserve">. Me, myself though I have not been, you know, involved in the revision of green skills and apprenticeships, unfortunately. </w:t>
      </w:r>
      <w:r w:rsidRPr="00A31C98">
        <w:rPr>
          <w:rFonts w:ascii="Calibri" w:hAnsi="Calibri" w:cs="Calibri"/>
          <w:highlight w:val="blue"/>
        </w:rPr>
        <w:t>Although we have pushed what we can offer to this provider and they have championed us, partly because we have that specialist knowledge, I… well, at least I hope so</w:t>
      </w:r>
      <w:r w:rsidRPr="00A31C98">
        <w:rPr>
          <w:rFonts w:ascii="Calibri" w:hAnsi="Calibri" w:cs="Calibri"/>
        </w:rPr>
        <w:t>! No, we have. Our assessors are very experienced Engineers, from industry and one of them more recently from an employer we work with and he’s brought that angle with him. You need to stay on top of current trends.</w:t>
      </w:r>
    </w:p>
    <w:p w14:paraId="73FC8B3A" w14:textId="77777777" w:rsidR="0009328C" w:rsidRPr="00A31C98" w:rsidRDefault="0009328C" w:rsidP="0009328C">
      <w:pPr>
        <w:rPr>
          <w:rFonts w:ascii="Calibri" w:hAnsi="Calibri" w:cs="Calibri"/>
        </w:rPr>
      </w:pPr>
    </w:p>
    <w:p w14:paraId="3A762C27"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0:39</w:t>
      </w:r>
      <w:r w:rsidRPr="00A31C98">
        <w:rPr>
          <w:rFonts w:ascii="Calibri" w:hAnsi="Calibri" w:cs="Calibri"/>
        </w:rPr>
        <w:br/>
        <w:t xml:space="preserve">Absolutely! I agree. OK, great. Next question is, have you faced any challenges regarding the current provision of green skills and apprenticeships? </w:t>
      </w:r>
    </w:p>
    <w:p w14:paraId="6288A636" w14:textId="77777777" w:rsidR="0009328C" w:rsidRPr="00A31C98" w:rsidRDefault="0009328C" w:rsidP="0009328C">
      <w:pPr>
        <w:rPr>
          <w:rFonts w:ascii="Calibri" w:hAnsi="Calibri" w:cs="Calibri"/>
        </w:rPr>
      </w:pPr>
    </w:p>
    <w:p w14:paraId="2F5D61DA"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0:39</w:t>
      </w:r>
      <w:r w:rsidRPr="00A31C98">
        <w:rPr>
          <w:rFonts w:ascii="Calibri" w:hAnsi="Calibri" w:cs="Calibri"/>
        </w:rPr>
        <w:br/>
        <w:t>Yeah. So</w:t>
      </w:r>
      <w:r w:rsidRPr="00A31C98">
        <w:rPr>
          <w:rFonts w:ascii="Calibri" w:hAnsi="Calibri" w:cs="Calibri"/>
          <w:highlight w:val="darkBlue"/>
        </w:rPr>
        <w:t>, I previously mentioned the actual provision itself is… is lacking in my opinion. I think there is scope there to provide more opportunities for dark green apprenticeships, or you know, to regulate the provision of light green skills</w:t>
      </w:r>
      <w:r w:rsidRPr="00A31C98">
        <w:rPr>
          <w:rFonts w:ascii="Calibri" w:hAnsi="Calibri" w:cs="Calibri"/>
        </w:rPr>
        <w:t xml:space="preserve">. I'm not sure how effective that's been, because as far as I'm aware there is no public research on it just yet. Now organisations might look be looking at it themselves, but like I said, there's these pockets of best practice that aren't being shared </w:t>
      </w:r>
      <w:proofErr w:type="gramStart"/>
      <w:r w:rsidRPr="00A31C98">
        <w:rPr>
          <w:rFonts w:ascii="Calibri" w:hAnsi="Calibri" w:cs="Calibri"/>
        </w:rPr>
        <w:t>at the moment</w:t>
      </w:r>
      <w:proofErr w:type="gramEnd"/>
      <w:r w:rsidRPr="00A31C98">
        <w:rPr>
          <w:rFonts w:ascii="Calibri" w:hAnsi="Calibri" w:cs="Calibri"/>
        </w:rPr>
        <w:t>, so any organisation is only going to know how well they're doing, or those within their immediate networks</w:t>
      </w:r>
      <w:r w:rsidRPr="00A31C98">
        <w:rPr>
          <w:rFonts w:ascii="Calibri" w:hAnsi="Calibri" w:cs="Calibri"/>
          <w:highlight w:val="darkBlue"/>
        </w:rPr>
        <w:t>. Essentially, you know, they could benchmark against other organisations, but again, that information right now is not readily available as far as I'm aware</w:t>
      </w:r>
      <w:r w:rsidRPr="00A31C98">
        <w:rPr>
          <w:rFonts w:ascii="Calibri" w:hAnsi="Calibri" w:cs="Calibri"/>
        </w:rPr>
        <w:t xml:space="preserve">. And the other biggest challenge that we have now is… we're a little bit biased here, because we are a relatively small company and we do subcontract through the larger providers. </w:t>
      </w:r>
      <w:r w:rsidRPr="00A31C98">
        <w:rPr>
          <w:rFonts w:ascii="Calibri" w:hAnsi="Calibri" w:cs="Calibri"/>
          <w:highlight w:val="darkBlue"/>
        </w:rPr>
        <w:t>However, I would say one of the biggest challenges is funding</w:t>
      </w:r>
      <w:r w:rsidRPr="00A31C98">
        <w:rPr>
          <w:rFonts w:ascii="Calibri" w:hAnsi="Calibri" w:cs="Calibri"/>
        </w:rPr>
        <w:t xml:space="preserve">. So, what we find is some of the smaller providers, or like some of the private providers tend not to be… tend to miss out on funding, where perhaps </w:t>
      </w:r>
      <w:r w:rsidRPr="00A31C98">
        <w:rPr>
          <w:rFonts w:ascii="Calibri" w:hAnsi="Calibri" w:cs="Calibri"/>
          <w:highlight w:val="darkGreen"/>
        </w:rPr>
        <w:t>Colleges are being favoured</w:t>
      </w:r>
      <w:r w:rsidRPr="00A31C98">
        <w:rPr>
          <w:rFonts w:ascii="Calibri" w:hAnsi="Calibri" w:cs="Calibri"/>
        </w:rPr>
        <w:t xml:space="preserve"> and you know… it's a shame really, because again, if that funding was more evenly distributed, or perhaps the Welsh Government could create an initiative where the companies that are pushing for green initiatives are rewarded, you know… It may seem cynical, but I feel that would </w:t>
      </w:r>
      <w:r w:rsidRPr="00A31C98">
        <w:rPr>
          <w:rFonts w:ascii="Calibri" w:hAnsi="Calibri" w:cs="Calibri"/>
        </w:rPr>
        <w:lastRenderedPageBreak/>
        <w:t xml:space="preserve">work as well, whether it's to do with carbon reduction, or whether it is to do with say pushing these green initiatives, making the effort, going the extra mile to provide this education and these opportunities for apprenticeships. I think that would be a really good way forward, but yeah, challenges are </w:t>
      </w:r>
      <w:proofErr w:type="gramStart"/>
      <w:r w:rsidRPr="00A31C98">
        <w:rPr>
          <w:rFonts w:ascii="Calibri" w:hAnsi="Calibri" w:cs="Calibri"/>
        </w:rPr>
        <w:t>definitely funding</w:t>
      </w:r>
      <w:proofErr w:type="gramEnd"/>
      <w:r w:rsidRPr="00A31C98">
        <w:rPr>
          <w:rFonts w:ascii="Calibri" w:hAnsi="Calibri" w:cs="Calibri"/>
        </w:rPr>
        <w:t xml:space="preserve">. We get around this to an extent as we can apply for [local authority funding] with the emphasis being on bettering the community, particularly with [closure of local business]. </w:t>
      </w:r>
      <w:r w:rsidRPr="00A31C98">
        <w:rPr>
          <w:rFonts w:ascii="Calibri" w:hAnsi="Calibri" w:cs="Calibri"/>
          <w:highlight w:val="darkBlue"/>
        </w:rPr>
        <w:t>But with limited frameworks, it’s up to us to plug the gap ourselves and… a bit selfishly, maybe… we’re not having that recognition</w:t>
      </w:r>
      <w:r w:rsidRPr="00A31C98">
        <w:rPr>
          <w:rFonts w:ascii="Calibri" w:hAnsi="Calibri" w:cs="Calibri"/>
        </w:rPr>
        <w:t>. There is no recognition currently, there is no official benchmark. Just, this is the expectation of Welsh Government… vaguely. Go and do it! I’m trying to think of anything else…</w:t>
      </w:r>
    </w:p>
    <w:p w14:paraId="2C7FA1D1" w14:textId="77777777" w:rsidR="0009328C" w:rsidRPr="00A31C98" w:rsidRDefault="0009328C" w:rsidP="0009328C">
      <w:pPr>
        <w:rPr>
          <w:rFonts w:ascii="Calibri" w:hAnsi="Calibri" w:cs="Calibri"/>
        </w:rPr>
      </w:pPr>
    </w:p>
    <w:p w14:paraId="376F9C8D"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0:45</w:t>
      </w:r>
      <w:r w:rsidRPr="00A31C98">
        <w:rPr>
          <w:rFonts w:ascii="Calibri" w:hAnsi="Calibri" w:cs="Calibri"/>
        </w:rPr>
        <w:br/>
        <w:t>No worries, take your time.</w:t>
      </w:r>
    </w:p>
    <w:p w14:paraId="4FD5ADF4" w14:textId="77777777" w:rsidR="0009328C" w:rsidRPr="00A31C98" w:rsidRDefault="0009328C" w:rsidP="0009328C">
      <w:pPr>
        <w:rPr>
          <w:rFonts w:ascii="Calibri" w:hAnsi="Calibri" w:cs="Calibri"/>
        </w:rPr>
      </w:pPr>
    </w:p>
    <w:p w14:paraId="537F5696"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0:45</w:t>
      </w:r>
      <w:r w:rsidRPr="00A31C98">
        <w:rPr>
          <w:rFonts w:ascii="Calibri" w:hAnsi="Calibri" w:cs="Calibri"/>
        </w:rPr>
        <w:br/>
        <w:t xml:space="preserve">Oh, I am aware of a programme with [local University] where </w:t>
      </w:r>
      <w:r w:rsidRPr="00A31C98">
        <w:rPr>
          <w:rFonts w:ascii="Calibri" w:hAnsi="Calibri" w:cs="Calibri"/>
          <w:highlight w:val="green"/>
        </w:rPr>
        <w:t>they're offering… they're offering Level 4 modules around Net Zero, carbon reduction, circular economy… introduction to electric vehicles and things like that</w:t>
      </w:r>
      <w:r w:rsidRPr="00A31C98">
        <w:rPr>
          <w:rFonts w:ascii="Calibri" w:hAnsi="Calibri" w:cs="Calibri"/>
        </w:rPr>
        <w:t xml:space="preserve">, so people can apply for that. And I was made aware of that through our partnerships. That's the only one I'm aware of </w:t>
      </w:r>
      <w:proofErr w:type="gramStart"/>
      <w:r w:rsidRPr="00A31C98">
        <w:rPr>
          <w:rFonts w:ascii="Calibri" w:hAnsi="Calibri" w:cs="Calibri"/>
        </w:rPr>
        <w:t>at the moment</w:t>
      </w:r>
      <w:proofErr w:type="gramEnd"/>
      <w:r w:rsidRPr="00A31C98">
        <w:rPr>
          <w:rFonts w:ascii="Calibri" w:hAnsi="Calibri" w:cs="Calibri"/>
        </w:rPr>
        <w:t xml:space="preserve"> that is freely available</w:t>
      </w:r>
      <w:r w:rsidRPr="00A31C98">
        <w:rPr>
          <w:rFonts w:ascii="Calibri" w:hAnsi="Calibri" w:cs="Calibri"/>
          <w:highlight w:val="darkGray"/>
        </w:rPr>
        <w:t>. So you know, it could only be a good thing to provide more of those opportunities, funded, but again, it would be nice to see those with the expertise, in the industry</w:t>
      </w:r>
      <w:r w:rsidRPr="00A31C98">
        <w:rPr>
          <w:rFonts w:ascii="Calibri" w:hAnsi="Calibri" w:cs="Calibri"/>
        </w:rPr>
        <w:t xml:space="preserve">, other than Colleges… some funding being directed to like private training companies who, you know, can put the time towards something like that. </w:t>
      </w:r>
    </w:p>
    <w:p w14:paraId="57299660" w14:textId="77777777" w:rsidR="0009328C" w:rsidRPr="00A31C98" w:rsidRDefault="0009328C" w:rsidP="0009328C">
      <w:pPr>
        <w:rPr>
          <w:rFonts w:ascii="Calibri" w:hAnsi="Calibri" w:cs="Calibri"/>
        </w:rPr>
      </w:pPr>
    </w:p>
    <w:p w14:paraId="717AD191"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0:46</w:t>
      </w:r>
      <w:r w:rsidRPr="00A31C98">
        <w:rPr>
          <w:rFonts w:ascii="Calibri" w:hAnsi="Calibri" w:cs="Calibri"/>
        </w:rPr>
        <w:br/>
        <w:t>OK.</w:t>
      </w:r>
    </w:p>
    <w:p w14:paraId="0FC688B6" w14:textId="77777777" w:rsidR="0009328C" w:rsidRPr="00A31C98" w:rsidRDefault="0009328C" w:rsidP="0009328C">
      <w:pPr>
        <w:rPr>
          <w:rFonts w:ascii="Calibri" w:hAnsi="Calibri" w:cs="Calibri"/>
        </w:rPr>
      </w:pPr>
    </w:p>
    <w:p w14:paraId="4E776A49"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0:47</w:t>
      </w:r>
      <w:r w:rsidRPr="00A31C98">
        <w:rPr>
          <w:rFonts w:ascii="Calibri" w:hAnsi="Calibri" w:cs="Calibri"/>
        </w:rPr>
        <w:br/>
        <w:t>I’m trying to think if there’s anything else, there’s so much to say, you know? I’ve got my notes but my brain needs a second.</w:t>
      </w:r>
    </w:p>
    <w:p w14:paraId="563546E3" w14:textId="77777777" w:rsidR="0009328C" w:rsidRPr="00A31C98" w:rsidRDefault="0009328C" w:rsidP="0009328C">
      <w:pPr>
        <w:rPr>
          <w:rFonts w:ascii="Calibri" w:hAnsi="Calibri" w:cs="Calibri"/>
        </w:rPr>
      </w:pPr>
    </w:p>
    <w:p w14:paraId="54ED6089"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0:47</w:t>
      </w:r>
      <w:r w:rsidRPr="00A31C98">
        <w:rPr>
          <w:rFonts w:ascii="Calibri" w:hAnsi="Calibri" w:cs="Calibri"/>
        </w:rPr>
        <w:br/>
        <w:t>[Laughs] Please don’t worry! Anything is useful so we’ll just go by when you feel ready to move on. There’s no rush.</w:t>
      </w:r>
    </w:p>
    <w:p w14:paraId="319D3B17" w14:textId="77777777" w:rsidR="0009328C" w:rsidRPr="00A31C98" w:rsidRDefault="0009328C" w:rsidP="0009328C">
      <w:pPr>
        <w:rPr>
          <w:rFonts w:ascii="Calibri" w:hAnsi="Calibri" w:cs="Calibri"/>
        </w:rPr>
      </w:pPr>
    </w:p>
    <w:p w14:paraId="77F0BA98"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0:48</w:t>
      </w:r>
      <w:r w:rsidRPr="00A31C98">
        <w:rPr>
          <w:rFonts w:ascii="Calibri" w:hAnsi="Calibri" w:cs="Calibri"/>
        </w:rPr>
        <w:br/>
        <w:t xml:space="preserve">Brain fog, dear me. Another thing I suppose… the… </w:t>
      </w:r>
      <w:r w:rsidRPr="00A31C98">
        <w:rPr>
          <w:rFonts w:ascii="Calibri" w:hAnsi="Calibri" w:cs="Calibri"/>
          <w:highlight w:val="darkYellow"/>
        </w:rPr>
        <w:t>the current understanding out there of Net Zero and carbon reduction. I've personally felt a lot of companies again pay a bit of lip service to the concept, because it is a buzz word</w:t>
      </w:r>
      <w:r w:rsidRPr="00A31C98">
        <w:rPr>
          <w:rFonts w:ascii="Calibri" w:hAnsi="Calibri" w:cs="Calibri"/>
        </w:rPr>
        <w:t xml:space="preserve">, it is gaining traction. So perhaps apprentices aren't getting the full exposure to this topic that perhaps they could be getting. Now, again, this can be encouraged through the assessor, but if it's not being… if it's not being fed to them through the company [employer] as well… if this is not a… usual practice that they utilise regularly, then that's a missed </w:t>
      </w:r>
      <w:r w:rsidRPr="00A31C98">
        <w:rPr>
          <w:rFonts w:ascii="Calibri" w:hAnsi="Calibri" w:cs="Calibri"/>
        </w:rPr>
        <w:lastRenderedPageBreak/>
        <w:t>opportunity for these skills. And again, that's something that I've personally observed through working with other companies and some… this sounds terrible, but some Colleges too. I promise I don’t have it in for them, but I think they lack that motivation to include this concept.</w:t>
      </w:r>
    </w:p>
    <w:p w14:paraId="69333FDE" w14:textId="77777777" w:rsidR="0009328C" w:rsidRPr="00A31C98" w:rsidRDefault="0009328C" w:rsidP="0009328C">
      <w:pPr>
        <w:rPr>
          <w:rFonts w:ascii="Calibri" w:hAnsi="Calibri" w:cs="Calibri"/>
        </w:rPr>
      </w:pPr>
    </w:p>
    <w:p w14:paraId="6E262227"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0:51</w:t>
      </w:r>
      <w:r w:rsidRPr="00A31C98">
        <w:rPr>
          <w:rFonts w:ascii="Calibri" w:hAnsi="Calibri" w:cs="Calibri"/>
        </w:rPr>
        <w:br/>
        <w:t>Could you expand on that slightly, so what do you mean by that?</w:t>
      </w:r>
    </w:p>
    <w:p w14:paraId="47F931B2" w14:textId="77777777" w:rsidR="0009328C" w:rsidRPr="00A31C98" w:rsidRDefault="0009328C" w:rsidP="0009328C">
      <w:pPr>
        <w:rPr>
          <w:rFonts w:ascii="Calibri" w:hAnsi="Calibri" w:cs="Calibri"/>
        </w:rPr>
      </w:pPr>
    </w:p>
    <w:p w14:paraId="3DF4597F"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0:51</w:t>
      </w:r>
      <w:r w:rsidRPr="00A31C98">
        <w:rPr>
          <w:rFonts w:ascii="Calibri" w:hAnsi="Calibri" w:cs="Calibri"/>
        </w:rPr>
        <w:br/>
        <w:t xml:space="preserve">[Laughs] </w:t>
      </w:r>
      <w:r w:rsidRPr="00A31C98">
        <w:rPr>
          <w:rFonts w:ascii="Calibri" w:hAnsi="Calibri" w:cs="Calibri"/>
          <w:highlight w:val="darkBlue"/>
        </w:rPr>
        <w:t xml:space="preserve">Colleges are guaranteed work-based and FE funding every contract and it’s the private companies that </w:t>
      </w:r>
      <w:proofErr w:type="gramStart"/>
      <w:r w:rsidRPr="00A31C98">
        <w:rPr>
          <w:rFonts w:ascii="Calibri" w:hAnsi="Calibri" w:cs="Calibri"/>
          <w:highlight w:val="darkBlue"/>
        </w:rPr>
        <w:t>have to</w:t>
      </w:r>
      <w:proofErr w:type="gramEnd"/>
      <w:r w:rsidRPr="00A31C98">
        <w:rPr>
          <w:rFonts w:ascii="Calibri" w:hAnsi="Calibri" w:cs="Calibri"/>
          <w:highlight w:val="darkBlue"/>
        </w:rPr>
        <w:t xml:space="preserve"> fight and justify their place on the… leader board, if you will. But coming from… having worked in </w:t>
      </w:r>
      <w:proofErr w:type="gramStart"/>
      <w:r w:rsidRPr="00A31C98">
        <w:rPr>
          <w:rFonts w:ascii="Calibri" w:hAnsi="Calibri" w:cs="Calibri"/>
          <w:highlight w:val="darkBlue"/>
        </w:rPr>
        <w:t>Colleges</w:t>
      </w:r>
      <w:proofErr w:type="gramEnd"/>
      <w:r w:rsidRPr="00A31C98">
        <w:rPr>
          <w:rFonts w:ascii="Calibri" w:hAnsi="Calibri" w:cs="Calibri"/>
          <w:highlight w:val="darkBlue"/>
        </w:rPr>
        <w:t xml:space="preserve"> for 10+ years you see a lot of lip service</w:t>
      </w:r>
      <w:r w:rsidRPr="00A31C98">
        <w:rPr>
          <w:rFonts w:ascii="Calibri" w:hAnsi="Calibri" w:cs="Calibri"/>
        </w:rPr>
        <w:t xml:space="preserve">. I have… I’ll give an example. There's one I used to work with and they had what they called an ‘Eco Code’, so when they engaged with apprentices or when they engaged with </w:t>
      </w:r>
      <w:proofErr w:type="gramStart"/>
      <w:r w:rsidRPr="00A31C98">
        <w:rPr>
          <w:rFonts w:ascii="Calibri" w:hAnsi="Calibri" w:cs="Calibri"/>
        </w:rPr>
        <w:t>companies</w:t>
      </w:r>
      <w:proofErr w:type="gramEnd"/>
      <w:r w:rsidRPr="00A31C98">
        <w:rPr>
          <w:rFonts w:ascii="Calibri" w:hAnsi="Calibri" w:cs="Calibri"/>
        </w:rPr>
        <w:t xml:space="preserve"> they would make them sign this </w:t>
      </w:r>
      <w:r w:rsidRPr="00A31C98">
        <w:rPr>
          <w:rFonts w:ascii="Calibri" w:hAnsi="Calibri" w:cs="Calibri"/>
          <w:highlight w:val="darkYellow"/>
        </w:rPr>
        <w:t xml:space="preserve">Eco Code and it would state things like, you know, “we pledge to reduce our carbon emissions” </w:t>
      </w:r>
      <w:proofErr w:type="gramStart"/>
      <w:r w:rsidRPr="00A31C98">
        <w:rPr>
          <w:rFonts w:ascii="Calibri" w:hAnsi="Calibri" w:cs="Calibri"/>
          <w:highlight w:val="darkYellow"/>
        </w:rPr>
        <w:t>or,</w:t>
      </w:r>
      <w:proofErr w:type="gramEnd"/>
      <w:r w:rsidRPr="00A31C98">
        <w:rPr>
          <w:rFonts w:ascii="Calibri" w:hAnsi="Calibri" w:cs="Calibri"/>
          <w:highlight w:val="darkYellow"/>
        </w:rPr>
        <w:t xml:space="preserve"> “reduce our paper consumption.” But I observed several people signing this form, they never read it and </w:t>
      </w:r>
      <w:proofErr w:type="gramStart"/>
      <w:r w:rsidRPr="00A31C98">
        <w:rPr>
          <w:rFonts w:ascii="Calibri" w:hAnsi="Calibri" w:cs="Calibri"/>
          <w:highlight w:val="darkYellow"/>
        </w:rPr>
        <w:t>more often than not</w:t>
      </w:r>
      <w:proofErr w:type="gramEnd"/>
      <w:r w:rsidRPr="00A31C98">
        <w:rPr>
          <w:rFonts w:ascii="Calibri" w:hAnsi="Calibri" w:cs="Calibri"/>
          <w:highlight w:val="darkYellow"/>
        </w:rPr>
        <w:t>, managers and assessors wouldn’t discuss it. It wasn’t covered as part of the vetting, they just signed it, which is so… it’s a tick box</w:t>
      </w:r>
      <w:r w:rsidRPr="00A31C98">
        <w:rPr>
          <w:rFonts w:ascii="Calibri" w:hAnsi="Calibri" w:cs="Calibri"/>
        </w:rPr>
        <w:t xml:space="preserve">, it’s frustrating. It’s not genuine. It was just something they had to sign to get people on board, or to get programmes underway, you know, again, lip service to these concepts. Now, in industry, if we look at… a lot of the employers we work with are ISO [International Organisation for Standardisation] Certified, because they </w:t>
      </w:r>
      <w:proofErr w:type="gramStart"/>
      <w:r w:rsidRPr="00A31C98">
        <w:rPr>
          <w:rFonts w:ascii="Calibri" w:hAnsi="Calibri" w:cs="Calibri"/>
        </w:rPr>
        <w:t>have to</w:t>
      </w:r>
      <w:proofErr w:type="gramEnd"/>
      <w:r w:rsidRPr="00A31C98">
        <w:rPr>
          <w:rFonts w:ascii="Calibri" w:hAnsi="Calibri" w:cs="Calibri"/>
        </w:rPr>
        <w:t xml:space="preserve"> be. This includes processes, so Lean principles and waste management, carbon reduction goals and so on. These organisations will only work with other organisations who have that minimum ISO Certification, dependent on the standards of that industry. Now Colleges are meant to be providing a workforce for industry… I can tell you now, they are not looking this deeply, but perhaps they should be, because it is an expectation. So, I'm seeing a lot of that. </w:t>
      </w:r>
    </w:p>
    <w:p w14:paraId="621A4330" w14:textId="77777777" w:rsidR="0009328C" w:rsidRPr="00A31C98" w:rsidRDefault="0009328C" w:rsidP="0009328C">
      <w:pPr>
        <w:rPr>
          <w:rFonts w:ascii="Calibri" w:hAnsi="Calibri" w:cs="Calibri"/>
        </w:rPr>
      </w:pPr>
    </w:p>
    <w:p w14:paraId="2490716A"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0:55</w:t>
      </w:r>
      <w:r w:rsidRPr="00A31C98">
        <w:rPr>
          <w:rFonts w:ascii="Calibri" w:hAnsi="Calibri" w:cs="Calibri"/>
        </w:rPr>
        <w:br/>
        <w:t>Yeah, OK.</w:t>
      </w:r>
    </w:p>
    <w:p w14:paraId="545BB557" w14:textId="77777777" w:rsidR="0009328C" w:rsidRPr="00A31C98" w:rsidRDefault="0009328C" w:rsidP="0009328C">
      <w:pPr>
        <w:rPr>
          <w:rFonts w:ascii="Calibri" w:hAnsi="Calibri" w:cs="Calibri"/>
        </w:rPr>
      </w:pPr>
    </w:p>
    <w:p w14:paraId="5D48AF88"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0:56</w:t>
      </w:r>
      <w:r w:rsidRPr="00A31C98">
        <w:rPr>
          <w:rFonts w:ascii="Calibri" w:hAnsi="Calibri" w:cs="Calibri"/>
        </w:rPr>
        <w:br/>
        <w:t>I'm seeing a lot to be fair, not to be completely doom and gloom… I am seeing things change, I am seeing perspectives change. Things are happening all the time and only hope that that trend continues, but you’re not going to get real change, or real shift until it is backed up by policy, by infrastructure.</w:t>
      </w:r>
    </w:p>
    <w:p w14:paraId="4882E7F2" w14:textId="77777777" w:rsidR="0009328C" w:rsidRPr="00A31C98" w:rsidRDefault="0009328C" w:rsidP="0009328C">
      <w:pPr>
        <w:rPr>
          <w:rFonts w:ascii="Calibri" w:hAnsi="Calibri" w:cs="Calibri"/>
        </w:rPr>
      </w:pPr>
    </w:p>
    <w:p w14:paraId="61090C33"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0:57</w:t>
      </w:r>
      <w:r w:rsidRPr="00A31C98">
        <w:rPr>
          <w:rFonts w:ascii="Calibri" w:hAnsi="Calibri" w:cs="Calibri"/>
        </w:rPr>
        <w:br/>
        <w:t xml:space="preserve">Yeah, of course. OK. We sort of touched upon this already, but in your opinion, could the provision of green skills and apprenticeships be improved and then how so? </w:t>
      </w:r>
    </w:p>
    <w:p w14:paraId="3325DFD6" w14:textId="77777777" w:rsidR="0009328C" w:rsidRPr="00A31C98" w:rsidRDefault="0009328C" w:rsidP="0009328C">
      <w:pPr>
        <w:rPr>
          <w:rFonts w:ascii="Calibri" w:hAnsi="Calibri" w:cs="Calibri"/>
        </w:rPr>
      </w:pPr>
    </w:p>
    <w:p w14:paraId="4F08F061" w14:textId="77777777" w:rsidR="0009328C" w:rsidRPr="00A31C98" w:rsidRDefault="0009328C" w:rsidP="0009328C">
      <w:pPr>
        <w:rPr>
          <w:rFonts w:ascii="Calibri" w:hAnsi="Calibri" w:cs="Calibri"/>
        </w:rPr>
      </w:pPr>
    </w:p>
    <w:p w14:paraId="24FA98B3" w14:textId="77777777" w:rsidR="0009328C" w:rsidRPr="00A31C98" w:rsidRDefault="0009328C" w:rsidP="0009328C">
      <w:pPr>
        <w:rPr>
          <w:rFonts w:ascii="Calibri" w:hAnsi="Calibri" w:cs="Calibri"/>
        </w:rPr>
      </w:pPr>
    </w:p>
    <w:p w14:paraId="3CC0CE3D" w14:textId="77777777" w:rsidR="0009328C" w:rsidRPr="00A31C98" w:rsidRDefault="0009328C" w:rsidP="0009328C">
      <w:pPr>
        <w:rPr>
          <w:rFonts w:ascii="Calibri" w:hAnsi="Calibri" w:cs="Calibri"/>
        </w:rPr>
      </w:pPr>
      <w:r w:rsidRPr="00A31C98">
        <w:rPr>
          <w:rFonts w:ascii="Calibri" w:hAnsi="Calibri" w:cs="Calibri"/>
          <w:b/>
          <w:bCs/>
        </w:rPr>
        <w:lastRenderedPageBreak/>
        <w:t xml:space="preserve">Interviewee D      </w:t>
      </w:r>
      <w:r w:rsidRPr="00A31C98">
        <w:rPr>
          <w:rFonts w:ascii="Calibri" w:hAnsi="Calibri" w:cs="Calibri"/>
        </w:rPr>
        <w:t>0:58</w:t>
      </w:r>
      <w:r w:rsidRPr="00A31C98">
        <w:rPr>
          <w:rFonts w:ascii="Calibri" w:hAnsi="Calibri" w:cs="Calibri"/>
        </w:rPr>
        <w:br/>
        <w:t xml:space="preserve">Yeah, it goes back to, I think, Awarding Bodies need to do more. </w:t>
      </w:r>
      <w:r w:rsidRPr="00A31C98">
        <w:rPr>
          <w:rFonts w:ascii="Calibri" w:hAnsi="Calibri" w:cs="Calibri"/>
          <w:highlight w:val="green"/>
        </w:rPr>
        <w:t>They need to put more dark green apprenticeships out there, more opportunities. The ones that I'm aware of… I believe… are Level 2 and Level 3</w:t>
      </w:r>
      <w:r w:rsidRPr="00A31C98">
        <w:rPr>
          <w:rFonts w:ascii="Calibri" w:hAnsi="Calibri" w:cs="Calibri"/>
        </w:rPr>
        <w:t>. It would be good to, and of course the [local University] initiative I talked about earlier, delivering a Level 4, delivering entry levels for workers who perhaps just need to upskill, or who are currently at a lower level, but it gets them thinking and prepares them for a higher apprenticeship</w:t>
      </w:r>
      <w:r w:rsidRPr="00A31C98">
        <w:rPr>
          <w:rFonts w:ascii="Calibri" w:hAnsi="Calibri" w:cs="Calibri"/>
          <w:highlight w:val="darkRed"/>
        </w:rPr>
        <w:t>. It would be good to have more entry level options, engage people sooner as well, so not just apprentices… you know, a lot of them can be people who are already in the workplace and have years of experience behind them… but also engaging with people who, well, then eventually come on to do their apprenticeship. So, such as school children, school leavers, NEETs</w:t>
      </w:r>
      <w:r w:rsidRPr="00A31C98">
        <w:rPr>
          <w:rFonts w:ascii="Calibri" w:hAnsi="Calibri" w:cs="Calibri"/>
        </w:rPr>
        <w:t xml:space="preserve"> and things like that, you know… more could be done to engage them earlier on.</w:t>
      </w:r>
    </w:p>
    <w:p w14:paraId="4BB4D160" w14:textId="77777777" w:rsidR="0009328C" w:rsidRPr="00A31C98" w:rsidRDefault="0009328C" w:rsidP="0009328C">
      <w:pPr>
        <w:rPr>
          <w:rFonts w:ascii="Calibri" w:hAnsi="Calibri" w:cs="Calibri"/>
        </w:rPr>
      </w:pPr>
    </w:p>
    <w:p w14:paraId="72D13A32"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1:02</w:t>
      </w:r>
      <w:r w:rsidRPr="00A31C98">
        <w:rPr>
          <w:rFonts w:ascii="Calibri" w:hAnsi="Calibri" w:cs="Calibri"/>
        </w:rPr>
        <w:br/>
        <w:t>Yeah.</w:t>
      </w:r>
    </w:p>
    <w:p w14:paraId="5FB286B3" w14:textId="77777777" w:rsidR="0009328C" w:rsidRPr="00A31C98" w:rsidRDefault="0009328C" w:rsidP="0009328C">
      <w:pPr>
        <w:rPr>
          <w:rFonts w:ascii="Calibri" w:hAnsi="Calibri" w:cs="Calibri"/>
        </w:rPr>
      </w:pPr>
    </w:p>
    <w:p w14:paraId="5EE668A7" w14:textId="77777777" w:rsidR="0009328C" w:rsidRPr="00A31C98" w:rsidRDefault="0009328C" w:rsidP="0009328C">
      <w:pPr>
        <w:rPr>
          <w:rFonts w:ascii="Calibri" w:hAnsi="Calibri" w:cs="Calibri"/>
        </w:rPr>
      </w:pPr>
      <w:r w:rsidRPr="00A31C98">
        <w:rPr>
          <w:rFonts w:ascii="Calibri" w:hAnsi="Calibri" w:cs="Calibri"/>
          <w:b/>
          <w:bCs/>
        </w:rPr>
        <w:t>Interviewee D</w:t>
      </w:r>
      <w:r w:rsidRPr="00A31C98">
        <w:rPr>
          <w:rFonts w:ascii="Calibri" w:hAnsi="Calibri" w:cs="Calibri"/>
        </w:rPr>
        <w:t xml:space="preserve">      1:02</w:t>
      </w:r>
      <w:r w:rsidRPr="00A31C98">
        <w:rPr>
          <w:rFonts w:ascii="Calibri" w:hAnsi="Calibri" w:cs="Calibri"/>
        </w:rPr>
        <w:br/>
        <w:t>To start them thinking along these lines as well and to have a greater understanding of green initiatives. Again, the funding… you know, to target funding to reward like where people are showing initiative, or the terms and conditions of the grant stipulate innovation in carbon reduction, going the extra mile and to encourage companies to do better. Essentially, I think that could be a good thing as well. I think that it’s… yeah, that’s it in a nutshell.</w:t>
      </w:r>
    </w:p>
    <w:p w14:paraId="4849B086" w14:textId="77777777" w:rsidR="0009328C" w:rsidRPr="00A31C98" w:rsidRDefault="0009328C" w:rsidP="0009328C">
      <w:pPr>
        <w:rPr>
          <w:rFonts w:ascii="Calibri" w:hAnsi="Calibri" w:cs="Calibri"/>
        </w:rPr>
      </w:pPr>
    </w:p>
    <w:p w14:paraId="4E05E70F"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1:03</w:t>
      </w:r>
      <w:r w:rsidRPr="00A31C98">
        <w:rPr>
          <w:rFonts w:ascii="Calibri" w:hAnsi="Calibri" w:cs="Calibri"/>
        </w:rPr>
        <w:br/>
        <w:t>Again, we've touched upon this, but in your opinion, could Welsh Government's approach to carbon neutrality be improved and how so?</w:t>
      </w:r>
    </w:p>
    <w:p w14:paraId="537E173F" w14:textId="77777777" w:rsidR="0009328C" w:rsidRPr="00A31C98" w:rsidRDefault="0009328C" w:rsidP="0009328C">
      <w:pPr>
        <w:rPr>
          <w:rFonts w:ascii="Calibri" w:hAnsi="Calibri" w:cs="Calibri"/>
        </w:rPr>
      </w:pPr>
    </w:p>
    <w:p w14:paraId="274E9BD6" w14:textId="77777777" w:rsidR="0009328C" w:rsidRPr="00A31C98" w:rsidRDefault="0009328C" w:rsidP="0009328C">
      <w:pPr>
        <w:rPr>
          <w:rFonts w:ascii="Calibri" w:hAnsi="Calibri" w:cs="Calibri"/>
        </w:rPr>
      </w:pPr>
      <w:r w:rsidRPr="00A31C98">
        <w:rPr>
          <w:rFonts w:ascii="Calibri" w:hAnsi="Calibri" w:cs="Calibri"/>
          <w:b/>
          <w:bCs/>
        </w:rPr>
        <w:t>Interviewee D</w:t>
      </w:r>
      <w:r w:rsidRPr="00A31C98">
        <w:rPr>
          <w:rFonts w:ascii="Calibri" w:hAnsi="Calibri" w:cs="Calibri"/>
        </w:rPr>
        <w:t xml:space="preserve">   1:04</w:t>
      </w:r>
      <w:r w:rsidRPr="00A31C98">
        <w:rPr>
          <w:rFonts w:ascii="Calibri" w:hAnsi="Calibri" w:cs="Calibri"/>
        </w:rPr>
        <w:br/>
        <w:t xml:space="preserve">Again, I think it comes down to funding. Again, I'm going to sound a bit biased, but </w:t>
      </w:r>
      <w:r w:rsidRPr="00A31C98">
        <w:rPr>
          <w:rFonts w:ascii="Calibri" w:hAnsi="Calibri" w:cs="Calibri"/>
          <w:highlight w:val="darkGray"/>
        </w:rPr>
        <w:t xml:space="preserve">I think that funding is heavily favoured towards </w:t>
      </w:r>
      <w:proofErr w:type="gramStart"/>
      <w:r w:rsidRPr="00A31C98">
        <w:rPr>
          <w:rFonts w:ascii="Calibri" w:hAnsi="Calibri" w:cs="Calibri"/>
          <w:highlight w:val="darkGray"/>
        </w:rPr>
        <w:t>Colleges</w:t>
      </w:r>
      <w:proofErr w:type="gramEnd"/>
      <w:r w:rsidRPr="00A31C98">
        <w:rPr>
          <w:rFonts w:ascii="Calibri" w:hAnsi="Calibri" w:cs="Calibri"/>
          <w:highlight w:val="darkGray"/>
        </w:rPr>
        <w:t xml:space="preserve"> and maintaining a status quo. I think there is missed opportunity for other providers to utilise these funding streams</w:t>
      </w:r>
      <w:r w:rsidRPr="00A31C98">
        <w:rPr>
          <w:rFonts w:ascii="Calibri" w:hAnsi="Calibri" w:cs="Calibri"/>
        </w:rPr>
        <w:t xml:space="preserve">… providers who are closely working with employers, who are going the extra mile and are not just focused on, “let’s get this qualification”, but also to stretch and challenge apprentices, to tailor their learning to their sector and to their employer. So, I would only encourage, you know, further access to things like that… in terms of green initiatives, anyway. I don’t think there is a lot of </w:t>
      </w:r>
      <w:proofErr w:type="gramStart"/>
      <w:r w:rsidRPr="00A31C98">
        <w:rPr>
          <w:rFonts w:ascii="Calibri" w:hAnsi="Calibri" w:cs="Calibri"/>
        </w:rPr>
        <w:t>accountability</w:t>
      </w:r>
      <w:proofErr w:type="gramEnd"/>
      <w:r w:rsidRPr="00A31C98">
        <w:rPr>
          <w:rFonts w:ascii="Calibri" w:hAnsi="Calibri" w:cs="Calibri"/>
        </w:rPr>
        <w:t xml:space="preserve"> with the Colleges. They know they’re going to be funded, so there’s no motivation for improvement, you know…</w:t>
      </w:r>
    </w:p>
    <w:p w14:paraId="0DBD3351" w14:textId="77777777" w:rsidR="0009328C" w:rsidRPr="00A31C98" w:rsidRDefault="0009328C" w:rsidP="0009328C">
      <w:pPr>
        <w:rPr>
          <w:rFonts w:ascii="Calibri" w:hAnsi="Calibri" w:cs="Calibri"/>
          <w:b/>
          <w:bCs/>
        </w:rPr>
      </w:pPr>
    </w:p>
    <w:p w14:paraId="2E666459"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1:06</w:t>
      </w:r>
      <w:r w:rsidRPr="00A31C98">
        <w:rPr>
          <w:rFonts w:ascii="Calibri" w:hAnsi="Calibri" w:cs="Calibri"/>
        </w:rPr>
        <w:br/>
        <w:t>OK</w:t>
      </w:r>
    </w:p>
    <w:p w14:paraId="29246D78" w14:textId="77777777" w:rsidR="0009328C" w:rsidRPr="00A31C98" w:rsidRDefault="0009328C" w:rsidP="0009328C">
      <w:pPr>
        <w:rPr>
          <w:rFonts w:ascii="Calibri" w:hAnsi="Calibri" w:cs="Calibri"/>
        </w:rPr>
      </w:pPr>
    </w:p>
    <w:p w14:paraId="758864D7"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1:06</w:t>
      </w:r>
      <w:r w:rsidRPr="00A31C98">
        <w:rPr>
          <w:rFonts w:ascii="Calibri" w:hAnsi="Calibri" w:cs="Calibri"/>
        </w:rPr>
        <w:br/>
        <w:t>They need a bit of a shove [laughs]. This is anonymous, isn’t it?</w:t>
      </w:r>
    </w:p>
    <w:p w14:paraId="0C917A8E" w14:textId="77777777" w:rsidR="0009328C" w:rsidRPr="00A31C98" w:rsidRDefault="0009328C" w:rsidP="0009328C">
      <w:pPr>
        <w:rPr>
          <w:rFonts w:ascii="Calibri" w:hAnsi="Calibri" w:cs="Calibri"/>
        </w:rPr>
      </w:pPr>
    </w:p>
    <w:p w14:paraId="4417432C"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1:07</w:t>
      </w:r>
      <w:r w:rsidRPr="00A31C98">
        <w:rPr>
          <w:rFonts w:ascii="Calibri" w:hAnsi="Calibri" w:cs="Calibri"/>
        </w:rPr>
        <w:br/>
        <w:t>[Laughs] yes, of course!</w:t>
      </w:r>
    </w:p>
    <w:p w14:paraId="4B78C18E" w14:textId="77777777" w:rsidR="0009328C" w:rsidRPr="00A31C98" w:rsidRDefault="0009328C" w:rsidP="0009328C">
      <w:pPr>
        <w:rPr>
          <w:rFonts w:ascii="Calibri" w:hAnsi="Calibri" w:cs="Calibri"/>
        </w:rPr>
      </w:pPr>
    </w:p>
    <w:p w14:paraId="72A644DE"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1:07</w:t>
      </w:r>
      <w:r w:rsidRPr="00A31C98">
        <w:rPr>
          <w:rFonts w:ascii="Calibri" w:hAnsi="Calibri" w:cs="Calibri"/>
        </w:rPr>
        <w:br/>
        <w:t>Dear me.</w:t>
      </w:r>
    </w:p>
    <w:p w14:paraId="6FACE225" w14:textId="77777777" w:rsidR="0009328C" w:rsidRPr="00A31C98" w:rsidRDefault="0009328C" w:rsidP="0009328C">
      <w:pPr>
        <w:rPr>
          <w:rFonts w:ascii="Calibri" w:hAnsi="Calibri" w:cs="Calibri"/>
        </w:rPr>
      </w:pPr>
    </w:p>
    <w:p w14:paraId="566C9C0D"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1:07</w:t>
      </w:r>
      <w:r w:rsidRPr="00A31C98">
        <w:rPr>
          <w:rFonts w:ascii="Calibri" w:hAnsi="Calibri" w:cs="Calibri"/>
        </w:rPr>
        <w:br/>
        <w:t>Any other comments?</w:t>
      </w:r>
    </w:p>
    <w:p w14:paraId="1FAB8D3F" w14:textId="77777777" w:rsidR="0009328C" w:rsidRPr="00A31C98" w:rsidRDefault="0009328C" w:rsidP="0009328C">
      <w:pPr>
        <w:rPr>
          <w:rFonts w:ascii="Calibri" w:hAnsi="Calibri" w:cs="Calibri"/>
        </w:rPr>
      </w:pPr>
    </w:p>
    <w:p w14:paraId="13565A4B" w14:textId="77777777" w:rsidR="0009328C" w:rsidRPr="00A31C98" w:rsidRDefault="0009328C" w:rsidP="0009328C">
      <w:pPr>
        <w:rPr>
          <w:rFonts w:ascii="Calibri" w:hAnsi="Calibri" w:cs="Calibri"/>
        </w:rPr>
      </w:pPr>
      <w:r w:rsidRPr="00A31C98">
        <w:rPr>
          <w:rFonts w:ascii="Calibri" w:hAnsi="Calibri" w:cs="Calibri"/>
          <w:b/>
          <w:bCs/>
        </w:rPr>
        <w:t xml:space="preserve">Interviewee D      </w:t>
      </w:r>
      <w:r w:rsidRPr="00A31C98">
        <w:rPr>
          <w:rFonts w:ascii="Calibri" w:hAnsi="Calibri" w:cs="Calibri"/>
        </w:rPr>
        <w:t>1:08</w:t>
      </w:r>
      <w:r w:rsidRPr="00A31C98">
        <w:rPr>
          <w:rFonts w:ascii="Calibri" w:hAnsi="Calibri" w:cs="Calibri"/>
        </w:rPr>
        <w:br/>
        <w:t xml:space="preserve">You know, allowing people to develop courses, commercial training, things like that, that can help the progress of green skills. Better infrastructure, celebrate best practice. I think that's it. </w:t>
      </w:r>
    </w:p>
    <w:p w14:paraId="72D2AFC2" w14:textId="77777777" w:rsidR="0009328C" w:rsidRPr="00A31C98" w:rsidRDefault="0009328C" w:rsidP="0009328C">
      <w:pPr>
        <w:rPr>
          <w:rFonts w:ascii="Calibri" w:hAnsi="Calibri" w:cs="Calibri"/>
        </w:rPr>
      </w:pPr>
    </w:p>
    <w:p w14:paraId="17AD8E61"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0:07</w:t>
      </w:r>
      <w:r w:rsidRPr="00A31C98">
        <w:rPr>
          <w:rFonts w:ascii="Calibri" w:hAnsi="Calibri" w:cs="Calibri"/>
        </w:rPr>
        <w:br/>
        <w:t>Thank you for your time.</w:t>
      </w:r>
    </w:p>
    <w:p w14:paraId="783BDE1A" w14:textId="77777777" w:rsidR="0009328C" w:rsidRPr="00A31C98" w:rsidRDefault="0009328C" w:rsidP="0009328C">
      <w:pPr>
        <w:rPr>
          <w:rFonts w:ascii="Calibri" w:hAnsi="Calibri" w:cs="Calibri"/>
        </w:rPr>
      </w:pPr>
      <w:r w:rsidRPr="00A31C98">
        <w:rPr>
          <w:rFonts w:ascii="Calibri" w:hAnsi="Calibri" w:cs="Calibri"/>
          <w:noProof/>
        </w:rPr>
        <w:drawing>
          <wp:anchor distT="0" distB="0" distL="0" distR="0" simplePos="0" relativeHeight="251668480" behindDoc="0" locked="0" layoutInCell="1" allowOverlap="1" wp14:anchorId="2ECCFB77" wp14:editId="08D7E2CB">
            <wp:simplePos x="0" y="0"/>
            <wp:positionH relativeFrom="page">
              <wp:posOffset>621665</wp:posOffset>
            </wp:positionH>
            <wp:positionV relativeFrom="paragraph">
              <wp:posOffset>274320</wp:posOffset>
            </wp:positionV>
            <wp:extent cx="209550" cy="209550"/>
            <wp:effectExtent l="0" t="0" r="0" b="0"/>
            <wp:wrapNone/>
            <wp:docPr id="1888505663" name="Picture 10" descr="A black circle with a white circ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05663" name="Picture 10" descr="A black circle with a white circle in the middl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b/>
          <w:bCs/>
        </w:rPr>
        <w:br/>
        <w:t xml:space="preserve">Interviewer </w:t>
      </w:r>
      <w:r w:rsidRPr="00A31C98">
        <w:rPr>
          <w:rFonts w:ascii="Calibri" w:hAnsi="Calibri" w:cs="Calibri"/>
        </w:rPr>
        <w:t>stopped transcription</w:t>
      </w:r>
    </w:p>
    <w:p w14:paraId="2BC4747F" w14:textId="77777777" w:rsidR="0009328C" w:rsidRPr="00A31C98" w:rsidRDefault="0009328C" w:rsidP="0009328C">
      <w:pPr>
        <w:rPr>
          <w:rFonts w:ascii="Calibri" w:hAnsi="Calibri" w:cs="Calibri"/>
        </w:rPr>
      </w:pPr>
    </w:p>
    <w:p w14:paraId="2AB5F917" w14:textId="77777777" w:rsidR="0009328C" w:rsidRPr="00A31C98" w:rsidRDefault="0009328C" w:rsidP="0009328C">
      <w:pPr>
        <w:spacing w:line="278" w:lineRule="auto"/>
        <w:rPr>
          <w:rFonts w:ascii="Calibri" w:eastAsiaTheme="majorEastAsia" w:hAnsi="Calibri" w:cs="Calibri"/>
          <w:sz w:val="32"/>
          <w:szCs w:val="32"/>
        </w:rPr>
      </w:pPr>
      <w:r w:rsidRPr="00A31C98">
        <w:rPr>
          <w:rFonts w:ascii="Calibri" w:hAnsi="Calibri" w:cs="Calibri"/>
        </w:rPr>
        <w:br w:type="page"/>
      </w:r>
    </w:p>
    <w:p w14:paraId="2221AFBD" w14:textId="77777777" w:rsidR="0009328C" w:rsidRPr="00A31C98" w:rsidRDefault="0009328C" w:rsidP="0009328C">
      <w:pPr>
        <w:pStyle w:val="Heading2"/>
        <w:rPr>
          <w:rFonts w:ascii="Calibri" w:hAnsi="Calibri" w:cs="Calibri"/>
          <w:color w:val="auto"/>
        </w:rPr>
      </w:pPr>
      <w:bookmarkStart w:id="79" w:name="_Toc207636411"/>
      <w:r w:rsidRPr="00A31C98">
        <w:rPr>
          <w:rFonts w:ascii="Calibri" w:hAnsi="Calibri" w:cs="Calibri"/>
          <w:noProof/>
          <w:color w:val="auto"/>
        </w:rPr>
        <w:lastRenderedPageBreak/>
        <w:drawing>
          <wp:anchor distT="0" distB="0" distL="0" distR="0" simplePos="0" relativeHeight="251670528" behindDoc="0" locked="0" layoutInCell="1" allowOverlap="1" wp14:anchorId="5D244210" wp14:editId="5307421E">
            <wp:simplePos x="0" y="0"/>
            <wp:positionH relativeFrom="page">
              <wp:posOffset>677083</wp:posOffset>
            </wp:positionH>
            <wp:positionV relativeFrom="paragraph">
              <wp:posOffset>502804</wp:posOffset>
            </wp:positionV>
            <wp:extent cx="209550" cy="209550"/>
            <wp:effectExtent l="0" t="0" r="0" b="0"/>
            <wp:wrapNone/>
            <wp:docPr id="201439115" name="Picture 18" descr="A grey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9115" name="Picture 18" descr="A grey circle with black background&#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color w:val="auto"/>
        </w:rPr>
        <w:t>Appendix 7 – Interview Transcript E</w:t>
      </w:r>
      <w:bookmarkEnd w:id="79"/>
    </w:p>
    <w:p w14:paraId="015FAAF9" w14:textId="77777777" w:rsidR="0009328C" w:rsidRPr="00A31C98" w:rsidRDefault="0009328C" w:rsidP="0009328C">
      <w:pPr>
        <w:rPr>
          <w:rFonts w:ascii="Calibri" w:hAnsi="Calibri" w:cs="Calibri"/>
        </w:rPr>
      </w:pPr>
      <w:r w:rsidRPr="00A31C98">
        <w:rPr>
          <w:rFonts w:ascii="Calibri" w:hAnsi="Calibri" w:cs="Calibri"/>
        </w:rPr>
        <w:t>17 July 2025, 03:17pm</w:t>
      </w:r>
    </w:p>
    <w:p w14:paraId="4E2EC69B"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started transcription</w:t>
      </w:r>
    </w:p>
    <w:p w14:paraId="7386125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0:04</w:t>
      </w:r>
      <w:r w:rsidRPr="00A31C98">
        <w:rPr>
          <w:rFonts w:ascii="Calibri" w:hAnsi="Calibri" w:cs="Calibri"/>
        </w:rPr>
        <w:br/>
        <w:t>Brilliant, okay. So again, thanks so much for giving me your time today. We’ve already discussed that the interview will be transcribed and recorded. So, if you wanted to start off, could you just give me a little bit of background about what it is that you do?</w:t>
      </w:r>
    </w:p>
    <w:p w14:paraId="797A2D01"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0:16</w:t>
      </w:r>
      <w:r w:rsidRPr="00A31C98">
        <w:rPr>
          <w:rFonts w:ascii="Calibri" w:hAnsi="Calibri" w:cs="Calibri"/>
        </w:rPr>
        <w:br/>
        <w:t>Yeah. So my name is [redacted]. I'm the Head of Sustainability and Innovation with [organisation], which includes [sub-organisations]. We are part of a large housing association in Wales and we have about</w:t>
      </w:r>
      <w:r w:rsidRPr="00A31C98">
        <w:rPr>
          <w:rFonts w:ascii="Calibri" w:hAnsi="Calibri" w:cs="Calibri"/>
          <w:b/>
          <w:bCs/>
        </w:rPr>
        <w:t xml:space="preserve"> </w:t>
      </w:r>
      <w:r w:rsidRPr="00A31C98">
        <w:rPr>
          <w:rFonts w:ascii="Calibri" w:hAnsi="Calibri" w:cs="Calibri"/>
        </w:rPr>
        <w:t>24,000 homes that we manage.  We also build around 7 to 800 new homes every year across that sort of geographical area. And that's really where my role is. It's to inform, direct forward, the low carbon specific justification of our new housing projects, some of it's very standardised and but then there's equally a very large number of projects which are completely unique, bespoke and therefore I work with internal teams as well.</w:t>
      </w:r>
    </w:p>
    <w:p w14:paraId="5F1D6F6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0:52</w:t>
      </w:r>
      <w:r w:rsidRPr="00A31C98">
        <w:rPr>
          <w:rFonts w:ascii="Calibri" w:hAnsi="Calibri" w:cs="Calibri"/>
        </w:rPr>
        <w:br/>
        <w:t>Yeah.</w:t>
      </w:r>
    </w:p>
    <w:p w14:paraId="0746CB5C"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1:07</w:t>
      </w:r>
      <w:r w:rsidRPr="00A31C98">
        <w:rPr>
          <w:rFonts w:ascii="Calibri" w:hAnsi="Calibri" w:cs="Calibri"/>
        </w:rPr>
        <w:br/>
        <w:t xml:space="preserve">That would be… such as, project managers, but also architects, engineers, contractors, their apprentices and suppliers to help inform choices that we're making on these. The design of our new homes and places. So that's… that's my role. My background is as an </w:t>
      </w:r>
      <w:proofErr w:type="gramStart"/>
      <w:r w:rsidRPr="00A31C98">
        <w:rPr>
          <w:rFonts w:ascii="Calibri" w:hAnsi="Calibri" w:cs="Calibri"/>
        </w:rPr>
        <w:t>architect,</w:t>
      </w:r>
      <w:proofErr w:type="gramEnd"/>
      <w:r w:rsidRPr="00A31C98">
        <w:rPr>
          <w:rFonts w:ascii="Calibri" w:hAnsi="Calibri" w:cs="Calibri"/>
        </w:rPr>
        <w:t xml:space="preserve"> I qualified as an architect many years ago.</w:t>
      </w:r>
    </w:p>
    <w:p w14:paraId="41F44A36"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1:19</w:t>
      </w:r>
      <w:r w:rsidRPr="00A31C98">
        <w:rPr>
          <w:rFonts w:ascii="Calibri" w:hAnsi="Calibri" w:cs="Calibri"/>
        </w:rPr>
        <w:br/>
        <w:t>Yeah. OK.</w:t>
      </w:r>
    </w:p>
    <w:p w14:paraId="53CFBF86"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1:25</w:t>
      </w:r>
      <w:r w:rsidRPr="00A31C98">
        <w:rPr>
          <w:rFonts w:ascii="Calibri" w:hAnsi="Calibri" w:cs="Calibri"/>
        </w:rPr>
        <w:br/>
        <w:t xml:space="preserve">And… and I've been working in </w:t>
      </w:r>
      <w:proofErr w:type="gramStart"/>
      <w:r w:rsidRPr="00A31C98">
        <w:rPr>
          <w:rFonts w:ascii="Calibri" w:hAnsi="Calibri" w:cs="Calibri"/>
        </w:rPr>
        <w:t>the my</w:t>
      </w:r>
      <w:proofErr w:type="gramEnd"/>
      <w:r w:rsidRPr="00A31C98">
        <w:rPr>
          <w:rFonts w:ascii="Calibri" w:hAnsi="Calibri" w:cs="Calibri"/>
        </w:rPr>
        <w:t xml:space="preserve"> current role for 18 years, but obviously with a… initially having qualified as an architect.</w:t>
      </w:r>
    </w:p>
    <w:p w14:paraId="63F3639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1:36</w:t>
      </w:r>
      <w:r w:rsidRPr="00A31C98">
        <w:rPr>
          <w:rFonts w:ascii="Calibri" w:hAnsi="Calibri" w:cs="Calibri"/>
        </w:rPr>
        <w:br/>
        <w:t xml:space="preserve">Yeah. Oh, brilliant. Now, that's </w:t>
      </w:r>
      <w:proofErr w:type="gramStart"/>
      <w:r w:rsidRPr="00A31C98">
        <w:rPr>
          <w:rFonts w:ascii="Calibri" w:hAnsi="Calibri" w:cs="Calibri"/>
        </w:rPr>
        <w:t>really interesting</w:t>
      </w:r>
      <w:proofErr w:type="gramEnd"/>
      <w:r w:rsidRPr="00A31C98">
        <w:rPr>
          <w:rFonts w:ascii="Calibri" w:hAnsi="Calibri" w:cs="Calibri"/>
        </w:rPr>
        <w:t>. To start off then, could you describe to me how your organisation aligns with the carbon neutrality goals of Welsh government?</w:t>
      </w:r>
    </w:p>
    <w:p w14:paraId="0B3FEDD3"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1:54</w:t>
      </w:r>
      <w:r w:rsidRPr="00A31C98">
        <w:rPr>
          <w:rFonts w:ascii="Calibri" w:hAnsi="Calibri" w:cs="Calibri"/>
        </w:rPr>
        <w:br/>
        <w:t xml:space="preserve">I mean... I'm going to </w:t>
      </w:r>
      <w:proofErr w:type="gramStart"/>
      <w:r w:rsidRPr="00A31C98">
        <w:rPr>
          <w:rFonts w:ascii="Calibri" w:hAnsi="Calibri" w:cs="Calibri"/>
        </w:rPr>
        <w:t>make an assumption</w:t>
      </w:r>
      <w:proofErr w:type="gramEnd"/>
      <w:r w:rsidRPr="00A31C98">
        <w:rPr>
          <w:rFonts w:ascii="Calibri" w:hAnsi="Calibri" w:cs="Calibri"/>
        </w:rPr>
        <w:t xml:space="preserve"> that, you know, the carbon neutrality goals of the Welsh Government are a commitment to be 0 carbon by 2050 in alignment with the Paris Agreement, which is the big, I suppose… the big picture.</w:t>
      </w:r>
    </w:p>
    <w:p w14:paraId="2E936EF3"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2:06</w:t>
      </w:r>
      <w:r w:rsidRPr="00A31C98">
        <w:rPr>
          <w:rFonts w:ascii="Calibri" w:hAnsi="Calibri" w:cs="Calibri"/>
        </w:rPr>
        <w:br/>
        <w:t>Yeah.</w:t>
      </w:r>
    </w:p>
    <w:p w14:paraId="69143C10"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2:11</w:t>
      </w:r>
      <w:r w:rsidRPr="00A31C98">
        <w:rPr>
          <w:rFonts w:ascii="Calibri" w:hAnsi="Calibri" w:cs="Calibri"/>
        </w:rPr>
        <w:br/>
        <w:t xml:space="preserve">And using various policies and legislation across the whole of that area to drive forward that. So, for example, the Welsh Government has planning devolved to it and you know the town and country planning, policies, legislation and so on… is introduced and approved by the Welsh Government, as is the </w:t>
      </w:r>
      <w:r w:rsidRPr="00A31C98">
        <w:rPr>
          <w:rFonts w:ascii="Calibri" w:hAnsi="Calibri" w:cs="Calibri"/>
          <w:highlight w:val="green"/>
        </w:rPr>
        <w:t>building regulations in Wales</w:t>
      </w:r>
      <w:r w:rsidRPr="00A31C98">
        <w:rPr>
          <w:rFonts w:ascii="Calibri" w:hAnsi="Calibri" w:cs="Calibri"/>
        </w:rPr>
        <w:t xml:space="preserve">, which is a very useful instrument to reduce carbon. And I guess, you know, in the context of [organisation] </w:t>
      </w:r>
      <w:r w:rsidRPr="00A31C98">
        <w:rPr>
          <w:rFonts w:ascii="Calibri" w:hAnsi="Calibri" w:cs="Calibri"/>
          <w:highlight w:val="green"/>
        </w:rPr>
        <w:t>as a house builder, we are very much aligned to the policies that you know… there’s so many</w:t>
      </w:r>
      <w:r w:rsidRPr="00A31C98">
        <w:rPr>
          <w:rFonts w:ascii="Calibri" w:hAnsi="Calibri" w:cs="Calibri"/>
        </w:rPr>
        <w:t xml:space="preserve">. For example, several years ago the Welsh Government brought </w:t>
      </w:r>
      <w:r w:rsidRPr="00A31C98">
        <w:rPr>
          <w:rFonts w:ascii="Calibri" w:hAnsi="Calibri" w:cs="Calibri"/>
          <w:highlight w:val="green"/>
        </w:rPr>
        <w:t>in sustainable urban drainage</w:t>
      </w:r>
      <w:r w:rsidRPr="00A31C98">
        <w:rPr>
          <w:rFonts w:ascii="Calibri" w:hAnsi="Calibri" w:cs="Calibri"/>
        </w:rPr>
        <w:t>, which seeks to improve the way that surface water… rainwater is managed on the new developments, to ensure that it has a lesser impact on the environment and on people's lives. You know, flash flooding can be, as you can see from the news, can be extremely dangerous.</w:t>
      </w:r>
    </w:p>
    <w:p w14:paraId="48511F3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3:13</w:t>
      </w:r>
      <w:r w:rsidRPr="00A31C98">
        <w:rPr>
          <w:rFonts w:ascii="Calibri" w:hAnsi="Calibri" w:cs="Calibri"/>
        </w:rPr>
        <w:br/>
        <w:t>Yeah.</w:t>
      </w:r>
      <w:r w:rsidRPr="00A31C98">
        <w:rPr>
          <w:rFonts w:ascii="Calibri" w:hAnsi="Calibri" w:cs="Calibri"/>
        </w:rPr>
        <w:br/>
      </w:r>
    </w:p>
    <w:p w14:paraId="6B271595"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3:26</w:t>
      </w:r>
      <w:r w:rsidRPr="00A31C98">
        <w:rPr>
          <w:rFonts w:ascii="Calibri" w:hAnsi="Calibri" w:cs="Calibri"/>
        </w:rPr>
        <w:br/>
        <w:t xml:space="preserve">Dangerous events, both in terms of ruining people's lives and in some cases threatening people's lives, as well as threatening nature. </w:t>
      </w:r>
      <w:r w:rsidRPr="00A31C98">
        <w:rPr>
          <w:rFonts w:ascii="Calibri" w:hAnsi="Calibri" w:cs="Calibri"/>
          <w:highlight w:val="green"/>
        </w:rPr>
        <w:t>The impact of new housing developments on the environment is reduced by implementing these procedures from Government</w:t>
      </w:r>
      <w:r w:rsidRPr="00A31C98">
        <w:rPr>
          <w:rFonts w:ascii="Calibri" w:hAnsi="Calibri" w:cs="Calibri"/>
        </w:rPr>
        <w:t xml:space="preserve">. So this is all about slowing down the rate of surface water run off by holding water elsewhere on sites in the form of ponds and other water </w:t>
      </w:r>
      <w:proofErr w:type="gramStart"/>
      <w:r w:rsidRPr="00A31C98">
        <w:rPr>
          <w:rFonts w:ascii="Calibri" w:hAnsi="Calibri" w:cs="Calibri"/>
        </w:rPr>
        <w:t>features, or</w:t>
      </w:r>
      <w:proofErr w:type="gramEnd"/>
      <w:r w:rsidRPr="00A31C98">
        <w:rPr>
          <w:rFonts w:ascii="Calibri" w:hAnsi="Calibri" w:cs="Calibri"/>
        </w:rPr>
        <w:t xml:space="preserve"> using techniques like green roofs or green water gardens that absorb that moisture.</w:t>
      </w:r>
    </w:p>
    <w:p w14:paraId="5573F37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4:00</w:t>
      </w:r>
      <w:r w:rsidRPr="00A31C98">
        <w:rPr>
          <w:rFonts w:ascii="Calibri" w:hAnsi="Calibri" w:cs="Calibri"/>
        </w:rPr>
        <w:br/>
        <w:t>Yeah.</w:t>
      </w:r>
    </w:p>
    <w:p w14:paraId="5C4FB2EF"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4:02</w:t>
      </w:r>
      <w:r w:rsidRPr="00A31C98">
        <w:rPr>
          <w:rFonts w:ascii="Calibri" w:hAnsi="Calibri" w:cs="Calibri"/>
        </w:rPr>
        <w:br/>
        <w:t>We have about nine years of experience doing that. Another way and obviously the Welsh Government provides grants for house building which we… I don't want to sound like we're banging our own drum, but we take up more Government grants… than any other single organisation due our size.</w:t>
      </w:r>
    </w:p>
    <w:p w14:paraId="7890561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4:31</w:t>
      </w:r>
      <w:r w:rsidRPr="00A31C98">
        <w:rPr>
          <w:rFonts w:ascii="Calibri" w:hAnsi="Calibri" w:cs="Calibri"/>
        </w:rPr>
        <w:br/>
        <w:t>Of course. Yeah.</w:t>
      </w:r>
    </w:p>
    <w:p w14:paraId="54436CF9"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4:39</w:t>
      </w:r>
      <w:r w:rsidRPr="00A31C98">
        <w:rPr>
          <w:rFonts w:ascii="Calibri" w:hAnsi="Calibri" w:cs="Calibri"/>
        </w:rPr>
        <w:br/>
        <w:t xml:space="preserve">The Welsh Government's goals of carbon neutrality are also contained within the rules of that grant, </w:t>
      </w:r>
      <w:r w:rsidRPr="00A31C98">
        <w:rPr>
          <w:rFonts w:ascii="Calibri" w:hAnsi="Calibri" w:cs="Calibri"/>
          <w:highlight w:val="green"/>
        </w:rPr>
        <w:t>so there's a document called WDQR 2021, which stands for Welsh Development Quality Requirements.</w:t>
      </w:r>
    </w:p>
    <w:p w14:paraId="39B86459"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4:47</w:t>
      </w:r>
      <w:r w:rsidRPr="00A31C98">
        <w:rPr>
          <w:rFonts w:ascii="Calibri" w:hAnsi="Calibri" w:cs="Calibri"/>
        </w:rPr>
        <w:br/>
        <w:t>Right.</w:t>
      </w:r>
    </w:p>
    <w:p w14:paraId="71EE86A4"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4:56</w:t>
      </w:r>
      <w:r w:rsidRPr="00A31C98">
        <w:rPr>
          <w:rFonts w:ascii="Calibri" w:hAnsi="Calibri" w:cs="Calibri"/>
        </w:rPr>
        <w:br/>
        <w:t xml:space="preserve">Introduced in October 2021, </w:t>
      </w:r>
      <w:r w:rsidRPr="00A31C98">
        <w:rPr>
          <w:rFonts w:ascii="Calibri" w:hAnsi="Calibri" w:cs="Calibri"/>
          <w:highlight w:val="green"/>
        </w:rPr>
        <w:t>which sets out what the government requires of developers receiving their grant monies</w:t>
      </w:r>
      <w:r w:rsidRPr="00A31C98">
        <w:rPr>
          <w:rFonts w:ascii="Calibri" w:hAnsi="Calibri" w:cs="Calibri"/>
        </w:rPr>
        <w:t>. So this, on top of building regulations, on top of planning… it's an additional requirement and the terms that would come with a grant to build homes in Wales and of course, we then implement those. So, for example, all homes built using that grant for the last four years have had to be fossil fuel free. So, no gas, no oil, no coal, no LPG.</w:t>
      </w:r>
    </w:p>
    <w:p w14:paraId="66B0396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5:24</w:t>
      </w:r>
      <w:r w:rsidRPr="00A31C98">
        <w:rPr>
          <w:rFonts w:ascii="Calibri" w:hAnsi="Calibri" w:cs="Calibri"/>
        </w:rPr>
        <w:br/>
        <w:t>Oh right, yeah.</w:t>
      </w:r>
    </w:p>
    <w:p w14:paraId="119675E4"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5:28</w:t>
      </w:r>
      <w:r w:rsidRPr="00A31C98">
        <w:rPr>
          <w:rFonts w:ascii="Calibri" w:hAnsi="Calibri" w:cs="Calibri"/>
        </w:rPr>
        <w:br/>
        <w:t>To heat… to provide heating and hot water… it's all got to be fossil fuel free, so obviously we've been implementing heat pumps and solar panels and batteries and all sorts of other technologies to deliver our homes fossil-free.</w:t>
      </w:r>
    </w:p>
    <w:p w14:paraId="5435670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5:35</w:t>
      </w:r>
      <w:r w:rsidRPr="00A31C98">
        <w:rPr>
          <w:rFonts w:ascii="Calibri" w:hAnsi="Calibri" w:cs="Calibri"/>
        </w:rPr>
        <w:br/>
        <w:t>Yeah.</w:t>
      </w:r>
    </w:p>
    <w:p w14:paraId="1FBE17B1"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5:46</w:t>
      </w:r>
      <w:r w:rsidRPr="00A31C98">
        <w:rPr>
          <w:rFonts w:ascii="Calibri" w:hAnsi="Calibri" w:cs="Calibri"/>
        </w:rPr>
        <w:br/>
        <w:t xml:space="preserve">And in addition to that, </w:t>
      </w:r>
      <w:r w:rsidRPr="00A31C98">
        <w:rPr>
          <w:rFonts w:ascii="Calibri" w:hAnsi="Calibri" w:cs="Calibri"/>
          <w:highlight w:val="green"/>
        </w:rPr>
        <w:t>all new homes must meet EPC</w:t>
      </w:r>
      <w:r w:rsidRPr="00A31C98">
        <w:rPr>
          <w:rFonts w:ascii="Calibri" w:hAnsi="Calibri" w:cs="Calibri"/>
        </w:rPr>
        <w:t xml:space="preserve">, which is the Energy Performance Certificate that every new home </w:t>
      </w:r>
      <w:proofErr w:type="gramStart"/>
      <w:r w:rsidRPr="00A31C98">
        <w:rPr>
          <w:rFonts w:ascii="Calibri" w:hAnsi="Calibri" w:cs="Calibri"/>
        </w:rPr>
        <w:t>has to</w:t>
      </w:r>
      <w:proofErr w:type="gramEnd"/>
      <w:r w:rsidRPr="00A31C98">
        <w:rPr>
          <w:rFonts w:ascii="Calibri" w:hAnsi="Calibri" w:cs="Calibri"/>
        </w:rPr>
        <w:t xml:space="preserve"> have. Every single new home in the development will have to have its own unique EPC, and it must reach a minimum score of 92, which is the threshold to be given an ace… an A grading, if you like. So most members of the public understand that that a means very good, you know, but they may not understand that to get that you've got to go through like a modelling software in order to model the every unique house in terms of its position, orientation, the thickness of the walls, what the walls are made out of, the heating systems within the home and other… other considerations like solar panels and so on. So yeah. So yeah, </w:t>
      </w:r>
      <w:r w:rsidRPr="00A31C98">
        <w:rPr>
          <w:rFonts w:ascii="Calibri" w:hAnsi="Calibri" w:cs="Calibri"/>
          <w:highlight w:val="green"/>
        </w:rPr>
        <w:t>in summary Welsh Government requires these things to be fossil fuel free to be EPC compliant and actually… it’s even stipulated and an enhanced set of figures for the building fabrics or the walls, the roof, the floors, the windows and doors must achieve a higher energy efficiency rating than the standard building regulations</w:t>
      </w:r>
      <w:r w:rsidRPr="00A31C98">
        <w:rPr>
          <w:rFonts w:ascii="Calibri" w:hAnsi="Calibri" w:cs="Calibri"/>
        </w:rPr>
        <w:t>. The reason I explained this is because we… that's how we now build our homes.</w:t>
      </w:r>
    </w:p>
    <w:p w14:paraId="5A9F91DA"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7:02</w:t>
      </w:r>
      <w:r w:rsidRPr="00A31C98">
        <w:rPr>
          <w:rFonts w:ascii="Calibri" w:hAnsi="Calibri" w:cs="Calibri"/>
        </w:rPr>
        <w:br/>
        <w:t>Yeah.</w:t>
      </w:r>
      <w:r w:rsidRPr="00A31C98">
        <w:rPr>
          <w:rFonts w:ascii="Calibri" w:hAnsi="Calibri" w:cs="Calibri"/>
        </w:rPr>
        <w:br/>
      </w:r>
    </w:p>
    <w:p w14:paraId="36AB4D02"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7:16</w:t>
      </w:r>
      <w:r w:rsidRPr="00A31C98">
        <w:rPr>
          <w:rFonts w:ascii="Calibri" w:hAnsi="Calibri" w:cs="Calibri"/>
        </w:rPr>
        <w:br/>
        <w:t xml:space="preserve">And I've drafted… or not drafted, sorry… I've authored a strategy to explain how we're going to achieve the Welsh Government's carbon neutrality goals in many other ways as well. So, I call it the </w:t>
      </w:r>
      <w:r w:rsidRPr="00A31C98">
        <w:rPr>
          <w:rFonts w:ascii="Calibri" w:hAnsi="Calibri" w:cs="Calibri"/>
          <w:highlight w:val="yellow"/>
        </w:rPr>
        <w:t>Decarbonisation Strategy for [organisation]’s New Hubs.</w:t>
      </w:r>
    </w:p>
    <w:p w14:paraId="64B62662"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7:31</w:t>
      </w:r>
      <w:r w:rsidRPr="00A31C98">
        <w:rPr>
          <w:rFonts w:ascii="Calibri" w:hAnsi="Calibri" w:cs="Calibri"/>
        </w:rPr>
        <w:br/>
        <w:t>Yeah.</w:t>
      </w:r>
    </w:p>
    <w:p w14:paraId="3AEB6394"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7:33</w:t>
      </w:r>
      <w:r w:rsidRPr="00A31C98">
        <w:rPr>
          <w:rFonts w:ascii="Calibri" w:hAnsi="Calibri" w:cs="Calibri"/>
        </w:rPr>
        <w:br/>
        <w:t xml:space="preserve">A long title, isn’t it? But it's a document which I review and rewrite every three years. So, we don't just sort of write something, put it on the shelf, so </w:t>
      </w:r>
      <w:r w:rsidRPr="00A31C98">
        <w:rPr>
          <w:rFonts w:ascii="Calibri" w:hAnsi="Calibri" w:cs="Calibri"/>
          <w:highlight w:val="yellow"/>
        </w:rPr>
        <w:t>it's rewritten every three years. It contains an action plan of things that we need to do more of.</w:t>
      </w:r>
    </w:p>
    <w:p w14:paraId="735806C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7:36</w:t>
      </w:r>
      <w:r w:rsidRPr="00A31C98">
        <w:rPr>
          <w:rFonts w:ascii="Calibri" w:hAnsi="Calibri" w:cs="Calibri"/>
        </w:rPr>
        <w:br/>
        <w:t>Yeah.</w:t>
      </w:r>
    </w:p>
    <w:p w14:paraId="1308A3E3"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7:50</w:t>
      </w:r>
      <w:r w:rsidRPr="00A31C98">
        <w:rPr>
          <w:rFonts w:ascii="Calibri" w:hAnsi="Calibri" w:cs="Calibri"/>
        </w:rPr>
        <w:br/>
        <w:t xml:space="preserve">So, in addition to the things that I've just mentioned to you, planning, building regulations and grant requirements, we have it within our own selves to improve things beyond that. </w:t>
      </w:r>
      <w:r w:rsidRPr="00A31C98">
        <w:rPr>
          <w:rFonts w:ascii="Calibri" w:hAnsi="Calibri" w:cs="Calibri"/>
          <w:highlight w:val="green"/>
        </w:rPr>
        <w:t>This is all about sourcing locally our materials, making sure that we're looking for materials which have got low embodied carbon in them</w:t>
      </w:r>
      <w:r w:rsidRPr="00A31C98">
        <w:rPr>
          <w:rFonts w:ascii="Calibri" w:hAnsi="Calibri" w:cs="Calibri"/>
        </w:rPr>
        <w:t>, trying to make choices around things like materials and the locality of the materials that we're using. Logistics, you know?</w:t>
      </w:r>
    </w:p>
    <w:p w14:paraId="4D83F9BB"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8:13</w:t>
      </w:r>
      <w:r w:rsidRPr="00A31C98">
        <w:rPr>
          <w:rFonts w:ascii="Calibri" w:hAnsi="Calibri" w:cs="Calibri"/>
        </w:rPr>
        <w:br/>
        <w:t>Yeah.</w:t>
      </w:r>
    </w:p>
    <w:p w14:paraId="5B105299"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8:22</w:t>
      </w:r>
      <w:r w:rsidRPr="00A31C98">
        <w:rPr>
          <w:rFonts w:ascii="Calibri" w:hAnsi="Calibri" w:cs="Calibri"/>
        </w:rPr>
        <w:br/>
        <w:t xml:space="preserve">Using local… locally sourced labour in increasing the amount of the construction process that's undertaken off site in factories. Umm, and you may ask why we do that? I think off site manufacturing, especially using local contractors… you’re far more likely to build to the right standard than when you're building outdoors. Using dry components to a very exacting tolerance of performance, because the building's performance over the long term can be affected if you don't build it… if you don't build it to a very good air tightness and standardisation. </w:t>
      </w:r>
    </w:p>
    <w:p w14:paraId="1C3DA55B" w14:textId="77777777" w:rsidR="0009328C" w:rsidRPr="00A31C98" w:rsidRDefault="0009328C" w:rsidP="0009328C">
      <w:pPr>
        <w:rPr>
          <w:rFonts w:ascii="Calibri" w:hAnsi="Calibri" w:cs="Calibri"/>
          <w:b/>
          <w:bCs/>
        </w:rPr>
      </w:pPr>
    </w:p>
    <w:p w14:paraId="03FD4B82"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9:41</w:t>
      </w:r>
      <w:r w:rsidRPr="00A31C98">
        <w:rPr>
          <w:rFonts w:ascii="Calibri" w:hAnsi="Calibri" w:cs="Calibri"/>
          <w:b/>
          <w:bCs/>
        </w:rPr>
        <w:br/>
      </w:r>
      <w:r w:rsidRPr="00A31C98">
        <w:rPr>
          <w:rFonts w:ascii="Calibri" w:hAnsi="Calibri" w:cs="Calibri"/>
        </w:rPr>
        <w:t>Yeah.</w:t>
      </w:r>
    </w:p>
    <w:p w14:paraId="27467D97"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9:41</w:t>
      </w:r>
      <w:r w:rsidRPr="00A31C98">
        <w:rPr>
          <w:rFonts w:ascii="Calibri" w:hAnsi="Calibri" w:cs="Calibri"/>
        </w:rPr>
        <w:br/>
        <w:t xml:space="preserve">Another Welsh Government initiative which has been brought in through the planning function is something called </w:t>
      </w:r>
      <w:r w:rsidRPr="00A31C98">
        <w:rPr>
          <w:rFonts w:ascii="Calibri" w:hAnsi="Calibri" w:cs="Calibri"/>
          <w:highlight w:val="red"/>
        </w:rPr>
        <w:t>Net Gain for Biodiversity,</w:t>
      </w:r>
      <w:r w:rsidRPr="00A31C98">
        <w:rPr>
          <w:rFonts w:ascii="Calibri" w:hAnsi="Calibri" w:cs="Calibri"/>
        </w:rPr>
        <w:t xml:space="preserve"> so that was brought through in the last few years. It </w:t>
      </w:r>
      <w:proofErr w:type="gramStart"/>
      <w:r w:rsidRPr="00A31C98">
        <w:rPr>
          <w:rFonts w:ascii="Calibri" w:hAnsi="Calibri" w:cs="Calibri"/>
        </w:rPr>
        <w:t>sort</w:t>
      </w:r>
      <w:proofErr w:type="gramEnd"/>
      <w:r w:rsidRPr="00A31C98">
        <w:rPr>
          <w:rFonts w:ascii="Calibri" w:hAnsi="Calibri" w:cs="Calibri"/>
        </w:rPr>
        <w:t xml:space="preserve"> of mimics something that's been done in England, but it means that for every development that you build over and above, say, a single home, you must now demonstrate how you're going to improve the biodiversity value of that site.</w:t>
      </w:r>
    </w:p>
    <w:p w14:paraId="564CC8A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10:05</w:t>
      </w:r>
      <w:r w:rsidRPr="00A31C98">
        <w:rPr>
          <w:rFonts w:ascii="Calibri" w:hAnsi="Calibri" w:cs="Calibri"/>
        </w:rPr>
        <w:br/>
        <w:t>Right.</w:t>
      </w:r>
    </w:p>
    <w:p w14:paraId="5ABA4405"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Interviewee E   </w:t>
      </w:r>
      <w:r w:rsidRPr="00A31C98">
        <w:rPr>
          <w:rFonts w:ascii="Calibri" w:hAnsi="Calibri" w:cs="Calibri"/>
        </w:rPr>
        <w:t>10:19</w:t>
      </w:r>
      <w:r w:rsidRPr="00A31C98">
        <w:rPr>
          <w:rFonts w:ascii="Calibri" w:hAnsi="Calibri" w:cs="Calibri"/>
        </w:rPr>
        <w:br/>
        <w:t>Compared to its original biodiversity value, so you could argue that a sort of a brownfield piece of land… it's quite easy to demonstrate that you've increased the biodiversity. If you not only build houses but plant lots of trees, or maybe put water pieces in.</w:t>
      </w:r>
    </w:p>
    <w:p w14:paraId="36D06B1A"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10:22</w:t>
      </w:r>
      <w:r w:rsidRPr="00A31C98">
        <w:rPr>
          <w:rFonts w:ascii="Calibri" w:hAnsi="Calibri" w:cs="Calibri"/>
        </w:rPr>
        <w:br/>
        <w:t>OK. Yeah.</w:t>
      </w:r>
    </w:p>
    <w:p w14:paraId="74A9A4E0"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10:37</w:t>
      </w:r>
      <w:r w:rsidRPr="00A31C98">
        <w:rPr>
          <w:rFonts w:ascii="Calibri" w:hAnsi="Calibri" w:cs="Calibri"/>
        </w:rPr>
        <w:br/>
        <w:t xml:space="preserve">It's less difficult to demonstrate how you're going to improve biodiversity, say, if you're building on a very tight city centre site where you're putting in a maybe high rise building, or conversely, if you're building on a greenfield site where </w:t>
      </w:r>
      <w:r w:rsidRPr="00A31C98">
        <w:rPr>
          <w:rFonts w:ascii="Calibri" w:hAnsi="Calibri" w:cs="Calibri"/>
          <w:highlight w:val="red"/>
        </w:rPr>
        <w:t>you've got to demonstrate how are you going to improve the biodiversity of that site</w:t>
      </w:r>
      <w:r w:rsidRPr="00A31C98">
        <w:rPr>
          <w:rFonts w:ascii="Calibri" w:hAnsi="Calibri" w:cs="Calibri"/>
        </w:rPr>
        <w:t xml:space="preserve">? You know, by introducing houses onto it. So, essentially it involves very accurately measuring what the existing biodiversity is, then putting a plan in place and demonstrating with the development how you're going to improve that biodiversity. So that's quite a challenge. </w:t>
      </w:r>
    </w:p>
    <w:p w14:paraId="2B271CD0"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11:19</w:t>
      </w:r>
      <w:r w:rsidRPr="00A31C98">
        <w:rPr>
          <w:rFonts w:ascii="Calibri" w:hAnsi="Calibri" w:cs="Calibri"/>
        </w:rPr>
        <w:br/>
        <w:t>Yeah. That’s interesting. I’d not heard of this initiative before.</w:t>
      </w:r>
    </w:p>
    <w:p w14:paraId="16891FB9"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11:31</w:t>
      </w:r>
      <w:r w:rsidRPr="00A31C98">
        <w:rPr>
          <w:rFonts w:ascii="Calibri" w:hAnsi="Calibri" w:cs="Calibri"/>
        </w:rPr>
        <w:br/>
        <w:t xml:space="preserve">What else were we… hang on, let me re-read. Align and deliver the Welsh Government's carbon neutrality goals. Yeah, so, </w:t>
      </w:r>
      <w:r w:rsidRPr="00A31C98">
        <w:rPr>
          <w:rFonts w:ascii="Calibri" w:hAnsi="Calibri" w:cs="Calibri"/>
          <w:highlight w:val="green"/>
        </w:rPr>
        <w:t>other things like reducing water consumption. It's a startling fact, actually… water consumption is very strongly linked with carbon emissions because for every litre of water that's brought to the tap, the amount of carbon emissions that are associated with that is quite startling</w:t>
      </w:r>
      <w:r w:rsidRPr="00A31C98">
        <w:rPr>
          <w:rFonts w:ascii="Calibri" w:hAnsi="Calibri" w:cs="Calibri"/>
        </w:rPr>
        <w:t>. You know the purification of water, or the treatment of water and its conveyance to the tap can actually cost a lot of carbon emissions, therefore reducing water consumption in the home can not only save carbon emissions, but also save people on water bills, especially if the properties are being metered and so that's a big part of what we're trying to do now. Introducing water efficiency measures not only into new homes, but into homes that have already been built through retrofitting.</w:t>
      </w:r>
    </w:p>
    <w:p w14:paraId="2592AC9D"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12:18</w:t>
      </w:r>
      <w:r w:rsidRPr="00A31C98">
        <w:rPr>
          <w:rFonts w:ascii="Calibri" w:hAnsi="Calibri" w:cs="Calibri"/>
        </w:rPr>
        <w:br/>
        <w:t>Yeah.</w:t>
      </w:r>
    </w:p>
    <w:p w14:paraId="06F4C38D"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12:34</w:t>
      </w:r>
      <w:r w:rsidRPr="00A31C98">
        <w:rPr>
          <w:rFonts w:ascii="Calibri" w:hAnsi="Calibri" w:cs="Calibri"/>
        </w:rPr>
        <w:br/>
        <w:t xml:space="preserve">Undetected leaks… things like toilets and other pipe work that needs fixing. Introducing water sanitation features can improve carbon neutrality as well. So yeah, I think you know and, it's </w:t>
      </w:r>
      <w:proofErr w:type="gramStart"/>
      <w:r w:rsidRPr="00A31C98">
        <w:rPr>
          <w:rFonts w:ascii="Calibri" w:hAnsi="Calibri" w:cs="Calibri"/>
        </w:rPr>
        <w:t>a really important</w:t>
      </w:r>
      <w:proofErr w:type="gramEnd"/>
      <w:r w:rsidRPr="00A31C98">
        <w:rPr>
          <w:rFonts w:ascii="Calibri" w:hAnsi="Calibri" w:cs="Calibri"/>
        </w:rPr>
        <w:t xml:space="preserve"> thing as well, </w:t>
      </w:r>
      <w:r w:rsidRPr="00A31C98">
        <w:rPr>
          <w:rFonts w:ascii="Calibri" w:hAnsi="Calibri" w:cs="Calibri"/>
          <w:highlight w:val="darkGray"/>
        </w:rPr>
        <w:t>is that we provide our tenants with really good information about using their homes</w:t>
      </w:r>
      <w:r w:rsidRPr="00A31C98">
        <w:rPr>
          <w:rFonts w:ascii="Calibri" w:hAnsi="Calibri" w:cs="Calibri"/>
        </w:rPr>
        <w:t xml:space="preserve"> because it's astonishing that when people… </w:t>
      </w:r>
      <w:proofErr w:type="gramStart"/>
      <w:r w:rsidRPr="00A31C98">
        <w:rPr>
          <w:rFonts w:ascii="Calibri" w:hAnsi="Calibri" w:cs="Calibri"/>
        </w:rPr>
        <w:t>the vast majority of</w:t>
      </w:r>
      <w:proofErr w:type="gramEnd"/>
      <w:r w:rsidRPr="00A31C98">
        <w:rPr>
          <w:rFonts w:ascii="Calibri" w:hAnsi="Calibri" w:cs="Calibri"/>
        </w:rPr>
        <w:t xml:space="preserve"> people, still live in homes with gas and heating. I think it's somewhere between 80 and 90% of existing builds.</w:t>
      </w:r>
    </w:p>
    <w:p w14:paraId="76FEBAC2"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12:59</w:t>
      </w:r>
      <w:r w:rsidRPr="00A31C98">
        <w:rPr>
          <w:rFonts w:ascii="Calibri" w:hAnsi="Calibri" w:cs="Calibri"/>
        </w:rPr>
        <w:br/>
        <w:t>Yeah.</w:t>
      </w:r>
    </w:p>
    <w:p w14:paraId="254F89B5"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13:25</w:t>
      </w:r>
      <w:r w:rsidRPr="00A31C98">
        <w:rPr>
          <w:rFonts w:ascii="Calibri" w:hAnsi="Calibri" w:cs="Calibri"/>
        </w:rPr>
        <w:br/>
        <w:t xml:space="preserve">You know, there's an opportunity to reduce carbon emissions there, </w:t>
      </w:r>
      <w:r w:rsidRPr="00A31C98">
        <w:rPr>
          <w:rFonts w:ascii="Calibri" w:hAnsi="Calibri" w:cs="Calibri"/>
          <w:highlight w:val="darkGray"/>
        </w:rPr>
        <w:t>but if the person who's moved into the home isn't supported about how to use the home, then there's a bit of danger that they could end up using far more energy</w:t>
      </w:r>
      <w:r w:rsidRPr="00A31C98">
        <w:rPr>
          <w:rFonts w:ascii="Calibri" w:hAnsi="Calibri" w:cs="Calibri"/>
        </w:rPr>
        <w:t xml:space="preserve">. And not only would it cost them more </w:t>
      </w:r>
      <w:proofErr w:type="gramStart"/>
      <w:r w:rsidRPr="00A31C98">
        <w:rPr>
          <w:rFonts w:ascii="Calibri" w:hAnsi="Calibri" w:cs="Calibri"/>
        </w:rPr>
        <w:t>money, but</w:t>
      </w:r>
      <w:proofErr w:type="gramEnd"/>
      <w:r w:rsidRPr="00A31C98">
        <w:rPr>
          <w:rFonts w:ascii="Calibri" w:hAnsi="Calibri" w:cs="Calibri"/>
        </w:rPr>
        <w:t xml:space="preserve"> will </w:t>
      </w:r>
      <w:proofErr w:type="gramStart"/>
      <w:r w:rsidRPr="00A31C98">
        <w:rPr>
          <w:rFonts w:ascii="Calibri" w:hAnsi="Calibri" w:cs="Calibri"/>
        </w:rPr>
        <w:t>actually result</w:t>
      </w:r>
      <w:proofErr w:type="gramEnd"/>
      <w:r w:rsidRPr="00A31C98">
        <w:rPr>
          <w:rFonts w:ascii="Calibri" w:hAnsi="Calibri" w:cs="Calibri"/>
        </w:rPr>
        <w:t xml:space="preserve"> in more carbon emissions. So, a very important part of what we do to deliver the Welsh carbon neutrality goal is providing tenants with information about how to use their homes efficiently.</w:t>
      </w:r>
    </w:p>
    <w:p w14:paraId="7762A78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13:49</w:t>
      </w:r>
      <w:r w:rsidRPr="00A31C98">
        <w:rPr>
          <w:rFonts w:ascii="Calibri" w:hAnsi="Calibri" w:cs="Calibri"/>
        </w:rPr>
        <w:br/>
        <w:t>Yeah.</w:t>
      </w:r>
      <w:r w:rsidRPr="00A31C98">
        <w:rPr>
          <w:rFonts w:ascii="Calibri" w:hAnsi="Calibri" w:cs="Calibri"/>
        </w:rPr>
        <w:br/>
      </w:r>
      <w:r w:rsidRPr="00A31C98">
        <w:rPr>
          <w:rFonts w:ascii="Calibri" w:hAnsi="Calibri" w:cs="Calibri"/>
          <w:b/>
          <w:bCs/>
        </w:rPr>
        <w:br/>
        <w:t xml:space="preserve">Interviewee E   </w:t>
      </w:r>
      <w:r w:rsidRPr="00A31C98">
        <w:rPr>
          <w:rFonts w:ascii="Calibri" w:hAnsi="Calibri" w:cs="Calibri"/>
        </w:rPr>
        <w:t>14:04</w:t>
      </w:r>
      <w:r w:rsidRPr="00A31C98">
        <w:rPr>
          <w:rFonts w:ascii="Calibri" w:hAnsi="Calibri" w:cs="Calibri"/>
        </w:rPr>
        <w:br/>
        <w:t xml:space="preserve">Through doing </w:t>
      </w:r>
      <w:proofErr w:type="gramStart"/>
      <w:r w:rsidRPr="00A31C98">
        <w:rPr>
          <w:rFonts w:ascii="Calibri" w:hAnsi="Calibri" w:cs="Calibri"/>
        </w:rPr>
        <w:t>all of</w:t>
      </w:r>
      <w:proofErr w:type="gramEnd"/>
      <w:r w:rsidRPr="00A31C98">
        <w:rPr>
          <w:rFonts w:ascii="Calibri" w:hAnsi="Calibri" w:cs="Calibri"/>
        </w:rPr>
        <w:t xml:space="preserve"> the things I've just mentioned, probably a whole lot more than that really. And other things you know… carbon emissions are not only emitted by the new builds, but [organisation]… they're a major employer. </w:t>
      </w:r>
      <w:r w:rsidRPr="00A31C98">
        <w:rPr>
          <w:rFonts w:ascii="Calibri" w:hAnsi="Calibri" w:cs="Calibri"/>
          <w:highlight w:val="green"/>
        </w:rPr>
        <w:t>3000 people I would say, you know, making car journeys, consuming electricity at various offices, buying paper and so on</w:t>
      </w:r>
      <w:r w:rsidRPr="00A31C98">
        <w:rPr>
          <w:rFonts w:ascii="Calibri" w:hAnsi="Calibri" w:cs="Calibri"/>
        </w:rPr>
        <w:t>.</w:t>
      </w:r>
    </w:p>
    <w:p w14:paraId="1EC146BA"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14:22</w:t>
      </w:r>
      <w:r w:rsidRPr="00A31C98">
        <w:rPr>
          <w:rFonts w:ascii="Calibri" w:hAnsi="Calibri" w:cs="Calibri"/>
        </w:rPr>
        <w:br/>
        <w:t>Yeah.</w:t>
      </w:r>
    </w:p>
    <w:p w14:paraId="77C3040A"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14:37</w:t>
      </w:r>
      <w:r w:rsidRPr="00A31C98">
        <w:rPr>
          <w:rFonts w:ascii="Calibri" w:hAnsi="Calibri" w:cs="Calibri"/>
        </w:rPr>
        <w:br/>
        <w:t xml:space="preserve">You know, eating food at our offices, you name it. You know anything we do is being looked at. And so there's </w:t>
      </w:r>
      <w:r w:rsidRPr="00A31C98">
        <w:rPr>
          <w:rFonts w:ascii="Calibri" w:hAnsi="Calibri" w:cs="Calibri"/>
          <w:highlight w:val="green"/>
        </w:rPr>
        <w:t>an overarching strategy</w:t>
      </w:r>
      <w:r w:rsidRPr="00A31C98">
        <w:rPr>
          <w:rFonts w:ascii="Calibri" w:hAnsi="Calibri" w:cs="Calibri"/>
        </w:rPr>
        <w:t xml:space="preserve"> and we do our </w:t>
      </w:r>
      <w:r w:rsidRPr="00A31C98">
        <w:rPr>
          <w:rFonts w:ascii="Calibri" w:hAnsi="Calibri" w:cs="Calibri"/>
          <w:highlight w:val="green"/>
        </w:rPr>
        <w:t>annual carbon report and submit that to our board</w:t>
      </w:r>
      <w:r w:rsidRPr="00A31C98">
        <w:rPr>
          <w:rFonts w:ascii="Calibri" w:hAnsi="Calibri" w:cs="Calibri"/>
        </w:rPr>
        <w:t xml:space="preserve">. But we also submit it to our partners. I'll give you one example. This morning, [local authority] asked us for our annual carbon report, so that they can see the amount of carbon we're emitting, because we are </w:t>
      </w:r>
      <w:proofErr w:type="gramStart"/>
      <w:r w:rsidRPr="00A31C98">
        <w:rPr>
          <w:rFonts w:ascii="Calibri" w:hAnsi="Calibri" w:cs="Calibri"/>
        </w:rPr>
        <w:t>actually one</w:t>
      </w:r>
      <w:proofErr w:type="gramEnd"/>
      <w:r w:rsidRPr="00A31C98">
        <w:rPr>
          <w:rFonts w:ascii="Calibri" w:hAnsi="Calibri" w:cs="Calibri"/>
        </w:rPr>
        <w:t xml:space="preserve"> of their... I think we're one of the largest spends, if that makes sense.</w:t>
      </w:r>
    </w:p>
    <w:p w14:paraId="0F7EF5DD"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15:13</w:t>
      </w:r>
      <w:r w:rsidRPr="00A31C98">
        <w:rPr>
          <w:rFonts w:ascii="Calibri" w:hAnsi="Calibri" w:cs="Calibri"/>
        </w:rPr>
        <w:br/>
        <w:t>Yes.</w:t>
      </w:r>
    </w:p>
    <w:p w14:paraId="14AAC713"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15:13</w:t>
      </w:r>
      <w:r w:rsidRPr="00A31C98">
        <w:rPr>
          <w:rFonts w:ascii="Calibri" w:hAnsi="Calibri" w:cs="Calibri"/>
        </w:rPr>
        <w:br/>
        <w:t xml:space="preserve">So, of all the money and services that [local authority] </w:t>
      </w:r>
      <w:proofErr w:type="gramStart"/>
      <w:r w:rsidRPr="00A31C98">
        <w:rPr>
          <w:rFonts w:ascii="Calibri" w:hAnsi="Calibri" w:cs="Calibri"/>
        </w:rPr>
        <w:t>procure</w:t>
      </w:r>
      <w:proofErr w:type="gramEnd"/>
      <w:r w:rsidRPr="00A31C98">
        <w:rPr>
          <w:rFonts w:ascii="Calibri" w:hAnsi="Calibri" w:cs="Calibri"/>
        </w:rPr>
        <w:t xml:space="preserve">… what they pay us for and therefore, our carbon emissions are kind of their carbon emissions. We are accountable to them, </w:t>
      </w:r>
      <w:proofErr w:type="gramStart"/>
      <w:r w:rsidRPr="00A31C98">
        <w:rPr>
          <w:rFonts w:ascii="Calibri" w:hAnsi="Calibri" w:cs="Calibri"/>
        </w:rPr>
        <w:t>you</w:t>
      </w:r>
      <w:proofErr w:type="gramEnd"/>
      <w:r w:rsidRPr="00A31C98">
        <w:rPr>
          <w:rFonts w:ascii="Calibri" w:hAnsi="Calibri" w:cs="Calibri"/>
        </w:rPr>
        <w:t xml:space="preserve"> see?</w:t>
      </w:r>
      <w:r w:rsidRPr="00A31C98">
        <w:rPr>
          <w:rFonts w:ascii="Calibri" w:hAnsi="Calibri" w:cs="Calibri"/>
        </w:rPr>
        <w:br/>
      </w:r>
    </w:p>
    <w:p w14:paraId="76A3E8AF" w14:textId="77777777" w:rsidR="0009328C" w:rsidRPr="00A31C98" w:rsidRDefault="0009328C" w:rsidP="0009328C">
      <w:pPr>
        <w:rPr>
          <w:rFonts w:ascii="Calibri" w:hAnsi="Calibri" w:cs="Calibri"/>
          <w:b/>
          <w:bCs/>
        </w:rPr>
      </w:pPr>
      <w:r w:rsidRPr="00A31C98">
        <w:rPr>
          <w:rFonts w:ascii="Calibri" w:hAnsi="Calibri" w:cs="Calibri"/>
          <w:b/>
          <w:bCs/>
        </w:rPr>
        <w:br/>
        <w:t xml:space="preserve">Interviewer   </w:t>
      </w:r>
      <w:r w:rsidRPr="00A31C98">
        <w:rPr>
          <w:rFonts w:ascii="Calibri" w:hAnsi="Calibri" w:cs="Calibri"/>
        </w:rPr>
        <w:t>15:18</w:t>
      </w:r>
      <w:r w:rsidRPr="00A31C98">
        <w:rPr>
          <w:rFonts w:ascii="Calibri" w:hAnsi="Calibri" w:cs="Calibri"/>
        </w:rPr>
        <w:br/>
        <w:t>Yeah.</w:t>
      </w:r>
      <w:r w:rsidRPr="00A31C98">
        <w:rPr>
          <w:rFonts w:ascii="Calibri" w:hAnsi="Calibri" w:cs="Calibri"/>
        </w:rPr>
        <w:br/>
      </w:r>
    </w:p>
    <w:p w14:paraId="0922780A" w14:textId="77777777" w:rsidR="0009328C" w:rsidRPr="00A31C98" w:rsidRDefault="0009328C" w:rsidP="0009328C">
      <w:pPr>
        <w:rPr>
          <w:rFonts w:ascii="Calibri" w:hAnsi="Calibri" w:cs="Calibri"/>
        </w:rPr>
      </w:pPr>
      <w:r w:rsidRPr="00A31C98">
        <w:rPr>
          <w:rFonts w:ascii="Calibri" w:hAnsi="Calibri" w:cs="Calibri"/>
          <w:b/>
          <w:bCs/>
        </w:rPr>
        <w:lastRenderedPageBreak/>
        <w:t xml:space="preserve">Interviewee E   </w:t>
      </w:r>
      <w:r w:rsidRPr="00A31C98">
        <w:rPr>
          <w:rFonts w:ascii="Calibri" w:hAnsi="Calibri" w:cs="Calibri"/>
        </w:rPr>
        <w:t>15:52</w:t>
      </w:r>
      <w:r w:rsidRPr="00A31C98">
        <w:rPr>
          <w:rFonts w:ascii="Calibri" w:hAnsi="Calibri" w:cs="Calibri"/>
        </w:rPr>
        <w:br/>
        <w:t>So, it's a bit of a long-winded question… um, answer for you, but because I know you're recording it, it'll be nicely summarised for you. I hope.</w:t>
      </w:r>
    </w:p>
    <w:p w14:paraId="0A63D1DB"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15:56</w:t>
      </w:r>
      <w:r w:rsidRPr="00A31C98">
        <w:rPr>
          <w:rFonts w:ascii="Calibri" w:hAnsi="Calibri" w:cs="Calibri"/>
        </w:rPr>
        <w:br/>
        <w:t xml:space="preserve">Yeah. No, that's brilliant, because a lot of my research so far around the sector has been </w:t>
      </w:r>
      <w:proofErr w:type="gramStart"/>
      <w:r w:rsidRPr="00A31C98">
        <w:rPr>
          <w:rFonts w:ascii="Calibri" w:hAnsi="Calibri" w:cs="Calibri"/>
        </w:rPr>
        <w:t>quite</w:t>
      </w:r>
      <w:proofErr w:type="gramEnd"/>
      <w:r w:rsidRPr="00A31C98">
        <w:rPr>
          <w:rFonts w:ascii="Calibri" w:hAnsi="Calibri" w:cs="Calibri"/>
        </w:rPr>
        <w:t xml:space="preserve">, you know… a general look at carbon neutrality.  I don't really have that in-depth sort of knowledge that you're able to provide. This is why I’m speaking to you… the sector is so vast, you know? So, a lot of what you're saying is really, </w:t>
      </w:r>
      <w:proofErr w:type="gramStart"/>
      <w:r w:rsidRPr="00A31C98">
        <w:rPr>
          <w:rFonts w:ascii="Calibri" w:hAnsi="Calibri" w:cs="Calibri"/>
        </w:rPr>
        <w:t>really interesting</w:t>
      </w:r>
      <w:proofErr w:type="gramEnd"/>
      <w:r w:rsidRPr="00A31C98">
        <w:rPr>
          <w:rFonts w:ascii="Calibri" w:hAnsi="Calibri" w:cs="Calibri"/>
        </w:rPr>
        <w:t xml:space="preserve"> to hear about. I’m learning a lot from this personally as well as for the research.</w:t>
      </w:r>
      <w:r w:rsidRPr="00A31C98">
        <w:rPr>
          <w:rFonts w:ascii="Calibri" w:hAnsi="Calibri" w:cs="Calibri"/>
        </w:rPr>
        <w:br/>
      </w:r>
    </w:p>
    <w:p w14:paraId="32767735" w14:textId="77777777" w:rsidR="0009328C" w:rsidRPr="00A31C98" w:rsidRDefault="0009328C" w:rsidP="0009328C">
      <w:pPr>
        <w:rPr>
          <w:rFonts w:ascii="Calibri" w:hAnsi="Calibri" w:cs="Calibri"/>
        </w:rPr>
      </w:pPr>
      <w:r w:rsidRPr="00A31C98">
        <w:rPr>
          <w:rFonts w:ascii="Calibri" w:hAnsi="Calibri" w:cs="Calibri"/>
          <w:b/>
          <w:bCs/>
        </w:rPr>
        <w:t xml:space="preserve">Interviewee E   </w:t>
      </w:r>
      <w:r w:rsidRPr="00A31C98">
        <w:rPr>
          <w:rFonts w:ascii="Calibri" w:hAnsi="Calibri" w:cs="Calibri"/>
        </w:rPr>
        <w:t>16:15</w:t>
      </w:r>
    </w:p>
    <w:p w14:paraId="05C7EC06" w14:textId="77777777" w:rsidR="0009328C" w:rsidRPr="00A31C98" w:rsidRDefault="0009328C" w:rsidP="0009328C">
      <w:pPr>
        <w:rPr>
          <w:rFonts w:ascii="Calibri" w:hAnsi="Calibri" w:cs="Calibri"/>
        </w:rPr>
      </w:pPr>
      <w:r w:rsidRPr="00A31C98">
        <w:rPr>
          <w:rFonts w:ascii="Calibri" w:hAnsi="Calibri" w:cs="Calibri"/>
        </w:rPr>
        <w:t>Oh good. Let me know if I’m getting carried away.</w:t>
      </w:r>
    </w:p>
    <w:p w14:paraId="61B64565"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16:18</w:t>
      </w:r>
      <w:r w:rsidRPr="00A31C98">
        <w:rPr>
          <w:rFonts w:ascii="Calibri" w:hAnsi="Calibri" w:cs="Calibri"/>
        </w:rPr>
        <w:br/>
        <w:t>Not at all. That's perfect, thanks. And now a big part of, you know, Welsh Government's pledge to Net Zero is the development of green skills and apprenticeships, because we need to be, you know, training people with the skill set to meet this demand. So, on that note, what is your opinion on the current provision of green skills and apprenticeships in your sector?</w:t>
      </w:r>
    </w:p>
    <w:p w14:paraId="28911BC5"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16:29</w:t>
      </w:r>
      <w:r w:rsidRPr="00A31C98">
        <w:rPr>
          <w:rFonts w:ascii="Calibri" w:hAnsi="Calibri" w:cs="Calibri"/>
        </w:rPr>
        <w:br/>
        <w:t xml:space="preserve">I think it could be better is the overarching point I’m gonna make. It could be and </w:t>
      </w:r>
      <w:proofErr w:type="gramStart"/>
      <w:r w:rsidRPr="00A31C98">
        <w:rPr>
          <w:rFonts w:ascii="Calibri" w:hAnsi="Calibri" w:cs="Calibri"/>
        </w:rPr>
        <w:t>has to</w:t>
      </w:r>
      <w:proofErr w:type="gramEnd"/>
      <w:r w:rsidRPr="00A31C98">
        <w:rPr>
          <w:rFonts w:ascii="Calibri" w:hAnsi="Calibri" w:cs="Calibri"/>
        </w:rPr>
        <w:t xml:space="preserve"> be better. We've built, you know, hundreds of low-carbon homes over the last decade, and especially in more recent years we've built them using locally based contractors who have tradespeople, plumbers, carpenters, brick layers, roofers, plasterers, etcetera… that then obviously work either directly for them or are subcontracted. So, we have been able to build some seriously good low-carbon homes over the last decade and… </w:t>
      </w:r>
      <w:r w:rsidRPr="00A31C98">
        <w:rPr>
          <w:rFonts w:ascii="Calibri" w:hAnsi="Calibri" w:cs="Calibri"/>
          <w:highlight w:val="darkMagenta"/>
        </w:rPr>
        <w:t xml:space="preserve">but the </w:t>
      </w:r>
      <w:proofErr w:type="gramStart"/>
      <w:r w:rsidRPr="00A31C98">
        <w:rPr>
          <w:rFonts w:ascii="Calibri" w:hAnsi="Calibri" w:cs="Calibri"/>
          <w:highlight w:val="darkMagenta"/>
        </w:rPr>
        <w:t>amount</w:t>
      </w:r>
      <w:proofErr w:type="gramEnd"/>
      <w:r w:rsidRPr="00A31C98">
        <w:rPr>
          <w:rFonts w:ascii="Calibri" w:hAnsi="Calibri" w:cs="Calibri"/>
          <w:highlight w:val="darkMagenta"/>
        </w:rPr>
        <w:t xml:space="preserve"> of new homes that we now need to build goes way beyond the few 100 of homes that we've built already, using special grants and so on</w:t>
      </w:r>
      <w:r w:rsidRPr="00A31C98">
        <w:rPr>
          <w:rFonts w:ascii="Calibri" w:hAnsi="Calibri" w:cs="Calibri"/>
        </w:rPr>
        <w:t xml:space="preserve">. </w:t>
      </w:r>
      <w:r w:rsidRPr="00A31C98">
        <w:rPr>
          <w:rFonts w:ascii="Calibri" w:hAnsi="Calibri" w:cs="Calibri"/>
          <w:highlight w:val="darkMagenta"/>
        </w:rPr>
        <w:t>We now need to be building, as I've mentioned to you already, 700 to 800 new homes a year</w:t>
      </w:r>
      <w:r w:rsidRPr="00A31C98">
        <w:rPr>
          <w:rFonts w:ascii="Calibri" w:hAnsi="Calibri" w:cs="Calibri"/>
        </w:rPr>
        <w:t xml:space="preserve"> all which have got to be, if you like, utilising green skills. So, therefore it's imperative that those green skills are developed within the Welsh workforce and to enable us to… because without those green skills, we are to not achieve the build rates that we want… that the government wants. You probably </w:t>
      </w:r>
      <w:proofErr w:type="gramStart"/>
      <w:r w:rsidRPr="00A31C98">
        <w:rPr>
          <w:rFonts w:ascii="Calibri" w:hAnsi="Calibri" w:cs="Calibri"/>
        </w:rPr>
        <w:t>has</w:t>
      </w:r>
      <w:proofErr w:type="gramEnd"/>
      <w:r w:rsidRPr="00A31C98">
        <w:rPr>
          <w:rFonts w:ascii="Calibri" w:hAnsi="Calibri" w:cs="Calibri"/>
        </w:rPr>
        <w:t xml:space="preserve"> got a build rate that we need to build. So, it is that classic kind of</w:t>
      </w:r>
      <w:r w:rsidRPr="00A31C98">
        <w:rPr>
          <w:rFonts w:ascii="Calibri" w:hAnsi="Calibri" w:cs="Calibri"/>
          <w:highlight w:val="darkMagenta"/>
        </w:rPr>
        <w:t>… it'll cost a lot more, you know. That time-cost-quality conundrum</w:t>
      </w:r>
      <w:r w:rsidRPr="00A31C98">
        <w:rPr>
          <w:rFonts w:ascii="Calibri" w:hAnsi="Calibri" w:cs="Calibri"/>
        </w:rPr>
        <w:t>. You can have incredible quality very quickly, but it's going to cost you a hell of a lot.</w:t>
      </w:r>
    </w:p>
    <w:p w14:paraId="61E31381" w14:textId="77777777" w:rsidR="0009328C" w:rsidRPr="00A31C98" w:rsidRDefault="0009328C" w:rsidP="0009328C">
      <w:pPr>
        <w:rPr>
          <w:rFonts w:ascii="Calibri" w:hAnsi="Calibri" w:cs="Calibri"/>
        </w:rPr>
      </w:pPr>
    </w:p>
    <w:p w14:paraId="5F702BE1" w14:textId="77777777" w:rsidR="0009328C" w:rsidRPr="00A31C98" w:rsidRDefault="0009328C" w:rsidP="0009328C">
      <w:pPr>
        <w:rPr>
          <w:rFonts w:ascii="Calibri" w:hAnsi="Calibri" w:cs="Calibri"/>
        </w:rPr>
      </w:pPr>
      <w:r w:rsidRPr="00A31C98">
        <w:rPr>
          <w:rFonts w:ascii="Calibri" w:hAnsi="Calibri" w:cs="Calibri"/>
        </w:rPr>
        <w:t>[Wi-Fi outage – Interviewee opts to reset router]</w:t>
      </w:r>
    </w:p>
    <w:p w14:paraId="6D5045C8"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26:28</w:t>
      </w:r>
      <w:r w:rsidRPr="00A31C98">
        <w:rPr>
          <w:rFonts w:ascii="Calibri" w:hAnsi="Calibri" w:cs="Calibri"/>
        </w:rPr>
        <w:br/>
        <w:t>Hello, there we go. Much better.</w:t>
      </w:r>
    </w:p>
    <w:p w14:paraId="3B91EAD7" w14:textId="77777777" w:rsidR="0009328C" w:rsidRPr="00A31C98" w:rsidRDefault="0009328C" w:rsidP="0009328C">
      <w:pPr>
        <w:rPr>
          <w:rFonts w:ascii="Calibri" w:hAnsi="Calibri" w:cs="Calibri"/>
        </w:rPr>
      </w:pPr>
    </w:p>
    <w:p w14:paraId="67EB0435" w14:textId="77777777" w:rsidR="0009328C" w:rsidRPr="00A31C98" w:rsidRDefault="0009328C" w:rsidP="0009328C">
      <w:pPr>
        <w:rPr>
          <w:rFonts w:ascii="Calibri" w:hAnsi="Calibri" w:cs="Calibri"/>
        </w:rPr>
      </w:pPr>
    </w:p>
    <w:p w14:paraId="3E0D57BF" w14:textId="77777777" w:rsidR="0009328C" w:rsidRPr="00A31C98" w:rsidRDefault="0009328C" w:rsidP="0009328C">
      <w:pPr>
        <w:rPr>
          <w:rFonts w:ascii="Calibri" w:hAnsi="Calibri" w:cs="Calibri"/>
        </w:rPr>
      </w:pPr>
      <w:r w:rsidRPr="00A31C98">
        <w:rPr>
          <w:rFonts w:ascii="Calibri" w:hAnsi="Calibri" w:cs="Calibri"/>
          <w:b/>
          <w:bCs/>
        </w:rPr>
        <w:lastRenderedPageBreak/>
        <w:t xml:space="preserve">Interviewee E   </w:t>
      </w:r>
      <w:r w:rsidRPr="00A31C98">
        <w:rPr>
          <w:rFonts w:ascii="Calibri" w:hAnsi="Calibri" w:cs="Calibri"/>
        </w:rPr>
        <w:t>26:41</w:t>
      </w:r>
      <w:r w:rsidRPr="00A31C98">
        <w:rPr>
          <w:rFonts w:ascii="Calibri" w:hAnsi="Calibri" w:cs="Calibri"/>
        </w:rPr>
        <w:br/>
        <w:t>It’s having a funny week.</w:t>
      </w:r>
    </w:p>
    <w:p w14:paraId="20EC02D8" w14:textId="77777777" w:rsidR="0009328C" w:rsidRPr="00A31C98" w:rsidRDefault="0009328C" w:rsidP="0009328C">
      <w:pPr>
        <w:rPr>
          <w:rFonts w:ascii="Calibri" w:hAnsi="Calibri" w:cs="Calibri"/>
        </w:rPr>
      </w:pPr>
    </w:p>
    <w:p w14:paraId="1935E4C0"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26:41</w:t>
      </w:r>
      <w:r w:rsidRPr="00A31C98">
        <w:rPr>
          <w:rFonts w:ascii="Calibri" w:hAnsi="Calibri" w:cs="Calibri"/>
        </w:rPr>
        <w:br/>
        <w:t>No problem! We were talking about the provision before the internet went down.</w:t>
      </w:r>
    </w:p>
    <w:p w14:paraId="439549C7"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26:42</w:t>
      </w:r>
      <w:r w:rsidRPr="00A31C98">
        <w:rPr>
          <w:rFonts w:ascii="Calibri" w:hAnsi="Calibri" w:cs="Calibri"/>
        </w:rPr>
        <w:br/>
        <w:t xml:space="preserve">That’s right! So, we need </w:t>
      </w:r>
      <w:r w:rsidRPr="00A31C98">
        <w:rPr>
          <w:rFonts w:ascii="Calibri" w:hAnsi="Calibri" w:cs="Calibri"/>
          <w:highlight w:val="darkMagenta"/>
        </w:rPr>
        <w:t>everything in a way that we do need to deliver hundreds of low-carbon homes every year to a very good quality… and to do that, we would strongly prefer to be able to do that using the local supply chai</w:t>
      </w:r>
      <w:r w:rsidRPr="00A31C98">
        <w:rPr>
          <w:rFonts w:ascii="Calibri" w:hAnsi="Calibri" w:cs="Calibri"/>
        </w:rPr>
        <w:t xml:space="preserve">n. We put something like… £153,000,000 into the Welsh economy last year. Now that… I mean, clearly the cost of the materials and the cost of the heat pumps and batteries and windows and doors. Massive part of that. But a lot of that 153,000,000 is </w:t>
      </w:r>
      <w:proofErr w:type="gramStart"/>
      <w:r w:rsidRPr="00A31C98">
        <w:rPr>
          <w:rFonts w:ascii="Calibri" w:hAnsi="Calibri" w:cs="Calibri"/>
        </w:rPr>
        <w:t>actually paying</w:t>
      </w:r>
      <w:proofErr w:type="gramEnd"/>
      <w:r w:rsidRPr="00A31C98">
        <w:rPr>
          <w:rFonts w:ascii="Calibri" w:hAnsi="Calibri" w:cs="Calibri"/>
        </w:rPr>
        <w:t xml:space="preserve"> for people to provide their skills on building sites or in factories. Our part of that budget goes into the commissioning of architects to design things and engineers to implement, and landscape architects to design things for us.</w:t>
      </w:r>
    </w:p>
    <w:p w14:paraId="513C41B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27:53</w:t>
      </w:r>
      <w:r w:rsidRPr="00A31C98">
        <w:rPr>
          <w:rFonts w:ascii="Calibri" w:hAnsi="Calibri" w:cs="Calibri"/>
        </w:rPr>
        <w:br/>
        <w:t>Yeah.</w:t>
      </w:r>
    </w:p>
    <w:p w14:paraId="0FB0FA72" w14:textId="77777777" w:rsidR="0009328C" w:rsidRPr="00A31C98" w:rsidRDefault="0009328C" w:rsidP="0009328C">
      <w:pPr>
        <w:rPr>
          <w:rFonts w:ascii="Calibri" w:hAnsi="Calibri" w:cs="Calibri"/>
          <w:b/>
          <w:bCs/>
        </w:rPr>
      </w:pPr>
    </w:p>
    <w:p w14:paraId="1384A469" w14:textId="77777777" w:rsidR="0009328C" w:rsidRPr="00A31C98" w:rsidRDefault="0009328C" w:rsidP="0009328C">
      <w:pPr>
        <w:rPr>
          <w:rFonts w:ascii="Calibri" w:hAnsi="Calibri" w:cs="Calibri"/>
        </w:rPr>
      </w:pPr>
      <w:r w:rsidRPr="00A31C98">
        <w:rPr>
          <w:rFonts w:ascii="Calibri" w:hAnsi="Calibri" w:cs="Calibri"/>
          <w:b/>
          <w:bCs/>
        </w:rPr>
        <w:t xml:space="preserve">Interviewee E   </w:t>
      </w:r>
      <w:r w:rsidRPr="00A31C98">
        <w:rPr>
          <w:rFonts w:ascii="Calibri" w:hAnsi="Calibri" w:cs="Calibri"/>
        </w:rPr>
        <w:t>28:03</w:t>
      </w:r>
      <w:r w:rsidRPr="00A31C98">
        <w:rPr>
          <w:rFonts w:ascii="Calibri" w:hAnsi="Calibri" w:cs="Calibri"/>
        </w:rPr>
        <w:br/>
        <w:t xml:space="preserve">We will need and do need more. I know that local Colleges and even [organisation] now has got its own green… is developing its own Green Skills Academy. So, that's just a very new thing. We recognise it, we can't just be taking and taking and taking. </w:t>
      </w:r>
      <w:r w:rsidRPr="00A31C98">
        <w:rPr>
          <w:rFonts w:ascii="Calibri" w:hAnsi="Calibri" w:cs="Calibri"/>
          <w:highlight w:val="darkCyan"/>
        </w:rPr>
        <w:t xml:space="preserve">We've got to, we've got to </w:t>
      </w:r>
      <w:proofErr w:type="gramStart"/>
      <w:r w:rsidRPr="00A31C98">
        <w:rPr>
          <w:rFonts w:ascii="Calibri" w:hAnsi="Calibri" w:cs="Calibri"/>
          <w:highlight w:val="darkCyan"/>
        </w:rPr>
        <w:t>actually set</w:t>
      </w:r>
      <w:proofErr w:type="gramEnd"/>
      <w:r w:rsidRPr="00A31C98">
        <w:rPr>
          <w:rFonts w:ascii="Calibri" w:hAnsi="Calibri" w:cs="Calibri"/>
          <w:highlight w:val="darkCyan"/>
        </w:rPr>
        <w:t xml:space="preserve"> up apprenticeships or academies to train people in the skills that they need, to support the work that we're doing. And it's not just people through… well, I went to an event last week where we spoke a bit about this</w:t>
      </w:r>
      <w:r w:rsidRPr="00A31C98">
        <w:rPr>
          <w:rFonts w:ascii="Calibri" w:hAnsi="Calibri" w:cs="Calibri"/>
        </w:rPr>
        <w:t xml:space="preserve">. It's not just people, young people coming through schools and Colleges. There's an enormous number of people who are already in the job market who need to be re-skilled and so it's </w:t>
      </w:r>
      <w:proofErr w:type="gramStart"/>
      <w:r w:rsidRPr="00A31C98">
        <w:rPr>
          <w:rFonts w:ascii="Calibri" w:hAnsi="Calibri" w:cs="Calibri"/>
        </w:rPr>
        <w:t>really important</w:t>
      </w:r>
      <w:proofErr w:type="gramEnd"/>
      <w:r w:rsidRPr="00A31C98">
        <w:rPr>
          <w:rFonts w:ascii="Calibri" w:hAnsi="Calibri" w:cs="Calibri"/>
        </w:rPr>
        <w:t xml:space="preserve"> that we don't… that we look at the wider picture.</w:t>
      </w:r>
    </w:p>
    <w:p w14:paraId="62A3FE1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29:24</w:t>
      </w:r>
      <w:r w:rsidRPr="00A31C98">
        <w:rPr>
          <w:rFonts w:ascii="Calibri" w:hAnsi="Calibri" w:cs="Calibri"/>
        </w:rPr>
        <w:br/>
        <w:t>Yeah.</w:t>
      </w:r>
    </w:p>
    <w:p w14:paraId="48570601"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29:35</w:t>
      </w:r>
      <w:r w:rsidRPr="00A31C98">
        <w:rPr>
          <w:rFonts w:ascii="Calibri" w:hAnsi="Calibri" w:cs="Calibri"/>
        </w:rPr>
        <w:br/>
      </w:r>
      <w:r w:rsidRPr="00A31C98">
        <w:rPr>
          <w:rFonts w:ascii="Calibri" w:hAnsi="Calibri" w:cs="Calibri"/>
          <w:highlight w:val="darkMagenta"/>
        </w:rPr>
        <w:t>If you don't appreciate… the story doesn't finish when we retrofitted or built the home. Because if you don't have the people with the right skills to service and maintain heat pumps and batteries and PV panels and all of the complexities that arise from those things… you're then also going to have problems, especially in winter, when people suddenly have a fault… and we need somebody to come out in 24 hours to fix someone's heating, or hot water.</w:t>
      </w:r>
      <w:r w:rsidRPr="00A31C98">
        <w:rPr>
          <w:rFonts w:ascii="Calibri" w:hAnsi="Calibri" w:cs="Calibri"/>
        </w:rPr>
        <w:t xml:space="preserve"> Well, in the days of gas central heating, there were legions of people who could do that. We've got to replace those now with people who can do, who can service and maintain heat pumps.</w:t>
      </w:r>
    </w:p>
    <w:p w14:paraId="4D8E2BCE"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30:09</w:t>
      </w:r>
      <w:r w:rsidRPr="00A31C98">
        <w:rPr>
          <w:rFonts w:ascii="Calibri" w:hAnsi="Calibri" w:cs="Calibri"/>
        </w:rPr>
        <w:br/>
        <w:t>Yeah.</w:t>
      </w:r>
    </w:p>
    <w:p w14:paraId="623356B3"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Interviewee E   </w:t>
      </w:r>
      <w:r w:rsidRPr="00A31C98">
        <w:rPr>
          <w:rFonts w:ascii="Calibri" w:hAnsi="Calibri" w:cs="Calibri"/>
        </w:rPr>
        <w:t>30:25</w:t>
      </w:r>
      <w:r w:rsidRPr="00A31C98">
        <w:rPr>
          <w:rFonts w:ascii="Calibri" w:hAnsi="Calibri" w:cs="Calibri"/>
        </w:rPr>
        <w:br/>
        <w:t>And it's slightly different, but a lot of the people who are currently gas engineers can, with some training, be provided with the skills they need.</w:t>
      </w:r>
    </w:p>
    <w:p w14:paraId="6691FB3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30:43</w:t>
      </w:r>
      <w:r w:rsidRPr="00A31C98">
        <w:rPr>
          <w:rFonts w:ascii="Calibri" w:hAnsi="Calibri" w:cs="Calibri"/>
        </w:rPr>
        <w:br/>
        <w:t>Yeah. Brilliant. Thank you. And as an extension to that, so obviously you've said that, you know, things do need to be improved, or you know, there definitely needs to be a drive to get those skills out there. Have you yourself ever been involved in reviewing that provision of green skills and apprenticeships? With Welsh Government directly?</w:t>
      </w:r>
    </w:p>
    <w:p w14:paraId="095EBC22"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31:19</w:t>
      </w:r>
      <w:r w:rsidRPr="00A31C98">
        <w:rPr>
          <w:rFonts w:ascii="Calibri" w:hAnsi="Calibri" w:cs="Calibri"/>
        </w:rPr>
        <w:br/>
        <w:t xml:space="preserve">Reviewing the skills. </w:t>
      </w:r>
      <w:r w:rsidRPr="00A31C98">
        <w:rPr>
          <w:rFonts w:ascii="Calibri" w:hAnsi="Calibri" w:cs="Calibri"/>
          <w:highlight w:val="darkYellow"/>
        </w:rPr>
        <w:t>Yeah, I suppose I have. I'm a member of a steering group in a consortium. It's called the [consortium name]. So, if you go online and find that website, you will see that it's a portal populated with training and case studies. Part of recent discussions was around looking at and conducting a review of skills</w:t>
      </w:r>
      <w:r w:rsidRPr="00A31C98">
        <w:rPr>
          <w:rFonts w:ascii="Calibri" w:hAnsi="Calibri" w:cs="Calibri"/>
        </w:rPr>
        <w:t>. I guess I wasn't the person leading the review but I… but I contributed my thoughts to a big consultation that the Welsh Government conducted about 18 months ago into reviewing skills for zero carbon in Wales and hopefully the comments that I've made and my inputs have gone forward to formulate implemented plans, funding and target funding in the right way. So, I guess I have contributed in that way by sitting on the [consortium name].</w:t>
      </w:r>
    </w:p>
    <w:p w14:paraId="1264075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32:06</w:t>
      </w:r>
      <w:r w:rsidRPr="00A31C98">
        <w:rPr>
          <w:rFonts w:ascii="Calibri" w:hAnsi="Calibri" w:cs="Calibri"/>
        </w:rPr>
        <w:br/>
        <w:t>Yeah.</w:t>
      </w:r>
    </w:p>
    <w:p w14:paraId="227A8E24"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32:26</w:t>
      </w:r>
      <w:r w:rsidRPr="00A31C98">
        <w:rPr>
          <w:rFonts w:ascii="Calibri" w:hAnsi="Calibri" w:cs="Calibri"/>
        </w:rPr>
        <w:br/>
      </w:r>
      <w:r w:rsidRPr="00A31C98">
        <w:rPr>
          <w:rFonts w:ascii="Calibri" w:hAnsi="Calibri" w:cs="Calibri"/>
          <w:highlight w:val="darkYellow"/>
        </w:rPr>
        <w:t>The purpose is to disseminate good practice and knowledge</w:t>
      </w:r>
      <w:r w:rsidRPr="00A31C98">
        <w:rPr>
          <w:rFonts w:ascii="Calibri" w:hAnsi="Calibri" w:cs="Calibri"/>
        </w:rPr>
        <w:t>. Also, lessons learnt to a community of people within Wales, working on either retrofit of existing homes or the construction of new homes with a… with a focus on lowering carbon emissions so that the purpose of the group.</w:t>
      </w:r>
    </w:p>
    <w:p w14:paraId="52ABC66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32:32</w:t>
      </w:r>
      <w:r w:rsidRPr="00A31C98">
        <w:rPr>
          <w:rFonts w:ascii="Calibri" w:hAnsi="Calibri" w:cs="Calibri"/>
        </w:rPr>
        <w:br/>
        <w:t>Yeah.</w:t>
      </w:r>
    </w:p>
    <w:p w14:paraId="22E66622"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32:45</w:t>
      </w:r>
      <w:r w:rsidRPr="00A31C98">
        <w:rPr>
          <w:rFonts w:ascii="Calibri" w:hAnsi="Calibri" w:cs="Calibri"/>
        </w:rPr>
        <w:br/>
        <w:t xml:space="preserve">Because I'm on the steering group of that… outside of my role within [organisation], I see that I'm also contributing to </w:t>
      </w:r>
      <w:proofErr w:type="gramStart"/>
      <w:r w:rsidRPr="00A31C98">
        <w:rPr>
          <w:rFonts w:ascii="Calibri" w:hAnsi="Calibri" w:cs="Calibri"/>
        </w:rPr>
        <w:t>all of</w:t>
      </w:r>
      <w:proofErr w:type="gramEnd"/>
      <w:r w:rsidRPr="00A31C98">
        <w:rPr>
          <w:rFonts w:ascii="Calibri" w:hAnsi="Calibri" w:cs="Calibri"/>
        </w:rPr>
        <w:t xml:space="preserve"> the different agendas like skills, supply chain, the financing…</w:t>
      </w:r>
    </w:p>
    <w:p w14:paraId="7BE8F998"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32:55</w:t>
      </w:r>
      <w:r w:rsidRPr="00A31C98">
        <w:rPr>
          <w:rFonts w:ascii="Calibri" w:hAnsi="Calibri" w:cs="Calibri"/>
        </w:rPr>
        <w:br/>
        <w:t>Yeah.</w:t>
      </w:r>
    </w:p>
    <w:p w14:paraId="33BC34DB" w14:textId="77777777" w:rsidR="0009328C" w:rsidRPr="00A31C98" w:rsidRDefault="0009328C" w:rsidP="0009328C">
      <w:pPr>
        <w:rPr>
          <w:rFonts w:ascii="Calibri" w:hAnsi="Calibri" w:cs="Calibri"/>
        </w:rPr>
      </w:pPr>
      <w:r w:rsidRPr="00A31C98">
        <w:rPr>
          <w:rFonts w:ascii="Calibri" w:hAnsi="Calibri" w:cs="Calibri"/>
          <w:b/>
          <w:bCs/>
        </w:rPr>
        <w:t xml:space="preserve">Interviewee E   </w:t>
      </w:r>
      <w:r w:rsidRPr="00A31C98">
        <w:rPr>
          <w:rFonts w:ascii="Calibri" w:hAnsi="Calibri" w:cs="Calibri"/>
        </w:rPr>
        <w:t>33:02</w:t>
      </w:r>
      <w:r w:rsidRPr="00A31C98">
        <w:rPr>
          <w:rFonts w:ascii="Calibri" w:hAnsi="Calibri" w:cs="Calibri"/>
        </w:rPr>
        <w:br/>
        <w:t xml:space="preserve">You know, improving specifications and so on. So I guess in that in that way I've been involved in the review, of which is continuous. </w:t>
      </w:r>
    </w:p>
    <w:p w14:paraId="56447A1E"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33:42</w:t>
      </w:r>
      <w:r w:rsidRPr="00A31C98">
        <w:rPr>
          <w:rFonts w:ascii="Calibri" w:hAnsi="Calibri" w:cs="Calibri"/>
        </w:rPr>
        <w:br/>
        <w:t>Yeah.</w:t>
      </w:r>
    </w:p>
    <w:p w14:paraId="1C0DB275"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33:53</w:t>
      </w:r>
      <w:r w:rsidRPr="00A31C98">
        <w:rPr>
          <w:rFonts w:ascii="Calibri" w:hAnsi="Calibri" w:cs="Calibri"/>
        </w:rPr>
        <w:br/>
        <w:t xml:space="preserve">We discussed recently… </w:t>
      </w:r>
      <w:r w:rsidRPr="00A31C98">
        <w:rPr>
          <w:rFonts w:ascii="Calibri" w:hAnsi="Calibri" w:cs="Calibri"/>
          <w:highlight w:val="darkYellow"/>
        </w:rPr>
        <w:t>what came up is I will be introducing things in years to come around measuring the carbon emissions of materials and new homes</w:t>
      </w:r>
      <w:r w:rsidRPr="00A31C98">
        <w:rPr>
          <w:rFonts w:ascii="Calibri" w:hAnsi="Calibri" w:cs="Calibri"/>
        </w:rPr>
        <w:t>. So, not measuring carbon emissions from using a home, which is, if you turn the light on, the heating on, but the carbon emissions of the actual upfront construction of the home, which is a little forgotten about but massive proportion of the carbon emissions. With the new drive it’ll be, how can we reduce the carbon emissions in that? And again, there are skills involved. It's not just.</w:t>
      </w:r>
    </w:p>
    <w:p w14:paraId="5483F903" w14:textId="77777777" w:rsidR="0009328C" w:rsidRPr="00A31C98" w:rsidRDefault="0009328C" w:rsidP="0009328C">
      <w:pPr>
        <w:rPr>
          <w:rFonts w:ascii="Calibri" w:hAnsi="Calibri" w:cs="Calibri"/>
          <w:b/>
          <w:bCs/>
        </w:rPr>
      </w:pPr>
    </w:p>
    <w:p w14:paraId="65F4BF01"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34:38</w:t>
      </w:r>
      <w:r w:rsidRPr="00A31C98">
        <w:rPr>
          <w:rFonts w:ascii="Calibri" w:hAnsi="Calibri" w:cs="Calibri"/>
        </w:rPr>
        <w:br/>
        <w:t xml:space="preserve">Yeah. Yeah, absolutely. And you've touched upon this already to a point, but if we can be </w:t>
      </w:r>
      <w:proofErr w:type="gramStart"/>
      <w:r w:rsidRPr="00A31C98">
        <w:rPr>
          <w:rFonts w:ascii="Calibri" w:hAnsi="Calibri" w:cs="Calibri"/>
        </w:rPr>
        <w:t>really specific</w:t>
      </w:r>
      <w:proofErr w:type="gramEnd"/>
      <w:r w:rsidRPr="00A31C98">
        <w:rPr>
          <w:rFonts w:ascii="Calibri" w:hAnsi="Calibri" w:cs="Calibri"/>
        </w:rPr>
        <w:t xml:space="preserve">. What do you think are the challenges that are facing the provision of Net Zero skills </w:t>
      </w:r>
      <w:proofErr w:type="gramStart"/>
      <w:r w:rsidRPr="00A31C98">
        <w:rPr>
          <w:rFonts w:ascii="Calibri" w:hAnsi="Calibri" w:cs="Calibri"/>
        </w:rPr>
        <w:t>at the moment</w:t>
      </w:r>
      <w:proofErr w:type="gramEnd"/>
      <w:r w:rsidRPr="00A31C98">
        <w:rPr>
          <w:rFonts w:ascii="Calibri" w:hAnsi="Calibri" w:cs="Calibri"/>
        </w:rPr>
        <w:t>?</w:t>
      </w:r>
    </w:p>
    <w:p w14:paraId="79507E2C"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34:55</w:t>
      </w:r>
      <w:r w:rsidRPr="00A31C98">
        <w:rPr>
          <w:rFonts w:ascii="Calibri" w:hAnsi="Calibri" w:cs="Calibri"/>
        </w:rPr>
        <w:br/>
        <w:t>OK. Yeah. I think that there are pockets of best practice and we're not… we're too slow in recognising and rolling that out.</w:t>
      </w:r>
    </w:p>
    <w:p w14:paraId="20056502"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35:15</w:t>
      </w:r>
      <w:r w:rsidRPr="00A31C98">
        <w:rPr>
          <w:rFonts w:ascii="Calibri" w:hAnsi="Calibri" w:cs="Calibri"/>
        </w:rPr>
        <w:br/>
        <w:t>OK.</w:t>
      </w:r>
    </w:p>
    <w:p w14:paraId="0A00BD7F"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35:16</w:t>
      </w:r>
      <w:r w:rsidRPr="00A31C98">
        <w:rPr>
          <w:rFonts w:ascii="Calibri" w:hAnsi="Calibri" w:cs="Calibri"/>
        </w:rPr>
        <w:br/>
        <w:t xml:space="preserve">So, I've seen there's an excellent example in </w:t>
      </w:r>
      <w:proofErr w:type="gramStart"/>
      <w:r w:rsidRPr="00A31C98">
        <w:rPr>
          <w:rFonts w:ascii="Calibri" w:hAnsi="Calibri" w:cs="Calibri"/>
        </w:rPr>
        <w:t>[locality] actually</w:t>
      </w:r>
      <w:proofErr w:type="gramEnd"/>
      <w:r w:rsidRPr="00A31C98">
        <w:rPr>
          <w:rFonts w:ascii="Calibri" w:hAnsi="Calibri" w:cs="Calibri"/>
        </w:rPr>
        <w:t xml:space="preserve">. </w:t>
      </w:r>
      <w:r w:rsidRPr="00A31C98">
        <w:rPr>
          <w:rFonts w:ascii="Calibri" w:hAnsi="Calibri" w:cs="Calibri"/>
          <w:highlight w:val="darkGreen"/>
        </w:rPr>
        <w:t>It's where I'm from, but I heard them speaking at a conference I went to last week, about the academy they've created in an old factory, which was going to shut down. They created an academy for the company’s employees, but also for tenants in that area to learn green skills around manufacturing, servicing and maintenance of home… green homes</w:t>
      </w:r>
      <w:r w:rsidRPr="00A31C98">
        <w:rPr>
          <w:rFonts w:ascii="Calibri" w:hAnsi="Calibri" w:cs="Calibri"/>
        </w:rPr>
        <w:t>. And this, I believe… they've managed to assemble funding and a collaboration across dozens of companies like [organisation]. I believe that if they can achieve and I also see that Colleges, Universities in [locality] stand to explore the same opportunities. Those opportunities also lie in [locality]… well, across Wales, you know.</w:t>
      </w:r>
      <w:r w:rsidRPr="00A31C98">
        <w:rPr>
          <w:rFonts w:ascii="Calibri" w:hAnsi="Calibri" w:cs="Calibri"/>
          <w:b/>
          <w:bCs/>
        </w:rPr>
        <w:br/>
      </w:r>
      <w:r w:rsidRPr="00A31C98">
        <w:rPr>
          <w:rFonts w:ascii="Calibri" w:hAnsi="Calibri" w:cs="Calibri"/>
          <w:b/>
          <w:bCs/>
        </w:rPr>
        <w:br/>
        <w:t xml:space="preserve">Interviewer   </w:t>
      </w:r>
      <w:r w:rsidRPr="00A31C98">
        <w:rPr>
          <w:rFonts w:ascii="Calibri" w:hAnsi="Calibri" w:cs="Calibri"/>
        </w:rPr>
        <w:t>35:59</w:t>
      </w:r>
      <w:r w:rsidRPr="00A31C98">
        <w:rPr>
          <w:rFonts w:ascii="Calibri" w:hAnsi="Calibri" w:cs="Calibri"/>
        </w:rPr>
        <w:br/>
        <w:t>Yeah.</w:t>
      </w:r>
    </w:p>
    <w:p w14:paraId="5972545A"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36:13</w:t>
      </w:r>
      <w:r w:rsidRPr="00A31C98">
        <w:rPr>
          <w:rFonts w:ascii="Calibri" w:hAnsi="Calibri" w:cs="Calibri"/>
        </w:rPr>
        <w:br/>
      </w:r>
      <w:r w:rsidRPr="00A31C98">
        <w:rPr>
          <w:rFonts w:ascii="Calibri" w:hAnsi="Calibri" w:cs="Calibri"/>
          <w:highlight w:val="darkGreen"/>
        </w:rPr>
        <w:t xml:space="preserve">Anyway, that, I believe… they've established there a pocket of best practice, but we're not quick enough to recognise and </w:t>
      </w:r>
      <w:proofErr w:type="gramStart"/>
      <w:r w:rsidRPr="00A31C98">
        <w:rPr>
          <w:rFonts w:ascii="Calibri" w:hAnsi="Calibri" w:cs="Calibri"/>
          <w:highlight w:val="darkGreen"/>
        </w:rPr>
        <w:t>actually emulate</w:t>
      </w:r>
      <w:proofErr w:type="gramEnd"/>
      <w:r w:rsidRPr="00A31C98">
        <w:rPr>
          <w:rFonts w:ascii="Calibri" w:hAnsi="Calibri" w:cs="Calibri"/>
          <w:highlight w:val="darkGreen"/>
        </w:rPr>
        <w:t xml:space="preserve"> and deliver</w:t>
      </w:r>
      <w:r w:rsidRPr="00A31C98">
        <w:rPr>
          <w:rFonts w:ascii="Calibri" w:hAnsi="Calibri" w:cs="Calibri"/>
        </w:rPr>
        <w:t xml:space="preserve">. Everyone's trying to reinvent their own wheel, so to speak. That was a big message I provided in my consultation response for the carbon report… and that was 18 months ago. But I still don’t see an improvement in that regard. An excellent example of how you can really drive and embed green skills in an organisation and not just </w:t>
      </w:r>
      <w:r w:rsidRPr="00A31C98">
        <w:rPr>
          <w:rFonts w:ascii="Calibri" w:hAnsi="Calibri" w:cs="Calibri"/>
        </w:rPr>
        <w:lastRenderedPageBreak/>
        <w:t xml:space="preserve">let the Colleges do it. Although, you know, I think that's </w:t>
      </w:r>
      <w:proofErr w:type="gramStart"/>
      <w:r w:rsidRPr="00A31C98">
        <w:rPr>
          <w:rFonts w:ascii="Calibri" w:hAnsi="Calibri" w:cs="Calibri"/>
        </w:rPr>
        <w:t>really important</w:t>
      </w:r>
      <w:proofErr w:type="gramEnd"/>
      <w:r w:rsidRPr="00A31C98">
        <w:rPr>
          <w:rFonts w:ascii="Calibri" w:hAnsi="Calibri" w:cs="Calibri"/>
        </w:rPr>
        <w:t xml:space="preserve"> that Colleges are involved. What I find is they are not acting quickly </w:t>
      </w:r>
      <w:proofErr w:type="gramStart"/>
      <w:r w:rsidRPr="00A31C98">
        <w:rPr>
          <w:rFonts w:ascii="Calibri" w:hAnsi="Calibri" w:cs="Calibri"/>
        </w:rPr>
        <w:t>enough,</w:t>
      </w:r>
      <w:proofErr w:type="gramEnd"/>
      <w:r w:rsidRPr="00A31C98">
        <w:rPr>
          <w:rFonts w:ascii="Calibri" w:hAnsi="Calibri" w:cs="Calibri"/>
        </w:rPr>
        <w:t xml:space="preserve"> with the pressures they are having to deal with.</w:t>
      </w:r>
    </w:p>
    <w:p w14:paraId="121AE8C6"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37:17</w:t>
      </w:r>
      <w:r w:rsidRPr="00A31C98">
        <w:rPr>
          <w:rFonts w:ascii="Calibri" w:hAnsi="Calibri" w:cs="Calibri"/>
        </w:rPr>
        <w:br/>
        <w:t>Yeah.</w:t>
      </w:r>
    </w:p>
    <w:p w14:paraId="2D60B2DF"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37:23</w:t>
      </w:r>
      <w:r w:rsidRPr="00A31C98">
        <w:rPr>
          <w:rFonts w:ascii="Calibri" w:hAnsi="Calibri" w:cs="Calibri"/>
        </w:rPr>
        <w:br/>
        <w:t xml:space="preserve">And the challenges… </w:t>
      </w:r>
      <w:r w:rsidRPr="00A31C98">
        <w:rPr>
          <w:rFonts w:ascii="Calibri" w:hAnsi="Calibri" w:cs="Calibri"/>
          <w:highlight w:val="darkMagenta"/>
        </w:rPr>
        <w:t xml:space="preserve">if there </w:t>
      </w:r>
      <w:proofErr w:type="gramStart"/>
      <w:r w:rsidRPr="00A31C98">
        <w:rPr>
          <w:rFonts w:ascii="Calibri" w:hAnsi="Calibri" w:cs="Calibri"/>
          <w:highlight w:val="darkMagenta"/>
        </w:rPr>
        <w:t>isn't</w:t>
      </w:r>
      <w:proofErr w:type="gramEnd"/>
      <w:r w:rsidRPr="00A31C98">
        <w:rPr>
          <w:rFonts w:ascii="Calibri" w:hAnsi="Calibri" w:cs="Calibri"/>
          <w:highlight w:val="darkMagenta"/>
        </w:rPr>
        <w:t xml:space="preserve"> sufficient green skills, as already mentioned, you know, things will not be built either properly or on time. Incorrect, rushed installation will have a major knock-on to people in their homes.</w:t>
      </w:r>
    </w:p>
    <w:p w14:paraId="71BADEAA"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37:32</w:t>
      </w:r>
      <w:r w:rsidRPr="00A31C98">
        <w:rPr>
          <w:rFonts w:ascii="Calibri" w:hAnsi="Calibri" w:cs="Calibri"/>
        </w:rPr>
        <w:br/>
        <w:t>Yeah.</w:t>
      </w:r>
    </w:p>
    <w:p w14:paraId="28FD0ECE"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37:49</w:t>
      </w:r>
      <w:r w:rsidRPr="00A31C98">
        <w:rPr>
          <w:rFonts w:ascii="Calibri" w:hAnsi="Calibri" w:cs="Calibri"/>
        </w:rPr>
        <w:br/>
      </w:r>
      <w:r w:rsidRPr="00A31C98">
        <w:rPr>
          <w:rFonts w:ascii="Calibri" w:hAnsi="Calibri" w:cs="Calibri"/>
          <w:highlight w:val="darkMagenta"/>
        </w:rPr>
        <w:t>So, we mentioned there's certainly a lack of training and skills in either knowing how to install, or maintenance if a component has already been installed</w:t>
      </w:r>
      <w:r w:rsidRPr="00A31C98">
        <w:rPr>
          <w:rFonts w:ascii="Calibri" w:hAnsi="Calibri" w:cs="Calibri"/>
        </w:rPr>
        <w:t xml:space="preserve">. How to check it. It seems to be something that's prevalent. </w:t>
      </w:r>
      <w:proofErr w:type="gramStart"/>
      <w:r w:rsidRPr="00A31C98">
        <w:rPr>
          <w:rFonts w:ascii="Calibri" w:hAnsi="Calibri" w:cs="Calibri"/>
        </w:rPr>
        <w:t>There's</w:t>
      </w:r>
      <w:proofErr w:type="gramEnd"/>
      <w:r w:rsidRPr="00A31C98">
        <w:rPr>
          <w:rFonts w:ascii="Calibri" w:hAnsi="Calibri" w:cs="Calibri"/>
        </w:rPr>
        <w:t xml:space="preserve"> not many people, or not in sufficient numbers, who understand what good practice looks like. So, we really need to be working with the other training providers, creating our own academies to ensure that those problems are addressed, you know, and if our contractors don't fully understand what's meant by carbon neutrality, they need to own that and we need to work with them.</w:t>
      </w:r>
    </w:p>
    <w:p w14:paraId="0F2DAFCF"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39:19</w:t>
      </w:r>
      <w:r w:rsidRPr="00A31C98">
        <w:rPr>
          <w:rFonts w:ascii="Calibri" w:hAnsi="Calibri" w:cs="Calibri"/>
        </w:rPr>
        <w:br/>
        <w:t>Yeah.</w:t>
      </w:r>
    </w:p>
    <w:p w14:paraId="66BE49CD"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39:31</w:t>
      </w:r>
      <w:r w:rsidRPr="00A31C98">
        <w:rPr>
          <w:rFonts w:ascii="Calibri" w:hAnsi="Calibri" w:cs="Calibri"/>
        </w:rPr>
        <w:br/>
        <w:t>And bring additional support, because it's no good me writing a strategy and creating some figures and say we've got to do it this way and we're going to do it that way and then for that not to be fully understood by our contractor force, because they don't have those skills.</w:t>
      </w:r>
    </w:p>
    <w:p w14:paraId="2D2220C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39:54</w:t>
      </w:r>
      <w:r w:rsidRPr="00A31C98">
        <w:rPr>
          <w:rFonts w:ascii="Calibri" w:hAnsi="Calibri" w:cs="Calibri"/>
        </w:rPr>
        <w:br/>
        <w:t>Yeah, yeah. And again, this next question you've touched upon this quite a lot already. So just check if there's anything else you want to add, you know. In your opinion, how could this provision be improved?</w:t>
      </w:r>
    </w:p>
    <w:p w14:paraId="114F5971"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40:15</w:t>
      </w:r>
      <w:r w:rsidRPr="00A31C98">
        <w:rPr>
          <w:rFonts w:ascii="Calibri" w:hAnsi="Calibri" w:cs="Calibri"/>
        </w:rPr>
        <w:br/>
        <w:t xml:space="preserve">Yeah. </w:t>
      </w:r>
      <w:r w:rsidRPr="00A31C98">
        <w:rPr>
          <w:rFonts w:ascii="Calibri" w:hAnsi="Calibri" w:cs="Calibri"/>
          <w:highlight w:val="darkGreen"/>
        </w:rPr>
        <w:t>So, I mentioned that we need to emulate pockets of best practice and spread that throughout the whole of Wales. I also think that ultimately… specifically to construction, what we do is set out in a building contract</w:t>
      </w:r>
      <w:r w:rsidRPr="00A31C98">
        <w:rPr>
          <w:rFonts w:ascii="Calibri" w:hAnsi="Calibri" w:cs="Calibri"/>
        </w:rPr>
        <w:t xml:space="preserve">. So, in our building contracts… if we have a £50 million contract with contractor A to deliver 400 homes, it says in that contract that they must provide the following green skills </w:t>
      </w:r>
      <w:proofErr w:type="gramStart"/>
      <w:r w:rsidRPr="00A31C98">
        <w:rPr>
          <w:rFonts w:ascii="Calibri" w:hAnsi="Calibri" w:cs="Calibri"/>
        </w:rPr>
        <w:t>in order to</w:t>
      </w:r>
      <w:proofErr w:type="gramEnd"/>
      <w:r w:rsidRPr="00A31C98">
        <w:rPr>
          <w:rFonts w:ascii="Calibri" w:hAnsi="Calibri" w:cs="Calibri"/>
        </w:rPr>
        <w:t xml:space="preserve"> do so. It'll be a three-year project and during that project they must identify programmes, capture it and record it and provide us with the evidence of the green skills that they've created. So, </w:t>
      </w:r>
      <w:r w:rsidRPr="00A31C98">
        <w:rPr>
          <w:rFonts w:ascii="Calibri" w:hAnsi="Calibri" w:cs="Calibri"/>
        </w:rPr>
        <w:lastRenderedPageBreak/>
        <w:t xml:space="preserve">let’s say employee A is now trained in green skills that have come through the funding, through the contract and they've been working on. Employee A has been working on air tightness barriers for like 6 months, has now passed their test and has now got their certification. And that's how I would… how I think we should tackle this as well. If a project is not done in accordance </w:t>
      </w:r>
      <w:proofErr w:type="gramStart"/>
      <w:r w:rsidRPr="00A31C98">
        <w:rPr>
          <w:rFonts w:ascii="Calibri" w:hAnsi="Calibri" w:cs="Calibri"/>
        </w:rPr>
        <w:t>of</w:t>
      </w:r>
      <w:proofErr w:type="gramEnd"/>
      <w:r w:rsidRPr="00A31C98">
        <w:rPr>
          <w:rFonts w:ascii="Calibri" w:hAnsi="Calibri" w:cs="Calibri"/>
        </w:rPr>
        <w:t xml:space="preserve"> the contract then you </w:t>
      </w:r>
      <w:proofErr w:type="gramStart"/>
      <w:r w:rsidRPr="00A31C98">
        <w:rPr>
          <w:rFonts w:ascii="Calibri" w:hAnsi="Calibri" w:cs="Calibri"/>
        </w:rPr>
        <w:t>have the ability to</w:t>
      </w:r>
      <w:proofErr w:type="gramEnd"/>
      <w:r w:rsidRPr="00A31C98">
        <w:rPr>
          <w:rFonts w:ascii="Calibri" w:hAnsi="Calibri" w:cs="Calibri"/>
        </w:rPr>
        <w:t xml:space="preserve"> request… and not just request, I would say you are compelled to address the contractor. You know, there are penalty clauses if you don't deliver.</w:t>
      </w:r>
    </w:p>
    <w:p w14:paraId="2C2708E9" w14:textId="77777777" w:rsidR="0009328C" w:rsidRPr="00A31C98" w:rsidRDefault="0009328C" w:rsidP="0009328C">
      <w:pPr>
        <w:rPr>
          <w:rFonts w:ascii="Calibri" w:hAnsi="Calibri" w:cs="Calibri"/>
        </w:rPr>
      </w:pPr>
      <w:r w:rsidRPr="00A31C98">
        <w:rPr>
          <w:rFonts w:ascii="Calibri" w:hAnsi="Calibri" w:cs="Calibri"/>
          <w:b/>
          <w:bCs/>
        </w:rPr>
        <w:t xml:space="preserve">Interviewer   </w:t>
      </w:r>
      <w:r w:rsidRPr="00A31C98">
        <w:rPr>
          <w:rFonts w:ascii="Calibri" w:hAnsi="Calibri" w:cs="Calibri"/>
        </w:rPr>
        <w:t>41:46</w:t>
      </w:r>
      <w:r w:rsidRPr="00A31C98">
        <w:rPr>
          <w:rFonts w:ascii="Calibri" w:hAnsi="Calibri" w:cs="Calibri"/>
        </w:rPr>
        <w:br/>
        <w:t>OK. Yeah.</w:t>
      </w:r>
      <w:r w:rsidRPr="00A31C98">
        <w:rPr>
          <w:rFonts w:ascii="Calibri" w:hAnsi="Calibri" w:cs="Calibri"/>
        </w:rPr>
        <w:br/>
      </w:r>
    </w:p>
    <w:p w14:paraId="708DA9B5" w14:textId="77777777" w:rsidR="0009328C" w:rsidRPr="00A31C98" w:rsidRDefault="0009328C" w:rsidP="0009328C">
      <w:pPr>
        <w:rPr>
          <w:rFonts w:ascii="Calibri" w:hAnsi="Calibri" w:cs="Calibri"/>
        </w:rPr>
      </w:pPr>
      <w:r w:rsidRPr="00A31C98">
        <w:rPr>
          <w:rFonts w:ascii="Calibri" w:hAnsi="Calibri" w:cs="Calibri"/>
          <w:b/>
          <w:bCs/>
        </w:rPr>
        <w:t xml:space="preserve">Interviewee E   </w:t>
      </w:r>
      <w:r w:rsidRPr="00A31C98">
        <w:rPr>
          <w:rFonts w:ascii="Calibri" w:hAnsi="Calibri" w:cs="Calibri"/>
        </w:rPr>
        <w:t>41:47</w:t>
      </w:r>
      <w:r w:rsidRPr="00A31C98">
        <w:rPr>
          <w:rFonts w:ascii="Calibri" w:hAnsi="Calibri" w:cs="Calibri"/>
        </w:rPr>
        <w:br/>
        <w:t xml:space="preserve">Now, your everyday contractor doesn’t need the green skills that we need. What I mean is, our government contracts oblige us to fulfil the projects utilising these green initiatives, </w:t>
      </w:r>
      <w:r w:rsidRPr="00A31C98">
        <w:rPr>
          <w:rFonts w:ascii="Calibri" w:hAnsi="Calibri" w:cs="Calibri"/>
          <w:highlight w:val="darkGreen"/>
        </w:rPr>
        <w:t>but that isn’t the case for private contractors</w:t>
      </w:r>
      <w:r w:rsidRPr="00A31C98">
        <w:rPr>
          <w:rFonts w:ascii="Calibri" w:hAnsi="Calibri" w:cs="Calibri"/>
        </w:rPr>
        <w:t>. But next year, when the Future Homes Standard comes in in Wales, as it will in England, Scotland and Northern Ireland, they are going to need the green skills. And so… we're going to be competing for the small pool of people with green skills, unless there is a significant uptake of that training.</w:t>
      </w:r>
    </w:p>
    <w:p w14:paraId="05B48782"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42:22</w:t>
      </w:r>
      <w:r w:rsidRPr="00A31C98">
        <w:rPr>
          <w:rFonts w:ascii="Calibri" w:hAnsi="Calibri" w:cs="Calibri"/>
        </w:rPr>
        <w:br/>
        <w:t>Right. OK.</w:t>
      </w:r>
    </w:p>
    <w:p w14:paraId="79BF385A"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42:24</w:t>
      </w:r>
      <w:r w:rsidRPr="00A31C98">
        <w:rPr>
          <w:rFonts w:ascii="Calibri" w:hAnsi="Calibri" w:cs="Calibri"/>
        </w:rPr>
        <w:br/>
        <w:t>This is why it's so important that we create our academies and you know, be ahead of the game on this.</w:t>
      </w:r>
    </w:p>
    <w:p w14:paraId="37E1C26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42:29</w:t>
      </w:r>
      <w:r w:rsidRPr="00A31C98">
        <w:rPr>
          <w:rFonts w:ascii="Calibri" w:hAnsi="Calibri" w:cs="Calibri"/>
        </w:rPr>
        <w:br/>
        <w:t>Yeah.</w:t>
      </w:r>
    </w:p>
    <w:p w14:paraId="6AEB4D2B"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42:29</w:t>
      </w:r>
      <w:r w:rsidRPr="00A31C98">
        <w:rPr>
          <w:rFonts w:ascii="Calibri" w:hAnsi="Calibri" w:cs="Calibri"/>
        </w:rPr>
        <w:br/>
        <w:t>We can't… we can't be doing enough to make sure that we keep up with that demand. But yeah, I think creating, creating your own academies and programmes, putting it into your contracts, we're checking in with your contractors and supply chain.</w:t>
      </w:r>
    </w:p>
    <w:p w14:paraId="5FFC5877"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42:45</w:t>
      </w:r>
      <w:r w:rsidRPr="00A31C98">
        <w:rPr>
          <w:rFonts w:ascii="Calibri" w:hAnsi="Calibri" w:cs="Calibri"/>
        </w:rPr>
        <w:br/>
        <w:t>Yeah.</w:t>
      </w:r>
    </w:p>
    <w:p w14:paraId="6EDAB228"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42:49</w:t>
      </w:r>
      <w:r w:rsidRPr="00A31C98">
        <w:rPr>
          <w:rFonts w:ascii="Calibri" w:hAnsi="Calibri" w:cs="Calibri"/>
        </w:rPr>
        <w:br/>
        <w:t xml:space="preserve">And I can see your final question, if you're happy with my penultimate answer, in the… could Welsh Government's approach to carbon neutrality within your sector be improved? How so? Well yes, I think the government's got the ability to provide more funding and ask us to achieve better. </w:t>
      </w:r>
      <w:r w:rsidRPr="00A31C98">
        <w:rPr>
          <w:rFonts w:ascii="Calibri" w:hAnsi="Calibri" w:cs="Calibri"/>
          <w:highlight w:val="darkGreen"/>
        </w:rPr>
        <w:t>So, if the government says, “in order to get these grants now, you need to be committed to doing offsite manufacturing.”</w:t>
      </w:r>
    </w:p>
    <w:p w14:paraId="56F19C12"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Interviewer   </w:t>
      </w:r>
      <w:r w:rsidRPr="00A31C98">
        <w:rPr>
          <w:rFonts w:ascii="Calibri" w:hAnsi="Calibri" w:cs="Calibri"/>
        </w:rPr>
        <w:t>43:08</w:t>
      </w:r>
      <w:r w:rsidRPr="00A31C98">
        <w:rPr>
          <w:rFonts w:ascii="Calibri" w:hAnsi="Calibri" w:cs="Calibri"/>
        </w:rPr>
        <w:br/>
        <w:t>Yeah.</w:t>
      </w:r>
    </w:p>
    <w:p w14:paraId="0DFD3BFA"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43:12</w:t>
      </w:r>
      <w:r w:rsidRPr="00A31C98">
        <w:rPr>
          <w:rFonts w:ascii="Calibri" w:hAnsi="Calibri" w:cs="Calibri"/>
        </w:rPr>
        <w:br/>
        <w:t>And if you look at the offsite manufacturing… is often also called MMC, which stands for Modern Methods of Construction. So, if you Googled Welsh Government MMC strategy, you would suddenly come up with a document which was released in February 2020, which sets out the Welsh Government's strategy long term for rolling out or encouraging MMC in Wales. And as I've already mentioned, MMC can improve the quality of build. It encourages developers to build with lower carbon materials. So, for context… sorry… I'm going to assume… do you know about embodied carbon in materials?</w:t>
      </w:r>
    </w:p>
    <w:p w14:paraId="46F2ACB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43:27</w:t>
      </w:r>
      <w:r w:rsidRPr="00A31C98">
        <w:rPr>
          <w:rFonts w:ascii="Calibri" w:hAnsi="Calibri" w:cs="Calibri"/>
        </w:rPr>
        <w:br/>
        <w:t>Very, very little. I know that people are, you know, producing materials at a lower carbon sort of cost, but I not the specifics. Like the difference between wood and concrete?</w:t>
      </w:r>
    </w:p>
    <w:p w14:paraId="66D848C9"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43:34</w:t>
      </w:r>
      <w:r w:rsidRPr="00A31C98">
        <w:rPr>
          <w:rFonts w:ascii="Calibri" w:hAnsi="Calibri" w:cs="Calibri"/>
        </w:rPr>
        <w:br/>
        <w:t xml:space="preserve">Yes, so, to give you some obvious reference points. To produce concrete, which is almost like </w:t>
      </w:r>
      <w:proofErr w:type="gramStart"/>
      <w:r w:rsidRPr="00A31C98">
        <w:rPr>
          <w:rFonts w:ascii="Calibri" w:hAnsi="Calibri" w:cs="Calibri"/>
        </w:rPr>
        <w:t>an</w:t>
      </w:r>
      <w:proofErr w:type="gramEnd"/>
      <w:r w:rsidRPr="00A31C98">
        <w:rPr>
          <w:rFonts w:ascii="Calibri" w:hAnsi="Calibri" w:cs="Calibri"/>
        </w:rPr>
        <w:t xml:space="preserve"> ubiquitous building material, there's the concrete that is required to build foundations and that type has an enormous carbon emissions associated with the production. So, cement is one of the most carbon-intensive materials that you can pick.</w:t>
      </w:r>
    </w:p>
    <w:p w14:paraId="126D273B"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44:01</w:t>
      </w:r>
      <w:r w:rsidRPr="00A31C98">
        <w:rPr>
          <w:rFonts w:ascii="Calibri" w:hAnsi="Calibri" w:cs="Calibri"/>
        </w:rPr>
        <w:br/>
        <w:t>Yeah.</w:t>
      </w:r>
    </w:p>
    <w:p w14:paraId="0086BE9B"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44:04</w:t>
      </w:r>
      <w:r w:rsidRPr="00A31C98">
        <w:rPr>
          <w:rFonts w:ascii="Calibri" w:hAnsi="Calibri" w:cs="Calibri"/>
        </w:rPr>
        <w:br/>
        <w:t xml:space="preserve">So, gypsum, plasterboard, concrete… they are very carbon intense materials. You can </w:t>
      </w:r>
      <w:proofErr w:type="gramStart"/>
      <w:r w:rsidRPr="00A31C98">
        <w:rPr>
          <w:rFonts w:ascii="Calibri" w:hAnsi="Calibri" w:cs="Calibri"/>
        </w:rPr>
        <w:t>actually count</w:t>
      </w:r>
      <w:proofErr w:type="gramEnd"/>
      <w:r w:rsidRPr="00A31C98">
        <w:rPr>
          <w:rFonts w:ascii="Calibri" w:hAnsi="Calibri" w:cs="Calibri"/>
        </w:rPr>
        <w:t>… again, if you Googled the carbon intensity of materials for building construction, you would suddenly get tables and they would say these are the carbon intense materials.</w:t>
      </w:r>
      <w:r w:rsidRPr="00A31C98">
        <w:rPr>
          <w:rFonts w:ascii="Calibri" w:hAnsi="Calibri" w:cs="Calibri"/>
        </w:rPr>
        <w:br/>
      </w:r>
      <w:r w:rsidRPr="00A31C98">
        <w:rPr>
          <w:rFonts w:ascii="Calibri" w:hAnsi="Calibri" w:cs="Calibri"/>
          <w:b/>
          <w:bCs/>
        </w:rPr>
        <w:br/>
        <w:t xml:space="preserve">Interviewer   </w:t>
      </w:r>
      <w:r w:rsidRPr="00A31C98">
        <w:rPr>
          <w:rFonts w:ascii="Calibri" w:hAnsi="Calibri" w:cs="Calibri"/>
        </w:rPr>
        <w:t>44:13</w:t>
      </w:r>
      <w:r w:rsidRPr="00A31C98">
        <w:rPr>
          <w:rFonts w:ascii="Calibri" w:hAnsi="Calibri" w:cs="Calibri"/>
        </w:rPr>
        <w:br/>
        <w:t>Right.</w:t>
      </w:r>
    </w:p>
    <w:p w14:paraId="4C4AEE50"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44:17</w:t>
      </w:r>
      <w:r w:rsidRPr="00A31C98">
        <w:rPr>
          <w:rFonts w:ascii="Calibri" w:hAnsi="Calibri" w:cs="Calibri"/>
        </w:rPr>
        <w:br/>
        <w:t>Materials of less carbon intensity… of the lower end of the scale are timber, especially if harvested and grown locally.</w:t>
      </w:r>
    </w:p>
    <w:p w14:paraId="71A56121"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44:22</w:t>
      </w:r>
      <w:r w:rsidRPr="00A31C98">
        <w:rPr>
          <w:rFonts w:ascii="Calibri" w:hAnsi="Calibri" w:cs="Calibri"/>
        </w:rPr>
        <w:br/>
        <w:t>Yeah. OK.</w:t>
      </w:r>
    </w:p>
    <w:p w14:paraId="708C3422"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44:22</w:t>
      </w:r>
      <w:r w:rsidRPr="00A31C98">
        <w:rPr>
          <w:rFonts w:ascii="Calibri" w:hAnsi="Calibri" w:cs="Calibri"/>
        </w:rPr>
        <w:br/>
        <w:t xml:space="preserve">Hemp, crete, natural fibre insulations like sheep's wool or cellulose fibre, wood fibre and materials </w:t>
      </w:r>
      <w:r w:rsidRPr="00A31C98">
        <w:rPr>
          <w:rFonts w:ascii="Calibri" w:hAnsi="Calibri" w:cs="Calibri"/>
        </w:rPr>
        <w:lastRenderedPageBreak/>
        <w:t xml:space="preserve">of that description. They are not very popular for building </w:t>
      </w:r>
      <w:proofErr w:type="gramStart"/>
      <w:r w:rsidRPr="00A31C98">
        <w:rPr>
          <w:rFonts w:ascii="Calibri" w:hAnsi="Calibri" w:cs="Calibri"/>
        </w:rPr>
        <w:t>at the moment</w:t>
      </w:r>
      <w:proofErr w:type="gramEnd"/>
      <w:r w:rsidRPr="00A31C98">
        <w:rPr>
          <w:rFonts w:ascii="Calibri" w:hAnsi="Calibri" w:cs="Calibri"/>
        </w:rPr>
        <w:t xml:space="preserve"> because they cost a lot more money and they result in much thicker walls. If I could boil it down to those two things… the reasons why they're not used. </w:t>
      </w:r>
      <w:proofErr w:type="gramStart"/>
      <w:r w:rsidRPr="00A31C98">
        <w:rPr>
          <w:rFonts w:ascii="Calibri" w:hAnsi="Calibri" w:cs="Calibri"/>
          <w:highlight w:val="darkGreen"/>
        </w:rPr>
        <w:t>But,</w:t>
      </w:r>
      <w:proofErr w:type="gramEnd"/>
      <w:r w:rsidRPr="00A31C98">
        <w:rPr>
          <w:rFonts w:ascii="Calibri" w:hAnsi="Calibri" w:cs="Calibri"/>
          <w:highlight w:val="darkGreen"/>
        </w:rPr>
        <w:t xml:space="preserve"> increasingly, I think the Welsh Government needs to reward developers for demonstrating the use of lower carbon materials, and there's something called an Environmental Product Declaration, or EPD</w:t>
      </w:r>
      <w:r w:rsidRPr="00A31C98">
        <w:rPr>
          <w:rFonts w:ascii="Calibri" w:hAnsi="Calibri" w:cs="Calibri"/>
        </w:rPr>
        <w:t>. So if you look up EPD, it's already been adopted now across Europe in certain countries where there is legislation around counting the carbon in the build of your house. Denmark, France and the Netherlands have got this now, as a requirement.</w:t>
      </w:r>
    </w:p>
    <w:p w14:paraId="4DB8F40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44:51</w:t>
      </w:r>
      <w:r w:rsidRPr="00A31C98">
        <w:rPr>
          <w:rFonts w:ascii="Calibri" w:hAnsi="Calibri" w:cs="Calibri"/>
        </w:rPr>
        <w:br/>
        <w:t>That’s interesting!</w:t>
      </w:r>
    </w:p>
    <w:p w14:paraId="4B75F413"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44:51</w:t>
      </w:r>
      <w:r w:rsidRPr="00A31C98">
        <w:rPr>
          <w:rFonts w:ascii="Calibri" w:hAnsi="Calibri" w:cs="Calibri"/>
        </w:rPr>
        <w:br/>
        <w:t>And it's all measured in the CO2 per kilogrammes or CO2 equivalent per metre squared. So you can work out the overarching figure of the kilogrammes of CO2 equivalent per metre squared of your house and it's now possible to do that using software, such as LCA One Click.</w:t>
      </w:r>
    </w:p>
    <w:p w14:paraId="072166B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45:23</w:t>
      </w:r>
      <w:r w:rsidRPr="00A31C98">
        <w:rPr>
          <w:rFonts w:ascii="Calibri" w:hAnsi="Calibri" w:cs="Calibri"/>
        </w:rPr>
        <w:br/>
        <w:t>Right.</w:t>
      </w:r>
    </w:p>
    <w:p w14:paraId="276DCD27" w14:textId="77777777" w:rsidR="0009328C" w:rsidRPr="00A31C98" w:rsidRDefault="0009328C" w:rsidP="0009328C">
      <w:pPr>
        <w:rPr>
          <w:rFonts w:ascii="Calibri" w:hAnsi="Calibri" w:cs="Calibri"/>
        </w:rPr>
      </w:pPr>
      <w:r w:rsidRPr="00A31C98">
        <w:rPr>
          <w:rFonts w:ascii="Calibri" w:hAnsi="Calibri" w:cs="Calibri"/>
        </w:rPr>
        <w:br/>
      </w:r>
      <w:r w:rsidRPr="00A31C98">
        <w:rPr>
          <w:rFonts w:ascii="Calibri" w:hAnsi="Calibri" w:cs="Calibri"/>
        </w:rPr>
        <w:br/>
      </w:r>
      <w:r w:rsidRPr="00A31C98">
        <w:rPr>
          <w:rFonts w:ascii="Calibri" w:hAnsi="Calibri" w:cs="Calibri"/>
          <w:b/>
          <w:bCs/>
        </w:rPr>
        <w:t xml:space="preserve">Interviewee E   </w:t>
      </w:r>
      <w:r w:rsidRPr="00A31C98">
        <w:rPr>
          <w:rFonts w:ascii="Calibri" w:hAnsi="Calibri" w:cs="Calibri"/>
        </w:rPr>
        <w:t>45:23</w:t>
      </w:r>
      <w:r w:rsidRPr="00A31C98">
        <w:rPr>
          <w:rFonts w:ascii="Calibri" w:hAnsi="Calibri" w:cs="Calibri"/>
        </w:rPr>
        <w:br/>
      </w:r>
      <w:r w:rsidRPr="00A31C98">
        <w:rPr>
          <w:rFonts w:ascii="Calibri" w:hAnsi="Calibri" w:cs="Calibri"/>
          <w:highlight w:val="darkGreen"/>
        </w:rPr>
        <w:t>And I think this is what the Welsh Government should be encouraging. Changes are now through legislation and through encouragement and financial incentives.</w:t>
      </w:r>
    </w:p>
    <w:p w14:paraId="3A6408C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45:27</w:t>
      </w:r>
      <w:r w:rsidRPr="00A31C98">
        <w:rPr>
          <w:rFonts w:ascii="Calibri" w:hAnsi="Calibri" w:cs="Calibri"/>
        </w:rPr>
        <w:br/>
        <w:t>Yeah.</w:t>
      </w:r>
    </w:p>
    <w:p w14:paraId="2AB11880"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45:31</w:t>
      </w:r>
      <w:r w:rsidRPr="00A31C98">
        <w:rPr>
          <w:rFonts w:ascii="Calibri" w:hAnsi="Calibri" w:cs="Calibri"/>
        </w:rPr>
        <w:br/>
        <w:t>Because we if we don't do it and we don't start trialling it, we're not going to have the skills required to deliver when the time comes. And so, that was my very long-winded point. You need to be ahead of the game. The Welsh Government's got a leadership role. We’ve got a leadership role.</w:t>
      </w:r>
    </w:p>
    <w:p w14:paraId="6705C369"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45:42</w:t>
      </w:r>
      <w:r w:rsidRPr="00A31C98">
        <w:rPr>
          <w:rFonts w:ascii="Calibri" w:hAnsi="Calibri" w:cs="Calibri"/>
        </w:rPr>
        <w:br/>
        <w:t>Yeah, yeah.</w:t>
      </w:r>
    </w:p>
    <w:p w14:paraId="632675F9"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45:42</w:t>
      </w:r>
      <w:r w:rsidRPr="00A31C98">
        <w:rPr>
          <w:rFonts w:ascii="Calibri" w:hAnsi="Calibri" w:cs="Calibri"/>
        </w:rPr>
        <w:br/>
        <w:t>Basically, the government's responsibility is to create some kind of policy framework to encourage and provide the funding for that. So that's my long-winded answer, sorry.</w:t>
      </w:r>
    </w:p>
    <w:p w14:paraId="5588C1B3"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45:49</w:t>
      </w:r>
      <w:r w:rsidRPr="00A31C98">
        <w:rPr>
          <w:rFonts w:ascii="Calibri" w:hAnsi="Calibri" w:cs="Calibri"/>
        </w:rPr>
        <w:br/>
        <w:t>No, that's perfect. Thank you. That's a really good answer. So that's it essentially, unless you have any other comments or you know, any questions yourself?</w:t>
      </w:r>
    </w:p>
    <w:p w14:paraId="7A7BCD9C" w14:textId="77777777" w:rsidR="0009328C" w:rsidRPr="00A31C98" w:rsidRDefault="0009328C" w:rsidP="0009328C">
      <w:pPr>
        <w:rPr>
          <w:rFonts w:ascii="Calibri" w:hAnsi="Calibri" w:cs="Calibri"/>
        </w:rPr>
      </w:pPr>
      <w:r w:rsidRPr="00A31C98">
        <w:rPr>
          <w:rFonts w:ascii="Calibri" w:hAnsi="Calibri" w:cs="Calibri"/>
          <w:b/>
          <w:bCs/>
        </w:rPr>
        <w:lastRenderedPageBreak/>
        <w:br/>
        <w:t xml:space="preserve">Interviewee E   </w:t>
      </w:r>
      <w:r w:rsidRPr="00A31C98">
        <w:rPr>
          <w:rFonts w:ascii="Calibri" w:hAnsi="Calibri" w:cs="Calibri"/>
        </w:rPr>
        <w:t>45:57</w:t>
      </w:r>
      <w:r w:rsidRPr="00A31C98">
        <w:rPr>
          <w:rFonts w:ascii="Calibri" w:hAnsi="Calibri" w:cs="Calibri"/>
        </w:rPr>
        <w:br/>
        <w:t>No, but [interviewer], I'm very keen to hear more about this. If you want to check in with me about confirming something, then please do so. You know, feel free to do that.</w:t>
      </w:r>
    </w:p>
    <w:p w14:paraId="7A8BD4DA"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46:05</w:t>
      </w:r>
      <w:r w:rsidRPr="00A31C98">
        <w:rPr>
          <w:rFonts w:ascii="Calibri" w:hAnsi="Calibri" w:cs="Calibri"/>
        </w:rPr>
        <w:br/>
        <w:t>Yeah, thank you. That’s much appreciated!</w:t>
      </w:r>
    </w:p>
    <w:p w14:paraId="6171A0B6"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46:10</w:t>
      </w:r>
      <w:r w:rsidRPr="00A31C98">
        <w:rPr>
          <w:rFonts w:ascii="Calibri" w:hAnsi="Calibri" w:cs="Calibri"/>
        </w:rPr>
        <w:br/>
        <w:t xml:space="preserve">Something I haven't mentioned </w:t>
      </w:r>
      <w:proofErr w:type="gramStart"/>
      <w:r w:rsidRPr="00A31C98">
        <w:rPr>
          <w:rFonts w:ascii="Calibri" w:hAnsi="Calibri" w:cs="Calibri"/>
        </w:rPr>
        <w:t>actually that</w:t>
      </w:r>
      <w:proofErr w:type="gramEnd"/>
      <w:r w:rsidRPr="00A31C98">
        <w:rPr>
          <w:rFonts w:ascii="Calibri" w:hAnsi="Calibri" w:cs="Calibri"/>
        </w:rPr>
        <w:t xml:space="preserve"> you might want to look at. I went on a 2-hour webinar recently and the topic of the webinar was, what are large engineering firms doing to lower their carbon footprint? They've got some seriously advanced ideas that they're implementing now to lower their carbon emissions. And it was around, you know, what type of concrete they're using and what type of plant and machinery they're using, so they're not moving away from diesel-generated plants to, you know, PV battery, not at this time. So, if you haven't approached them already, it'd be </w:t>
      </w:r>
      <w:proofErr w:type="gramStart"/>
      <w:r w:rsidRPr="00A31C98">
        <w:rPr>
          <w:rFonts w:ascii="Calibri" w:hAnsi="Calibri" w:cs="Calibri"/>
        </w:rPr>
        <w:t>really useful</w:t>
      </w:r>
      <w:proofErr w:type="gramEnd"/>
      <w:r w:rsidRPr="00A31C98">
        <w:rPr>
          <w:rFonts w:ascii="Calibri" w:hAnsi="Calibri" w:cs="Calibri"/>
        </w:rPr>
        <w:t xml:space="preserve"> for you to do so. Perhaps not for this, but if you are continuing your research, certainly!</w:t>
      </w:r>
    </w:p>
    <w:p w14:paraId="5F2F4726"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46:45</w:t>
      </w:r>
      <w:r w:rsidRPr="00A31C98">
        <w:rPr>
          <w:rFonts w:ascii="Calibri" w:hAnsi="Calibri" w:cs="Calibri"/>
        </w:rPr>
        <w:br/>
        <w:t xml:space="preserve">OK. Forward me anything you think would be useful. Even just a contact or web link and I will </w:t>
      </w:r>
      <w:proofErr w:type="gramStart"/>
      <w:r w:rsidRPr="00A31C98">
        <w:rPr>
          <w:rFonts w:ascii="Calibri" w:hAnsi="Calibri" w:cs="Calibri"/>
        </w:rPr>
        <w:t>look into</w:t>
      </w:r>
      <w:proofErr w:type="gramEnd"/>
      <w:r w:rsidRPr="00A31C98">
        <w:rPr>
          <w:rFonts w:ascii="Calibri" w:hAnsi="Calibri" w:cs="Calibri"/>
        </w:rPr>
        <w:t xml:space="preserve"> </w:t>
      </w:r>
      <w:proofErr w:type="gramStart"/>
      <w:r w:rsidRPr="00A31C98">
        <w:rPr>
          <w:rFonts w:ascii="Calibri" w:hAnsi="Calibri" w:cs="Calibri"/>
        </w:rPr>
        <w:t>that, definitely</w:t>
      </w:r>
      <w:proofErr w:type="gramEnd"/>
      <w:r w:rsidRPr="00A31C98">
        <w:rPr>
          <w:rFonts w:ascii="Calibri" w:hAnsi="Calibri" w:cs="Calibri"/>
        </w:rPr>
        <w:t>.</w:t>
      </w:r>
    </w:p>
    <w:p w14:paraId="33C95F43"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46:51</w:t>
      </w:r>
      <w:r w:rsidRPr="00A31C98">
        <w:rPr>
          <w:rFonts w:ascii="Calibri" w:hAnsi="Calibri" w:cs="Calibri"/>
        </w:rPr>
        <w:br/>
        <w:t xml:space="preserve">Somewhere I've stored the slides of the presentations that I've seen and I can send them to you. And then, not only would you have the slides, but you might be able to then contact the people who authored those slides. </w:t>
      </w:r>
    </w:p>
    <w:p w14:paraId="4F585ABD"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47:02</w:t>
      </w:r>
      <w:r w:rsidRPr="00A31C98">
        <w:rPr>
          <w:rFonts w:ascii="Calibri" w:hAnsi="Calibri" w:cs="Calibri"/>
        </w:rPr>
        <w:br/>
        <w:t>Yeah, yeah, that'd be perfect, if you could.</w:t>
      </w:r>
    </w:p>
    <w:p w14:paraId="0B9DF6DB" w14:textId="77777777" w:rsidR="0009328C" w:rsidRPr="00A31C98" w:rsidRDefault="0009328C" w:rsidP="0009328C">
      <w:pPr>
        <w:rPr>
          <w:rFonts w:ascii="Calibri" w:hAnsi="Calibri" w:cs="Calibri"/>
        </w:rPr>
      </w:pPr>
      <w:r w:rsidRPr="00A31C98">
        <w:rPr>
          <w:rFonts w:ascii="Calibri" w:hAnsi="Calibri" w:cs="Calibri"/>
          <w:b/>
          <w:bCs/>
        </w:rPr>
        <w:br/>
        <w:t xml:space="preserve">Interviewee E   </w:t>
      </w:r>
      <w:r w:rsidRPr="00A31C98">
        <w:rPr>
          <w:rFonts w:ascii="Calibri" w:hAnsi="Calibri" w:cs="Calibri"/>
        </w:rPr>
        <w:t>47:07</w:t>
      </w:r>
      <w:r w:rsidRPr="00A31C98">
        <w:rPr>
          <w:rFonts w:ascii="Calibri" w:hAnsi="Calibri" w:cs="Calibri"/>
        </w:rPr>
        <w:br/>
        <w:t>Yeah, let me see if I can find those then. So yeah, there we are. That was my other comment. So yeah, like I said, keep in touch if you need to ask me any follow-on questions and most importantly, you know, wish you the best of luck with your research.</w:t>
      </w:r>
    </w:p>
    <w:p w14:paraId="4613DC24" w14:textId="77777777" w:rsidR="0009328C" w:rsidRPr="00A31C98" w:rsidRDefault="0009328C" w:rsidP="0009328C">
      <w:pPr>
        <w:rPr>
          <w:rFonts w:ascii="Calibri" w:hAnsi="Calibri" w:cs="Calibri"/>
        </w:rPr>
      </w:pPr>
      <w:r w:rsidRPr="00A31C98">
        <w:rPr>
          <w:rFonts w:ascii="Calibri" w:hAnsi="Calibri" w:cs="Calibri"/>
          <w:b/>
          <w:bCs/>
        </w:rPr>
        <w:br/>
        <w:t xml:space="preserve">Interviewer   </w:t>
      </w:r>
      <w:r w:rsidRPr="00A31C98">
        <w:rPr>
          <w:rFonts w:ascii="Calibri" w:hAnsi="Calibri" w:cs="Calibri"/>
        </w:rPr>
        <w:t>47:16</w:t>
      </w:r>
      <w:r w:rsidRPr="00A31C98">
        <w:rPr>
          <w:rFonts w:ascii="Calibri" w:hAnsi="Calibri" w:cs="Calibri"/>
        </w:rPr>
        <w:br/>
        <w:t>Thank you so much. Really appreciated! All the best.</w:t>
      </w:r>
    </w:p>
    <w:p w14:paraId="02F12DD8" w14:textId="77777777" w:rsidR="0009328C" w:rsidRPr="00A31C98" w:rsidRDefault="0009328C" w:rsidP="0009328C">
      <w:pPr>
        <w:rPr>
          <w:rFonts w:ascii="Calibri" w:hAnsi="Calibri" w:cs="Calibri"/>
        </w:rPr>
      </w:pPr>
    </w:p>
    <w:p w14:paraId="797865FF" w14:textId="77777777" w:rsidR="0009328C" w:rsidRPr="00A31C98" w:rsidRDefault="0009328C" w:rsidP="0009328C">
      <w:pPr>
        <w:rPr>
          <w:rFonts w:ascii="Calibri" w:hAnsi="Calibri" w:cs="Calibri"/>
        </w:rPr>
      </w:pPr>
      <w:r w:rsidRPr="00A31C98">
        <w:rPr>
          <w:rFonts w:ascii="Calibri" w:hAnsi="Calibri" w:cs="Calibri"/>
          <w:noProof/>
        </w:rPr>
        <w:drawing>
          <wp:anchor distT="0" distB="0" distL="0" distR="0" simplePos="0" relativeHeight="251671552" behindDoc="0" locked="0" layoutInCell="1" allowOverlap="1" wp14:anchorId="58805EBA" wp14:editId="4FBED9A4">
            <wp:simplePos x="0" y="0"/>
            <wp:positionH relativeFrom="page">
              <wp:posOffset>621665</wp:posOffset>
            </wp:positionH>
            <wp:positionV relativeFrom="paragraph">
              <wp:posOffset>274320</wp:posOffset>
            </wp:positionV>
            <wp:extent cx="209550" cy="209550"/>
            <wp:effectExtent l="0" t="0" r="0" b="0"/>
            <wp:wrapNone/>
            <wp:docPr id="703766874" name="Picture 17" descr="A grey circl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66874" name="Picture 17" descr="A grey circle with black background&#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page">
              <wp14:pctWidth>0</wp14:pctWidth>
            </wp14:sizeRelH>
            <wp14:sizeRelV relativeFrom="page">
              <wp14:pctHeight>0</wp14:pctHeight>
            </wp14:sizeRelV>
          </wp:anchor>
        </w:drawing>
      </w:r>
      <w:r w:rsidRPr="00A31C98">
        <w:rPr>
          <w:rFonts w:ascii="Calibri" w:hAnsi="Calibri" w:cs="Calibri"/>
          <w:b/>
          <w:bCs/>
        </w:rPr>
        <w:br/>
        <w:t xml:space="preserve">Interviewer </w:t>
      </w:r>
      <w:r w:rsidRPr="00A31C98">
        <w:rPr>
          <w:rFonts w:ascii="Calibri" w:hAnsi="Calibri" w:cs="Calibri"/>
        </w:rPr>
        <w:t>stopped transcription</w:t>
      </w:r>
    </w:p>
    <w:p w14:paraId="1AEDE020" w14:textId="77777777" w:rsidR="00D64375" w:rsidRPr="00A31C98" w:rsidRDefault="00D64375">
      <w:pPr>
        <w:rPr>
          <w:rFonts w:ascii="Calibri" w:hAnsi="Calibri" w:cs="Calibri"/>
        </w:rPr>
      </w:pPr>
    </w:p>
    <w:sectPr w:rsidR="00D64375" w:rsidRPr="00A31C98" w:rsidSect="0009328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D9CCD" w14:textId="77777777" w:rsidR="00232CC5" w:rsidRDefault="00232CC5">
      <w:pPr>
        <w:spacing w:after="0" w:line="240" w:lineRule="auto"/>
      </w:pPr>
      <w:r>
        <w:separator/>
      </w:r>
    </w:p>
  </w:endnote>
  <w:endnote w:type="continuationSeparator" w:id="0">
    <w:p w14:paraId="4337C5CA" w14:textId="77777777" w:rsidR="00232CC5" w:rsidRDefault="00232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729489"/>
      <w:docPartObj>
        <w:docPartGallery w:val="Page Numbers (Bottom of Page)"/>
        <w:docPartUnique/>
      </w:docPartObj>
    </w:sdtPr>
    <w:sdtContent>
      <w:p w14:paraId="6ECBA1BB" w14:textId="77777777" w:rsidR="002426E2" w:rsidRDefault="00000000">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62EAD86C" wp14:editId="667D9EF8">
                  <wp:simplePos x="0" y="0"/>
                  <wp:positionH relativeFrom="rightMargin">
                    <wp:align>center</wp:align>
                  </wp:positionH>
                  <wp:positionV relativeFrom="bottomMargin">
                    <wp:align>center</wp:align>
                  </wp:positionV>
                  <wp:extent cx="512445" cy="441325"/>
                  <wp:effectExtent l="0" t="0" r="1905" b="0"/>
                  <wp:wrapNone/>
                  <wp:docPr id="1277159811" name="Flowchart: Alternate Proces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57F60084" w14:textId="77777777" w:rsidR="002426E2" w:rsidRDefault="00000000">
                              <w:pPr>
                                <w:pStyle w:val="Footer"/>
                                <w:pBdr>
                                  <w:top w:val="single" w:sz="12" w:space="1" w:color="196B24" w:themeColor="accent3"/>
                                  <w:bottom w:val="single" w:sz="48" w:space="1" w:color="196B24"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EAD86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39"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57F60084" w14:textId="77777777" w:rsidR="002426E2" w:rsidRDefault="00000000">
                        <w:pPr>
                          <w:pStyle w:val="Footer"/>
                          <w:pBdr>
                            <w:top w:val="single" w:sz="12" w:space="1" w:color="196B24" w:themeColor="accent3"/>
                            <w:bottom w:val="single" w:sz="48" w:space="1" w:color="196B24"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1B9E0" w14:textId="77777777" w:rsidR="00232CC5" w:rsidRDefault="00232CC5">
      <w:pPr>
        <w:spacing w:after="0" w:line="240" w:lineRule="auto"/>
      </w:pPr>
      <w:r>
        <w:separator/>
      </w:r>
    </w:p>
  </w:footnote>
  <w:footnote w:type="continuationSeparator" w:id="0">
    <w:p w14:paraId="45D94043" w14:textId="77777777" w:rsidR="00232CC5" w:rsidRDefault="00232C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43E3"/>
    <w:multiLevelType w:val="multilevel"/>
    <w:tmpl w:val="2DAE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01678"/>
    <w:multiLevelType w:val="hybridMultilevel"/>
    <w:tmpl w:val="A678D96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93F95"/>
    <w:multiLevelType w:val="hybridMultilevel"/>
    <w:tmpl w:val="08E2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C439C"/>
    <w:multiLevelType w:val="hybridMultilevel"/>
    <w:tmpl w:val="CE0E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03D31"/>
    <w:multiLevelType w:val="multilevel"/>
    <w:tmpl w:val="7D44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00DC8"/>
    <w:multiLevelType w:val="multilevel"/>
    <w:tmpl w:val="A478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C7C01"/>
    <w:multiLevelType w:val="hybridMultilevel"/>
    <w:tmpl w:val="07DA7420"/>
    <w:lvl w:ilvl="0" w:tplc="594E888C">
      <w:start w:val="1"/>
      <w:numFmt w:val="bullet"/>
      <w:lvlText w:val=""/>
      <w:lvlJc w:val="left"/>
      <w:pPr>
        <w:ind w:left="720" w:hanging="360"/>
      </w:pPr>
      <w:rPr>
        <w:rFonts w:ascii="Symbol" w:hAnsi="Symbol"/>
      </w:rPr>
    </w:lvl>
    <w:lvl w:ilvl="1" w:tplc="0AAA639A">
      <w:start w:val="1"/>
      <w:numFmt w:val="bullet"/>
      <w:lvlText w:val=""/>
      <w:lvlJc w:val="left"/>
      <w:pPr>
        <w:ind w:left="720" w:hanging="360"/>
      </w:pPr>
      <w:rPr>
        <w:rFonts w:ascii="Symbol" w:hAnsi="Symbol"/>
      </w:rPr>
    </w:lvl>
    <w:lvl w:ilvl="2" w:tplc="63CAA032">
      <w:start w:val="1"/>
      <w:numFmt w:val="bullet"/>
      <w:lvlText w:val=""/>
      <w:lvlJc w:val="left"/>
      <w:pPr>
        <w:ind w:left="720" w:hanging="360"/>
      </w:pPr>
      <w:rPr>
        <w:rFonts w:ascii="Symbol" w:hAnsi="Symbol"/>
      </w:rPr>
    </w:lvl>
    <w:lvl w:ilvl="3" w:tplc="30F6CE92">
      <w:start w:val="1"/>
      <w:numFmt w:val="bullet"/>
      <w:lvlText w:val=""/>
      <w:lvlJc w:val="left"/>
      <w:pPr>
        <w:ind w:left="720" w:hanging="360"/>
      </w:pPr>
      <w:rPr>
        <w:rFonts w:ascii="Symbol" w:hAnsi="Symbol"/>
      </w:rPr>
    </w:lvl>
    <w:lvl w:ilvl="4" w:tplc="2F6A8238">
      <w:start w:val="1"/>
      <w:numFmt w:val="bullet"/>
      <w:lvlText w:val=""/>
      <w:lvlJc w:val="left"/>
      <w:pPr>
        <w:ind w:left="720" w:hanging="360"/>
      </w:pPr>
      <w:rPr>
        <w:rFonts w:ascii="Symbol" w:hAnsi="Symbol"/>
      </w:rPr>
    </w:lvl>
    <w:lvl w:ilvl="5" w:tplc="07F0F738">
      <w:start w:val="1"/>
      <w:numFmt w:val="bullet"/>
      <w:lvlText w:val=""/>
      <w:lvlJc w:val="left"/>
      <w:pPr>
        <w:ind w:left="720" w:hanging="360"/>
      </w:pPr>
      <w:rPr>
        <w:rFonts w:ascii="Symbol" w:hAnsi="Symbol"/>
      </w:rPr>
    </w:lvl>
    <w:lvl w:ilvl="6" w:tplc="CB5AEA18">
      <w:start w:val="1"/>
      <w:numFmt w:val="bullet"/>
      <w:lvlText w:val=""/>
      <w:lvlJc w:val="left"/>
      <w:pPr>
        <w:ind w:left="720" w:hanging="360"/>
      </w:pPr>
      <w:rPr>
        <w:rFonts w:ascii="Symbol" w:hAnsi="Symbol"/>
      </w:rPr>
    </w:lvl>
    <w:lvl w:ilvl="7" w:tplc="356497D6">
      <w:start w:val="1"/>
      <w:numFmt w:val="bullet"/>
      <w:lvlText w:val=""/>
      <w:lvlJc w:val="left"/>
      <w:pPr>
        <w:ind w:left="720" w:hanging="360"/>
      </w:pPr>
      <w:rPr>
        <w:rFonts w:ascii="Symbol" w:hAnsi="Symbol"/>
      </w:rPr>
    </w:lvl>
    <w:lvl w:ilvl="8" w:tplc="5724736A">
      <w:start w:val="1"/>
      <w:numFmt w:val="bullet"/>
      <w:lvlText w:val=""/>
      <w:lvlJc w:val="left"/>
      <w:pPr>
        <w:ind w:left="720" w:hanging="360"/>
      </w:pPr>
      <w:rPr>
        <w:rFonts w:ascii="Symbol" w:hAnsi="Symbol"/>
      </w:rPr>
    </w:lvl>
  </w:abstractNum>
  <w:abstractNum w:abstractNumId="7" w15:restartNumberingAfterBreak="0">
    <w:nsid w:val="495623C8"/>
    <w:multiLevelType w:val="multilevel"/>
    <w:tmpl w:val="D9AA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B44684"/>
    <w:multiLevelType w:val="hybridMultilevel"/>
    <w:tmpl w:val="0F1ADD14"/>
    <w:lvl w:ilvl="0" w:tplc="E1E82DCE">
      <w:start w:val="1"/>
      <w:numFmt w:val="bullet"/>
      <w:lvlText w:val=""/>
      <w:lvlJc w:val="left"/>
      <w:pPr>
        <w:ind w:left="1440" w:hanging="360"/>
      </w:pPr>
      <w:rPr>
        <w:rFonts w:ascii="Symbol" w:hAnsi="Symbol"/>
      </w:rPr>
    </w:lvl>
    <w:lvl w:ilvl="1" w:tplc="BDEE0A30">
      <w:start w:val="1"/>
      <w:numFmt w:val="bullet"/>
      <w:lvlText w:val=""/>
      <w:lvlJc w:val="left"/>
      <w:pPr>
        <w:ind w:left="1440" w:hanging="360"/>
      </w:pPr>
      <w:rPr>
        <w:rFonts w:ascii="Symbol" w:hAnsi="Symbol"/>
      </w:rPr>
    </w:lvl>
    <w:lvl w:ilvl="2" w:tplc="1CF8D9F8">
      <w:start w:val="1"/>
      <w:numFmt w:val="bullet"/>
      <w:lvlText w:val=""/>
      <w:lvlJc w:val="left"/>
      <w:pPr>
        <w:ind w:left="1440" w:hanging="360"/>
      </w:pPr>
      <w:rPr>
        <w:rFonts w:ascii="Symbol" w:hAnsi="Symbol"/>
      </w:rPr>
    </w:lvl>
    <w:lvl w:ilvl="3" w:tplc="86BC5328">
      <w:start w:val="1"/>
      <w:numFmt w:val="bullet"/>
      <w:lvlText w:val=""/>
      <w:lvlJc w:val="left"/>
      <w:pPr>
        <w:ind w:left="1440" w:hanging="360"/>
      </w:pPr>
      <w:rPr>
        <w:rFonts w:ascii="Symbol" w:hAnsi="Symbol"/>
      </w:rPr>
    </w:lvl>
    <w:lvl w:ilvl="4" w:tplc="7A2ED034">
      <w:start w:val="1"/>
      <w:numFmt w:val="bullet"/>
      <w:lvlText w:val=""/>
      <w:lvlJc w:val="left"/>
      <w:pPr>
        <w:ind w:left="1440" w:hanging="360"/>
      </w:pPr>
      <w:rPr>
        <w:rFonts w:ascii="Symbol" w:hAnsi="Symbol"/>
      </w:rPr>
    </w:lvl>
    <w:lvl w:ilvl="5" w:tplc="F9562058">
      <w:start w:val="1"/>
      <w:numFmt w:val="bullet"/>
      <w:lvlText w:val=""/>
      <w:lvlJc w:val="left"/>
      <w:pPr>
        <w:ind w:left="1440" w:hanging="360"/>
      </w:pPr>
      <w:rPr>
        <w:rFonts w:ascii="Symbol" w:hAnsi="Symbol"/>
      </w:rPr>
    </w:lvl>
    <w:lvl w:ilvl="6" w:tplc="1DDCC4A2">
      <w:start w:val="1"/>
      <w:numFmt w:val="bullet"/>
      <w:lvlText w:val=""/>
      <w:lvlJc w:val="left"/>
      <w:pPr>
        <w:ind w:left="1440" w:hanging="360"/>
      </w:pPr>
      <w:rPr>
        <w:rFonts w:ascii="Symbol" w:hAnsi="Symbol"/>
      </w:rPr>
    </w:lvl>
    <w:lvl w:ilvl="7" w:tplc="2F9A9320">
      <w:start w:val="1"/>
      <w:numFmt w:val="bullet"/>
      <w:lvlText w:val=""/>
      <w:lvlJc w:val="left"/>
      <w:pPr>
        <w:ind w:left="1440" w:hanging="360"/>
      </w:pPr>
      <w:rPr>
        <w:rFonts w:ascii="Symbol" w:hAnsi="Symbol"/>
      </w:rPr>
    </w:lvl>
    <w:lvl w:ilvl="8" w:tplc="B838B46A">
      <w:start w:val="1"/>
      <w:numFmt w:val="bullet"/>
      <w:lvlText w:val=""/>
      <w:lvlJc w:val="left"/>
      <w:pPr>
        <w:ind w:left="1440" w:hanging="360"/>
      </w:pPr>
      <w:rPr>
        <w:rFonts w:ascii="Symbol" w:hAnsi="Symbol"/>
      </w:rPr>
    </w:lvl>
  </w:abstractNum>
  <w:abstractNum w:abstractNumId="9" w15:restartNumberingAfterBreak="0">
    <w:nsid w:val="4BB932B9"/>
    <w:multiLevelType w:val="multilevel"/>
    <w:tmpl w:val="3F06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50BAD"/>
    <w:multiLevelType w:val="hybridMultilevel"/>
    <w:tmpl w:val="199CED2E"/>
    <w:lvl w:ilvl="0" w:tplc="8ED62374">
      <w:start w:val="1"/>
      <w:numFmt w:val="bullet"/>
      <w:lvlText w:val=""/>
      <w:lvlJc w:val="left"/>
      <w:pPr>
        <w:ind w:left="1440" w:hanging="360"/>
      </w:pPr>
      <w:rPr>
        <w:rFonts w:ascii="Symbol" w:hAnsi="Symbol"/>
      </w:rPr>
    </w:lvl>
    <w:lvl w:ilvl="1" w:tplc="9A182560">
      <w:start w:val="1"/>
      <w:numFmt w:val="bullet"/>
      <w:lvlText w:val=""/>
      <w:lvlJc w:val="left"/>
      <w:pPr>
        <w:ind w:left="1440" w:hanging="360"/>
      </w:pPr>
      <w:rPr>
        <w:rFonts w:ascii="Symbol" w:hAnsi="Symbol"/>
      </w:rPr>
    </w:lvl>
    <w:lvl w:ilvl="2" w:tplc="1A72F3B8">
      <w:start w:val="1"/>
      <w:numFmt w:val="bullet"/>
      <w:lvlText w:val=""/>
      <w:lvlJc w:val="left"/>
      <w:pPr>
        <w:ind w:left="1440" w:hanging="360"/>
      </w:pPr>
      <w:rPr>
        <w:rFonts w:ascii="Symbol" w:hAnsi="Symbol"/>
      </w:rPr>
    </w:lvl>
    <w:lvl w:ilvl="3" w:tplc="79121A70">
      <w:start w:val="1"/>
      <w:numFmt w:val="bullet"/>
      <w:lvlText w:val=""/>
      <w:lvlJc w:val="left"/>
      <w:pPr>
        <w:ind w:left="1440" w:hanging="360"/>
      </w:pPr>
      <w:rPr>
        <w:rFonts w:ascii="Symbol" w:hAnsi="Symbol"/>
      </w:rPr>
    </w:lvl>
    <w:lvl w:ilvl="4" w:tplc="8DC42F62">
      <w:start w:val="1"/>
      <w:numFmt w:val="bullet"/>
      <w:lvlText w:val=""/>
      <w:lvlJc w:val="left"/>
      <w:pPr>
        <w:ind w:left="1440" w:hanging="360"/>
      </w:pPr>
      <w:rPr>
        <w:rFonts w:ascii="Symbol" w:hAnsi="Symbol"/>
      </w:rPr>
    </w:lvl>
    <w:lvl w:ilvl="5" w:tplc="129665C4">
      <w:start w:val="1"/>
      <w:numFmt w:val="bullet"/>
      <w:lvlText w:val=""/>
      <w:lvlJc w:val="left"/>
      <w:pPr>
        <w:ind w:left="1440" w:hanging="360"/>
      </w:pPr>
      <w:rPr>
        <w:rFonts w:ascii="Symbol" w:hAnsi="Symbol"/>
      </w:rPr>
    </w:lvl>
    <w:lvl w:ilvl="6" w:tplc="833AC29E">
      <w:start w:val="1"/>
      <w:numFmt w:val="bullet"/>
      <w:lvlText w:val=""/>
      <w:lvlJc w:val="left"/>
      <w:pPr>
        <w:ind w:left="1440" w:hanging="360"/>
      </w:pPr>
      <w:rPr>
        <w:rFonts w:ascii="Symbol" w:hAnsi="Symbol"/>
      </w:rPr>
    </w:lvl>
    <w:lvl w:ilvl="7" w:tplc="A184BF28">
      <w:start w:val="1"/>
      <w:numFmt w:val="bullet"/>
      <w:lvlText w:val=""/>
      <w:lvlJc w:val="left"/>
      <w:pPr>
        <w:ind w:left="1440" w:hanging="360"/>
      </w:pPr>
      <w:rPr>
        <w:rFonts w:ascii="Symbol" w:hAnsi="Symbol"/>
      </w:rPr>
    </w:lvl>
    <w:lvl w:ilvl="8" w:tplc="062645E4">
      <w:start w:val="1"/>
      <w:numFmt w:val="bullet"/>
      <w:lvlText w:val=""/>
      <w:lvlJc w:val="left"/>
      <w:pPr>
        <w:ind w:left="1440" w:hanging="360"/>
      </w:pPr>
      <w:rPr>
        <w:rFonts w:ascii="Symbol" w:hAnsi="Symbol"/>
      </w:rPr>
    </w:lvl>
  </w:abstractNum>
  <w:abstractNum w:abstractNumId="11" w15:restartNumberingAfterBreak="0">
    <w:nsid w:val="5B941459"/>
    <w:multiLevelType w:val="multilevel"/>
    <w:tmpl w:val="78CA4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555438"/>
    <w:multiLevelType w:val="multilevel"/>
    <w:tmpl w:val="509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2A11AA"/>
    <w:multiLevelType w:val="hybridMultilevel"/>
    <w:tmpl w:val="A25C4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431FF"/>
    <w:multiLevelType w:val="multilevel"/>
    <w:tmpl w:val="5FD87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B84AEF"/>
    <w:multiLevelType w:val="hybridMultilevel"/>
    <w:tmpl w:val="F2707416"/>
    <w:lvl w:ilvl="0" w:tplc="F95830E2">
      <w:start w:val="1"/>
      <w:numFmt w:val="bullet"/>
      <w:lvlText w:val=""/>
      <w:lvlJc w:val="left"/>
      <w:pPr>
        <w:ind w:left="1440" w:hanging="360"/>
      </w:pPr>
      <w:rPr>
        <w:rFonts w:ascii="Symbol" w:hAnsi="Symbol"/>
      </w:rPr>
    </w:lvl>
    <w:lvl w:ilvl="1" w:tplc="A8BE0A46">
      <w:start w:val="1"/>
      <w:numFmt w:val="bullet"/>
      <w:lvlText w:val=""/>
      <w:lvlJc w:val="left"/>
      <w:pPr>
        <w:ind w:left="1440" w:hanging="360"/>
      </w:pPr>
      <w:rPr>
        <w:rFonts w:ascii="Symbol" w:hAnsi="Symbol"/>
      </w:rPr>
    </w:lvl>
    <w:lvl w:ilvl="2" w:tplc="90020504">
      <w:start w:val="1"/>
      <w:numFmt w:val="bullet"/>
      <w:lvlText w:val=""/>
      <w:lvlJc w:val="left"/>
      <w:pPr>
        <w:ind w:left="1440" w:hanging="360"/>
      </w:pPr>
      <w:rPr>
        <w:rFonts w:ascii="Symbol" w:hAnsi="Symbol"/>
      </w:rPr>
    </w:lvl>
    <w:lvl w:ilvl="3" w:tplc="D318ED42">
      <w:start w:val="1"/>
      <w:numFmt w:val="bullet"/>
      <w:lvlText w:val=""/>
      <w:lvlJc w:val="left"/>
      <w:pPr>
        <w:ind w:left="1440" w:hanging="360"/>
      </w:pPr>
      <w:rPr>
        <w:rFonts w:ascii="Symbol" w:hAnsi="Symbol"/>
      </w:rPr>
    </w:lvl>
    <w:lvl w:ilvl="4" w:tplc="A3428D82">
      <w:start w:val="1"/>
      <w:numFmt w:val="bullet"/>
      <w:lvlText w:val=""/>
      <w:lvlJc w:val="left"/>
      <w:pPr>
        <w:ind w:left="1440" w:hanging="360"/>
      </w:pPr>
      <w:rPr>
        <w:rFonts w:ascii="Symbol" w:hAnsi="Symbol"/>
      </w:rPr>
    </w:lvl>
    <w:lvl w:ilvl="5" w:tplc="3BC68742">
      <w:start w:val="1"/>
      <w:numFmt w:val="bullet"/>
      <w:lvlText w:val=""/>
      <w:lvlJc w:val="left"/>
      <w:pPr>
        <w:ind w:left="1440" w:hanging="360"/>
      </w:pPr>
      <w:rPr>
        <w:rFonts w:ascii="Symbol" w:hAnsi="Symbol"/>
      </w:rPr>
    </w:lvl>
    <w:lvl w:ilvl="6" w:tplc="73144724">
      <w:start w:val="1"/>
      <w:numFmt w:val="bullet"/>
      <w:lvlText w:val=""/>
      <w:lvlJc w:val="left"/>
      <w:pPr>
        <w:ind w:left="1440" w:hanging="360"/>
      </w:pPr>
      <w:rPr>
        <w:rFonts w:ascii="Symbol" w:hAnsi="Symbol"/>
      </w:rPr>
    </w:lvl>
    <w:lvl w:ilvl="7" w:tplc="8A1E3AFA">
      <w:start w:val="1"/>
      <w:numFmt w:val="bullet"/>
      <w:lvlText w:val=""/>
      <w:lvlJc w:val="left"/>
      <w:pPr>
        <w:ind w:left="1440" w:hanging="360"/>
      </w:pPr>
      <w:rPr>
        <w:rFonts w:ascii="Symbol" w:hAnsi="Symbol"/>
      </w:rPr>
    </w:lvl>
    <w:lvl w:ilvl="8" w:tplc="DE6678FA">
      <w:start w:val="1"/>
      <w:numFmt w:val="bullet"/>
      <w:lvlText w:val=""/>
      <w:lvlJc w:val="left"/>
      <w:pPr>
        <w:ind w:left="1440" w:hanging="360"/>
      </w:pPr>
      <w:rPr>
        <w:rFonts w:ascii="Symbol" w:hAnsi="Symbol"/>
      </w:rPr>
    </w:lvl>
  </w:abstractNum>
  <w:num w:numId="1" w16cid:durableId="162202949">
    <w:abstractNumId w:val="13"/>
  </w:num>
  <w:num w:numId="2" w16cid:durableId="1264877398">
    <w:abstractNumId w:val="15"/>
  </w:num>
  <w:num w:numId="3" w16cid:durableId="1746338469">
    <w:abstractNumId w:val="10"/>
  </w:num>
  <w:num w:numId="4" w16cid:durableId="80760918">
    <w:abstractNumId w:val="6"/>
  </w:num>
  <w:num w:numId="5" w16cid:durableId="2091926882">
    <w:abstractNumId w:val="8"/>
  </w:num>
  <w:num w:numId="6" w16cid:durableId="327707668">
    <w:abstractNumId w:val="2"/>
  </w:num>
  <w:num w:numId="7" w16cid:durableId="878395155">
    <w:abstractNumId w:val="0"/>
  </w:num>
  <w:num w:numId="8" w16cid:durableId="931157995">
    <w:abstractNumId w:val="14"/>
  </w:num>
  <w:num w:numId="9" w16cid:durableId="1590692399">
    <w:abstractNumId w:val="5"/>
  </w:num>
  <w:num w:numId="10" w16cid:durableId="1539973070">
    <w:abstractNumId w:val="11"/>
  </w:num>
  <w:num w:numId="11" w16cid:durableId="1491293413">
    <w:abstractNumId w:val="9"/>
  </w:num>
  <w:num w:numId="12" w16cid:durableId="313947524">
    <w:abstractNumId w:val="4"/>
  </w:num>
  <w:num w:numId="13" w16cid:durableId="583954773">
    <w:abstractNumId w:val="12"/>
  </w:num>
  <w:num w:numId="14" w16cid:durableId="771634670">
    <w:abstractNumId w:val="3"/>
  </w:num>
  <w:num w:numId="15" w16cid:durableId="1948805142">
    <w:abstractNumId w:val="7"/>
  </w:num>
  <w:num w:numId="16" w16cid:durableId="1333412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8C"/>
    <w:rsid w:val="00032E89"/>
    <w:rsid w:val="00073985"/>
    <w:rsid w:val="00087A42"/>
    <w:rsid w:val="0009328C"/>
    <w:rsid w:val="000C73AB"/>
    <w:rsid w:val="001C0495"/>
    <w:rsid w:val="001C5795"/>
    <w:rsid w:val="00212817"/>
    <w:rsid w:val="00232CC5"/>
    <w:rsid w:val="00234C1A"/>
    <w:rsid w:val="002426E2"/>
    <w:rsid w:val="00302177"/>
    <w:rsid w:val="004A021B"/>
    <w:rsid w:val="004E3D43"/>
    <w:rsid w:val="004F776A"/>
    <w:rsid w:val="005328E3"/>
    <w:rsid w:val="00765F38"/>
    <w:rsid w:val="008B6770"/>
    <w:rsid w:val="00901BC4"/>
    <w:rsid w:val="00926DFF"/>
    <w:rsid w:val="00A31C98"/>
    <w:rsid w:val="00AB596B"/>
    <w:rsid w:val="00AE0CE6"/>
    <w:rsid w:val="00B906AA"/>
    <w:rsid w:val="00D64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DA214"/>
  <w15:chartTrackingRefBased/>
  <w15:docId w15:val="{3572F173-8449-4DFD-93A1-12516DA4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28C"/>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3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3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3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2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32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32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2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2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28C"/>
    <w:rPr>
      <w:rFonts w:eastAsiaTheme="majorEastAsia" w:cstheme="majorBidi"/>
      <w:color w:val="272727" w:themeColor="text1" w:themeTint="D8"/>
    </w:rPr>
  </w:style>
  <w:style w:type="paragraph" w:styleId="Title">
    <w:name w:val="Title"/>
    <w:basedOn w:val="Normal"/>
    <w:next w:val="Normal"/>
    <w:link w:val="TitleChar"/>
    <w:uiPriority w:val="10"/>
    <w:qFormat/>
    <w:rsid w:val="00093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28C"/>
    <w:pPr>
      <w:spacing w:before="160"/>
      <w:jc w:val="center"/>
    </w:pPr>
    <w:rPr>
      <w:i/>
      <w:iCs/>
      <w:color w:val="404040" w:themeColor="text1" w:themeTint="BF"/>
    </w:rPr>
  </w:style>
  <w:style w:type="character" w:customStyle="1" w:styleId="QuoteChar">
    <w:name w:val="Quote Char"/>
    <w:basedOn w:val="DefaultParagraphFont"/>
    <w:link w:val="Quote"/>
    <w:uiPriority w:val="29"/>
    <w:rsid w:val="0009328C"/>
    <w:rPr>
      <w:i/>
      <w:iCs/>
      <w:color w:val="404040" w:themeColor="text1" w:themeTint="BF"/>
    </w:rPr>
  </w:style>
  <w:style w:type="paragraph" w:styleId="ListParagraph">
    <w:name w:val="List Paragraph"/>
    <w:basedOn w:val="Normal"/>
    <w:uiPriority w:val="34"/>
    <w:qFormat/>
    <w:rsid w:val="0009328C"/>
    <w:pPr>
      <w:ind w:left="720"/>
      <w:contextualSpacing/>
    </w:pPr>
  </w:style>
  <w:style w:type="character" w:styleId="IntenseEmphasis">
    <w:name w:val="Intense Emphasis"/>
    <w:basedOn w:val="DefaultParagraphFont"/>
    <w:uiPriority w:val="21"/>
    <w:qFormat/>
    <w:rsid w:val="0009328C"/>
    <w:rPr>
      <w:i/>
      <w:iCs/>
      <w:color w:val="0F4761" w:themeColor="accent1" w:themeShade="BF"/>
    </w:rPr>
  </w:style>
  <w:style w:type="paragraph" w:styleId="IntenseQuote">
    <w:name w:val="Intense Quote"/>
    <w:basedOn w:val="Normal"/>
    <w:next w:val="Normal"/>
    <w:link w:val="IntenseQuoteChar"/>
    <w:uiPriority w:val="30"/>
    <w:qFormat/>
    <w:rsid w:val="00093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28C"/>
    <w:rPr>
      <w:i/>
      <w:iCs/>
      <w:color w:val="0F4761" w:themeColor="accent1" w:themeShade="BF"/>
    </w:rPr>
  </w:style>
  <w:style w:type="character" w:styleId="IntenseReference">
    <w:name w:val="Intense Reference"/>
    <w:basedOn w:val="DefaultParagraphFont"/>
    <w:uiPriority w:val="32"/>
    <w:qFormat/>
    <w:rsid w:val="0009328C"/>
    <w:rPr>
      <w:b/>
      <w:bCs/>
      <w:smallCaps/>
      <w:color w:val="0F4761" w:themeColor="accent1" w:themeShade="BF"/>
      <w:spacing w:val="5"/>
    </w:rPr>
  </w:style>
  <w:style w:type="paragraph" w:styleId="Header">
    <w:name w:val="header"/>
    <w:basedOn w:val="Normal"/>
    <w:link w:val="HeaderChar"/>
    <w:uiPriority w:val="99"/>
    <w:unhideWhenUsed/>
    <w:rsid w:val="00093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28C"/>
    <w:rPr>
      <w:kern w:val="0"/>
      <w:sz w:val="22"/>
      <w:szCs w:val="22"/>
      <w14:ligatures w14:val="none"/>
    </w:rPr>
  </w:style>
  <w:style w:type="paragraph" w:styleId="Footer">
    <w:name w:val="footer"/>
    <w:basedOn w:val="Normal"/>
    <w:link w:val="FooterChar"/>
    <w:uiPriority w:val="99"/>
    <w:unhideWhenUsed/>
    <w:rsid w:val="00093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28C"/>
    <w:rPr>
      <w:kern w:val="0"/>
      <w:sz w:val="22"/>
      <w:szCs w:val="22"/>
      <w14:ligatures w14:val="none"/>
    </w:rPr>
  </w:style>
  <w:style w:type="paragraph" w:styleId="TOCHeading">
    <w:name w:val="TOC Heading"/>
    <w:basedOn w:val="Heading1"/>
    <w:next w:val="Normal"/>
    <w:uiPriority w:val="39"/>
    <w:unhideWhenUsed/>
    <w:qFormat/>
    <w:rsid w:val="0009328C"/>
    <w:pPr>
      <w:spacing w:before="240" w:after="0"/>
      <w:outlineLvl w:val="9"/>
    </w:pPr>
    <w:rPr>
      <w:sz w:val="32"/>
      <w:szCs w:val="32"/>
      <w:lang w:val="en-US"/>
    </w:rPr>
  </w:style>
  <w:style w:type="paragraph" w:styleId="TOC1">
    <w:name w:val="toc 1"/>
    <w:basedOn w:val="Normal"/>
    <w:next w:val="Normal"/>
    <w:autoRedefine/>
    <w:uiPriority w:val="39"/>
    <w:unhideWhenUsed/>
    <w:rsid w:val="0009328C"/>
    <w:pPr>
      <w:spacing w:after="100"/>
    </w:pPr>
  </w:style>
  <w:style w:type="character" w:styleId="Hyperlink">
    <w:name w:val="Hyperlink"/>
    <w:basedOn w:val="DefaultParagraphFont"/>
    <w:uiPriority w:val="99"/>
    <w:unhideWhenUsed/>
    <w:rsid w:val="0009328C"/>
    <w:rPr>
      <w:color w:val="467886" w:themeColor="hyperlink"/>
      <w:u w:val="single"/>
    </w:rPr>
  </w:style>
  <w:style w:type="paragraph" w:styleId="TOC2">
    <w:name w:val="toc 2"/>
    <w:basedOn w:val="Normal"/>
    <w:next w:val="Normal"/>
    <w:autoRedefine/>
    <w:uiPriority w:val="39"/>
    <w:unhideWhenUsed/>
    <w:rsid w:val="0009328C"/>
    <w:pPr>
      <w:spacing w:after="100"/>
      <w:ind w:left="220"/>
    </w:pPr>
  </w:style>
  <w:style w:type="paragraph" w:styleId="Bibliography">
    <w:name w:val="Bibliography"/>
    <w:basedOn w:val="Normal"/>
    <w:next w:val="Normal"/>
    <w:uiPriority w:val="37"/>
    <w:unhideWhenUsed/>
    <w:rsid w:val="0009328C"/>
  </w:style>
  <w:style w:type="character" w:styleId="CommentReference">
    <w:name w:val="annotation reference"/>
    <w:basedOn w:val="DefaultParagraphFont"/>
    <w:uiPriority w:val="99"/>
    <w:semiHidden/>
    <w:unhideWhenUsed/>
    <w:rsid w:val="0009328C"/>
    <w:rPr>
      <w:sz w:val="16"/>
      <w:szCs w:val="16"/>
    </w:rPr>
  </w:style>
  <w:style w:type="paragraph" w:styleId="CommentText">
    <w:name w:val="annotation text"/>
    <w:basedOn w:val="Normal"/>
    <w:link w:val="CommentTextChar"/>
    <w:uiPriority w:val="99"/>
    <w:unhideWhenUsed/>
    <w:rsid w:val="0009328C"/>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09328C"/>
    <w:rPr>
      <w:sz w:val="20"/>
      <w:szCs w:val="20"/>
    </w:rPr>
  </w:style>
  <w:style w:type="paragraph" w:styleId="TOC3">
    <w:name w:val="toc 3"/>
    <w:basedOn w:val="Normal"/>
    <w:next w:val="Normal"/>
    <w:autoRedefine/>
    <w:uiPriority w:val="39"/>
    <w:unhideWhenUsed/>
    <w:rsid w:val="0009328C"/>
    <w:pPr>
      <w:spacing w:after="100"/>
      <w:ind w:left="440"/>
    </w:pPr>
  </w:style>
  <w:style w:type="table" w:styleId="TableGrid">
    <w:name w:val="Table Grid"/>
    <w:basedOn w:val="TableNormal"/>
    <w:uiPriority w:val="59"/>
    <w:rsid w:val="00093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9328C"/>
    <w:rPr>
      <w:b/>
      <w:bCs/>
    </w:rPr>
  </w:style>
  <w:style w:type="paragraph" w:styleId="NormalWeb">
    <w:name w:val="Normal (Web)"/>
    <w:basedOn w:val="Normal"/>
    <w:uiPriority w:val="99"/>
    <w:semiHidden/>
    <w:unhideWhenUsed/>
    <w:rsid w:val="000932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9328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9328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4970">
      <w:bodyDiv w:val="1"/>
      <w:marLeft w:val="0"/>
      <w:marRight w:val="0"/>
      <w:marTop w:val="0"/>
      <w:marBottom w:val="0"/>
      <w:divBdr>
        <w:top w:val="none" w:sz="0" w:space="0" w:color="auto"/>
        <w:left w:val="none" w:sz="0" w:space="0" w:color="auto"/>
        <w:bottom w:val="none" w:sz="0" w:space="0" w:color="auto"/>
        <w:right w:val="none" w:sz="0" w:space="0" w:color="auto"/>
      </w:divBdr>
    </w:div>
    <w:div w:id="3092512">
      <w:bodyDiv w:val="1"/>
      <w:marLeft w:val="0"/>
      <w:marRight w:val="0"/>
      <w:marTop w:val="0"/>
      <w:marBottom w:val="0"/>
      <w:divBdr>
        <w:top w:val="none" w:sz="0" w:space="0" w:color="auto"/>
        <w:left w:val="none" w:sz="0" w:space="0" w:color="auto"/>
        <w:bottom w:val="none" w:sz="0" w:space="0" w:color="auto"/>
        <w:right w:val="none" w:sz="0" w:space="0" w:color="auto"/>
      </w:divBdr>
    </w:div>
    <w:div w:id="6106616">
      <w:bodyDiv w:val="1"/>
      <w:marLeft w:val="0"/>
      <w:marRight w:val="0"/>
      <w:marTop w:val="0"/>
      <w:marBottom w:val="0"/>
      <w:divBdr>
        <w:top w:val="none" w:sz="0" w:space="0" w:color="auto"/>
        <w:left w:val="none" w:sz="0" w:space="0" w:color="auto"/>
        <w:bottom w:val="none" w:sz="0" w:space="0" w:color="auto"/>
        <w:right w:val="none" w:sz="0" w:space="0" w:color="auto"/>
      </w:divBdr>
    </w:div>
    <w:div w:id="9844778">
      <w:bodyDiv w:val="1"/>
      <w:marLeft w:val="0"/>
      <w:marRight w:val="0"/>
      <w:marTop w:val="0"/>
      <w:marBottom w:val="0"/>
      <w:divBdr>
        <w:top w:val="none" w:sz="0" w:space="0" w:color="auto"/>
        <w:left w:val="none" w:sz="0" w:space="0" w:color="auto"/>
        <w:bottom w:val="none" w:sz="0" w:space="0" w:color="auto"/>
        <w:right w:val="none" w:sz="0" w:space="0" w:color="auto"/>
      </w:divBdr>
    </w:div>
    <w:div w:id="10843705">
      <w:bodyDiv w:val="1"/>
      <w:marLeft w:val="0"/>
      <w:marRight w:val="0"/>
      <w:marTop w:val="0"/>
      <w:marBottom w:val="0"/>
      <w:divBdr>
        <w:top w:val="none" w:sz="0" w:space="0" w:color="auto"/>
        <w:left w:val="none" w:sz="0" w:space="0" w:color="auto"/>
        <w:bottom w:val="none" w:sz="0" w:space="0" w:color="auto"/>
        <w:right w:val="none" w:sz="0" w:space="0" w:color="auto"/>
      </w:divBdr>
    </w:div>
    <w:div w:id="11421739">
      <w:bodyDiv w:val="1"/>
      <w:marLeft w:val="0"/>
      <w:marRight w:val="0"/>
      <w:marTop w:val="0"/>
      <w:marBottom w:val="0"/>
      <w:divBdr>
        <w:top w:val="none" w:sz="0" w:space="0" w:color="auto"/>
        <w:left w:val="none" w:sz="0" w:space="0" w:color="auto"/>
        <w:bottom w:val="none" w:sz="0" w:space="0" w:color="auto"/>
        <w:right w:val="none" w:sz="0" w:space="0" w:color="auto"/>
      </w:divBdr>
    </w:div>
    <w:div w:id="23019844">
      <w:bodyDiv w:val="1"/>
      <w:marLeft w:val="0"/>
      <w:marRight w:val="0"/>
      <w:marTop w:val="0"/>
      <w:marBottom w:val="0"/>
      <w:divBdr>
        <w:top w:val="none" w:sz="0" w:space="0" w:color="auto"/>
        <w:left w:val="none" w:sz="0" w:space="0" w:color="auto"/>
        <w:bottom w:val="none" w:sz="0" w:space="0" w:color="auto"/>
        <w:right w:val="none" w:sz="0" w:space="0" w:color="auto"/>
      </w:divBdr>
    </w:div>
    <w:div w:id="30499681">
      <w:bodyDiv w:val="1"/>
      <w:marLeft w:val="0"/>
      <w:marRight w:val="0"/>
      <w:marTop w:val="0"/>
      <w:marBottom w:val="0"/>
      <w:divBdr>
        <w:top w:val="none" w:sz="0" w:space="0" w:color="auto"/>
        <w:left w:val="none" w:sz="0" w:space="0" w:color="auto"/>
        <w:bottom w:val="none" w:sz="0" w:space="0" w:color="auto"/>
        <w:right w:val="none" w:sz="0" w:space="0" w:color="auto"/>
      </w:divBdr>
    </w:div>
    <w:div w:id="31462885">
      <w:bodyDiv w:val="1"/>
      <w:marLeft w:val="0"/>
      <w:marRight w:val="0"/>
      <w:marTop w:val="0"/>
      <w:marBottom w:val="0"/>
      <w:divBdr>
        <w:top w:val="none" w:sz="0" w:space="0" w:color="auto"/>
        <w:left w:val="none" w:sz="0" w:space="0" w:color="auto"/>
        <w:bottom w:val="none" w:sz="0" w:space="0" w:color="auto"/>
        <w:right w:val="none" w:sz="0" w:space="0" w:color="auto"/>
      </w:divBdr>
    </w:div>
    <w:div w:id="35274647">
      <w:bodyDiv w:val="1"/>
      <w:marLeft w:val="0"/>
      <w:marRight w:val="0"/>
      <w:marTop w:val="0"/>
      <w:marBottom w:val="0"/>
      <w:divBdr>
        <w:top w:val="none" w:sz="0" w:space="0" w:color="auto"/>
        <w:left w:val="none" w:sz="0" w:space="0" w:color="auto"/>
        <w:bottom w:val="none" w:sz="0" w:space="0" w:color="auto"/>
        <w:right w:val="none" w:sz="0" w:space="0" w:color="auto"/>
      </w:divBdr>
    </w:div>
    <w:div w:id="36391693">
      <w:bodyDiv w:val="1"/>
      <w:marLeft w:val="0"/>
      <w:marRight w:val="0"/>
      <w:marTop w:val="0"/>
      <w:marBottom w:val="0"/>
      <w:divBdr>
        <w:top w:val="none" w:sz="0" w:space="0" w:color="auto"/>
        <w:left w:val="none" w:sz="0" w:space="0" w:color="auto"/>
        <w:bottom w:val="none" w:sz="0" w:space="0" w:color="auto"/>
        <w:right w:val="none" w:sz="0" w:space="0" w:color="auto"/>
      </w:divBdr>
    </w:div>
    <w:div w:id="36584353">
      <w:bodyDiv w:val="1"/>
      <w:marLeft w:val="0"/>
      <w:marRight w:val="0"/>
      <w:marTop w:val="0"/>
      <w:marBottom w:val="0"/>
      <w:divBdr>
        <w:top w:val="none" w:sz="0" w:space="0" w:color="auto"/>
        <w:left w:val="none" w:sz="0" w:space="0" w:color="auto"/>
        <w:bottom w:val="none" w:sz="0" w:space="0" w:color="auto"/>
        <w:right w:val="none" w:sz="0" w:space="0" w:color="auto"/>
      </w:divBdr>
    </w:div>
    <w:div w:id="36780751">
      <w:bodyDiv w:val="1"/>
      <w:marLeft w:val="0"/>
      <w:marRight w:val="0"/>
      <w:marTop w:val="0"/>
      <w:marBottom w:val="0"/>
      <w:divBdr>
        <w:top w:val="none" w:sz="0" w:space="0" w:color="auto"/>
        <w:left w:val="none" w:sz="0" w:space="0" w:color="auto"/>
        <w:bottom w:val="none" w:sz="0" w:space="0" w:color="auto"/>
        <w:right w:val="none" w:sz="0" w:space="0" w:color="auto"/>
      </w:divBdr>
    </w:div>
    <w:div w:id="37977536">
      <w:bodyDiv w:val="1"/>
      <w:marLeft w:val="0"/>
      <w:marRight w:val="0"/>
      <w:marTop w:val="0"/>
      <w:marBottom w:val="0"/>
      <w:divBdr>
        <w:top w:val="none" w:sz="0" w:space="0" w:color="auto"/>
        <w:left w:val="none" w:sz="0" w:space="0" w:color="auto"/>
        <w:bottom w:val="none" w:sz="0" w:space="0" w:color="auto"/>
        <w:right w:val="none" w:sz="0" w:space="0" w:color="auto"/>
      </w:divBdr>
    </w:div>
    <w:div w:id="38015756">
      <w:bodyDiv w:val="1"/>
      <w:marLeft w:val="0"/>
      <w:marRight w:val="0"/>
      <w:marTop w:val="0"/>
      <w:marBottom w:val="0"/>
      <w:divBdr>
        <w:top w:val="none" w:sz="0" w:space="0" w:color="auto"/>
        <w:left w:val="none" w:sz="0" w:space="0" w:color="auto"/>
        <w:bottom w:val="none" w:sz="0" w:space="0" w:color="auto"/>
        <w:right w:val="none" w:sz="0" w:space="0" w:color="auto"/>
      </w:divBdr>
    </w:div>
    <w:div w:id="41295249">
      <w:bodyDiv w:val="1"/>
      <w:marLeft w:val="0"/>
      <w:marRight w:val="0"/>
      <w:marTop w:val="0"/>
      <w:marBottom w:val="0"/>
      <w:divBdr>
        <w:top w:val="none" w:sz="0" w:space="0" w:color="auto"/>
        <w:left w:val="none" w:sz="0" w:space="0" w:color="auto"/>
        <w:bottom w:val="none" w:sz="0" w:space="0" w:color="auto"/>
        <w:right w:val="none" w:sz="0" w:space="0" w:color="auto"/>
      </w:divBdr>
    </w:div>
    <w:div w:id="44455922">
      <w:bodyDiv w:val="1"/>
      <w:marLeft w:val="0"/>
      <w:marRight w:val="0"/>
      <w:marTop w:val="0"/>
      <w:marBottom w:val="0"/>
      <w:divBdr>
        <w:top w:val="none" w:sz="0" w:space="0" w:color="auto"/>
        <w:left w:val="none" w:sz="0" w:space="0" w:color="auto"/>
        <w:bottom w:val="none" w:sz="0" w:space="0" w:color="auto"/>
        <w:right w:val="none" w:sz="0" w:space="0" w:color="auto"/>
      </w:divBdr>
    </w:div>
    <w:div w:id="46221549">
      <w:bodyDiv w:val="1"/>
      <w:marLeft w:val="0"/>
      <w:marRight w:val="0"/>
      <w:marTop w:val="0"/>
      <w:marBottom w:val="0"/>
      <w:divBdr>
        <w:top w:val="none" w:sz="0" w:space="0" w:color="auto"/>
        <w:left w:val="none" w:sz="0" w:space="0" w:color="auto"/>
        <w:bottom w:val="none" w:sz="0" w:space="0" w:color="auto"/>
        <w:right w:val="none" w:sz="0" w:space="0" w:color="auto"/>
      </w:divBdr>
    </w:div>
    <w:div w:id="48041739">
      <w:bodyDiv w:val="1"/>
      <w:marLeft w:val="0"/>
      <w:marRight w:val="0"/>
      <w:marTop w:val="0"/>
      <w:marBottom w:val="0"/>
      <w:divBdr>
        <w:top w:val="none" w:sz="0" w:space="0" w:color="auto"/>
        <w:left w:val="none" w:sz="0" w:space="0" w:color="auto"/>
        <w:bottom w:val="none" w:sz="0" w:space="0" w:color="auto"/>
        <w:right w:val="none" w:sz="0" w:space="0" w:color="auto"/>
      </w:divBdr>
    </w:div>
    <w:div w:id="49498850">
      <w:bodyDiv w:val="1"/>
      <w:marLeft w:val="0"/>
      <w:marRight w:val="0"/>
      <w:marTop w:val="0"/>
      <w:marBottom w:val="0"/>
      <w:divBdr>
        <w:top w:val="none" w:sz="0" w:space="0" w:color="auto"/>
        <w:left w:val="none" w:sz="0" w:space="0" w:color="auto"/>
        <w:bottom w:val="none" w:sz="0" w:space="0" w:color="auto"/>
        <w:right w:val="none" w:sz="0" w:space="0" w:color="auto"/>
      </w:divBdr>
    </w:div>
    <w:div w:id="50463470">
      <w:bodyDiv w:val="1"/>
      <w:marLeft w:val="0"/>
      <w:marRight w:val="0"/>
      <w:marTop w:val="0"/>
      <w:marBottom w:val="0"/>
      <w:divBdr>
        <w:top w:val="none" w:sz="0" w:space="0" w:color="auto"/>
        <w:left w:val="none" w:sz="0" w:space="0" w:color="auto"/>
        <w:bottom w:val="none" w:sz="0" w:space="0" w:color="auto"/>
        <w:right w:val="none" w:sz="0" w:space="0" w:color="auto"/>
      </w:divBdr>
    </w:div>
    <w:div w:id="51079337">
      <w:bodyDiv w:val="1"/>
      <w:marLeft w:val="0"/>
      <w:marRight w:val="0"/>
      <w:marTop w:val="0"/>
      <w:marBottom w:val="0"/>
      <w:divBdr>
        <w:top w:val="none" w:sz="0" w:space="0" w:color="auto"/>
        <w:left w:val="none" w:sz="0" w:space="0" w:color="auto"/>
        <w:bottom w:val="none" w:sz="0" w:space="0" w:color="auto"/>
        <w:right w:val="none" w:sz="0" w:space="0" w:color="auto"/>
      </w:divBdr>
    </w:div>
    <w:div w:id="57672185">
      <w:bodyDiv w:val="1"/>
      <w:marLeft w:val="0"/>
      <w:marRight w:val="0"/>
      <w:marTop w:val="0"/>
      <w:marBottom w:val="0"/>
      <w:divBdr>
        <w:top w:val="none" w:sz="0" w:space="0" w:color="auto"/>
        <w:left w:val="none" w:sz="0" w:space="0" w:color="auto"/>
        <w:bottom w:val="none" w:sz="0" w:space="0" w:color="auto"/>
        <w:right w:val="none" w:sz="0" w:space="0" w:color="auto"/>
      </w:divBdr>
    </w:div>
    <w:div w:id="58602352">
      <w:bodyDiv w:val="1"/>
      <w:marLeft w:val="0"/>
      <w:marRight w:val="0"/>
      <w:marTop w:val="0"/>
      <w:marBottom w:val="0"/>
      <w:divBdr>
        <w:top w:val="none" w:sz="0" w:space="0" w:color="auto"/>
        <w:left w:val="none" w:sz="0" w:space="0" w:color="auto"/>
        <w:bottom w:val="none" w:sz="0" w:space="0" w:color="auto"/>
        <w:right w:val="none" w:sz="0" w:space="0" w:color="auto"/>
      </w:divBdr>
    </w:div>
    <w:div w:id="59638232">
      <w:bodyDiv w:val="1"/>
      <w:marLeft w:val="0"/>
      <w:marRight w:val="0"/>
      <w:marTop w:val="0"/>
      <w:marBottom w:val="0"/>
      <w:divBdr>
        <w:top w:val="none" w:sz="0" w:space="0" w:color="auto"/>
        <w:left w:val="none" w:sz="0" w:space="0" w:color="auto"/>
        <w:bottom w:val="none" w:sz="0" w:space="0" w:color="auto"/>
        <w:right w:val="none" w:sz="0" w:space="0" w:color="auto"/>
      </w:divBdr>
    </w:div>
    <w:div w:id="59836713">
      <w:bodyDiv w:val="1"/>
      <w:marLeft w:val="0"/>
      <w:marRight w:val="0"/>
      <w:marTop w:val="0"/>
      <w:marBottom w:val="0"/>
      <w:divBdr>
        <w:top w:val="none" w:sz="0" w:space="0" w:color="auto"/>
        <w:left w:val="none" w:sz="0" w:space="0" w:color="auto"/>
        <w:bottom w:val="none" w:sz="0" w:space="0" w:color="auto"/>
        <w:right w:val="none" w:sz="0" w:space="0" w:color="auto"/>
      </w:divBdr>
    </w:div>
    <w:div w:id="65880851">
      <w:bodyDiv w:val="1"/>
      <w:marLeft w:val="0"/>
      <w:marRight w:val="0"/>
      <w:marTop w:val="0"/>
      <w:marBottom w:val="0"/>
      <w:divBdr>
        <w:top w:val="none" w:sz="0" w:space="0" w:color="auto"/>
        <w:left w:val="none" w:sz="0" w:space="0" w:color="auto"/>
        <w:bottom w:val="none" w:sz="0" w:space="0" w:color="auto"/>
        <w:right w:val="none" w:sz="0" w:space="0" w:color="auto"/>
      </w:divBdr>
    </w:div>
    <w:div w:id="74085841">
      <w:bodyDiv w:val="1"/>
      <w:marLeft w:val="0"/>
      <w:marRight w:val="0"/>
      <w:marTop w:val="0"/>
      <w:marBottom w:val="0"/>
      <w:divBdr>
        <w:top w:val="none" w:sz="0" w:space="0" w:color="auto"/>
        <w:left w:val="none" w:sz="0" w:space="0" w:color="auto"/>
        <w:bottom w:val="none" w:sz="0" w:space="0" w:color="auto"/>
        <w:right w:val="none" w:sz="0" w:space="0" w:color="auto"/>
      </w:divBdr>
    </w:div>
    <w:div w:id="78211804">
      <w:bodyDiv w:val="1"/>
      <w:marLeft w:val="0"/>
      <w:marRight w:val="0"/>
      <w:marTop w:val="0"/>
      <w:marBottom w:val="0"/>
      <w:divBdr>
        <w:top w:val="none" w:sz="0" w:space="0" w:color="auto"/>
        <w:left w:val="none" w:sz="0" w:space="0" w:color="auto"/>
        <w:bottom w:val="none" w:sz="0" w:space="0" w:color="auto"/>
        <w:right w:val="none" w:sz="0" w:space="0" w:color="auto"/>
      </w:divBdr>
    </w:div>
    <w:div w:id="78597848">
      <w:bodyDiv w:val="1"/>
      <w:marLeft w:val="0"/>
      <w:marRight w:val="0"/>
      <w:marTop w:val="0"/>
      <w:marBottom w:val="0"/>
      <w:divBdr>
        <w:top w:val="none" w:sz="0" w:space="0" w:color="auto"/>
        <w:left w:val="none" w:sz="0" w:space="0" w:color="auto"/>
        <w:bottom w:val="none" w:sz="0" w:space="0" w:color="auto"/>
        <w:right w:val="none" w:sz="0" w:space="0" w:color="auto"/>
      </w:divBdr>
    </w:div>
    <w:div w:id="80222573">
      <w:bodyDiv w:val="1"/>
      <w:marLeft w:val="0"/>
      <w:marRight w:val="0"/>
      <w:marTop w:val="0"/>
      <w:marBottom w:val="0"/>
      <w:divBdr>
        <w:top w:val="none" w:sz="0" w:space="0" w:color="auto"/>
        <w:left w:val="none" w:sz="0" w:space="0" w:color="auto"/>
        <w:bottom w:val="none" w:sz="0" w:space="0" w:color="auto"/>
        <w:right w:val="none" w:sz="0" w:space="0" w:color="auto"/>
      </w:divBdr>
    </w:div>
    <w:div w:id="83772647">
      <w:bodyDiv w:val="1"/>
      <w:marLeft w:val="0"/>
      <w:marRight w:val="0"/>
      <w:marTop w:val="0"/>
      <w:marBottom w:val="0"/>
      <w:divBdr>
        <w:top w:val="none" w:sz="0" w:space="0" w:color="auto"/>
        <w:left w:val="none" w:sz="0" w:space="0" w:color="auto"/>
        <w:bottom w:val="none" w:sz="0" w:space="0" w:color="auto"/>
        <w:right w:val="none" w:sz="0" w:space="0" w:color="auto"/>
      </w:divBdr>
    </w:div>
    <w:div w:id="86076333">
      <w:bodyDiv w:val="1"/>
      <w:marLeft w:val="0"/>
      <w:marRight w:val="0"/>
      <w:marTop w:val="0"/>
      <w:marBottom w:val="0"/>
      <w:divBdr>
        <w:top w:val="none" w:sz="0" w:space="0" w:color="auto"/>
        <w:left w:val="none" w:sz="0" w:space="0" w:color="auto"/>
        <w:bottom w:val="none" w:sz="0" w:space="0" w:color="auto"/>
        <w:right w:val="none" w:sz="0" w:space="0" w:color="auto"/>
      </w:divBdr>
    </w:div>
    <w:div w:id="87192800">
      <w:bodyDiv w:val="1"/>
      <w:marLeft w:val="0"/>
      <w:marRight w:val="0"/>
      <w:marTop w:val="0"/>
      <w:marBottom w:val="0"/>
      <w:divBdr>
        <w:top w:val="none" w:sz="0" w:space="0" w:color="auto"/>
        <w:left w:val="none" w:sz="0" w:space="0" w:color="auto"/>
        <w:bottom w:val="none" w:sz="0" w:space="0" w:color="auto"/>
        <w:right w:val="none" w:sz="0" w:space="0" w:color="auto"/>
      </w:divBdr>
    </w:div>
    <w:div w:id="93091234">
      <w:bodyDiv w:val="1"/>
      <w:marLeft w:val="0"/>
      <w:marRight w:val="0"/>
      <w:marTop w:val="0"/>
      <w:marBottom w:val="0"/>
      <w:divBdr>
        <w:top w:val="none" w:sz="0" w:space="0" w:color="auto"/>
        <w:left w:val="none" w:sz="0" w:space="0" w:color="auto"/>
        <w:bottom w:val="none" w:sz="0" w:space="0" w:color="auto"/>
        <w:right w:val="none" w:sz="0" w:space="0" w:color="auto"/>
      </w:divBdr>
    </w:div>
    <w:div w:id="96364532">
      <w:bodyDiv w:val="1"/>
      <w:marLeft w:val="0"/>
      <w:marRight w:val="0"/>
      <w:marTop w:val="0"/>
      <w:marBottom w:val="0"/>
      <w:divBdr>
        <w:top w:val="none" w:sz="0" w:space="0" w:color="auto"/>
        <w:left w:val="none" w:sz="0" w:space="0" w:color="auto"/>
        <w:bottom w:val="none" w:sz="0" w:space="0" w:color="auto"/>
        <w:right w:val="none" w:sz="0" w:space="0" w:color="auto"/>
      </w:divBdr>
    </w:div>
    <w:div w:id="105388212">
      <w:bodyDiv w:val="1"/>
      <w:marLeft w:val="0"/>
      <w:marRight w:val="0"/>
      <w:marTop w:val="0"/>
      <w:marBottom w:val="0"/>
      <w:divBdr>
        <w:top w:val="none" w:sz="0" w:space="0" w:color="auto"/>
        <w:left w:val="none" w:sz="0" w:space="0" w:color="auto"/>
        <w:bottom w:val="none" w:sz="0" w:space="0" w:color="auto"/>
        <w:right w:val="none" w:sz="0" w:space="0" w:color="auto"/>
      </w:divBdr>
    </w:div>
    <w:div w:id="106046858">
      <w:bodyDiv w:val="1"/>
      <w:marLeft w:val="0"/>
      <w:marRight w:val="0"/>
      <w:marTop w:val="0"/>
      <w:marBottom w:val="0"/>
      <w:divBdr>
        <w:top w:val="none" w:sz="0" w:space="0" w:color="auto"/>
        <w:left w:val="none" w:sz="0" w:space="0" w:color="auto"/>
        <w:bottom w:val="none" w:sz="0" w:space="0" w:color="auto"/>
        <w:right w:val="none" w:sz="0" w:space="0" w:color="auto"/>
      </w:divBdr>
    </w:div>
    <w:div w:id="106199447">
      <w:bodyDiv w:val="1"/>
      <w:marLeft w:val="0"/>
      <w:marRight w:val="0"/>
      <w:marTop w:val="0"/>
      <w:marBottom w:val="0"/>
      <w:divBdr>
        <w:top w:val="none" w:sz="0" w:space="0" w:color="auto"/>
        <w:left w:val="none" w:sz="0" w:space="0" w:color="auto"/>
        <w:bottom w:val="none" w:sz="0" w:space="0" w:color="auto"/>
        <w:right w:val="none" w:sz="0" w:space="0" w:color="auto"/>
      </w:divBdr>
    </w:div>
    <w:div w:id="106582705">
      <w:bodyDiv w:val="1"/>
      <w:marLeft w:val="0"/>
      <w:marRight w:val="0"/>
      <w:marTop w:val="0"/>
      <w:marBottom w:val="0"/>
      <w:divBdr>
        <w:top w:val="none" w:sz="0" w:space="0" w:color="auto"/>
        <w:left w:val="none" w:sz="0" w:space="0" w:color="auto"/>
        <w:bottom w:val="none" w:sz="0" w:space="0" w:color="auto"/>
        <w:right w:val="none" w:sz="0" w:space="0" w:color="auto"/>
      </w:divBdr>
    </w:div>
    <w:div w:id="108822149">
      <w:bodyDiv w:val="1"/>
      <w:marLeft w:val="0"/>
      <w:marRight w:val="0"/>
      <w:marTop w:val="0"/>
      <w:marBottom w:val="0"/>
      <w:divBdr>
        <w:top w:val="none" w:sz="0" w:space="0" w:color="auto"/>
        <w:left w:val="none" w:sz="0" w:space="0" w:color="auto"/>
        <w:bottom w:val="none" w:sz="0" w:space="0" w:color="auto"/>
        <w:right w:val="none" w:sz="0" w:space="0" w:color="auto"/>
      </w:divBdr>
    </w:div>
    <w:div w:id="120392530">
      <w:bodyDiv w:val="1"/>
      <w:marLeft w:val="0"/>
      <w:marRight w:val="0"/>
      <w:marTop w:val="0"/>
      <w:marBottom w:val="0"/>
      <w:divBdr>
        <w:top w:val="none" w:sz="0" w:space="0" w:color="auto"/>
        <w:left w:val="none" w:sz="0" w:space="0" w:color="auto"/>
        <w:bottom w:val="none" w:sz="0" w:space="0" w:color="auto"/>
        <w:right w:val="none" w:sz="0" w:space="0" w:color="auto"/>
      </w:divBdr>
    </w:div>
    <w:div w:id="121729760">
      <w:bodyDiv w:val="1"/>
      <w:marLeft w:val="0"/>
      <w:marRight w:val="0"/>
      <w:marTop w:val="0"/>
      <w:marBottom w:val="0"/>
      <w:divBdr>
        <w:top w:val="none" w:sz="0" w:space="0" w:color="auto"/>
        <w:left w:val="none" w:sz="0" w:space="0" w:color="auto"/>
        <w:bottom w:val="none" w:sz="0" w:space="0" w:color="auto"/>
        <w:right w:val="none" w:sz="0" w:space="0" w:color="auto"/>
      </w:divBdr>
    </w:div>
    <w:div w:id="124978729">
      <w:bodyDiv w:val="1"/>
      <w:marLeft w:val="0"/>
      <w:marRight w:val="0"/>
      <w:marTop w:val="0"/>
      <w:marBottom w:val="0"/>
      <w:divBdr>
        <w:top w:val="none" w:sz="0" w:space="0" w:color="auto"/>
        <w:left w:val="none" w:sz="0" w:space="0" w:color="auto"/>
        <w:bottom w:val="none" w:sz="0" w:space="0" w:color="auto"/>
        <w:right w:val="none" w:sz="0" w:space="0" w:color="auto"/>
      </w:divBdr>
    </w:div>
    <w:div w:id="125665208">
      <w:bodyDiv w:val="1"/>
      <w:marLeft w:val="0"/>
      <w:marRight w:val="0"/>
      <w:marTop w:val="0"/>
      <w:marBottom w:val="0"/>
      <w:divBdr>
        <w:top w:val="none" w:sz="0" w:space="0" w:color="auto"/>
        <w:left w:val="none" w:sz="0" w:space="0" w:color="auto"/>
        <w:bottom w:val="none" w:sz="0" w:space="0" w:color="auto"/>
        <w:right w:val="none" w:sz="0" w:space="0" w:color="auto"/>
      </w:divBdr>
    </w:div>
    <w:div w:id="126121338">
      <w:bodyDiv w:val="1"/>
      <w:marLeft w:val="0"/>
      <w:marRight w:val="0"/>
      <w:marTop w:val="0"/>
      <w:marBottom w:val="0"/>
      <w:divBdr>
        <w:top w:val="none" w:sz="0" w:space="0" w:color="auto"/>
        <w:left w:val="none" w:sz="0" w:space="0" w:color="auto"/>
        <w:bottom w:val="none" w:sz="0" w:space="0" w:color="auto"/>
        <w:right w:val="none" w:sz="0" w:space="0" w:color="auto"/>
      </w:divBdr>
    </w:div>
    <w:div w:id="126628825">
      <w:bodyDiv w:val="1"/>
      <w:marLeft w:val="0"/>
      <w:marRight w:val="0"/>
      <w:marTop w:val="0"/>
      <w:marBottom w:val="0"/>
      <w:divBdr>
        <w:top w:val="none" w:sz="0" w:space="0" w:color="auto"/>
        <w:left w:val="none" w:sz="0" w:space="0" w:color="auto"/>
        <w:bottom w:val="none" w:sz="0" w:space="0" w:color="auto"/>
        <w:right w:val="none" w:sz="0" w:space="0" w:color="auto"/>
      </w:divBdr>
    </w:div>
    <w:div w:id="130365313">
      <w:bodyDiv w:val="1"/>
      <w:marLeft w:val="0"/>
      <w:marRight w:val="0"/>
      <w:marTop w:val="0"/>
      <w:marBottom w:val="0"/>
      <w:divBdr>
        <w:top w:val="none" w:sz="0" w:space="0" w:color="auto"/>
        <w:left w:val="none" w:sz="0" w:space="0" w:color="auto"/>
        <w:bottom w:val="none" w:sz="0" w:space="0" w:color="auto"/>
        <w:right w:val="none" w:sz="0" w:space="0" w:color="auto"/>
      </w:divBdr>
    </w:div>
    <w:div w:id="130944714">
      <w:bodyDiv w:val="1"/>
      <w:marLeft w:val="0"/>
      <w:marRight w:val="0"/>
      <w:marTop w:val="0"/>
      <w:marBottom w:val="0"/>
      <w:divBdr>
        <w:top w:val="none" w:sz="0" w:space="0" w:color="auto"/>
        <w:left w:val="none" w:sz="0" w:space="0" w:color="auto"/>
        <w:bottom w:val="none" w:sz="0" w:space="0" w:color="auto"/>
        <w:right w:val="none" w:sz="0" w:space="0" w:color="auto"/>
      </w:divBdr>
    </w:div>
    <w:div w:id="133184572">
      <w:bodyDiv w:val="1"/>
      <w:marLeft w:val="0"/>
      <w:marRight w:val="0"/>
      <w:marTop w:val="0"/>
      <w:marBottom w:val="0"/>
      <w:divBdr>
        <w:top w:val="none" w:sz="0" w:space="0" w:color="auto"/>
        <w:left w:val="none" w:sz="0" w:space="0" w:color="auto"/>
        <w:bottom w:val="none" w:sz="0" w:space="0" w:color="auto"/>
        <w:right w:val="none" w:sz="0" w:space="0" w:color="auto"/>
      </w:divBdr>
    </w:div>
    <w:div w:id="133760792">
      <w:bodyDiv w:val="1"/>
      <w:marLeft w:val="0"/>
      <w:marRight w:val="0"/>
      <w:marTop w:val="0"/>
      <w:marBottom w:val="0"/>
      <w:divBdr>
        <w:top w:val="none" w:sz="0" w:space="0" w:color="auto"/>
        <w:left w:val="none" w:sz="0" w:space="0" w:color="auto"/>
        <w:bottom w:val="none" w:sz="0" w:space="0" w:color="auto"/>
        <w:right w:val="none" w:sz="0" w:space="0" w:color="auto"/>
      </w:divBdr>
    </w:div>
    <w:div w:id="133836160">
      <w:bodyDiv w:val="1"/>
      <w:marLeft w:val="0"/>
      <w:marRight w:val="0"/>
      <w:marTop w:val="0"/>
      <w:marBottom w:val="0"/>
      <w:divBdr>
        <w:top w:val="none" w:sz="0" w:space="0" w:color="auto"/>
        <w:left w:val="none" w:sz="0" w:space="0" w:color="auto"/>
        <w:bottom w:val="none" w:sz="0" w:space="0" w:color="auto"/>
        <w:right w:val="none" w:sz="0" w:space="0" w:color="auto"/>
      </w:divBdr>
    </w:div>
    <w:div w:id="134297100">
      <w:bodyDiv w:val="1"/>
      <w:marLeft w:val="0"/>
      <w:marRight w:val="0"/>
      <w:marTop w:val="0"/>
      <w:marBottom w:val="0"/>
      <w:divBdr>
        <w:top w:val="none" w:sz="0" w:space="0" w:color="auto"/>
        <w:left w:val="none" w:sz="0" w:space="0" w:color="auto"/>
        <w:bottom w:val="none" w:sz="0" w:space="0" w:color="auto"/>
        <w:right w:val="none" w:sz="0" w:space="0" w:color="auto"/>
      </w:divBdr>
    </w:div>
    <w:div w:id="134297557">
      <w:bodyDiv w:val="1"/>
      <w:marLeft w:val="0"/>
      <w:marRight w:val="0"/>
      <w:marTop w:val="0"/>
      <w:marBottom w:val="0"/>
      <w:divBdr>
        <w:top w:val="none" w:sz="0" w:space="0" w:color="auto"/>
        <w:left w:val="none" w:sz="0" w:space="0" w:color="auto"/>
        <w:bottom w:val="none" w:sz="0" w:space="0" w:color="auto"/>
        <w:right w:val="none" w:sz="0" w:space="0" w:color="auto"/>
      </w:divBdr>
    </w:div>
    <w:div w:id="137696151">
      <w:bodyDiv w:val="1"/>
      <w:marLeft w:val="0"/>
      <w:marRight w:val="0"/>
      <w:marTop w:val="0"/>
      <w:marBottom w:val="0"/>
      <w:divBdr>
        <w:top w:val="none" w:sz="0" w:space="0" w:color="auto"/>
        <w:left w:val="none" w:sz="0" w:space="0" w:color="auto"/>
        <w:bottom w:val="none" w:sz="0" w:space="0" w:color="auto"/>
        <w:right w:val="none" w:sz="0" w:space="0" w:color="auto"/>
      </w:divBdr>
    </w:div>
    <w:div w:id="140468549">
      <w:bodyDiv w:val="1"/>
      <w:marLeft w:val="0"/>
      <w:marRight w:val="0"/>
      <w:marTop w:val="0"/>
      <w:marBottom w:val="0"/>
      <w:divBdr>
        <w:top w:val="none" w:sz="0" w:space="0" w:color="auto"/>
        <w:left w:val="none" w:sz="0" w:space="0" w:color="auto"/>
        <w:bottom w:val="none" w:sz="0" w:space="0" w:color="auto"/>
        <w:right w:val="none" w:sz="0" w:space="0" w:color="auto"/>
      </w:divBdr>
    </w:div>
    <w:div w:id="141049568">
      <w:bodyDiv w:val="1"/>
      <w:marLeft w:val="0"/>
      <w:marRight w:val="0"/>
      <w:marTop w:val="0"/>
      <w:marBottom w:val="0"/>
      <w:divBdr>
        <w:top w:val="none" w:sz="0" w:space="0" w:color="auto"/>
        <w:left w:val="none" w:sz="0" w:space="0" w:color="auto"/>
        <w:bottom w:val="none" w:sz="0" w:space="0" w:color="auto"/>
        <w:right w:val="none" w:sz="0" w:space="0" w:color="auto"/>
      </w:divBdr>
    </w:div>
    <w:div w:id="142553856">
      <w:bodyDiv w:val="1"/>
      <w:marLeft w:val="0"/>
      <w:marRight w:val="0"/>
      <w:marTop w:val="0"/>
      <w:marBottom w:val="0"/>
      <w:divBdr>
        <w:top w:val="none" w:sz="0" w:space="0" w:color="auto"/>
        <w:left w:val="none" w:sz="0" w:space="0" w:color="auto"/>
        <w:bottom w:val="none" w:sz="0" w:space="0" w:color="auto"/>
        <w:right w:val="none" w:sz="0" w:space="0" w:color="auto"/>
      </w:divBdr>
    </w:div>
    <w:div w:id="148139676">
      <w:bodyDiv w:val="1"/>
      <w:marLeft w:val="0"/>
      <w:marRight w:val="0"/>
      <w:marTop w:val="0"/>
      <w:marBottom w:val="0"/>
      <w:divBdr>
        <w:top w:val="none" w:sz="0" w:space="0" w:color="auto"/>
        <w:left w:val="none" w:sz="0" w:space="0" w:color="auto"/>
        <w:bottom w:val="none" w:sz="0" w:space="0" w:color="auto"/>
        <w:right w:val="none" w:sz="0" w:space="0" w:color="auto"/>
      </w:divBdr>
    </w:div>
    <w:div w:id="148791805">
      <w:bodyDiv w:val="1"/>
      <w:marLeft w:val="0"/>
      <w:marRight w:val="0"/>
      <w:marTop w:val="0"/>
      <w:marBottom w:val="0"/>
      <w:divBdr>
        <w:top w:val="none" w:sz="0" w:space="0" w:color="auto"/>
        <w:left w:val="none" w:sz="0" w:space="0" w:color="auto"/>
        <w:bottom w:val="none" w:sz="0" w:space="0" w:color="auto"/>
        <w:right w:val="none" w:sz="0" w:space="0" w:color="auto"/>
      </w:divBdr>
    </w:div>
    <w:div w:id="153686310">
      <w:bodyDiv w:val="1"/>
      <w:marLeft w:val="0"/>
      <w:marRight w:val="0"/>
      <w:marTop w:val="0"/>
      <w:marBottom w:val="0"/>
      <w:divBdr>
        <w:top w:val="none" w:sz="0" w:space="0" w:color="auto"/>
        <w:left w:val="none" w:sz="0" w:space="0" w:color="auto"/>
        <w:bottom w:val="none" w:sz="0" w:space="0" w:color="auto"/>
        <w:right w:val="none" w:sz="0" w:space="0" w:color="auto"/>
      </w:divBdr>
    </w:div>
    <w:div w:id="157695255">
      <w:bodyDiv w:val="1"/>
      <w:marLeft w:val="0"/>
      <w:marRight w:val="0"/>
      <w:marTop w:val="0"/>
      <w:marBottom w:val="0"/>
      <w:divBdr>
        <w:top w:val="none" w:sz="0" w:space="0" w:color="auto"/>
        <w:left w:val="none" w:sz="0" w:space="0" w:color="auto"/>
        <w:bottom w:val="none" w:sz="0" w:space="0" w:color="auto"/>
        <w:right w:val="none" w:sz="0" w:space="0" w:color="auto"/>
      </w:divBdr>
    </w:div>
    <w:div w:id="159273297">
      <w:bodyDiv w:val="1"/>
      <w:marLeft w:val="0"/>
      <w:marRight w:val="0"/>
      <w:marTop w:val="0"/>
      <w:marBottom w:val="0"/>
      <w:divBdr>
        <w:top w:val="none" w:sz="0" w:space="0" w:color="auto"/>
        <w:left w:val="none" w:sz="0" w:space="0" w:color="auto"/>
        <w:bottom w:val="none" w:sz="0" w:space="0" w:color="auto"/>
        <w:right w:val="none" w:sz="0" w:space="0" w:color="auto"/>
      </w:divBdr>
    </w:div>
    <w:div w:id="162552510">
      <w:bodyDiv w:val="1"/>
      <w:marLeft w:val="0"/>
      <w:marRight w:val="0"/>
      <w:marTop w:val="0"/>
      <w:marBottom w:val="0"/>
      <w:divBdr>
        <w:top w:val="none" w:sz="0" w:space="0" w:color="auto"/>
        <w:left w:val="none" w:sz="0" w:space="0" w:color="auto"/>
        <w:bottom w:val="none" w:sz="0" w:space="0" w:color="auto"/>
        <w:right w:val="none" w:sz="0" w:space="0" w:color="auto"/>
      </w:divBdr>
    </w:div>
    <w:div w:id="162625912">
      <w:bodyDiv w:val="1"/>
      <w:marLeft w:val="0"/>
      <w:marRight w:val="0"/>
      <w:marTop w:val="0"/>
      <w:marBottom w:val="0"/>
      <w:divBdr>
        <w:top w:val="none" w:sz="0" w:space="0" w:color="auto"/>
        <w:left w:val="none" w:sz="0" w:space="0" w:color="auto"/>
        <w:bottom w:val="none" w:sz="0" w:space="0" w:color="auto"/>
        <w:right w:val="none" w:sz="0" w:space="0" w:color="auto"/>
      </w:divBdr>
    </w:div>
    <w:div w:id="163594247">
      <w:bodyDiv w:val="1"/>
      <w:marLeft w:val="0"/>
      <w:marRight w:val="0"/>
      <w:marTop w:val="0"/>
      <w:marBottom w:val="0"/>
      <w:divBdr>
        <w:top w:val="none" w:sz="0" w:space="0" w:color="auto"/>
        <w:left w:val="none" w:sz="0" w:space="0" w:color="auto"/>
        <w:bottom w:val="none" w:sz="0" w:space="0" w:color="auto"/>
        <w:right w:val="none" w:sz="0" w:space="0" w:color="auto"/>
      </w:divBdr>
    </w:div>
    <w:div w:id="165216352">
      <w:bodyDiv w:val="1"/>
      <w:marLeft w:val="0"/>
      <w:marRight w:val="0"/>
      <w:marTop w:val="0"/>
      <w:marBottom w:val="0"/>
      <w:divBdr>
        <w:top w:val="none" w:sz="0" w:space="0" w:color="auto"/>
        <w:left w:val="none" w:sz="0" w:space="0" w:color="auto"/>
        <w:bottom w:val="none" w:sz="0" w:space="0" w:color="auto"/>
        <w:right w:val="none" w:sz="0" w:space="0" w:color="auto"/>
      </w:divBdr>
    </w:div>
    <w:div w:id="166023609">
      <w:bodyDiv w:val="1"/>
      <w:marLeft w:val="0"/>
      <w:marRight w:val="0"/>
      <w:marTop w:val="0"/>
      <w:marBottom w:val="0"/>
      <w:divBdr>
        <w:top w:val="none" w:sz="0" w:space="0" w:color="auto"/>
        <w:left w:val="none" w:sz="0" w:space="0" w:color="auto"/>
        <w:bottom w:val="none" w:sz="0" w:space="0" w:color="auto"/>
        <w:right w:val="none" w:sz="0" w:space="0" w:color="auto"/>
      </w:divBdr>
    </w:div>
    <w:div w:id="166556079">
      <w:bodyDiv w:val="1"/>
      <w:marLeft w:val="0"/>
      <w:marRight w:val="0"/>
      <w:marTop w:val="0"/>
      <w:marBottom w:val="0"/>
      <w:divBdr>
        <w:top w:val="none" w:sz="0" w:space="0" w:color="auto"/>
        <w:left w:val="none" w:sz="0" w:space="0" w:color="auto"/>
        <w:bottom w:val="none" w:sz="0" w:space="0" w:color="auto"/>
        <w:right w:val="none" w:sz="0" w:space="0" w:color="auto"/>
      </w:divBdr>
    </w:div>
    <w:div w:id="168102749">
      <w:bodyDiv w:val="1"/>
      <w:marLeft w:val="0"/>
      <w:marRight w:val="0"/>
      <w:marTop w:val="0"/>
      <w:marBottom w:val="0"/>
      <w:divBdr>
        <w:top w:val="none" w:sz="0" w:space="0" w:color="auto"/>
        <w:left w:val="none" w:sz="0" w:space="0" w:color="auto"/>
        <w:bottom w:val="none" w:sz="0" w:space="0" w:color="auto"/>
        <w:right w:val="none" w:sz="0" w:space="0" w:color="auto"/>
      </w:divBdr>
    </w:div>
    <w:div w:id="168763818">
      <w:bodyDiv w:val="1"/>
      <w:marLeft w:val="0"/>
      <w:marRight w:val="0"/>
      <w:marTop w:val="0"/>
      <w:marBottom w:val="0"/>
      <w:divBdr>
        <w:top w:val="none" w:sz="0" w:space="0" w:color="auto"/>
        <w:left w:val="none" w:sz="0" w:space="0" w:color="auto"/>
        <w:bottom w:val="none" w:sz="0" w:space="0" w:color="auto"/>
        <w:right w:val="none" w:sz="0" w:space="0" w:color="auto"/>
      </w:divBdr>
    </w:div>
    <w:div w:id="168763929">
      <w:bodyDiv w:val="1"/>
      <w:marLeft w:val="0"/>
      <w:marRight w:val="0"/>
      <w:marTop w:val="0"/>
      <w:marBottom w:val="0"/>
      <w:divBdr>
        <w:top w:val="none" w:sz="0" w:space="0" w:color="auto"/>
        <w:left w:val="none" w:sz="0" w:space="0" w:color="auto"/>
        <w:bottom w:val="none" w:sz="0" w:space="0" w:color="auto"/>
        <w:right w:val="none" w:sz="0" w:space="0" w:color="auto"/>
      </w:divBdr>
    </w:div>
    <w:div w:id="169024682">
      <w:bodyDiv w:val="1"/>
      <w:marLeft w:val="0"/>
      <w:marRight w:val="0"/>
      <w:marTop w:val="0"/>
      <w:marBottom w:val="0"/>
      <w:divBdr>
        <w:top w:val="none" w:sz="0" w:space="0" w:color="auto"/>
        <w:left w:val="none" w:sz="0" w:space="0" w:color="auto"/>
        <w:bottom w:val="none" w:sz="0" w:space="0" w:color="auto"/>
        <w:right w:val="none" w:sz="0" w:space="0" w:color="auto"/>
      </w:divBdr>
    </w:div>
    <w:div w:id="170489452">
      <w:bodyDiv w:val="1"/>
      <w:marLeft w:val="0"/>
      <w:marRight w:val="0"/>
      <w:marTop w:val="0"/>
      <w:marBottom w:val="0"/>
      <w:divBdr>
        <w:top w:val="none" w:sz="0" w:space="0" w:color="auto"/>
        <w:left w:val="none" w:sz="0" w:space="0" w:color="auto"/>
        <w:bottom w:val="none" w:sz="0" w:space="0" w:color="auto"/>
        <w:right w:val="none" w:sz="0" w:space="0" w:color="auto"/>
      </w:divBdr>
    </w:div>
    <w:div w:id="170681314">
      <w:bodyDiv w:val="1"/>
      <w:marLeft w:val="0"/>
      <w:marRight w:val="0"/>
      <w:marTop w:val="0"/>
      <w:marBottom w:val="0"/>
      <w:divBdr>
        <w:top w:val="none" w:sz="0" w:space="0" w:color="auto"/>
        <w:left w:val="none" w:sz="0" w:space="0" w:color="auto"/>
        <w:bottom w:val="none" w:sz="0" w:space="0" w:color="auto"/>
        <w:right w:val="none" w:sz="0" w:space="0" w:color="auto"/>
      </w:divBdr>
    </w:div>
    <w:div w:id="171723660">
      <w:bodyDiv w:val="1"/>
      <w:marLeft w:val="0"/>
      <w:marRight w:val="0"/>
      <w:marTop w:val="0"/>
      <w:marBottom w:val="0"/>
      <w:divBdr>
        <w:top w:val="none" w:sz="0" w:space="0" w:color="auto"/>
        <w:left w:val="none" w:sz="0" w:space="0" w:color="auto"/>
        <w:bottom w:val="none" w:sz="0" w:space="0" w:color="auto"/>
        <w:right w:val="none" w:sz="0" w:space="0" w:color="auto"/>
      </w:divBdr>
    </w:div>
    <w:div w:id="174001606">
      <w:bodyDiv w:val="1"/>
      <w:marLeft w:val="0"/>
      <w:marRight w:val="0"/>
      <w:marTop w:val="0"/>
      <w:marBottom w:val="0"/>
      <w:divBdr>
        <w:top w:val="none" w:sz="0" w:space="0" w:color="auto"/>
        <w:left w:val="none" w:sz="0" w:space="0" w:color="auto"/>
        <w:bottom w:val="none" w:sz="0" w:space="0" w:color="auto"/>
        <w:right w:val="none" w:sz="0" w:space="0" w:color="auto"/>
      </w:divBdr>
    </w:div>
    <w:div w:id="175580349">
      <w:bodyDiv w:val="1"/>
      <w:marLeft w:val="0"/>
      <w:marRight w:val="0"/>
      <w:marTop w:val="0"/>
      <w:marBottom w:val="0"/>
      <w:divBdr>
        <w:top w:val="none" w:sz="0" w:space="0" w:color="auto"/>
        <w:left w:val="none" w:sz="0" w:space="0" w:color="auto"/>
        <w:bottom w:val="none" w:sz="0" w:space="0" w:color="auto"/>
        <w:right w:val="none" w:sz="0" w:space="0" w:color="auto"/>
      </w:divBdr>
    </w:div>
    <w:div w:id="176844423">
      <w:bodyDiv w:val="1"/>
      <w:marLeft w:val="0"/>
      <w:marRight w:val="0"/>
      <w:marTop w:val="0"/>
      <w:marBottom w:val="0"/>
      <w:divBdr>
        <w:top w:val="none" w:sz="0" w:space="0" w:color="auto"/>
        <w:left w:val="none" w:sz="0" w:space="0" w:color="auto"/>
        <w:bottom w:val="none" w:sz="0" w:space="0" w:color="auto"/>
        <w:right w:val="none" w:sz="0" w:space="0" w:color="auto"/>
      </w:divBdr>
    </w:div>
    <w:div w:id="178200177">
      <w:bodyDiv w:val="1"/>
      <w:marLeft w:val="0"/>
      <w:marRight w:val="0"/>
      <w:marTop w:val="0"/>
      <w:marBottom w:val="0"/>
      <w:divBdr>
        <w:top w:val="none" w:sz="0" w:space="0" w:color="auto"/>
        <w:left w:val="none" w:sz="0" w:space="0" w:color="auto"/>
        <w:bottom w:val="none" w:sz="0" w:space="0" w:color="auto"/>
        <w:right w:val="none" w:sz="0" w:space="0" w:color="auto"/>
      </w:divBdr>
    </w:div>
    <w:div w:id="179978814">
      <w:bodyDiv w:val="1"/>
      <w:marLeft w:val="0"/>
      <w:marRight w:val="0"/>
      <w:marTop w:val="0"/>
      <w:marBottom w:val="0"/>
      <w:divBdr>
        <w:top w:val="none" w:sz="0" w:space="0" w:color="auto"/>
        <w:left w:val="none" w:sz="0" w:space="0" w:color="auto"/>
        <w:bottom w:val="none" w:sz="0" w:space="0" w:color="auto"/>
        <w:right w:val="none" w:sz="0" w:space="0" w:color="auto"/>
      </w:divBdr>
    </w:div>
    <w:div w:id="182255838">
      <w:bodyDiv w:val="1"/>
      <w:marLeft w:val="0"/>
      <w:marRight w:val="0"/>
      <w:marTop w:val="0"/>
      <w:marBottom w:val="0"/>
      <w:divBdr>
        <w:top w:val="none" w:sz="0" w:space="0" w:color="auto"/>
        <w:left w:val="none" w:sz="0" w:space="0" w:color="auto"/>
        <w:bottom w:val="none" w:sz="0" w:space="0" w:color="auto"/>
        <w:right w:val="none" w:sz="0" w:space="0" w:color="auto"/>
      </w:divBdr>
    </w:div>
    <w:div w:id="184100320">
      <w:bodyDiv w:val="1"/>
      <w:marLeft w:val="0"/>
      <w:marRight w:val="0"/>
      <w:marTop w:val="0"/>
      <w:marBottom w:val="0"/>
      <w:divBdr>
        <w:top w:val="none" w:sz="0" w:space="0" w:color="auto"/>
        <w:left w:val="none" w:sz="0" w:space="0" w:color="auto"/>
        <w:bottom w:val="none" w:sz="0" w:space="0" w:color="auto"/>
        <w:right w:val="none" w:sz="0" w:space="0" w:color="auto"/>
      </w:divBdr>
    </w:div>
    <w:div w:id="185753519">
      <w:bodyDiv w:val="1"/>
      <w:marLeft w:val="0"/>
      <w:marRight w:val="0"/>
      <w:marTop w:val="0"/>
      <w:marBottom w:val="0"/>
      <w:divBdr>
        <w:top w:val="none" w:sz="0" w:space="0" w:color="auto"/>
        <w:left w:val="none" w:sz="0" w:space="0" w:color="auto"/>
        <w:bottom w:val="none" w:sz="0" w:space="0" w:color="auto"/>
        <w:right w:val="none" w:sz="0" w:space="0" w:color="auto"/>
      </w:divBdr>
    </w:div>
    <w:div w:id="186021475">
      <w:bodyDiv w:val="1"/>
      <w:marLeft w:val="0"/>
      <w:marRight w:val="0"/>
      <w:marTop w:val="0"/>
      <w:marBottom w:val="0"/>
      <w:divBdr>
        <w:top w:val="none" w:sz="0" w:space="0" w:color="auto"/>
        <w:left w:val="none" w:sz="0" w:space="0" w:color="auto"/>
        <w:bottom w:val="none" w:sz="0" w:space="0" w:color="auto"/>
        <w:right w:val="none" w:sz="0" w:space="0" w:color="auto"/>
      </w:divBdr>
    </w:div>
    <w:div w:id="186986986">
      <w:bodyDiv w:val="1"/>
      <w:marLeft w:val="0"/>
      <w:marRight w:val="0"/>
      <w:marTop w:val="0"/>
      <w:marBottom w:val="0"/>
      <w:divBdr>
        <w:top w:val="none" w:sz="0" w:space="0" w:color="auto"/>
        <w:left w:val="none" w:sz="0" w:space="0" w:color="auto"/>
        <w:bottom w:val="none" w:sz="0" w:space="0" w:color="auto"/>
        <w:right w:val="none" w:sz="0" w:space="0" w:color="auto"/>
      </w:divBdr>
    </w:div>
    <w:div w:id="190144156">
      <w:bodyDiv w:val="1"/>
      <w:marLeft w:val="0"/>
      <w:marRight w:val="0"/>
      <w:marTop w:val="0"/>
      <w:marBottom w:val="0"/>
      <w:divBdr>
        <w:top w:val="none" w:sz="0" w:space="0" w:color="auto"/>
        <w:left w:val="none" w:sz="0" w:space="0" w:color="auto"/>
        <w:bottom w:val="none" w:sz="0" w:space="0" w:color="auto"/>
        <w:right w:val="none" w:sz="0" w:space="0" w:color="auto"/>
      </w:divBdr>
    </w:div>
    <w:div w:id="192963401">
      <w:bodyDiv w:val="1"/>
      <w:marLeft w:val="0"/>
      <w:marRight w:val="0"/>
      <w:marTop w:val="0"/>
      <w:marBottom w:val="0"/>
      <w:divBdr>
        <w:top w:val="none" w:sz="0" w:space="0" w:color="auto"/>
        <w:left w:val="none" w:sz="0" w:space="0" w:color="auto"/>
        <w:bottom w:val="none" w:sz="0" w:space="0" w:color="auto"/>
        <w:right w:val="none" w:sz="0" w:space="0" w:color="auto"/>
      </w:divBdr>
    </w:div>
    <w:div w:id="193427684">
      <w:bodyDiv w:val="1"/>
      <w:marLeft w:val="0"/>
      <w:marRight w:val="0"/>
      <w:marTop w:val="0"/>
      <w:marBottom w:val="0"/>
      <w:divBdr>
        <w:top w:val="none" w:sz="0" w:space="0" w:color="auto"/>
        <w:left w:val="none" w:sz="0" w:space="0" w:color="auto"/>
        <w:bottom w:val="none" w:sz="0" w:space="0" w:color="auto"/>
        <w:right w:val="none" w:sz="0" w:space="0" w:color="auto"/>
      </w:divBdr>
    </w:div>
    <w:div w:id="194082864">
      <w:bodyDiv w:val="1"/>
      <w:marLeft w:val="0"/>
      <w:marRight w:val="0"/>
      <w:marTop w:val="0"/>
      <w:marBottom w:val="0"/>
      <w:divBdr>
        <w:top w:val="none" w:sz="0" w:space="0" w:color="auto"/>
        <w:left w:val="none" w:sz="0" w:space="0" w:color="auto"/>
        <w:bottom w:val="none" w:sz="0" w:space="0" w:color="auto"/>
        <w:right w:val="none" w:sz="0" w:space="0" w:color="auto"/>
      </w:divBdr>
    </w:div>
    <w:div w:id="199051940">
      <w:bodyDiv w:val="1"/>
      <w:marLeft w:val="0"/>
      <w:marRight w:val="0"/>
      <w:marTop w:val="0"/>
      <w:marBottom w:val="0"/>
      <w:divBdr>
        <w:top w:val="none" w:sz="0" w:space="0" w:color="auto"/>
        <w:left w:val="none" w:sz="0" w:space="0" w:color="auto"/>
        <w:bottom w:val="none" w:sz="0" w:space="0" w:color="auto"/>
        <w:right w:val="none" w:sz="0" w:space="0" w:color="auto"/>
      </w:divBdr>
    </w:div>
    <w:div w:id="199780764">
      <w:bodyDiv w:val="1"/>
      <w:marLeft w:val="0"/>
      <w:marRight w:val="0"/>
      <w:marTop w:val="0"/>
      <w:marBottom w:val="0"/>
      <w:divBdr>
        <w:top w:val="none" w:sz="0" w:space="0" w:color="auto"/>
        <w:left w:val="none" w:sz="0" w:space="0" w:color="auto"/>
        <w:bottom w:val="none" w:sz="0" w:space="0" w:color="auto"/>
        <w:right w:val="none" w:sz="0" w:space="0" w:color="auto"/>
      </w:divBdr>
    </w:div>
    <w:div w:id="203955018">
      <w:bodyDiv w:val="1"/>
      <w:marLeft w:val="0"/>
      <w:marRight w:val="0"/>
      <w:marTop w:val="0"/>
      <w:marBottom w:val="0"/>
      <w:divBdr>
        <w:top w:val="none" w:sz="0" w:space="0" w:color="auto"/>
        <w:left w:val="none" w:sz="0" w:space="0" w:color="auto"/>
        <w:bottom w:val="none" w:sz="0" w:space="0" w:color="auto"/>
        <w:right w:val="none" w:sz="0" w:space="0" w:color="auto"/>
      </w:divBdr>
    </w:div>
    <w:div w:id="205065379">
      <w:bodyDiv w:val="1"/>
      <w:marLeft w:val="0"/>
      <w:marRight w:val="0"/>
      <w:marTop w:val="0"/>
      <w:marBottom w:val="0"/>
      <w:divBdr>
        <w:top w:val="none" w:sz="0" w:space="0" w:color="auto"/>
        <w:left w:val="none" w:sz="0" w:space="0" w:color="auto"/>
        <w:bottom w:val="none" w:sz="0" w:space="0" w:color="auto"/>
        <w:right w:val="none" w:sz="0" w:space="0" w:color="auto"/>
      </w:divBdr>
    </w:div>
    <w:div w:id="205485695">
      <w:bodyDiv w:val="1"/>
      <w:marLeft w:val="0"/>
      <w:marRight w:val="0"/>
      <w:marTop w:val="0"/>
      <w:marBottom w:val="0"/>
      <w:divBdr>
        <w:top w:val="none" w:sz="0" w:space="0" w:color="auto"/>
        <w:left w:val="none" w:sz="0" w:space="0" w:color="auto"/>
        <w:bottom w:val="none" w:sz="0" w:space="0" w:color="auto"/>
        <w:right w:val="none" w:sz="0" w:space="0" w:color="auto"/>
      </w:divBdr>
    </w:div>
    <w:div w:id="215288143">
      <w:bodyDiv w:val="1"/>
      <w:marLeft w:val="0"/>
      <w:marRight w:val="0"/>
      <w:marTop w:val="0"/>
      <w:marBottom w:val="0"/>
      <w:divBdr>
        <w:top w:val="none" w:sz="0" w:space="0" w:color="auto"/>
        <w:left w:val="none" w:sz="0" w:space="0" w:color="auto"/>
        <w:bottom w:val="none" w:sz="0" w:space="0" w:color="auto"/>
        <w:right w:val="none" w:sz="0" w:space="0" w:color="auto"/>
      </w:divBdr>
    </w:div>
    <w:div w:id="220093366">
      <w:bodyDiv w:val="1"/>
      <w:marLeft w:val="0"/>
      <w:marRight w:val="0"/>
      <w:marTop w:val="0"/>
      <w:marBottom w:val="0"/>
      <w:divBdr>
        <w:top w:val="none" w:sz="0" w:space="0" w:color="auto"/>
        <w:left w:val="none" w:sz="0" w:space="0" w:color="auto"/>
        <w:bottom w:val="none" w:sz="0" w:space="0" w:color="auto"/>
        <w:right w:val="none" w:sz="0" w:space="0" w:color="auto"/>
      </w:divBdr>
    </w:div>
    <w:div w:id="226261079">
      <w:bodyDiv w:val="1"/>
      <w:marLeft w:val="0"/>
      <w:marRight w:val="0"/>
      <w:marTop w:val="0"/>
      <w:marBottom w:val="0"/>
      <w:divBdr>
        <w:top w:val="none" w:sz="0" w:space="0" w:color="auto"/>
        <w:left w:val="none" w:sz="0" w:space="0" w:color="auto"/>
        <w:bottom w:val="none" w:sz="0" w:space="0" w:color="auto"/>
        <w:right w:val="none" w:sz="0" w:space="0" w:color="auto"/>
      </w:divBdr>
    </w:div>
    <w:div w:id="228076500">
      <w:bodyDiv w:val="1"/>
      <w:marLeft w:val="0"/>
      <w:marRight w:val="0"/>
      <w:marTop w:val="0"/>
      <w:marBottom w:val="0"/>
      <w:divBdr>
        <w:top w:val="none" w:sz="0" w:space="0" w:color="auto"/>
        <w:left w:val="none" w:sz="0" w:space="0" w:color="auto"/>
        <w:bottom w:val="none" w:sz="0" w:space="0" w:color="auto"/>
        <w:right w:val="none" w:sz="0" w:space="0" w:color="auto"/>
      </w:divBdr>
    </w:div>
    <w:div w:id="230310228">
      <w:bodyDiv w:val="1"/>
      <w:marLeft w:val="0"/>
      <w:marRight w:val="0"/>
      <w:marTop w:val="0"/>
      <w:marBottom w:val="0"/>
      <w:divBdr>
        <w:top w:val="none" w:sz="0" w:space="0" w:color="auto"/>
        <w:left w:val="none" w:sz="0" w:space="0" w:color="auto"/>
        <w:bottom w:val="none" w:sz="0" w:space="0" w:color="auto"/>
        <w:right w:val="none" w:sz="0" w:space="0" w:color="auto"/>
      </w:divBdr>
    </w:div>
    <w:div w:id="234825313">
      <w:bodyDiv w:val="1"/>
      <w:marLeft w:val="0"/>
      <w:marRight w:val="0"/>
      <w:marTop w:val="0"/>
      <w:marBottom w:val="0"/>
      <w:divBdr>
        <w:top w:val="none" w:sz="0" w:space="0" w:color="auto"/>
        <w:left w:val="none" w:sz="0" w:space="0" w:color="auto"/>
        <w:bottom w:val="none" w:sz="0" w:space="0" w:color="auto"/>
        <w:right w:val="none" w:sz="0" w:space="0" w:color="auto"/>
      </w:divBdr>
    </w:div>
    <w:div w:id="235557340">
      <w:bodyDiv w:val="1"/>
      <w:marLeft w:val="0"/>
      <w:marRight w:val="0"/>
      <w:marTop w:val="0"/>
      <w:marBottom w:val="0"/>
      <w:divBdr>
        <w:top w:val="none" w:sz="0" w:space="0" w:color="auto"/>
        <w:left w:val="none" w:sz="0" w:space="0" w:color="auto"/>
        <w:bottom w:val="none" w:sz="0" w:space="0" w:color="auto"/>
        <w:right w:val="none" w:sz="0" w:space="0" w:color="auto"/>
      </w:divBdr>
    </w:div>
    <w:div w:id="237793717">
      <w:bodyDiv w:val="1"/>
      <w:marLeft w:val="0"/>
      <w:marRight w:val="0"/>
      <w:marTop w:val="0"/>
      <w:marBottom w:val="0"/>
      <w:divBdr>
        <w:top w:val="none" w:sz="0" w:space="0" w:color="auto"/>
        <w:left w:val="none" w:sz="0" w:space="0" w:color="auto"/>
        <w:bottom w:val="none" w:sz="0" w:space="0" w:color="auto"/>
        <w:right w:val="none" w:sz="0" w:space="0" w:color="auto"/>
      </w:divBdr>
    </w:div>
    <w:div w:id="242031541">
      <w:bodyDiv w:val="1"/>
      <w:marLeft w:val="0"/>
      <w:marRight w:val="0"/>
      <w:marTop w:val="0"/>
      <w:marBottom w:val="0"/>
      <w:divBdr>
        <w:top w:val="none" w:sz="0" w:space="0" w:color="auto"/>
        <w:left w:val="none" w:sz="0" w:space="0" w:color="auto"/>
        <w:bottom w:val="none" w:sz="0" w:space="0" w:color="auto"/>
        <w:right w:val="none" w:sz="0" w:space="0" w:color="auto"/>
      </w:divBdr>
    </w:div>
    <w:div w:id="248928427">
      <w:bodyDiv w:val="1"/>
      <w:marLeft w:val="0"/>
      <w:marRight w:val="0"/>
      <w:marTop w:val="0"/>
      <w:marBottom w:val="0"/>
      <w:divBdr>
        <w:top w:val="none" w:sz="0" w:space="0" w:color="auto"/>
        <w:left w:val="none" w:sz="0" w:space="0" w:color="auto"/>
        <w:bottom w:val="none" w:sz="0" w:space="0" w:color="auto"/>
        <w:right w:val="none" w:sz="0" w:space="0" w:color="auto"/>
      </w:divBdr>
    </w:div>
    <w:div w:id="249775700">
      <w:bodyDiv w:val="1"/>
      <w:marLeft w:val="0"/>
      <w:marRight w:val="0"/>
      <w:marTop w:val="0"/>
      <w:marBottom w:val="0"/>
      <w:divBdr>
        <w:top w:val="none" w:sz="0" w:space="0" w:color="auto"/>
        <w:left w:val="none" w:sz="0" w:space="0" w:color="auto"/>
        <w:bottom w:val="none" w:sz="0" w:space="0" w:color="auto"/>
        <w:right w:val="none" w:sz="0" w:space="0" w:color="auto"/>
      </w:divBdr>
    </w:div>
    <w:div w:id="251817625">
      <w:bodyDiv w:val="1"/>
      <w:marLeft w:val="0"/>
      <w:marRight w:val="0"/>
      <w:marTop w:val="0"/>
      <w:marBottom w:val="0"/>
      <w:divBdr>
        <w:top w:val="none" w:sz="0" w:space="0" w:color="auto"/>
        <w:left w:val="none" w:sz="0" w:space="0" w:color="auto"/>
        <w:bottom w:val="none" w:sz="0" w:space="0" w:color="auto"/>
        <w:right w:val="none" w:sz="0" w:space="0" w:color="auto"/>
      </w:divBdr>
    </w:div>
    <w:div w:id="253635975">
      <w:bodyDiv w:val="1"/>
      <w:marLeft w:val="0"/>
      <w:marRight w:val="0"/>
      <w:marTop w:val="0"/>
      <w:marBottom w:val="0"/>
      <w:divBdr>
        <w:top w:val="none" w:sz="0" w:space="0" w:color="auto"/>
        <w:left w:val="none" w:sz="0" w:space="0" w:color="auto"/>
        <w:bottom w:val="none" w:sz="0" w:space="0" w:color="auto"/>
        <w:right w:val="none" w:sz="0" w:space="0" w:color="auto"/>
      </w:divBdr>
    </w:div>
    <w:div w:id="257762014">
      <w:bodyDiv w:val="1"/>
      <w:marLeft w:val="0"/>
      <w:marRight w:val="0"/>
      <w:marTop w:val="0"/>
      <w:marBottom w:val="0"/>
      <w:divBdr>
        <w:top w:val="none" w:sz="0" w:space="0" w:color="auto"/>
        <w:left w:val="none" w:sz="0" w:space="0" w:color="auto"/>
        <w:bottom w:val="none" w:sz="0" w:space="0" w:color="auto"/>
        <w:right w:val="none" w:sz="0" w:space="0" w:color="auto"/>
      </w:divBdr>
    </w:div>
    <w:div w:id="262347016">
      <w:bodyDiv w:val="1"/>
      <w:marLeft w:val="0"/>
      <w:marRight w:val="0"/>
      <w:marTop w:val="0"/>
      <w:marBottom w:val="0"/>
      <w:divBdr>
        <w:top w:val="none" w:sz="0" w:space="0" w:color="auto"/>
        <w:left w:val="none" w:sz="0" w:space="0" w:color="auto"/>
        <w:bottom w:val="none" w:sz="0" w:space="0" w:color="auto"/>
        <w:right w:val="none" w:sz="0" w:space="0" w:color="auto"/>
      </w:divBdr>
    </w:div>
    <w:div w:id="265045815">
      <w:bodyDiv w:val="1"/>
      <w:marLeft w:val="0"/>
      <w:marRight w:val="0"/>
      <w:marTop w:val="0"/>
      <w:marBottom w:val="0"/>
      <w:divBdr>
        <w:top w:val="none" w:sz="0" w:space="0" w:color="auto"/>
        <w:left w:val="none" w:sz="0" w:space="0" w:color="auto"/>
        <w:bottom w:val="none" w:sz="0" w:space="0" w:color="auto"/>
        <w:right w:val="none" w:sz="0" w:space="0" w:color="auto"/>
      </w:divBdr>
    </w:div>
    <w:div w:id="265305914">
      <w:bodyDiv w:val="1"/>
      <w:marLeft w:val="0"/>
      <w:marRight w:val="0"/>
      <w:marTop w:val="0"/>
      <w:marBottom w:val="0"/>
      <w:divBdr>
        <w:top w:val="none" w:sz="0" w:space="0" w:color="auto"/>
        <w:left w:val="none" w:sz="0" w:space="0" w:color="auto"/>
        <w:bottom w:val="none" w:sz="0" w:space="0" w:color="auto"/>
        <w:right w:val="none" w:sz="0" w:space="0" w:color="auto"/>
      </w:divBdr>
    </w:div>
    <w:div w:id="268007274">
      <w:bodyDiv w:val="1"/>
      <w:marLeft w:val="0"/>
      <w:marRight w:val="0"/>
      <w:marTop w:val="0"/>
      <w:marBottom w:val="0"/>
      <w:divBdr>
        <w:top w:val="none" w:sz="0" w:space="0" w:color="auto"/>
        <w:left w:val="none" w:sz="0" w:space="0" w:color="auto"/>
        <w:bottom w:val="none" w:sz="0" w:space="0" w:color="auto"/>
        <w:right w:val="none" w:sz="0" w:space="0" w:color="auto"/>
      </w:divBdr>
    </w:div>
    <w:div w:id="268238889">
      <w:bodyDiv w:val="1"/>
      <w:marLeft w:val="0"/>
      <w:marRight w:val="0"/>
      <w:marTop w:val="0"/>
      <w:marBottom w:val="0"/>
      <w:divBdr>
        <w:top w:val="none" w:sz="0" w:space="0" w:color="auto"/>
        <w:left w:val="none" w:sz="0" w:space="0" w:color="auto"/>
        <w:bottom w:val="none" w:sz="0" w:space="0" w:color="auto"/>
        <w:right w:val="none" w:sz="0" w:space="0" w:color="auto"/>
      </w:divBdr>
    </w:div>
    <w:div w:id="268588731">
      <w:bodyDiv w:val="1"/>
      <w:marLeft w:val="0"/>
      <w:marRight w:val="0"/>
      <w:marTop w:val="0"/>
      <w:marBottom w:val="0"/>
      <w:divBdr>
        <w:top w:val="none" w:sz="0" w:space="0" w:color="auto"/>
        <w:left w:val="none" w:sz="0" w:space="0" w:color="auto"/>
        <w:bottom w:val="none" w:sz="0" w:space="0" w:color="auto"/>
        <w:right w:val="none" w:sz="0" w:space="0" w:color="auto"/>
      </w:divBdr>
    </w:div>
    <w:div w:id="269245484">
      <w:bodyDiv w:val="1"/>
      <w:marLeft w:val="0"/>
      <w:marRight w:val="0"/>
      <w:marTop w:val="0"/>
      <w:marBottom w:val="0"/>
      <w:divBdr>
        <w:top w:val="none" w:sz="0" w:space="0" w:color="auto"/>
        <w:left w:val="none" w:sz="0" w:space="0" w:color="auto"/>
        <w:bottom w:val="none" w:sz="0" w:space="0" w:color="auto"/>
        <w:right w:val="none" w:sz="0" w:space="0" w:color="auto"/>
      </w:divBdr>
    </w:div>
    <w:div w:id="272976386">
      <w:bodyDiv w:val="1"/>
      <w:marLeft w:val="0"/>
      <w:marRight w:val="0"/>
      <w:marTop w:val="0"/>
      <w:marBottom w:val="0"/>
      <w:divBdr>
        <w:top w:val="none" w:sz="0" w:space="0" w:color="auto"/>
        <w:left w:val="none" w:sz="0" w:space="0" w:color="auto"/>
        <w:bottom w:val="none" w:sz="0" w:space="0" w:color="auto"/>
        <w:right w:val="none" w:sz="0" w:space="0" w:color="auto"/>
      </w:divBdr>
    </w:div>
    <w:div w:id="278030200">
      <w:bodyDiv w:val="1"/>
      <w:marLeft w:val="0"/>
      <w:marRight w:val="0"/>
      <w:marTop w:val="0"/>
      <w:marBottom w:val="0"/>
      <w:divBdr>
        <w:top w:val="none" w:sz="0" w:space="0" w:color="auto"/>
        <w:left w:val="none" w:sz="0" w:space="0" w:color="auto"/>
        <w:bottom w:val="none" w:sz="0" w:space="0" w:color="auto"/>
        <w:right w:val="none" w:sz="0" w:space="0" w:color="auto"/>
      </w:divBdr>
    </w:div>
    <w:div w:id="278267296">
      <w:bodyDiv w:val="1"/>
      <w:marLeft w:val="0"/>
      <w:marRight w:val="0"/>
      <w:marTop w:val="0"/>
      <w:marBottom w:val="0"/>
      <w:divBdr>
        <w:top w:val="none" w:sz="0" w:space="0" w:color="auto"/>
        <w:left w:val="none" w:sz="0" w:space="0" w:color="auto"/>
        <w:bottom w:val="none" w:sz="0" w:space="0" w:color="auto"/>
        <w:right w:val="none" w:sz="0" w:space="0" w:color="auto"/>
      </w:divBdr>
    </w:div>
    <w:div w:id="280385543">
      <w:bodyDiv w:val="1"/>
      <w:marLeft w:val="0"/>
      <w:marRight w:val="0"/>
      <w:marTop w:val="0"/>
      <w:marBottom w:val="0"/>
      <w:divBdr>
        <w:top w:val="none" w:sz="0" w:space="0" w:color="auto"/>
        <w:left w:val="none" w:sz="0" w:space="0" w:color="auto"/>
        <w:bottom w:val="none" w:sz="0" w:space="0" w:color="auto"/>
        <w:right w:val="none" w:sz="0" w:space="0" w:color="auto"/>
      </w:divBdr>
    </w:div>
    <w:div w:id="280654645">
      <w:bodyDiv w:val="1"/>
      <w:marLeft w:val="0"/>
      <w:marRight w:val="0"/>
      <w:marTop w:val="0"/>
      <w:marBottom w:val="0"/>
      <w:divBdr>
        <w:top w:val="none" w:sz="0" w:space="0" w:color="auto"/>
        <w:left w:val="none" w:sz="0" w:space="0" w:color="auto"/>
        <w:bottom w:val="none" w:sz="0" w:space="0" w:color="auto"/>
        <w:right w:val="none" w:sz="0" w:space="0" w:color="auto"/>
      </w:divBdr>
    </w:div>
    <w:div w:id="293142792">
      <w:bodyDiv w:val="1"/>
      <w:marLeft w:val="0"/>
      <w:marRight w:val="0"/>
      <w:marTop w:val="0"/>
      <w:marBottom w:val="0"/>
      <w:divBdr>
        <w:top w:val="none" w:sz="0" w:space="0" w:color="auto"/>
        <w:left w:val="none" w:sz="0" w:space="0" w:color="auto"/>
        <w:bottom w:val="none" w:sz="0" w:space="0" w:color="auto"/>
        <w:right w:val="none" w:sz="0" w:space="0" w:color="auto"/>
      </w:divBdr>
    </w:div>
    <w:div w:id="295841985">
      <w:bodyDiv w:val="1"/>
      <w:marLeft w:val="0"/>
      <w:marRight w:val="0"/>
      <w:marTop w:val="0"/>
      <w:marBottom w:val="0"/>
      <w:divBdr>
        <w:top w:val="none" w:sz="0" w:space="0" w:color="auto"/>
        <w:left w:val="none" w:sz="0" w:space="0" w:color="auto"/>
        <w:bottom w:val="none" w:sz="0" w:space="0" w:color="auto"/>
        <w:right w:val="none" w:sz="0" w:space="0" w:color="auto"/>
      </w:divBdr>
    </w:div>
    <w:div w:id="300767215">
      <w:bodyDiv w:val="1"/>
      <w:marLeft w:val="0"/>
      <w:marRight w:val="0"/>
      <w:marTop w:val="0"/>
      <w:marBottom w:val="0"/>
      <w:divBdr>
        <w:top w:val="none" w:sz="0" w:space="0" w:color="auto"/>
        <w:left w:val="none" w:sz="0" w:space="0" w:color="auto"/>
        <w:bottom w:val="none" w:sz="0" w:space="0" w:color="auto"/>
        <w:right w:val="none" w:sz="0" w:space="0" w:color="auto"/>
      </w:divBdr>
    </w:div>
    <w:div w:id="301620520">
      <w:bodyDiv w:val="1"/>
      <w:marLeft w:val="0"/>
      <w:marRight w:val="0"/>
      <w:marTop w:val="0"/>
      <w:marBottom w:val="0"/>
      <w:divBdr>
        <w:top w:val="none" w:sz="0" w:space="0" w:color="auto"/>
        <w:left w:val="none" w:sz="0" w:space="0" w:color="auto"/>
        <w:bottom w:val="none" w:sz="0" w:space="0" w:color="auto"/>
        <w:right w:val="none" w:sz="0" w:space="0" w:color="auto"/>
      </w:divBdr>
    </w:div>
    <w:div w:id="306666514">
      <w:bodyDiv w:val="1"/>
      <w:marLeft w:val="0"/>
      <w:marRight w:val="0"/>
      <w:marTop w:val="0"/>
      <w:marBottom w:val="0"/>
      <w:divBdr>
        <w:top w:val="none" w:sz="0" w:space="0" w:color="auto"/>
        <w:left w:val="none" w:sz="0" w:space="0" w:color="auto"/>
        <w:bottom w:val="none" w:sz="0" w:space="0" w:color="auto"/>
        <w:right w:val="none" w:sz="0" w:space="0" w:color="auto"/>
      </w:divBdr>
    </w:div>
    <w:div w:id="308363475">
      <w:bodyDiv w:val="1"/>
      <w:marLeft w:val="0"/>
      <w:marRight w:val="0"/>
      <w:marTop w:val="0"/>
      <w:marBottom w:val="0"/>
      <w:divBdr>
        <w:top w:val="none" w:sz="0" w:space="0" w:color="auto"/>
        <w:left w:val="none" w:sz="0" w:space="0" w:color="auto"/>
        <w:bottom w:val="none" w:sz="0" w:space="0" w:color="auto"/>
        <w:right w:val="none" w:sz="0" w:space="0" w:color="auto"/>
      </w:divBdr>
    </w:div>
    <w:div w:id="311062006">
      <w:bodyDiv w:val="1"/>
      <w:marLeft w:val="0"/>
      <w:marRight w:val="0"/>
      <w:marTop w:val="0"/>
      <w:marBottom w:val="0"/>
      <w:divBdr>
        <w:top w:val="none" w:sz="0" w:space="0" w:color="auto"/>
        <w:left w:val="none" w:sz="0" w:space="0" w:color="auto"/>
        <w:bottom w:val="none" w:sz="0" w:space="0" w:color="auto"/>
        <w:right w:val="none" w:sz="0" w:space="0" w:color="auto"/>
      </w:divBdr>
    </w:div>
    <w:div w:id="311182763">
      <w:bodyDiv w:val="1"/>
      <w:marLeft w:val="0"/>
      <w:marRight w:val="0"/>
      <w:marTop w:val="0"/>
      <w:marBottom w:val="0"/>
      <w:divBdr>
        <w:top w:val="none" w:sz="0" w:space="0" w:color="auto"/>
        <w:left w:val="none" w:sz="0" w:space="0" w:color="auto"/>
        <w:bottom w:val="none" w:sz="0" w:space="0" w:color="auto"/>
        <w:right w:val="none" w:sz="0" w:space="0" w:color="auto"/>
      </w:divBdr>
    </w:div>
    <w:div w:id="315496263">
      <w:bodyDiv w:val="1"/>
      <w:marLeft w:val="0"/>
      <w:marRight w:val="0"/>
      <w:marTop w:val="0"/>
      <w:marBottom w:val="0"/>
      <w:divBdr>
        <w:top w:val="none" w:sz="0" w:space="0" w:color="auto"/>
        <w:left w:val="none" w:sz="0" w:space="0" w:color="auto"/>
        <w:bottom w:val="none" w:sz="0" w:space="0" w:color="auto"/>
        <w:right w:val="none" w:sz="0" w:space="0" w:color="auto"/>
      </w:divBdr>
    </w:div>
    <w:div w:id="327485693">
      <w:bodyDiv w:val="1"/>
      <w:marLeft w:val="0"/>
      <w:marRight w:val="0"/>
      <w:marTop w:val="0"/>
      <w:marBottom w:val="0"/>
      <w:divBdr>
        <w:top w:val="none" w:sz="0" w:space="0" w:color="auto"/>
        <w:left w:val="none" w:sz="0" w:space="0" w:color="auto"/>
        <w:bottom w:val="none" w:sz="0" w:space="0" w:color="auto"/>
        <w:right w:val="none" w:sz="0" w:space="0" w:color="auto"/>
      </w:divBdr>
    </w:div>
    <w:div w:id="332148117">
      <w:bodyDiv w:val="1"/>
      <w:marLeft w:val="0"/>
      <w:marRight w:val="0"/>
      <w:marTop w:val="0"/>
      <w:marBottom w:val="0"/>
      <w:divBdr>
        <w:top w:val="none" w:sz="0" w:space="0" w:color="auto"/>
        <w:left w:val="none" w:sz="0" w:space="0" w:color="auto"/>
        <w:bottom w:val="none" w:sz="0" w:space="0" w:color="auto"/>
        <w:right w:val="none" w:sz="0" w:space="0" w:color="auto"/>
      </w:divBdr>
    </w:div>
    <w:div w:id="334579831">
      <w:bodyDiv w:val="1"/>
      <w:marLeft w:val="0"/>
      <w:marRight w:val="0"/>
      <w:marTop w:val="0"/>
      <w:marBottom w:val="0"/>
      <w:divBdr>
        <w:top w:val="none" w:sz="0" w:space="0" w:color="auto"/>
        <w:left w:val="none" w:sz="0" w:space="0" w:color="auto"/>
        <w:bottom w:val="none" w:sz="0" w:space="0" w:color="auto"/>
        <w:right w:val="none" w:sz="0" w:space="0" w:color="auto"/>
      </w:divBdr>
    </w:div>
    <w:div w:id="337465572">
      <w:bodyDiv w:val="1"/>
      <w:marLeft w:val="0"/>
      <w:marRight w:val="0"/>
      <w:marTop w:val="0"/>
      <w:marBottom w:val="0"/>
      <w:divBdr>
        <w:top w:val="none" w:sz="0" w:space="0" w:color="auto"/>
        <w:left w:val="none" w:sz="0" w:space="0" w:color="auto"/>
        <w:bottom w:val="none" w:sz="0" w:space="0" w:color="auto"/>
        <w:right w:val="none" w:sz="0" w:space="0" w:color="auto"/>
      </w:divBdr>
    </w:div>
    <w:div w:id="337511174">
      <w:bodyDiv w:val="1"/>
      <w:marLeft w:val="0"/>
      <w:marRight w:val="0"/>
      <w:marTop w:val="0"/>
      <w:marBottom w:val="0"/>
      <w:divBdr>
        <w:top w:val="none" w:sz="0" w:space="0" w:color="auto"/>
        <w:left w:val="none" w:sz="0" w:space="0" w:color="auto"/>
        <w:bottom w:val="none" w:sz="0" w:space="0" w:color="auto"/>
        <w:right w:val="none" w:sz="0" w:space="0" w:color="auto"/>
      </w:divBdr>
    </w:div>
    <w:div w:id="337852187">
      <w:bodyDiv w:val="1"/>
      <w:marLeft w:val="0"/>
      <w:marRight w:val="0"/>
      <w:marTop w:val="0"/>
      <w:marBottom w:val="0"/>
      <w:divBdr>
        <w:top w:val="none" w:sz="0" w:space="0" w:color="auto"/>
        <w:left w:val="none" w:sz="0" w:space="0" w:color="auto"/>
        <w:bottom w:val="none" w:sz="0" w:space="0" w:color="auto"/>
        <w:right w:val="none" w:sz="0" w:space="0" w:color="auto"/>
      </w:divBdr>
    </w:div>
    <w:div w:id="338001066">
      <w:bodyDiv w:val="1"/>
      <w:marLeft w:val="0"/>
      <w:marRight w:val="0"/>
      <w:marTop w:val="0"/>
      <w:marBottom w:val="0"/>
      <w:divBdr>
        <w:top w:val="none" w:sz="0" w:space="0" w:color="auto"/>
        <w:left w:val="none" w:sz="0" w:space="0" w:color="auto"/>
        <w:bottom w:val="none" w:sz="0" w:space="0" w:color="auto"/>
        <w:right w:val="none" w:sz="0" w:space="0" w:color="auto"/>
      </w:divBdr>
    </w:div>
    <w:div w:id="344213298">
      <w:bodyDiv w:val="1"/>
      <w:marLeft w:val="0"/>
      <w:marRight w:val="0"/>
      <w:marTop w:val="0"/>
      <w:marBottom w:val="0"/>
      <w:divBdr>
        <w:top w:val="none" w:sz="0" w:space="0" w:color="auto"/>
        <w:left w:val="none" w:sz="0" w:space="0" w:color="auto"/>
        <w:bottom w:val="none" w:sz="0" w:space="0" w:color="auto"/>
        <w:right w:val="none" w:sz="0" w:space="0" w:color="auto"/>
      </w:divBdr>
    </w:div>
    <w:div w:id="347633871">
      <w:bodyDiv w:val="1"/>
      <w:marLeft w:val="0"/>
      <w:marRight w:val="0"/>
      <w:marTop w:val="0"/>
      <w:marBottom w:val="0"/>
      <w:divBdr>
        <w:top w:val="none" w:sz="0" w:space="0" w:color="auto"/>
        <w:left w:val="none" w:sz="0" w:space="0" w:color="auto"/>
        <w:bottom w:val="none" w:sz="0" w:space="0" w:color="auto"/>
        <w:right w:val="none" w:sz="0" w:space="0" w:color="auto"/>
      </w:divBdr>
    </w:div>
    <w:div w:id="350108340">
      <w:bodyDiv w:val="1"/>
      <w:marLeft w:val="0"/>
      <w:marRight w:val="0"/>
      <w:marTop w:val="0"/>
      <w:marBottom w:val="0"/>
      <w:divBdr>
        <w:top w:val="none" w:sz="0" w:space="0" w:color="auto"/>
        <w:left w:val="none" w:sz="0" w:space="0" w:color="auto"/>
        <w:bottom w:val="none" w:sz="0" w:space="0" w:color="auto"/>
        <w:right w:val="none" w:sz="0" w:space="0" w:color="auto"/>
      </w:divBdr>
    </w:div>
    <w:div w:id="351151071">
      <w:bodyDiv w:val="1"/>
      <w:marLeft w:val="0"/>
      <w:marRight w:val="0"/>
      <w:marTop w:val="0"/>
      <w:marBottom w:val="0"/>
      <w:divBdr>
        <w:top w:val="none" w:sz="0" w:space="0" w:color="auto"/>
        <w:left w:val="none" w:sz="0" w:space="0" w:color="auto"/>
        <w:bottom w:val="none" w:sz="0" w:space="0" w:color="auto"/>
        <w:right w:val="none" w:sz="0" w:space="0" w:color="auto"/>
      </w:divBdr>
    </w:div>
    <w:div w:id="352001625">
      <w:bodyDiv w:val="1"/>
      <w:marLeft w:val="0"/>
      <w:marRight w:val="0"/>
      <w:marTop w:val="0"/>
      <w:marBottom w:val="0"/>
      <w:divBdr>
        <w:top w:val="none" w:sz="0" w:space="0" w:color="auto"/>
        <w:left w:val="none" w:sz="0" w:space="0" w:color="auto"/>
        <w:bottom w:val="none" w:sz="0" w:space="0" w:color="auto"/>
        <w:right w:val="none" w:sz="0" w:space="0" w:color="auto"/>
      </w:divBdr>
    </w:div>
    <w:div w:id="355082009">
      <w:bodyDiv w:val="1"/>
      <w:marLeft w:val="0"/>
      <w:marRight w:val="0"/>
      <w:marTop w:val="0"/>
      <w:marBottom w:val="0"/>
      <w:divBdr>
        <w:top w:val="none" w:sz="0" w:space="0" w:color="auto"/>
        <w:left w:val="none" w:sz="0" w:space="0" w:color="auto"/>
        <w:bottom w:val="none" w:sz="0" w:space="0" w:color="auto"/>
        <w:right w:val="none" w:sz="0" w:space="0" w:color="auto"/>
      </w:divBdr>
    </w:div>
    <w:div w:id="355621974">
      <w:bodyDiv w:val="1"/>
      <w:marLeft w:val="0"/>
      <w:marRight w:val="0"/>
      <w:marTop w:val="0"/>
      <w:marBottom w:val="0"/>
      <w:divBdr>
        <w:top w:val="none" w:sz="0" w:space="0" w:color="auto"/>
        <w:left w:val="none" w:sz="0" w:space="0" w:color="auto"/>
        <w:bottom w:val="none" w:sz="0" w:space="0" w:color="auto"/>
        <w:right w:val="none" w:sz="0" w:space="0" w:color="auto"/>
      </w:divBdr>
    </w:div>
    <w:div w:id="360668623">
      <w:bodyDiv w:val="1"/>
      <w:marLeft w:val="0"/>
      <w:marRight w:val="0"/>
      <w:marTop w:val="0"/>
      <w:marBottom w:val="0"/>
      <w:divBdr>
        <w:top w:val="none" w:sz="0" w:space="0" w:color="auto"/>
        <w:left w:val="none" w:sz="0" w:space="0" w:color="auto"/>
        <w:bottom w:val="none" w:sz="0" w:space="0" w:color="auto"/>
        <w:right w:val="none" w:sz="0" w:space="0" w:color="auto"/>
      </w:divBdr>
    </w:div>
    <w:div w:id="362898413">
      <w:bodyDiv w:val="1"/>
      <w:marLeft w:val="0"/>
      <w:marRight w:val="0"/>
      <w:marTop w:val="0"/>
      <w:marBottom w:val="0"/>
      <w:divBdr>
        <w:top w:val="none" w:sz="0" w:space="0" w:color="auto"/>
        <w:left w:val="none" w:sz="0" w:space="0" w:color="auto"/>
        <w:bottom w:val="none" w:sz="0" w:space="0" w:color="auto"/>
        <w:right w:val="none" w:sz="0" w:space="0" w:color="auto"/>
      </w:divBdr>
    </w:div>
    <w:div w:id="364256682">
      <w:bodyDiv w:val="1"/>
      <w:marLeft w:val="0"/>
      <w:marRight w:val="0"/>
      <w:marTop w:val="0"/>
      <w:marBottom w:val="0"/>
      <w:divBdr>
        <w:top w:val="none" w:sz="0" w:space="0" w:color="auto"/>
        <w:left w:val="none" w:sz="0" w:space="0" w:color="auto"/>
        <w:bottom w:val="none" w:sz="0" w:space="0" w:color="auto"/>
        <w:right w:val="none" w:sz="0" w:space="0" w:color="auto"/>
      </w:divBdr>
    </w:div>
    <w:div w:id="369108450">
      <w:bodyDiv w:val="1"/>
      <w:marLeft w:val="0"/>
      <w:marRight w:val="0"/>
      <w:marTop w:val="0"/>
      <w:marBottom w:val="0"/>
      <w:divBdr>
        <w:top w:val="none" w:sz="0" w:space="0" w:color="auto"/>
        <w:left w:val="none" w:sz="0" w:space="0" w:color="auto"/>
        <w:bottom w:val="none" w:sz="0" w:space="0" w:color="auto"/>
        <w:right w:val="none" w:sz="0" w:space="0" w:color="auto"/>
      </w:divBdr>
    </w:div>
    <w:div w:id="370495219">
      <w:bodyDiv w:val="1"/>
      <w:marLeft w:val="0"/>
      <w:marRight w:val="0"/>
      <w:marTop w:val="0"/>
      <w:marBottom w:val="0"/>
      <w:divBdr>
        <w:top w:val="none" w:sz="0" w:space="0" w:color="auto"/>
        <w:left w:val="none" w:sz="0" w:space="0" w:color="auto"/>
        <w:bottom w:val="none" w:sz="0" w:space="0" w:color="auto"/>
        <w:right w:val="none" w:sz="0" w:space="0" w:color="auto"/>
      </w:divBdr>
    </w:div>
    <w:div w:id="372077879">
      <w:bodyDiv w:val="1"/>
      <w:marLeft w:val="0"/>
      <w:marRight w:val="0"/>
      <w:marTop w:val="0"/>
      <w:marBottom w:val="0"/>
      <w:divBdr>
        <w:top w:val="none" w:sz="0" w:space="0" w:color="auto"/>
        <w:left w:val="none" w:sz="0" w:space="0" w:color="auto"/>
        <w:bottom w:val="none" w:sz="0" w:space="0" w:color="auto"/>
        <w:right w:val="none" w:sz="0" w:space="0" w:color="auto"/>
      </w:divBdr>
    </w:div>
    <w:div w:id="373115158">
      <w:bodyDiv w:val="1"/>
      <w:marLeft w:val="0"/>
      <w:marRight w:val="0"/>
      <w:marTop w:val="0"/>
      <w:marBottom w:val="0"/>
      <w:divBdr>
        <w:top w:val="none" w:sz="0" w:space="0" w:color="auto"/>
        <w:left w:val="none" w:sz="0" w:space="0" w:color="auto"/>
        <w:bottom w:val="none" w:sz="0" w:space="0" w:color="auto"/>
        <w:right w:val="none" w:sz="0" w:space="0" w:color="auto"/>
      </w:divBdr>
    </w:div>
    <w:div w:id="378093857">
      <w:bodyDiv w:val="1"/>
      <w:marLeft w:val="0"/>
      <w:marRight w:val="0"/>
      <w:marTop w:val="0"/>
      <w:marBottom w:val="0"/>
      <w:divBdr>
        <w:top w:val="none" w:sz="0" w:space="0" w:color="auto"/>
        <w:left w:val="none" w:sz="0" w:space="0" w:color="auto"/>
        <w:bottom w:val="none" w:sz="0" w:space="0" w:color="auto"/>
        <w:right w:val="none" w:sz="0" w:space="0" w:color="auto"/>
      </w:divBdr>
    </w:div>
    <w:div w:id="380985648">
      <w:bodyDiv w:val="1"/>
      <w:marLeft w:val="0"/>
      <w:marRight w:val="0"/>
      <w:marTop w:val="0"/>
      <w:marBottom w:val="0"/>
      <w:divBdr>
        <w:top w:val="none" w:sz="0" w:space="0" w:color="auto"/>
        <w:left w:val="none" w:sz="0" w:space="0" w:color="auto"/>
        <w:bottom w:val="none" w:sz="0" w:space="0" w:color="auto"/>
        <w:right w:val="none" w:sz="0" w:space="0" w:color="auto"/>
      </w:divBdr>
    </w:div>
    <w:div w:id="383018338">
      <w:bodyDiv w:val="1"/>
      <w:marLeft w:val="0"/>
      <w:marRight w:val="0"/>
      <w:marTop w:val="0"/>
      <w:marBottom w:val="0"/>
      <w:divBdr>
        <w:top w:val="none" w:sz="0" w:space="0" w:color="auto"/>
        <w:left w:val="none" w:sz="0" w:space="0" w:color="auto"/>
        <w:bottom w:val="none" w:sz="0" w:space="0" w:color="auto"/>
        <w:right w:val="none" w:sz="0" w:space="0" w:color="auto"/>
      </w:divBdr>
    </w:div>
    <w:div w:id="387804097">
      <w:bodyDiv w:val="1"/>
      <w:marLeft w:val="0"/>
      <w:marRight w:val="0"/>
      <w:marTop w:val="0"/>
      <w:marBottom w:val="0"/>
      <w:divBdr>
        <w:top w:val="none" w:sz="0" w:space="0" w:color="auto"/>
        <w:left w:val="none" w:sz="0" w:space="0" w:color="auto"/>
        <w:bottom w:val="none" w:sz="0" w:space="0" w:color="auto"/>
        <w:right w:val="none" w:sz="0" w:space="0" w:color="auto"/>
      </w:divBdr>
    </w:div>
    <w:div w:id="391775428">
      <w:bodyDiv w:val="1"/>
      <w:marLeft w:val="0"/>
      <w:marRight w:val="0"/>
      <w:marTop w:val="0"/>
      <w:marBottom w:val="0"/>
      <w:divBdr>
        <w:top w:val="none" w:sz="0" w:space="0" w:color="auto"/>
        <w:left w:val="none" w:sz="0" w:space="0" w:color="auto"/>
        <w:bottom w:val="none" w:sz="0" w:space="0" w:color="auto"/>
        <w:right w:val="none" w:sz="0" w:space="0" w:color="auto"/>
      </w:divBdr>
    </w:div>
    <w:div w:id="405222839">
      <w:bodyDiv w:val="1"/>
      <w:marLeft w:val="0"/>
      <w:marRight w:val="0"/>
      <w:marTop w:val="0"/>
      <w:marBottom w:val="0"/>
      <w:divBdr>
        <w:top w:val="none" w:sz="0" w:space="0" w:color="auto"/>
        <w:left w:val="none" w:sz="0" w:space="0" w:color="auto"/>
        <w:bottom w:val="none" w:sz="0" w:space="0" w:color="auto"/>
        <w:right w:val="none" w:sz="0" w:space="0" w:color="auto"/>
      </w:divBdr>
    </w:div>
    <w:div w:id="407074697">
      <w:bodyDiv w:val="1"/>
      <w:marLeft w:val="0"/>
      <w:marRight w:val="0"/>
      <w:marTop w:val="0"/>
      <w:marBottom w:val="0"/>
      <w:divBdr>
        <w:top w:val="none" w:sz="0" w:space="0" w:color="auto"/>
        <w:left w:val="none" w:sz="0" w:space="0" w:color="auto"/>
        <w:bottom w:val="none" w:sz="0" w:space="0" w:color="auto"/>
        <w:right w:val="none" w:sz="0" w:space="0" w:color="auto"/>
      </w:divBdr>
    </w:div>
    <w:div w:id="410350996">
      <w:bodyDiv w:val="1"/>
      <w:marLeft w:val="0"/>
      <w:marRight w:val="0"/>
      <w:marTop w:val="0"/>
      <w:marBottom w:val="0"/>
      <w:divBdr>
        <w:top w:val="none" w:sz="0" w:space="0" w:color="auto"/>
        <w:left w:val="none" w:sz="0" w:space="0" w:color="auto"/>
        <w:bottom w:val="none" w:sz="0" w:space="0" w:color="auto"/>
        <w:right w:val="none" w:sz="0" w:space="0" w:color="auto"/>
      </w:divBdr>
    </w:div>
    <w:div w:id="416050509">
      <w:bodyDiv w:val="1"/>
      <w:marLeft w:val="0"/>
      <w:marRight w:val="0"/>
      <w:marTop w:val="0"/>
      <w:marBottom w:val="0"/>
      <w:divBdr>
        <w:top w:val="none" w:sz="0" w:space="0" w:color="auto"/>
        <w:left w:val="none" w:sz="0" w:space="0" w:color="auto"/>
        <w:bottom w:val="none" w:sz="0" w:space="0" w:color="auto"/>
        <w:right w:val="none" w:sz="0" w:space="0" w:color="auto"/>
      </w:divBdr>
    </w:div>
    <w:div w:id="417561345">
      <w:bodyDiv w:val="1"/>
      <w:marLeft w:val="0"/>
      <w:marRight w:val="0"/>
      <w:marTop w:val="0"/>
      <w:marBottom w:val="0"/>
      <w:divBdr>
        <w:top w:val="none" w:sz="0" w:space="0" w:color="auto"/>
        <w:left w:val="none" w:sz="0" w:space="0" w:color="auto"/>
        <w:bottom w:val="none" w:sz="0" w:space="0" w:color="auto"/>
        <w:right w:val="none" w:sz="0" w:space="0" w:color="auto"/>
      </w:divBdr>
    </w:div>
    <w:div w:id="421724488">
      <w:bodyDiv w:val="1"/>
      <w:marLeft w:val="0"/>
      <w:marRight w:val="0"/>
      <w:marTop w:val="0"/>
      <w:marBottom w:val="0"/>
      <w:divBdr>
        <w:top w:val="none" w:sz="0" w:space="0" w:color="auto"/>
        <w:left w:val="none" w:sz="0" w:space="0" w:color="auto"/>
        <w:bottom w:val="none" w:sz="0" w:space="0" w:color="auto"/>
        <w:right w:val="none" w:sz="0" w:space="0" w:color="auto"/>
      </w:divBdr>
    </w:div>
    <w:div w:id="428241322">
      <w:bodyDiv w:val="1"/>
      <w:marLeft w:val="0"/>
      <w:marRight w:val="0"/>
      <w:marTop w:val="0"/>
      <w:marBottom w:val="0"/>
      <w:divBdr>
        <w:top w:val="none" w:sz="0" w:space="0" w:color="auto"/>
        <w:left w:val="none" w:sz="0" w:space="0" w:color="auto"/>
        <w:bottom w:val="none" w:sz="0" w:space="0" w:color="auto"/>
        <w:right w:val="none" w:sz="0" w:space="0" w:color="auto"/>
      </w:divBdr>
    </w:div>
    <w:div w:id="428816966">
      <w:bodyDiv w:val="1"/>
      <w:marLeft w:val="0"/>
      <w:marRight w:val="0"/>
      <w:marTop w:val="0"/>
      <w:marBottom w:val="0"/>
      <w:divBdr>
        <w:top w:val="none" w:sz="0" w:space="0" w:color="auto"/>
        <w:left w:val="none" w:sz="0" w:space="0" w:color="auto"/>
        <w:bottom w:val="none" w:sz="0" w:space="0" w:color="auto"/>
        <w:right w:val="none" w:sz="0" w:space="0" w:color="auto"/>
      </w:divBdr>
    </w:div>
    <w:div w:id="430510781">
      <w:bodyDiv w:val="1"/>
      <w:marLeft w:val="0"/>
      <w:marRight w:val="0"/>
      <w:marTop w:val="0"/>
      <w:marBottom w:val="0"/>
      <w:divBdr>
        <w:top w:val="none" w:sz="0" w:space="0" w:color="auto"/>
        <w:left w:val="none" w:sz="0" w:space="0" w:color="auto"/>
        <w:bottom w:val="none" w:sz="0" w:space="0" w:color="auto"/>
        <w:right w:val="none" w:sz="0" w:space="0" w:color="auto"/>
      </w:divBdr>
    </w:div>
    <w:div w:id="430859839">
      <w:bodyDiv w:val="1"/>
      <w:marLeft w:val="0"/>
      <w:marRight w:val="0"/>
      <w:marTop w:val="0"/>
      <w:marBottom w:val="0"/>
      <w:divBdr>
        <w:top w:val="none" w:sz="0" w:space="0" w:color="auto"/>
        <w:left w:val="none" w:sz="0" w:space="0" w:color="auto"/>
        <w:bottom w:val="none" w:sz="0" w:space="0" w:color="auto"/>
        <w:right w:val="none" w:sz="0" w:space="0" w:color="auto"/>
      </w:divBdr>
    </w:div>
    <w:div w:id="431249098">
      <w:bodyDiv w:val="1"/>
      <w:marLeft w:val="0"/>
      <w:marRight w:val="0"/>
      <w:marTop w:val="0"/>
      <w:marBottom w:val="0"/>
      <w:divBdr>
        <w:top w:val="none" w:sz="0" w:space="0" w:color="auto"/>
        <w:left w:val="none" w:sz="0" w:space="0" w:color="auto"/>
        <w:bottom w:val="none" w:sz="0" w:space="0" w:color="auto"/>
        <w:right w:val="none" w:sz="0" w:space="0" w:color="auto"/>
      </w:divBdr>
    </w:div>
    <w:div w:id="431896210">
      <w:bodyDiv w:val="1"/>
      <w:marLeft w:val="0"/>
      <w:marRight w:val="0"/>
      <w:marTop w:val="0"/>
      <w:marBottom w:val="0"/>
      <w:divBdr>
        <w:top w:val="none" w:sz="0" w:space="0" w:color="auto"/>
        <w:left w:val="none" w:sz="0" w:space="0" w:color="auto"/>
        <w:bottom w:val="none" w:sz="0" w:space="0" w:color="auto"/>
        <w:right w:val="none" w:sz="0" w:space="0" w:color="auto"/>
      </w:divBdr>
    </w:div>
    <w:div w:id="433593992">
      <w:bodyDiv w:val="1"/>
      <w:marLeft w:val="0"/>
      <w:marRight w:val="0"/>
      <w:marTop w:val="0"/>
      <w:marBottom w:val="0"/>
      <w:divBdr>
        <w:top w:val="none" w:sz="0" w:space="0" w:color="auto"/>
        <w:left w:val="none" w:sz="0" w:space="0" w:color="auto"/>
        <w:bottom w:val="none" w:sz="0" w:space="0" w:color="auto"/>
        <w:right w:val="none" w:sz="0" w:space="0" w:color="auto"/>
      </w:divBdr>
    </w:div>
    <w:div w:id="433983789">
      <w:bodyDiv w:val="1"/>
      <w:marLeft w:val="0"/>
      <w:marRight w:val="0"/>
      <w:marTop w:val="0"/>
      <w:marBottom w:val="0"/>
      <w:divBdr>
        <w:top w:val="none" w:sz="0" w:space="0" w:color="auto"/>
        <w:left w:val="none" w:sz="0" w:space="0" w:color="auto"/>
        <w:bottom w:val="none" w:sz="0" w:space="0" w:color="auto"/>
        <w:right w:val="none" w:sz="0" w:space="0" w:color="auto"/>
      </w:divBdr>
    </w:div>
    <w:div w:id="435953442">
      <w:bodyDiv w:val="1"/>
      <w:marLeft w:val="0"/>
      <w:marRight w:val="0"/>
      <w:marTop w:val="0"/>
      <w:marBottom w:val="0"/>
      <w:divBdr>
        <w:top w:val="none" w:sz="0" w:space="0" w:color="auto"/>
        <w:left w:val="none" w:sz="0" w:space="0" w:color="auto"/>
        <w:bottom w:val="none" w:sz="0" w:space="0" w:color="auto"/>
        <w:right w:val="none" w:sz="0" w:space="0" w:color="auto"/>
      </w:divBdr>
    </w:div>
    <w:div w:id="436946666">
      <w:bodyDiv w:val="1"/>
      <w:marLeft w:val="0"/>
      <w:marRight w:val="0"/>
      <w:marTop w:val="0"/>
      <w:marBottom w:val="0"/>
      <w:divBdr>
        <w:top w:val="none" w:sz="0" w:space="0" w:color="auto"/>
        <w:left w:val="none" w:sz="0" w:space="0" w:color="auto"/>
        <w:bottom w:val="none" w:sz="0" w:space="0" w:color="auto"/>
        <w:right w:val="none" w:sz="0" w:space="0" w:color="auto"/>
      </w:divBdr>
    </w:div>
    <w:div w:id="439493223">
      <w:bodyDiv w:val="1"/>
      <w:marLeft w:val="0"/>
      <w:marRight w:val="0"/>
      <w:marTop w:val="0"/>
      <w:marBottom w:val="0"/>
      <w:divBdr>
        <w:top w:val="none" w:sz="0" w:space="0" w:color="auto"/>
        <w:left w:val="none" w:sz="0" w:space="0" w:color="auto"/>
        <w:bottom w:val="none" w:sz="0" w:space="0" w:color="auto"/>
        <w:right w:val="none" w:sz="0" w:space="0" w:color="auto"/>
      </w:divBdr>
    </w:div>
    <w:div w:id="440759630">
      <w:bodyDiv w:val="1"/>
      <w:marLeft w:val="0"/>
      <w:marRight w:val="0"/>
      <w:marTop w:val="0"/>
      <w:marBottom w:val="0"/>
      <w:divBdr>
        <w:top w:val="none" w:sz="0" w:space="0" w:color="auto"/>
        <w:left w:val="none" w:sz="0" w:space="0" w:color="auto"/>
        <w:bottom w:val="none" w:sz="0" w:space="0" w:color="auto"/>
        <w:right w:val="none" w:sz="0" w:space="0" w:color="auto"/>
      </w:divBdr>
    </w:div>
    <w:div w:id="443232089">
      <w:bodyDiv w:val="1"/>
      <w:marLeft w:val="0"/>
      <w:marRight w:val="0"/>
      <w:marTop w:val="0"/>
      <w:marBottom w:val="0"/>
      <w:divBdr>
        <w:top w:val="none" w:sz="0" w:space="0" w:color="auto"/>
        <w:left w:val="none" w:sz="0" w:space="0" w:color="auto"/>
        <w:bottom w:val="none" w:sz="0" w:space="0" w:color="auto"/>
        <w:right w:val="none" w:sz="0" w:space="0" w:color="auto"/>
      </w:divBdr>
    </w:div>
    <w:div w:id="443891739">
      <w:bodyDiv w:val="1"/>
      <w:marLeft w:val="0"/>
      <w:marRight w:val="0"/>
      <w:marTop w:val="0"/>
      <w:marBottom w:val="0"/>
      <w:divBdr>
        <w:top w:val="none" w:sz="0" w:space="0" w:color="auto"/>
        <w:left w:val="none" w:sz="0" w:space="0" w:color="auto"/>
        <w:bottom w:val="none" w:sz="0" w:space="0" w:color="auto"/>
        <w:right w:val="none" w:sz="0" w:space="0" w:color="auto"/>
      </w:divBdr>
    </w:div>
    <w:div w:id="446436453">
      <w:bodyDiv w:val="1"/>
      <w:marLeft w:val="0"/>
      <w:marRight w:val="0"/>
      <w:marTop w:val="0"/>
      <w:marBottom w:val="0"/>
      <w:divBdr>
        <w:top w:val="none" w:sz="0" w:space="0" w:color="auto"/>
        <w:left w:val="none" w:sz="0" w:space="0" w:color="auto"/>
        <w:bottom w:val="none" w:sz="0" w:space="0" w:color="auto"/>
        <w:right w:val="none" w:sz="0" w:space="0" w:color="auto"/>
      </w:divBdr>
    </w:div>
    <w:div w:id="448595119">
      <w:bodyDiv w:val="1"/>
      <w:marLeft w:val="0"/>
      <w:marRight w:val="0"/>
      <w:marTop w:val="0"/>
      <w:marBottom w:val="0"/>
      <w:divBdr>
        <w:top w:val="none" w:sz="0" w:space="0" w:color="auto"/>
        <w:left w:val="none" w:sz="0" w:space="0" w:color="auto"/>
        <w:bottom w:val="none" w:sz="0" w:space="0" w:color="auto"/>
        <w:right w:val="none" w:sz="0" w:space="0" w:color="auto"/>
      </w:divBdr>
    </w:div>
    <w:div w:id="449011708">
      <w:bodyDiv w:val="1"/>
      <w:marLeft w:val="0"/>
      <w:marRight w:val="0"/>
      <w:marTop w:val="0"/>
      <w:marBottom w:val="0"/>
      <w:divBdr>
        <w:top w:val="none" w:sz="0" w:space="0" w:color="auto"/>
        <w:left w:val="none" w:sz="0" w:space="0" w:color="auto"/>
        <w:bottom w:val="none" w:sz="0" w:space="0" w:color="auto"/>
        <w:right w:val="none" w:sz="0" w:space="0" w:color="auto"/>
      </w:divBdr>
    </w:div>
    <w:div w:id="451366514">
      <w:bodyDiv w:val="1"/>
      <w:marLeft w:val="0"/>
      <w:marRight w:val="0"/>
      <w:marTop w:val="0"/>
      <w:marBottom w:val="0"/>
      <w:divBdr>
        <w:top w:val="none" w:sz="0" w:space="0" w:color="auto"/>
        <w:left w:val="none" w:sz="0" w:space="0" w:color="auto"/>
        <w:bottom w:val="none" w:sz="0" w:space="0" w:color="auto"/>
        <w:right w:val="none" w:sz="0" w:space="0" w:color="auto"/>
      </w:divBdr>
    </w:div>
    <w:div w:id="455296187">
      <w:bodyDiv w:val="1"/>
      <w:marLeft w:val="0"/>
      <w:marRight w:val="0"/>
      <w:marTop w:val="0"/>
      <w:marBottom w:val="0"/>
      <w:divBdr>
        <w:top w:val="none" w:sz="0" w:space="0" w:color="auto"/>
        <w:left w:val="none" w:sz="0" w:space="0" w:color="auto"/>
        <w:bottom w:val="none" w:sz="0" w:space="0" w:color="auto"/>
        <w:right w:val="none" w:sz="0" w:space="0" w:color="auto"/>
      </w:divBdr>
    </w:div>
    <w:div w:id="460420802">
      <w:bodyDiv w:val="1"/>
      <w:marLeft w:val="0"/>
      <w:marRight w:val="0"/>
      <w:marTop w:val="0"/>
      <w:marBottom w:val="0"/>
      <w:divBdr>
        <w:top w:val="none" w:sz="0" w:space="0" w:color="auto"/>
        <w:left w:val="none" w:sz="0" w:space="0" w:color="auto"/>
        <w:bottom w:val="none" w:sz="0" w:space="0" w:color="auto"/>
        <w:right w:val="none" w:sz="0" w:space="0" w:color="auto"/>
      </w:divBdr>
    </w:div>
    <w:div w:id="474295873">
      <w:bodyDiv w:val="1"/>
      <w:marLeft w:val="0"/>
      <w:marRight w:val="0"/>
      <w:marTop w:val="0"/>
      <w:marBottom w:val="0"/>
      <w:divBdr>
        <w:top w:val="none" w:sz="0" w:space="0" w:color="auto"/>
        <w:left w:val="none" w:sz="0" w:space="0" w:color="auto"/>
        <w:bottom w:val="none" w:sz="0" w:space="0" w:color="auto"/>
        <w:right w:val="none" w:sz="0" w:space="0" w:color="auto"/>
      </w:divBdr>
    </w:div>
    <w:div w:id="478349615">
      <w:bodyDiv w:val="1"/>
      <w:marLeft w:val="0"/>
      <w:marRight w:val="0"/>
      <w:marTop w:val="0"/>
      <w:marBottom w:val="0"/>
      <w:divBdr>
        <w:top w:val="none" w:sz="0" w:space="0" w:color="auto"/>
        <w:left w:val="none" w:sz="0" w:space="0" w:color="auto"/>
        <w:bottom w:val="none" w:sz="0" w:space="0" w:color="auto"/>
        <w:right w:val="none" w:sz="0" w:space="0" w:color="auto"/>
      </w:divBdr>
    </w:div>
    <w:div w:id="483619362">
      <w:bodyDiv w:val="1"/>
      <w:marLeft w:val="0"/>
      <w:marRight w:val="0"/>
      <w:marTop w:val="0"/>
      <w:marBottom w:val="0"/>
      <w:divBdr>
        <w:top w:val="none" w:sz="0" w:space="0" w:color="auto"/>
        <w:left w:val="none" w:sz="0" w:space="0" w:color="auto"/>
        <w:bottom w:val="none" w:sz="0" w:space="0" w:color="auto"/>
        <w:right w:val="none" w:sz="0" w:space="0" w:color="auto"/>
      </w:divBdr>
    </w:div>
    <w:div w:id="483744896">
      <w:bodyDiv w:val="1"/>
      <w:marLeft w:val="0"/>
      <w:marRight w:val="0"/>
      <w:marTop w:val="0"/>
      <w:marBottom w:val="0"/>
      <w:divBdr>
        <w:top w:val="none" w:sz="0" w:space="0" w:color="auto"/>
        <w:left w:val="none" w:sz="0" w:space="0" w:color="auto"/>
        <w:bottom w:val="none" w:sz="0" w:space="0" w:color="auto"/>
        <w:right w:val="none" w:sz="0" w:space="0" w:color="auto"/>
      </w:divBdr>
    </w:div>
    <w:div w:id="484470646">
      <w:bodyDiv w:val="1"/>
      <w:marLeft w:val="0"/>
      <w:marRight w:val="0"/>
      <w:marTop w:val="0"/>
      <w:marBottom w:val="0"/>
      <w:divBdr>
        <w:top w:val="none" w:sz="0" w:space="0" w:color="auto"/>
        <w:left w:val="none" w:sz="0" w:space="0" w:color="auto"/>
        <w:bottom w:val="none" w:sz="0" w:space="0" w:color="auto"/>
        <w:right w:val="none" w:sz="0" w:space="0" w:color="auto"/>
      </w:divBdr>
    </w:div>
    <w:div w:id="486020268">
      <w:bodyDiv w:val="1"/>
      <w:marLeft w:val="0"/>
      <w:marRight w:val="0"/>
      <w:marTop w:val="0"/>
      <w:marBottom w:val="0"/>
      <w:divBdr>
        <w:top w:val="none" w:sz="0" w:space="0" w:color="auto"/>
        <w:left w:val="none" w:sz="0" w:space="0" w:color="auto"/>
        <w:bottom w:val="none" w:sz="0" w:space="0" w:color="auto"/>
        <w:right w:val="none" w:sz="0" w:space="0" w:color="auto"/>
      </w:divBdr>
    </w:div>
    <w:div w:id="487019888">
      <w:bodyDiv w:val="1"/>
      <w:marLeft w:val="0"/>
      <w:marRight w:val="0"/>
      <w:marTop w:val="0"/>
      <w:marBottom w:val="0"/>
      <w:divBdr>
        <w:top w:val="none" w:sz="0" w:space="0" w:color="auto"/>
        <w:left w:val="none" w:sz="0" w:space="0" w:color="auto"/>
        <w:bottom w:val="none" w:sz="0" w:space="0" w:color="auto"/>
        <w:right w:val="none" w:sz="0" w:space="0" w:color="auto"/>
      </w:divBdr>
    </w:div>
    <w:div w:id="487090548">
      <w:bodyDiv w:val="1"/>
      <w:marLeft w:val="0"/>
      <w:marRight w:val="0"/>
      <w:marTop w:val="0"/>
      <w:marBottom w:val="0"/>
      <w:divBdr>
        <w:top w:val="none" w:sz="0" w:space="0" w:color="auto"/>
        <w:left w:val="none" w:sz="0" w:space="0" w:color="auto"/>
        <w:bottom w:val="none" w:sz="0" w:space="0" w:color="auto"/>
        <w:right w:val="none" w:sz="0" w:space="0" w:color="auto"/>
      </w:divBdr>
    </w:div>
    <w:div w:id="487668278">
      <w:bodyDiv w:val="1"/>
      <w:marLeft w:val="0"/>
      <w:marRight w:val="0"/>
      <w:marTop w:val="0"/>
      <w:marBottom w:val="0"/>
      <w:divBdr>
        <w:top w:val="none" w:sz="0" w:space="0" w:color="auto"/>
        <w:left w:val="none" w:sz="0" w:space="0" w:color="auto"/>
        <w:bottom w:val="none" w:sz="0" w:space="0" w:color="auto"/>
        <w:right w:val="none" w:sz="0" w:space="0" w:color="auto"/>
      </w:divBdr>
    </w:div>
    <w:div w:id="488445030">
      <w:bodyDiv w:val="1"/>
      <w:marLeft w:val="0"/>
      <w:marRight w:val="0"/>
      <w:marTop w:val="0"/>
      <w:marBottom w:val="0"/>
      <w:divBdr>
        <w:top w:val="none" w:sz="0" w:space="0" w:color="auto"/>
        <w:left w:val="none" w:sz="0" w:space="0" w:color="auto"/>
        <w:bottom w:val="none" w:sz="0" w:space="0" w:color="auto"/>
        <w:right w:val="none" w:sz="0" w:space="0" w:color="auto"/>
      </w:divBdr>
    </w:div>
    <w:div w:id="490173918">
      <w:bodyDiv w:val="1"/>
      <w:marLeft w:val="0"/>
      <w:marRight w:val="0"/>
      <w:marTop w:val="0"/>
      <w:marBottom w:val="0"/>
      <w:divBdr>
        <w:top w:val="none" w:sz="0" w:space="0" w:color="auto"/>
        <w:left w:val="none" w:sz="0" w:space="0" w:color="auto"/>
        <w:bottom w:val="none" w:sz="0" w:space="0" w:color="auto"/>
        <w:right w:val="none" w:sz="0" w:space="0" w:color="auto"/>
      </w:divBdr>
    </w:div>
    <w:div w:id="490685449">
      <w:bodyDiv w:val="1"/>
      <w:marLeft w:val="0"/>
      <w:marRight w:val="0"/>
      <w:marTop w:val="0"/>
      <w:marBottom w:val="0"/>
      <w:divBdr>
        <w:top w:val="none" w:sz="0" w:space="0" w:color="auto"/>
        <w:left w:val="none" w:sz="0" w:space="0" w:color="auto"/>
        <w:bottom w:val="none" w:sz="0" w:space="0" w:color="auto"/>
        <w:right w:val="none" w:sz="0" w:space="0" w:color="auto"/>
      </w:divBdr>
    </w:div>
    <w:div w:id="493572597">
      <w:bodyDiv w:val="1"/>
      <w:marLeft w:val="0"/>
      <w:marRight w:val="0"/>
      <w:marTop w:val="0"/>
      <w:marBottom w:val="0"/>
      <w:divBdr>
        <w:top w:val="none" w:sz="0" w:space="0" w:color="auto"/>
        <w:left w:val="none" w:sz="0" w:space="0" w:color="auto"/>
        <w:bottom w:val="none" w:sz="0" w:space="0" w:color="auto"/>
        <w:right w:val="none" w:sz="0" w:space="0" w:color="auto"/>
      </w:divBdr>
    </w:div>
    <w:div w:id="493644394">
      <w:bodyDiv w:val="1"/>
      <w:marLeft w:val="0"/>
      <w:marRight w:val="0"/>
      <w:marTop w:val="0"/>
      <w:marBottom w:val="0"/>
      <w:divBdr>
        <w:top w:val="none" w:sz="0" w:space="0" w:color="auto"/>
        <w:left w:val="none" w:sz="0" w:space="0" w:color="auto"/>
        <w:bottom w:val="none" w:sz="0" w:space="0" w:color="auto"/>
        <w:right w:val="none" w:sz="0" w:space="0" w:color="auto"/>
      </w:divBdr>
    </w:div>
    <w:div w:id="494030601">
      <w:bodyDiv w:val="1"/>
      <w:marLeft w:val="0"/>
      <w:marRight w:val="0"/>
      <w:marTop w:val="0"/>
      <w:marBottom w:val="0"/>
      <w:divBdr>
        <w:top w:val="none" w:sz="0" w:space="0" w:color="auto"/>
        <w:left w:val="none" w:sz="0" w:space="0" w:color="auto"/>
        <w:bottom w:val="none" w:sz="0" w:space="0" w:color="auto"/>
        <w:right w:val="none" w:sz="0" w:space="0" w:color="auto"/>
      </w:divBdr>
    </w:div>
    <w:div w:id="495145555">
      <w:bodyDiv w:val="1"/>
      <w:marLeft w:val="0"/>
      <w:marRight w:val="0"/>
      <w:marTop w:val="0"/>
      <w:marBottom w:val="0"/>
      <w:divBdr>
        <w:top w:val="none" w:sz="0" w:space="0" w:color="auto"/>
        <w:left w:val="none" w:sz="0" w:space="0" w:color="auto"/>
        <w:bottom w:val="none" w:sz="0" w:space="0" w:color="auto"/>
        <w:right w:val="none" w:sz="0" w:space="0" w:color="auto"/>
      </w:divBdr>
    </w:div>
    <w:div w:id="496577035">
      <w:bodyDiv w:val="1"/>
      <w:marLeft w:val="0"/>
      <w:marRight w:val="0"/>
      <w:marTop w:val="0"/>
      <w:marBottom w:val="0"/>
      <w:divBdr>
        <w:top w:val="none" w:sz="0" w:space="0" w:color="auto"/>
        <w:left w:val="none" w:sz="0" w:space="0" w:color="auto"/>
        <w:bottom w:val="none" w:sz="0" w:space="0" w:color="auto"/>
        <w:right w:val="none" w:sz="0" w:space="0" w:color="auto"/>
      </w:divBdr>
    </w:div>
    <w:div w:id="499128153">
      <w:bodyDiv w:val="1"/>
      <w:marLeft w:val="0"/>
      <w:marRight w:val="0"/>
      <w:marTop w:val="0"/>
      <w:marBottom w:val="0"/>
      <w:divBdr>
        <w:top w:val="none" w:sz="0" w:space="0" w:color="auto"/>
        <w:left w:val="none" w:sz="0" w:space="0" w:color="auto"/>
        <w:bottom w:val="none" w:sz="0" w:space="0" w:color="auto"/>
        <w:right w:val="none" w:sz="0" w:space="0" w:color="auto"/>
      </w:divBdr>
    </w:div>
    <w:div w:id="501168391">
      <w:bodyDiv w:val="1"/>
      <w:marLeft w:val="0"/>
      <w:marRight w:val="0"/>
      <w:marTop w:val="0"/>
      <w:marBottom w:val="0"/>
      <w:divBdr>
        <w:top w:val="none" w:sz="0" w:space="0" w:color="auto"/>
        <w:left w:val="none" w:sz="0" w:space="0" w:color="auto"/>
        <w:bottom w:val="none" w:sz="0" w:space="0" w:color="auto"/>
        <w:right w:val="none" w:sz="0" w:space="0" w:color="auto"/>
      </w:divBdr>
    </w:div>
    <w:div w:id="502815992">
      <w:bodyDiv w:val="1"/>
      <w:marLeft w:val="0"/>
      <w:marRight w:val="0"/>
      <w:marTop w:val="0"/>
      <w:marBottom w:val="0"/>
      <w:divBdr>
        <w:top w:val="none" w:sz="0" w:space="0" w:color="auto"/>
        <w:left w:val="none" w:sz="0" w:space="0" w:color="auto"/>
        <w:bottom w:val="none" w:sz="0" w:space="0" w:color="auto"/>
        <w:right w:val="none" w:sz="0" w:space="0" w:color="auto"/>
      </w:divBdr>
    </w:div>
    <w:div w:id="502819842">
      <w:bodyDiv w:val="1"/>
      <w:marLeft w:val="0"/>
      <w:marRight w:val="0"/>
      <w:marTop w:val="0"/>
      <w:marBottom w:val="0"/>
      <w:divBdr>
        <w:top w:val="none" w:sz="0" w:space="0" w:color="auto"/>
        <w:left w:val="none" w:sz="0" w:space="0" w:color="auto"/>
        <w:bottom w:val="none" w:sz="0" w:space="0" w:color="auto"/>
        <w:right w:val="none" w:sz="0" w:space="0" w:color="auto"/>
      </w:divBdr>
    </w:div>
    <w:div w:id="503788717">
      <w:bodyDiv w:val="1"/>
      <w:marLeft w:val="0"/>
      <w:marRight w:val="0"/>
      <w:marTop w:val="0"/>
      <w:marBottom w:val="0"/>
      <w:divBdr>
        <w:top w:val="none" w:sz="0" w:space="0" w:color="auto"/>
        <w:left w:val="none" w:sz="0" w:space="0" w:color="auto"/>
        <w:bottom w:val="none" w:sz="0" w:space="0" w:color="auto"/>
        <w:right w:val="none" w:sz="0" w:space="0" w:color="auto"/>
      </w:divBdr>
    </w:div>
    <w:div w:id="508101137">
      <w:bodyDiv w:val="1"/>
      <w:marLeft w:val="0"/>
      <w:marRight w:val="0"/>
      <w:marTop w:val="0"/>
      <w:marBottom w:val="0"/>
      <w:divBdr>
        <w:top w:val="none" w:sz="0" w:space="0" w:color="auto"/>
        <w:left w:val="none" w:sz="0" w:space="0" w:color="auto"/>
        <w:bottom w:val="none" w:sz="0" w:space="0" w:color="auto"/>
        <w:right w:val="none" w:sz="0" w:space="0" w:color="auto"/>
      </w:divBdr>
    </w:div>
    <w:div w:id="512064795">
      <w:bodyDiv w:val="1"/>
      <w:marLeft w:val="0"/>
      <w:marRight w:val="0"/>
      <w:marTop w:val="0"/>
      <w:marBottom w:val="0"/>
      <w:divBdr>
        <w:top w:val="none" w:sz="0" w:space="0" w:color="auto"/>
        <w:left w:val="none" w:sz="0" w:space="0" w:color="auto"/>
        <w:bottom w:val="none" w:sz="0" w:space="0" w:color="auto"/>
        <w:right w:val="none" w:sz="0" w:space="0" w:color="auto"/>
      </w:divBdr>
    </w:div>
    <w:div w:id="512384365">
      <w:bodyDiv w:val="1"/>
      <w:marLeft w:val="0"/>
      <w:marRight w:val="0"/>
      <w:marTop w:val="0"/>
      <w:marBottom w:val="0"/>
      <w:divBdr>
        <w:top w:val="none" w:sz="0" w:space="0" w:color="auto"/>
        <w:left w:val="none" w:sz="0" w:space="0" w:color="auto"/>
        <w:bottom w:val="none" w:sz="0" w:space="0" w:color="auto"/>
        <w:right w:val="none" w:sz="0" w:space="0" w:color="auto"/>
      </w:divBdr>
    </w:div>
    <w:div w:id="515387672">
      <w:bodyDiv w:val="1"/>
      <w:marLeft w:val="0"/>
      <w:marRight w:val="0"/>
      <w:marTop w:val="0"/>
      <w:marBottom w:val="0"/>
      <w:divBdr>
        <w:top w:val="none" w:sz="0" w:space="0" w:color="auto"/>
        <w:left w:val="none" w:sz="0" w:space="0" w:color="auto"/>
        <w:bottom w:val="none" w:sz="0" w:space="0" w:color="auto"/>
        <w:right w:val="none" w:sz="0" w:space="0" w:color="auto"/>
      </w:divBdr>
    </w:div>
    <w:div w:id="519390904">
      <w:bodyDiv w:val="1"/>
      <w:marLeft w:val="0"/>
      <w:marRight w:val="0"/>
      <w:marTop w:val="0"/>
      <w:marBottom w:val="0"/>
      <w:divBdr>
        <w:top w:val="none" w:sz="0" w:space="0" w:color="auto"/>
        <w:left w:val="none" w:sz="0" w:space="0" w:color="auto"/>
        <w:bottom w:val="none" w:sz="0" w:space="0" w:color="auto"/>
        <w:right w:val="none" w:sz="0" w:space="0" w:color="auto"/>
      </w:divBdr>
    </w:div>
    <w:div w:id="528228356">
      <w:bodyDiv w:val="1"/>
      <w:marLeft w:val="0"/>
      <w:marRight w:val="0"/>
      <w:marTop w:val="0"/>
      <w:marBottom w:val="0"/>
      <w:divBdr>
        <w:top w:val="none" w:sz="0" w:space="0" w:color="auto"/>
        <w:left w:val="none" w:sz="0" w:space="0" w:color="auto"/>
        <w:bottom w:val="none" w:sz="0" w:space="0" w:color="auto"/>
        <w:right w:val="none" w:sz="0" w:space="0" w:color="auto"/>
      </w:divBdr>
    </w:div>
    <w:div w:id="529730137">
      <w:bodyDiv w:val="1"/>
      <w:marLeft w:val="0"/>
      <w:marRight w:val="0"/>
      <w:marTop w:val="0"/>
      <w:marBottom w:val="0"/>
      <w:divBdr>
        <w:top w:val="none" w:sz="0" w:space="0" w:color="auto"/>
        <w:left w:val="none" w:sz="0" w:space="0" w:color="auto"/>
        <w:bottom w:val="none" w:sz="0" w:space="0" w:color="auto"/>
        <w:right w:val="none" w:sz="0" w:space="0" w:color="auto"/>
      </w:divBdr>
    </w:div>
    <w:div w:id="531848918">
      <w:bodyDiv w:val="1"/>
      <w:marLeft w:val="0"/>
      <w:marRight w:val="0"/>
      <w:marTop w:val="0"/>
      <w:marBottom w:val="0"/>
      <w:divBdr>
        <w:top w:val="none" w:sz="0" w:space="0" w:color="auto"/>
        <w:left w:val="none" w:sz="0" w:space="0" w:color="auto"/>
        <w:bottom w:val="none" w:sz="0" w:space="0" w:color="auto"/>
        <w:right w:val="none" w:sz="0" w:space="0" w:color="auto"/>
      </w:divBdr>
    </w:div>
    <w:div w:id="537205138">
      <w:bodyDiv w:val="1"/>
      <w:marLeft w:val="0"/>
      <w:marRight w:val="0"/>
      <w:marTop w:val="0"/>
      <w:marBottom w:val="0"/>
      <w:divBdr>
        <w:top w:val="none" w:sz="0" w:space="0" w:color="auto"/>
        <w:left w:val="none" w:sz="0" w:space="0" w:color="auto"/>
        <w:bottom w:val="none" w:sz="0" w:space="0" w:color="auto"/>
        <w:right w:val="none" w:sz="0" w:space="0" w:color="auto"/>
      </w:divBdr>
    </w:div>
    <w:div w:id="538588740">
      <w:bodyDiv w:val="1"/>
      <w:marLeft w:val="0"/>
      <w:marRight w:val="0"/>
      <w:marTop w:val="0"/>
      <w:marBottom w:val="0"/>
      <w:divBdr>
        <w:top w:val="none" w:sz="0" w:space="0" w:color="auto"/>
        <w:left w:val="none" w:sz="0" w:space="0" w:color="auto"/>
        <w:bottom w:val="none" w:sz="0" w:space="0" w:color="auto"/>
        <w:right w:val="none" w:sz="0" w:space="0" w:color="auto"/>
      </w:divBdr>
    </w:div>
    <w:div w:id="539976785">
      <w:bodyDiv w:val="1"/>
      <w:marLeft w:val="0"/>
      <w:marRight w:val="0"/>
      <w:marTop w:val="0"/>
      <w:marBottom w:val="0"/>
      <w:divBdr>
        <w:top w:val="none" w:sz="0" w:space="0" w:color="auto"/>
        <w:left w:val="none" w:sz="0" w:space="0" w:color="auto"/>
        <w:bottom w:val="none" w:sz="0" w:space="0" w:color="auto"/>
        <w:right w:val="none" w:sz="0" w:space="0" w:color="auto"/>
      </w:divBdr>
    </w:div>
    <w:div w:id="540476725">
      <w:bodyDiv w:val="1"/>
      <w:marLeft w:val="0"/>
      <w:marRight w:val="0"/>
      <w:marTop w:val="0"/>
      <w:marBottom w:val="0"/>
      <w:divBdr>
        <w:top w:val="none" w:sz="0" w:space="0" w:color="auto"/>
        <w:left w:val="none" w:sz="0" w:space="0" w:color="auto"/>
        <w:bottom w:val="none" w:sz="0" w:space="0" w:color="auto"/>
        <w:right w:val="none" w:sz="0" w:space="0" w:color="auto"/>
      </w:divBdr>
    </w:div>
    <w:div w:id="546143598">
      <w:bodyDiv w:val="1"/>
      <w:marLeft w:val="0"/>
      <w:marRight w:val="0"/>
      <w:marTop w:val="0"/>
      <w:marBottom w:val="0"/>
      <w:divBdr>
        <w:top w:val="none" w:sz="0" w:space="0" w:color="auto"/>
        <w:left w:val="none" w:sz="0" w:space="0" w:color="auto"/>
        <w:bottom w:val="none" w:sz="0" w:space="0" w:color="auto"/>
        <w:right w:val="none" w:sz="0" w:space="0" w:color="auto"/>
      </w:divBdr>
    </w:div>
    <w:div w:id="554121039">
      <w:bodyDiv w:val="1"/>
      <w:marLeft w:val="0"/>
      <w:marRight w:val="0"/>
      <w:marTop w:val="0"/>
      <w:marBottom w:val="0"/>
      <w:divBdr>
        <w:top w:val="none" w:sz="0" w:space="0" w:color="auto"/>
        <w:left w:val="none" w:sz="0" w:space="0" w:color="auto"/>
        <w:bottom w:val="none" w:sz="0" w:space="0" w:color="auto"/>
        <w:right w:val="none" w:sz="0" w:space="0" w:color="auto"/>
      </w:divBdr>
    </w:div>
    <w:div w:id="554315637">
      <w:bodyDiv w:val="1"/>
      <w:marLeft w:val="0"/>
      <w:marRight w:val="0"/>
      <w:marTop w:val="0"/>
      <w:marBottom w:val="0"/>
      <w:divBdr>
        <w:top w:val="none" w:sz="0" w:space="0" w:color="auto"/>
        <w:left w:val="none" w:sz="0" w:space="0" w:color="auto"/>
        <w:bottom w:val="none" w:sz="0" w:space="0" w:color="auto"/>
        <w:right w:val="none" w:sz="0" w:space="0" w:color="auto"/>
      </w:divBdr>
    </w:div>
    <w:div w:id="554896205">
      <w:bodyDiv w:val="1"/>
      <w:marLeft w:val="0"/>
      <w:marRight w:val="0"/>
      <w:marTop w:val="0"/>
      <w:marBottom w:val="0"/>
      <w:divBdr>
        <w:top w:val="none" w:sz="0" w:space="0" w:color="auto"/>
        <w:left w:val="none" w:sz="0" w:space="0" w:color="auto"/>
        <w:bottom w:val="none" w:sz="0" w:space="0" w:color="auto"/>
        <w:right w:val="none" w:sz="0" w:space="0" w:color="auto"/>
      </w:divBdr>
    </w:div>
    <w:div w:id="555244107">
      <w:bodyDiv w:val="1"/>
      <w:marLeft w:val="0"/>
      <w:marRight w:val="0"/>
      <w:marTop w:val="0"/>
      <w:marBottom w:val="0"/>
      <w:divBdr>
        <w:top w:val="none" w:sz="0" w:space="0" w:color="auto"/>
        <w:left w:val="none" w:sz="0" w:space="0" w:color="auto"/>
        <w:bottom w:val="none" w:sz="0" w:space="0" w:color="auto"/>
        <w:right w:val="none" w:sz="0" w:space="0" w:color="auto"/>
      </w:divBdr>
    </w:div>
    <w:div w:id="563688513">
      <w:bodyDiv w:val="1"/>
      <w:marLeft w:val="0"/>
      <w:marRight w:val="0"/>
      <w:marTop w:val="0"/>
      <w:marBottom w:val="0"/>
      <w:divBdr>
        <w:top w:val="none" w:sz="0" w:space="0" w:color="auto"/>
        <w:left w:val="none" w:sz="0" w:space="0" w:color="auto"/>
        <w:bottom w:val="none" w:sz="0" w:space="0" w:color="auto"/>
        <w:right w:val="none" w:sz="0" w:space="0" w:color="auto"/>
      </w:divBdr>
    </w:div>
    <w:div w:id="567155205">
      <w:bodyDiv w:val="1"/>
      <w:marLeft w:val="0"/>
      <w:marRight w:val="0"/>
      <w:marTop w:val="0"/>
      <w:marBottom w:val="0"/>
      <w:divBdr>
        <w:top w:val="none" w:sz="0" w:space="0" w:color="auto"/>
        <w:left w:val="none" w:sz="0" w:space="0" w:color="auto"/>
        <w:bottom w:val="none" w:sz="0" w:space="0" w:color="auto"/>
        <w:right w:val="none" w:sz="0" w:space="0" w:color="auto"/>
      </w:divBdr>
    </w:div>
    <w:div w:id="568463496">
      <w:bodyDiv w:val="1"/>
      <w:marLeft w:val="0"/>
      <w:marRight w:val="0"/>
      <w:marTop w:val="0"/>
      <w:marBottom w:val="0"/>
      <w:divBdr>
        <w:top w:val="none" w:sz="0" w:space="0" w:color="auto"/>
        <w:left w:val="none" w:sz="0" w:space="0" w:color="auto"/>
        <w:bottom w:val="none" w:sz="0" w:space="0" w:color="auto"/>
        <w:right w:val="none" w:sz="0" w:space="0" w:color="auto"/>
      </w:divBdr>
    </w:div>
    <w:div w:id="575014424">
      <w:bodyDiv w:val="1"/>
      <w:marLeft w:val="0"/>
      <w:marRight w:val="0"/>
      <w:marTop w:val="0"/>
      <w:marBottom w:val="0"/>
      <w:divBdr>
        <w:top w:val="none" w:sz="0" w:space="0" w:color="auto"/>
        <w:left w:val="none" w:sz="0" w:space="0" w:color="auto"/>
        <w:bottom w:val="none" w:sz="0" w:space="0" w:color="auto"/>
        <w:right w:val="none" w:sz="0" w:space="0" w:color="auto"/>
      </w:divBdr>
    </w:div>
    <w:div w:id="576093625">
      <w:bodyDiv w:val="1"/>
      <w:marLeft w:val="0"/>
      <w:marRight w:val="0"/>
      <w:marTop w:val="0"/>
      <w:marBottom w:val="0"/>
      <w:divBdr>
        <w:top w:val="none" w:sz="0" w:space="0" w:color="auto"/>
        <w:left w:val="none" w:sz="0" w:space="0" w:color="auto"/>
        <w:bottom w:val="none" w:sz="0" w:space="0" w:color="auto"/>
        <w:right w:val="none" w:sz="0" w:space="0" w:color="auto"/>
      </w:divBdr>
    </w:div>
    <w:div w:id="578632398">
      <w:bodyDiv w:val="1"/>
      <w:marLeft w:val="0"/>
      <w:marRight w:val="0"/>
      <w:marTop w:val="0"/>
      <w:marBottom w:val="0"/>
      <w:divBdr>
        <w:top w:val="none" w:sz="0" w:space="0" w:color="auto"/>
        <w:left w:val="none" w:sz="0" w:space="0" w:color="auto"/>
        <w:bottom w:val="none" w:sz="0" w:space="0" w:color="auto"/>
        <w:right w:val="none" w:sz="0" w:space="0" w:color="auto"/>
      </w:divBdr>
    </w:div>
    <w:div w:id="578713147">
      <w:bodyDiv w:val="1"/>
      <w:marLeft w:val="0"/>
      <w:marRight w:val="0"/>
      <w:marTop w:val="0"/>
      <w:marBottom w:val="0"/>
      <w:divBdr>
        <w:top w:val="none" w:sz="0" w:space="0" w:color="auto"/>
        <w:left w:val="none" w:sz="0" w:space="0" w:color="auto"/>
        <w:bottom w:val="none" w:sz="0" w:space="0" w:color="auto"/>
        <w:right w:val="none" w:sz="0" w:space="0" w:color="auto"/>
      </w:divBdr>
    </w:div>
    <w:div w:id="584341739">
      <w:bodyDiv w:val="1"/>
      <w:marLeft w:val="0"/>
      <w:marRight w:val="0"/>
      <w:marTop w:val="0"/>
      <w:marBottom w:val="0"/>
      <w:divBdr>
        <w:top w:val="none" w:sz="0" w:space="0" w:color="auto"/>
        <w:left w:val="none" w:sz="0" w:space="0" w:color="auto"/>
        <w:bottom w:val="none" w:sz="0" w:space="0" w:color="auto"/>
        <w:right w:val="none" w:sz="0" w:space="0" w:color="auto"/>
      </w:divBdr>
    </w:div>
    <w:div w:id="587276276">
      <w:bodyDiv w:val="1"/>
      <w:marLeft w:val="0"/>
      <w:marRight w:val="0"/>
      <w:marTop w:val="0"/>
      <w:marBottom w:val="0"/>
      <w:divBdr>
        <w:top w:val="none" w:sz="0" w:space="0" w:color="auto"/>
        <w:left w:val="none" w:sz="0" w:space="0" w:color="auto"/>
        <w:bottom w:val="none" w:sz="0" w:space="0" w:color="auto"/>
        <w:right w:val="none" w:sz="0" w:space="0" w:color="auto"/>
      </w:divBdr>
    </w:div>
    <w:div w:id="588661537">
      <w:bodyDiv w:val="1"/>
      <w:marLeft w:val="0"/>
      <w:marRight w:val="0"/>
      <w:marTop w:val="0"/>
      <w:marBottom w:val="0"/>
      <w:divBdr>
        <w:top w:val="none" w:sz="0" w:space="0" w:color="auto"/>
        <w:left w:val="none" w:sz="0" w:space="0" w:color="auto"/>
        <w:bottom w:val="none" w:sz="0" w:space="0" w:color="auto"/>
        <w:right w:val="none" w:sz="0" w:space="0" w:color="auto"/>
      </w:divBdr>
    </w:div>
    <w:div w:id="594901738">
      <w:bodyDiv w:val="1"/>
      <w:marLeft w:val="0"/>
      <w:marRight w:val="0"/>
      <w:marTop w:val="0"/>
      <w:marBottom w:val="0"/>
      <w:divBdr>
        <w:top w:val="none" w:sz="0" w:space="0" w:color="auto"/>
        <w:left w:val="none" w:sz="0" w:space="0" w:color="auto"/>
        <w:bottom w:val="none" w:sz="0" w:space="0" w:color="auto"/>
        <w:right w:val="none" w:sz="0" w:space="0" w:color="auto"/>
      </w:divBdr>
    </w:div>
    <w:div w:id="597299883">
      <w:bodyDiv w:val="1"/>
      <w:marLeft w:val="0"/>
      <w:marRight w:val="0"/>
      <w:marTop w:val="0"/>
      <w:marBottom w:val="0"/>
      <w:divBdr>
        <w:top w:val="none" w:sz="0" w:space="0" w:color="auto"/>
        <w:left w:val="none" w:sz="0" w:space="0" w:color="auto"/>
        <w:bottom w:val="none" w:sz="0" w:space="0" w:color="auto"/>
        <w:right w:val="none" w:sz="0" w:space="0" w:color="auto"/>
      </w:divBdr>
    </w:div>
    <w:div w:id="597561416">
      <w:bodyDiv w:val="1"/>
      <w:marLeft w:val="0"/>
      <w:marRight w:val="0"/>
      <w:marTop w:val="0"/>
      <w:marBottom w:val="0"/>
      <w:divBdr>
        <w:top w:val="none" w:sz="0" w:space="0" w:color="auto"/>
        <w:left w:val="none" w:sz="0" w:space="0" w:color="auto"/>
        <w:bottom w:val="none" w:sz="0" w:space="0" w:color="auto"/>
        <w:right w:val="none" w:sz="0" w:space="0" w:color="auto"/>
      </w:divBdr>
    </w:div>
    <w:div w:id="603922597">
      <w:bodyDiv w:val="1"/>
      <w:marLeft w:val="0"/>
      <w:marRight w:val="0"/>
      <w:marTop w:val="0"/>
      <w:marBottom w:val="0"/>
      <w:divBdr>
        <w:top w:val="none" w:sz="0" w:space="0" w:color="auto"/>
        <w:left w:val="none" w:sz="0" w:space="0" w:color="auto"/>
        <w:bottom w:val="none" w:sz="0" w:space="0" w:color="auto"/>
        <w:right w:val="none" w:sz="0" w:space="0" w:color="auto"/>
      </w:divBdr>
    </w:div>
    <w:div w:id="604001975">
      <w:bodyDiv w:val="1"/>
      <w:marLeft w:val="0"/>
      <w:marRight w:val="0"/>
      <w:marTop w:val="0"/>
      <w:marBottom w:val="0"/>
      <w:divBdr>
        <w:top w:val="none" w:sz="0" w:space="0" w:color="auto"/>
        <w:left w:val="none" w:sz="0" w:space="0" w:color="auto"/>
        <w:bottom w:val="none" w:sz="0" w:space="0" w:color="auto"/>
        <w:right w:val="none" w:sz="0" w:space="0" w:color="auto"/>
      </w:divBdr>
    </w:div>
    <w:div w:id="604265019">
      <w:bodyDiv w:val="1"/>
      <w:marLeft w:val="0"/>
      <w:marRight w:val="0"/>
      <w:marTop w:val="0"/>
      <w:marBottom w:val="0"/>
      <w:divBdr>
        <w:top w:val="none" w:sz="0" w:space="0" w:color="auto"/>
        <w:left w:val="none" w:sz="0" w:space="0" w:color="auto"/>
        <w:bottom w:val="none" w:sz="0" w:space="0" w:color="auto"/>
        <w:right w:val="none" w:sz="0" w:space="0" w:color="auto"/>
      </w:divBdr>
    </w:div>
    <w:div w:id="606078783">
      <w:bodyDiv w:val="1"/>
      <w:marLeft w:val="0"/>
      <w:marRight w:val="0"/>
      <w:marTop w:val="0"/>
      <w:marBottom w:val="0"/>
      <w:divBdr>
        <w:top w:val="none" w:sz="0" w:space="0" w:color="auto"/>
        <w:left w:val="none" w:sz="0" w:space="0" w:color="auto"/>
        <w:bottom w:val="none" w:sz="0" w:space="0" w:color="auto"/>
        <w:right w:val="none" w:sz="0" w:space="0" w:color="auto"/>
      </w:divBdr>
    </w:div>
    <w:div w:id="607548036">
      <w:bodyDiv w:val="1"/>
      <w:marLeft w:val="0"/>
      <w:marRight w:val="0"/>
      <w:marTop w:val="0"/>
      <w:marBottom w:val="0"/>
      <w:divBdr>
        <w:top w:val="none" w:sz="0" w:space="0" w:color="auto"/>
        <w:left w:val="none" w:sz="0" w:space="0" w:color="auto"/>
        <w:bottom w:val="none" w:sz="0" w:space="0" w:color="auto"/>
        <w:right w:val="none" w:sz="0" w:space="0" w:color="auto"/>
      </w:divBdr>
    </w:div>
    <w:div w:id="607851930">
      <w:bodyDiv w:val="1"/>
      <w:marLeft w:val="0"/>
      <w:marRight w:val="0"/>
      <w:marTop w:val="0"/>
      <w:marBottom w:val="0"/>
      <w:divBdr>
        <w:top w:val="none" w:sz="0" w:space="0" w:color="auto"/>
        <w:left w:val="none" w:sz="0" w:space="0" w:color="auto"/>
        <w:bottom w:val="none" w:sz="0" w:space="0" w:color="auto"/>
        <w:right w:val="none" w:sz="0" w:space="0" w:color="auto"/>
      </w:divBdr>
    </w:div>
    <w:div w:id="609893760">
      <w:bodyDiv w:val="1"/>
      <w:marLeft w:val="0"/>
      <w:marRight w:val="0"/>
      <w:marTop w:val="0"/>
      <w:marBottom w:val="0"/>
      <w:divBdr>
        <w:top w:val="none" w:sz="0" w:space="0" w:color="auto"/>
        <w:left w:val="none" w:sz="0" w:space="0" w:color="auto"/>
        <w:bottom w:val="none" w:sz="0" w:space="0" w:color="auto"/>
        <w:right w:val="none" w:sz="0" w:space="0" w:color="auto"/>
      </w:divBdr>
    </w:div>
    <w:div w:id="610090101">
      <w:bodyDiv w:val="1"/>
      <w:marLeft w:val="0"/>
      <w:marRight w:val="0"/>
      <w:marTop w:val="0"/>
      <w:marBottom w:val="0"/>
      <w:divBdr>
        <w:top w:val="none" w:sz="0" w:space="0" w:color="auto"/>
        <w:left w:val="none" w:sz="0" w:space="0" w:color="auto"/>
        <w:bottom w:val="none" w:sz="0" w:space="0" w:color="auto"/>
        <w:right w:val="none" w:sz="0" w:space="0" w:color="auto"/>
      </w:divBdr>
    </w:div>
    <w:div w:id="611548461">
      <w:bodyDiv w:val="1"/>
      <w:marLeft w:val="0"/>
      <w:marRight w:val="0"/>
      <w:marTop w:val="0"/>
      <w:marBottom w:val="0"/>
      <w:divBdr>
        <w:top w:val="none" w:sz="0" w:space="0" w:color="auto"/>
        <w:left w:val="none" w:sz="0" w:space="0" w:color="auto"/>
        <w:bottom w:val="none" w:sz="0" w:space="0" w:color="auto"/>
        <w:right w:val="none" w:sz="0" w:space="0" w:color="auto"/>
      </w:divBdr>
    </w:div>
    <w:div w:id="612368855">
      <w:bodyDiv w:val="1"/>
      <w:marLeft w:val="0"/>
      <w:marRight w:val="0"/>
      <w:marTop w:val="0"/>
      <w:marBottom w:val="0"/>
      <w:divBdr>
        <w:top w:val="none" w:sz="0" w:space="0" w:color="auto"/>
        <w:left w:val="none" w:sz="0" w:space="0" w:color="auto"/>
        <w:bottom w:val="none" w:sz="0" w:space="0" w:color="auto"/>
        <w:right w:val="none" w:sz="0" w:space="0" w:color="auto"/>
      </w:divBdr>
    </w:div>
    <w:div w:id="613295391">
      <w:bodyDiv w:val="1"/>
      <w:marLeft w:val="0"/>
      <w:marRight w:val="0"/>
      <w:marTop w:val="0"/>
      <w:marBottom w:val="0"/>
      <w:divBdr>
        <w:top w:val="none" w:sz="0" w:space="0" w:color="auto"/>
        <w:left w:val="none" w:sz="0" w:space="0" w:color="auto"/>
        <w:bottom w:val="none" w:sz="0" w:space="0" w:color="auto"/>
        <w:right w:val="none" w:sz="0" w:space="0" w:color="auto"/>
      </w:divBdr>
    </w:div>
    <w:div w:id="619991716">
      <w:bodyDiv w:val="1"/>
      <w:marLeft w:val="0"/>
      <w:marRight w:val="0"/>
      <w:marTop w:val="0"/>
      <w:marBottom w:val="0"/>
      <w:divBdr>
        <w:top w:val="none" w:sz="0" w:space="0" w:color="auto"/>
        <w:left w:val="none" w:sz="0" w:space="0" w:color="auto"/>
        <w:bottom w:val="none" w:sz="0" w:space="0" w:color="auto"/>
        <w:right w:val="none" w:sz="0" w:space="0" w:color="auto"/>
      </w:divBdr>
    </w:div>
    <w:div w:id="622268029">
      <w:bodyDiv w:val="1"/>
      <w:marLeft w:val="0"/>
      <w:marRight w:val="0"/>
      <w:marTop w:val="0"/>
      <w:marBottom w:val="0"/>
      <w:divBdr>
        <w:top w:val="none" w:sz="0" w:space="0" w:color="auto"/>
        <w:left w:val="none" w:sz="0" w:space="0" w:color="auto"/>
        <w:bottom w:val="none" w:sz="0" w:space="0" w:color="auto"/>
        <w:right w:val="none" w:sz="0" w:space="0" w:color="auto"/>
      </w:divBdr>
    </w:div>
    <w:div w:id="623775536">
      <w:bodyDiv w:val="1"/>
      <w:marLeft w:val="0"/>
      <w:marRight w:val="0"/>
      <w:marTop w:val="0"/>
      <w:marBottom w:val="0"/>
      <w:divBdr>
        <w:top w:val="none" w:sz="0" w:space="0" w:color="auto"/>
        <w:left w:val="none" w:sz="0" w:space="0" w:color="auto"/>
        <w:bottom w:val="none" w:sz="0" w:space="0" w:color="auto"/>
        <w:right w:val="none" w:sz="0" w:space="0" w:color="auto"/>
      </w:divBdr>
    </w:div>
    <w:div w:id="625427842">
      <w:bodyDiv w:val="1"/>
      <w:marLeft w:val="0"/>
      <w:marRight w:val="0"/>
      <w:marTop w:val="0"/>
      <w:marBottom w:val="0"/>
      <w:divBdr>
        <w:top w:val="none" w:sz="0" w:space="0" w:color="auto"/>
        <w:left w:val="none" w:sz="0" w:space="0" w:color="auto"/>
        <w:bottom w:val="none" w:sz="0" w:space="0" w:color="auto"/>
        <w:right w:val="none" w:sz="0" w:space="0" w:color="auto"/>
      </w:divBdr>
    </w:div>
    <w:div w:id="625505631">
      <w:bodyDiv w:val="1"/>
      <w:marLeft w:val="0"/>
      <w:marRight w:val="0"/>
      <w:marTop w:val="0"/>
      <w:marBottom w:val="0"/>
      <w:divBdr>
        <w:top w:val="none" w:sz="0" w:space="0" w:color="auto"/>
        <w:left w:val="none" w:sz="0" w:space="0" w:color="auto"/>
        <w:bottom w:val="none" w:sz="0" w:space="0" w:color="auto"/>
        <w:right w:val="none" w:sz="0" w:space="0" w:color="auto"/>
      </w:divBdr>
    </w:div>
    <w:div w:id="628560226">
      <w:bodyDiv w:val="1"/>
      <w:marLeft w:val="0"/>
      <w:marRight w:val="0"/>
      <w:marTop w:val="0"/>
      <w:marBottom w:val="0"/>
      <w:divBdr>
        <w:top w:val="none" w:sz="0" w:space="0" w:color="auto"/>
        <w:left w:val="none" w:sz="0" w:space="0" w:color="auto"/>
        <w:bottom w:val="none" w:sz="0" w:space="0" w:color="auto"/>
        <w:right w:val="none" w:sz="0" w:space="0" w:color="auto"/>
      </w:divBdr>
    </w:div>
    <w:div w:id="629632524">
      <w:bodyDiv w:val="1"/>
      <w:marLeft w:val="0"/>
      <w:marRight w:val="0"/>
      <w:marTop w:val="0"/>
      <w:marBottom w:val="0"/>
      <w:divBdr>
        <w:top w:val="none" w:sz="0" w:space="0" w:color="auto"/>
        <w:left w:val="none" w:sz="0" w:space="0" w:color="auto"/>
        <w:bottom w:val="none" w:sz="0" w:space="0" w:color="auto"/>
        <w:right w:val="none" w:sz="0" w:space="0" w:color="auto"/>
      </w:divBdr>
    </w:div>
    <w:div w:id="632369664">
      <w:bodyDiv w:val="1"/>
      <w:marLeft w:val="0"/>
      <w:marRight w:val="0"/>
      <w:marTop w:val="0"/>
      <w:marBottom w:val="0"/>
      <w:divBdr>
        <w:top w:val="none" w:sz="0" w:space="0" w:color="auto"/>
        <w:left w:val="none" w:sz="0" w:space="0" w:color="auto"/>
        <w:bottom w:val="none" w:sz="0" w:space="0" w:color="auto"/>
        <w:right w:val="none" w:sz="0" w:space="0" w:color="auto"/>
      </w:divBdr>
    </w:div>
    <w:div w:id="634064047">
      <w:bodyDiv w:val="1"/>
      <w:marLeft w:val="0"/>
      <w:marRight w:val="0"/>
      <w:marTop w:val="0"/>
      <w:marBottom w:val="0"/>
      <w:divBdr>
        <w:top w:val="none" w:sz="0" w:space="0" w:color="auto"/>
        <w:left w:val="none" w:sz="0" w:space="0" w:color="auto"/>
        <w:bottom w:val="none" w:sz="0" w:space="0" w:color="auto"/>
        <w:right w:val="none" w:sz="0" w:space="0" w:color="auto"/>
      </w:divBdr>
    </w:div>
    <w:div w:id="638387491">
      <w:bodyDiv w:val="1"/>
      <w:marLeft w:val="0"/>
      <w:marRight w:val="0"/>
      <w:marTop w:val="0"/>
      <w:marBottom w:val="0"/>
      <w:divBdr>
        <w:top w:val="none" w:sz="0" w:space="0" w:color="auto"/>
        <w:left w:val="none" w:sz="0" w:space="0" w:color="auto"/>
        <w:bottom w:val="none" w:sz="0" w:space="0" w:color="auto"/>
        <w:right w:val="none" w:sz="0" w:space="0" w:color="auto"/>
      </w:divBdr>
    </w:div>
    <w:div w:id="639119508">
      <w:bodyDiv w:val="1"/>
      <w:marLeft w:val="0"/>
      <w:marRight w:val="0"/>
      <w:marTop w:val="0"/>
      <w:marBottom w:val="0"/>
      <w:divBdr>
        <w:top w:val="none" w:sz="0" w:space="0" w:color="auto"/>
        <w:left w:val="none" w:sz="0" w:space="0" w:color="auto"/>
        <w:bottom w:val="none" w:sz="0" w:space="0" w:color="auto"/>
        <w:right w:val="none" w:sz="0" w:space="0" w:color="auto"/>
      </w:divBdr>
    </w:div>
    <w:div w:id="644817510">
      <w:bodyDiv w:val="1"/>
      <w:marLeft w:val="0"/>
      <w:marRight w:val="0"/>
      <w:marTop w:val="0"/>
      <w:marBottom w:val="0"/>
      <w:divBdr>
        <w:top w:val="none" w:sz="0" w:space="0" w:color="auto"/>
        <w:left w:val="none" w:sz="0" w:space="0" w:color="auto"/>
        <w:bottom w:val="none" w:sz="0" w:space="0" w:color="auto"/>
        <w:right w:val="none" w:sz="0" w:space="0" w:color="auto"/>
      </w:divBdr>
    </w:div>
    <w:div w:id="648560671">
      <w:bodyDiv w:val="1"/>
      <w:marLeft w:val="0"/>
      <w:marRight w:val="0"/>
      <w:marTop w:val="0"/>
      <w:marBottom w:val="0"/>
      <w:divBdr>
        <w:top w:val="none" w:sz="0" w:space="0" w:color="auto"/>
        <w:left w:val="none" w:sz="0" w:space="0" w:color="auto"/>
        <w:bottom w:val="none" w:sz="0" w:space="0" w:color="auto"/>
        <w:right w:val="none" w:sz="0" w:space="0" w:color="auto"/>
      </w:divBdr>
    </w:div>
    <w:div w:id="648632887">
      <w:bodyDiv w:val="1"/>
      <w:marLeft w:val="0"/>
      <w:marRight w:val="0"/>
      <w:marTop w:val="0"/>
      <w:marBottom w:val="0"/>
      <w:divBdr>
        <w:top w:val="none" w:sz="0" w:space="0" w:color="auto"/>
        <w:left w:val="none" w:sz="0" w:space="0" w:color="auto"/>
        <w:bottom w:val="none" w:sz="0" w:space="0" w:color="auto"/>
        <w:right w:val="none" w:sz="0" w:space="0" w:color="auto"/>
      </w:divBdr>
    </w:div>
    <w:div w:id="655182477">
      <w:bodyDiv w:val="1"/>
      <w:marLeft w:val="0"/>
      <w:marRight w:val="0"/>
      <w:marTop w:val="0"/>
      <w:marBottom w:val="0"/>
      <w:divBdr>
        <w:top w:val="none" w:sz="0" w:space="0" w:color="auto"/>
        <w:left w:val="none" w:sz="0" w:space="0" w:color="auto"/>
        <w:bottom w:val="none" w:sz="0" w:space="0" w:color="auto"/>
        <w:right w:val="none" w:sz="0" w:space="0" w:color="auto"/>
      </w:divBdr>
    </w:div>
    <w:div w:id="658264971">
      <w:bodyDiv w:val="1"/>
      <w:marLeft w:val="0"/>
      <w:marRight w:val="0"/>
      <w:marTop w:val="0"/>
      <w:marBottom w:val="0"/>
      <w:divBdr>
        <w:top w:val="none" w:sz="0" w:space="0" w:color="auto"/>
        <w:left w:val="none" w:sz="0" w:space="0" w:color="auto"/>
        <w:bottom w:val="none" w:sz="0" w:space="0" w:color="auto"/>
        <w:right w:val="none" w:sz="0" w:space="0" w:color="auto"/>
      </w:divBdr>
    </w:div>
    <w:div w:id="662586963">
      <w:bodyDiv w:val="1"/>
      <w:marLeft w:val="0"/>
      <w:marRight w:val="0"/>
      <w:marTop w:val="0"/>
      <w:marBottom w:val="0"/>
      <w:divBdr>
        <w:top w:val="none" w:sz="0" w:space="0" w:color="auto"/>
        <w:left w:val="none" w:sz="0" w:space="0" w:color="auto"/>
        <w:bottom w:val="none" w:sz="0" w:space="0" w:color="auto"/>
        <w:right w:val="none" w:sz="0" w:space="0" w:color="auto"/>
      </w:divBdr>
    </w:div>
    <w:div w:id="670454975">
      <w:bodyDiv w:val="1"/>
      <w:marLeft w:val="0"/>
      <w:marRight w:val="0"/>
      <w:marTop w:val="0"/>
      <w:marBottom w:val="0"/>
      <w:divBdr>
        <w:top w:val="none" w:sz="0" w:space="0" w:color="auto"/>
        <w:left w:val="none" w:sz="0" w:space="0" w:color="auto"/>
        <w:bottom w:val="none" w:sz="0" w:space="0" w:color="auto"/>
        <w:right w:val="none" w:sz="0" w:space="0" w:color="auto"/>
      </w:divBdr>
    </w:div>
    <w:div w:id="676885540">
      <w:bodyDiv w:val="1"/>
      <w:marLeft w:val="0"/>
      <w:marRight w:val="0"/>
      <w:marTop w:val="0"/>
      <w:marBottom w:val="0"/>
      <w:divBdr>
        <w:top w:val="none" w:sz="0" w:space="0" w:color="auto"/>
        <w:left w:val="none" w:sz="0" w:space="0" w:color="auto"/>
        <w:bottom w:val="none" w:sz="0" w:space="0" w:color="auto"/>
        <w:right w:val="none" w:sz="0" w:space="0" w:color="auto"/>
      </w:divBdr>
    </w:div>
    <w:div w:id="681854831">
      <w:bodyDiv w:val="1"/>
      <w:marLeft w:val="0"/>
      <w:marRight w:val="0"/>
      <w:marTop w:val="0"/>
      <w:marBottom w:val="0"/>
      <w:divBdr>
        <w:top w:val="none" w:sz="0" w:space="0" w:color="auto"/>
        <w:left w:val="none" w:sz="0" w:space="0" w:color="auto"/>
        <w:bottom w:val="none" w:sz="0" w:space="0" w:color="auto"/>
        <w:right w:val="none" w:sz="0" w:space="0" w:color="auto"/>
      </w:divBdr>
    </w:div>
    <w:div w:id="682322125">
      <w:bodyDiv w:val="1"/>
      <w:marLeft w:val="0"/>
      <w:marRight w:val="0"/>
      <w:marTop w:val="0"/>
      <w:marBottom w:val="0"/>
      <w:divBdr>
        <w:top w:val="none" w:sz="0" w:space="0" w:color="auto"/>
        <w:left w:val="none" w:sz="0" w:space="0" w:color="auto"/>
        <w:bottom w:val="none" w:sz="0" w:space="0" w:color="auto"/>
        <w:right w:val="none" w:sz="0" w:space="0" w:color="auto"/>
      </w:divBdr>
    </w:div>
    <w:div w:id="693193141">
      <w:bodyDiv w:val="1"/>
      <w:marLeft w:val="0"/>
      <w:marRight w:val="0"/>
      <w:marTop w:val="0"/>
      <w:marBottom w:val="0"/>
      <w:divBdr>
        <w:top w:val="none" w:sz="0" w:space="0" w:color="auto"/>
        <w:left w:val="none" w:sz="0" w:space="0" w:color="auto"/>
        <w:bottom w:val="none" w:sz="0" w:space="0" w:color="auto"/>
        <w:right w:val="none" w:sz="0" w:space="0" w:color="auto"/>
      </w:divBdr>
    </w:div>
    <w:div w:id="696543193">
      <w:bodyDiv w:val="1"/>
      <w:marLeft w:val="0"/>
      <w:marRight w:val="0"/>
      <w:marTop w:val="0"/>
      <w:marBottom w:val="0"/>
      <w:divBdr>
        <w:top w:val="none" w:sz="0" w:space="0" w:color="auto"/>
        <w:left w:val="none" w:sz="0" w:space="0" w:color="auto"/>
        <w:bottom w:val="none" w:sz="0" w:space="0" w:color="auto"/>
        <w:right w:val="none" w:sz="0" w:space="0" w:color="auto"/>
      </w:divBdr>
    </w:div>
    <w:div w:id="704016586">
      <w:bodyDiv w:val="1"/>
      <w:marLeft w:val="0"/>
      <w:marRight w:val="0"/>
      <w:marTop w:val="0"/>
      <w:marBottom w:val="0"/>
      <w:divBdr>
        <w:top w:val="none" w:sz="0" w:space="0" w:color="auto"/>
        <w:left w:val="none" w:sz="0" w:space="0" w:color="auto"/>
        <w:bottom w:val="none" w:sz="0" w:space="0" w:color="auto"/>
        <w:right w:val="none" w:sz="0" w:space="0" w:color="auto"/>
      </w:divBdr>
    </w:div>
    <w:div w:id="705255111">
      <w:bodyDiv w:val="1"/>
      <w:marLeft w:val="0"/>
      <w:marRight w:val="0"/>
      <w:marTop w:val="0"/>
      <w:marBottom w:val="0"/>
      <w:divBdr>
        <w:top w:val="none" w:sz="0" w:space="0" w:color="auto"/>
        <w:left w:val="none" w:sz="0" w:space="0" w:color="auto"/>
        <w:bottom w:val="none" w:sz="0" w:space="0" w:color="auto"/>
        <w:right w:val="none" w:sz="0" w:space="0" w:color="auto"/>
      </w:divBdr>
    </w:div>
    <w:div w:id="706952740">
      <w:bodyDiv w:val="1"/>
      <w:marLeft w:val="0"/>
      <w:marRight w:val="0"/>
      <w:marTop w:val="0"/>
      <w:marBottom w:val="0"/>
      <w:divBdr>
        <w:top w:val="none" w:sz="0" w:space="0" w:color="auto"/>
        <w:left w:val="none" w:sz="0" w:space="0" w:color="auto"/>
        <w:bottom w:val="none" w:sz="0" w:space="0" w:color="auto"/>
        <w:right w:val="none" w:sz="0" w:space="0" w:color="auto"/>
      </w:divBdr>
    </w:div>
    <w:div w:id="710495921">
      <w:bodyDiv w:val="1"/>
      <w:marLeft w:val="0"/>
      <w:marRight w:val="0"/>
      <w:marTop w:val="0"/>
      <w:marBottom w:val="0"/>
      <w:divBdr>
        <w:top w:val="none" w:sz="0" w:space="0" w:color="auto"/>
        <w:left w:val="none" w:sz="0" w:space="0" w:color="auto"/>
        <w:bottom w:val="none" w:sz="0" w:space="0" w:color="auto"/>
        <w:right w:val="none" w:sz="0" w:space="0" w:color="auto"/>
      </w:divBdr>
    </w:div>
    <w:div w:id="720326629">
      <w:bodyDiv w:val="1"/>
      <w:marLeft w:val="0"/>
      <w:marRight w:val="0"/>
      <w:marTop w:val="0"/>
      <w:marBottom w:val="0"/>
      <w:divBdr>
        <w:top w:val="none" w:sz="0" w:space="0" w:color="auto"/>
        <w:left w:val="none" w:sz="0" w:space="0" w:color="auto"/>
        <w:bottom w:val="none" w:sz="0" w:space="0" w:color="auto"/>
        <w:right w:val="none" w:sz="0" w:space="0" w:color="auto"/>
      </w:divBdr>
    </w:div>
    <w:div w:id="721752708">
      <w:bodyDiv w:val="1"/>
      <w:marLeft w:val="0"/>
      <w:marRight w:val="0"/>
      <w:marTop w:val="0"/>
      <w:marBottom w:val="0"/>
      <w:divBdr>
        <w:top w:val="none" w:sz="0" w:space="0" w:color="auto"/>
        <w:left w:val="none" w:sz="0" w:space="0" w:color="auto"/>
        <w:bottom w:val="none" w:sz="0" w:space="0" w:color="auto"/>
        <w:right w:val="none" w:sz="0" w:space="0" w:color="auto"/>
      </w:divBdr>
    </w:div>
    <w:div w:id="726535470">
      <w:bodyDiv w:val="1"/>
      <w:marLeft w:val="0"/>
      <w:marRight w:val="0"/>
      <w:marTop w:val="0"/>
      <w:marBottom w:val="0"/>
      <w:divBdr>
        <w:top w:val="none" w:sz="0" w:space="0" w:color="auto"/>
        <w:left w:val="none" w:sz="0" w:space="0" w:color="auto"/>
        <w:bottom w:val="none" w:sz="0" w:space="0" w:color="auto"/>
        <w:right w:val="none" w:sz="0" w:space="0" w:color="auto"/>
      </w:divBdr>
    </w:div>
    <w:div w:id="728267749">
      <w:bodyDiv w:val="1"/>
      <w:marLeft w:val="0"/>
      <w:marRight w:val="0"/>
      <w:marTop w:val="0"/>
      <w:marBottom w:val="0"/>
      <w:divBdr>
        <w:top w:val="none" w:sz="0" w:space="0" w:color="auto"/>
        <w:left w:val="none" w:sz="0" w:space="0" w:color="auto"/>
        <w:bottom w:val="none" w:sz="0" w:space="0" w:color="auto"/>
        <w:right w:val="none" w:sz="0" w:space="0" w:color="auto"/>
      </w:divBdr>
    </w:div>
    <w:div w:id="729575848">
      <w:bodyDiv w:val="1"/>
      <w:marLeft w:val="0"/>
      <w:marRight w:val="0"/>
      <w:marTop w:val="0"/>
      <w:marBottom w:val="0"/>
      <w:divBdr>
        <w:top w:val="none" w:sz="0" w:space="0" w:color="auto"/>
        <w:left w:val="none" w:sz="0" w:space="0" w:color="auto"/>
        <w:bottom w:val="none" w:sz="0" w:space="0" w:color="auto"/>
        <w:right w:val="none" w:sz="0" w:space="0" w:color="auto"/>
      </w:divBdr>
    </w:div>
    <w:div w:id="734930987">
      <w:bodyDiv w:val="1"/>
      <w:marLeft w:val="0"/>
      <w:marRight w:val="0"/>
      <w:marTop w:val="0"/>
      <w:marBottom w:val="0"/>
      <w:divBdr>
        <w:top w:val="none" w:sz="0" w:space="0" w:color="auto"/>
        <w:left w:val="none" w:sz="0" w:space="0" w:color="auto"/>
        <w:bottom w:val="none" w:sz="0" w:space="0" w:color="auto"/>
        <w:right w:val="none" w:sz="0" w:space="0" w:color="auto"/>
      </w:divBdr>
    </w:div>
    <w:div w:id="741760422">
      <w:bodyDiv w:val="1"/>
      <w:marLeft w:val="0"/>
      <w:marRight w:val="0"/>
      <w:marTop w:val="0"/>
      <w:marBottom w:val="0"/>
      <w:divBdr>
        <w:top w:val="none" w:sz="0" w:space="0" w:color="auto"/>
        <w:left w:val="none" w:sz="0" w:space="0" w:color="auto"/>
        <w:bottom w:val="none" w:sz="0" w:space="0" w:color="auto"/>
        <w:right w:val="none" w:sz="0" w:space="0" w:color="auto"/>
      </w:divBdr>
    </w:div>
    <w:div w:id="743599792">
      <w:bodyDiv w:val="1"/>
      <w:marLeft w:val="0"/>
      <w:marRight w:val="0"/>
      <w:marTop w:val="0"/>
      <w:marBottom w:val="0"/>
      <w:divBdr>
        <w:top w:val="none" w:sz="0" w:space="0" w:color="auto"/>
        <w:left w:val="none" w:sz="0" w:space="0" w:color="auto"/>
        <w:bottom w:val="none" w:sz="0" w:space="0" w:color="auto"/>
        <w:right w:val="none" w:sz="0" w:space="0" w:color="auto"/>
      </w:divBdr>
    </w:div>
    <w:div w:id="744229540">
      <w:bodyDiv w:val="1"/>
      <w:marLeft w:val="0"/>
      <w:marRight w:val="0"/>
      <w:marTop w:val="0"/>
      <w:marBottom w:val="0"/>
      <w:divBdr>
        <w:top w:val="none" w:sz="0" w:space="0" w:color="auto"/>
        <w:left w:val="none" w:sz="0" w:space="0" w:color="auto"/>
        <w:bottom w:val="none" w:sz="0" w:space="0" w:color="auto"/>
        <w:right w:val="none" w:sz="0" w:space="0" w:color="auto"/>
      </w:divBdr>
    </w:div>
    <w:div w:id="745417589">
      <w:bodyDiv w:val="1"/>
      <w:marLeft w:val="0"/>
      <w:marRight w:val="0"/>
      <w:marTop w:val="0"/>
      <w:marBottom w:val="0"/>
      <w:divBdr>
        <w:top w:val="none" w:sz="0" w:space="0" w:color="auto"/>
        <w:left w:val="none" w:sz="0" w:space="0" w:color="auto"/>
        <w:bottom w:val="none" w:sz="0" w:space="0" w:color="auto"/>
        <w:right w:val="none" w:sz="0" w:space="0" w:color="auto"/>
      </w:divBdr>
    </w:div>
    <w:div w:id="749228920">
      <w:bodyDiv w:val="1"/>
      <w:marLeft w:val="0"/>
      <w:marRight w:val="0"/>
      <w:marTop w:val="0"/>
      <w:marBottom w:val="0"/>
      <w:divBdr>
        <w:top w:val="none" w:sz="0" w:space="0" w:color="auto"/>
        <w:left w:val="none" w:sz="0" w:space="0" w:color="auto"/>
        <w:bottom w:val="none" w:sz="0" w:space="0" w:color="auto"/>
        <w:right w:val="none" w:sz="0" w:space="0" w:color="auto"/>
      </w:divBdr>
    </w:div>
    <w:div w:id="755520558">
      <w:bodyDiv w:val="1"/>
      <w:marLeft w:val="0"/>
      <w:marRight w:val="0"/>
      <w:marTop w:val="0"/>
      <w:marBottom w:val="0"/>
      <w:divBdr>
        <w:top w:val="none" w:sz="0" w:space="0" w:color="auto"/>
        <w:left w:val="none" w:sz="0" w:space="0" w:color="auto"/>
        <w:bottom w:val="none" w:sz="0" w:space="0" w:color="auto"/>
        <w:right w:val="none" w:sz="0" w:space="0" w:color="auto"/>
      </w:divBdr>
    </w:div>
    <w:div w:id="756364370">
      <w:bodyDiv w:val="1"/>
      <w:marLeft w:val="0"/>
      <w:marRight w:val="0"/>
      <w:marTop w:val="0"/>
      <w:marBottom w:val="0"/>
      <w:divBdr>
        <w:top w:val="none" w:sz="0" w:space="0" w:color="auto"/>
        <w:left w:val="none" w:sz="0" w:space="0" w:color="auto"/>
        <w:bottom w:val="none" w:sz="0" w:space="0" w:color="auto"/>
        <w:right w:val="none" w:sz="0" w:space="0" w:color="auto"/>
      </w:divBdr>
    </w:div>
    <w:div w:id="757557229">
      <w:bodyDiv w:val="1"/>
      <w:marLeft w:val="0"/>
      <w:marRight w:val="0"/>
      <w:marTop w:val="0"/>
      <w:marBottom w:val="0"/>
      <w:divBdr>
        <w:top w:val="none" w:sz="0" w:space="0" w:color="auto"/>
        <w:left w:val="none" w:sz="0" w:space="0" w:color="auto"/>
        <w:bottom w:val="none" w:sz="0" w:space="0" w:color="auto"/>
        <w:right w:val="none" w:sz="0" w:space="0" w:color="auto"/>
      </w:divBdr>
    </w:div>
    <w:div w:id="757872554">
      <w:bodyDiv w:val="1"/>
      <w:marLeft w:val="0"/>
      <w:marRight w:val="0"/>
      <w:marTop w:val="0"/>
      <w:marBottom w:val="0"/>
      <w:divBdr>
        <w:top w:val="none" w:sz="0" w:space="0" w:color="auto"/>
        <w:left w:val="none" w:sz="0" w:space="0" w:color="auto"/>
        <w:bottom w:val="none" w:sz="0" w:space="0" w:color="auto"/>
        <w:right w:val="none" w:sz="0" w:space="0" w:color="auto"/>
      </w:divBdr>
    </w:div>
    <w:div w:id="760612693">
      <w:bodyDiv w:val="1"/>
      <w:marLeft w:val="0"/>
      <w:marRight w:val="0"/>
      <w:marTop w:val="0"/>
      <w:marBottom w:val="0"/>
      <w:divBdr>
        <w:top w:val="none" w:sz="0" w:space="0" w:color="auto"/>
        <w:left w:val="none" w:sz="0" w:space="0" w:color="auto"/>
        <w:bottom w:val="none" w:sz="0" w:space="0" w:color="auto"/>
        <w:right w:val="none" w:sz="0" w:space="0" w:color="auto"/>
      </w:divBdr>
    </w:div>
    <w:div w:id="766122092">
      <w:bodyDiv w:val="1"/>
      <w:marLeft w:val="0"/>
      <w:marRight w:val="0"/>
      <w:marTop w:val="0"/>
      <w:marBottom w:val="0"/>
      <w:divBdr>
        <w:top w:val="none" w:sz="0" w:space="0" w:color="auto"/>
        <w:left w:val="none" w:sz="0" w:space="0" w:color="auto"/>
        <w:bottom w:val="none" w:sz="0" w:space="0" w:color="auto"/>
        <w:right w:val="none" w:sz="0" w:space="0" w:color="auto"/>
      </w:divBdr>
    </w:div>
    <w:div w:id="777985076">
      <w:bodyDiv w:val="1"/>
      <w:marLeft w:val="0"/>
      <w:marRight w:val="0"/>
      <w:marTop w:val="0"/>
      <w:marBottom w:val="0"/>
      <w:divBdr>
        <w:top w:val="none" w:sz="0" w:space="0" w:color="auto"/>
        <w:left w:val="none" w:sz="0" w:space="0" w:color="auto"/>
        <w:bottom w:val="none" w:sz="0" w:space="0" w:color="auto"/>
        <w:right w:val="none" w:sz="0" w:space="0" w:color="auto"/>
      </w:divBdr>
    </w:div>
    <w:div w:id="781995113">
      <w:bodyDiv w:val="1"/>
      <w:marLeft w:val="0"/>
      <w:marRight w:val="0"/>
      <w:marTop w:val="0"/>
      <w:marBottom w:val="0"/>
      <w:divBdr>
        <w:top w:val="none" w:sz="0" w:space="0" w:color="auto"/>
        <w:left w:val="none" w:sz="0" w:space="0" w:color="auto"/>
        <w:bottom w:val="none" w:sz="0" w:space="0" w:color="auto"/>
        <w:right w:val="none" w:sz="0" w:space="0" w:color="auto"/>
      </w:divBdr>
    </w:div>
    <w:div w:id="782112722">
      <w:bodyDiv w:val="1"/>
      <w:marLeft w:val="0"/>
      <w:marRight w:val="0"/>
      <w:marTop w:val="0"/>
      <w:marBottom w:val="0"/>
      <w:divBdr>
        <w:top w:val="none" w:sz="0" w:space="0" w:color="auto"/>
        <w:left w:val="none" w:sz="0" w:space="0" w:color="auto"/>
        <w:bottom w:val="none" w:sz="0" w:space="0" w:color="auto"/>
        <w:right w:val="none" w:sz="0" w:space="0" w:color="auto"/>
      </w:divBdr>
    </w:div>
    <w:div w:id="783115832">
      <w:bodyDiv w:val="1"/>
      <w:marLeft w:val="0"/>
      <w:marRight w:val="0"/>
      <w:marTop w:val="0"/>
      <w:marBottom w:val="0"/>
      <w:divBdr>
        <w:top w:val="none" w:sz="0" w:space="0" w:color="auto"/>
        <w:left w:val="none" w:sz="0" w:space="0" w:color="auto"/>
        <w:bottom w:val="none" w:sz="0" w:space="0" w:color="auto"/>
        <w:right w:val="none" w:sz="0" w:space="0" w:color="auto"/>
      </w:divBdr>
    </w:div>
    <w:div w:id="787623049">
      <w:bodyDiv w:val="1"/>
      <w:marLeft w:val="0"/>
      <w:marRight w:val="0"/>
      <w:marTop w:val="0"/>
      <w:marBottom w:val="0"/>
      <w:divBdr>
        <w:top w:val="none" w:sz="0" w:space="0" w:color="auto"/>
        <w:left w:val="none" w:sz="0" w:space="0" w:color="auto"/>
        <w:bottom w:val="none" w:sz="0" w:space="0" w:color="auto"/>
        <w:right w:val="none" w:sz="0" w:space="0" w:color="auto"/>
      </w:divBdr>
    </w:div>
    <w:div w:id="794061260">
      <w:bodyDiv w:val="1"/>
      <w:marLeft w:val="0"/>
      <w:marRight w:val="0"/>
      <w:marTop w:val="0"/>
      <w:marBottom w:val="0"/>
      <w:divBdr>
        <w:top w:val="none" w:sz="0" w:space="0" w:color="auto"/>
        <w:left w:val="none" w:sz="0" w:space="0" w:color="auto"/>
        <w:bottom w:val="none" w:sz="0" w:space="0" w:color="auto"/>
        <w:right w:val="none" w:sz="0" w:space="0" w:color="auto"/>
      </w:divBdr>
    </w:div>
    <w:div w:id="801459855">
      <w:bodyDiv w:val="1"/>
      <w:marLeft w:val="0"/>
      <w:marRight w:val="0"/>
      <w:marTop w:val="0"/>
      <w:marBottom w:val="0"/>
      <w:divBdr>
        <w:top w:val="none" w:sz="0" w:space="0" w:color="auto"/>
        <w:left w:val="none" w:sz="0" w:space="0" w:color="auto"/>
        <w:bottom w:val="none" w:sz="0" w:space="0" w:color="auto"/>
        <w:right w:val="none" w:sz="0" w:space="0" w:color="auto"/>
      </w:divBdr>
    </w:div>
    <w:div w:id="805464090">
      <w:bodyDiv w:val="1"/>
      <w:marLeft w:val="0"/>
      <w:marRight w:val="0"/>
      <w:marTop w:val="0"/>
      <w:marBottom w:val="0"/>
      <w:divBdr>
        <w:top w:val="none" w:sz="0" w:space="0" w:color="auto"/>
        <w:left w:val="none" w:sz="0" w:space="0" w:color="auto"/>
        <w:bottom w:val="none" w:sz="0" w:space="0" w:color="auto"/>
        <w:right w:val="none" w:sz="0" w:space="0" w:color="auto"/>
      </w:divBdr>
    </w:div>
    <w:div w:id="805859498">
      <w:bodyDiv w:val="1"/>
      <w:marLeft w:val="0"/>
      <w:marRight w:val="0"/>
      <w:marTop w:val="0"/>
      <w:marBottom w:val="0"/>
      <w:divBdr>
        <w:top w:val="none" w:sz="0" w:space="0" w:color="auto"/>
        <w:left w:val="none" w:sz="0" w:space="0" w:color="auto"/>
        <w:bottom w:val="none" w:sz="0" w:space="0" w:color="auto"/>
        <w:right w:val="none" w:sz="0" w:space="0" w:color="auto"/>
      </w:divBdr>
    </w:div>
    <w:div w:id="810095389">
      <w:bodyDiv w:val="1"/>
      <w:marLeft w:val="0"/>
      <w:marRight w:val="0"/>
      <w:marTop w:val="0"/>
      <w:marBottom w:val="0"/>
      <w:divBdr>
        <w:top w:val="none" w:sz="0" w:space="0" w:color="auto"/>
        <w:left w:val="none" w:sz="0" w:space="0" w:color="auto"/>
        <w:bottom w:val="none" w:sz="0" w:space="0" w:color="auto"/>
        <w:right w:val="none" w:sz="0" w:space="0" w:color="auto"/>
      </w:divBdr>
    </w:div>
    <w:div w:id="815879404">
      <w:bodyDiv w:val="1"/>
      <w:marLeft w:val="0"/>
      <w:marRight w:val="0"/>
      <w:marTop w:val="0"/>
      <w:marBottom w:val="0"/>
      <w:divBdr>
        <w:top w:val="none" w:sz="0" w:space="0" w:color="auto"/>
        <w:left w:val="none" w:sz="0" w:space="0" w:color="auto"/>
        <w:bottom w:val="none" w:sz="0" w:space="0" w:color="auto"/>
        <w:right w:val="none" w:sz="0" w:space="0" w:color="auto"/>
      </w:divBdr>
    </w:div>
    <w:div w:id="816337486">
      <w:bodyDiv w:val="1"/>
      <w:marLeft w:val="0"/>
      <w:marRight w:val="0"/>
      <w:marTop w:val="0"/>
      <w:marBottom w:val="0"/>
      <w:divBdr>
        <w:top w:val="none" w:sz="0" w:space="0" w:color="auto"/>
        <w:left w:val="none" w:sz="0" w:space="0" w:color="auto"/>
        <w:bottom w:val="none" w:sz="0" w:space="0" w:color="auto"/>
        <w:right w:val="none" w:sz="0" w:space="0" w:color="auto"/>
      </w:divBdr>
    </w:div>
    <w:div w:id="817842822">
      <w:bodyDiv w:val="1"/>
      <w:marLeft w:val="0"/>
      <w:marRight w:val="0"/>
      <w:marTop w:val="0"/>
      <w:marBottom w:val="0"/>
      <w:divBdr>
        <w:top w:val="none" w:sz="0" w:space="0" w:color="auto"/>
        <w:left w:val="none" w:sz="0" w:space="0" w:color="auto"/>
        <w:bottom w:val="none" w:sz="0" w:space="0" w:color="auto"/>
        <w:right w:val="none" w:sz="0" w:space="0" w:color="auto"/>
      </w:divBdr>
    </w:div>
    <w:div w:id="828709297">
      <w:bodyDiv w:val="1"/>
      <w:marLeft w:val="0"/>
      <w:marRight w:val="0"/>
      <w:marTop w:val="0"/>
      <w:marBottom w:val="0"/>
      <w:divBdr>
        <w:top w:val="none" w:sz="0" w:space="0" w:color="auto"/>
        <w:left w:val="none" w:sz="0" w:space="0" w:color="auto"/>
        <w:bottom w:val="none" w:sz="0" w:space="0" w:color="auto"/>
        <w:right w:val="none" w:sz="0" w:space="0" w:color="auto"/>
      </w:divBdr>
    </w:div>
    <w:div w:id="828862920">
      <w:bodyDiv w:val="1"/>
      <w:marLeft w:val="0"/>
      <w:marRight w:val="0"/>
      <w:marTop w:val="0"/>
      <w:marBottom w:val="0"/>
      <w:divBdr>
        <w:top w:val="none" w:sz="0" w:space="0" w:color="auto"/>
        <w:left w:val="none" w:sz="0" w:space="0" w:color="auto"/>
        <w:bottom w:val="none" w:sz="0" w:space="0" w:color="auto"/>
        <w:right w:val="none" w:sz="0" w:space="0" w:color="auto"/>
      </w:divBdr>
    </w:div>
    <w:div w:id="831871861">
      <w:bodyDiv w:val="1"/>
      <w:marLeft w:val="0"/>
      <w:marRight w:val="0"/>
      <w:marTop w:val="0"/>
      <w:marBottom w:val="0"/>
      <w:divBdr>
        <w:top w:val="none" w:sz="0" w:space="0" w:color="auto"/>
        <w:left w:val="none" w:sz="0" w:space="0" w:color="auto"/>
        <w:bottom w:val="none" w:sz="0" w:space="0" w:color="auto"/>
        <w:right w:val="none" w:sz="0" w:space="0" w:color="auto"/>
      </w:divBdr>
    </w:div>
    <w:div w:id="832137515">
      <w:bodyDiv w:val="1"/>
      <w:marLeft w:val="0"/>
      <w:marRight w:val="0"/>
      <w:marTop w:val="0"/>
      <w:marBottom w:val="0"/>
      <w:divBdr>
        <w:top w:val="none" w:sz="0" w:space="0" w:color="auto"/>
        <w:left w:val="none" w:sz="0" w:space="0" w:color="auto"/>
        <w:bottom w:val="none" w:sz="0" w:space="0" w:color="auto"/>
        <w:right w:val="none" w:sz="0" w:space="0" w:color="auto"/>
      </w:divBdr>
    </w:div>
    <w:div w:id="832722863">
      <w:bodyDiv w:val="1"/>
      <w:marLeft w:val="0"/>
      <w:marRight w:val="0"/>
      <w:marTop w:val="0"/>
      <w:marBottom w:val="0"/>
      <w:divBdr>
        <w:top w:val="none" w:sz="0" w:space="0" w:color="auto"/>
        <w:left w:val="none" w:sz="0" w:space="0" w:color="auto"/>
        <w:bottom w:val="none" w:sz="0" w:space="0" w:color="auto"/>
        <w:right w:val="none" w:sz="0" w:space="0" w:color="auto"/>
      </w:divBdr>
    </w:div>
    <w:div w:id="833961151">
      <w:bodyDiv w:val="1"/>
      <w:marLeft w:val="0"/>
      <w:marRight w:val="0"/>
      <w:marTop w:val="0"/>
      <w:marBottom w:val="0"/>
      <w:divBdr>
        <w:top w:val="none" w:sz="0" w:space="0" w:color="auto"/>
        <w:left w:val="none" w:sz="0" w:space="0" w:color="auto"/>
        <w:bottom w:val="none" w:sz="0" w:space="0" w:color="auto"/>
        <w:right w:val="none" w:sz="0" w:space="0" w:color="auto"/>
      </w:divBdr>
    </w:div>
    <w:div w:id="836769483">
      <w:bodyDiv w:val="1"/>
      <w:marLeft w:val="0"/>
      <w:marRight w:val="0"/>
      <w:marTop w:val="0"/>
      <w:marBottom w:val="0"/>
      <w:divBdr>
        <w:top w:val="none" w:sz="0" w:space="0" w:color="auto"/>
        <w:left w:val="none" w:sz="0" w:space="0" w:color="auto"/>
        <w:bottom w:val="none" w:sz="0" w:space="0" w:color="auto"/>
        <w:right w:val="none" w:sz="0" w:space="0" w:color="auto"/>
      </w:divBdr>
    </w:div>
    <w:div w:id="837842754">
      <w:bodyDiv w:val="1"/>
      <w:marLeft w:val="0"/>
      <w:marRight w:val="0"/>
      <w:marTop w:val="0"/>
      <w:marBottom w:val="0"/>
      <w:divBdr>
        <w:top w:val="none" w:sz="0" w:space="0" w:color="auto"/>
        <w:left w:val="none" w:sz="0" w:space="0" w:color="auto"/>
        <w:bottom w:val="none" w:sz="0" w:space="0" w:color="auto"/>
        <w:right w:val="none" w:sz="0" w:space="0" w:color="auto"/>
      </w:divBdr>
    </w:div>
    <w:div w:id="838155728">
      <w:bodyDiv w:val="1"/>
      <w:marLeft w:val="0"/>
      <w:marRight w:val="0"/>
      <w:marTop w:val="0"/>
      <w:marBottom w:val="0"/>
      <w:divBdr>
        <w:top w:val="none" w:sz="0" w:space="0" w:color="auto"/>
        <w:left w:val="none" w:sz="0" w:space="0" w:color="auto"/>
        <w:bottom w:val="none" w:sz="0" w:space="0" w:color="auto"/>
        <w:right w:val="none" w:sz="0" w:space="0" w:color="auto"/>
      </w:divBdr>
    </w:div>
    <w:div w:id="841047338">
      <w:bodyDiv w:val="1"/>
      <w:marLeft w:val="0"/>
      <w:marRight w:val="0"/>
      <w:marTop w:val="0"/>
      <w:marBottom w:val="0"/>
      <w:divBdr>
        <w:top w:val="none" w:sz="0" w:space="0" w:color="auto"/>
        <w:left w:val="none" w:sz="0" w:space="0" w:color="auto"/>
        <w:bottom w:val="none" w:sz="0" w:space="0" w:color="auto"/>
        <w:right w:val="none" w:sz="0" w:space="0" w:color="auto"/>
      </w:divBdr>
    </w:div>
    <w:div w:id="842402586">
      <w:bodyDiv w:val="1"/>
      <w:marLeft w:val="0"/>
      <w:marRight w:val="0"/>
      <w:marTop w:val="0"/>
      <w:marBottom w:val="0"/>
      <w:divBdr>
        <w:top w:val="none" w:sz="0" w:space="0" w:color="auto"/>
        <w:left w:val="none" w:sz="0" w:space="0" w:color="auto"/>
        <w:bottom w:val="none" w:sz="0" w:space="0" w:color="auto"/>
        <w:right w:val="none" w:sz="0" w:space="0" w:color="auto"/>
      </w:divBdr>
    </w:div>
    <w:div w:id="851139297">
      <w:bodyDiv w:val="1"/>
      <w:marLeft w:val="0"/>
      <w:marRight w:val="0"/>
      <w:marTop w:val="0"/>
      <w:marBottom w:val="0"/>
      <w:divBdr>
        <w:top w:val="none" w:sz="0" w:space="0" w:color="auto"/>
        <w:left w:val="none" w:sz="0" w:space="0" w:color="auto"/>
        <w:bottom w:val="none" w:sz="0" w:space="0" w:color="auto"/>
        <w:right w:val="none" w:sz="0" w:space="0" w:color="auto"/>
      </w:divBdr>
    </w:div>
    <w:div w:id="853224542">
      <w:bodyDiv w:val="1"/>
      <w:marLeft w:val="0"/>
      <w:marRight w:val="0"/>
      <w:marTop w:val="0"/>
      <w:marBottom w:val="0"/>
      <w:divBdr>
        <w:top w:val="none" w:sz="0" w:space="0" w:color="auto"/>
        <w:left w:val="none" w:sz="0" w:space="0" w:color="auto"/>
        <w:bottom w:val="none" w:sz="0" w:space="0" w:color="auto"/>
        <w:right w:val="none" w:sz="0" w:space="0" w:color="auto"/>
      </w:divBdr>
    </w:div>
    <w:div w:id="857502489">
      <w:bodyDiv w:val="1"/>
      <w:marLeft w:val="0"/>
      <w:marRight w:val="0"/>
      <w:marTop w:val="0"/>
      <w:marBottom w:val="0"/>
      <w:divBdr>
        <w:top w:val="none" w:sz="0" w:space="0" w:color="auto"/>
        <w:left w:val="none" w:sz="0" w:space="0" w:color="auto"/>
        <w:bottom w:val="none" w:sz="0" w:space="0" w:color="auto"/>
        <w:right w:val="none" w:sz="0" w:space="0" w:color="auto"/>
      </w:divBdr>
    </w:div>
    <w:div w:id="857811918">
      <w:bodyDiv w:val="1"/>
      <w:marLeft w:val="0"/>
      <w:marRight w:val="0"/>
      <w:marTop w:val="0"/>
      <w:marBottom w:val="0"/>
      <w:divBdr>
        <w:top w:val="none" w:sz="0" w:space="0" w:color="auto"/>
        <w:left w:val="none" w:sz="0" w:space="0" w:color="auto"/>
        <w:bottom w:val="none" w:sz="0" w:space="0" w:color="auto"/>
        <w:right w:val="none" w:sz="0" w:space="0" w:color="auto"/>
      </w:divBdr>
    </w:div>
    <w:div w:id="861210097">
      <w:bodyDiv w:val="1"/>
      <w:marLeft w:val="0"/>
      <w:marRight w:val="0"/>
      <w:marTop w:val="0"/>
      <w:marBottom w:val="0"/>
      <w:divBdr>
        <w:top w:val="none" w:sz="0" w:space="0" w:color="auto"/>
        <w:left w:val="none" w:sz="0" w:space="0" w:color="auto"/>
        <w:bottom w:val="none" w:sz="0" w:space="0" w:color="auto"/>
        <w:right w:val="none" w:sz="0" w:space="0" w:color="auto"/>
      </w:divBdr>
    </w:div>
    <w:div w:id="861238364">
      <w:bodyDiv w:val="1"/>
      <w:marLeft w:val="0"/>
      <w:marRight w:val="0"/>
      <w:marTop w:val="0"/>
      <w:marBottom w:val="0"/>
      <w:divBdr>
        <w:top w:val="none" w:sz="0" w:space="0" w:color="auto"/>
        <w:left w:val="none" w:sz="0" w:space="0" w:color="auto"/>
        <w:bottom w:val="none" w:sz="0" w:space="0" w:color="auto"/>
        <w:right w:val="none" w:sz="0" w:space="0" w:color="auto"/>
      </w:divBdr>
    </w:div>
    <w:div w:id="863909414">
      <w:bodyDiv w:val="1"/>
      <w:marLeft w:val="0"/>
      <w:marRight w:val="0"/>
      <w:marTop w:val="0"/>
      <w:marBottom w:val="0"/>
      <w:divBdr>
        <w:top w:val="none" w:sz="0" w:space="0" w:color="auto"/>
        <w:left w:val="none" w:sz="0" w:space="0" w:color="auto"/>
        <w:bottom w:val="none" w:sz="0" w:space="0" w:color="auto"/>
        <w:right w:val="none" w:sz="0" w:space="0" w:color="auto"/>
      </w:divBdr>
    </w:div>
    <w:div w:id="866137634">
      <w:bodyDiv w:val="1"/>
      <w:marLeft w:val="0"/>
      <w:marRight w:val="0"/>
      <w:marTop w:val="0"/>
      <w:marBottom w:val="0"/>
      <w:divBdr>
        <w:top w:val="none" w:sz="0" w:space="0" w:color="auto"/>
        <w:left w:val="none" w:sz="0" w:space="0" w:color="auto"/>
        <w:bottom w:val="none" w:sz="0" w:space="0" w:color="auto"/>
        <w:right w:val="none" w:sz="0" w:space="0" w:color="auto"/>
      </w:divBdr>
    </w:div>
    <w:div w:id="872765542">
      <w:bodyDiv w:val="1"/>
      <w:marLeft w:val="0"/>
      <w:marRight w:val="0"/>
      <w:marTop w:val="0"/>
      <w:marBottom w:val="0"/>
      <w:divBdr>
        <w:top w:val="none" w:sz="0" w:space="0" w:color="auto"/>
        <w:left w:val="none" w:sz="0" w:space="0" w:color="auto"/>
        <w:bottom w:val="none" w:sz="0" w:space="0" w:color="auto"/>
        <w:right w:val="none" w:sz="0" w:space="0" w:color="auto"/>
      </w:divBdr>
    </w:div>
    <w:div w:id="874854855">
      <w:bodyDiv w:val="1"/>
      <w:marLeft w:val="0"/>
      <w:marRight w:val="0"/>
      <w:marTop w:val="0"/>
      <w:marBottom w:val="0"/>
      <w:divBdr>
        <w:top w:val="none" w:sz="0" w:space="0" w:color="auto"/>
        <w:left w:val="none" w:sz="0" w:space="0" w:color="auto"/>
        <w:bottom w:val="none" w:sz="0" w:space="0" w:color="auto"/>
        <w:right w:val="none" w:sz="0" w:space="0" w:color="auto"/>
      </w:divBdr>
    </w:div>
    <w:div w:id="879247099">
      <w:bodyDiv w:val="1"/>
      <w:marLeft w:val="0"/>
      <w:marRight w:val="0"/>
      <w:marTop w:val="0"/>
      <w:marBottom w:val="0"/>
      <w:divBdr>
        <w:top w:val="none" w:sz="0" w:space="0" w:color="auto"/>
        <w:left w:val="none" w:sz="0" w:space="0" w:color="auto"/>
        <w:bottom w:val="none" w:sz="0" w:space="0" w:color="auto"/>
        <w:right w:val="none" w:sz="0" w:space="0" w:color="auto"/>
      </w:divBdr>
    </w:div>
    <w:div w:id="881137706">
      <w:bodyDiv w:val="1"/>
      <w:marLeft w:val="0"/>
      <w:marRight w:val="0"/>
      <w:marTop w:val="0"/>
      <w:marBottom w:val="0"/>
      <w:divBdr>
        <w:top w:val="none" w:sz="0" w:space="0" w:color="auto"/>
        <w:left w:val="none" w:sz="0" w:space="0" w:color="auto"/>
        <w:bottom w:val="none" w:sz="0" w:space="0" w:color="auto"/>
        <w:right w:val="none" w:sz="0" w:space="0" w:color="auto"/>
      </w:divBdr>
    </w:div>
    <w:div w:id="881214106">
      <w:bodyDiv w:val="1"/>
      <w:marLeft w:val="0"/>
      <w:marRight w:val="0"/>
      <w:marTop w:val="0"/>
      <w:marBottom w:val="0"/>
      <w:divBdr>
        <w:top w:val="none" w:sz="0" w:space="0" w:color="auto"/>
        <w:left w:val="none" w:sz="0" w:space="0" w:color="auto"/>
        <w:bottom w:val="none" w:sz="0" w:space="0" w:color="auto"/>
        <w:right w:val="none" w:sz="0" w:space="0" w:color="auto"/>
      </w:divBdr>
    </w:div>
    <w:div w:id="883518032">
      <w:bodyDiv w:val="1"/>
      <w:marLeft w:val="0"/>
      <w:marRight w:val="0"/>
      <w:marTop w:val="0"/>
      <w:marBottom w:val="0"/>
      <w:divBdr>
        <w:top w:val="none" w:sz="0" w:space="0" w:color="auto"/>
        <w:left w:val="none" w:sz="0" w:space="0" w:color="auto"/>
        <w:bottom w:val="none" w:sz="0" w:space="0" w:color="auto"/>
        <w:right w:val="none" w:sz="0" w:space="0" w:color="auto"/>
      </w:divBdr>
    </w:div>
    <w:div w:id="892960241">
      <w:bodyDiv w:val="1"/>
      <w:marLeft w:val="0"/>
      <w:marRight w:val="0"/>
      <w:marTop w:val="0"/>
      <w:marBottom w:val="0"/>
      <w:divBdr>
        <w:top w:val="none" w:sz="0" w:space="0" w:color="auto"/>
        <w:left w:val="none" w:sz="0" w:space="0" w:color="auto"/>
        <w:bottom w:val="none" w:sz="0" w:space="0" w:color="auto"/>
        <w:right w:val="none" w:sz="0" w:space="0" w:color="auto"/>
      </w:divBdr>
    </w:div>
    <w:div w:id="893006647">
      <w:bodyDiv w:val="1"/>
      <w:marLeft w:val="0"/>
      <w:marRight w:val="0"/>
      <w:marTop w:val="0"/>
      <w:marBottom w:val="0"/>
      <w:divBdr>
        <w:top w:val="none" w:sz="0" w:space="0" w:color="auto"/>
        <w:left w:val="none" w:sz="0" w:space="0" w:color="auto"/>
        <w:bottom w:val="none" w:sz="0" w:space="0" w:color="auto"/>
        <w:right w:val="none" w:sz="0" w:space="0" w:color="auto"/>
      </w:divBdr>
    </w:div>
    <w:div w:id="894507338">
      <w:bodyDiv w:val="1"/>
      <w:marLeft w:val="0"/>
      <w:marRight w:val="0"/>
      <w:marTop w:val="0"/>
      <w:marBottom w:val="0"/>
      <w:divBdr>
        <w:top w:val="none" w:sz="0" w:space="0" w:color="auto"/>
        <w:left w:val="none" w:sz="0" w:space="0" w:color="auto"/>
        <w:bottom w:val="none" w:sz="0" w:space="0" w:color="auto"/>
        <w:right w:val="none" w:sz="0" w:space="0" w:color="auto"/>
      </w:divBdr>
    </w:div>
    <w:div w:id="895553526">
      <w:bodyDiv w:val="1"/>
      <w:marLeft w:val="0"/>
      <w:marRight w:val="0"/>
      <w:marTop w:val="0"/>
      <w:marBottom w:val="0"/>
      <w:divBdr>
        <w:top w:val="none" w:sz="0" w:space="0" w:color="auto"/>
        <w:left w:val="none" w:sz="0" w:space="0" w:color="auto"/>
        <w:bottom w:val="none" w:sz="0" w:space="0" w:color="auto"/>
        <w:right w:val="none" w:sz="0" w:space="0" w:color="auto"/>
      </w:divBdr>
    </w:div>
    <w:div w:id="899167356">
      <w:bodyDiv w:val="1"/>
      <w:marLeft w:val="0"/>
      <w:marRight w:val="0"/>
      <w:marTop w:val="0"/>
      <w:marBottom w:val="0"/>
      <w:divBdr>
        <w:top w:val="none" w:sz="0" w:space="0" w:color="auto"/>
        <w:left w:val="none" w:sz="0" w:space="0" w:color="auto"/>
        <w:bottom w:val="none" w:sz="0" w:space="0" w:color="auto"/>
        <w:right w:val="none" w:sz="0" w:space="0" w:color="auto"/>
      </w:divBdr>
    </w:div>
    <w:div w:id="903678932">
      <w:bodyDiv w:val="1"/>
      <w:marLeft w:val="0"/>
      <w:marRight w:val="0"/>
      <w:marTop w:val="0"/>
      <w:marBottom w:val="0"/>
      <w:divBdr>
        <w:top w:val="none" w:sz="0" w:space="0" w:color="auto"/>
        <w:left w:val="none" w:sz="0" w:space="0" w:color="auto"/>
        <w:bottom w:val="none" w:sz="0" w:space="0" w:color="auto"/>
        <w:right w:val="none" w:sz="0" w:space="0" w:color="auto"/>
      </w:divBdr>
    </w:div>
    <w:div w:id="905531822">
      <w:bodyDiv w:val="1"/>
      <w:marLeft w:val="0"/>
      <w:marRight w:val="0"/>
      <w:marTop w:val="0"/>
      <w:marBottom w:val="0"/>
      <w:divBdr>
        <w:top w:val="none" w:sz="0" w:space="0" w:color="auto"/>
        <w:left w:val="none" w:sz="0" w:space="0" w:color="auto"/>
        <w:bottom w:val="none" w:sz="0" w:space="0" w:color="auto"/>
        <w:right w:val="none" w:sz="0" w:space="0" w:color="auto"/>
      </w:divBdr>
    </w:div>
    <w:div w:id="907611981">
      <w:bodyDiv w:val="1"/>
      <w:marLeft w:val="0"/>
      <w:marRight w:val="0"/>
      <w:marTop w:val="0"/>
      <w:marBottom w:val="0"/>
      <w:divBdr>
        <w:top w:val="none" w:sz="0" w:space="0" w:color="auto"/>
        <w:left w:val="none" w:sz="0" w:space="0" w:color="auto"/>
        <w:bottom w:val="none" w:sz="0" w:space="0" w:color="auto"/>
        <w:right w:val="none" w:sz="0" w:space="0" w:color="auto"/>
      </w:divBdr>
    </w:div>
    <w:div w:id="907956621">
      <w:bodyDiv w:val="1"/>
      <w:marLeft w:val="0"/>
      <w:marRight w:val="0"/>
      <w:marTop w:val="0"/>
      <w:marBottom w:val="0"/>
      <w:divBdr>
        <w:top w:val="none" w:sz="0" w:space="0" w:color="auto"/>
        <w:left w:val="none" w:sz="0" w:space="0" w:color="auto"/>
        <w:bottom w:val="none" w:sz="0" w:space="0" w:color="auto"/>
        <w:right w:val="none" w:sz="0" w:space="0" w:color="auto"/>
      </w:divBdr>
    </w:div>
    <w:div w:id="908072578">
      <w:bodyDiv w:val="1"/>
      <w:marLeft w:val="0"/>
      <w:marRight w:val="0"/>
      <w:marTop w:val="0"/>
      <w:marBottom w:val="0"/>
      <w:divBdr>
        <w:top w:val="none" w:sz="0" w:space="0" w:color="auto"/>
        <w:left w:val="none" w:sz="0" w:space="0" w:color="auto"/>
        <w:bottom w:val="none" w:sz="0" w:space="0" w:color="auto"/>
        <w:right w:val="none" w:sz="0" w:space="0" w:color="auto"/>
      </w:divBdr>
    </w:div>
    <w:div w:id="925189179">
      <w:bodyDiv w:val="1"/>
      <w:marLeft w:val="0"/>
      <w:marRight w:val="0"/>
      <w:marTop w:val="0"/>
      <w:marBottom w:val="0"/>
      <w:divBdr>
        <w:top w:val="none" w:sz="0" w:space="0" w:color="auto"/>
        <w:left w:val="none" w:sz="0" w:space="0" w:color="auto"/>
        <w:bottom w:val="none" w:sz="0" w:space="0" w:color="auto"/>
        <w:right w:val="none" w:sz="0" w:space="0" w:color="auto"/>
      </w:divBdr>
    </w:div>
    <w:div w:id="936787768">
      <w:bodyDiv w:val="1"/>
      <w:marLeft w:val="0"/>
      <w:marRight w:val="0"/>
      <w:marTop w:val="0"/>
      <w:marBottom w:val="0"/>
      <w:divBdr>
        <w:top w:val="none" w:sz="0" w:space="0" w:color="auto"/>
        <w:left w:val="none" w:sz="0" w:space="0" w:color="auto"/>
        <w:bottom w:val="none" w:sz="0" w:space="0" w:color="auto"/>
        <w:right w:val="none" w:sz="0" w:space="0" w:color="auto"/>
      </w:divBdr>
    </w:div>
    <w:div w:id="940795348">
      <w:bodyDiv w:val="1"/>
      <w:marLeft w:val="0"/>
      <w:marRight w:val="0"/>
      <w:marTop w:val="0"/>
      <w:marBottom w:val="0"/>
      <w:divBdr>
        <w:top w:val="none" w:sz="0" w:space="0" w:color="auto"/>
        <w:left w:val="none" w:sz="0" w:space="0" w:color="auto"/>
        <w:bottom w:val="none" w:sz="0" w:space="0" w:color="auto"/>
        <w:right w:val="none" w:sz="0" w:space="0" w:color="auto"/>
      </w:divBdr>
    </w:div>
    <w:div w:id="943462099">
      <w:bodyDiv w:val="1"/>
      <w:marLeft w:val="0"/>
      <w:marRight w:val="0"/>
      <w:marTop w:val="0"/>
      <w:marBottom w:val="0"/>
      <w:divBdr>
        <w:top w:val="none" w:sz="0" w:space="0" w:color="auto"/>
        <w:left w:val="none" w:sz="0" w:space="0" w:color="auto"/>
        <w:bottom w:val="none" w:sz="0" w:space="0" w:color="auto"/>
        <w:right w:val="none" w:sz="0" w:space="0" w:color="auto"/>
      </w:divBdr>
    </w:div>
    <w:div w:id="945501001">
      <w:bodyDiv w:val="1"/>
      <w:marLeft w:val="0"/>
      <w:marRight w:val="0"/>
      <w:marTop w:val="0"/>
      <w:marBottom w:val="0"/>
      <w:divBdr>
        <w:top w:val="none" w:sz="0" w:space="0" w:color="auto"/>
        <w:left w:val="none" w:sz="0" w:space="0" w:color="auto"/>
        <w:bottom w:val="none" w:sz="0" w:space="0" w:color="auto"/>
        <w:right w:val="none" w:sz="0" w:space="0" w:color="auto"/>
      </w:divBdr>
    </w:div>
    <w:div w:id="950018023">
      <w:bodyDiv w:val="1"/>
      <w:marLeft w:val="0"/>
      <w:marRight w:val="0"/>
      <w:marTop w:val="0"/>
      <w:marBottom w:val="0"/>
      <w:divBdr>
        <w:top w:val="none" w:sz="0" w:space="0" w:color="auto"/>
        <w:left w:val="none" w:sz="0" w:space="0" w:color="auto"/>
        <w:bottom w:val="none" w:sz="0" w:space="0" w:color="auto"/>
        <w:right w:val="none" w:sz="0" w:space="0" w:color="auto"/>
      </w:divBdr>
    </w:div>
    <w:div w:id="950936439">
      <w:bodyDiv w:val="1"/>
      <w:marLeft w:val="0"/>
      <w:marRight w:val="0"/>
      <w:marTop w:val="0"/>
      <w:marBottom w:val="0"/>
      <w:divBdr>
        <w:top w:val="none" w:sz="0" w:space="0" w:color="auto"/>
        <w:left w:val="none" w:sz="0" w:space="0" w:color="auto"/>
        <w:bottom w:val="none" w:sz="0" w:space="0" w:color="auto"/>
        <w:right w:val="none" w:sz="0" w:space="0" w:color="auto"/>
      </w:divBdr>
    </w:div>
    <w:div w:id="957444976">
      <w:bodyDiv w:val="1"/>
      <w:marLeft w:val="0"/>
      <w:marRight w:val="0"/>
      <w:marTop w:val="0"/>
      <w:marBottom w:val="0"/>
      <w:divBdr>
        <w:top w:val="none" w:sz="0" w:space="0" w:color="auto"/>
        <w:left w:val="none" w:sz="0" w:space="0" w:color="auto"/>
        <w:bottom w:val="none" w:sz="0" w:space="0" w:color="auto"/>
        <w:right w:val="none" w:sz="0" w:space="0" w:color="auto"/>
      </w:divBdr>
    </w:div>
    <w:div w:id="960378533">
      <w:bodyDiv w:val="1"/>
      <w:marLeft w:val="0"/>
      <w:marRight w:val="0"/>
      <w:marTop w:val="0"/>
      <w:marBottom w:val="0"/>
      <w:divBdr>
        <w:top w:val="none" w:sz="0" w:space="0" w:color="auto"/>
        <w:left w:val="none" w:sz="0" w:space="0" w:color="auto"/>
        <w:bottom w:val="none" w:sz="0" w:space="0" w:color="auto"/>
        <w:right w:val="none" w:sz="0" w:space="0" w:color="auto"/>
      </w:divBdr>
    </w:div>
    <w:div w:id="962270413">
      <w:bodyDiv w:val="1"/>
      <w:marLeft w:val="0"/>
      <w:marRight w:val="0"/>
      <w:marTop w:val="0"/>
      <w:marBottom w:val="0"/>
      <w:divBdr>
        <w:top w:val="none" w:sz="0" w:space="0" w:color="auto"/>
        <w:left w:val="none" w:sz="0" w:space="0" w:color="auto"/>
        <w:bottom w:val="none" w:sz="0" w:space="0" w:color="auto"/>
        <w:right w:val="none" w:sz="0" w:space="0" w:color="auto"/>
      </w:divBdr>
    </w:div>
    <w:div w:id="967394906">
      <w:bodyDiv w:val="1"/>
      <w:marLeft w:val="0"/>
      <w:marRight w:val="0"/>
      <w:marTop w:val="0"/>
      <w:marBottom w:val="0"/>
      <w:divBdr>
        <w:top w:val="none" w:sz="0" w:space="0" w:color="auto"/>
        <w:left w:val="none" w:sz="0" w:space="0" w:color="auto"/>
        <w:bottom w:val="none" w:sz="0" w:space="0" w:color="auto"/>
        <w:right w:val="none" w:sz="0" w:space="0" w:color="auto"/>
      </w:divBdr>
    </w:div>
    <w:div w:id="968246659">
      <w:bodyDiv w:val="1"/>
      <w:marLeft w:val="0"/>
      <w:marRight w:val="0"/>
      <w:marTop w:val="0"/>
      <w:marBottom w:val="0"/>
      <w:divBdr>
        <w:top w:val="none" w:sz="0" w:space="0" w:color="auto"/>
        <w:left w:val="none" w:sz="0" w:space="0" w:color="auto"/>
        <w:bottom w:val="none" w:sz="0" w:space="0" w:color="auto"/>
        <w:right w:val="none" w:sz="0" w:space="0" w:color="auto"/>
      </w:divBdr>
    </w:div>
    <w:div w:id="973292329">
      <w:bodyDiv w:val="1"/>
      <w:marLeft w:val="0"/>
      <w:marRight w:val="0"/>
      <w:marTop w:val="0"/>
      <w:marBottom w:val="0"/>
      <w:divBdr>
        <w:top w:val="none" w:sz="0" w:space="0" w:color="auto"/>
        <w:left w:val="none" w:sz="0" w:space="0" w:color="auto"/>
        <w:bottom w:val="none" w:sz="0" w:space="0" w:color="auto"/>
        <w:right w:val="none" w:sz="0" w:space="0" w:color="auto"/>
      </w:divBdr>
    </w:div>
    <w:div w:id="974261040">
      <w:bodyDiv w:val="1"/>
      <w:marLeft w:val="0"/>
      <w:marRight w:val="0"/>
      <w:marTop w:val="0"/>
      <w:marBottom w:val="0"/>
      <w:divBdr>
        <w:top w:val="none" w:sz="0" w:space="0" w:color="auto"/>
        <w:left w:val="none" w:sz="0" w:space="0" w:color="auto"/>
        <w:bottom w:val="none" w:sz="0" w:space="0" w:color="auto"/>
        <w:right w:val="none" w:sz="0" w:space="0" w:color="auto"/>
      </w:divBdr>
    </w:div>
    <w:div w:id="975642986">
      <w:bodyDiv w:val="1"/>
      <w:marLeft w:val="0"/>
      <w:marRight w:val="0"/>
      <w:marTop w:val="0"/>
      <w:marBottom w:val="0"/>
      <w:divBdr>
        <w:top w:val="none" w:sz="0" w:space="0" w:color="auto"/>
        <w:left w:val="none" w:sz="0" w:space="0" w:color="auto"/>
        <w:bottom w:val="none" w:sz="0" w:space="0" w:color="auto"/>
        <w:right w:val="none" w:sz="0" w:space="0" w:color="auto"/>
      </w:divBdr>
    </w:div>
    <w:div w:id="978729631">
      <w:bodyDiv w:val="1"/>
      <w:marLeft w:val="0"/>
      <w:marRight w:val="0"/>
      <w:marTop w:val="0"/>
      <w:marBottom w:val="0"/>
      <w:divBdr>
        <w:top w:val="none" w:sz="0" w:space="0" w:color="auto"/>
        <w:left w:val="none" w:sz="0" w:space="0" w:color="auto"/>
        <w:bottom w:val="none" w:sz="0" w:space="0" w:color="auto"/>
        <w:right w:val="none" w:sz="0" w:space="0" w:color="auto"/>
      </w:divBdr>
    </w:div>
    <w:div w:id="979723449">
      <w:bodyDiv w:val="1"/>
      <w:marLeft w:val="0"/>
      <w:marRight w:val="0"/>
      <w:marTop w:val="0"/>
      <w:marBottom w:val="0"/>
      <w:divBdr>
        <w:top w:val="none" w:sz="0" w:space="0" w:color="auto"/>
        <w:left w:val="none" w:sz="0" w:space="0" w:color="auto"/>
        <w:bottom w:val="none" w:sz="0" w:space="0" w:color="auto"/>
        <w:right w:val="none" w:sz="0" w:space="0" w:color="auto"/>
      </w:divBdr>
    </w:div>
    <w:div w:id="980424111">
      <w:bodyDiv w:val="1"/>
      <w:marLeft w:val="0"/>
      <w:marRight w:val="0"/>
      <w:marTop w:val="0"/>
      <w:marBottom w:val="0"/>
      <w:divBdr>
        <w:top w:val="none" w:sz="0" w:space="0" w:color="auto"/>
        <w:left w:val="none" w:sz="0" w:space="0" w:color="auto"/>
        <w:bottom w:val="none" w:sz="0" w:space="0" w:color="auto"/>
        <w:right w:val="none" w:sz="0" w:space="0" w:color="auto"/>
      </w:divBdr>
    </w:div>
    <w:div w:id="985938278">
      <w:bodyDiv w:val="1"/>
      <w:marLeft w:val="0"/>
      <w:marRight w:val="0"/>
      <w:marTop w:val="0"/>
      <w:marBottom w:val="0"/>
      <w:divBdr>
        <w:top w:val="none" w:sz="0" w:space="0" w:color="auto"/>
        <w:left w:val="none" w:sz="0" w:space="0" w:color="auto"/>
        <w:bottom w:val="none" w:sz="0" w:space="0" w:color="auto"/>
        <w:right w:val="none" w:sz="0" w:space="0" w:color="auto"/>
      </w:divBdr>
    </w:div>
    <w:div w:id="986981734">
      <w:bodyDiv w:val="1"/>
      <w:marLeft w:val="0"/>
      <w:marRight w:val="0"/>
      <w:marTop w:val="0"/>
      <w:marBottom w:val="0"/>
      <w:divBdr>
        <w:top w:val="none" w:sz="0" w:space="0" w:color="auto"/>
        <w:left w:val="none" w:sz="0" w:space="0" w:color="auto"/>
        <w:bottom w:val="none" w:sz="0" w:space="0" w:color="auto"/>
        <w:right w:val="none" w:sz="0" w:space="0" w:color="auto"/>
      </w:divBdr>
    </w:div>
    <w:div w:id="987051363">
      <w:bodyDiv w:val="1"/>
      <w:marLeft w:val="0"/>
      <w:marRight w:val="0"/>
      <w:marTop w:val="0"/>
      <w:marBottom w:val="0"/>
      <w:divBdr>
        <w:top w:val="none" w:sz="0" w:space="0" w:color="auto"/>
        <w:left w:val="none" w:sz="0" w:space="0" w:color="auto"/>
        <w:bottom w:val="none" w:sz="0" w:space="0" w:color="auto"/>
        <w:right w:val="none" w:sz="0" w:space="0" w:color="auto"/>
      </w:divBdr>
    </w:div>
    <w:div w:id="988359891">
      <w:bodyDiv w:val="1"/>
      <w:marLeft w:val="0"/>
      <w:marRight w:val="0"/>
      <w:marTop w:val="0"/>
      <w:marBottom w:val="0"/>
      <w:divBdr>
        <w:top w:val="none" w:sz="0" w:space="0" w:color="auto"/>
        <w:left w:val="none" w:sz="0" w:space="0" w:color="auto"/>
        <w:bottom w:val="none" w:sz="0" w:space="0" w:color="auto"/>
        <w:right w:val="none" w:sz="0" w:space="0" w:color="auto"/>
      </w:divBdr>
    </w:div>
    <w:div w:id="995692900">
      <w:bodyDiv w:val="1"/>
      <w:marLeft w:val="0"/>
      <w:marRight w:val="0"/>
      <w:marTop w:val="0"/>
      <w:marBottom w:val="0"/>
      <w:divBdr>
        <w:top w:val="none" w:sz="0" w:space="0" w:color="auto"/>
        <w:left w:val="none" w:sz="0" w:space="0" w:color="auto"/>
        <w:bottom w:val="none" w:sz="0" w:space="0" w:color="auto"/>
        <w:right w:val="none" w:sz="0" w:space="0" w:color="auto"/>
      </w:divBdr>
    </w:div>
    <w:div w:id="999775027">
      <w:bodyDiv w:val="1"/>
      <w:marLeft w:val="0"/>
      <w:marRight w:val="0"/>
      <w:marTop w:val="0"/>
      <w:marBottom w:val="0"/>
      <w:divBdr>
        <w:top w:val="none" w:sz="0" w:space="0" w:color="auto"/>
        <w:left w:val="none" w:sz="0" w:space="0" w:color="auto"/>
        <w:bottom w:val="none" w:sz="0" w:space="0" w:color="auto"/>
        <w:right w:val="none" w:sz="0" w:space="0" w:color="auto"/>
      </w:divBdr>
    </w:div>
    <w:div w:id="1000625043">
      <w:bodyDiv w:val="1"/>
      <w:marLeft w:val="0"/>
      <w:marRight w:val="0"/>
      <w:marTop w:val="0"/>
      <w:marBottom w:val="0"/>
      <w:divBdr>
        <w:top w:val="none" w:sz="0" w:space="0" w:color="auto"/>
        <w:left w:val="none" w:sz="0" w:space="0" w:color="auto"/>
        <w:bottom w:val="none" w:sz="0" w:space="0" w:color="auto"/>
        <w:right w:val="none" w:sz="0" w:space="0" w:color="auto"/>
      </w:divBdr>
    </w:div>
    <w:div w:id="1001083857">
      <w:bodyDiv w:val="1"/>
      <w:marLeft w:val="0"/>
      <w:marRight w:val="0"/>
      <w:marTop w:val="0"/>
      <w:marBottom w:val="0"/>
      <w:divBdr>
        <w:top w:val="none" w:sz="0" w:space="0" w:color="auto"/>
        <w:left w:val="none" w:sz="0" w:space="0" w:color="auto"/>
        <w:bottom w:val="none" w:sz="0" w:space="0" w:color="auto"/>
        <w:right w:val="none" w:sz="0" w:space="0" w:color="auto"/>
      </w:divBdr>
    </w:div>
    <w:div w:id="1005279650">
      <w:bodyDiv w:val="1"/>
      <w:marLeft w:val="0"/>
      <w:marRight w:val="0"/>
      <w:marTop w:val="0"/>
      <w:marBottom w:val="0"/>
      <w:divBdr>
        <w:top w:val="none" w:sz="0" w:space="0" w:color="auto"/>
        <w:left w:val="none" w:sz="0" w:space="0" w:color="auto"/>
        <w:bottom w:val="none" w:sz="0" w:space="0" w:color="auto"/>
        <w:right w:val="none" w:sz="0" w:space="0" w:color="auto"/>
      </w:divBdr>
    </w:div>
    <w:div w:id="1011954273">
      <w:bodyDiv w:val="1"/>
      <w:marLeft w:val="0"/>
      <w:marRight w:val="0"/>
      <w:marTop w:val="0"/>
      <w:marBottom w:val="0"/>
      <w:divBdr>
        <w:top w:val="none" w:sz="0" w:space="0" w:color="auto"/>
        <w:left w:val="none" w:sz="0" w:space="0" w:color="auto"/>
        <w:bottom w:val="none" w:sz="0" w:space="0" w:color="auto"/>
        <w:right w:val="none" w:sz="0" w:space="0" w:color="auto"/>
      </w:divBdr>
    </w:div>
    <w:div w:id="1013651870">
      <w:bodyDiv w:val="1"/>
      <w:marLeft w:val="0"/>
      <w:marRight w:val="0"/>
      <w:marTop w:val="0"/>
      <w:marBottom w:val="0"/>
      <w:divBdr>
        <w:top w:val="none" w:sz="0" w:space="0" w:color="auto"/>
        <w:left w:val="none" w:sz="0" w:space="0" w:color="auto"/>
        <w:bottom w:val="none" w:sz="0" w:space="0" w:color="auto"/>
        <w:right w:val="none" w:sz="0" w:space="0" w:color="auto"/>
      </w:divBdr>
    </w:div>
    <w:div w:id="1013915384">
      <w:bodyDiv w:val="1"/>
      <w:marLeft w:val="0"/>
      <w:marRight w:val="0"/>
      <w:marTop w:val="0"/>
      <w:marBottom w:val="0"/>
      <w:divBdr>
        <w:top w:val="none" w:sz="0" w:space="0" w:color="auto"/>
        <w:left w:val="none" w:sz="0" w:space="0" w:color="auto"/>
        <w:bottom w:val="none" w:sz="0" w:space="0" w:color="auto"/>
        <w:right w:val="none" w:sz="0" w:space="0" w:color="auto"/>
      </w:divBdr>
    </w:div>
    <w:div w:id="1015691197">
      <w:bodyDiv w:val="1"/>
      <w:marLeft w:val="0"/>
      <w:marRight w:val="0"/>
      <w:marTop w:val="0"/>
      <w:marBottom w:val="0"/>
      <w:divBdr>
        <w:top w:val="none" w:sz="0" w:space="0" w:color="auto"/>
        <w:left w:val="none" w:sz="0" w:space="0" w:color="auto"/>
        <w:bottom w:val="none" w:sz="0" w:space="0" w:color="auto"/>
        <w:right w:val="none" w:sz="0" w:space="0" w:color="auto"/>
      </w:divBdr>
    </w:div>
    <w:div w:id="1017662054">
      <w:bodyDiv w:val="1"/>
      <w:marLeft w:val="0"/>
      <w:marRight w:val="0"/>
      <w:marTop w:val="0"/>
      <w:marBottom w:val="0"/>
      <w:divBdr>
        <w:top w:val="none" w:sz="0" w:space="0" w:color="auto"/>
        <w:left w:val="none" w:sz="0" w:space="0" w:color="auto"/>
        <w:bottom w:val="none" w:sz="0" w:space="0" w:color="auto"/>
        <w:right w:val="none" w:sz="0" w:space="0" w:color="auto"/>
      </w:divBdr>
    </w:div>
    <w:div w:id="1018198959">
      <w:bodyDiv w:val="1"/>
      <w:marLeft w:val="0"/>
      <w:marRight w:val="0"/>
      <w:marTop w:val="0"/>
      <w:marBottom w:val="0"/>
      <w:divBdr>
        <w:top w:val="none" w:sz="0" w:space="0" w:color="auto"/>
        <w:left w:val="none" w:sz="0" w:space="0" w:color="auto"/>
        <w:bottom w:val="none" w:sz="0" w:space="0" w:color="auto"/>
        <w:right w:val="none" w:sz="0" w:space="0" w:color="auto"/>
      </w:divBdr>
    </w:div>
    <w:div w:id="1019045574">
      <w:bodyDiv w:val="1"/>
      <w:marLeft w:val="0"/>
      <w:marRight w:val="0"/>
      <w:marTop w:val="0"/>
      <w:marBottom w:val="0"/>
      <w:divBdr>
        <w:top w:val="none" w:sz="0" w:space="0" w:color="auto"/>
        <w:left w:val="none" w:sz="0" w:space="0" w:color="auto"/>
        <w:bottom w:val="none" w:sz="0" w:space="0" w:color="auto"/>
        <w:right w:val="none" w:sz="0" w:space="0" w:color="auto"/>
      </w:divBdr>
    </w:div>
    <w:div w:id="1020087960">
      <w:bodyDiv w:val="1"/>
      <w:marLeft w:val="0"/>
      <w:marRight w:val="0"/>
      <w:marTop w:val="0"/>
      <w:marBottom w:val="0"/>
      <w:divBdr>
        <w:top w:val="none" w:sz="0" w:space="0" w:color="auto"/>
        <w:left w:val="none" w:sz="0" w:space="0" w:color="auto"/>
        <w:bottom w:val="none" w:sz="0" w:space="0" w:color="auto"/>
        <w:right w:val="none" w:sz="0" w:space="0" w:color="auto"/>
      </w:divBdr>
    </w:div>
    <w:div w:id="1022705012">
      <w:bodyDiv w:val="1"/>
      <w:marLeft w:val="0"/>
      <w:marRight w:val="0"/>
      <w:marTop w:val="0"/>
      <w:marBottom w:val="0"/>
      <w:divBdr>
        <w:top w:val="none" w:sz="0" w:space="0" w:color="auto"/>
        <w:left w:val="none" w:sz="0" w:space="0" w:color="auto"/>
        <w:bottom w:val="none" w:sz="0" w:space="0" w:color="auto"/>
        <w:right w:val="none" w:sz="0" w:space="0" w:color="auto"/>
      </w:divBdr>
    </w:div>
    <w:div w:id="1023021483">
      <w:bodyDiv w:val="1"/>
      <w:marLeft w:val="0"/>
      <w:marRight w:val="0"/>
      <w:marTop w:val="0"/>
      <w:marBottom w:val="0"/>
      <w:divBdr>
        <w:top w:val="none" w:sz="0" w:space="0" w:color="auto"/>
        <w:left w:val="none" w:sz="0" w:space="0" w:color="auto"/>
        <w:bottom w:val="none" w:sz="0" w:space="0" w:color="auto"/>
        <w:right w:val="none" w:sz="0" w:space="0" w:color="auto"/>
      </w:divBdr>
    </w:div>
    <w:div w:id="1030106244">
      <w:bodyDiv w:val="1"/>
      <w:marLeft w:val="0"/>
      <w:marRight w:val="0"/>
      <w:marTop w:val="0"/>
      <w:marBottom w:val="0"/>
      <w:divBdr>
        <w:top w:val="none" w:sz="0" w:space="0" w:color="auto"/>
        <w:left w:val="none" w:sz="0" w:space="0" w:color="auto"/>
        <w:bottom w:val="none" w:sz="0" w:space="0" w:color="auto"/>
        <w:right w:val="none" w:sz="0" w:space="0" w:color="auto"/>
      </w:divBdr>
    </w:div>
    <w:div w:id="1031341126">
      <w:bodyDiv w:val="1"/>
      <w:marLeft w:val="0"/>
      <w:marRight w:val="0"/>
      <w:marTop w:val="0"/>
      <w:marBottom w:val="0"/>
      <w:divBdr>
        <w:top w:val="none" w:sz="0" w:space="0" w:color="auto"/>
        <w:left w:val="none" w:sz="0" w:space="0" w:color="auto"/>
        <w:bottom w:val="none" w:sz="0" w:space="0" w:color="auto"/>
        <w:right w:val="none" w:sz="0" w:space="0" w:color="auto"/>
      </w:divBdr>
    </w:div>
    <w:div w:id="1033460010">
      <w:bodyDiv w:val="1"/>
      <w:marLeft w:val="0"/>
      <w:marRight w:val="0"/>
      <w:marTop w:val="0"/>
      <w:marBottom w:val="0"/>
      <w:divBdr>
        <w:top w:val="none" w:sz="0" w:space="0" w:color="auto"/>
        <w:left w:val="none" w:sz="0" w:space="0" w:color="auto"/>
        <w:bottom w:val="none" w:sz="0" w:space="0" w:color="auto"/>
        <w:right w:val="none" w:sz="0" w:space="0" w:color="auto"/>
      </w:divBdr>
    </w:div>
    <w:div w:id="1033463103">
      <w:bodyDiv w:val="1"/>
      <w:marLeft w:val="0"/>
      <w:marRight w:val="0"/>
      <w:marTop w:val="0"/>
      <w:marBottom w:val="0"/>
      <w:divBdr>
        <w:top w:val="none" w:sz="0" w:space="0" w:color="auto"/>
        <w:left w:val="none" w:sz="0" w:space="0" w:color="auto"/>
        <w:bottom w:val="none" w:sz="0" w:space="0" w:color="auto"/>
        <w:right w:val="none" w:sz="0" w:space="0" w:color="auto"/>
      </w:divBdr>
    </w:div>
    <w:div w:id="1033966334">
      <w:bodyDiv w:val="1"/>
      <w:marLeft w:val="0"/>
      <w:marRight w:val="0"/>
      <w:marTop w:val="0"/>
      <w:marBottom w:val="0"/>
      <w:divBdr>
        <w:top w:val="none" w:sz="0" w:space="0" w:color="auto"/>
        <w:left w:val="none" w:sz="0" w:space="0" w:color="auto"/>
        <w:bottom w:val="none" w:sz="0" w:space="0" w:color="auto"/>
        <w:right w:val="none" w:sz="0" w:space="0" w:color="auto"/>
      </w:divBdr>
    </w:div>
    <w:div w:id="1035236638">
      <w:bodyDiv w:val="1"/>
      <w:marLeft w:val="0"/>
      <w:marRight w:val="0"/>
      <w:marTop w:val="0"/>
      <w:marBottom w:val="0"/>
      <w:divBdr>
        <w:top w:val="none" w:sz="0" w:space="0" w:color="auto"/>
        <w:left w:val="none" w:sz="0" w:space="0" w:color="auto"/>
        <w:bottom w:val="none" w:sz="0" w:space="0" w:color="auto"/>
        <w:right w:val="none" w:sz="0" w:space="0" w:color="auto"/>
      </w:divBdr>
    </w:div>
    <w:div w:id="1037123133">
      <w:bodyDiv w:val="1"/>
      <w:marLeft w:val="0"/>
      <w:marRight w:val="0"/>
      <w:marTop w:val="0"/>
      <w:marBottom w:val="0"/>
      <w:divBdr>
        <w:top w:val="none" w:sz="0" w:space="0" w:color="auto"/>
        <w:left w:val="none" w:sz="0" w:space="0" w:color="auto"/>
        <w:bottom w:val="none" w:sz="0" w:space="0" w:color="auto"/>
        <w:right w:val="none" w:sz="0" w:space="0" w:color="auto"/>
      </w:divBdr>
    </w:div>
    <w:div w:id="1041247495">
      <w:bodyDiv w:val="1"/>
      <w:marLeft w:val="0"/>
      <w:marRight w:val="0"/>
      <w:marTop w:val="0"/>
      <w:marBottom w:val="0"/>
      <w:divBdr>
        <w:top w:val="none" w:sz="0" w:space="0" w:color="auto"/>
        <w:left w:val="none" w:sz="0" w:space="0" w:color="auto"/>
        <w:bottom w:val="none" w:sz="0" w:space="0" w:color="auto"/>
        <w:right w:val="none" w:sz="0" w:space="0" w:color="auto"/>
      </w:divBdr>
    </w:div>
    <w:div w:id="1042904479">
      <w:bodyDiv w:val="1"/>
      <w:marLeft w:val="0"/>
      <w:marRight w:val="0"/>
      <w:marTop w:val="0"/>
      <w:marBottom w:val="0"/>
      <w:divBdr>
        <w:top w:val="none" w:sz="0" w:space="0" w:color="auto"/>
        <w:left w:val="none" w:sz="0" w:space="0" w:color="auto"/>
        <w:bottom w:val="none" w:sz="0" w:space="0" w:color="auto"/>
        <w:right w:val="none" w:sz="0" w:space="0" w:color="auto"/>
      </w:divBdr>
    </w:div>
    <w:div w:id="1045256356">
      <w:bodyDiv w:val="1"/>
      <w:marLeft w:val="0"/>
      <w:marRight w:val="0"/>
      <w:marTop w:val="0"/>
      <w:marBottom w:val="0"/>
      <w:divBdr>
        <w:top w:val="none" w:sz="0" w:space="0" w:color="auto"/>
        <w:left w:val="none" w:sz="0" w:space="0" w:color="auto"/>
        <w:bottom w:val="none" w:sz="0" w:space="0" w:color="auto"/>
        <w:right w:val="none" w:sz="0" w:space="0" w:color="auto"/>
      </w:divBdr>
    </w:div>
    <w:div w:id="1051267769">
      <w:bodyDiv w:val="1"/>
      <w:marLeft w:val="0"/>
      <w:marRight w:val="0"/>
      <w:marTop w:val="0"/>
      <w:marBottom w:val="0"/>
      <w:divBdr>
        <w:top w:val="none" w:sz="0" w:space="0" w:color="auto"/>
        <w:left w:val="none" w:sz="0" w:space="0" w:color="auto"/>
        <w:bottom w:val="none" w:sz="0" w:space="0" w:color="auto"/>
        <w:right w:val="none" w:sz="0" w:space="0" w:color="auto"/>
      </w:divBdr>
    </w:div>
    <w:div w:id="1057359986">
      <w:bodyDiv w:val="1"/>
      <w:marLeft w:val="0"/>
      <w:marRight w:val="0"/>
      <w:marTop w:val="0"/>
      <w:marBottom w:val="0"/>
      <w:divBdr>
        <w:top w:val="none" w:sz="0" w:space="0" w:color="auto"/>
        <w:left w:val="none" w:sz="0" w:space="0" w:color="auto"/>
        <w:bottom w:val="none" w:sz="0" w:space="0" w:color="auto"/>
        <w:right w:val="none" w:sz="0" w:space="0" w:color="auto"/>
      </w:divBdr>
    </w:div>
    <w:div w:id="1058364644">
      <w:bodyDiv w:val="1"/>
      <w:marLeft w:val="0"/>
      <w:marRight w:val="0"/>
      <w:marTop w:val="0"/>
      <w:marBottom w:val="0"/>
      <w:divBdr>
        <w:top w:val="none" w:sz="0" w:space="0" w:color="auto"/>
        <w:left w:val="none" w:sz="0" w:space="0" w:color="auto"/>
        <w:bottom w:val="none" w:sz="0" w:space="0" w:color="auto"/>
        <w:right w:val="none" w:sz="0" w:space="0" w:color="auto"/>
      </w:divBdr>
    </w:div>
    <w:div w:id="1059328183">
      <w:bodyDiv w:val="1"/>
      <w:marLeft w:val="0"/>
      <w:marRight w:val="0"/>
      <w:marTop w:val="0"/>
      <w:marBottom w:val="0"/>
      <w:divBdr>
        <w:top w:val="none" w:sz="0" w:space="0" w:color="auto"/>
        <w:left w:val="none" w:sz="0" w:space="0" w:color="auto"/>
        <w:bottom w:val="none" w:sz="0" w:space="0" w:color="auto"/>
        <w:right w:val="none" w:sz="0" w:space="0" w:color="auto"/>
      </w:divBdr>
    </w:div>
    <w:div w:id="1063142483">
      <w:bodyDiv w:val="1"/>
      <w:marLeft w:val="0"/>
      <w:marRight w:val="0"/>
      <w:marTop w:val="0"/>
      <w:marBottom w:val="0"/>
      <w:divBdr>
        <w:top w:val="none" w:sz="0" w:space="0" w:color="auto"/>
        <w:left w:val="none" w:sz="0" w:space="0" w:color="auto"/>
        <w:bottom w:val="none" w:sz="0" w:space="0" w:color="auto"/>
        <w:right w:val="none" w:sz="0" w:space="0" w:color="auto"/>
      </w:divBdr>
    </w:div>
    <w:div w:id="1067650403">
      <w:bodyDiv w:val="1"/>
      <w:marLeft w:val="0"/>
      <w:marRight w:val="0"/>
      <w:marTop w:val="0"/>
      <w:marBottom w:val="0"/>
      <w:divBdr>
        <w:top w:val="none" w:sz="0" w:space="0" w:color="auto"/>
        <w:left w:val="none" w:sz="0" w:space="0" w:color="auto"/>
        <w:bottom w:val="none" w:sz="0" w:space="0" w:color="auto"/>
        <w:right w:val="none" w:sz="0" w:space="0" w:color="auto"/>
      </w:divBdr>
    </w:div>
    <w:div w:id="1068303779">
      <w:bodyDiv w:val="1"/>
      <w:marLeft w:val="0"/>
      <w:marRight w:val="0"/>
      <w:marTop w:val="0"/>
      <w:marBottom w:val="0"/>
      <w:divBdr>
        <w:top w:val="none" w:sz="0" w:space="0" w:color="auto"/>
        <w:left w:val="none" w:sz="0" w:space="0" w:color="auto"/>
        <w:bottom w:val="none" w:sz="0" w:space="0" w:color="auto"/>
        <w:right w:val="none" w:sz="0" w:space="0" w:color="auto"/>
      </w:divBdr>
    </w:div>
    <w:div w:id="1072504575">
      <w:bodyDiv w:val="1"/>
      <w:marLeft w:val="0"/>
      <w:marRight w:val="0"/>
      <w:marTop w:val="0"/>
      <w:marBottom w:val="0"/>
      <w:divBdr>
        <w:top w:val="none" w:sz="0" w:space="0" w:color="auto"/>
        <w:left w:val="none" w:sz="0" w:space="0" w:color="auto"/>
        <w:bottom w:val="none" w:sz="0" w:space="0" w:color="auto"/>
        <w:right w:val="none" w:sz="0" w:space="0" w:color="auto"/>
      </w:divBdr>
    </w:div>
    <w:div w:id="1076132254">
      <w:bodyDiv w:val="1"/>
      <w:marLeft w:val="0"/>
      <w:marRight w:val="0"/>
      <w:marTop w:val="0"/>
      <w:marBottom w:val="0"/>
      <w:divBdr>
        <w:top w:val="none" w:sz="0" w:space="0" w:color="auto"/>
        <w:left w:val="none" w:sz="0" w:space="0" w:color="auto"/>
        <w:bottom w:val="none" w:sz="0" w:space="0" w:color="auto"/>
        <w:right w:val="none" w:sz="0" w:space="0" w:color="auto"/>
      </w:divBdr>
    </w:div>
    <w:div w:id="1077553944">
      <w:bodyDiv w:val="1"/>
      <w:marLeft w:val="0"/>
      <w:marRight w:val="0"/>
      <w:marTop w:val="0"/>
      <w:marBottom w:val="0"/>
      <w:divBdr>
        <w:top w:val="none" w:sz="0" w:space="0" w:color="auto"/>
        <w:left w:val="none" w:sz="0" w:space="0" w:color="auto"/>
        <w:bottom w:val="none" w:sz="0" w:space="0" w:color="auto"/>
        <w:right w:val="none" w:sz="0" w:space="0" w:color="auto"/>
      </w:divBdr>
    </w:div>
    <w:div w:id="1079641921">
      <w:bodyDiv w:val="1"/>
      <w:marLeft w:val="0"/>
      <w:marRight w:val="0"/>
      <w:marTop w:val="0"/>
      <w:marBottom w:val="0"/>
      <w:divBdr>
        <w:top w:val="none" w:sz="0" w:space="0" w:color="auto"/>
        <w:left w:val="none" w:sz="0" w:space="0" w:color="auto"/>
        <w:bottom w:val="none" w:sz="0" w:space="0" w:color="auto"/>
        <w:right w:val="none" w:sz="0" w:space="0" w:color="auto"/>
      </w:divBdr>
    </w:div>
    <w:div w:id="1080981425">
      <w:bodyDiv w:val="1"/>
      <w:marLeft w:val="0"/>
      <w:marRight w:val="0"/>
      <w:marTop w:val="0"/>
      <w:marBottom w:val="0"/>
      <w:divBdr>
        <w:top w:val="none" w:sz="0" w:space="0" w:color="auto"/>
        <w:left w:val="none" w:sz="0" w:space="0" w:color="auto"/>
        <w:bottom w:val="none" w:sz="0" w:space="0" w:color="auto"/>
        <w:right w:val="none" w:sz="0" w:space="0" w:color="auto"/>
      </w:divBdr>
    </w:div>
    <w:div w:id="1081414930">
      <w:bodyDiv w:val="1"/>
      <w:marLeft w:val="0"/>
      <w:marRight w:val="0"/>
      <w:marTop w:val="0"/>
      <w:marBottom w:val="0"/>
      <w:divBdr>
        <w:top w:val="none" w:sz="0" w:space="0" w:color="auto"/>
        <w:left w:val="none" w:sz="0" w:space="0" w:color="auto"/>
        <w:bottom w:val="none" w:sz="0" w:space="0" w:color="auto"/>
        <w:right w:val="none" w:sz="0" w:space="0" w:color="auto"/>
      </w:divBdr>
    </w:div>
    <w:div w:id="1085108399">
      <w:bodyDiv w:val="1"/>
      <w:marLeft w:val="0"/>
      <w:marRight w:val="0"/>
      <w:marTop w:val="0"/>
      <w:marBottom w:val="0"/>
      <w:divBdr>
        <w:top w:val="none" w:sz="0" w:space="0" w:color="auto"/>
        <w:left w:val="none" w:sz="0" w:space="0" w:color="auto"/>
        <w:bottom w:val="none" w:sz="0" w:space="0" w:color="auto"/>
        <w:right w:val="none" w:sz="0" w:space="0" w:color="auto"/>
      </w:divBdr>
    </w:div>
    <w:div w:id="1086079052">
      <w:bodyDiv w:val="1"/>
      <w:marLeft w:val="0"/>
      <w:marRight w:val="0"/>
      <w:marTop w:val="0"/>
      <w:marBottom w:val="0"/>
      <w:divBdr>
        <w:top w:val="none" w:sz="0" w:space="0" w:color="auto"/>
        <w:left w:val="none" w:sz="0" w:space="0" w:color="auto"/>
        <w:bottom w:val="none" w:sz="0" w:space="0" w:color="auto"/>
        <w:right w:val="none" w:sz="0" w:space="0" w:color="auto"/>
      </w:divBdr>
    </w:div>
    <w:div w:id="1088497859">
      <w:bodyDiv w:val="1"/>
      <w:marLeft w:val="0"/>
      <w:marRight w:val="0"/>
      <w:marTop w:val="0"/>
      <w:marBottom w:val="0"/>
      <w:divBdr>
        <w:top w:val="none" w:sz="0" w:space="0" w:color="auto"/>
        <w:left w:val="none" w:sz="0" w:space="0" w:color="auto"/>
        <w:bottom w:val="none" w:sz="0" w:space="0" w:color="auto"/>
        <w:right w:val="none" w:sz="0" w:space="0" w:color="auto"/>
      </w:divBdr>
    </w:div>
    <w:div w:id="1090810791">
      <w:bodyDiv w:val="1"/>
      <w:marLeft w:val="0"/>
      <w:marRight w:val="0"/>
      <w:marTop w:val="0"/>
      <w:marBottom w:val="0"/>
      <w:divBdr>
        <w:top w:val="none" w:sz="0" w:space="0" w:color="auto"/>
        <w:left w:val="none" w:sz="0" w:space="0" w:color="auto"/>
        <w:bottom w:val="none" w:sz="0" w:space="0" w:color="auto"/>
        <w:right w:val="none" w:sz="0" w:space="0" w:color="auto"/>
      </w:divBdr>
    </w:div>
    <w:div w:id="1091002533">
      <w:bodyDiv w:val="1"/>
      <w:marLeft w:val="0"/>
      <w:marRight w:val="0"/>
      <w:marTop w:val="0"/>
      <w:marBottom w:val="0"/>
      <w:divBdr>
        <w:top w:val="none" w:sz="0" w:space="0" w:color="auto"/>
        <w:left w:val="none" w:sz="0" w:space="0" w:color="auto"/>
        <w:bottom w:val="none" w:sz="0" w:space="0" w:color="auto"/>
        <w:right w:val="none" w:sz="0" w:space="0" w:color="auto"/>
      </w:divBdr>
    </w:div>
    <w:div w:id="1092967759">
      <w:bodyDiv w:val="1"/>
      <w:marLeft w:val="0"/>
      <w:marRight w:val="0"/>
      <w:marTop w:val="0"/>
      <w:marBottom w:val="0"/>
      <w:divBdr>
        <w:top w:val="none" w:sz="0" w:space="0" w:color="auto"/>
        <w:left w:val="none" w:sz="0" w:space="0" w:color="auto"/>
        <w:bottom w:val="none" w:sz="0" w:space="0" w:color="auto"/>
        <w:right w:val="none" w:sz="0" w:space="0" w:color="auto"/>
      </w:divBdr>
    </w:div>
    <w:div w:id="1093892913">
      <w:bodyDiv w:val="1"/>
      <w:marLeft w:val="0"/>
      <w:marRight w:val="0"/>
      <w:marTop w:val="0"/>
      <w:marBottom w:val="0"/>
      <w:divBdr>
        <w:top w:val="none" w:sz="0" w:space="0" w:color="auto"/>
        <w:left w:val="none" w:sz="0" w:space="0" w:color="auto"/>
        <w:bottom w:val="none" w:sz="0" w:space="0" w:color="auto"/>
        <w:right w:val="none" w:sz="0" w:space="0" w:color="auto"/>
      </w:divBdr>
    </w:div>
    <w:div w:id="1097359949">
      <w:bodyDiv w:val="1"/>
      <w:marLeft w:val="0"/>
      <w:marRight w:val="0"/>
      <w:marTop w:val="0"/>
      <w:marBottom w:val="0"/>
      <w:divBdr>
        <w:top w:val="none" w:sz="0" w:space="0" w:color="auto"/>
        <w:left w:val="none" w:sz="0" w:space="0" w:color="auto"/>
        <w:bottom w:val="none" w:sz="0" w:space="0" w:color="auto"/>
        <w:right w:val="none" w:sz="0" w:space="0" w:color="auto"/>
      </w:divBdr>
    </w:div>
    <w:div w:id="1097797861">
      <w:bodyDiv w:val="1"/>
      <w:marLeft w:val="0"/>
      <w:marRight w:val="0"/>
      <w:marTop w:val="0"/>
      <w:marBottom w:val="0"/>
      <w:divBdr>
        <w:top w:val="none" w:sz="0" w:space="0" w:color="auto"/>
        <w:left w:val="none" w:sz="0" w:space="0" w:color="auto"/>
        <w:bottom w:val="none" w:sz="0" w:space="0" w:color="auto"/>
        <w:right w:val="none" w:sz="0" w:space="0" w:color="auto"/>
      </w:divBdr>
    </w:div>
    <w:div w:id="1098674622">
      <w:bodyDiv w:val="1"/>
      <w:marLeft w:val="0"/>
      <w:marRight w:val="0"/>
      <w:marTop w:val="0"/>
      <w:marBottom w:val="0"/>
      <w:divBdr>
        <w:top w:val="none" w:sz="0" w:space="0" w:color="auto"/>
        <w:left w:val="none" w:sz="0" w:space="0" w:color="auto"/>
        <w:bottom w:val="none" w:sz="0" w:space="0" w:color="auto"/>
        <w:right w:val="none" w:sz="0" w:space="0" w:color="auto"/>
      </w:divBdr>
    </w:div>
    <w:div w:id="1100642029">
      <w:bodyDiv w:val="1"/>
      <w:marLeft w:val="0"/>
      <w:marRight w:val="0"/>
      <w:marTop w:val="0"/>
      <w:marBottom w:val="0"/>
      <w:divBdr>
        <w:top w:val="none" w:sz="0" w:space="0" w:color="auto"/>
        <w:left w:val="none" w:sz="0" w:space="0" w:color="auto"/>
        <w:bottom w:val="none" w:sz="0" w:space="0" w:color="auto"/>
        <w:right w:val="none" w:sz="0" w:space="0" w:color="auto"/>
      </w:divBdr>
    </w:div>
    <w:div w:id="1102728270">
      <w:bodyDiv w:val="1"/>
      <w:marLeft w:val="0"/>
      <w:marRight w:val="0"/>
      <w:marTop w:val="0"/>
      <w:marBottom w:val="0"/>
      <w:divBdr>
        <w:top w:val="none" w:sz="0" w:space="0" w:color="auto"/>
        <w:left w:val="none" w:sz="0" w:space="0" w:color="auto"/>
        <w:bottom w:val="none" w:sz="0" w:space="0" w:color="auto"/>
        <w:right w:val="none" w:sz="0" w:space="0" w:color="auto"/>
      </w:divBdr>
    </w:div>
    <w:div w:id="1103956757">
      <w:bodyDiv w:val="1"/>
      <w:marLeft w:val="0"/>
      <w:marRight w:val="0"/>
      <w:marTop w:val="0"/>
      <w:marBottom w:val="0"/>
      <w:divBdr>
        <w:top w:val="none" w:sz="0" w:space="0" w:color="auto"/>
        <w:left w:val="none" w:sz="0" w:space="0" w:color="auto"/>
        <w:bottom w:val="none" w:sz="0" w:space="0" w:color="auto"/>
        <w:right w:val="none" w:sz="0" w:space="0" w:color="auto"/>
      </w:divBdr>
    </w:div>
    <w:div w:id="1104688272">
      <w:bodyDiv w:val="1"/>
      <w:marLeft w:val="0"/>
      <w:marRight w:val="0"/>
      <w:marTop w:val="0"/>
      <w:marBottom w:val="0"/>
      <w:divBdr>
        <w:top w:val="none" w:sz="0" w:space="0" w:color="auto"/>
        <w:left w:val="none" w:sz="0" w:space="0" w:color="auto"/>
        <w:bottom w:val="none" w:sz="0" w:space="0" w:color="auto"/>
        <w:right w:val="none" w:sz="0" w:space="0" w:color="auto"/>
      </w:divBdr>
    </w:div>
    <w:div w:id="1107044918">
      <w:bodyDiv w:val="1"/>
      <w:marLeft w:val="0"/>
      <w:marRight w:val="0"/>
      <w:marTop w:val="0"/>
      <w:marBottom w:val="0"/>
      <w:divBdr>
        <w:top w:val="none" w:sz="0" w:space="0" w:color="auto"/>
        <w:left w:val="none" w:sz="0" w:space="0" w:color="auto"/>
        <w:bottom w:val="none" w:sz="0" w:space="0" w:color="auto"/>
        <w:right w:val="none" w:sz="0" w:space="0" w:color="auto"/>
      </w:divBdr>
    </w:div>
    <w:div w:id="1110857743">
      <w:bodyDiv w:val="1"/>
      <w:marLeft w:val="0"/>
      <w:marRight w:val="0"/>
      <w:marTop w:val="0"/>
      <w:marBottom w:val="0"/>
      <w:divBdr>
        <w:top w:val="none" w:sz="0" w:space="0" w:color="auto"/>
        <w:left w:val="none" w:sz="0" w:space="0" w:color="auto"/>
        <w:bottom w:val="none" w:sz="0" w:space="0" w:color="auto"/>
        <w:right w:val="none" w:sz="0" w:space="0" w:color="auto"/>
      </w:divBdr>
    </w:div>
    <w:div w:id="1111435470">
      <w:bodyDiv w:val="1"/>
      <w:marLeft w:val="0"/>
      <w:marRight w:val="0"/>
      <w:marTop w:val="0"/>
      <w:marBottom w:val="0"/>
      <w:divBdr>
        <w:top w:val="none" w:sz="0" w:space="0" w:color="auto"/>
        <w:left w:val="none" w:sz="0" w:space="0" w:color="auto"/>
        <w:bottom w:val="none" w:sz="0" w:space="0" w:color="auto"/>
        <w:right w:val="none" w:sz="0" w:space="0" w:color="auto"/>
      </w:divBdr>
    </w:div>
    <w:div w:id="1115514399">
      <w:bodyDiv w:val="1"/>
      <w:marLeft w:val="0"/>
      <w:marRight w:val="0"/>
      <w:marTop w:val="0"/>
      <w:marBottom w:val="0"/>
      <w:divBdr>
        <w:top w:val="none" w:sz="0" w:space="0" w:color="auto"/>
        <w:left w:val="none" w:sz="0" w:space="0" w:color="auto"/>
        <w:bottom w:val="none" w:sz="0" w:space="0" w:color="auto"/>
        <w:right w:val="none" w:sz="0" w:space="0" w:color="auto"/>
      </w:divBdr>
    </w:div>
    <w:div w:id="1115562831">
      <w:bodyDiv w:val="1"/>
      <w:marLeft w:val="0"/>
      <w:marRight w:val="0"/>
      <w:marTop w:val="0"/>
      <w:marBottom w:val="0"/>
      <w:divBdr>
        <w:top w:val="none" w:sz="0" w:space="0" w:color="auto"/>
        <w:left w:val="none" w:sz="0" w:space="0" w:color="auto"/>
        <w:bottom w:val="none" w:sz="0" w:space="0" w:color="auto"/>
        <w:right w:val="none" w:sz="0" w:space="0" w:color="auto"/>
      </w:divBdr>
    </w:div>
    <w:div w:id="1116485441">
      <w:bodyDiv w:val="1"/>
      <w:marLeft w:val="0"/>
      <w:marRight w:val="0"/>
      <w:marTop w:val="0"/>
      <w:marBottom w:val="0"/>
      <w:divBdr>
        <w:top w:val="none" w:sz="0" w:space="0" w:color="auto"/>
        <w:left w:val="none" w:sz="0" w:space="0" w:color="auto"/>
        <w:bottom w:val="none" w:sz="0" w:space="0" w:color="auto"/>
        <w:right w:val="none" w:sz="0" w:space="0" w:color="auto"/>
      </w:divBdr>
    </w:div>
    <w:div w:id="1117482444">
      <w:bodyDiv w:val="1"/>
      <w:marLeft w:val="0"/>
      <w:marRight w:val="0"/>
      <w:marTop w:val="0"/>
      <w:marBottom w:val="0"/>
      <w:divBdr>
        <w:top w:val="none" w:sz="0" w:space="0" w:color="auto"/>
        <w:left w:val="none" w:sz="0" w:space="0" w:color="auto"/>
        <w:bottom w:val="none" w:sz="0" w:space="0" w:color="auto"/>
        <w:right w:val="none" w:sz="0" w:space="0" w:color="auto"/>
      </w:divBdr>
    </w:div>
    <w:div w:id="1120369565">
      <w:bodyDiv w:val="1"/>
      <w:marLeft w:val="0"/>
      <w:marRight w:val="0"/>
      <w:marTop w:val="0"/>
      <w:marBottom w:val="0"/>
      <w:divBdr>
        <w:top w:val="none" w:sz="0" w:space="0" w:color="auto"/>
        <w:left w:val="none" w:sz="0" w:space="0" w:color="auto"/>
        <w:bottom w:val="none" w:sz="0" w:space="0" w:color="auto"/>
        <w:right w:val="none" w:sz="0" w:space="0" w:color="auto"/>
      </w:divBdr>
    </w:div>
    <w:div w:id="1121000534">
      <w:bodyDiv w:val="1"/>
      <w:marLeft w:val="0"/>
      <w:marRight w:val="0"/>
      <w:marTop w:val="0"/>
      <w:marBottom w:val="0"/>
      <w:divBdr>
        <w:top w:val="none" w:sz="0" w:space="0" w:color="auto"/>
        <w:left w:val="none" w:sz="0" w:space="0" w:color="auto"/>
        <w:bottom w:val="none" w:sz="0" w:space="0" w:color="auto"/>
        <w:right w:val="none" w:sz="0" w:space="0" w:color="auto"/>
      </w:divBdr>
    </w:div>
    <w:div w:id="1121417815">
      <w:bodyDiv w:val="1"/>
      <w:marLeft w:val="0"/>
      <w:marRight w:val="0"/>
      <w:marTop w:val="0"/>
      <w:marBottom w:val="0"/>
      <w:divBdr>
        <w:top w:val="none" w:sz="0" w:space="0" w:color="auto"/>
        <w:left w:val="none" w:sz="0" w:space="0" w:color="auto"/>
        <w:bottom w:val="none" w:sz="0" w:space="0" w:color="auto"/>
        <w:right w:val="none" w:sz="0" w:space="0" w:color="auto"/>
      </w:divBdr>
    </w:div>
    <w:div w:id="1122647041">
      <w:bodyDiv w:val="1"/>
      <w:marLeft w:val="0"/>
      <w:marRight w:val="0"/>
      <w:marTop w:val="0"/>
      <w:marBottom w:val="0"/>
      <w:divBdr>
        <w:top w:val="none" w:sz="0" w:space="0" w:color="auto"/>
        <w:left w:val="none" w:sz="0" w:space="0" w:color="auto"/>
        <w:bottom w:val="none" w:sz="0" w:space="0" w:color="auto"/>
        <w:right w:val="none" w:sz="0" w:space="0" w:color="auto"/>
      </w:divBdr>
    </w:div>
    <w:div w:id="1123427168">
      <w:bodyDiv w:val="1"/>
      <w:marLeft w:val="0"/>
      <w:marRight w:val="0"/>
      <w:marTop w:val="0"/>
      <w:marBottom w:val="0"/>
      <w:divBdr>
        <w:top w:val="none" w:sz="0" w:space="0" w:color="auto"/>
        <w:left w:val="none" w:sz="0" w:space="0" w:color="auto"/>
        <w:bottom w:val="none" w:sz="0" w:space="0" w:color="auto"/>
        <w:right w:val="none" w:sz="0" w:space="0" w:color="auto"/>
      </w:divBdr>
    </w:div>
    <w:div w:id="1125659975">
      <w:bodyDiv w:val="1"/>
      <w:marLeft w:val="0"/>
      <w:marRight w:val="0"/>
      <w:marTop w:val="0"/>
      <w:marBottom w:val="0"/>
      <w:divBdr>
        <w:top w:val="none" w:sz="0" w:space="0" w:color="auto"/>
        <w:left w:val="none" w:sz="0" w:space="0" w:color="auto"/>
        <w:bottom w:val="none" w:sz="0" w:space="0" w:color="auto"/>
        <w:right w:val="none" w:sz="0" w:space="0" w:color="auto"/>
      </w:divBdr>
    </w:div>
    <w:div w:id="1127048225">
      <w:bodyDiv w:val="1"/>
      <w:marLeft w:val="0"/>
      <w:marRight w:val="0"/>
      <w:marTop w:val="0"/>
      <w:marBottom w:val="0"/>
      <w:divBdr>
        <w:top w:val="none" w:sz="0" w:space="0" w:color="auto"/>
        <w:left w:val="none" w:sz="0" w:space="0" w:color="auto"/>
        <w:bottom w:val="none" w:sz="0" w:space="0" w:color="auto"/>
        <w:right w:val="none" w:sz="0" w:space="0" w:color="auto"/>
      </w:divBdr>
    </w:div>
    <w:div w:id="1128931235">
      <w:bodyDiv w:val="1"/>
      <w:marLeft w:val="0"/>
      <w:marRight w:val="0"/>
      <w:marTop w:val="0"/>
      <w:marBottom w:val="0"/>
      <w:divBdr>
        <w:top w:val="none" w:sz="0" w:space="0" w:color="auto"/>
        <w:left w:val="none" w:sz="0" w:space="0" w:color="auto"/>
        <w:bottom w:val="none" w:sz="0" w:space="0" w:color="auto"/>
        <w:right w:val="none" w:sz="0" w:space="0" w:color="auto"/>
      </w:divBdr>
    </w:div>
    <w:div w:id="1145509766">
      <w:bodyDiv w:val="1"/>
      <w:marLeft w:val="0"/>
      <w:marRight w:val="0"/>
      <w:marTop w:val="0"/>
      <w:marBottom w:val="0"/>
      <w:divBdr>
        <w:top w:val="none" w:sz="0" w:space="0" w:color="auto"/>
        <w:left w:val="none" w:sz="0" w:space="0" w:color="auto"/>
        <w:bottom w:val="none" w:sz="0" w:space="0" w:color="auto"/>
        <w:right w:val="none" w:sz="0" w:space="0" w:color="auto"/>
      </w:divBdr>
    </w:div>
    <w:div w:id="1145656720">
      <w:bodyDiv w:val="1"/>
      <w:marLeft w:val="0"/>
      <w:marRight w:val="0"/>
      <w:marTop w:val="0"/>
      <w:marBottom w:val="0"/>
      <w:divBdr>
        <w:top w:val="none" w:sz="0" w:space="0" w:color="auto"/>
        <w:left w:val="none" w:sz="0" w:space="0" w:color="auto"/>
        <w:bottom w:val="none" w:sz="0" w:space="0" w:color="auto"/>
        <w:right w:val="none" w:sz="0" w:space="0" w:color="auto"/>
      </w:divBdr>
    </w:div>
    <w:div w:id="1146975098">
      <w:bodyDiv w:val="1"/>
      <w:marLeft w:val="0"/>
      <w:marRight w:val="0"/>
      <w:marTop w:val="0"/>
      <w:marBottom w:val="0"/>
      <w:divBdr>
        <w:top w:val="none" w:sz="0" w:space="0" w:color="auto"/>
        <w:left w:val="none" w:sz="0" w:space="0" w:color="auto"/>
        <w:bottom w:val="none" w:sz="0" w:space="0" w:color="auto"/>
        <w:right w:val="none" w:sz="0" w:space="0" w:color="auto"/>
      </w:divBdr>
    </w:div>
    <w:div w:id="1150557967">
      <w:bodyDiv w:val="1"/>
      <w:marLeft w:val="0"/>
      <w:marRight w:val="0"/>
      <w:marTop w:val="0"/>
      <w:marBottom w:val="0"/>
      <w:divBdr>
        <w:top w:val="none" w:sz="0" w:space="0" w:color="auto"/>
        <w:left w:val="none" w:sz="0" w:space="0" w:color="auto"/>
        <w:bottom w:val="none" w:sz="0" w:space="0" w:color="auto"/>
        <w:right w:val="none" w:sz="0" w:space="0" w:color="auto"/>
      </w:divBdr>
    </w:div>
    <w:div w:id="1152135270">
      <w:bodyDiv w:val="1"/>
      <w:marLeft w:val="0"/>
      <w:marRight w:val="0"/>
      <w:marTop w:val="0"/>
      <w:marBottom w:val="0"/>
      <w:divBdr>
        <w:top w:val="none" w:sz="0" w:space="0" w:color="auto"/>
        <w:left w:val="none" w:sz="0" w:space="0" w:color="auto"/>
        <w:bottom w:val="none" w:sz="0" w:space="0" w:color="auto"/>
        <w:right w:val="none" w:sz="0" w:space="0" w:color="auto"/>
      </w:divBdr>
    </w:div>
    <w:div w:id="1156266889">
      <w:bodyDiv w:val="1"/>
      <w:marLeft w:val="0"/>
      <w:marRight w:val="0"/>
      <w:marTop w:val="0"/>
      <w:marBottom w:val="0"/>
      <w:divBdr>
        <w:top w:val="none" w:sz="0" w:space="0" w:color="auto"/>
        <w:left w:val="none" w:sz="0" w:space="0" w:color="auto"/>
        <w:bottom w:val="none" w:sz="0" w:space="0" w:color="auto"/>
        <w:right w:val="none" w:sz="0" w:space="0" w:color="auto"/>
      </w:divBdr>
    </w:div>
    <w:div w:id="1156649758">
      <w:bodyDiv w:val="1"/>
      <w:marLeft w:val="0"/>
      <w:marRight w:val="0"/>
      <w:marTop w:val="0"/>
      <w:marBottom w:val="0"/>
      <w:divBdr>
        <w:top w:val="none" w:sz="0" w:space="0" w:color="auto"/>
        <w:left w:val="none" w:sz="0" w:space="0" w:color="auto"/>
        <w:bottom w:val="none" w:sz="0" w:space="0" w:color="auto"/>
        <w:right w:val="none" w:sz="0" w:space="0" w:color="auto"/>
      </w:divBdr>
    </w:div>
    <w:div w:id="1159886834">
      <w:bodyDiv w:val="1"/>
      <w:marLeft w:val="0"/>
      <w:marRight w:val="0"/>
      <w:marTop w:val="0"/>
      <w:marBottom w:val="0"/>
      <w:divBdr>
        <w:top w:val="none" w:sz="0" w:space="0" w:color="auto"/>
        <w:left w:val="none" w:sz="0" w:space="0" w:color="auto"/>
        <w:bottom w:val="none" w:sz="0" w:space="0" w:color="auto"/>
        <w:right w:val="none" w:sz="0" w:space="0" w:color="auto"/>
      </w:divBdr>
    </w:div>
    <w:div w:id="1166936845">
      <w:bodyDiv w:val="1"/>
      <w:marLeft w:val="0"/>
      <w:marRight w:val="0"/>
      <w:marTop w:val="0"/>
      <w:marBottom w:val="0"/>
      <w:divBdr>
        <w:top w:val="none" w:sz="0" w:space="0" w:color="auto"/>
        <w:left w:val="none" w:sz="0" w:space="0" w:color="auto"/>
        <w:bottom w:val="none" w:sz="0" w:space="0" w:color="auto"/>
        <w:right w:val="none" w:sz="0" w:space="0" w:color="auto"/>
      </w:divBdr>
    </w:div>
    <w:div w:id="1169633792">
      <w:bodyDiv w:val="1"/>
      <w:marLeft w:val="0"/>
      <w:marRight w:val="0"/>
      <w:marTop w:val="0"/>
      <w:marBottom w:val="0"/>
      <w:divBdr>
        <w:top w:val="none" w:sz="0" w:space="0" w:color="auto"/>
        <w:left w:val="none" w:sz="0" w:space="0" w:color="auto"/>
        <w:bottom w:val="none" w:sz="0" w:space="0" w:color="auto"/>
        <w:right w:val="none" w:sz="0" w:space="0" w:color="auto"/>
      </w:divBdr>
    </w:div>
    <w:div w:id="1170754593">
      <w:bodyDiv w:val="1"/>
      <w:marLeft w:val="0"/>
      <w:marRight w:val="0"/>
      <w:marTop w:val="0"/>
      <w:marBottom w:val="0"/>
      <w:divBdr>
        <w:top w:val="none" w:sz="0" w:space="0" w:color="auto"/>
        <w:left w:val="none" w:sz="0" w:space="0" w:color="auto"/>
        <w:bottom w:val="none" w:sz="0" w:space="0" w:color="auto"/>
        <w:right w:val="none" w:sz="0" w:space="0" w:color="auto"/>
      </w:divBdr>
    </w:div>
    <w:div w:id="1171482370">
      <w:bodyDiv w:val="1"/>
      <w:marLeft w:val="0"/>
      <w:marRight w:val="0"/>
      <w:marTop w:val="0"/>
      <w:marBottom w:val="0"/>
      <w:divBdr>
        <w:top w:val="none" w:sz="0" w:space="0" w:color="auto"/>
        <w:left w:val="none" w:sz="0" w:space="0" w:color="auto"/>
        <w:bottom w:val="none" w:sz="0" w:space="0" w:color="auto"/>
        <w:right w:val="none" w:sz="0" w:space="0" w:color="auto"/>
      </w:divBdr>
    </w:div>
    <w:div w:id="1175606285">
      <w:bodyDiv w:val="1"/>
      <w:marLeft w:val="0"/>
      <w:marRight w:val="0"/>
      <w:marTop w:val="0"/>
      <w:marBottom w:val="0"/>
      <w:divBdr>
        <w:top w:val="none" w:sz="0" w:space="0" w:color="auto"/>
        <w:left w:val="none" w:sz="0" w:space="0" w:color="auto"/>
        <w:bottom w:val="none" w:sz="0" w:space="0" w:color="auto"/>
        <w:right w:val="none" w:sz="0" w:space="0" w:color="auto"/>
      </w:divBdr>
    </w:div>
    <w:div w:id="1177618116">
      <w:bodyDiv w:val="1"/>
      <w:marLeft w:val="0"/>
      <w:marRight w:val="0"/>
      <w:marTop w:val="0"/>
      <w:marBottom w:val="0"/>
      <w:divBdr>
        <w:top w:val="none" w:sz="0" w:space="0" w:color="auto"/>
        <w:left w:val="none" w:sz="0" w:space="0" w:color="auto"/>
        <w:bottom w:val="none" w:sz="0" w:space="0" w:color="auto"/>
        <w:right w:val="none" w:sz="0" w:space="0" w:color="auto"/>
      </w:divBdr>
    </w:div>
    <w:div w:id="1177773845">
      <w:bodyDiv w:val="1"/>
      <w:marLeft w:val="0"/>
      <w:marRight w:val="0"/>
      <w:marTop w:val="0"/>
      <w:marBottom w:val="0"/>
      <w:divBdr>
        <w:top w:val="none" w:sz="0" w:space="0" w:color="auto"/>
        <w:left w:val="none" w:sz="0" w:space="0" w:color="auto"/>
        <w:bottom w:val="none" w:sz="0" w:space="0" w:color="auto"/>
        <w:right w:val="none" w:sz="0" w:space="0" w:color="auto"/>
      </w:divBdr>
    </w:div>
    <w:div w:id="1181355385">
      <w:bodyDiv w:val="1"/>
      <w:marLeft w:val="0"/>
      <w:marRight w:val="0"/>
      <w:marTop w:val="0"/>
      <w:marBottom w:val="0"/>
      <w:divBdr>
        <w:top w:val="none" w:sz="0" w:space="0" w:color="auto"/>
        <w:left w:val="none" w:sz="0" w:space="0" w:color="auto"/>
        <w:bottom w:val="none" w:sz="0" w:space="0" w:color="auto"/>
        <w:right w:val="none" w:sz="0" w:space="0" w:color="auto"/>
      </w:divBdr>
    </w:div>
    <w:div w:id="1186596082">
      <w:bodyDiv w:val="1"/>
      <w:marLeft w:val="0"/>
      <w:marRight w:val="0"/>
      <w:marTop w:val="0"/>
      <w:marBottom w:val="0"/>
      <w:divBdr>
        <w:top w:val="none" w:sz="0" w:space="0" w:color="auto"/>
        <w:left w:val="none" w:sz="0" w:space="0" w:color="auto"/>
        <w:bottom w:val="none" w:sz="0" w:space="0" w:color="auto"/>
        <w:right w:val="none" w:sz="0" w:space="0" w:color="auto"/>
      </w:divBdr>
    </w:div>
    <w:div w:id="1189369222">
      <w:bodyDiv w:val="1"/>
      <w:marLeft w:val="0"/>
      <w:marRight w:val="0"/>
      <w:marTop w:val="0"/>
      <w:marBottom w:val="0"/>
      <w:divBdr>
        <w:top w:val="none" w:sz="0" w:space="0" w:color="auto"/>
        <w:left w:val="none" w:sz="0" w:space="0" w:color="auto"/>
        <w:bottom w:val="none" w:sz="0" w:space="0" w:color="auto"/>
        <w:right w:val="none" w:sz="0" w:space="0" w:color="auto"/>
      </w:divBdr>
    </w:div>
    <w:div w:id="1200361144">
      <w:bodyDiv w:val="1"/>
      <w:marLeft w:val="0"/>
      <w:marRight w:val="0"/>
      <w:marTop w:val="0"/>
      <w:marBottom w:val="0"/>
      <w:divBdr>
        <w:top w:val="none" w:sz="0" w:space="0" w:color="auto"/>
        <w:left w:val="none" w:sz="0" w:space="0" w:color="auto"/>
        <w:bottom w:val="none" w:sz="0" w:space="0" w:color="auto"/>
        <w:right w:val="none" w:sz="0" w:space="0" w:color="auto"/>
      </w:divBdr>
    </w:div>
    <w:div w:id="1203596767">
      <w:bodyDiv w:val="1"/>
      <w:marLeft w:val="0"/>
      <w:marRight w:val="0"/>
      <w:marTop w:val="0"/>
      <w:marBottom w:val="0"/>
      <w:divBdr>
        <w:top w:val="none" w:sz="0" w:space="0" w:color="auto"/>
        <w:left w:val="none" w:sz="0" w:space="0" w:color="auto"/>
        <w:bottom w:val="none" w:sz="0" w:space="0" w:color="auto"/>
        <w:right w:val="none" w:sz="0" w:space="0" w:color="auto"/>
      </w:divBdr>
    </w:div>
    <w:div w:id="1216695865">
      <w:bodyDiv w:val="1"/>
      <w:marLeft w:val="0"/>
      <w:marRight w:val="0"/>
      <w:marTop w:val="0"/>
      <w:marBottom w:val="0"/>
      <w:divBdr>
        <w:top w:val="none" w:sz="0" w:space="0" w:color="auto"/>
        <w:left w:val="none" w:sz="0" w:space="0" w:color="auto"/>
        <w:bottom w:val="none" w:sz="0" w:space="0" w:color="auto"/>
        <w:right w:val="none" w:sz="0" w:space="0" w:color="auto"/>
      </w:divBdr>
    </w:div>
    <w:div w:id="1218273248">
      <w:bodyDiv w:val="1"/>
      <w:marLeft w:val="0"/>
      <w:marRight w:val="0"/>
      <w:marTop w:val="0"/>
      <w:marBottom w:val="0"/>
      <w:divBdr>
        <w:top w:val="none" w:sz="0" w:space="0" w:color="auto"/>
        <w:left w:val="none" w:sz="0" w:space="0" w:color="auto"/>
        <w:bottom w:val="none" w:sz="0" w:space="0" w:color="auto"/>
        <w:right w:val="none" w:sz="0" w:space="0" w:color="auto"/>
      </w:divBdr>
    </w:div>
    <w:div w:id="1219900316">
      <w:bodyDiv w:val="1"/>
      <w:marLeft w:val="0"/>
      <w:marRight w:val="0"/>
      <w:marTop w:val="0"/>
      <w:marBottom w:val="0"/>
      <w:divBdr>
        <w:top w:val="none" w:sz="0" w:space="0" w:color="auto"/>
        <w:left w:val="none" w:sz="0" w:space="0" w:color="auto"/>
        <w:bottom w:val="none" w:sz="0" w:space="0" w:color="auto"/>
        <w:right w:val="none" w:sz="0" w:space="0" w:color="auto"/>
      </w:divBdr>
    </w:div>
    <w:div w:id="1223909181">
      <w:bodyDiv w:val="1"/>
      <w:marLeft w:val="0"/>
      <w:marRight w:val="0"/>
      <w:marTop w:val="0"/>
      <w:marBottom w:val="0"/>
      <w:divBdr>
        <w:top w:val="none" w:sz="0" w:space="0" w:color="auto"/>
        <w:left w:val="none" w:sz="0" w:space="0" w:color="auto"/>
        <w:bottom w:val="none" w:sz="0" w:space="0" w:color="auto"/>
        <w:right w:val="none" w:sz="0" w:space="0" w:color="auto"/>
      </w:divBdr>
    </w:div>
    <w:div w:id="1224173685">
      <w:bodyDiv w:val="1"/>
      <w:marLeft w:val="0"/>
      <w:marRight w:val="0"/>
      <w:marTop w:val="0"/>
      <w:marBottom w:val="0"/>
      <w:divBdr>
        <w:top w:val="none" w:sz="0" w:space="0" w:color="auto"/>
        <w:left w:val="none" w:sz="0" w:space="0" w:color="auto"/>
        <w:bottom w:val="none" w:sz="0" w:space="0" w:color="auto"/>
        <w:right w:val="none" w:sz="0" w:space="0" w:color="auto"/>
      </w:divBdr>
    </w:div>
    <w:div w:id="1225220673">
      <w:bodyDiv w:val="1"/>
      <w:marLeft w:val="0"/>
      <w:marRight w:val="0"/>
      <w:marTop w:val="0"/>
      <w:marBottom w:val="0"/>
      <w:divBdr>
        <w:top w:val="none" w:sz="0" w:space="0" w:color="auto"/>
        <w:left w:val="none" w:sz="0" w:space="0" w:color="auto"/>
        <w:bottom w:val="none" w:sz="0" w:space="0" w:color="auto"/>
        <w:right w:val="none" w:sz="0" w:space="0" w:color="auto"/>
      </w:divBdr>
    </w:div>
    <w:div w:id="1228222580">
      <w:bodyDiv w:val="1"/>
      <w:marLeft w:val="0"/>
      <w:marRight w:val="0"/>
      <w:marTop w:val="0"/>
      <w:marBottom w:val="0"/>
      <w:divBdr>
        <w:top w:val="none" w:sz="0" w:space="0" w:color="auto"/>
        <w:left w:val="none" w:sz="0" w:space="0" w:color="auto"/>
        <w:bottom w:val="none" w:sz="0" w:space="0" w:color="auto"/>
        <w:right w:val="none" w:sz="0" w:space="0" w:color="auto"/>
      </w:divBdr>
    </w:div>
    <w:div w:id="1230265922">
      <w:bodyDiv w:val="1"/>
      <w:marLeft w:val="0"/>
      <w:marRight w:val="0"/>
      <w:marTop w:val="0"/>
      <w:marBottom w:val="0"/>
      <w:divBdr>
        <w:top w:val="none" w:sz="0" w:space="0" w:color="auto"/>
        <w:left w:val="none" w:sz="0" w:space="0" w:color="auto"/>
        <w:bottom w:val="none" w:sz="0" w:space="0" w:color="auto"/>
        <w:right w:val="none" w:sz="0" w:space="0" w:color="auto"/>
      </w:divBdr>
    </w:div>
    <w:div w:id="1231159737">
      <w:bodyDiv w:val="1"/>
      <w:marLeft w:val="0"/>
      <w:marRight w:val="0"/>
      <w:marTop w:val="0"/>
      <w:marBottom w:val="0"/>
      <w:divBdr>
        <w:top w:val="none" w:sz="0" w:space="0" w:color="auto"/>
        <w:left w:val="none" w:sz="0" w:space="0" w:color="auto"/>
        <w:bottom w:val="none" w:sz="0" w:space="0" w:color="auto"/>
        <w:right w:val="none" w:sz="0" w:space="0" w:color="auto"/>
      </w:divBdr>
    </w:div>
    <w:div w:id="1233809619">
      <w:bodyDiv w:val="1"/>
      <w:marLeft w:val="0"/>
      <w:marRight w:val="0"/>
      <w:marTop w:val="0"/>
      <w:marBottom w:val="0"/>
      <w:divBdr>
        <w:top w:val="none" w:sz="0" w:space="0" w:color="auto"/>
        <w:left w:val="none" w:sz="0" w:space="0" w:color="auto"/>
        <w:bottom w:val="none" w:sz="0" w:space="0" w:color="auto"/>
        <w:right w:val="none" w:sz="0" w:space="0" w:color="auto"/>
      </w:divBdr>
    </w:div>
    <w:div w:id="1235703735">
      <w:bodyDiv w:val="1"/>
      <w:marLeft w:val="0"/>
      <w:marRight w:val="0"/>
      <w:marTop w:val="0"/>
      <w:marBottom w:val="0"/>
      <w:divBdr>
        <w:top w:val="none" w:sz="0" w:space="0" w:color="auto"/>
        <w:left w:val="none" w:sz="0" w:space="0" w:color="auto"/>
        <w:bottom w:val="none" w:sz="0" w:space="0" w:color="auto"/>
        <w:right w:val="none" w:sz="0" w:space="0" w:color="auto"/>
      </w:divBdr>
    </w:div>
    <w:div w:id="1240406606">
      <w:bodyDiv w:val="1"/>
      <w:marLeft w:val="0"/>
      <w:marRight w:val="0"/>
      <w:marTop w:val="0"/>
      <w:marBottom w:val="0"/>
      <w:divBdr>
        <w:top w:val="none" w:sz="0" w:space="0" w:color="auto"/>
        <w:left w:val="none" w:sz="0" w:space="0" w:color="auto"/>
        <w:bottom w:val="none" w:sz="0" w:space="0" w:color="auto"/>
        <w:right w:val="none" w:sz="0" w:space="0" w:color="auto"/>
      </w:divBdr>
    </w:div>
    <w:div w:id="1243880843">
      <w:bodyDiv w:val="1"/>
      <w:marLeft w:val="0"/>
      <w:marRight w:val="0"/>
      <w:marTop w:val="0"/>
      <w:marBottom w:val="0"/>
      <w:divBdr>
        <w:top w:val="none" w:sz="0" w:space="0" w:color="auto"/>
        <w:left w:val="none" w:sz="0" w:space="0" w:color="auto"/>
        <w:bottom w:val="none" w:sz="0" w:space="0" w:color="auto"/>
        <w:right w:val="none" w:sz="0" w:space="0" w:color="auto"/>
      </w:divBdr>
    </w:div>
    <w:div w:id="1245257607">
      <w:bodyDiv w:val="1"/>
      <w:marLeft w:val="0"/>
      <w:marRight w:val="0"/>
      <w:marTop w:val="0"/>
      <w:marBottom w:val="0"/>
      <w:divBdr>
        <w:top w:val="none" w:sz="0" w:space="0" w:color="auto"/>
        <w:left w:val="none" w:sz="0" w:space="0" w:color="auto"/>
        <w:bottom w:val="none" w:sz="0" w:space="0" w:color="auto"/>
        <w:right w:val="none" w:sz="0" w:space="0" w:color="auto"/>
      </w:divBdr>
    </w:div>
    <w:div w:id="1245384271">
      <w:bodyDiv w:val="1"/>
      <w:marLeft w:val="0"/>
      <w:marRight w:val="0"/>
      <w:marTop w:val="0"/>
      <w:marBottom w:val="0"/>
      <w:divBdr>
        <w:top w:val="none" w:sz="0" w:space="0" w:color="auto"/>
        <w:left w:val="none" w:sz="0" w:space="0" w:color="auto"/>
        <w:bottom w:val="none" w:sz="0" w:space="0" w:color="auto"/>
        <w:right w:val="none" w:sz="0" w:space="0" w:color="auto"/>
      </w:divBdr>
    </w:div>
    <w:div w:id="1248272324">
      <w:bodyDiv w:val="1"/>
      <w:marLeft w:val="0"/>
      <w:marRight w:val="0"/>
      <w:marTop w:val="0"/>
      <w:marBottom w:val="0"/>
      <w:divBdr>
        <w:top w:val="none" w:sz="0" w:space="0" w:color="auto"/>
        <w:left w:val="none" w:sz="0" w:space="0" w:color="auto"/>
        <w:bottom w:val="none" w:sz="0" w:space="0" w:color="auto"/>
        <w:right w:val="none" w:sz="0" w:space="0" w:color="auto"/>
      </w:divBdr>
    </w:div>
    <w:div w:id="1250388783">
      <w:bodyDiv w:val="1"/>
      <w:marLeft w:val="0"/>
      <w:marRight w:val="0"/>
      <w:marTop w:val="0"/>
      <w:marBottom w:val="0"/>
      <w:divBdr>
        <w:top w:val="none" w:sz="0" w:space="0" w:color="auto"/>
        <w:left w:val="none" w:sz="0" w:space="0" w:color="auto"/>
        <w:bottom w:val="none" w:sz="0" w:space="0" w:color="auto"/>
        <w:right w:val="none" w:sz="0" w:space="0" w:color="auto"/>
      </w:divBdr>
    </w:div>
    <w:div w:id="1250968506">
      <w:bodyDiv w:val="1"/>
      <w:marLeft w:val="0"/>
      <w:marRight w:val="0"/>
      <w:marTop w:val="0"/>
      <w:marBottom w:val="0"/>
      <w:divBdr>
        <w:top w:val="none" w:sz="0" w:space="0" w:color="auto"/>
        <w:left w:val="none" w:sz="0" w:space="0" w:color="auto"/>
        <w:bottom w:val="none" w:sz="0" w:space="0" w:color="auto"/>
        <w:right w:val="none" w:sz="0" w:space="0" w:color="auto"/>
      </w:divBdr>
    </w:div>
    <w:div w:id="1252816100">
      <w:bodyDiv w:val="1"/>
      <w:marLeft w:val="0"/>
      <w:marRight w:val="0"/>
      <w:marTop w:val="0"/>
      <w:marBottom w:val="0"/>
      <w:divBdr>
        <w:top w:val="none" w:sz="0" w:space="0" w:color="auto"/>
        <w:left w:val="none" w:sz="0" w:space="0" w:color="auto"/>
        <w:bottom w:val="none" w:sz="0" w:space="0" w:color="auto"/>
        <w:right w:val="none" w:sz="0" w:space="0" w:color="auto"/>
      </w:divBdr>
    </w:div>
    <w:div w:id="1254511260">
      <w:bodyDiv w:val="1"/>
      <w:marLeft w:val="0"/>
      <w:marRight w:val="0"/>
      <w:marTop w:val="0"/>
      <w:marBottom w:val="0"/>
      <w:divBdr>
        <w:top w:val="none" w:sz="0" w:space="0" w:color="auto"/>
        <w:left w:val="none" w:sz="0" w:space="0" w:color="auto"/>
        <w:bottom w:val="none" w:sz="0" w:space="0" w:color="auto"/>
        <w:right w:val="none" w:sz="0" w:space="0" w:color="auto"/>
      </w:divBdr>
    </w:div>
    <w:div w:id="1254624496">
      <w:bodyDiv w:val="1"/>
      <w:marLeft w:val="0"/>
      <w:marRight w:val="0"/>
      <w:marTop w:val="0"/>
      <w:marBottom w:val="0"/>
      <w:divBdr>
        <w:top w:val="none" w:sz="0" w:space="0" w:color="auto"/>
        <w:left w:val="none" w:sz="0" w:space="0" w:color="auto"/>
        <w:bottom w:val="none" w:sz="0" w:space="0" w:color="auto"/>
        <w:right w:val="none" w:sz="0" w:space="0" w:color="auto"/>
      </w:divBdr>
    </w:div>
    <w:div w:id="1259486732">
      <w:bodyDiv w:val="1"/>
      <w:marLeft w:val="0"/>
      <w:marRight w:val="0"/>
      <w:marTop w:val="0"/>
      <w:marBottom w:val="0"/>
      <w:divBdr>
        <w:top w:val="none" w:sz="0" w:space="0" w:color="auto"/>
        <w:left w:val="none" w:sz="0" w:space="0" w:color="auto"/>
        <w:bottom w:val="none" w:sz="0" w:space="0" w:color="auto"/>
        <w:right w:val="none" w:sz="0" w:space="0" w:color="auto"/>
      </w:divBdr>
    </w:div>
    <w:div w:id="1259632492">
      <w:bodyDiv w:val="1"/>
      <w:marLeft w:val="0"/>
      <w:marRight w:val="0"/>
      <w:marTop w:val="0"/>
      <w:marBottom w:val="0"/>
      <w:divBdr>
        <w:top w:val="none" w:sz="0" w:space="0" w:color="auto"/>
        <w:left w:val="none" w:sz="0" w:space="0" w:color="auto"/>
        <w:bottom w:val="none" w:sz="0" w:space="0" w:color="auto"/>
        <w:right w:val="none" w:sz="0" w:space="0" w:color="auto"/>
      </w:divBdr>
    </w:div>
    <w:div w:id="1260793343">
      <w:bodyDiv w:val="1"/>
      <w:marLeft w:val="0"/>
      <w:marRight w:val="0"/>
      <w:marTop w:val="0"/>
      <w:marBottom w:val="0"/>
      <w:divBdr>
        <w:top w:val="none" w:sz="0" w:space="0" w:color="auto"/>
        <w:left w:val="none" w:sz="0" w:space="0" w:color="auto"/>
        <w:bottom w:val="none" w:sz="0" w:space="0" w:color="auto"/>
        <w:right w:val="none" w:sz="0" w:space="0" w:color="auto"/>
      </w:divBdr>
    </w:div>
    <w:div w:id="1262109519">
      <w:bodyDiv w:val="1"/>
      <w:marLeft w:val="0"/>
      <w:marRight w:val="0"/>
      <w:marTop w:val="0"/>
      <w:marBottom w:val="0"/>
      <w:divBdr>
        <w:top w:val="none" w:sz="0" w:space="0" w:color="auto"/>
        <w:left w:val="none" w:sz="0" w:space="0" w:color="auto"/>
        <w:bottom w:val="none" w:sz="0" w:space="0" w:color="auto"/>
        <w:right w:val="none" w:sz="0" w:space="0" w:color="auto"/>
      </w:divBdr>
    </w:div>
    <w:div w:id="1270427571">
      <w:bodyDiv w:val="1"/>
      <w:marLeft w:val="0"/>
      <w:marRight w:val="0"/>
      <w:marTop w:val="0"/>
      <w:marBottom w:val="0"/>
      <w:divBdr>
        <w:top w:val="none" w:sz="0" w:space="0" w:color="auto"/>
        <w:left w:val="none" w:sz="0" w:space="0" w:color="auto"/>
        <w:bottom w:val="none" w:sz="0" w:space="0" w:color="auto"/>
        <w:right w:val="none" w:sz="0" w:space="0" w:color="auto"/>
      </w:divBdr>
    </w:div>
    <w:div w:id="1270550181">
      <w:bodyDiv w:val="1"/>
      <w:marLeft w:val="0"/>
      <w:marRight w:val="0"/>
      <w:marTop w:val="0"/>
      <w:marBottom w:val="0"/>
      <w:divBdr>
        <w:top w:val="none" w:sz="0" w:space="0" w:color="auto"/>
        <w:left w:val="none" w:sz="0" w:space="0" w:color="auto"/>
        <w:bottom w:val="none" w:sz="0" w:space="0" w:color="auto"/>
        <w:right w:val="none" w:sz="0" w:space="0" w:color="auto"/>
      </w:divBdr>
    </w:div>
    <w:div w:id="1271550010">
      <w:bodyDiv w:val="1"/>
      <w:marLeft w:val="0"/>
      <w:marRight w:val="0"/>
      <w:marTop w:val="0"/>
      <w:marBottom w:val="0"/>
      <w:divBdr>
        <w:top w:val="none" w:sz="0" w:space="0" w:color="auto"/>
        <w:left w:val="none" w:sz="0" w:space="0" w:color="auto"/>
        <w:bottom w:val="none" w:sz="0" w:space="0" w:color="auto"/>
        <w:right w:val="none" w:sz="0" w:space="0" w:color="auto"/>
      </w:divBdr>
    </w:div>
    <w:div w:id="1273630874">
      <w:bodyDiv w:val="1"/>
      <w:marLeft w:val="0"/>
      <w:marRight w:val="0"/>
      <w:marTop w:val="0"/>
      <w:marBottom w:val="0"/>
      <w:divBdr>
        <w:top w:val="none" w:sz="0" w:space="0" w:color="auto"/>
        <w:left w:val="none" w:sz="0" w:space="0" w:color="auto"/>
        <w:bottom w:val="none" w:sz="0" w:space="0" w:color="auto"/>
        <w:right w:val="none" w:sz="0" w:space="0" w:color="auto"/>
      </w:divBdr>
    </w:div>
    <w:div w:id="1274941098">
      <w:bodyDiv w:val="1"/>
      <w:marLeft w:val="0"/>
      <w:marRight w:val="0"/>
      <w:marTop w:val="0"/>
      <w:marBottom w:val="0"/>
      <w:divBdr>
        <w:top w:val="none" w:sz="0" w:space="0" w:color="auto"/>
        <w:left w:val="none" w:sz="0" w:space="0" w:color="auto"/>
        <w:bottom w:val="none" w:sz="0" w:space="0" w:color="auto"/>
        <w:right w:val="none" w:sz="0" w:space="0" w:color="auto"/>
      </w:divBdr>
    </w:div>
    <w:div w:id="1282302645">
      <w:bodyDiv w:val="1"/>
      <w:marLeft w:val="0"/>
      <w:marRight w:val="0"/>
      <w:marTop w:val="0"/>
      <w:marBottom w:val="0"/>
      <w:divBdr>
        <w:top w:val="none" w:sz="0" w:space="0" w:color="auto"/>
        <w:left w:val="none" w:sz="0" w:space="0" w:color="auto"/>
        <w:bottom w:val="none" w:sz="0" w:space="0" w:color="auto"/>
        <w:right w:val="none" w:sz="0" w:space="0" w:color="auto"/>
      </w:divBdr>
    </w:div>
    <w:div w:id="1283924680">
      <w:bodyDiv w:val="1"/>
      <w:marLeft w:val="0"/>
      <w:marRight w:val="0"/>
      <w:marTop w:val="0"/>
      <w:marBottom w:val="0"/>
      <w:divBdr>
        <w:top w:val="none" w:sz="0" w:space="0" w:color="auto"/>
        <w:left w:val="none" w:sz="0" w:space="0" w:color="auto"/>
        <w:bottom w:val="none" w:sz="0" w:space="0" w:color="auto"/>
        <w:right w:val="none" w:sz="0" w:space="0" w:color="auto"/>
      </w:divBdr>
    </w:div>
    <w:div w:id="1287154016">
      <w:bodyDiv w:val="1"/>
      <w:marLeft w:val="0"/>
      <w:marRight w:val="0"/>
      <w:marTop w:val="0"/>
      <w:marBottom w:val="0"/>
      <w:divBdr>
        <w:top w:val="none" w:sz="0" w:space="0" w:color="auto"/>
        <w:left w:val="none" w:sz="0" w:space="0" w:color="auto"/>
        <w:bottom w:val="none" w:sz="0" w:space="0" w:color="auto"/>
        <w:right w:val="none" w:sz="0" w:space="0" w:color="auto"/>
      </w:divBdr>
    </w:div>
    <w:div w:id="1287351848">
      <w:bodyDiv w:val="1"/>
      <w:marLeft w:val="0"/>
      <w:marRight w:val="0"/>
      <w:marTop w:val="0"/>
      <w:marBottom w:val="0"/>
      <w:divBdr>
        <w:top w:val="none" w:sz="0" w:space="0" w:color="auto"/>
        <w:left w:val="none" w:sz="0" w:space="0" w:color="auto"/>
        <w:bottom w:val="none" w:sz="0" w:space="0" w:color="auto"/>
        <w:right w:val="none" w:sz="0" w:space="0" w:color="auto"/>
      </w:divBdr>
    </w:div>
    <w:div w:id="1288045632">
      <w:bodyDiv w:val="1"/>
      <w:marLeft w:val="0"/>
      <w:marRight w:val="0"/>
      <w:marTop w:val="0"/>
      <w:marBottom w:val="0"/>
      <w:divBdr>
        <w:top w:val="none" w:sz="0" w:space="0" w:color="auto"/>
        <w:left w:val="none" w:sz="0" w:space="0" w:color="auto"/>
        <w:bottom w:val="none" w:sz="0" w:space="0" w:color="auto"/>
        <w:right w:val="none" w:sz="0" w:space="0" w:color="auto"/>
      </w:divBdr>
    </w:div>
    <w:div w:id="1288462850">
      <w:bodyDiv w:val="1"/>
      <w:marLeft w:val="0"/>
      <w:marRight w:val="0"/>
      <w:marTop w:val="0"/>
      <w:marBottom w:val="0"/>
      <w:divBdr>
        <w:top w:val="none" w:sz="0" w:space="0" w:color="auto"/>
        <w:left w:val="none" w:sz="0" w:space="0" w:color="auto"/>
        <w:bottom w:val="none" w:sz="0" w:space="0" w:color="auto"/>
        <w:right w:val="none" w:sz="0" w:space="0" w:color="auto"/>
      </w:divBdr>
    </w:div>
    <w:div w:id="1294478017">
      <w:bodyDiv w:val="1"/>
      <w:marLeft w:val="0"/>
      <w:marRight w:val="0"/>
      <w:marTop w:val="0"/>
      <w:marBottom w:val="0"/>
      <w:divBdr>
        <w:top w:val="none" w:sz="0" w:space="0" w:color="auto"/>
        <w:left w:val="none" w:sz="0" w:space="0" w:color="auto"/>
        <w:bottom w:val="none" w:sz="0" w:space="0" w:color="auto"/>
        <w:right w:val="none" w:sz="0" w:space="0" w:color="auto"/>
      </w:divBdr>
    </w:div>
    <w:div w:id="1296713192">
      <w:bodyDiv w:val="1"/>
      <w:marLeft w:val="0"/>
      <w:marRight w:val="0"/>
      <w:marTop w:val="0"/>
      <w:marBottom w:val="0"/>
      <w:divBdr>
        <w:top w:val="none" w:sz="0" w:space="0" w:color="auto"/>
        <w:left w:val="none" w:sz="0" w:space="0" w:color="auto"/>
        <w:bottom w:val="none" w:sz="0" w:space="0" w:color="auto"/>
        <w:right w:val="none" w:sz="0" w:space="0" w:color="auto"/>
      </w:divBdr>
    </w:div>
    <w:div w:id="1298103211">
      <w:bodyDiv w:val="1"/>
      <w:marLeft w:val="0"/>
      <w:marRight w:val="0"/>
      <w:marTop w:val="0"/>
      <w:marBottom w:val="0"/>
      <w:divBdr>
        <w:top w:val="none" w:sz="0" w:space="0" w:color="auto"/>
        <w:left w:val="none" w:sz="0" w:space="0" w:color="auto"/>
        <w:bottom w:val="none" w:sz="0" w:space="0" w:color="auto"/>
        <w:right w:val="none" w:sz="0" w:space="0" w:color="auto"/>
      </w:divBdr>
    </w:div>
    <w:div w:id="1299527973">
      <w:bodyDiv w:val="1"/>
      <w:marLeft w:val="0"/>
      <w:marRight w:val="0"/>
      <w:marTop w:val="0"/>
      <w:marBottom w:val="0"/>
      <w:divBdr>
        <w:top w:val="none" w:sz="0" w:space="0" w:color="auto"/>
        <w:left w:val="none" w:sz="0" w:space="0" w:color="auto"/>
        <w:bottom w:val="none" w:sz="0" w:space="0" w:color="auto"/>
        <w:right w:val="none" w:sz="0" w:space="0" w:color="auto"/>
      </w:divBdr>
    </w:div>
    <w:div w:id="1301036357">
      <w:bodyDiv w:val="1"/>
      <w:marLeft w:val="0"/>
      <w:marRight w:val="0"/>
      <w:marTop w:val="0"/>
      <w:marBottom w:val="0"/>
      <w:divBdr>
        <w:top w:val="none" w:sz="0" w:space="0" w:color="auto"/>
        <w:left w:val="none" w:sz="0" w:space="0" w:color="auto"/>
        <w:bottom w:val="none" w:sz="0" w:space="0" w:color="auto"/>
        <w:right w:val="none" w:sz="0" w:space="0" w:color="auto"/>
      </w:divBdr>
    </w:div>
    <w:div w:id="1302728297">
      <w:bodyDiv w:val="1"/>
      <w:marLeft w:val="0"/>
      <w:marRight w:val="0"/>
      <w:marTop w:val="0"/>
      <w:marBottom w:val="0"/>
      <w:divBdr>
        <w:top w:val="none" w:sz="0" w:space="0" w:color="auto"/>
        <w:left w:val="none" w:sz="0" w:space="0" w:color="auto"/>
        <w:bottom w:val="none" w:sz="0" w:space="0" w:color="auto"/>
        <w:right w:val="none" w:sz="0" w:space="0" w:color="auto"/>
      </w:divBdr>
    </w:div>
    <w:div w:id="1307322975">
      <w:bodyDiv w:val="1"/>
      <w:marLeft w:val="0"/>
      <w:marRight w:val="0"/>
      <w:marTop w:val="0"/>
      <w:marBottom w:val="0"/>
      <w:divBdr>
        <w:top w:val="none" w:sz="0" w:space="0" w:color="auto"/>
        <w:left w:val="none" w:sz="0" w:space="0" w:color="auto"/>
        <w:bottom w:val="none" w:sz="0" w:space="0" w:color="auto"/>
        <w:right w:val="none" w:sz="0" w:space="0" w:color="auto"/>
      </w:divBdr>
    </w:div>
    <w:div w:id="1308626199">
      <w:bodyDiv w:val="1"/>
      <w:marLeft w:val="0"/>
      <w:marRight w:val="0"/>
      <w:marTop w:val="0"/>
      <w:marBottom w:val="0"/>
      <w:divBdr>
        <w:top w:val="none" w:sz="0" w:space="0" w:color="auto"/>
        <w:left w:val="none" w:sz="0" w:space="0" w:color="auto"/>
        <w:bottom w:val="none" w:sz="0" w:space="0" w:color="auto"/>
        <w:right w:val="none" w:sz="0" w:space="0" w:color="auto"/>
      </w:divBdr>
    </w:div>
    <w:div w:id="1309896305">
      <w:bodyDiv w:val="1"/>
      <w:marLeft w:val="0"/>
      <w:marRight w:val="0"/>
      <w:marTop w:val="0"/>
      <w:marBottom w:val="0"/>
      <w:divBdr>
        <w:top w:val="none" w:sz="0" w:space="0" w:color="auto"/>
        <w:left w:val="none" w:sz="0" w:space="0" w:color="auto"/>
        <w:bottom w:val="none" w:sz="0" w:space="0" w:color="auto"/>
        <w:right w:val="none" w:sz="0" w:space="0" w:color="auto"/>
      </w:divBdr>
    </w:div>
    <w:div w:id="1310668787">
      <w:bodyDiv w:val="1"/>
      <w:marLeft w:val="0"/>
      <w:marRight w:val="0"/>
      <w:marTop w:val="0"/>
      <w:marBottom w:val="0"/>
      <w:divBdr>
        <w:top w:val="none" w:sz="0" w:space="0" w:color="auto"/>
        <w:left w:val="none" w:sz="0" w:space="0" w:color="auto"/>
        <w:bottom w:val="none" w:sz="0" w:space="0" w:color="auto"/>
        <w:right w:val="none" w:sz="0" w:space="0" w:color="auto"/>
      </w:divBdr>
    </w:div>
    <w:div w:id="1312366367">
      <w:bodyDiv w:val="1"/>
      <w:marLeft w:val="0"/>
      <w:marRight w:val="0"/>
      <w:marTop w:val="0"/>
      <w:marBottom w:val="0"/>
      <w:divBdr>
        <w:top w:val="none" w:sz="0" w:space="0" w:color="auto"/>
        <w:left w:val="none" w:sz="0" w:space="0" w:color="auto"/>
        <w:bottom w:val="none" w:sz="0" w:space="0" w:color="auto"/>
        <w:right w:val="none" w:sz="0" w:space="0" w:color="auto"/>
      </w:divBdr>
    </w:div>
    <w:div w:id="1313362672">
      <w:bodyDiv w:val="1"/>
      <w:marLeft w:val="0"/>
      <w:marRight w:val="0"/>
      <w:marTop w:val="0"/>
      <w:marBottom w:val="0"/>
      <w:divBdr>
        <w:top w:val="none" w:sz="0" w:space="0" w:color="auto"/>
        <w:left w:val="none" w:sz="0" w:space="0" w:color="auto"/>
        <w:bottom w:val="none" w:sz="0" w:space="0" w:color="auto"/>
        <w:right w:val="none" w:sz="0" w:space="0" w:color="auto"/>
      </w:divBdr>
    </w:div>
    <w:div w:id="1317994786">
      <w:bodyDiv w:val="1"/>
      <w:marLeft w:val="0"/>
      <w:marRight w:val="0"/>
      <w:marTop w:val="0"/>
      <w:marBottom w:val="0"/>
      <w:divBdr>
        <w:top w:val="none" w:sz="0" w:space="0" w:color="auto"/>
        <w:left w:val="none" w:sz="0" w:space="0" w:color="auto"/>
        <w:bottom w:val="none" w:sz="0" w:space="0" w:color="auto"/>
        <w:right w:val="none" w:sz="0" w:space="0" w:color="auto"/>
      </w:divBdr>
    </w:div>
    <w:div w:id="1318613073">
      <w:bodyDiv w:val="1"/>
      <w:marLeft w:val="0"/>
      <w:marRight w:val="0"/>
      <w:marTop w:val="0"/>
      <w:marBottom w:val="0"/>
      <w:divBdr>
        <w:top w:val="none" w:sz="0" w:space="0" w:color="auto"/>
        <w:left w:val="none" w:sz="0" w:space="0" w:color="auto"/>
        <w:bottom w:val="none" w:sz="0" w:space="0" w:color="auto"/>
        <w:right w:val="none" w:sz="0" w:space="0" w:color="auto"/>
      </w:divBdr>
    </w:div>
    <w:div w:id="1319844016">
      <w:bodyDiv w:val="1"/>
      <w:marLeft w:val="0"/>
      <w:marRight w:val="0"/>
      <w:marTop w:val="0"/>
      <w:marBottom w:val="0"/>
      <w:divBdr>
        <w:top w:val="none" w:sz="0" w:space="0" w:color="auto"/>
        <w:left w:val="none" w:sz="0" w:space="0" w:color="auto"/>
        <w:bottom w:val="none" w:sz="0" w:space="0" w:color="auto"/>
        <w:right w:val="none" w:sz="0" w:space="0" w:color="auto"/>
      </w:divBdr>
    </w:div>
    <w:div w:id="1323585500">
      <w:bodyDiv w:val="1"/>
      <w:marLeft w:val="0"/>
      <w:marRight w:val="0"/>
      <w:marTop w:val="0"/>
      <w:marBottom w:val="0"/>
      <w:divBdr>
        <w:top w:val="none" w:sz="0" w:space="0" w:color="auto"/>
        <w:left w:val="none" w:sz="0" w:space="0" w:color="auto"/>
        <w:bottom w:val="none" w:sz="0" w:space="0" w:color="auto"/>
        <w:right w:val="none" w:sz="0" w:space="0" w:color="auto"/>
      </w:divBdr>
    </w:div>
    <w:div w:id="1324549583">
      <w:bodyDiv w:val="1"/>
      <w:marLeft w:val="0"/>
      <w:marRight w:val="0"/>
      <w:marTop w:val="0"/>
      <w:marBottom w:val="0"/>
      <w:divBdr>
        <w:top w:val="none" w:sz="0" w:space="0" w:color="auto"/>
        <w:left w:val="none" w:sz="0" w:space="0" w:color="auto"/>
        <w:bottom w:val="none" w:sz="0" w:space="0" w:color="auto"/>
        <w:right w:val="none" w:sz="0" w:space="0" w:color="auto"/>
      </w:divBdr>
    </w:div>
    <w:div w:id="1324620365">
      <w:bodyDiv w:val="1"/>
      <w:marLeft w:val="0"/>
      <w:marRight w:val="0"/>
      <w:marTop w:val="0"/>
      <w:marBottom w:val="0"/>
      <w:divBdr>
        <w:top w:val="none" w:sz="0" w:space="0" w:color="auto"/>
        <w:left w:val="none" w:sz="0" w:space="0" w:color="auto"/>
        <w:bottom w:val="none" w:sz="0" w:space="0" w:color="auto"/>
        <w:right w:val="none" w:sz="0" w:space="0" w:color="auto"/>
      </w:divBdr>
    </w:div>
    <w:div w:id="1326015331">
      <w:bodyDiv w:val="1"/>
      <w:marLeft w:val="0"/>
      <w:marRight w:val="0"/>
      <w:marTop w:val="0"/>
      <w:marBottom w:val="0"/>
      <w:divBdr>
        <w:top w:val="none" w:sz="0" w:space="0" w:color="auto"/>
        <w:left w:val="none" w:sz="0" w:space="0" w:color="auto"/>
        <w:bottom w:val="none" w:sz="0" w:space="0" w:color="auto"/>
        <w:right w:val="none" w:sz="0" w:space="0" w:color="auto"/>
      </w:divBdr>
    </w:div>
    <w:div w:id="1326781514">
      <w:bodyDiv w:val="1"/>
      <w:marLeft w:val="0"/>
      <w:marRight w:val="0"/>
      <w:marTop w:val="0"/>
      <w:marBottom w:val="0"/>
      <w:divBdr>
        <w:top w:val="none" w:sz="0" w:space="0" w:color="auto"/>
        <w:left w:val="none" w:sz="0" w:space="0" w:color="auto"/>
        <w:bottom w:val="none" w:sz="0" w:space="0" w:color="auto"/>
        <w:right w:val="none" w:sz="0" w:space="0" w:color="auto"/>
      </w:divBdr>
    </w:div>
    <w:div w:id="1328485705">
      <w:bodyDiv w:val="1"/>
      <w:marLeft w:val="0"/>
      <w:marRight w:val="0"/>
      <w:marTop w:val="0"/>
      <w:marBottom w:val="0"/>
      <w:divBdr>
        <w:top w:val="none" w:sz="0" w:space="0" w:color="auto"/>
        <w:left w:val="none" w:sz="0" w:space="0" w:color="auto"/>
        <w:bottom w:val="none" w:sz="0" w:space="0" w:color="auto"/>
        <w:right w:val="none" w:sz="0" w:space="0" w:color="auto"/>
      </w:divBdr>
    </w:div>
    <w:div w:id="1340111854">
      <w:bodyDiv w:val="1"/>
      <w:marLeft w:val="0"/>
      <w:marRight w:val="0"/>
      <w:marTop w:val="0"/>
      <w:marBottom w:val="0"/>
      <w:divBdr>
        <w:top w:val="none" w:sz="0" w:space="0" w:color="auto"/>
        <w:left w:val="none" w:sz="0" w:space="0" w:color="auto"/>
        <w:bottom w:val="none" w:sz="0" w:space="0" w:color="auto"/>
        <w:right w:val="none" w:sz="0" w:space="0" w:color="auto"/>
      </w:divBdr>
    </w:div>
    <w:div w:id="1341009652">
      <w:bodyDiv w:val="1"/>
      <w:marLeft w:val="0"/>
      <w:marRight w:val="0"/>
      <w:marTop w:val="0"/>
      <w:marBottom w:val="0"/>
      <w:divBdr>
        <w:top w:val="none" w:sz="0" w:space="0" w:color="auto"/>
        <w:left w:val="none" w:sz="0" w:space="0" w:color="auto"/>
        <w:bottom w:val="none" w:sz="0" w:space="0" w:color="auto"/>
        <w:right w:val="none" w:sz="0" w:space="0" w:color="auto"/>
      </w:divBdr>
    </w:div>
    <w:div w:id="1342970274">
      <w:bodyDiv w:val="1"/>
      <w:marLeft w:val="0"/>
      <w:marRight w:val="0"/>
      <w:marTop w:val="0"/>
      <w:marBottom w:val="0"/>
      <w:divBdr>
        <w:top w:val="none" w:sz="0" w:space="0" w:color="auto"/>
        <w:left w:val="none" w:sz="0" w:space="0" w:color="auto"/>
        <w:bottom w:val="none" w:sz="0" w:space="0" w:color="auto"/>
        <w:right w:val="none" w:sz="0" w:space="0" w:color="auto"/>
      </w:divBdr>
    </w:div>
    <w:div w:id="1345208186">
      <w:bodyDiv w:val="1"/>
      <w:marLeft w:val="0"/>
      <w:marRight w:val="0"/>
      <w:marTop w:val="0"/>
      <w:marBottom w:val="0"/>
      <w:divBdr>
        <w:top w:val="none" w:sz="0" w:space="0" w:color="auto"/>
        <w:left w:val="none" w:sz="0" w:space="0" w:color="auto"/>
        <w:bottom w:val="none" w:sz="0" w:space="0" w:color="auto"/>
        <w:right w:val="none" w:sz="0" w:space="0" w:color="auto"/>
      </w:divBdr>
    </w:div>
    <w:div w:id="1353410560">
      <w:bodyDiv w:val="1"/>
      <w:marLeft w:val="0"/>
      <w:marRight w:val="0"/>
      <w:marTop w:val="0"/>
      <w:marBottom w:val="0"/>
      <w:divBdr>
        <w:top w:val="none" w:sz="0" w:space="0" w:color="auto"/>
        <w:left w:val="none" w:sz="0" w:space="0" w:color="auto"/>
        <w:bottom w:val="none" w:sz="0" w:space="0" w:color="auto"/>
        <w:right w:val="none" w:sz="0" w:space="0" w:color="auto"/>
      </w:divBdr>
    </w:div>
    <w:div w:id="1353649007">
      <w:bodyDiv w:val="1"/>
      <w:marLeft w:val="0"/>
      <w:marRight w:val="0"/>
      <w:marTop w:val="0"/>
      <w:marBottom w:val="0"/>
      <w:divBdr>
        <w:top w:val="none" w:sz="0" w:space="0" w:color="auto"/>
        <w:left w:val="none" w:sz="0" w:space="0" w:color="auto"/>
        <w:bottom w:val="none" w:sz="0" w:space="0" w:color="auto"/>
        <w:right w:val="none" w:sz="0" w:space="0" w:color="auto"/>
      </w:divBdr>
    </w:div>
    <w:div w:id="1354913542">
      <w:bodyDiv w:val="1"/>
      <w:marLeft w:val="0"/>
      <w:marRight w:val="0"/>
      <w:marTop w:val="0"/>
      <w:marBottom w:val="0"/>
      <w:divBdr>
        <w:top w:val="none" w:sz="0" w:space="0" w:color="auto"/>
        <w:left w:val="none" w:sz="0" w:space="0" w:color="auto"/>
        <w:bottom w:val="none" w:sz="0" w:space="0" w:color="auto"/>
        <w:right w:val="none" w:sz="0" w:space="0" w:color="auto"/>
      </w:divBdr>
    </w:div>
    <w:div w:id="1357270907">
      <w:bodyDiv w:val="1"/>
      <w:marLeft w:val="0"/>
      <w:marRight w:val="0"/>
      <w:marTop w:val="0"/>
      <w:marBottom w:val="0"/>
      <w:divBdr>
        <w:top w:val="none" w:sz="0" w:space="0" w:color="auto"/>
        <w:left w:val="none" w:sz="0" w:space="0" w:color="auto"/>
        <w:bottom w:val="none" w:sz="0" w:space="0" w:color="auto"/>
        <w:right w:val="none" w:sz="0" w:space="0" w:color="auto"/>
      </w:divBdr>
    </w:div>
    <w:div w:id="1360352328">
      <w:bodyDiv w:val="1"/>
      <w:marLeft w:val="0"/>
      <w:marRight w:val="0"/>
      <w:marTop w:val="0"/>
      <w:marBottom w:val="0"/>
      <w:divBdr>
        <w:top w:val="none" w:sz="0" w:space="0" w:color="auto"/>
        <w:left w:val="none" w:sz="0" w:space="0" w:color="auto"/>
        <w:bottom w:val="none" w:sz="0" w:space="0" w:color="auto"/>
        <w:right w:val="none" w:sz="0" w:space="0" w:color="auto"/>
      </w:divBdr>
    </w:div>
    <w:div w:id="1361782591">
      <w:bodyDiv w:val="1"/>
      <w:marLeft w:val="0"/>
      <w:marRight w:val="0"/>
      <w:marTop w:val="0"/>
      <w:marBottom w:val="0"/>
      <w:divBdr>
        <w:top w:val="none" w:sz="0" w:space="0" w:color="auto"/>
        <w:left w:val="none" w:sz="0" w:space="0" w:color="auto"/>
        <w:bottom w:val="none" w:sz="0" w:space="0" w:color="auto"/>
        <w:right w:val="none" w:sz="0" w:space="0" w:color="auto"/>
      </w:divBdr>
    </w:div>
    <w:div w:id="1362362670">
      <w:bodyDiv w:val="1"/>
      <w:marLeft w:val="0"/>
      <w:marRight w:val="0"/>
      <w:marTop w:val="0"/>
      <w:marBottom w:val="0"/>
      <w:divBdr>
        <w:top w:val="none" w:sz="0" w:space="0" w:color="auto"/>
        <w:left w:val="none" w:sz="0" w:space="0" w:color="auto"/>
        <w:bottom w:val="none" w:sz="0" w:space="0" w:color="auto"/>
        <w:right w:val="none" w:sz="0" w:space="0" w:color="auto"/>
      </w:divBdr>
    </w:div>
    <w:div w:id="1364207322">
      <w:bodyDiv w:val="1"/>
      <w:marLeft w:val="0"/>
      <w:marRight w:val="0"/>
      <w:marTop w:val="0"/>
      <w:marBottom w:val="0"/>
      <w:divBdr>
        <w:top w:val="none" w:sz="0" w:space="0" w:color="auto"/>
        <w:left w:val="none" w:sz="0" w:space="0" w:color="auto"/>
        <w:bottom w:val="none" w:sz="0" w:space="0" w:color="auto"/>
        <w:right w:val="none" w:sz="0" w:space="0" w:color="auto"/>
      </w:divBdr>
    </w:div>
    <w:div w:id="1364673984">
      <w:bodyDiv w:val="1"/>
      <w:marLeft w:val="0"/>
      <w:marRight w:val="0"/>
      <w:marTop w:val="0"/>
      <w:marBottom w:val="0"/>
      <w:divBdr>
        <w:top w:val="none" w:sz="0" w:space="0" w:color="auto"/>
        <w:left w:val="none" w:sz="0" w:space="0" w:color="auto"/>
        <w:bottom w:val="none" w:sz="0" w:space="0" w:color="auto"/>
        <w:right w:val="none" w:sz="0" w:space="0" w:color="auto"/>
      </w:divBdr>
    </w:div>
    <w:div w:id="1365054241">
      <w:bodyDiv w:val="1"/>
      <w:marLeft w:val="0"/>
      <w:marRight w:val="0"/>
      <w:marTop w:val="0"/>
      <w:marBottom w:val="0"/>
      <w:divBdr>
        <w:top w:val="none" w:sz="0" w:space="0" w:color="auto"/>
        <w:left w:val="none" w:sz="0" w:space="0" w:color="auto"/>
        <w:bottom w:val="none" w:sz="0" w:space="0" w:color="auto"/>
        <w:right w:val="none" w:sz="0" w:space="0" w:color="auto"/>
      </w:divBdr>
    </w:div>
    <w:div w:id="1369717519">
      <w:bodyDiv w:val="1"/>
      <w:marLeft w:val="0"/>
      <w:marRight w:val="0"/>
      <w:marTop w:val="0"/>
      <w:marBottom w:val="0"/>
      <w:divBdr>
        <w:top w:val="none" w:sz="0" w:space="0" w:color="auto"/>
        <w:left w:val="none" w:sz="0" w:space="0" w:color="auto"/>
        <w:bottom w:val="none" w:sz="0" w:space="0" w:color="auto"/>
        <w:right w:val="none" w:sz="0" w:space="0" w:color="auto"/>
      </w:divBdr>
    </w:div>
    <w:div w:id="1371034875">
      <w:bodyDiv w:val="1"/>
      <w:marLeft w:val="0"/>
      <w:marRight w:val="0"/>
      <w:marTop w:val="0"/>
      <w:marBottom w:val="0"/>
      <w:divBdr>
        <w:top w:val="none" w:sz="0" w:space="0" w:color="auto"/>
        <w:left w:val="none" w:sz="0" w:space="0" w:color="auto"/>
        <w:bottom w:val="none" w:sz="0" w:space="0" w:color="auto"/>
        <w:right w:val="none" w:sz="0" w:space="0" w:color="auto"/>
      </w:divBdr>
    </w:div>
    <w:div w:id="1374381641">
      <w:bodyDiv w:val="1"/>
      <w:marLeft w:val="0"/>
      <w:marRight w:val="0"/>
      <w:marTop w:val="0"/>
      <w:marBottom w:val="0"/>
      <w:divBdr>
        <w:top w:val="none" w:sz="0" w:space="0" w:color="auto"/>
        <w:left w:val="none" w:sz="0" w:space="0" w:color="auto"/>
        <w:bottom w:val="none" w:sz="0" w:space="0" w:color="auto"/>
        <w:right w:val="none" w:sz="0" w:space="0" w:color="auto"/>
      </w:divBdr>
    </w:div>
    <w:div w:id="1379664912">
      <w:bodyDiv w:val="1"/>
      <w:marLeft w:val="0"/>
      <w:marRight w:val="0"/>
      <w:marTop w:val="0"/>
      <w:marBottom w:val="0"/>
      <w:divBdr>
        <w:top w:val="none" w:sz="0" w:space="0" w:color="auto"/>
        <w:left w:val="none" w:sz="0" w:space="0" w:color="auto"/>
        <w:bottom w:val="none" w:sz="0" w:space="0" w:color="auto"/>
        <w:right w:val="none" w:sz="0" w:space="0" w:color="auto"/>
      </w:divBdr>
    </w:div>
    <w:div w:id="1380587599">
      <w:bodyDiv w:val="1"/>
      <w:marLeft w:val="0"/>
      <w:marRight w:val="0"/>
      <w:marTop w:val="0"/>
      <w:marBottom w:val="0"/>
      <w:divBdr>
        <w:top w:val="none" w:sz="0" w:space="0" w:color="auto"/>
        <w:left w:val="none" w:sz="0" w:space="0" w:color="auto"/>
        <w:bottom w:val="none" w:sz="0" w:space="0" w:color="auto"/>
        <w:right w:val="none" w:sz="0" w:space="0" w:color="auto"/>
      </w:divBdr>
    </w:div>
    <w:div w:id="1383366449">
      <w:bodyDiv w:val="1"/>
      <w:marLeft w:val="0"/>
      <w:marRight w:val="0"/>
      <w:marTop w:val="0"/>
      <w:marBottom w:val="0"/>
      <w:divBdr>
        <w:top w:val="none" w:sz="0" w:space="0" w:color="auto"/>
        <w:left w:val="none" w:sz="0" w:space="0" w:color="auto"/>
        <w:bottom w:val="none" w:sz="0" w:space="0" w:color="auto"/>
        <w:right w:val="none" w:sz="0" w:space="0" w:color="auto"/>
      </w:divBdr>
    </w:div>
    <w:div w:id="1384015690">
      <w:bodyDiv w:val="1"/>
      <w:marLeft w:val="0"/>
      <w:marRight w:val="0"/>
      <w:marTop w:val="0"/>
      <w:marBottom w:val="0"/>
      <w:divBdr>
        <w:top w:val="none" w:sz="0" w:space="0" w:color="auto"/>
        <w:left w:val="none" w:sz="0" w:space="0" w:color="auto"/>
        <w:bottom w:val="none" w:sz="0" w:space="0" w:color="auto"/>
        <w:right w:val="none" w:sz="0" w:space="0" w:color="auto"/>
      </w:divBdr>
    </w:div>
    <w:div w:id="1386492833">
      <w:bodyDiv w:val="1"/>
      <w:marLeft w:val="0"/>
      <w:marRight w:val="0"/>
      <w:marTop w:val="0"/>
      <w:marBottom w:val="0"/>
      <w:divBdr>
        <w:top w:val="none" w:sz="0" w:space="0" w:color="auto"/>
        <w:left w:val="none" w:sz="0" w:space="0" w:color="auto"/>
        <w:bottom w:val="none" w:sz="0" w:space="0" w:color="auto"/>
        <w:right w:val="none" w:sz="0" w:space="0" w:color="auto"/>
      </w:divBdr>
    </w:div>
    <w:div w:id="1387803880">
      <w:bodyDiv w:val="1"/>
      <w:marLeft w:val="0"/>
      <w:marRight w:val="0"/>
      <w:marTop w:val="0"/>
      <w:marBottom w:val="0"/>
      <w:divBdr>
        <w:top w:val="none" w:sz="0" w:space="0" w:color="auto"/>
        <w:left w:val="none" w:sz="0" w:space="0" w:color="auto"/>
        <w:bottom w:val="none" w:sz="0" w:space="0" w:color="auto"/>
        <w:right w:val="none" w:sz="0" w:space="0" w:color="auto"/>
      </w:divBdr>
    </w:div>
    <w:div w:id="1390032752">
      <w:bodyDiv w:val="1"/>
      <w:marLeft w:val="0"/>
      <w:marRight w:val="0"/>
      <w:marTop w:val="0"/>
      <w:marBottom w:val="0"/>
      <w:divBdr>
        <w:top w:val="none" w:sz="0" w:space="0" w:color="auto"/>
        <w:left w:val="none" w:sz="0" w:space="0" w:color="auto"/>
        <w:bottom w:val="none" w:sz="0" w:space="0" w:color="auto"/>
        <w:right w:val="none" w:sz="0" w:space="0" w:color="auto"/>
      </w:divBdr>
    </w:div>
    <w:div w:id="1393314696">
      <w:bodyDiv w:val="1"/>
      <w:marLeft w:val="0"/>
      <w:marRight w:val="0"/>
      <w:marTop w:val="0"/>
      <w:marBottom w:val="0"/>
      <w:divBdr>
        <w:top w:val="none" w:sz="0" w:space="0" w:color="auto"/>
        <w:left w:val="none" w:sz="0" w:space="0" w:color="auto"/>
        <w:bottom w:val="none" w:sz="0" w:space="0" w:color="auto"/>
        <w:right w:val="none" w:sz="0" w:space="0" w:color="auto"/>
      </w:divBdr>
    </w:div>
    <w:div w:id="1397391168">
      <w:bodyDiv w:val="1"/>
      <w:marLeft w:val="0"/>
      <w:marRight w:val="0"/>
      <w:marTop w:val="0"/>
      <w:marBottom w:val="0"/>
      <w:divBdr>
        <w:top w:val="none" w:sz="0" w:space="0" w:color="auto"/>
        <w:left w:val="none" w:sz="0" w:space="0" w:color="auto"/>
        <w:bottom w:val="none" w:sz="0" w:space="0" w:color="auto"/>
        <w:right w:val="none" w:sz="0" w:space="0" w:color="auto"/>
      </w:divBdr>
    </w:div>
    <w:div w:id="1397433417">
      <w:bodyDiv w:val="1"/>
      <w:marLeft w:val="0"/>
      <w:marRight w:val="0"/>
      <w:marTop w:val="0"/>
      <w:marBottom w:val="0"/>
      <w:divBdr>
        <w:top w:val="none" w:sz="0" w:space="0" w:color="auto"/>
        <w:left w:val="none" w:sz="0" w:space="0" w:color="auto"/>
        <w:bottom w:val="none" w:sz="0" w:space="0" w:color="auto"/>
        <w:right w:val="none" w:sz="0" w:space="0" w:color="auto"/>
      </w:divBdr>
    </w:div>
    <w:div w:id="1400250809">
      <w:bodyDiv w:val="1"/>
      <w:marLeft w:val="0"/>
      <w:marRight w:val="0"/>
      <w:marTop w:val="0"/>
      <w:marBottom w:val="0"/>
      <w:divBdr>
        <w:top w:val="none" w:sz="0" w:space="0" w:color="auto"/>
        <w:left w:val="none" w:sz="0" w:space="0" w:color="auto"/>
        <w:bottom w:val="none" w:sz="0" w:space="0" w:color="auto"/>
        <w:right w:val="none" w:sz="0" w:space="0" w:color="auto"/>
      </w:divBdr>
    </w:div>
    <w:div w:id="1404991630">
      <w:bodyDiv w:val="1"/>
      <w:marLeft w:val="0"/>
      <w:marRight w:val="0"/>
      <w:marTop w:val="0"/>
      <w:marBottom w:val="0"/>
      <w:divBdr>
        <w:top w:val="none" w:sz="0" w:space="0" w:color="auto"/>
        <w:left w:val="none" w:sz="0" w:space="0" w:color="auto"/>
        <w:bottom w:val="none" w:sz="0" w:space="0" w:color="auto"/>
        <w:right w:val="none" w:sz="0" w:space="0" w:color="auto"/>
      </w:divBdr>
    </w:div>
    <w:div w:id="1406104121">
      <w:bodyDiv w:val="1"/>
      <w:marLeft w:val="0"/>
      <w:marRight w:val="0"/>
      <w:marTop w:val="0"/>
      <w:marBottom w:val="0"/>
      <w:divBdr>
        <w:top w:val="none" w:sz="0" w:space="0" w:color="auto"/>
        <w:left w:val="none" w:sz="0" w:space="0" w:color="auto"/>
        <w:bottom w:val="none" w:sz="0" w:space="0" w:color="auto"/>
        <w:right w:val="none" w:sz="0" w:space="0" w:color="auto"/>
      </w:divBdr>
    </w:div>
    <w:div w:id="1408378763">
      <w:bodyDiv w:val="1"/>
      <w:marLeft w:val="0"/>
      <w:marRight w:val="0"/>
      <w:marTop w:val="0"/>
      <w:marBottom w:val="0"/>
      <w:divBdr>
        <w:top w:val="none" w:sz="0" w:space="0" w:color="auto"/>
        <w:left w:val="none" w:sz="0" w:space="0" w:color="auto"/>
        <w:bottom w:val="none" w:sz="0" w:space="0" w:color="auto"/>
        <w:right w:val="none" w:sz="0" w:space="0" w:color="auto"/>
      </w:divBdr>
    </w:div>
    <w:div w:id="1408459171">
      <w:bodyDiv w:val="1"/>
      <w:marLeft w:val="0"/>
      <w:marRight w:val="0"/>
      <w:marTop w:val="0"/>
      <w:marBottom w:val="0"/>
      <w:divBdr>
        <w:top w:val="none" w:sz="0" w:space="0" w:color="auto"/>
        <w:left w:val="none" w:sz="0" w:space="0" w:color="auto"/>
        <w:bottom w:val="none" w:sz="0" w:space="0" w:color="auto"/>
        <w:right w:val="none" w:sz="0" w:space="0" w:color="auto"/>
      </w:divBdr>
    </w:div>
    <w:div w:id="1408654539">
      <w:bodyDiv w:val="1"/>
      <w:marLeft w:val="0"/>
      <w:marRight w:val="0"/>
      <w:marTop w:val="0"/>
      <w:marBottom w:val="0"/>
      <w:divBdr>
        <w:top w:val="none" w:sz="0" w:space="0" w:color="auto"/>
        <w:left w:val="none" w:sz="0" w:space="0" w:color="auto"/>
        <w:bottom w:val="none" w:sz="0" w:space="0" w:color="auto"/>
        <w:right w:val="none" w:sz="0" w:space="0" w:color="auto"/>
      </w:divBdr>
    </w:div>
    <w:div w:id="1409695685">
      <w:bodyDiv w:val="1"/>
      <w:marLeft w:val="0"/>
      <w:marRight w:val="0"/>
      <w:marTop w:val="0"/>
      <w:marBottom w:val="0"/>
      <w:divBdr>
        <w:top w:val="none" w:sz="0" w:space="0" w:color="auto"/>
        <w:left w:val="none" w:sz="0" w:space="0" w:color="auto"/>
        <w:bottom w:val="none" w:sz="0" w:space="0" w:color="auto"/>
        <w:right w:val="none" w:sz="0" w:space="0" w:color="auto"/>
      </w:divBdr>
    </w:div>
    <w:div w:id="1411808317">
      <w:bodyDiv w:val="1"/>
      <w:marLeft w:val="0"/>
      <w:marRight w:val="0"/>
      <w:marTop w:val="0"/>
      <w:marBottom w:val="0"/>
      <w:divBdr>
        <w:top w:val="none" w:sz="0" w:space="0" w:color="auto"/>
        <w:left w:val="none" w:sz="0" w:space="0" w:color="auto"/>
        <w:bottom w:val="none" w:sz="0" w:space="0" w:color="auto"/>
        <w:right w:val="none" w:sz="0" w:space="0" w:color="auto"/>
      </w:divBdr>
    </w:div>
    <w:div w:id="1414014739">
      <w:bodyDiv w:val="1"/>
      <w:marLeft w:val="0"/>
      <w:marRight w:val="0"/>
      <w:marTop w:val="0"/>
      <w:marBottom w:val="0"/>
      <w:divBdr>
        <w:top w:val="none" w:sz="0" w:space="0" w:color="auto"/>
        <w:left w:val="none" w:sz="0" w:space="0" w:color="auto"/>
        <w:bottom w:val="none" w:sz="0" w:space="0" w:color="auto"/>
        <w:right w:val="none" w:sz="0" w:space="0" w:color="auto"/>
      </w:divBdr>
    </w:div>
    <w:div w:id="1415006128">
      <w:bodyDiv w:val="1"/>
      <w:marLeft w:val="0"/>
      <w:marRight w:val="0"/>
      <w:marTop w:val="0"/>
      <w:marBottom w:val="0"/>
      <w:divBdr>
        <w:top w:val="none" w:sz="0" w:space="0" w:color="auto"/>
        <w:left w:val="none" w:sz="0" w:space="0" w:color="auto"/>
        <w:bottom w:val="none" w:sz="0" w:space="0" w:color="auto"/>
        <w:right w:val="none" w:sz="0" w:space="0" w:color="auto"/>
      </w:divBdr>
    </w:div>
    <w:div w:id="1416706730">
      <w:bodyDiv w:val="1"/>
      <w:marLeft w:val="0"/>
      <w:marRight w:val="0"/>
      <w:marTop w:val="0"/>
      <w:marBottom w:val="0"/>
      <w:divBdr>
        <w:top w:val="none" w:sz="0" w:space="0" w:color="auto"/>
        <w:left w:val="none" w:sz="0" w:space="0" w:color="auto"/>
        <w:bottom w:val="none" w:sz="0" w:space="0" w:color="auto"/>
        <w:right w:val="none" w:sz="0" w:space="0" w:color="auto"/>
      </w:divBdr>
    </w:div>
    <w:div w:id="1417171663">
      <w:bodyDiv w:val="1"/>
      <w:marLeft w:val="0"/>
      <w:marRight w:val="0"/>
      <w:marTop w:val="0"/>
      <w:marBottom w:val="0"/>
      <w:divBdr>
        <w:top w:val="none" w:sz="0" w:space="0" w:color="auto"/>
        <w:left w:val="none" w:sz="0" w:space="0" w:color="auto"/>
        <w:bottom w:val="none" w:sz="0" w:space="0" w:color="auto"/>
        <w:right w:val="none" w:sz="0" w:space="0" w:color="auto"/>
      </w:divBdr>
    </w:div>
    <w:div w:id="1419061380">
      <w:bodyDiv w:val="1"/>
      <w:marLeft w:val="0"/>
      <w:marRight w:val="0"/>
      <w:marTop w:val="0"/>
      <w:marBottom w:val="0"/>
      <w:divBdr>
        <w:top w:val="none" w:sz="0" w:space="0" w:color="auto"/>
        <w:left w:val="none" w:sz="0" w:space="0" w:color="auto"/>
        <w:bottom w:val="none" w:sz="0" w:space="0" w:color="auto"/>
        <w:right w:val="none" w:sz="0" w:space="0" w:color="auto"/>
      </w:divBdr>
    </w:div>
    <w:div w:id="1420446948">
      <w:bodyDiv w:val="1"/>
      <w:marLeft w:val="0"/>
      <w:marRight w:val="0"/>
      <w:marTop w:val="0"/>
      <w:marBottom w:val="0"/>
      <w:divBdr>
        <w:top w:val="none" w:sz="0" w:space="0" w:color="auto"/>
        <w:left w:val="none" w:sz="0" w:space="0" w:color="auto"/>
        <w:bottom w:val="none" w:sz="0" w:space="0" w:color="auto"/>
        <w:right w:val="none" w:sz="0" w:space="0" w:color="auto"/>
      </w:divBdr>
    </w:div>
    <w:div w:id="1421559954">
      <w:bodyDiv w:val="1"/>
      <w:marLeft w:val="0"/>
      <w:marRight w:val="0"/>
      <w:marTop w:val="0"/>
      <w:marBottom w:val="0"/>
      <w:divBdr>
        <w:top w:val="none" w:sz="0" w:space="0" w:color="auto"/>
        <w:left w:val="none" w:sz="0" w:space="0" w:color="auto"/>
        <w:bottom w:val="none" w:sz="0" w:space="0" w:color="auto"/>
        <w:right w:val="none" w:sz="0" w:space="0" w:color="auto"/>
      </w:divBdr>
    </w:div>
    <w:div w:id="1427655519">
      <w:bodyDiv w:val="1"/>
      <w:marLeft w:val="0"/>
      <w:marRight w:val="0"/>
      <w:marTop w:val="0"/>
      <w:marBottom w:val="0"/>
      <w:divBdr>
        <w:top w:val="none" w:sz="0" w:space="0" w:color="auto"/>
        <w:left w:val="none" w:sz="0" w:space="0" w:color="auto"/>
        <w:bottom w:val="none" w:sz="0" w:space="0" w:color="auto"/>
        <w:right w:val="none" w:sz="0" w:space="0" w:color="auto"/>
      </w:divBdr>
    </w:div>
    <w:div w:id="1431314849">
      <w:bodyDiv w:val="1"/>
      <w:marLeft w:val="0"/>
      <w:marRight w:val="0"/>
      <w:marTop w:val="0"/>
      <w:marBottom w:val="0"/>
      <w:divBdr>
        <w:top w:val="none" w:sz="0" w:space="0" w:color="auto"/>
        <w:left w:val="none" w:sz="0" w:space="0" w:color="auto"/>
        <w:bottom w:val="none" w:sz="0" w:space="0" w:color="auto"/>
        <w:right w:val="none" w:sz="0" w:space="0" w:color="auto"/>
      </w:divBdr>
    </w:div>
    <w:div w:id="1433354982">
      <w:bodyDiv w:val="1"/>
      <w:marLeft w:val="0"/>
      <w:marRight w:val="0"/>
      <w:marTop w:val="0"/>
      <w:marBottom w:val="0"/>
      <w:divBdr>
        <w:top w:val="none" w:sz="0" w:space="0" w:color="auto"/>
        <w:left w:val="none" w:sz="0" w:space="0" w:color="auto"/>
        <w:bottom w:val="none" w:sz="0" w:space="0" w:color="auto"/>
        <w:right w:val="none" w:sz="0" w:space="0" w:color="auto"/>
      </w:divBdr>
    </w:div>
    <w:div w:id="1436367628">
      <w:bodyDiv w:val="1"/>
      <w:marLeft w:val="0"/>
      <w:marRight w:val="0"/>
      <w:marTop w:val="0"/>
      <w:marBottom w:val="0"/>
      <w:divBdr>
        <w:top w:val="none" w:sz="0" w:space="0" w:color="auto"/>
        <w:left w:val="none" w:sz="0" w:space="0" w:color="auto"/>
        <w:bottom w:val="none" w:sz="0" w:space="0" w:color="auto"/>
        <w:right w:val="none" w:sz="0" w:space="0" w:color="auto"/>
      </w:divBdr>
    </w:div>
    <w:div w:id="1436629825">
      <w:bodyDiv w:val="1"/>
      <w:marLeft w:val="0"/>
      <w:marRight w:val="0"/>
      <w:marTop w:val="0"/>
      <w:marBottom w:val="0"/>
      <w:divBdr>
        <w:top w:val="none" w:sz="0" w:space="0" w:color="auto"/>
        <w:left w:val="none" w:sz="0" w:space="0" w:color="auto"/>
        <w:bottom w:val="none" w:sz="0" w:space="0" w:color="auto"/>
        <w:right w:val="none" w:sz="0" w:space="0" w:color="auto"/>
      </w:divBdr>
    </w:div>
    <w:div w:id="1441103838">
      <w:bodyDiv w:val="1"/>
      <w:marLeft w:val="0"/>
      <w:marRight w:val="0"/>
      <w:marTop w:val="0"/>
      <w:marBottom w:val="0"/>
      <w:divBdr>
        <w:top w:val="none" w:sz="0" w:space="0" w:color="auto"/>
        <w:left w:val="none" w:sz="0" w:space="0" w:color="auto"/>
        <w:bottom w:val="none" w:sz="0" w:space="0" w:color="auto"/>
        <w:right w:val="none" w:sz="0" w:space="0" w:color="auto"/>
      </w:divBdr>
    </w:div>
    <w:div w:id="1447383998">
      <w:bodyDiv w:val="1"/>
      <w:marLeft w:val="0"/>
      <w:marRight w:val="0"/>
      <w:marTop w:val="0"/>
      <w:marBottom w:val="0"/>
      <w:divBdr>
        <w:top w:val="none" w:sz="0" w:space="0" w:color="auto"/>
        <w:left w:val="none" w:sz="0" w:space="0" w:color="auto"/>
        <w:bottom w:val="none" w:sz="0" w:space="0" w:color="auto"/>
        <w:right w:val="none" w:sz="0" w:space="0" w:color="auto"/>
      </w:divBdr>
    </w:div>
    <w:div w:id="1447846682">
      <w:bodyDiv w:val="1"/>
      <w:marLeft w:val="0"/>
      <w:marRight w:val="0"/>
      <w:marTop w:val="0"/>
      <w:marBottom w:val="0"/>
      <w:divBdr>
        <w:top w:val="none" w:sz="0" w:space="0" w:color="auto"/>
        <w:left w:val="none" w:sz="0" w:space="0" w:color="auto"/>
        <w:bottom w:val="none" w:sz="0" w:space="0" w:color="auto"/>
        <w:right w:val="none" w:sz="0" w:space="0" w:color="auto"/>
      </w:divBdr>
    </w:div>
    <w:div w:id="1448699357">
      <w:bodyDiv w:val="1"/>
      <w:marLeft w:val="0"/>
      <w:marRight w:val="0"/>
      <w:marTop w:val="0"/>
      <w:marBottom w:val="0"/>
      <w:divBdr>
        <w:top w:val="none" w:sz="0" w:space="0" w:color="auto"/>
        <w:left w:val="none" w:sz="0" w:space="0" w:color="auto"/>
        <w:bottom w:val="none" w:sz="0" w:space="0" w:color="auto"/>
        <w:right w:val="none" w:sz="0" w:space="0" w:color="auto"/>
      </w:divBdr>
    </w:div>
    <w:div w:id="1449200638">
      <w:bodyDiv w:val="1"/>
      <w:marLeft w:val="0"/>
      <w:marRight w:val="0"/>
      <w:marTop w:val="0"/>
      <w:marBottom w:val="0"/>
      <w:divBdr>
        <w:top w:val="none" w:sz="0" w:space="0" w:color="auto"/>
        <w:left w:val="none" w:sz="0" w:space="0" w:color="auto"/>
        <w:bottom w:val="none" w:sz="0" w:space="0" w:color="auto"/>
        <w:right w:val="none" w:sz="0" w:space="0" w:color="auto"/>
      </w:divBdr>
    </w:div>
    <w:div w:id="1452750419">
      <w:bodyDiv w:val="1"/>
      <w:marLeft w:val="0"/>
      <w:marRight w:val="0"/>
      <w:marTop w:val="0"/>
      <w:marBottom w:val="0"/>
      <w:divBdr>
        <w:top w:val="none" w:sz="0" w:space="0" w:color="auto"/>
        <w:left w:val="none" w:sz="0" w:space="0" w:color="auto"/>
        <w:bottom w:val="none" w:sz="0" w:space="0" w:color="auto"/>
        <w:right w:val="none" w:sz="0" w:space="0" w:color="auto"/>
      </w:divBdr>
    </w:div>
    <w:div w:id="1452826602">
      <w:bodyDiv w:val="1"/>
      <w:marLeft w:val="0"/>
      <w:marRight w:val="0"/>
      <w:marTop w:val="0"/>
      <w:marBottom w:val="0"/>
      <w:divBdr>
        <w:top w:val="none" w:sz="0" w:space="0" w:color="auto"/>
        <w:left w:val="none" w:sz="0" w:space="0" w:color="auto"/>
        <w:bottom w:val="none" w:sz="0" w:space="0" w:color="auto"/>
        <w:right w:val="none" w:sz="0" w:space="0" w:color="auto"/>
      </w:divBdr>
    </w:div>
    <w:div w:id="1453397112">
      <w:bodyDiv w:val="1"/>
      <w:marLeft w:val="0"/>
      <w:marRight w:val="0"/>
      <w:marTop w:val="0"/>
      <w:marBottom w:val="0"/>
      <w:divBdr>
        <w:top w:val="none" w:sz="0" w:space="0" w:color="auto"/>
        <w:left w:val="none" w:sz="0" w:space="0" w:color="auto"/>
        <w:bottom w:val="none" w:sz="0" w:space="0" w:color="auto"/>
        <w:right w:val="none" w:sz="0" w:space="0" w:color="auto"/>
      </w:divBdr>
    </w:div>
    <w:div w:id="1453939284">
      <w:bodyDiv w:val="1"/>
      <w:marLeft w:val="0"/>
      <w:marRight w:val="0"/>
      <w:marTop w:val="0"/>
      <w:marBottom w:val="0"/>
      <w:divBdr>
        <w:top w:val="none" w:sz="0" w:space="0" w:color="auto"/>
        <w:left w:val="none" w:sz="0" w:space="0" w:color="auto"/>
        <w:bottom w:val="none" w:sz="0" w:space="0" w:color="auto"/>
        <w:right w:val="none" w:sz="0" w:space="0" w:color="auto"/>
      </w:divBdr>
    </w:div>
    <w:div w:id="1453939327">
      <w:bodyDiv w:val="1"/>
      <w:marLeft w:val="0"/>
      <w:marRight w:val="0"/>
      <w:marTop w:val="0"/>
      <w:marBottom w:val="0"/>
      <w:divBdr>
        <w:top w:val="none" w:sz="0" w:space="0" w:color="auto"/>
        <w:left w:val="none" w:sz="0" w:space="0" w:color="auto"/>
        <w:bottom w:val="none" w:sz="0" w:space="0" w:color="auto"/>
        <w:right w:val="none" w:sz="0" w:space="0" w:color="auto"/>
      </w:divBdr>
    </w:div>
    <w:div w:id="1458917158">
      <w:bodyDiv w:val="1"/>
      <w:marLeft w:val="0"/>
      <w:marRight w:val="0"/>
      <w:marTop w:val="0"/>
      <w:marBottom w:val="0"/>
      <w:divBdr>
        <w:top w:val="none" w:sz="0" w:space="0" w:color="auto"/>
        <w:left w:val="none" w:sz="0" w:space="0" w:color="auto"/>
        <w:bottom w:val="none" w:sz="0" w:space="0" w:color="auto"/>
        <w:right w:val="none" w:sz="0" w:space="0" w:color="auto"/>
      </w:divBdr>
    </w:div>
    <w:div w:id="1461072840">
      <w:bodyDiv w:val="1"/>
      <w:marLeft w:val="0"/>
      <w:marRight w:val="0"/>
      <w:marTop w:val="0"/>
      <w:marBottom w:val="0"/>
      <w:divBdr>
        <w:top w:val="none" w:sz="0" w:space="0" w:color="auto"/>
        <w:left w:val="none" w:sz="0" w:space="0" w:color="auto"/>
        <w:bottom w:val="none" w:sz="0" w:space="0" w:color="auto"/>
        <w:right w:val="none" w:sz="0" w:space="0" w:color="auto"/>
      </w:divBdr>
    </w:div>
    <w:div w:id="1462377359">
      <w:bodyDiv w:val="1"/>
      <w:marLeft w:val="0"/>
      <w:marRight w:val="0"/>
      <w:marTop w:val="0"/>
      <w:marBottom w:val="0"/>
      <w:divBdr>
        <w:top w:val="none" w:sz="0" w:space="0" w:color="auto"/>
        <w:left w:val="none" w:sz="0" w:space="0" w:color="auto"/>
        <w:bottom w:val="none" w:sz="0" w:space="0" w:color="auto"/>
        <w:right w:val="none" w:sz="0" w:space="0" w:color="auto"/>
      </w:divBdr>
    </w:div>
    <w:div w:id="1470173533">
      <w:bodyDiv w:val="1"/>
      <w:marLeft w:val="0"/>
      <w:marRight w:val="0"/>
      <w:marTop w:val="0"/>
      <w:marBottom w:val="0"/>
      <w:divBdr>
        <w:top w:val="none" w:sz="0" w:space="0" w:color="auto"/>
        <w:left w:val="none" w:sz="0" w:space="0" w:color="auto"/>
        <w:bottom w:val="none" w:sz="0" w:space="0" w:color="auto"/>
        <w:right w:val="none" w:sz="0" w:space="0" w:color="auto"/>
      </w:divBdr>
    </w:div>
    <w:div w:id="1473210058">
      <w:bodyDiv w:val="1"/>
      <w:marLeft w:val="0"/>
      <w:marRight w:val="0"/>
      <w:marTop w:val="0"/>
      <w:marBottom w:val="0"/>
      <w:divBdr>
        <w:top w:val="none" w:sz="0" w:space="0" w:color="auto"/>
        <w:left w:val="none" w:sz="0" w:space="0" w:color="auto"/>
        <w:bottom w:val="none" w:sz="0" w:space="0" w:color="auto"/>
        <w:right w:val="none" w:sz="0" w:space="0" w:color="auto"/>
      </w:divBdr>
    </w:div>
    <w:div w:id="1474366472">
      <w:bodyDiv w:val="1"/>
      <w:marLeft w:val="0"/>
      <w:marRight w:val="0"/>
      <w:marTop w:val="0"/>
      <w:marBottom w:val="0"/>
      <w:divBdr>
        <w:top w:val="none" w:sz="0" w:space="0" w:color="auto"/>
        <w:left w:val="none" w:sz="0" w:space="0" w:color="auto"/>
        <w:bottom w:val="none" w:sz="0" w:space="0" w:color="auto"/>
        <w:right w:val="none" w:sz="0" w:space="0" w:color="auto"/>
      </w:divBdr>
    </w:div>
    <w:div w:id="1474448805">
      <w:bodyDiv w:val="1"/>
      <w:marLeft w:val="0"/>
      <w:marRight w:val="0"/>
      <w:marTop w:val="0"/>
      <w:marBottom w:val="0"/>
      <w:divBdr>
        <w:top w:val="none" w:sz="0" w:space="0" w:color="auto"/>
        <w:left w:val="none" w:sz="0" w:space="0" w:color="auto"/>
        <w:bottom w:val="none" w:sz="0" w:space="0" w:color="auto"/>
        <w:right w:val="none" w:sz="0" w:space="0" w:color="auto"/>
      </w:divBdr>
    </w:div>
    <w:div w:id="1477188157">
      <w:bodyDiv w:val="1"/>
      <w:marLeft w:val="0"/>
      <w:marRight w:val="0"/>
      <w:marTop w:val="0"/>
      <w:marBottom w:val="0"/>
      <w:divBdr>
        <w:top w:val="none" w:sz="0" w:space="0" w:color="auto"/>
        <w:left w:val="none" w:sz="0" w:space="0" w:color="auto"/>
        <w:bottom w:val="none" w:sz="0" w:space="0" w:color="auto"/>
        <w:right w:val="none" w:sz="0" w:space="0" w:color="auto"/>
      </w:divBdr>
    </w:div>
    <w:div w:id="1478452972">
      <w:bodyDiv w:val="1"/>
      <w:marLeft w:val="0"/>
      <w:marRight w:val="0"/>
      <w:marTop w:val="0"/>
      <w:marBottom w:val="0"/>
      <w:divBdr>
        <w:top w:val="none" w:sz="0" w:space="0" w:color="auto"/>
        <w:left w:val="none" w:sz="0" w:space="0" w:color="auto"/>
        <w:bottom w:val="none" w:sz="0" w:space="0" w:color="auto"/>
        <w:right w:val="none" w:sz="0" w:space="0" w:color="auto"/>
      </w:divBdr>
    </w:div>
    <w:div w:id="1481076202">
      <w:bodyDiv w:val="1"/>
      <w:marLeft w:val="0"/>
      <w:marRight w:val="0"/>
      <w:marTop w:val="0"/>
      <w:marBottom w:val="0"/>
      <w:divBdr>
        <w:top w:val="none" w:sz="0" w:space="0" w:color="auto"/>
        <w:left w:val="none" w:sz="0" w:space="0" w:color="auto"/>
        <w:bottom w:val="none" w:sz="0" w:space="0" w:color="auto"/>
        <w:right w:val="none" w:sz="0" w:space="0" w:color="auto"/>
      </w:divBdr>
    </w:div>
    <w:div w:id="1482774597">
      <w:bodyDiv w:val="1"/>
      <w:marLeft w:val="0"/>
      <w:marRight w:val="0"/>
      <w:marTop w:val="0"/>
      <w:marBottom w:val="0"/>
      <w:divBdr>
        <w:top w:val="none" w:sz="0" w:space="0" w:color="auto"/>
        <w:left w:val="none" w:sz="0" w:space="0" w:color="auto"/>
        <w:bottom w:val="none" w:sz="0" w:space="0" w:color="auto"/>
        <w:right w:val="none" w:sz="0" w:space="0" w:color="auto"/>
      </w:divBdr>
    </w:div>
    <w:div w:id="1482843612">
      <w:bodyDiv w:val="1"/>
      <w:marLeft w:val="0"/>
      <w:marRight w:val="0"/>
      <w:marTop w:val="0"/>
      <w:marBottom w:val="0"/>
      <w:divBdr>
        <w:top w:val="none" w:sz="0" w:space="0" w:color="auto"/>
        <w:left w:val="none" w:sz="0" w:space="0" w:color="auto"/>
        <w:bottom w:val="none" w:sz="0" w:space="0" w:color="auto"/>
        <w:right w:val="none" w:sz="0" w:space="0" w:color="auto"/>
      </w:divBdr>
    </w:div>
    <w:div w:id="1486969585">
      <w:bodyDiv w:val="1"/>
      <w:marLeft w:val="0"/>
      <w:marRight w:val="0"/>
      <w:marTop w:val="0"/>
      <w:marBottom w:val="0"/>
      <w:divBdr>
        <w:top w:val="none" w:sz="0" w:space="0" w:color="auto"/>
        <w:left w:val="none" w:sz="0" w:space="0" w:color="auto"/>
        <w:bottom w:val="none" w:sz="0" w:space="0" w:color="auto"/>
        <w:right w:val="none" w:sz="0" w:space="0" w:color="auto"/>
      </w:divBdr>
    </w:div>
    <w:div w:id="1492713717">
      <w:bodyDiv w:val="1"/>
      <w:marLeft w:val="0"/>
      <w:marRight w:val="0"/>
      <w:marTop w:val="0"/>
      <w:marBottom w:val="0"/>
      <w:divBdr>
        <w:top w:val="none" w:sz="0" w:space="0" w:color="auto"/>
        <w:left w:val="none" w:sz="0" w:space="0" w:color="auto"/>
        <w:bottom w:val="none" w:sz="0" w:space="0" w:color="auto"/>
        <w:right w:val="none" w:sz="0" w:space="0" w:color="auto"/>
      </w:divBdr>
    </w:div>
    <w:div w:id="1493568388">
      <w:bodyDiv w:val="1"/>
      <w:marLeft w:val="0"/>
      <w:marRight w:val="0"/>
      <w:marTop w:val="0"/>
      <w:marBottom w:val="0"/>
      <w:divBdr>
        <w:top w:val="none" w:sz="0" w:space="0" w:color="auto"/>
        <w:left w:val="none" w:sz="0" w:space="0" w:color="auto"/>
        <w:bottom w:val="none" w:sz="0" w:space="0" w:color="auto"/>
        <w:right w:val="none" w:sz="0" w:space="0" w:color="auto"/>
      </w:divBdr>
    </w:div>
    <w:div w:id="1496722514">
      <w:bodyDiv w:val="1"/>
      <w:marLeft w:val="0"/>
      <w:marRight w:val="0"/>
      <w:marTop w:val="0"/>
      <w:marBottom w:val="0"/>
      <w:divBdr>
        <w:top w:val="none" w:sz="0" w:space="0" w:color="auto"/>
        <w:left w:val="none" w:sz="0" w:space="0" w:color="auto"/>
        <w:bottom w:val="none" w:sz="0" w:space="0" w:color="auto"/>
        <w:right w:val="none" w:sz="0" w:space="0" w:color="auto"/>
      </w:divBdr>
    </w:div>
    <w:div w:id="1502574913">
      <w:bodyDiv w:val="1"/>
      <w:marLeft w:val="0"/>
      <w:marRight w:val="0"/>
      <w:marTop w:val="0"/>
      <w:marBottom w:val="0"/>
      <w:divBdr>
        <w:top w:val="none" w:sz="0" w:space="0" w:color="auto"/>
        <w:left w:val="none" w:sz="0" w:space="0" w:color="auto"/>
        <w:bottom w:val="none" w:sz="0" w:space="0" w:color="auto"/>
        <w:right w:val="none" w:sz="0" w:space="0" w:color="auto"/>
      </w:divBdr>
    </w:div>
    <w:div w:id="1512138150">
      <w:bodyDiv w:val="1"/>
      <w:marLeft w:val="0"/>
      <w:marRight w:val="0"/>
      <w:marTop w:val="0"/>
      <w:marBottom w:val="0"/>
      <w:divBdr>
        <w:top w:val="none" w:sz="0" w:space="0" w:color="auto"/>
        <w:left w:val="none" w:sz="0" w:space="0" w:color="auto"/>
        <w:bottom w:val="none" w:sz="0" w:space="0" w:color="auto"/>
        <w:right w:val="none" w:sz="0" w:space="0" w:color="auto"/>
      </w:divBdr>
    </w:div>
    <w:div w:id="1512794220">
      <w:bodyDiv w:val="1"/>
      <w:marLeft w:val="0"/>
      <w:marRight w:val="0"/>
      <w:marTop w:val="0"/>
      <w:marBottom w:val="0"/>
      <w:divBdr>
        <w:top w:val="none" w:sz="0" w:space="0" w:color="auto"/>
        <w:left w:val="none" w:sz="0" w:space="0" w:color="auto"/>
        <w:bottom w:val="none" w:sz="0" w:space="0" w:color="auto"/>
        <w:right w:val="none" w:sz="0" w:space="0" w:color="auto"/>
      </w:divBdr>
    </w:div>
    <w:div w:id="1515071266">
      <w:bodyDiv w:val="1"/>
      <w:marLeft w:val="0"/>
      <w:marRight w:val="0"/>
      <w:marTop w:val="0"/>
      <w:marBottom w:val="0"/>
      <w:divBdr>
        <w:top w:val="none" w:sz="0" w:space="0" w:color="auto"/>
        <w:left w:val="none" w:sz="0" w:space="0" w:color="auto"/>
        <w:bottom w:val="none" w:sz="0" w:space="0" w:color="auto"/>
        <w:right w:val="none" w:sz="0" w:space="0" w:color="auto"/>
      </w:divBdr>
    </w:div>
    <w:div w:id="1516460875">
      <w:bodyDiv w:val="1"/>
      <w:marLeft w:val="0"/>
      <w:marRight w:val="0"/>
      <w:marTop w:val="0"/>
      <w:marBottom w:val="0"/>
      <w:divBdr>
        <w:top w:val="none" w:sz="0" w:space="0" w:color="auto"/>
        <w:left w:val="none" w:sz="0" w:space="0" w:color="auto"/>
        <w:bottom w:val="none" w:sz="0" w:space="0" w:color="auto"/>
        <w:right w:val="none" w:sz="0" w:space="0" w:color="auto"/>
      </w:divBdr>
    </w:div>
    <w:div w:id="1521160945">
      <w:bodyDiv w:val="1"/>
      <w:marLeft w:val="0"/>
      <w:marRight w:val="0"/>
      <w:marTop w:val="0"/>
      <w:marBottom w:val="0"/>
      <w:divBdr>
        <w:top w:val="none" w:sz="0" w:space="0" w:color="auto"/>
        <w:left w:val="none" w:sz="0" w:space="0" w:color="auto"/>
        <w:bottom w:val="none" w:sz="0" w:space="0" w:color="auto"/>
        <w:right w:val="none" w:sz="0" w:space="0" w:color="auto"/>
      </w:divBdr>
    </w:div>
    <w:div w:id="1523324129">
      <w:bodyDiv w:val="1"/>
      <w:marLeft w:val="0"/>
      <w:marRight w:val="0"/>
      <w:marTop w:val="0"/>
      <w:marBottom w:val="0"/>
      <w:divBdr>
        <w:top w:val="none" w:sz="0" w:space="0" w:color="auto"/>
        <w:left w:val="none" w:sz="0" w:space="0" w:color="auto"/>
        <w:bottom w:val="none" w:sz="0" w:space="0" w:color="auto"/>
        <w:right w:val="none" w:sz="0" w:space="0" w:color="auto"/>
      </w:divBdr>
    </w:div>
    <w:div w:id="1523785847">
      <w:bodyDiv w:val="1"/>
      <w:marLeft w:val="0"/>
      <w:marRight w:val="0"/>
      <w:marTop w:val="0"/>
      <w:marBottom w:val="0"/>
      <w:divBdr>
        <w:top w:val="none" w:sz="0" w:space="0" w:color="auto"/>
        <w:left w:val="none" w:sz="0" w:space="0" w:color="auto"/>
        <w:bottom w:val="none" w:sz="0" w:space="0" w:color="auto"/>
        <w:right w:val="none" w:sz="0" w:space="0" w:color="auto"/>
      </w:divBdr>
    </w:div>
    <w:div w:id="1530293791">
      <w:bodyDiv w:val="1"/>
      <w:marLeft w:val="0"/>
      <w:marRight w:val="0"/>
      <w:marTop w:val="0"/>
      <w:marBottom w:val="0"/>
      <w:divBdr>
        <w:top w:val="none" w:sz="0" w:space="0" w:color="auto"/>
        <w:left w:val="none" w:sz="0" w:space="0" w:color="auto"/>
        <w:bottom w:val="none" w:sz="0" w:space="0" w:color="auto"/>
        <w:right w:val="none" w:sz="0" w:space="0" w:color="auto"/>
      </w:divBdr>
    </w:div>
    <w:div w:id="1530530835">
      <w:bodyDiv w:val="1"/>
      <w:marLeft w:val="0"/>
      <w:marRight w:val="0"/>
      <w:marTop w:val="0"/>
      <w:marBottom w:val="0"/>
      <w:divBdr>
        <w:top w:val="none" w:sz="0" w:space="0" w:color="auto"/>
        <w:left w:val="none" w:sz="0" w:space="0" w:color="auto"/>
        <w:bottom w:val="none" w:sz="0" w:space="0" w:color="auto"/>
        <w:right w:val="none" w:sz="0" w:space="0" w:color="auto"/>
      </w:divBdr>
    </w:div>
    <w:div w:id="1532573170">
      <w:bodyDiv w:val="1"/>
      <w:marLeft w:val="0"/>
      <w:marRight w:val="0"/>
      <w:marTop w:val="0"/>
      <w:marBottom w:val="0"/>
      <w:divBdr>
        <w:top w:val="none" w:sz="0" w:space="0" w:color="auto"/>
        <w:left w:val="none" w:sz="0" w:space="0" w:color="auto"/>
        <w:bottom w:val="none" w:sz="0" w:space="0" w:color="auto"/>
        <w:right w:val="none" w:sz="0" w:space="0" w:color="auto"/>
      </w:divBdr>
    </w:div>
    <w:div w:id="1532958710">
      <w:bodyDiv w:val="1"/>
      <w:marLeft w:val="0"/>
      <w:marRight w:val="0"/>
      <w:marTop w:val="0"/>
      <w:marBottom w:val="0"/>
      <w:divBdr>
        <w:top w:val="none" w:sz="0" w:space="0" w:color="auto"/>
        <w:left w:val="none" w:sz="0" w:space="0" w:color="auto"/>
        <w:bottom w:val="none" w:sz="0" w:space="0" w:color="auto"/>
        <w:right w:val="none" w:sz="0" w:space="0" w:color="auto"/>
      </w:divBdr>
    </w:div>
    <w:div w:id="1535772212">
      <w:bodyDiv w:val="1"/>
      <w:marLeft w:val="0"/>
      <w:marRight w:val="0"/>
      <w:marTop w:val="0"/>
      <w:marBottom w:val="0"/>
      <w:divBdr>
        <w:top w:val="none" w:sz="0" w:space="0" w:color="auto"/>
        <w:left w:val="none" w:sz="0" w:space="0" w:color="auto"/>
        <w:bottom w:val="none" w:sz="0" w:space="0" w:color="auto"/>
        <w:right w:val="none" w:sz="0" w:space="0" w:color="auto"/>
      </w:divBdr>
    </w:div>
    <w:div w:id="1541358875">
      <w:bodyDiv w:val="1"/>
      <w:marLeft w:val="0"/>
      <w:marRight w:val="0"/>
      <w:marTop w:val="0"/>
      <w:marBottom w:val="0"/>
      <w:divBdr>
        <w:top w:val="none" w:sz="0" w:space="0" w:color="auto"/>
        <w:left w:val="none" w:sz="0" w:space="0" w:color="auto"/>
        <w:bottom w:val="none" w:sz="0" w:space="0" w:color="auto"/>
        <w:right w:val="none" w:sz="0" w:space="0" w:color="auto"/>
      </w:divBdr>
    </w:div>
    <w:div w:id="1543667365">
      <w:bodyDiv w:val="1"/>
      <w:marLeft w:val="0"/>
      <w:marRight w:val="0"/>
      <w:marTop w:val="0"/>
      <w:marBottom w:val="0"/>
      <w:divBdr>
        <w:top w:val="none" w:sz="0" w:space="0" w:color="auto"/>
        <w:left w:val="none" w:sz="0" w:space="0" w:color="auto"/>
        <w:bottom w:val="none" w:sz="0" w:space="0" w:color="auto"/>
        <w:right w:val="none" w:sz="0" w:space="0" w:color="auto"/>
      </w:divBdr>
    </w:div>
    <w:div w:id="1550072787">
      <w:bodyDiv w:val="1"/>
      <w:marLeft w:val="0"/>
      <w:marRight w:val="0"/>
      <w:marTop w:val="0"/>
      <w:marBottom w:val="0"/>
      <w:divBdr>
        <w:top w:val="none" w:sz="0" w:space="0" w:color="auto"/>
        <w:left w:val="none" w:sz="0" w:space="0" w:color="auto"/>
        <w:bottom w:val="none" w:sz="0" w:space="0" w:color="auto"/>
        <w:right w:val="none" w:sz="0" w:space="0" w:color="auto"/>
      </w:divBdr>
    </w:div>
    <w:div w:id="1555316328">
      <w:bodyDiv w:val="1"/>
      <w:marLeft w:val="0"/>
      <w:marRight w:val="0"/>
      <w:marTop w:val="0"/>
      <w:marBottom w:val="0"/>
      <w:divBdr>
        <w:top w:val="none" w:sz="0" w:space="0" w:color="auto"/>
        <w:left w:val="none" w:sz="0" w:space="0" w:color="auto"/>
        <w:bottom w:val="none" w:sz="0" w:space="0" w:color="auto"/>
        <w:right w:val="none" w:sz="0" w:space="0" w:color="auto"/>
      </w:divBdr>
    </w:div>
    <w:div w:id="1555583417">
      <w:bodyDiv w:val="1"/>
      <w:marLeft w:val="0"/>
      <w:marRight w:val="0"/>
      <w:marTop w:val="0"/>
      <w:marBottom w:val="0"/>
      <w:divBdr>
        <w:top w:val="none" w:sz="0" w:space="0" w:color="auto"/>
        <w:left w:val="none" w:sz="0" w:space="0" w:color="auto"/>
        <w:bottom w:val="none" w:sz="0" w:space="0" w:color="auto"/>
        <w:right w:val="none" w:sz="0" w:space="0" w:color="auto"/>
      </w:divBdr>
    </w:div>
    <w:div w:id="1555700841">
      <w:bodyDiv w:val="1"/>
      <w:marLeft w:val="0"/>
      <w:marRight w:val="0"/>
      <w:marTop w:val="0"/>
      <w:marBottom w:val="0"/>
      <w:divBdr>
        <w:top w:val="none" w:sz="0" w:space="0" w:color="auto"/>
        <w:left w:val="none" w:sz="0" w:space="0" w:color="auto"/>
        <w:bottom w:val="none" w:sz="0" w:space="0" w:color="auto"/>
        <w:right w:val="none" w:sz="0" w:space="0" w:color="auto"/>
      </w:divBdr>
    </w:div>
    <w:div w:id="1555966732">
      <w:bodyDiv w:val="1"/>
      <w:marLeft w:val="0"/>
      <w:marRight w:val="0"/>
      <w:marTop w:val="0"/>
      <w:marBottom w:val="0"/>
      <w:divBdr>
        <w:top w:val="none" w:sz="0" w:space="0" w:color="auto"/>
        <w:left w:val="none" w:sz="0" w:space="0" w:color="auto"/>
        <w:bottom w:val="none" w:sz="0" w:space="0" w:color="auto"/>
        <w:right w:val="none" w:sz="0" w:space="0" w:color="auto"/>
      </w:divBdr>
    </w:div>
    <w:div w:id="1556308952">
      <w:bodyDiv w:val="1"/>
      <w:marLeft w:val="0"/>
      <w:marRight w:val="0"/>
      <w:marTop w:val="0"/>
      <w:marBottom w:val="0"/>
      <w:divBdr>
        <w:top w:val="none" w:sz="0" w:space="0" w:color="auto"/>
        <w:left w:val="none" w:sz="0" w:space="0" w:color="auto"/>
        <w:bottom w:val="none" w:sz="0" w:space="0" w:color="auto"/>
        <w:right w:val="none" w:sz="0" w:space="0" w:color="auto"/>
      </w:divBdr>
    </w:div>
    <w:div w:id="1556502388">
      <w:bodyDiv w:val="1"/>
      <w:marLeft w:val="0"/>
      <w:marRight w:val="0"/>
      <w:marTop w:val="0"/>
      <w:marBottom w:val="0"/>
      <w:divBdr>
        <w:top w:val="none" w:sz="0" w:space="0" w:color="auto"/>
        <w:left w:val="none" w:sz="0" w:space="0" w:color="auto"/>
        <w:bottom w:val="none" w:sz="0" w:space="0" w:color="auto"/>
        <w:right w:val="none" w:sz="0" w:space="0" w:color="auto"/>
      </w:divBdr>
    </w:div>
    <w:div w:id="1559514847">
      <w:bodyDiv w:val="1"/>
      <w:marLeft w:val="0"/>
      <w:marRight w:val="0"/>
      <w:marTop w:val="0"/>
      <w:marBottom w:val="0"/>
      <w:divBdr>
        <w:top w:val="none" w:sz="0" w:space="0" w:color="auto"/>
        <w:left w:val="none" w:sz="0" w:space="0" w:color="auto"/>
        <w:bottom w:val="none" w:sz="0" w:space="0" w:color="auto"/>
        <w:right w:val="none" w:sz="0" w:space="0" w:color="auto"/>
      </w:divBdr>
    </w:div>
    <w:div w:id="1562062824">
      <w:bodyDiv w:val="1"/>
      <w:marLeft w:val="0"/>
      <w:marRight w:val="0"/>
      <w:marTop w:val="0"/>
      <w:marBottom w:val="0"/>
      <w:divBdr>
        <w:top w:val="none" w:sz="0" w:space="0" w:color="auto"/>
        <w:left w:val="none" w:sz="0" w:space="0" w:color="auto"/>
        <w:bottom w:val="none" w:sz="0" w:space="0" w:color="auto"/>
        <w:right w:val="none" w:sz="0" w:space="0" w:color="auto"/>
      </w:divBdr>
    </w:div>
    <w:div w:id="1567954302">
      <w:bodyDiv w:val="1"/>
      <w:marLeft w:val="0"/>
      <w:marRight w:val="0"/>
      <w:marTop w:val="0"/>
      <w:marBottom w:val="0"/>
      <w:divBdr>
        <w:top w:val="none" w:sz="0" w:space="0" w:color="auto"/>
        <w:left w:val="none" w:sz="0" w:space="0" w:color="auto"/>
        <w:bottom w:val="none" w:sz="0" w:space="0" w:color="auto"/>
        <w:right w:val="none" w:sz="0" w:space="0" w:color="auto"/>
      </w:divBdr>
    </w:div>
    <w:div w:id="1569530774">
      <w:bodyDiv w:val="1"/>
      <w:marLeft w:val="0"/>
      <w:marRight w:val="0"/>
      <w:marTop w:val="0"/>
      <w:marBottom w:val="0"/>
      <w:divBdr>
        <w:top w:val="none" w:sz="0" w:space="0" w:color="auto"/>
        <w:left w:val="none" w:sz="0" w:space="0" w:color="auto"/>
        <w:bottom w:val="none" w:sz="0" w:space="0" w:color="auto"/>
        <w:right w:val="none" w:sz="0" w:space="0" w:color="auto"/>
      </w:divBdr>
    </w:div>
    <w:div w:id="1571043675">
      <w:bodyDiv w:val="1"/>
      <w:marLeft w:val="0"/>
      <w:marRight w:val="0"/>
      <w:marTop w:val="0"/>
      <w:marBottom w:val="0"/>
      <w:divBdr>
        <w:top w:val="none" w:sz="0" w:space="0" w:color="auto"/>
        <w:left w:val="none" w:sz="0" w:space="0" w:color="auto"/>
        <w:bottom w:val="none" w:sz="0" w:space="0" w:color="auto"/>
        <w:right w:val="none" w:sz="0" w:space="0" w:color="auto"/>
      </w:divBdr>
    </w:div>
    <w:div w:id="1571118051">
      <w:bodyDiv w:val="1"/>
      <w:marLeft w:val="0"/>
      <w:marRight w:val="0"/>
      <w:marTop w:val="0"/>
      <w:marBottom w:val="0"/>
      <w:divBdr>
        <w:top w:val="none" w:sz="0" w:space="0" w:color="auto"/>
        <w:left w:val="none" w:sz="0" w:space="0" w:color="auto"/>
        <w:bottom w:val="none" w:sz="0" w:space="0" w:color="auto"/>
        <w:right w:val="none" w:sz="0" w:space="0" w:color="auto"/>
      </w:divBdr>
    </w:div>
    <w:div w:id="1575309773">
      <w:bodyDiv w:val="1"/>
      <w:marLeft w:val="0"/>
      <w:marRight w:val="0"/>
      <w:marTop w:val="0"/>
      <w:marBottom w:val="0"/>
      <w:divBdr>
        <w:top w:val="none" w:sz="0" w:space="0" w:color="auto"/>
        <w:left w:val="none" w:sz="0" w:space="0" w:color="auto"/>
        <w:bottom w:val="none" w:sz="0" w:space="0" w:color="auto"/>
        <w:right w:val="none" w:sz="0" w:space="0" w:color="auto"/>
      </w:divBdr>
    </w:div>
    <w:div w:id="1578319723">
      <w:bodyDiv w:val="1"/>
      <w:marLeft w:val="0"/>
      <w:marRight w:val="0"/>
      <w:marTop w:val="0"/>
      <w:marBottom w:val="0"/>
      <w:divBdr>
        <w:top w:val="none" w:sz="0" w:space="0" w:color="auto"/>
        <w:left w:val="none" w:sz="0" w:space="0" w:color="auto"/>
        <w:bottom w:val="none" w:sz="0" w:space="0" w:color="auto"/>
        <w:right w:val="none" w:sz="0" w:space="0" w:color="auto"/>
      </w:divBdr>
    </w:div>
    <w:div w:id="1578592309">
      <w:bodyDiv w:val="1"/>
      <w:marLeft w:val="0"/>
      <w:marRight w:val="0"/>
      <w:marTop w:val="0"/>
      <w:marBottom w:val="0"/>
      <w:divBdr>
        <w:top w:val="none" w:sz="0" w:space="0" w:color="auto"/>
        <w:left w:val="none" w:sz="0" w:space="0" w:color="auto"/>
        <w:bottom w:val="none" w:sz="0" w:space="0" w:color="auto"/>
        <w:right w:val="none" w:sz="0" w:space="0" w:color="auto"/>
      </w:divBdr>
    </w:div>
    <w:div w:id="1583446454">
      <w:bodyDiv w:val="1"/>
      <w:marLeft w:val="0"/>
      <w:marRight w:val="0"/>
      <w:marTop w:val="0"/>
      <w:marBottom w:val="0"/>
      <w:divBdr>
        <w:top w:val="none" w:sz="0" w:space="0" w:color="auto"/>
        <w:left w:val="none" w:sz="0" w:space="0" w:color="auto"/>
        <w:bottom w:val="none" w:sz="0" w:space="0" w:color="auto"/>
        <w:right w:val="none" w:sz="0" w:space="0" w:color="auto"/>
      </w:divBdr>
    </w:div>
    <w:div w:id="1584021944">
      <w:bodyDiv w:val="1"/>
      <w:marLeft w:val="0"/>
      <w:marRight w:val="0"/>
      <w:marTop w:val="0"/>
      <w:marBottom w:val="0"/>
      <w:divBdr>
        <w:top w:val="none" w:sz="0" w:space="0" w:color="auto"/>
        <w:left w:val="none" w:sz="0" w:space="0" w:color="auto"/>
        <w:bottom w:val="none" w:sz="0" w:space="0" w:color="auto"/>
        <w:right w:val="none" w:sz="0" w:space="0" w:color="auto"/>
      </w:divBdr>
    </w:div>
    <w:div w:id="1585410332">
      <w:bodyDiv w:val="1"/>
      <w:marLeft w:val="0"/>
      <w:marRight w:val="0"/>
      <w:marTop w:val="0"/>
      <w:marBottom w:val="0"/>
      <w:divBdr>
        <w:top w:val="none" w:sz="0" w:space="0" w:color="auto"/>
        <w:left w:val="none" w:sz="0" w:space="0" w:color="auto"/>
        <w:bottom w:val="none" w:sz="0" w:space="0" w:color="auto"/>
        <w:right w:val="none" w:sz="0" w:space="0" w:color="auto"/>
      </w:divBdr>
    </w:div>
    <w:div w:id="1590313412">
      <w:bodyDiv w:val="1"/>
      <w:marLeft w:val="0"/>
      <w:marRight w:val="0"/>
      <w:marTop w:val="0"/>
      <w:marBottom w:val="0"/>
      <w:divBdr>
        <w:top w:val="none" w:sz="0" w:space="0" w:color="auto"/>
        <w:left w:val="none" w:sz="0" w:space="0" w:color="auto"/>
        <w:bottom w:val="none" w:sz="0" w:space="0" w:color="auto"/>
        <w:right w:val="none" w:sz="0" w:space="0" w:color="auto"/>
      </w:divBdr>
    </w:div>
    <w:div w:id="1594783354">
      <w:bodyDiv w:val="1"/>
      <w:marLeft w:val="0"/>
      <w:marRight w:val="0"/>
      <w:marTop w:val="0"/>
      <w:marBottom w:val="0"/>
      <w:divBdr>
        <w:top w:val="none" w:sz="0" w:space="0" w:color="auto"/>
        <w:left w:val="none" w:sz="0" w:space="0" w:color="auto"/>
        <w:bottom w:val="none" w:sz="0" w:space="0" w:color="auto"/>
        <w:right w:val="none" w:sz="0" w:space="0" w:color="auto"/>
      </w:divBdr>
    </w:div>
    <w:div w:id="1596867601">
      <w:bodyDiv w:val="1"/>
      <w:marLeft w:val="0"/>
      <w:marRight w:val="0"/>
      <w:marTop w:val="0"/>
      <w:marBottom w:val="0"/>
      <w:divBdr>
        <w:top w:val="none" w:sz="0" w:space="0" w:color="auto"/>
        <w:left w:val="none" w:sz="0" w:space="0" w:color="auto"/>
        <w:bottom w:val="none" w:sz="0" w:space="0" w:color="auto"/>
        <w:right w:val="none" w:sz="0" w:space="0" w:color="auto"/>
      </w:divBdr>
    </w:div>
    <w:div w:id="1597209120">
      <w:bodyDiv w:val="1"/>
      <w:marLeft w:val="0"/>
      <w:marRight w:val="0"/>
      <w:marTop w:val="0"/>
      <w:marBottom w:val="0"/>
      <w:divBdr>
        <w:top w:val="none" w:sz="0" w:space="0" w:color="auto"/>
        <w:left w:val="none" w:sz="0" w:space="0" w:color="auto"/>
        <w:bottom w:val="none" w:sz="0" w:space="0" w:color="auto"/>
        <w:right w:val="none" w:sz="0" w:space="0" w:color="auto"/>
      </w:divBdr>
    </w:div>
    <w:div w:id="1604419131">
      <w:bodyDiv w:val="1"/>
      <w:marLeft w:val="0"/>
      <w:marRight w:val="0"/>
      <w:marTop w:val="0"/>
      <w:marBottom w:val="0"/>
      <w:divBdr>
        <w:top w:val="none" w:sz="0" w:space="0" w:color="auto"/>
        <w:left w:val="none" w:sz="0" w:space="0" w:color="auto"/>
        <w:bottom w:val="none" w:sz="0" w:space="0" w:color="auto"/>
        <w:right w:val="none" w:sz="0" w:space="0" w:color="auto"/>
      </w:divBdr>
    </w:div>
    <w:div w:id="1605308738">
      <w:bodyDiv w:val="1"/>
      <w:marLeft w:val="0"/>
      <w:marRight w:val="0"/>
      <w:marTop w:val="0"/>
      <w:marBottom w:val="0"/>
      <w:divBdr>
        <w:top w:val="none" w:sz="0" w:space="0" w:color="auto"/>
        <w:left w:val="none" w:sz="0" w:space="0" w:color="auto"/>
        <w:bottom w:val="none" w:sz="0" w:space="0" w:color="auto"/>
        <w:right w:val="none" w:sz="0" w:space="0" w:color="auto"/>
      </w:divBdr>
    </w:div>
    <w:div w:id="1613169512">
      <w:bodyDiv w:val="1"/>
      <w:marLeft w:val="0"/>
      <w:marRight w:val="0"/>
      <w:marTop w:val="0"/>
      <w:marBottom w:val="0"/>
      <w:divBdr>
        <w:top w:val="none" w:sz="0" w:space="0" w:color="auto"/>
        <w:left w:val="none" w:sz="0" w:space="0" w:color="auto"/>
        <w:bottom w:val="none" w:sz="0" w:space="0" w:color="auto"/>
        <w:right w:val="none" w:sz="0" w:space="0" w:color="auto"/>
      </w:divBdr>
    </w:div>
    <w:div w:id="1614748971">
      <w:bodyDiv w:val="1"/>
      <w:marLeft w:val="0"/>
      <w:marRight w:val="0"/>
      <w:marTop w:val="0"/>
      <w:marBottom w:val="0"/>
      <w:divBdr>
        <w:top w:val="none" w:sz="0" w:space="0" w:color="auto"/>
        <w:left w:val="none" w:sz="0" w:space="0" w:color="auto"/>
        <w:bottom w:val="none" w:sz="0" w:space="0" w:color="auto"/>
        <w:right w:val="none" w:sz="0" w:space="0" w:color="auto"/>
      </w:divBdr>
    </w:div>
    <w:div w:id="1616398941">
      <w:bodyDiv w:val="1"/>
      <w:marLeft w:val="0"/>
      <w:marRight w:val="0"/>
      <w:marTop w:val="0"/>
      <w:marBottom w:val="0"/>
      <w:divBdr>
        <w:top w:val="none" w:sz="0" w:space="0" w:color="auto"/>
        <w:left w:val="none" w:sz="0" w:space="0" w:color="auto"/>
        <w:bottom w:val="none" w:sz="0" w:space="0" w:color="auto"/>
        <w:right w:val="none" w:sz="0" w:space="0" w:color="auto"/>
      </w:divBdr>
    </w:div>
    <w:div w:id="1617559849">
      <w:bodyDiv w:val="1"/>
      <w:marLeft w:val="0"/>
      <w:marRight w:val="0"/>
      <w:marTop w:val="0"/>
      <w:marBottom w:val="0"/>
      <w:divBdr>
        <w:top w:val="none" w:sz="0" w:space="0" w:color="auto"/>
        <w:left w:val="none" w:sz="0" w:space="0" w:color="auto"/>
        <w:bottom w:val="none" w:sz="0" w:space="0" w:color="auto"/>
        <w:right w:val="none" w:sz="0" w:space="0" w:color="auto"/>
      </w:divBdr>
    </w:div>
    <w:div w:id="1619533566">
      <w:bodyDiv w:val="1"/>
      <w:marLeft w:val="0"/>
      <w:marRight w:val="0"/>
      <w:marTop w:val="0"/>
      <w:marBottom w:val="0"/>
      <w:divBdr>
        <w:top w:val="none" w:sz="0" w:space="0" w:color="auto"/>
        <w:left w:val="none" w:sz="0" w:space="0" w:color="auto"/>
        <w:bottom w:val="none" w:sz="0" w:space="0" w:color="auto"/>
        <w:right w:val="none" w:sz="0" w:space="0" w:color="auto"/>
      </w:divBdr>
    </w:div>
    <w:div w:id="1622297506">
      <w:bodyDiv w:val="1"/>
      <w:marLeft w:val="0"/>
      <w:marRight w:val="0"/>
      <w:marTop w:val="0"/>
      <w:marBottom w:val="0"/>
      <w:divBdr>
        <w:top w:val="none" w:sz="0" w:space="0" w:color="auto"/>
        <w:left w:val="none" w:sz="0" w:space="0" w:color="auto"/>
        <w:bottom w:val="none" w:sz="0" w:space="0" w:color="auto"/>
        <w:right w:val="none" w:sz="0" w:space="0" w:color="auto"/>
      </w:divBdr>
    </w:div>
    <w:div w:id="1623077501">
      <w:bodyDiv w:val="1"/>
      <w:marLeft w:val="0"/>
      <w:marRight w:val="0"/>
      <w:marTop w:val="0"/>
      <w:marBottom w:val="0"/>
      <w:divBdr>
        <w:top w:val="none" w:sz="0" w:space="0" w:color="auto"/>
        <w:left w:val="none" w:sz="0" w:space="0" w:color="auto"/>
        <w:bottom w:val="none" w:sz="0" w:space="0" w:color="auto"/>
        <w:right w:val="none" w:sz="0" w:space="0" w:color="auto"/>
      </w:divBdr>
    </w:div>
    <w:div w:id="1624381959">
      <w:bodyDiv w:val="1"/>
      <w:marLeft w:val="0"/>
      <w:marRight w:val="0"/>
      <w:marTop w:val="0"/>
      <w:marBottom w:val="0"/>
      <w:divBdr>
        <w:top w:val="none" w:sz="0" w:space="0" w:color="auto"/>
        <w:left w:val="none" w:sz="0" w:space="0" w:color="auto"/>
        <w:bottom w:val="none" w:sz="0" w:space="0" w:color="auto"/>
        <w:right w:val="none" w:sz="0" w:space="0" w:color="auto"/>
      </w:divBdr>
    </w:div>
    <w:div w:id="1629818351">
      <w:bodyDiv w:val="1"/>
      <w:marLeft w:val="0"/>
      <w:marRight w:val="0"/>
      <w:marTop w:val="0"/>
      <w:marBottom w:val="0"/>
      <w:divBdr>
        <w:top w:val="none" w:sz="0" w:space="0" w:color="auto"/>
        <w:left w:val="none" w:sz="0" w:space="0" w:color="auto"/>
        <w:bottom w:val="none" w:sz="0" w:space="0" w:color="auto"/>
        <w:right w:val="none" w:sz="0" w:space="0" w:color="auto"/>
      </w:divBdr>
    </w:div>
    <w:div w:id="1632588070">
      <w:bodyDiv w:val="1"/>
      <w:marLeft w:val="0"/>
      <w:marRight w:val="0"/>
      <w:marTop w:val="0"/>
      <w:marBottom w:val="0"/>
      <w:divBdr>
        <w:top w:val="none" w:sz="0" w:space="0" w:color="auto"/>
        <w:left w:val="none" w:sz="0" w:space="0" w:color="auto"/>
        <w:bottom w:val="none" w:sz="0" w:space="0" w:color="auto"/>
        <w:right w:val="none" w:sz="0" w:space="0" w:color="auto"/>
      </w:divBdr>
    </w:div>
    <w:div w:id="1637222241">
      <w:bodyDiv w:val="1"/>
      <w:marLeft w:val="0"/>
      <w:marRight w:val="0"/>
      <w:marTop w:val="0"/>
      <w:marBottom w:val="0"/>
      <w:divBdr>
        <w:top w:val="none" w:sz="0" w:space="0" w:color="auto"/>
        <w:left w:val="none" w:sz="0" w:space="0" w:color="auto"/>
        <w:bottom w:val="none" w:sz="0" w:space="0" w:color="auto"/>
        <w:right w:val="none" w:sz="0" w:space="0" w:color="auto"/>
      </w:divBdr>
    </w:div>
    <w:div w:id="1644504481">
      <w:bodyDiv w:val="1"/>
      <w:marLeft w:val="0"/>
      <w:marRight w:val="0"/>
      <w:marTop w:val="0"/>
      <w:marBottom w:val="0"/>
      <w:divBdr>
        <w:top w:val="none" w:sz="0" w:space="0" w:color="auto"/>
        <w:left w:val="none" w:sz="0" w:space="0" w:color="auto"/>
        <w:bottom w:val="none" w:sz="0" w:space="0" w:color="auto"/>
        <w:right w:val="none" w:sz="0" w:space="0" w:color="auto"/>
      </w:divBdr>
    </w:div>
    <w:div w:id="1649745145">
      <w:bodyDiv w:val="1"/>
      <w:marLeft w:val="0"/>
      <w:marRight w:val="0"/>
      <w:marTop w:val="0"/>
      <w:marBottom w:val="0"/>
      <w:divBdr>
        <w:top w:val="none" w:sz="0" w:space="0" w:color="auto"/>
        <w:left w:val="none" w:sz="0" w:space="0" w:color="auto"/>
        <w:bottom w:val="none" w:sz="0" w:space="0" w:color="auto"/>
        <w:right w:val="none" w:sz="0" w:space="0" w:color="auto"/>
      </w:divBdr>
    </w:div>
    <w:div w:id="1654599612">
      <w:bodyDiv w:val="1"/>
      <w:marLeft w:val="0"/>
      <w:marRight w:val="0"/>
      <w:marTop w:val="0"/>
      <w:marBottom w:val="0"/>
      <w:divBdr>
        <w:top w:val="none" w:sz="0" w:space="0" w:color="auto"/>
        <w:left w:val="none" w:sz="0" w:space="0" w:color="auto"/>
        <w:bottom w:val="none" w:sz="0" w:space="0" w:color="auto"/>
        <w:right w:val="none" w:sz="0" w:space="0" w:color="auto"/>
      </w:divBdr>
    </w:div>
    <w:div w:id="1657807120">
      <w:bodyDiv w:val="1"/>
      <w:marLeft w:val="0"/>
      <w:marRight w:val="0"/>
      <w:marTop w:val="0"/>
      <w:marBottom w:val="0"/>
      <w:divBdr>
        <w:top w:val="none" w:sz="0" w:space="0" w:color="auto"/>
        <w:left w:val="none" w:sz="0" w:space="0" w:color="auto"/>
        <w:bottom w:val="none" w:sz="0" w:space="0" w:color="auto"/>
        <w:right w:val="none" w:sz="0" w:space="0" w:color="auto"/>
      </w:divBdr>
    </w:div>
    <w:div w:id="1660617354">
      <w:bodyDiv w:val="1"/>
      <w:marLeft w:val="0"/>
      <w:marRight w:val="0"/>
      <w:marTop w:val="0"/>
      <w:marBottom w:val="0"/>
      <w:divBdr>
        <w:top w:val="none" w:sz="0" w:space="0" w:color="auto"/>
        <w:left w:val="none" w:sz="0" w:space="0" w:color="auto"/>
        <w:bottom w:val="none" w:sz="0" w:space="0" w:color="auto"/>
        <w:right w:val="none" w:sz="0" w:space="0" w:color="auto"/>
      </w:divBdr>
    </w:div>
    <w:div w:id="1666471353">
      <w:bodyDiv w:val="1"/>
      <w:marLeft w:val="0"/>
      <w:marRight w:val="0"/>
      <w:marTop w:val="0"/>
      <w:marBottom w:val="0"/>
      <w:divBdr>
        <w:top w:val="none" w:sz="0" w:space="0" w:color="auto"/>
        <w:left w:val="none" w:sz="0" w:space="0" w:color="auto"/>
        <w:bottom w:val="none" w:sz="0" w:space="0" w:color="auto"/>
        <w:right w:val="none" w:sz="0" w:space="0" w:color="auto"/>
      </w:divBdr>
    </w:div>
    <w:div w:id="1670524168">
      <w:bodyDiv w:val="1"/>
      <w:marLeft w:val="0"/>
      <w:marRight w:val="0"/>
      <w:marTop w:val="0"/>
      <w:marBottom w:val="0"/>
      <w:divBdr>
        <w:top w:val="none" w:sz="0" w:space="0" w:color="auto"/>
        <w:left w:val="none" w:sz="0" w:space="0" w:color="auto"/>
        <w:bottom w:val="none" w:sz="0" w:space="0" w:color="auto"/>
        <w:right w:val="none" w:sz="0" w:space="0" w:color="auto"/>
      </w:divBdr>
    </w:div>
    <w:div w:id="1672413467">
      <w:bodyDiv w:val="1"/>
      <w:marLeft w:val="0"/>
      <w:marRight w:val="0"/>
      <w:marTop w:val="0"/>
      <w:marBottom w:val="0"/>
      <w:divBdr>
        <w:top w:val="none" w:sz="0" w:space="0" w:color="auto"/>
        <w:left w:val="none" w:sz="0" w:space="0" w:color="auto"/>
        <w:bottom w:val="none" w:sz="0" w:space="0" w:color="auto"/>
        <w:right w:val="none" w:sz="0" w:space="0" w:color="auto"/>
      </w:divBdr>
    </w:div>
    <w:div w:id="1673528098">
      <w:bodyDiv w:val="1"/>
      <w:marLeft w:val="0"/>
      <w:marRight w:val="0"/>
      <w:marTop w:val="0"/>
      <w:marBottom w:val="0"/>
      <w:divBdr>
        <w:top w:val="none" w:sz="0" w:space="0" w:color="auto"/>
        <w:left w:val="none" w:sz="0" w:space="0" w:color="auto"/>
        <w:bottom w:val="none" w:sz="0" w:space="0" w:color="auto"/>
        <w:right w:val="none" w:sz="0" w:space="0" w:color="auto"/>
      </w:divBdr>
    </w:div>
    <w:div w:id="1673797981">
      <w:bodyDiv w:val="1"/>
      <w:marLeft w:val="0"/>
      <w:marRight w:val="0"/>
      <w:marTop w:val="0"/>
      <w:marBottom w:val="0"/>
      <w:divBdr>
        <w:top w:val="none" w:sz="0" w:space="0" w:color="auto"/>
        <w:left w:val="none" w:sz="0" w:space="0" w:color="auto"/>
        <w:bottom w:val="none" w:sz="0" w:space="0" w:color="auto"/>
        <w:right w:val="none" w:sz="0" w:space="0" w:color="auto"/>
      </w:divBdr>
    </w:div>
    <w:div w:id="1675763241">
      <w:bodyDiv w:val="1"/>
      <w:marLeft w:val="0"/>
      <w:marRight w:val="0"/>
      <w:marTop w:val="0"/>
      <w:marBottom w:val="0"/>
      <w:divBdr>
        <w:top w:val="none" w:sz="0" w:space="0" w:color="auto"/>
        <w:left w:val="none" w:sz="0" w:space="0" w:color="auto"/>
        <w:bottom w:val="none" w:sz="0" w:space="0" w:color="auto"/>
        <w:right w:val="none" w:sz="0" w:space="0" w:color="auto"/>
      </w:divBdr>
    </w:div>
    <w:div w:id="1677808153">
      <w:bodyDiv w:val="1"/>
      <w:marLeft w:val="0"/>
      <w:marRight w:val="0"/>
      <w:marTop w:val="0"/>
      <w:marBottom w:val="0"/>
      <w:divBdr>
        <w:top w:val="none" w:sz="0" w:space="0" w:color="auto"/>
        <w:left w:val="none" w:sz="0" w:space="0" w:color="auto"/>
        <w:bottom w:val="none" w:sz="0" w:space="0" w:color="auto"/>
        <w:right w:val="none" w:sz="0" w:space="0" w:color="auto"/>
      </w:divBdr>
    </w:div>
    <w:div w:id="1678003187">
      <w:bodyDiv w:val="1"/>
      <w:marLeft w:val="0"/>
      <w:marRight w:val="0"/>
      <w:marTop w:val="0"/>
      <w:marBottom w:val="0"/>
      <w:divBdr>
        <w:top w:val="none" w:sz="0" w:space="0" w:color="auto"/>
        <w:left w:val="none" w:sz="0" w:space="0" w:color="auto"/>
        <w:bottom w:val="none" w:sz="0" w:space="0" w:color="auto"/>
        <w:right w:val="none" w:sz="0" w:space="0" w:color="auto"/>
      </w:divBdr>
    </w:div>
    <w:div w:id="1679575253">
      <w:bodyDiv w:val="1"/>
      <w:marLeft w:val="0"/>
      <w:marRight w:val="0"/>
      <w:marTop w:val="0"/>
      <w:marBottom w:val="0"/>
      <w:divBdr>
        <w:top w:val="none" w:sz="0" w:space="0" w:color="auto"/>
        <w:left w:val="none" w:sz="0" w:space="0" w:color="auto"/>
        <w:bottom w:val="none" w:sz="0" w:space="0" w:color="auto"/>
        <w:right w:val="none" w:sz="0" w:space="0" w:color="auto"/>
      </w:divBdr>
    </w:div>
    <w:div w:id="1680310052">
      <w:bodyDiv w:val="1"/>
      <w:marLeft w:val="0"/>
      <w:marRight w:val="0"/>
      <w:marTop w:val="0"/>
      <w:marBottom w:val="0"/>
      <w:divBdr>
        <w:top w:val="none" w:sz="0" w:space="0" w:color="auto"/>
        <w:left w:val="none" w:sz="0" w:space="0" w:color="auto"/>
        <w:bottom w:val="none" w:sz="0" w:space="0" w:color="auto"/>
        <w:right w:val="none" w:sz="0" w:space="0" w:color="auto"/>
      </w:divBdr>
    </w:div>
    <w:div w:id="1680964407">
      <w:bodyDiv w:val="1"/>
      <w:marLeft w:val="0"/>
      <w:marRight w:val="0"/>
      <w:marTop w:val="0"/>
      <w:marBottom w:val="0"/>
      <w:divBdr>
        <w:top w:val="none" w:sz="0" w:space="0" w:color="auto"/>
        <w:left w:val="none" w:sz="0" w:space="0" w:color="auto"/>
        <w:bottom w:val="none" w:sz="0" w:space="0" w:color="auto"/>
        <w:right w:val="none" w:sz="0" w:space="0" w:color="auto"/>
      </w:divBdr>
    </w:div>
    <w:div w:id="1681852290">
      <w:bodyDiv w:val="1"/>
      <w:marLeft w:val="0"/>
      <w:marRight w:val="0"/>
      <w:marTop w:val="0"/>
      <w:marBottom w:val="0"/>
      <w:divBdr>
        <w:top w:val="none" w:sz="0" w:space="0" w:color="auto"/>
        <w:left w:val="none" w:sz="0" w:space="0" w:color="auto"/>
        <w:bottom w:val="none" w:sz="0" w:space="0" w:color="auto"/>
        <w:right w:val="none" w:sz="0" w:space="0" w:color="auto"/>
      </w:divBdr>
    </w:div>
    <w:div w:id="1690521791">
      <w:bodyDiv w:val="1"/>
      <w:marLeft w:val="0"/>
      <w:marRight w:val="0"/>
      <w:marTop w:val="0"/>
      <w:marBottom w:val="0"/>
      <w:divBdr>
        <w:top w:val="none" w:sz="0" w:space="0" w:color="auto"/>
        <w:left w:val="none" w:sz="0" w:space="0" w:color="auto"/>
        <w:bottom w:val="none" w:sz="0" w:space="0" w:color="auto"/>
        <w:right w:val="none" w:sz="0" w:space="0" w:color="auto"/>
      </w:divBdr>
    </w:div>
    <w:div w:id="1693873067">
      <w:bodyDiv w:val="1"/>
      <w:marLeft w:val="0"/>
      <w:marRight w:val="0"/>
      <w:marTop w:val="0"/>
      <w:marBottom w:val="0"/>
      <w:divBdr>
        <w:top w:val="none" w:sz="0" w:space="0" w:color="auto"/>
        <w:left w:val="none" w:sz="0" w:space="0" w:color="auto"/>
        <w:bottom w:val="none" w:sz="0" w:space="0" w:color="auto"/>
        <w:right w:val="none" w:sz="0" w:space="0" w:color="auto"/>
      </w:divBdr>
    </w:div>
    <w:div w:id="1693915197">
      <w:bodyDiv w:val="1"/>
      <w:marLeft w:val="0"/>
      <w:marRight w:val="0"/>
      <w:marTop w:val="0"/>
      <w:marBottom w:val="0"/>
      <w:divBdr>
        <w:top w:val="none" w:sz="0" w:space="0" w:color="auto"/>
        <w:left w:val="none" w:sz="0" w:space="0" w:color="auto"/>
        <w:bottom w:val="none" w:sz="0" w:space="0" w:color="auto"/>
        <w:right w:val="none" w:sz="0" w:space="0" w:color="auto"/>
      </w:divBdr>
    </w:div>
    <w:div w:id="1696540906">
      <w:bodyDiv w:val="1"/>
      <w:marLeft w:val="0"/>
      <w:marRight w:val="0"/>
      <w:marTop w:val="0"/>
      <w:marBottom w:val="0"/>
      <w:divBdr>
        <w:top w:val="none" w:sz="0" w:space="0" w:color="auto"/>
        <w:left w:val="none" w:sz="0" w:space="0" w:color="auto"/>
        <w:bottom w:val="none" w:sz="0" w:space="0" w:color="auto"/>
        <w:right w:val="none" w:sz="0" w:space="0" w:color="auto"/>
      </w:divBdr>
    </w:div>
    <w:div w:id="1696613549">
      <w:bodyDiv w:val="1"/>
      <w:marLeft w:val="0"/>
      <w:marRight w:val="0"/>
      <w:marTop w:val="0"/>
      <w:marBottom w:val="0"/>
      <w:divBdr>
        <w:top w:val="none" w:sz="0" w:space="0" w:color="auto"/>
        <w:left w:val="none" w:sz="0" w:space="0" w:color="auto"/>
        <w:bottom w:val="none" w:sz="0" w:space="0" w:color="auto"/>
        <w:right w:val="none" w:sz="0" w:space="0" w:color="auto"/>
      </w:divBdr>
    </w:div>
    <w:div w:id="1700735533">
      <w:bodyDiv w:val="1"/>
      <w:marLeft w:val="0"/>
      <w:marRight w:val="0"/>
      <w:marTop w:val="0"/>
      <w:marBottom w:val="0"/>
      <w:divBdr>
        <w:top w:val="none" w:sz="0" w:space="0" w:color="auto"/>
        <w:left w:val="none" w:sz="0" w:space="0" w:color="auto"/>
        <w:bottom w:val="none" w:sz="0" w:space="0" w:color="auto"/>
        <w:right w:val="none" w:sz="0" w:space="0" w:color="auto"/>
      </w:divBdr>
    </w:div>
    <w:div w:id="1709644087">
      <w:bodyDiv w:val="1"/>
      <w:marLeft w:val="0"/>
      <w:marRight w:val="0"/>
      <w:marTop w:val="0"/>
      <w:marBottom w:val="0"/>
      <w:divBdr>
        <w:top w:val="none" w:sz="0" w:space="0" w:color="auto"/>
        <w:left w:val="none" w:sz="0" w:space="0" w:color="auto"/>
        <w:bottom w:val="none" w:sz="0" w:space="0" w:color="auto"/>
        <w:right w:val="none" w:sz="0" w:space="0" w:color="auto"/>
      </w:divBdr>
    </w:div>
    <w:div w:id="1710227719">
      <w:bodyDiv w:val="1"/>
      <w:marLeft w:val="0"/>
      <w:marRight w:val="0"/>
      <w:marTop w:val="0"/>
      <w:marBottom w:val="0"/>
      <w:divBdr>
        <w:top w:val="none" w:sz="0" w:space="0" w:color="auto"/>
        <w:left w:val="none" w:sz="0" w:space="0" w:color="auto"/>
        <w:bottom w:val="none" w:sz="0" w:space="0" w:color="auto"/>
        <w:right w:val="none" w:sz="0" w:space="0" w:color="auto"/>
      </w:divBdr>
    </w:div>
    <w:div w:id="1710640912">
      <w:bodyDiv w:val="1"/>
      <w:marLeft w:val="0"/>
      <w:marRight w:val="0"/>
      <w:marTop w:val="0"/>
      <w:marBottom w:val="0"/>
      <w:divBdr>
        <w:top w:val="none" w:sz="0" w:space="0" w:color="auto"/>
        <w:left w:val="none" w:sz="0" w:space="0" w:color="auto"/>
        <w:bottom w:val="none" w:sz="0" w:space="0" w:color="auto"/>
        <w:right w:val="none" w:sz="0" w:space="0" w:color="auto"/>
      </w:divBdr>
    </w:div>
    <w:div w:id="1713924988">
      <w:bodyDiv w:val="1"/>
      <w:marLeft w:val="0"/>
      <w:marRight w:val="0"/>
      <w:marTop w:val="0"/>
      <w:marBottom w:val="0"/>
      <w:divBdr>
        <w:top w:val="none" w:sz="0" w:space="0" w:color="auto"/>
        <w:left w:val="none" w:sz="0" w:space="0" w:color="auto"/>
        <w:bottom w:val="none" w:sz="0" w:space="0" w:color="auto"/>
        <w:right w:val="none" w:sz="0" w:space="0" w:color="auto"/>
      </w:divBdr>
    </w:div>
    <w:div w:id="1717468266">
      <w:bodyDiv w:val="1"/>
      <w:marLeft w:val="0"/>
      <w:marRight w:val="0"/>
      <w:marTop w:val="0"/>
      <w:marBottom w:val="0"/>
      <w:divBdr>
        <w:top w:val="none" w:sz="0" w:space="0" w:color="auto"/>
        <w:left w:val="none" w:sz="0" w:space="0" w:color="auto"/>
        <w:bottom w:val="none" w:sz="0" w:space="0" w:color="auto"/>
        <w:right w:val="none" w:sz="0" w:space="0" w:color="auto"/>
      </w:divBdr>
    </w:div>
    <w:div w:id="1719280862">
      <w:bodyDiv w:val="1"/>
      <w:marLeft w:val="0"/>
      <w:marRight w:val="0"/>
      <w:marTop w:val="0"/>
      <w:marBottom w:val="0"/>
      <w:divBdr>
        <w:top w:val="none" w:sz="0" w:space="0" w:color="auto"/>
        <w:left w:val="none" w:sz="0" w:space="0" w:color="auto"/>
        <w:bottom w:val="none" w:sz="0" w:space="0" w:color="auto"/>
        <w:right w:val="none" w:sz="0" w:space="0" w:color="auto"/>
      </w:divBdr>
    </w:div>
    <w:div w:id="1720855416">
      <w:bodyDiv w:val="1"/>
      <w:marLeft w:val="0"/>
      <w:marRight w:val="0"/>
      <w:marTop w:val="0"/>
      <w:marBottom w:val="0"/>
      <w:divBdr>
        <w:top w:val="none" w:sz="0" w:space="0" w:color="auto"/>
        <w:left w:val="none" w:sz="0" w:space="0" w:color="auto"/>
        <w:bottom w:val="none" w:sz="0" w:space="0" w:color="auto"/>
        <w:right w:val="none" w:sz="0" w:space="0" w:color="auto"/>
      </w:divBdr>
    </w:div>
    <w:div w:id="1720937981">
      <w:bodyDiv w:val="1"/>
      <w:marLeft w:val="0"/>
      <w:marRight w:val="0"/>
      <w:marTop w:val="0"/>
      <w:marBottom w:val="0"/>
      <w:divBdr>
        <w:top w:val="none" w:sz="0" w:space="0" w:color="auto"/>
        <w:left w:val="none" w:sz="0" w:space="0" w:color="auto"/>
        <w:bottom w:val="none" w:sz="0" w:space="0" w:color="auto"/>
        <w:right w:val="none" w:sz="0" w:space="0" w:color="auto"/>
      </w:divBdr>
    </w:div>
    <w:div w:id="1722241486">
      <w:bodyDiv w:val="1"/>
      <w:marLeft w:val="0"/>
      <w:marRight w:val="0"/>
      <w:marTop w:val="0"/>
      <w:marBottom w:val="0"/>
      <w:divBdr>
        <w:top w:val="none" w:sz="0" w:space="0" w:color="auto"/>
        <w:left w:val="none" w:sz="0" w:space="0" w:color="auto"/>
        <w:bottom w:val="none" w:sz="0" w:space="0" w:color="auto"/>
        <w:right w:val="none" w:sz="0" w:space="0" w:color="auto"/>
      </w:divBdr>
    </w:div>
    <w:div w:id="1727219999">
      <w:bodyDiv w:val="1"/>
      <w:marLeft w:val="0"/>
      <w:marRight w:val="0"/>
      <w:marTop w:val="0"/>
      <w:marBottom w:val="0"/>
      <w:divBdr>
        <w:top w:val="none" w:sz="0" w:space="0" w:color="auto"/>
        <w:left w:val="none" w:sz="0" w:space="0" w:color="auto"/>
        <w:bottom w:val="none" w:sz="0" w:space="0" w:color="auto"/>
        <w:right w:val="none" w:sz="0" w:space="0" w:color="auto"/>
      </w:divBdr>
    </w:div>
    <w:div w:id="1727797024">
      <w:bodyDiv w:val="1"/>
      <w:marLeft w:val="0"/>
      <w:marRight w:val="0"/>
      <w:marTop w:val="0"/>
      <w:marBottom w:val="0"/>
      <w:divBdr>
        <w:top w:val="none" w:sz="0" w:space="0" w:color="auto"/>
        <w:left w:val="none" w:sz="0" w:space="0" w:color="auto"/>
        <w:bottom w:val="none" w:sz="0" w:space="0" w:color="auto"/>
        <w:right w:val="none" w:sz="0" w:space="0" w:color="auto"/>
      </w:divBdr>
    </w:div>
    <w:div w:id="1732341848">
      <w:bodyDiv w:val="1"/>
      <w:marLeft w:val="0"/>
      <w:marRight w:val="0"/>
      <w:marTop w:val="0"/>
      <w:marBottom w:val="0"/>
      <w:divBdr>
        <w:top w:val="none" w:sz="0" w:space="0" w:color="auto"/>
        <w:left w:val="none" w:sz="0" w:space="0" w:color="auto"/>
        <w:bottom w:val="none" w:sz="0" w:space="0" w:color="auto"/>
        <w:right w:val="none" w:sz="0" w:space="0" w:color="auto"/>
      </w:divBdr>
    </w:div>
    <w:div w:id="1734811818">
      <w:bodyDiv w:val="1"/>
      <w:marLeft w:val="0"/>
      <w:marRight w:val="0"/>
      <w:marTop w:val="0"/>
      <w:marBottom w:val="0"/>
      <w:divBdr>
        <w:top w:val="none" w:sz="0" w:space="0" w:color="auto"/>
        <w:left w:val="none" w:sz="0" w:space="0" w:color="auto"/>
        <w:bottom w:val="none" w:sz="0" w:space="0" w:color="auto"/>
        <w:right w:val="none" w:sz="0" w:space="0" w:color="auto"/>
      </w:divBdr>
    </w:div>
    <w:div w:id="1738673622">
      <w:bodyDiv w:val="1"/>
      <w:marLeft w:val="0"/>
      <w:marRight w:val="0"/>
      <w:marTop w:val="0"/>
      <w:marBottom w:val="0"/>
      <w:divBdr>
        <w:top w:val="none" w:sz="0" w:space="0" w:color="auto"/>
        <w:left w:val="none" w:sz="0" w:space="0" w:color="auto"/>
        <w:bottom w:val="none" w:sz="0" w:space="0" w:color="auto"/>
        <w:right w:val="none" w:sz="0" w:space="0" w:color="auto"/>
      </w:divBdr>
    </w:div>
    <w:div w:id="1739206301">
      <w:bodyDiv w:val="1"/>
      <w:marLeft w:val="0"/>
      <w:marRight w:val="0"/>
      <w:marTop w:val="0"/>
      <w:marBottom w:val="0"/>
      <w:divBdr>
        <w:top w:val="none" w:sz="0" w:space="0" w:color="auto"/>
        <w:left w:val="none" w:sz="0" w:space="0" w:color="auto"/>
        <w:bottom w:val="none" w:sz="0" w:space="0" w:color="auto"/>
        <w:right w:val="none" w:sz="0" w:space="0" w:color="auto"/>
      </w:divBdr>
    </w:div>
    <w:div w:id="1746370415">
      <w:bodyDiv w:val="1"/>
      <w:marLeft w:val="0"/>
      <w:marRight w:val="0"/>
      <w:marTop w:val="0"/>
      <w:marBottom w:val="0"/>
      <w:divBdr>
        <w:top w:val="none" w:sz="0" w:space="0" w:color="auto"/>
        <w:left w:val="none" w:sz="0" w:space="0" w:color="auto"/>
        <w:bottom w:val="none" w:sz="0" w:space="0" w:color="auto"/>
        <w:right w:val="none" w:sz="0" w:space="0" w:color="auto"/>
      </w:divBdr>
    </w:div>
    <w:div w:id="1756591349">
      <w:bodyDiv w:val="1"/>
      <w:marLeft w:val="0"/>
      <w:marRight w:val="0"/>
      <w:marTop w:val="0"/>
      <w:marBottom w:val="0"/>
      <w:divBdr>
        <w:top w:val="none" w:sz="0" w:space="0" w:color="auto"/>
        <w:left w:val="none" w:sz="0" w:space="0" w:color="auto"/>
        <w:bottom w:val="none" w:sz="0" w:space="0" w:color="auto"/>
        <w:right w:val="none" w:sz="0" w:space="0" w:color="auto"/>
      </w:divBdr>
    </w:div>
    <w:div w:id="1757166709">
      <w:bodyDiv w:val="1"/>
      <w:marLeft w:val="0"/>
      <w:marRight w:val="0"/>
      <w:marTop w:val="0"/>
      <w:marBottom w:val="0"/>
      <w:divBdr>
        <w:top w:val="none" w:sz="0" w:space="0" w:color="auto"/>
        <w:left w:val="none" w:sz="0" w:space="0" w:color="auto"/>
        <w:bottom w:val="none" w:sz="0" w:space="0" w:color="auto"/>
        <w:right w:val="none" w:sz="0" w:space="0" w:color="auto"/>
      </w:divBdr>
    </w:div>
    <w:div w:id="1760129976">
      <w:bodyDiv w:val="1"/>
      <w:marLeft w:val="0"/>
      <w:marRight w:val="0"/>
      <w:marTop w:val="0"/>
      <w:marBottom w:val="0"/>
      <w:divBdr>
        <w:top w:val="none" w:sz="0" w:space="0" w:color="auto"/>
        <w:left w:val="none" w:sz="0" w:space="0" w:color="auto"/>
        <w:bottom w:val="none" w:sz="0" w:space="0" w:color="auto"/>
        <w:right w:val="none" w:sz="0" w:space="0" w:color="auto"/>
      </w:divBdr>
    </w:div>
    <w:div w:id="1762295431">
      <w:bodyDiv w:val="1"/>
      <w:marLeft w:val="0"/>
      <w:marRight w:val="0"/>
      <w:marTop w:val="0"/>
      <w:marBottom w:val="0"/>
      <w:divBdr>
        <w:top w:val="none" w:sz="0" w:space="0" w:color="auto"/>
        <w:left w:val="none" w:sz="0" w:space="0" w:color="auto"/>
        <w:bottom w:val="none" w:sz="0" w:space="0" w:color="auto"/>
        <w:right w:val="none" w:sz="0" w:space="0" w:color="auto"/>
      </w:divBdr>
    </w:div>
    <w:div w:id="1762601181">
      <w:bodyDiv w:val="1"/>
      <w:marLeft w:val="0"/>
      <w:marRight w:val="0"/>
      <w:marTop w:val="0"/>
      <w:marBottom w:val="0"/>
      <w:divBdr>
        <w:top w:val="none" w:sz="0" w:space="0" w:color="auto"/>
        <w:left w:val="none" w:sz="0" w:space="0" w:color="auto"/>
        <w:bottom w:val="none" w:sz="0" w:space="0" w:color="auto"/>
        <w:right w:val="none" w:sz="0" w:space="0" w:color="auto"/>
      </w:divBdr>
    </w:div>
    <w:div w:id="1765883276">
      <w:bodyDiv w:val="1"/>
      <w:marLeft w:val="0"/>
      <w:marRight w:val="0"/>
      <w:marTop w:val="0"/>
      <w:marBottom w:val="0"/>
      <w:divBdr>
        <w:top w:val="none" w:sz="0" w:space="0" w:color="auto"/>
        <w:left w:val="none" w:sz="0" w:space="0" w:color="auto"/>
        <w:bottom w:val="none" w:sz="0" w:space="0" w:color="auto"/>
        <w:right w:val="none" w:sz="0" w:space="0" w:color="auto"/>
      </w:divBdr>
    </w:div>
    <w:div w:id="1767654579">
      <w:bodyDiv w:val="1"/>
      <w:marLeft w:val="0"/>
      <w:marRight w:val="0"/>
      <w:marTop w:val="0"/>
      <w:marBottom w:val="0"/>
      <w:divBdr>
        <w:top w:val="none" w:sz="0" w:space="0" w:color="auto"/>
        <w:left w:val="none" w:sz="0" w:space="0" w:color="auto"/>
        <w:bottom w:val="none" w:sz="0" w:space="0" w:color="auto"/>
        <w:right w:val="none" w:sz="0" w:space="0" w:color="auto"/>
      </w:divBdr>
    </w:div>
    <w:div w:id="1771001627">
      <w:bodyDiv w:val="1"/>
      <w:marLeft w:val="0"/>
      <w:marRight w:val="0"/>
      <w:marTop w:val="0"/>
      <w:marBottom w:val="0"/>
      <w:divBdr>
        <w:top w:val="none" w:sz="0" w:space="0" w:color="auto"/>
        <w:left w:val="none" w:sz="0" w:space="0" w:color="auto"/>
        <w:bottom w:val="none" w:sz="0" w:space="0" w:color="auto"/>
        <w:right w:val="none" w:sz="0" w:space="0" w:color="auto"/>
      </w:divBdr>
    </w:div>
    <w:div w:id="1775787523">
      <w:bodyDiv w:val="1"/>
      <w:marLeft w:val="0"/>
      <w:marRight w:val="0"/>
      <w:marTop w:val="0"/>
      <w:marBottom w:val="0"/>
      <w:divBdr>
        <w:top w:val="none" w:sz="0" w:space="0" w:color="auto"/>
        <w:left w:val="none" w:sz="0" w:space="0" w:color="auto"/>
        <w:bottom w:val="none" w:sz="0" w:space="0" w:color="auto"/>
        <w:right w:val="none" w:sz="0" w:space="0" w:color="auto"/>
      </w:divBdr>
    </w:div>
    <w:div w:id="1781872442">
      <w:bodyDiv w:val="1"/>
      <w:marLeft w:val="0"/>
      <w:marRight w:val="0"/>
      <w:marTop w:val="0"/>
      <w:marBottom w:val="0"/>
      <w:divBdr>
        <w:top w:val="none" w:sz="0" w:space="0" w:color="auto"/>
        <w:left w:val="none" w:sz="0" w:space="0" w:color="auto"/>
        <w:bottom w:val="none" w:sz="0" w:space="0" w:color="auto"/>
        <w:right w:val="none" w:sz="0" w:space="0" w:color="auto"/>
      </w:divBdr>
    </w:div>
    <w:div w:id="1790313476">
      <w:bodyDiv w:val="1"/>
      <w:marLeft w:val="0"/>
      <w:marRight w:val="0"/>
      <w:marTop w:val="0"/>
      <w:marBottom w:val="0"/>
      <w:divBdr>
        <w:top w:val="none" w:sz="0" w:space="0" w:color="auto"/>
        <w:left w:val="none" w:sz="0" w:space="0" w:color="auto"/>
        <w:bottom w:val="none" w:sz="0" w:space="0" w:color="auto"/>
        <w:right w:val="none" w:sz="0" w:space="0" w:color="auto"/>
      </w:divBdr>
    </w:div>
    <w:div w:id="1792703167">
      <w:bodyDiv w:val="1"/>
      <w:marLeft w:val="0"/>
      <w:marRight w:val="0"/>
      <w:marTop w:val="0"/>
      <w:marBottom w:val="0"/>
      <w:divBdr>
        <w:top w:val="none" w:sz="0" w:space="0" w:color="auto"/>
        <w:left w:val="none" w:sz="0" w:space="0" w:color="auto"/>
        <w:bottom w:val="none" w:sz="0" w:space="0" w:color="auto"/>
        <w:right w:val="none" w:sz="0" w:space="0" w:color="auto"/>
      </w:divBdr>
    </w:div>
    <w:div w:id="1796019131">
      <w:bodyDiv w:val="1"/>
      <w:marLeft w:val="0"/>
      <w:marRight w:val="0"/>
      <w:marTop w:val="0"/>
      <w:marBottom w:val="0"/>
      <w:divBdr>
        <w:top w:val="none" w:sz="0" w:space="0" w:color="auto"/>
        <w:left w:val="none" w:sz="0" w:space="0" w:color="auto"/>
        <w:bottom w:val="none" w:sz="0" w:space="0" w:color="auto"/>
        <w:right w:val="none" w:sz="0" w:space="0" w:color="auto"/>
      </w:divBdr>
    </w:div>
    <w:div w:id="1799761819">
      <w:bodyDiv w:val="1"/>
      <w:marLeft w:val="0"/>
      <w:marRight w:val="0"/>
      <w:marTop w:val="0"/>
      <w:marBottom w:val="0"/>
      <w:divBdr>
        <w:top w:val="none" w:sz="0" w:space="0" w:color="auto"/>
        <w:left w:val="none" w:sz="0" w:space="0" w:color="auto"/>
        <w:bottom w:val="none" w:sz="0" w:space="0" w:color="auto"/>
        <w:right w:val="none" w:sz="0" w:space="0" w:color="auto"/>
      </w:divBdr>
    </w:div>
    <w:div w:id="1801728843">
      <w:bodyDiv w:val="1"/>
      <w:marLeft w:val="0"/>
      <w:marRight w:val="0"/>
      <w:marTop w:val="0"/>
      <w:marBottom w:val="0"/>
      <w:divBdr>
        <w:top w:val="none" w:sz="0" w:space="0" w:color="auto"/>
        <w:left w:val="none" w:sz="0" w:space="0" w:color="auto"/>
        <w:bottom w:val="none" w:sz="0" w:space="0" w:color="auto"/>
        <w:right w:val="none" w:sz="0" w:space="0" w:color="auto"/>
      </w:divBdr>
    </w:div>
    <w:div w:id="1801874778">
      <w:bodyDiv w:val="1"/>
      <w:marLeft w:val="0"/>
      <w:marRight w:val="0"/>
      <w:marTop w:val="0"/>
      <w:marBottom w:val="0"/>
      <w:divBdr>
        <w:top w:val="none" w:sz="0" w:space="0" w:color="auto"/>
        <w:left w:val="none" w:sz="0" w:space="0" w:color="auto"/>
        <w:bottom w:val="none" w:sz="0" w:space="0" w:color="auto"/>
        <w:right w:val="none" w:sz="0" w:space="0" w:color="auto"/>
      </w:divBdr>
    </w:div>
    <w:div w:id="1806661873">
      <w:bodyDiv w:val="1"/>
      <w:marLeft w:val="0"/>
      <w:marRight w:val="0"/>
      <w:marTop w:val="0"/>
      <w:marBottom w:val="0"/>
      <w:divBdr>
        <w:top w:val="none" w:sz="0" w:space="0" w:color="auto"/>
        <w:left w:val="none" w:sz="0" w:space="0" w:color="auto"/>
        <w:bottom w:val="none" w:sz="0" w:space="0" w:color="auto"/>
        <w:right w:val="none" w:sz="0" w:space="0" w:color="auto"/>
      </w:divBdr>
    </w:div>
    <w:div w:id="1809979655">
      <w:bodyDiv w:val="1"/>
      <w:marLeft w:val="0"/>
      <w:marRight w:val="0"/>
      <w:marTop w:val="0"/>
      <w:marBottom w:val="0"/>
      <w:divBdr>
        <w:top w:val="none" w:sz="0" w:space="0" w:color="auto"/>
        <w:left w:val="none" w:sz="0" w:space="0" w:color="auto"/>
        <w:bottom w:val="none" w:sz="0" w:space="0" w:color="auto"/>
        <w:right w:val="none" w:sz="0" w:space="0" w:color="auto"/>
      </w:divBdr>
    </w:div>
    <w:div w:id="1813986894">
      <w:bodyDiv w:val="1"/>
      <w:marLeft w:val="0"/>
      <w:marRight w:val="0"/>
      <w:marTop w:val="0"/>
      <w:marBottom w:val="0"/>
      <w:divBdr>
        <w:top w:val="none" w:sz="0" w:space="0" w:color="auto"/>
        <w:left w:val="none" w:sz="0" w:space="0" w:color="auto"/>
        <w:bottom w:val="none" w:sz="0" w:space="0" w:color="auto"/>
        <w:right w:val="none" w:sz="0" w:space="0" w:color="auto"/>
      </w:divBdr>
    </w:div>
    <w:div w:id="1815370929">
      <w:bodyDiv w:val="1"/>
      <w:marLeft w:val="0"/>
      <w:marRight w:val="0"/>
      <w:marTop w:val="0"/>
      <w:marBottom w:val="0"/>
      <w:divBdr>
        <w:top w:val="none" w:sz="0" w:space="0" w:color="auto"/>
        <w:left w:val="none" w:sz="0" w:space="0" w:color="auto"/>
        <w:bottom w:val="none" w:sz="0" w:space="0" w:color="auto"/>
        <w:right w:val="none" w:sz="0" w:space="0" w:color="auto"/>
      </w:divBdr>
    </w:div>
    <w:div w:id="1820733885">
      <w:bodyDiv w:val="1"/>
      <w:marLeft w:val="0"/>
      <w:marRight w:val="0"/>
      <w:marTop w:val="0"/>
      <w:marBottom w:val="0"/>
      <w:divBdr>
        <w:top w:val="none" w:sz="0" w:space="0" w:color="auto"/>
        <w:left w:val="none" w:sz="0" w:space="0" w:color="auto"/>
        <w:bottom w:val="none" w:sz="0" w:space="0" w:color="auto"/>
        <w:right w:val="none" w:sz="0" w:space="0" w:color="auto"/>
      </w:divBdr>
    </w:div>
    <w:div w:id="1821582458">
      <w:bodyDiv w:val="1"/>
      <w:marLeft w:val="0"/>
      <w:marRight w:val="0"/>
      <w:marTop w:val="0"/>
      <w:marBottom w:val="0"/>
      <w:divBdr>
        <w:top w:val="none" w:sz="0" w:space="0" w:color="auto"/>
        <w:left w:val="none" w:sz="0" w:space="0" w:color="auto"/>
        <w:bottom w:val="none" w:sz="0" w:space="0" w:color="auto"/>
        <w:right w:val="none" w:sz="0" w:space="0" w:color="auto"/>
      </w:divBdr>
    </w:div>
    <w:div w:id="1821847288">
      <w:bodyDiv w:val="1"/>
      <w:marLeft w:val="0"/>
      <w:marRight w:val="0"/>
      <w:marTop w:val="0"/>
      <w:marBottom w:val="0"/>
      <w:divBdr>
        <w:top w:val="none" w:sz="0" w:space="0" w:color="auto"/>
        <w:left w:val="none" w:sz="0" w:space="0" w:color="auto"/>
        <w:bottom w:val="none" w:sz="0" w:space="0" w:color="auto"/>
        <w:right w:val="none" w:sz="0" w:space="0" w:color="auto"/>
      </w:divBdr>
    </w:div>
    <w:div w:id="1826192558">
      <w:bodyDiv w:val="1"/>
      <w:marLeft w:val="0"/>
      <w:marRight w:val="0"/>
      <w:marTop w:val="0"/>
      <w:marBottom w:val="0"/>
      <w:divBdr>
        <w:top w:val="none" w:sz="0" w:space="0" w:color="auto"/>
        <w:left w:val="none" w:sz="0" w:space="0" w:color="auto"/>
        <w:bottom w:val="none" w:sz="0" w:space="0" w:color="auto"/>
        <w:right w:val="none" w:sz="0" w:space="0" w:color="auto"/>
      </w:divBdr>
    </w:div>
    <w:div w:id="1826698158">
      <w:bodyDiv w:val="1"/>
      <w:marLeft w:val="0"/>
      <w:marRight w:val="0"/>
      <w:marTop w:val="0"/>
      <w:marBottom w:val="0"/>
      <w:divBdr>
        <w:top w:val="none" w:sz="0" w:space="0" w:color="auto"/>
        <w:left w:val="none" w:sz="0" w:space="0" w:color="auto"/>
        <w:bottom w:val="none" w:sz="0" w:space="0" w:color="auto"/>
        <w:right w:val="none" w:sz="0" w:space="0" w:color="auto"/>
      </w:divBdr>
    </w:div>
    <w:div w:id="1828472636">
      <w:bodyDiv w:val="1"/>
      <w:marLeft w:val="0"/>
      <w:marRight w:val="0"/>
      <w:marTop w:val="0"/>
      <w:marBottom w:val="0"/>
      <w:divBdr>
        <w:top w:val="none" w:sz="0" w:space="0" w:color="auto"/>
        <w:left w:val="none" w:sz="0" w:space="0" w:color="auto"/>
        <w:bottom w:val="none" w:sz="0" w:space="0" w:color="auto"/>
        <w:right w:val="none" w:sz="0" w:space="0" w:color="auto"/>
      </w:divBdr>
    </w:div>
    <w:div w:id="1829593743">
      <w:bodyDiv w:val="1"/>
      <w:marLeft w:val="0"/>
      <w:marRight w:val="0"/>
      <w:marTop w:val="0"/>
      <w:marBottom w:val="0"/>
      <w:divBdr>
        <w:top w:val="none" w:sz="0" w:space="0" w:color="auto"/>
        <w:left w:val="none" w:sz="0" w:space="0" w:color="auto"/>
        <w:bottom w:val="none" w:sz="0" w:space="0" w:color="auto"/>
        <w:right w:val="none" w:sz="0" w:space="0" w:color="auto"/>
      </w:divBdr>
    </w:div>
    <w:div w:id="1833444262">
      <w:bodyDiv w:val="1"/>
      <w:marLeft w:val="0"/>
      <w:marRight w:val="0"/>
      <w:marTop w:val="0"/>
      <w:marBottom w:val="0"/>
      <w:divBdr>
        <w:top w:val="none" w:sz="0" w:space="0" w:color="auto"/>
        <w:left w:val="none" w:sz="0" w:space="0" w:color="auto"/>
        <w:bottom w:val="none" w:sz="0" w:space="0" w:color="auto"/>
        <w:right w:val="none" w:sz="0" w:space="0" w:color="auto"/>
      </w:divBdr>
    </w:div>
    <w:div w:id="1836843365">
      <w:bodyDiv w:val="1"/>
      <w:marLeft w:val="0"/>
      <w:marRight w:val="0"/>
      <w:marTop w:val="0"/>
      <w:marBottom w:val="0"/>
      <w:divBdr>
        <w:top w:val="none" w:sz="0" w:space="0" w:color="auto"/>
        <w:left w:val="none" w:sz="0" w:space="0" w:color="auto"/>
        <w:bottom w:val="none" w:sz="0" w:space="0" w:color="auto"/>
        <w:right w:val="none" w:sz="0" w:space="0" w:color="auto"/>
      </w:divBdr>
    </w:div>
    <w:div w:id="1837498707">
      <w:bodyDiv w:val="1"/>
      <w:marLeft w:val="0"/>
      <w:marRight w:val="0"/>
      <w:marTop w:val="0"/>
      <w:marBottom w:val="0"/>
      <w:divBdr>
        <w:top w:val="none" w:sz="0" w:space="0" w:color="auto"/>
        <w:left w:val="none" w:sz="0" w:space="0" w:color="auto"/>
        <w:bottom w:val="none" w:sz="0" w:space="0" w:color="auto"/>
        <w:right w:val="none" w:sz="0" w:space="0" w:color="auto"/>
      </w:divBdr>
    </w:div>
    <w:div w:id="1837644416">
      <w:bodyDiv w:val="1"/>
      <w:marLeft w:val="0"/>
      <w:marRight w:val="0"/>
      <w:marTop w:val="0"/>
      <w:marBottom w:val="0"/>
      <w:divBdr>
        <w:top w:val="none" w:sz="0" w:space="0" w:color="auto"/>
        <w:left w:val="none" w:sz="0" w:space="0" w:color="auto"/>
        <w:bottom w:val="none" w:sz="0" w:space="0" w:color="auto"/>
        <w:right w:val="none" w:sz="0" w:space="0" w:color="auto"/>
      </w:divBdr>
    </w:div>
    <w:div w:id="1839612729">
      <w:bodyDiv w:val="1"/>
      <w:marLeft w:val="0"/>
      <w:marRight w:val="0"/>
      <w:marTop w:val="0"/>
      <w:marBottom w:val="0"/>
      <w:divBdr>
        <w:top w:val="none" w:sz="0" w:space="0" w:color="auto"/>
        <w:left w:val="none" w:sz="0" w:space="0" w:color="auto"/>
        <w:bottom w:val="none" w:sz="0" w:space="0" w:color="auto"/>
        <w:right w:val="none" w:sz="0" w:space="0" w:color="auto"/>
      </w:divBdr>
    </w:div>
    <w:div w:id="1840071322">
      <w:bodyDiv w:val="1"/>
      <w:marLeft w:val="0"/>
      <w:marRight w:val="0"/>
      <w:marTop w:val="0"/>
      <w:marBottom w:val="0"/>
      <w:divBdr>
        <w:top w:val="none" w:sz="0" w:space="0" w:color="auto"/>
        <w:left w:val="none" w:sz="0" w:space="0" w:color="auto"/>
        <w:bottom w:val="none" w:sz="0" w:space="0" w:color="auto"/>
        <w:right w:val="none" w:sz="0" w:space="0" w:color="auto"/>
      </w:divBdr>
    </w:div>
    <w:div w:id="1842158153">
      <w:bodyDiv w:val="1"/>
      <w:marLeft w:val="0"/>
      <w:marRight w:val="0"/>
      <w:marTop w:val="0"/>
      <w:marBottom w:val="0"/>
      <w:divBdr>
        <w:top w:val="none" w:sz="0" w:space="0" w:color="auto"/>
        <w:left w:val="none" w:sz="0" w:space="0" w:color="auto"/>
        <w:bottom w:val="none" w:sz="0" w:space="0" w:color="auto"/>
        <w:right w:val="none" w:sz="0" w:space="0" w:color="auto"/>
      </w:divBdr>
    </w:div>
    <w:div w:id="1844543284">
      <w:bodyDiv w:val="1"/>
      <w:marLeft w:val="0"/>
      <w:marRight w:val="0"/>
      <w:marTop w:val="0"/>
      <w:marBottom w:val="0"/>
      <w:divBdr>
        <w:top w:val="none" w:sz="0" w:space="0" w:color="auto"/>
        <w:left w:val="none" w:sz="0" w:space="0" w:color="auto"/>
        <w:bottom w:val="none" w:sz="0" w:space="0" w:color="auto"/>
        <w:right w:val="none" w:sz="0" w:space="0" w:color="auto"/>
      </w:divBdr>
    </w:div>
    <w:div w:id="1851488603">
      <w:bodyDiv w:val="1"/>
      <w:marLeft w:val="0"/>
      <w:marRight w:val="0"/>
      <w:marTop w:val="0"/>
      <w:marBottom w:val="0"/>
      <w:divBdr>
        <w:top w:val="none" w:sz="0" w:space="0" w:color="auto"/>
        <w:left w:val="none" w:sz="0" w:space="0" w:color="auto"/>
        <w:bottom w:val="none" w:sz="0" w:space="0" w:color="auto"/>
        <w:right w:val="none" w:sz="0" w:space="0" w:color="auto"/>
      </w:divBdr>
    </w:div>
    <w:div w:id="1854761315">
      <w:bodyDiv w:val="1"/>
      <w:marLeft w:val="0"/>
      <w:marRight w:val="0"/>
      <w:marTop w:val="0"/>
      <w:marBottom w:val="0"/>
      <w:divBdr>
        <w:top w:val="none" w:sz="0" w:space="0" w:color="auto"/>
        <w:left w:val="none" w:sz="0" w:space="0" w:color="auto"/>
        <w:bottom w:val="none" w:sz="0" w:space="0" w:color="auto"/>
        <w:right w:val="none" w:sz="0" w:space="0" w:color="auto"/>
      </w:divBdr>
    </w:div>
    <w:div w:id="1856460339">
      <w:bodyDiv w:val="1"/>
      <w:marLeft w:val="0"/>
      <w:marRight w:val="0"/>
      <w:marTop w:val="0"/>
      <w:marBottom w:val="0"/>
      <w:divBdr>
        <w:top w:val="none" w:sz="0" w:space="0" w:color="auto"/>
        <w:left w:val="none" w:sz="0" w:space="0" w:color="auto"/>
        <w:bottom w:val="none" w:sz="0" w:space="0" w:color="auto"/>
        <w:right w:val="none" w:sz="0" w:space="0" w:color="auto"/>
      </w:divBdr>
    </w:div>
    <w:div w:id="1858615187">
      <w:bodyDiv w:val="1"/>
      <w:marLeft w:val="0"/>
      <w:marRight w:val="0"/>
      <w:marTop w:val="0"/>
      <w:marBottom w:val="0"/>
      <w:divBdr>
        <w:top w:val="none" w:sz="0" w:space="0" w:color="auto"/>
        <w:left w:val="none" w:sz="0" w:space="0" w:color="auto"/>
        <w:bottom w:val="none" w:sz="0" w:space="0" w:color="auto"/>
        <w:right w:val="none" w:sz="0" w:space="0" w:color="auto"/>
      </w:divBdr>
    </w:div>
    <w:div w:id="1858736962">
      <w:bodyDiv w:val="1"/>
      <w:marLeft w:val="0"/>
      <w:marRight w:val="0"/>
      <w:marTop w:val="0"/>
      <w:marBottom w:val="0"/>
      <w:divBdr>
        <w:top w:val="none" w:sz="0" w:space="0" w:color="auto"/>
        <w:left w:val="none" w:sz="0" w:space="0" w:color="auto"/>
        <w:bottom w:val="none" w:sz="0" w:space="0" w:color="auto"/>
        <w:right w:val="none" w:sz="0" w:space="0" w:color="auto"/>
      </w:divBdr>
    </w:div>
    <w:div w:id="1860971818">
      <w:bodyDiv w:val="1"/>
      <w:marLeft w:val="0"/>
      <w:marRight w:val="0"/>
      <w:marTop w:val="0"/>
      <w:marBottom w:val="0"/>
      <w:divBdr>
        <w:top w:val="none" w:sz="0" w:space="0" w:color="auto"/>
        <w:left w:val="none" w:sz="0" w:space="0" w:color="auto"/>
        <w:bottom w:val="none" w:sz="0" w:space="0" w:color="auto"/>
        <w:right w:val="none" w:sz="0" w:space="0" w:color="auto"/>
      </w:divBdr>
    </w:div>
    <w:div w:id="1872452867">
      <w:bodyDiv w:val="1"/>
      <w:marLeft w:val="0"/>
      <w:marRight w:val="0"/>
      <w:marTop w:val="0"/>
      <w:marBottom w:val="0"/>
      <w:divBdr>
        <w:top w:val="none" w:sz="0" w:space="0" w:color="auto"/>
        <w:left w:val="none" w:sz="0" w:space="0" w:color="auto"/>
        <w:bottom w:val="none" w:sz="0" w:space="0" w:color="auto"/>
        <w:right w:val="none" w:sz="0" w:space="0" w:color="auto"/>
      </w:divBdr>
    </w:div>
    <w:div w:id="1875922419">
      <w:bodyDiv w:val="1"/>
      <w:marLeft w:val="0"/>
      <w:marRight w:val="0"/>
      <w:marTop w:val="0"/>
      <w:marBottom w:val="0"/>
      <w:divBdr>
        <w:top w:val="none" w:sz="0" w:space="0" w:color="auto"/>
        <w:left w:val="none" w:sz="0" w:space="0" w:color="auto"/>
        <w:bottom w:val="none" w:sz="0" w:space="0" w:color="auto"/>
        <w:right w:val="none" w:sz="0" w:space="0" w:color="auto"/>
      </w:divBdr>
    </w:div>
    <w:div w:id="1879970191">
      <w:bodyDiv w:val="1"/>
      <w:marLeft w:val="0"/>
      <w:marRight w:val="0"/>
      <w:marTop w:val="0"/>
      <w:marBottom w:val="0"/>
      <w:divBdr>
        <w:top w:val="none" w:sz="0" w:space="0" w:color="auto"/>
        <w:left w:val="none" w:sz="0" w:space="0" w:color="auto"/>
        <w:bottom w:val="none" w:sz="0" w:space="0" w:color="auto"/>
        <w:right w:val="none" w:sz="0" w:space="0" w:color="auto"/>
      </w:divBdr>
    </w:div>
    <w:div w:id="1880164020">
      <w:bodyDiv w:val="1"/>
      <w:marLeft w:val="0"/>
      <w:marRight w:val="0"/>
      <w:marTop w:val="0"/>
      <w:marBottom w:val="0"/>
      <w:divBdr>
        <w:top w:val="none" w:sz="0" w:space="0" w:color="auto"/>
        <w:left w:val="none" w:sz="0" w:space="0" w:color="auto"/>
        <w:bottom w:val="none" w:sz="0" w:space="0" w:color="auto"/>
        <w:right w:val="none" w:sz="0" w:space="0" w:color="auto"/>
      </w:divBdr>
    </w:div>
    <w:div w:id="1884903891">
      <w:bodyDiv w:val="1"/>
      <w:marLeft w:val="0"/>
      <w:marRight w:val="0"/>
      <w:marTop w:val="0"/>
      <w:marBottom w:val="0"/>
      <w:divBdr>
        <w:top w:val="none" w:sz="0" w:space="0" w:color="auto"/>
        <w:left w:val="none" w:sz="0" w:space="0" w:color="auto"/>
        <w:bottom w:val="none" w:sz="0" w:space="0" w:color="auto"/>
        <w:right w:val="none" w:sz="0" w:space="0" w:color="auto"/>
      </w:divBdr>
    </w:div>
    <w:div w:id="1887060141">
      <w:bodyDiv w:val="1"/>
      <w:marLeft w:val="0"/>
      <w:marRight w:val="0"/>
      <w:marTop w:val="0"/>
      <w:marBottom w:val="0"/>
      <w:divBdr>
        <w:top w:val="none" w:sz="0" w:space="0" w:color="auto"/>
        <w:left w:val="none" w:sz="0" w:space="0" w:color="auto"/>
        <w:bottom w:val="none" w:sz="0" w:space="0" w:color="auto"/>
        <w:right w:val="none" w:sz="0" w:space="0" w:color="auto"/>
      </w:divBdr>
    </w:div>
    <w:div w:id="1891842392">
      <w:bodyDiv w:val="1"/>
      <w:marLeft w:val="0"/>
      <w:marRight w:val="0"/>
      <w:marTop w:val="0"/>
      <w:marBottom w:val="0"/>
      <w:divBdr>
        <w:top w:val="none" w:sz="0" w:space="0" w:color="auto"/>
        <w:left w:val="none" w:sz="0" w:space="0" w:color="auto"/>
        <w:bottom w:val="none" w:sz="0" w:space="0" w:color="auto"/>
        <w:right w:val="none" w:sz="0" w:space="0" w:color="auto"/>
      </w:divBdr>
    </w:div>
    <w:div w:id="1896117319">
      <w:bodyDiv w:val="1"/>
      <w:marLeft w:val="0"/>
      <w:marRight w:val="0"/>
      <w:marTop w:val="0"/>
      <w:marBottom w:val="0"/>
      <w:divBdr>
        <w:top w:val="none" w:sz="0" w:space="0" w:color="auto"/>
        <w:left w:val="none" w:sz="0" w:space="0" w:color="auto"/>
        <w:bottom w:val="none" w:sz="0" w:space="0" w:color="auto"/>
        <w:right w:val="none" w:sz="0" w:space="0" w:color="auto"/>
      </w:divBdr>
    </w:div>
    <w:div w:id="1907106990">
      <w:bodyDiv w:val="1"/>
      <w:marLeft w:val="0"/>
      <w:marRight w:val="0"/>
      <w:marTop w:val="0"/>
      <w:marBottom w:val="0"/>
      <w:divBdr>
        <w:top w:val="none" w:sz="0" w:space="0" w:color="auto"/>
        <w:left w:val="none" w:sz="0" w:space="0" w:color="auto"/>
        <w:bottom w:val="none" w:sz="0" w:space="0" w:color="auto"/>
        <w:right w:val="none" w:sz="0" w:space="0" w:color="auto"/>
      </w:divBdr>
    </w:div>
    <w:div w:id="1908684887">
      <w:bodyDiv w:val="1"/>
      <w:marLeft w:val="0"/>
      <w:marRight w:val="0"/>
      <w:marTop w:val="0"/>
      <w:marBottom w:val="0"/>
      <w:divBdr>
        <w:top w:val="none" w:sz="0" w:space="0" w:color="auto"/>
        <w:left w:val="none" w:sz="0" w:space="0" w:color="auto"/>
        <w:bottom w:val="none" w:sz="0" w:space="0" w:color="auto"/>
        <w:right w:val="none" w:sz="0" w:space="0" w:color="auto"/>
      </w:divBdr>
    </w:div>
    <w:div w:id="1911229378">
      <w:bodyDiv w:val="1"/>
      <w:marLeft w:val="0"/>
      <w:marRight w:val="0"/>
      <w:marTop w:val="0"/>
      <w:marBottom w:val="0"/>
      <w:divBdr>
        <w:top w:val="none" w:sz="0" w:space="0" w:color="auto"/>
        <w:left w:val="none" w:sz="0" w:space="0" w:color="auto"/>
        <w:bottom w:val="none" w:sz="0" w:space="0" w:color="auto"/>
        <w:right w:val="none" w:sz="0" w:space="0" w:color="auto"/>
      </w:divBdr>
    </w:div>
    <w:div w:id="1911310845">
      <w:bodyDiv w:val="1"/>
      <w:marLeft w:val="0"/>
      <w:marRight w:val="0"/>
      <w:marTop w:val="0"/>
      <w:marBottom w:val="0"/>
      <w:divBdr>
        <w:top w:val="none" w:sz="0" w:space="0" w:color="auto"/>
        <w:left w:val="none" w:sz="0" w:space="0" w:color="auto"/>
        <w:bottom w:val="none" w:sz="0" w:space="0" w:color="auto"/>
        <w:right w:val="none" w:sz="0" w:space="0" w:color="auto"/>
      </w:divBdr>
    </w:div>
    <w:div w:id="1912882381">
      <w:bodyDiv w:val="1"/>
      <w:marLeft w:val="0"/>
      <w:marRight w:val="0"/>
      <w:marTop w:val="0"/>
      <w:marBottom w:val="0"/>
      <w:divBdr>
        <w:top w:val="none" w:sz="0" w:space="0" w:color="auto"/>
        <w:left w:val="none" w:sz="0" w:space="0" w:color="auto"/>
        <w:bottom w:val="none" w:sz="0" w:space="0" w:color="auto"/>
        <w:right w:val="none" w:sz="0" w:space="0" w:color="auto"/>
      </w:divBdr>
    </w:div>
    <w:div w:id="1914117319">
      <w:bodyDiv w:val="1"/>
      <w:marLeft w:val="0"/>
      <w:marRight w:val="0"/>
      <w:marTop w:val="0"/>
      <w:marBottom w:val="0"/>
      <w:divBdr>
        <w:top w:val="none" w:sz="0" w:space="0" w:color="auto"/>
        <w:left w:val="none" w:sz="0" w:space="0" w:color="auto"/>
        <w:bottom w:val="none" w:sz="0" w:space="0" w:color="auto"/>
        <w:right w:val="none" w:sz="0" w:space="0" w:color="auto"/>
      </w:divBdr>
    </w:div>
    <w:div w:id="1919754761">
      <w:bodyDiv w:val="1"/>
      <w:marLeft w:val="0"/>
      <w:marRight w:val="0"/>
      <w:marTop w:val="0"/>
      <w:marBottom w:val="0"/>
      <w:divBdr>
        <w:top w:val="none" w:sz="0" w:space="0" w:color="auto"/>
        <w:left w:val="none" w:sz="0" w:space="0" w:color="auto"/>
        <w:bottom w:val="none" w:sz="0" w:space="0" w:color="auto"/>
        <w:right w:val="none" w:sz="0" w:space="0" w:color="auto"/>
      </w:divBdr>
    </w:div>
    <w:div w:id="1920019569">
      <w:bodyDiv w:val="1"/>
      <w:marLeft w:val="0"/>
      <w:marRight w:val="0"/>
      <w:marTop w:val="0"/>
      <w:marBottom w:val="0"/>
      <w:divBdr>
        <w:top w:val="none" w:sz="0" w:space="0" w:color="auto"/>
        <w:left w:val="none" w:sz="0" w:space="0" w:color="auto"/>
        <w:bottom w:val="none" w:sz="0" w:space="0" w:color="auto"/>
        <w:right w:val="none" w:sz="0" w:space="0" w:color="auto"/>
      </w:divBdr>
    </w:div>
    <w:div w:id="1922060486">
      <w:bodyDiv w:val="1"/>
      <w:marLeft w:val="0"/>
      <w:marRight w:val="0"/>
      <w:marTop w:val="0"/>
      <w:marBottom w:val="0"/>
      <w:divBdr>
        <w:top w:val="none" w:sz="0" w:space="0" w:color="auto"/>
        <w:left w:val="none" w:sz="0" w:space="0" w:color="auto"/>
        <w:bottom w:val="none" w:sz="0" w:space="0" w:color="auto"/>
        <w:right w:val="none" w:sz="0" w:space="0" w:color="auto"/>
      </w:divBdr>
    </w:div>
    <w:div w:id="1924601077">
      <w:bodyDiv w:val="1"/>
      <w:marLeft w:val="0"/>
      <w:marRight w:val="0"/>
      <w:marTop w:val="0"/>
      <w:marBottom w:val="0"/>
      <w:divBdr>
        <w:top w:val="none" w:sz="0" w:space="0" w:color="auto"/>
        <w:left w:val="none" w:sz="0" w:space="0" w:color="auto"/>
        <w:bottom w:val="none" w:sz="0" w:space="0" w:color="auto"/>
        <w:right w:val="none" w:sz="0" w:space="0" w:color="auto"/>
      </w:divBdr>
    </w:div>
    <w:div w:id="1928878079">
      <w:bodyDiv w:val="1"/>
      <w:marLeft w:val="0"/>
      <w:marRight w:val="0"/>
      <w:marTop w:val="0"/>
      <w:marBottom w:val="0"/>
      <w:divBdr>
        <w:top w:val="none" w:sz="0" w:space="0" w:color="auto"/>
        <w:left w:val="none" w:sz="0" w:space="0" w:color="auto"/>
        <w:bottom w:val="none" w:sz="0" w:space="0" w:color="auto"/>
        <w:right w:val="none" w:sz="0" w:space="0" w:color="auto"/>
      </w:divBdr>
    </w:div>
    <w:div w:id="1929531849">
      <w:bodyDiv w:val="1"/>
      <w:marLeft w:val="0"/>
      <w:marRight w:val="0"/>
      <w:marTop w:val="0"/>
      <w:marBottom w:val="0"/>
      <w:divBdr>
        <w:top w:val="none" w:sz="0" w:space="0" w:color="auto"/>
        <w:left w:val="none" w:sz="0" w:space="0" w:color="auto"/>
        <w:bottom w:val="none" w:sz="0" w:space="0" w:color="auto"/>
        <w:right w:val="none" w:sz="0" w:space="0" w:color="auto"/>
      </w:divBdr>
    </w:div>
    <w:div w:id="1934240325">
      <w:bodyDiv w:val="1"/>
      <w:marLeft w:val="0"/>
      <w:marRight w:val="0"/>
      <w:marTop w:val="0"/>
      <w:marBottom w:val="0"/>
      <w:divBdr>
        <w:top w:val="none" w:sz="0" w:space="0" w:color="auto"/>
        <w:left w:val="none" w:sz="0" w:space="0" w:color="auto"/>
        <w:bottom w:val="none" w:sz="0" w:space="0" w:color="auto"/>
        <w:right w:val="none" w:sz="0" w:space="0" w:color="auto"/>
      </w:divBdr>
    </w:div>
    <w:div w:id="1935048457">
      <w:bodyDiv w:val="1"/>
      <w:marLeft w:val="0"/>
      <w:marRight w:val="0"/>
      <w:marTop w:val="0"/>
      <w:marBottom w:val="0"/>
      <w:divBdr>
        <w:top w:val="none" w:sz="0" w:space="0" w:color="auto"/>
        <w:left w:val="none" w:sz="0" w:space="0" w:color="auto"/>
        <w:bottom w:val="none" w:sz="0" w:space="0" w:color="auto"/>
        <w:right w:val="none" w:sz="0" w:space="0" w:color="auto"/>
      </w:divBdr>
    </w:div>
    <w:div w:id="1938438575">
      <w:bodyDiv w:val="1"/>
      <w:marLeft w:val="0"/>
      <w:marRight w:val="0"/>
      <w:marTop w:val="0"/>
      <w:marBottom w:val="0"/>
      <w:divBdr>
        <w:top w:val="none" w:sz="0" w:space="0" w:color="auto"/>
        <w:left w:val="none" w:sz="0" w:space="0" w:color="auto"/>
        <w:bottom w:val="none" w:sz="0" w:space="0" w:color="auto"/>
        <w:right w:val="none" w:sz="0" w:space="0" w:color="auto"/>
      </w:divBdr>
    </w:div>
    <w:div w:id="1938518572">
      <w:bodyDiv w:val="1"/>
      <w:marLeft w:val="0"/>
      <w:marRight w:val="0"/>
      <w:marTop w:val="0"/>
      <w:marBottom w:val="0"/>
      <w:divBdr>
        <w:top w:val="none" w:sz="0" w:space="0" w:color="auto"/>
        <w:left w:val="none" w:sz="0" w:space="0" w:color="auto"/>
        <w:bottom w:val="none" w:sz="0" w:space="0" w:color="auto"/>
        <w:right w:val="none" w:sz="0" w:space="0" w:color="auto"/>
      </w:divBdr>
    </w:div>
    <w:div w:id="1940284975">
      <w:bodyDiv w:val="1"/>
      <w:marLeft w:val="0"/>
      <w:marRight w:val="0"/>
      <w:marTop w:val="0"/>
      <w:marBottom w:val="0"/>
      <w:divBdr>
        <w:top w:val="none" w:sz="0" w:space="0" w:color="auto"/>
        <w:left w:val="none" w:sz="0" w:space="0" w:color="auto"/>
        <w:bottom w:val="none" w:sz="0" w:space="0" w:color="auto"/>
        <w:right w:val="none" w:sz="0" w:space="0" w:color="auto"/>
      </w:divBdr>
    </w:div>
    <w:div w:id="1941524624">
      <w:bodyDiv w:val="1"/>
      <w:marLeft w:val="0"/>
      <w:marRight w:val="0"/>
      <w:marTop w:val="0"/>
      <w:marBottom w:val="0"/>
      <w:divBdr>
        <w:top w:val="none" w:sz="0" w:space="0" w:color="auto"/>
        <w:left w:val="none" w:sz="0" w:space="0" w:color="auto"/>
        <w:bottom w:val="none" w:sz="0" w:space="0" w:color="auto"/>
        <w:right w:val="none" w:sz="0" w:space="0" w:color="auto"/>
      </w:divBdr>
    </w:div>
    <w:div w:id="1944651153">
      <w:bodyDiv w:val="1"/>
      <w:marLeft w:val="0"/>
      <w:marRight w:val="0"/>
      <w:marTop w:val="0"/>
      <w:marBottom w:val="0"/>
      <w:divBdr>
        <w:top w:val="none" w:sz="0" w:space="0" w:color="auto"/>
        <w:left w:val="none" w:sz="0" w:space="0" w:color="auto"/>
        <w:bottom w:val="none" w:sz="0" w:space="0" w:color="auto"/>
        <w:right w:val="none" w:sz="0" w:space="0" w:color="auto"/>
      </w:divBdr>
    </w:div>
    <w:div w:id="1950970457">
      <w:bodyDiv w:val="1"/>
      <w:marLeft w:val="0"/>
      <w:marRight w:val="0"/>
      <w:marTop w:val="0"/>
      <w:marBottom w:val="0"/>
      <w:divBdr>
        <w:top w:val="none" w:sz="0" w:space="0" w:color="auto"/>
        <w:left w:val="none" w:sz="0" w:space="0" w:color="auto"/>
        <w:bottom w:val="none" w:sz="0" w:space="0" w:color="auto"/>
        <w:right w:val="none" w:sz="0" w:space="0" w:color="auto"/>
      </w:divBdr>
    </w:div>
    <w:div w:id="1953433735">
      <w:bodyDiv w:val="1"/>
      <w:marLeft w:val="0"/>
      <w:marRight w:val="0"/>
      <w:marTop w:val="0"/>
      <w:marBottom w:val="0"/>
      <w:divBdr>
        <w:top w:val="none" w:sz="0" w:space="0" w:color="auto"/>
        <w:left w:val="none" w:sz="0" w:space="0" w:color="auto"/>
        <w:bottom w:val="none" w:sz="0" w:space="0" w:color="auto"/>
        <w:right w:val="none" w:sz="0" w:space="0" w:color="auto"/>
      </w:divBdr>
    </w:div>
    <w:div w:id="1959607553">
      <w:bodyDiv w:val="1"/>
      <w:marLeft w:val="0"/>
      <w:marRight w:val="0"/>
      <w:marTop w:val="0"/>
      <w:marBottom w:val="0"/>
      <w:divBdr>
        <w:top w:val="none" w:sz="0" w:space="0" w:color="auto"/>
        <w:left w:val="none" w:sz="0" w:space="0" w:color="auto"/>
        <w:bottom w:val="none" w:sz="0" w:space="0" w:color="auto"/>
        <w:right w:val="none" w:sz="0" w:space="0" w:color="auto"/>
      </w:divBdr>
    </w:div>
    <w:div w:id="1964536191">
      <w:bodyDiv w:val="1"/>
      <w:marLeft w:val="0"/>
      <w:marRight w:val="0"/>
      <w:marTop w:val="0"/>
      <w:marBottom w:val="0"/>
      <w:divBdr>
        <w:top w:val="none" w:sz="0" w:space="0" w:color="auto"/>
        <w:left w:val="none" w:sz="0" w:space="0" w:color="auto"/>
        <w:bottom w:val="none" w:sz="0" w:space="0" w:color="auto"/>
        <w:right w:val="none" w:sz="0" w:space="0" w:color="auto"/>
      </w:divBdr>
    </w:div>
    <w:div w:id="1965235593">
      <w:bodyDiv w:val="1"/>
      <w:marLeft w:val="0"/>
      <w:marRight w:val="0"/>
      <w:marTop w:val="0"/>
      <w:marBottom w:val="0"/>
      <w:divBdr>
        <w:top w:val="none" w:sz="0" w:space="0" w:color="auto"/>
        <w:left w:val="none" w:sz="0" w:space="0" w:color="auto"/>
        <w:bottom w:val="none" w:sz="0" w:space="0" w:color="auto"/>
        <w:right w:val="none" w:sz="0" w:space="0" w:color="auto"/>
      </w:divBdr>
    </w:div>
    <w:div w:id="1967544204">
      <w:bodyDiv w:val="1"/>
      <w:marLeft w:val="0"/>
      <w:marRight w:val="0"/>
      <w:marTop w:val="0"/>
      <w:marBottom w:val="0"/>
      <w:divBdr>
        <w:top w:val="none" w:sz="0" w:space="0" w:color="auto"/>
        <w:left w:val="none" w:sz="0" w:space="0" w:color="auto"/>
        <w:bottom w:val="none" w:sz="0" w:space="0" w:color="auto"/>
        <w:right w:val="none" w:sz="0" w:space="0" w:color="auto"/>
      </w:divBdr>
    </w:div>
    <w:div w:id="1968124618">
      <w:bodyDiv w:val="1"/>
      <w:marLeft w:val="0"/>
      <w:marRight w:val="0"/>
      <w:marTop w:val="0"/>
      <w:marBottom w:val="0"/>
      <w:divBdr>
        <w:top w:val="none" w:sz="0" w:space="0" w:color="auto"/>
        <w:left w:val="none" w:sz="0" w:space="0" w:color="auto"/>
        <w:bottom w:val="none" w:sz="0" w:space="0" w:color="auto"/>
        <w:right w:val="none" w:sz="0" w:space="0" w:color="auto"/>
      </w:divBdr>
    </w:div>
    <w:div w:id="1968314455">
      <w:bodyDiv w:val="1"/>
      <w:marLeft w:val="0"/>
      <w:marRight w:val="0"/>
      <w:marTop w:val="0"/>
      <w:marBottom w:val="0"/>
      <w:divBdr>
        <w:top w:val="none" w:sz="0" w:space="0" w:color="auto"/>
        <w:left w:val="none" w:sz="0" w:space="0" w:color="auto"/>
        <w:bottom w:val="none" w:sz="0" w:space="0" w:color="auto"/>
        <w:right w:val="none" w:sz="0" w:space="0" w:color="auto"/>
      </w:divBdr>
    </w:div>
    <w:div w:id="1968852005">
      <w:bodyDiv w:val="1"/>
      <w:marLeft w:val="0"/>
      <w:marRight w:val="0"/>
      <w:marTop w:val="0"/>
      <w:marBottom w:val="0"/>
      <w:divBdr>
        <w:top w:val="none" w:sz="0" w:space="0" w:color="auto"/>
        <w:left w:val="none" w:sz="0" w:space="0" w:color="auto"/>
        <w:bottom w:val="none" w:sz="0" w:space="0" w:color="auto"/>
        <w:right w:val="none" w:sz="0" w:space="0" w:color="auto"/>
      </w:divBdr>
    </w:div>
    <w:div w:id="1970089186">
      <w:bodyDiv w:val="1"/>
      <w:marLeft w:val="0"/>
      <w:marRight w:val="0"/>
      <w:marTop w:val="0"/>
      <w:marBottom w:val="0"/>
      <w:divBdr>
        <w:top w:val="none" w:sz="0" w:space="0" w:color="auto"/>
        <w:left w:val="none" w:sz="0" w:space="0" w:color="auto"/>
        <w:bottom w:val="none" w:sz="0" w:space="0" w:color="auto"/>
        <w:right w:val="none" w:sz="0" w:space="0" w:color="auto"/>
      </w:divBdr>
    </w:div>
    <w:div w:id="1970670835">
      <w:bodyDiv w:val="1"/>
      <w:marLeft w:val="0"/>
      <w:marRight w:val="0"/>
      <w:marTop w:val="0"/>
      <w:marBottom w:val="0"/>
      <w:divBdr>
        <w:top w:val="none" w:sz="0" w:space="0" w:color="auto"/>
        <w:left w:val="none" w:sz="0" w:space="0" w:color="auto"/>
        <w:bottom w:val="none" w:sz="0" w:space="0" w:color="auto"/>
        <w:right w:val="none" w:sz="0" w:space="0" w:color="auto"/>
      </w:divBdr>
    </w:div>
    <w:div w:id="1975023465">
      <w:bodyDiv w:val="1"/>
      <w:marLeft w:val="0"/>
      <w:marRight w:val="0"/>
      <w:marTop w:val="0"/>
      <w:marBottom w:val="0"/>
      <w:divBdr>
        <w:top w:val="none" w:sz="0" w:space="0" w:color="auto"/>
        <w:left w:val="none" w:sz="0" w:space="0" w:color="auto"/>
        <w:bottom w:val="none" w:sz="0" w:space="0" w:color="auto"/>
        <w:right w:val="none" w:sz="0" w:space="0" w:color="auto"/>
      </w:divBdr>
    </w:div>
    <w:div w:id="1980912155">
      <w:bodyDiv w:val="1"/>
      <w:marLeft w:val="0"/>
      <w:marRight w:val="0"/>
      <w:marTop w:val="0"/>
      <w:marBottom w:val="0"/>
      <w:divBdr>
        <w:top w:val="none" w:sz="0" w:space="0" w:color="auto"/>
        <w:left w:val="none" w:sz="0" w:space="0" w:color="auto"/>
        <w:bottom w:val="none" w:sz="0" w:space="0" w:color="auto"/>
        <w:right w:val="none" w:sz="0" w:space="0" w:color="auto"/>
      </w:divBdr>
    </w:div>
    <w:div w:id="1980913956">
      <w:bodyDiv w:val="1"/>
      <w:marLeft w:val="0"/>
      <w:marRight w:val="0"/>
      <w:marTop w:val="0"/>
      <w:marBottom w:val="0"/>
      <w:divBdr>
        <w:top w:val="none" w:sz="0" w:space="0" w:color="auto"/>
        <w:left w:val="none" w:sz="0" w:space="0" w:color="auto"/>
        <w:bottom w:val="none" w:sz="0" w:space="0" w:color="auto"/>
        <w:right w:val="none" w:sz="0" w:space="0" w:color="auto"/>
      </w:divBdr>
    </w:div>
    <w:div w:id="1985549995">
      <w:bodyDiv w:val="1"/>
      <w:marLeft w:val="0"/>
      <w:marRight w:val="0"/>
      <w:marTop w:val="0"/>
      <w:marBottom w:val="0"/>
      <w:divBdr>
        <w:top w:val="none" w:sz="0" w:space="0" w:color="auto"/>
        <w:left w:val="none" w:sz="0" w:space="0" w:color="auto"/>
        <w:bottom w:val="none" w:sz="0" w:space="0" w:color="auto"/>
        <w:right w:val="none" w:sz="0" w:space="0" w:color="auto"/>
      </w:divBdr>
    </w:div>
    <w:div w:id="1986349220">
      <w:bodyDiv w:val="1"/>
      <w:marLeft w:val="0"/>
      <w:marRight w:val="0"/>
      <w:marTop w:val="0"/>
      <w:marBottom w:val="0"/>
      <w:divBdr>
        <w:top w:val="none" w:sz="0" w:space="0" w:color="auto"/>
        <w:left w:val="none" w:sz="0" w:space="0" w:color="auto"/>
        <w:bottom w:val="none" w:sz="0" w:space="0" w:color="auto"/>
        <w:right w:val="none" w:sz="0" w:space="0" w:color="auto"/>
      </w:divBdr>
    </w:div>
    <w:div w:id="1987852066">
      <w:bodyDiv w:val="1"/>
      <w:marLeft w:val="0"/>
      <w:marRight w:val="0"/>
      <w:marTop w:val="0"/>
      <w:marBottom w:val="0"/>
      <w:divBdr>
        <w:top w:val="none" w:sz="0" w:space="0" w:color="auto"/>
        <w:left w:val="none" w:sz="0" w:space="0" w:color="auto"/>
        <w:bottom w:val="none" w:sz="0" w:space="0" w:color="auto"/>
        <w:right w:val="none" w:sz="0" w:space="0" w:color="auto"/>
      </w:divBdr>
    </w:div>
    <w:div w:id="1988850212">
      <w:bodyDiv w:val="1"/>
      <w:marLeft w:val="0"/>
      <w:marRight w:val="0"/>
      <w:marTop w:val="0"/>
      <w:marBottom w:val="0"/>
      <w:divBdr>
        <w:top w:val="none" w:sz="0" w:space="0" w:color="auto"/>
        <w:left w:val="none" w:sz="0" w:space="0" w:color="auto"/>
        <w:bottom w:val="none" w:sz="0" w:space="0" w:color="auto"/>
        <w:right w:val="none" w:sz="0" w:space="0" w:color="auto"/>
      </w:divBdr>
    </w:div>
    <w:div w:id="1996492499">
      <w:bodyDiv w:val="1"/>
      <w:marLeft w:val="0"/>
      <w:marRight w:val="0"/>
      <w:marTop w:val="0"/>
      <w:marBottom w:val="0"/>
      <w:divBdr>
        <w:top w:val="none" w:sz="0" w:space="0" w:color="auto"/>
        <w:left w:val="none" w:sz="0" w:space="0" w:color="auto"/>
        <w:bottom w:val="none" w:sz="0" w:space="0" w:color="auto"/>
        <w:right w:val="none" w:sz="0" w:space="0" w:color="auto"/>
      </w:divBdr>
    </w:div>
    <w:div w:id="1997420184">
      <w:bodyDiv w:val="1"/>
      <w:marLeft w:val="0"/>
      <w:marRight w:val="0"/>
      <w:marTop w:val="0"/>
      <w:marBottom w:val="0"/>
      <w:divBdr>
        <w:top w:val="none" w:sz="0" w:space="0" w:color="auto"/>
        <w:left w:val="none" w:sz="0" w:space="0" w:color="auto"/>
        <w:bottom w:val="none" w:sz="0" w:space="0" w:color="auto"/>
        <w:right w:val="none" w:sz="0" w:space="0" w:color="auto"/>
      </w:divBdr>
    </w:div>
    <w:div w:id="2004702618">
      <w:bodyDiv w:val="1"/>
      <w:marLeft w:val="0"/>
      <w:marRight w:val="0"/>
      <w:marTop w:val="0"/>
      <w:marBottom w:val="0"/>
      <w:divBdr>
        <w:top w:val="none" w:sz="0" w:space="0" w:color="auto"/>
        <w:left w:val="none" w:sz="0" w:space="0" w:color="auto"/>
        <w:bottom w:val="none" w:sz="0" w:space="0" w:color="auto"/>
        <w:right w:val="none" w:sz="0" w:space="0" w:color="auto"/>
      </w:divBdr>
    </w:div>
    <w:div w:id="2004818745">
      <w:bodyDiv w:val="1"/>
      <w:marLeft w:val="0"/>
      <w:marRight w:val="0"/>
      <w:marTop w:val="0"/>
      <w:marBottom w:val="0"/>
      <w:divBdr>
        <w:top w:val="none" w:sz="0" w:space="0" w:color="auto"/>
        <w:left w:val="none" w:sz="0" w:space="0" w:color="auto"/>
        <w:bottom w:val="none" w:sz="0" w:space="0" w:color="auto"/>
        <w:right w:val="none" w:sz="0" w:space="0" w:color="auto"/>
      </w:divBdr>
    </w:div>
    <w:div w:id="2005014560">
      <w:bodyDiv w:val="1"/>
      <w:marLeft w:val="0"/>
      <w:marRight w:val="0"/>
      <w:marTop w:val="0"/>
      <w:marBottom w:val="0"/>
      <w:divBdr>
        <w:top w:val="none" w:sz="0" w:space="0" w:color="auto"/>
        <w:left w:val="none" w:sz="0" w:space="0" w:color="auto"/>
        <w:bottom w:val="none" w:sz="0" w:space="0" w:color="auto"/>
        <w:right w:val="none" w:sz="0" w:space="0" w:color="auto"/>
      </w:divBdr>
    </w:div>
    <w:div w:id="2008630856">
      <w:bodyDiv w:val="1"/>
      <w:marLeft w:val="0"/>
      <w:marRight w:val="0"/>
      <w:marTop w:val="0"/>
      <w:marBottom w:val="0"/>
      <w:divBdr>
        <w:top w:val="none" w:sz="0" w:space="0" w:color="auto"/>
        <w:left w:val="none" w:sz="0" w:space="0" w:color="auto"/>
        <w:bottom w:val="none" w:sz="0" w:space="0" w:color="auto"/>
        <w:right w:val="none" w:sz="0" w:space="0" w:color="auto"/>
      </w:divBdr>
    </w:div>
    <w:div w:id="2012755106">
      <w:bodyDiv w:val="1"/>
      <w:marLeft w:val="0"/>
      <w:marRight w:val="0"/>
      <w:marTop w:val="0"/>
      <w:marBottom w:val="0"/>
      <w:divBdr>
        <w:top w:val="none" w:sz="0" w:space="0" w:color="auto"/>
        <w:left w:val="none" w:sz="0" w:space="0" w:color="auto"/>
        <w:bottom w:val="none" w:sz="0" w:space="0" w:color="auto"/>
        <w:right w:val="none" w:sz="0" w:space="0" w:color="auto"/>
      </w:divBdr>
    </w:div>
    <w:div w:id="2016032719">
      <w:bodyDiv w:val="1"/>
      <w:marLeft w:val="0"/>
      <w:marRight w:val="0"/>
      <w:marTop w:val="0"/>
      <w:marBottom w:val="0"/>
      <w:divBdr>
        <w:top w:val="none" w:sz="0" w:space="0" w:color="auto"/>
        <w:left w:val="none" w:sz="0" w:space="0" w:color="auto"/>
        <w:bottom w:val="none" w:sz="0" w:space="0" w:color="auto"/>
        <w:right w:val="none" w:sz="0" w:space="0" w:color="auto"/>
      </w:divBdr>
    </w:div>
    <w:div w:id="2016154880">
      <w:bodyDiv w:val="1"/>
      <w:marLeft w:val="0"/>
      <w:marRight w:val="0"/>
      <w:marTop w:val="0"/>
      <w:marBottom w:val="0"/>
      <w:divBdr>
        <w:top w:val="none" w:sz="0" w:space="0" w:color="auto"/>
        <w:left w:val="none" w:sz="0" w:space="0" w:color="auto"/>
        <w:bottom w:val="none" w:sz="0" w:space="0" w:color="auto"/>
        <w:right w:val="none" w:sz="0" w:space="0" w:color="auto"/>
      </w:divBdr>
    </w:div>
    <w:div w:id="2017148028">
      <w:bodyDiv w:val="1"/>
      <w:marLeft w:val="0"/>
      <w:marRight w:val="0"/>
      <w:marTop w:val="0"/>
      <w:marBottom w:val="0"/>
      <w:divBdr>
        <w:top w:val="none" w:sz="0" w:space="0" w:color="auto"/>
        <w:left w:val="none" w:sz="0" w:space="0" w:color="auto"/>
        <w:bottom w:val="none" w:sz="0" w:space="0" w:color="auto"/>
        <w:right w:val="none" w:sz="0" w:space="0" w:color="auto"/>
      </w:divBdr>
    </w:div>
    <w:div w:id="2020960479">
      <w:bodyDiv w:val="1"/>
      <w:marLeft w:val="0"/>
      <w:marRight w:val="0"/>
      <w:marTop w:val="0"/>
      <w:marBottom w:val="0"/>
      <w:divBdr>
        <w:top w:val="none" w:sz="0" w:space="0" w:color="auto"/>
        <w:left w:val="none" w:sz="0" w:space="0" w:color="auto"/>
        <w:bottom w:val="none" w:sz="0" w:space="0" w:color="auto"/>
        <w:right w:val="none" w:sz="0" w:space="0" w:color="auto"/>
      </w:divBdr>
    </w:div>
    <w:div w:id="2021273776">
      <w:bodyDiv w:val="1"/>
      <w:marLeft w:val="0"/>
      <w:marRight w:val="0"/>
      <w:marTop w:val="0"/>
      <w:marBottom w:val="0"/>
      <w:divBdr>
        <w:top w:val="none" w:sz="0" w:space="0" w:color="auto"/>
        <w:left w:val="none" w:sz="0" w:space="0" w:color="auto"/>
        <w:bottom w:val="none" w:sz="0" w:space="0" w:color="auto"/>
        <w:right w:val="none" w:sz="0" w:space="0" w:color="auto"/>
      </w:divBdr>
    </w:div>
    <w:div w:id="2022001954">
      <w:bodyDiv w:val="1"/>
      <w:marLeft w:val="0"/>
      <w:marRight w:val="0"/>
      <w:marTop w:val="0"/>
      <w:marBottom w:val="0"/>
      <w:divBdr>
        <w:top w:val="none" w:sz="0" w:space="0" w:color="auto"/>
        <w:left w:val="none" w:sz="0" w:space="0" w:color="auto"/>
        <w:bottom w:val="none" w:sz="0" w:space="0" w:color="auto"/>
        <w:right w:val="none" w:sz="0" w:space="0" w:color="auto"/>
      </w:divBdr>
    </w:div>
    <w:div w:id="2024554414">
      <w:bodyDiv w:val="1"/>
      <w:marLeft w:val="0"/>
      <w:marRight w:val="0"/>
      <w:marTop w:val="0"/>
      <w:marBottom w:val="0"/>
      <w:divBdr>
        <w:top w:val="none" w:sz="0" w:space="0" w:color="auto"/>
        <w:left w:val="none" w:sz="0" w:space="0" w:color="auto"/>
        <w:bottom w:val="none" w:sz="0" w:space="0" w:color="auto"/>
        <w:right w:val="none" w:sz="0" w:space="0" w:color="auto"/>
      </w:divBdr>
    </w:div>
    <w:div w:id="2025210770">
      <w:bodyDiv w:val="1"/>
      <w:marLeft w:val="0"/>
      <w:marRight w:val="0"/>
      <w:marTop w:val="0"/>
      <w:marBottom w:val="0"/>
      <w:divBdr>
        <w:top w:val="none" w:sz="0" w:space="0" w:color="auto"/>
        <w:left w:val="none" w:sz="0" w:space="0" w:color="auto"/>
        <w:bottom w:val="none" w:sz="0" w:space="0" w:color="auto"/>
        <w:right w:val="none" w:sz="0" w:space="0" w:color="auto"/>
      </w:divBdr>
    </w:div>
    <w:div w:id="2039700709">
      <w:bodyDiv w:val="1"/>
      <w:marLeft w:val="0"/>
      <w:marRight w:val="0"/>
      <w:marTop w:val="0"/>
      <w:marBottom w:val="0"/>
      <w:divBdr>
        <w:top w:val="none" w:sz="0" w:space="0" w:color="auto"/>
        <w:left w:val="none" w:sz="0" w:space="0" w:color="auto"/>
        <w:bottom w:val="none" w:sz="0" w:space="0" w:color="auto"/>
        <w:right w:val="none" w:sz="0" w:space="0" w:color="auto"/>
      </w:divBdr>
    </w:div>
    <w:div w:id="2040813762">
      <w:bodyDiv w:val="1"/>
      <w:marLeft w:val="0"/>
      <w:marRight w:val="0"/>
      <w:marTop w:val="0"/>
      <w:marBottom w:val="0"/>
      <w:divBdr>
        <w:top w:val="none" w:sz="0" w:space="0" w:color="auto"/>
        <w:left w:val="none" w:sz="0" w:space="0" w:color="auto"/>
        <w:bottom w:val="none" w:sz="0" w:space="0" w:color="auto"/>
        <w:right w:val="none" w:sz="0" w:space="0" w:color="auto"/>
      </w:divBdr>
    </w:div>
    <w:div w:id="2042901143">
      <w:bodyDiv w:val="1"/>
      <w:marLeft w:val="0"/>
      <w:marRight w:val="0"/>
      <w:marTop w:val="0"/>
      <w:marBottom w:val="0"/>
      <w:divBdr>
        <w:top w:val="none" w:sz="0" w:space="0" w:color="auto"/>
        <w:left w:val="none" w:sz="0" w:space="0" w:color="auto"/>
        <w:bottom w:val="none" w:sz="0" w:space="0" w:color="auto"/>
        <w:right w:val="none" w:sz="0" w:space="0" w:color="auto"/>
      </w:divBdr>
    </w:div>
    <w:div w:id="2046634750">
      <w:bodyDiv w:val="1"/>
      <w:marLeft w:val="0"/>
      <w:marRight w:val="0"/>
      <w:marTop w:val="0"/>
      <w:marBottom w:val="0"/>
      <w:divBdr>
        <w:top w:val="none" w:sz="0" w:space="0" w:color="auto"/>
        <w:left w:val="none" w:sz="0" w:space="0" w:color="auto"/>
        <w:bottom w:val="none" w:sz="0" w:space="0" w:color="auto"/>
        <w:right w:val="none" w:sz="0" w:space="0" w:color="auto"/>
      </w:divBdr>
    </w:div>
    <w:div w:id="2053458185">
      <w:bodyDiv w:val="1"/>
      <w:marLeft w:val="0"/>
      <w:marRight w:val="0"/>
      <w:marTop w:val="0"/>
      <w:marBottom w:val="0"/>
      <w:divBdr>
        <w:top w:val="none" w:sz="0" w:space="0" w:color="auto"/>
        <w:left w:val="none" w:sz="0" w:space="0" w:color="auto"/>
        <w:bottom w:val="none" w:sz="0" w:space="0" w:color="auto"/>
        <w:right w:val="none" w:sz="0" w:space="0" w:color="auto"/>
      </w:divBdr>
    </w:div>
    <w:div w:id="2055888719">
      <w:bodyDiv w:val="1"/>
      <w:marLeft w:val="0"/>
      <w:marRight w:val="0"/>
      <w:marTop w:val="0"/>
      <w:marBottom w:val="0"/>
      <w:divBdr>
        <w:top w:val="none" w:sz="0" w:space="0" w:color="auto"/>
        <w:left w:val="none" w:sz="0" w:space="0" w:color="auto"/>
        <w:bottom w:val="none" w:sz="0" w:space="0" w:color="auto"/>
        <w:right w:val="none" w:sz="0" w:space="0" w:color="auto"/>
      </w:divBdr>
    </w:div>
    <w:div w:id="2056736219">
      <w:bodyDiv w:val="1"/>
      <w:marLeft w:val="0"/>
      <w:marRight w:val="0"/>
      <w:marTop w:val="0"/>
      <w:marBottom w:val="0"/>
      <w:divBdr>
        <w:top w:val="none" w:sz="0" w:space="0" w:color="auto"/>
        <w:left w:val="none" w:sz="0" w:space="0" w:color="auto"/>
        <w:bottom w:val="none" w:sz="0" w:space="0" w:color="auto"/>
        <w:right w:val="none" w:sz="0" w:space="0" w:color="auto"/>
      </w:divBdr>
    </w:div>
    <w:div w:id="2063288211">
      <w:bodyDiv w:val="1"/>
      <w:marLeft w:val="0"/>
      <w:marRight w:val="0"/>
      <w:marTop w:val="0"/>
      <w:marBottom w:val="0"/>
      <w:divBdr>
        <w:top w:val="none" w:sz="0" w:space="0" w:color="auto"/>
        <w:left w:val="none" w:sz="0" w:space="0" w:color="auto"/>
        <w:bottom w:val="none" w:sz="0" w:space="0" w:color="auto"/>
        <w:right w:val="none" w:sz="0" w:space="0" w:color="auto"/>
      </w:divBdr>
    </w:div>
    <w:div w:id="2065524532">
      <w:bodyDiv w:val="1"/>
      <w:marLeft w:val="0"/>
      <w:marRight w:val="0"/>
      <w:marTop w:val="0"/>
      <w:marBottom w:val="0"/>
      <w:divBdr>
        <w:top w:val="none" w:sz="0" w:space="0" w:color="auto"/>
        <w:left w:val="none" w:sz="0" w:space="0" w:color="auto"/>
        <w:bottom w:val="none" w:sz="0" w:space="0" w:color="auto"/>
        <w:right w:val="none" w:sz="0" w:space="0" w:color="auto"/>
      </w:divBdr>
    </w:div>
    <w:div w:id="2066299151">
      <w:bodyDiv w:val="1"/>
      <w:marLeft w:val="0"/>
      <w:marRight w:val="0"/>
      <w:marTop w:val="0"/>
      <w:marBottom w:val="0"/>
      <w:divBdr>
        <w:top w:val="none" w:sz="0" w:space="0" w:color="auto"/>
        <w:left w:val="none" w:sz="0" w:space="0" w:color="auto"/>
        <w:bottom w:val="none" w:sz="0" w:space="0" w:color="auto"/>
        <w:right w:val="none" w:sz="0" w:space="0" w:color="auto"/>
      </w:divBdr>
    </w:div>
    <w:div w:id="2067726922">
      <w:bodyDiv w:val="1"/>
      <w:marLeft w:val="0"/>
      <w:marRight w:val="0"/>
      <w:marTop w:val="0"/>
      <w:marBottom w:val="0"/>
      <w:divBdr>
        <w:top w:val="none" w:sz="0" w:space="0" w:color="auto"/>
        <w:left w:val="none" w:sz="0" w:space="0" w:color="auto"/>
        <w:bottom w:val="none" w:sz="0" w:space="0" w:color="auto"/>
        <w:right w:val="none" w:sz="0" w:space="0" w:color="auto"/>
      </w:divBdr>
    </w:div>
    <w:div w:id="2073304350">
      <w:bodyDiv w:val="1"/>
      <w:marLeft w:val="0"/>
      <w:marRight w:val="0"/>
      <w:marTop w:val="0"/>
      <w:marBottom w:val="0"/>
      <w:divBdr>
        <w:top w:val="none" w:sz="0" w:space="0" w:color="auto"/>
        <w:left w:val="none" w:sz="0" w:space="0" w:color="auto"/>
        <w:bottom w:val="none" w:sz="0" w:space="0" w:color="auto"/>
        <w:right w:val="none" w:sz="0" w:space="0" w:color="auto"/>
      </w:divBdr>
    </w:div>
    <w:div w:id="2073696135">
      <w:bodyDiv w:val="1"/>
      <w:marLeft w:val="0"/>
      <w:marRight w:val="0"/>
      <w:marTop w:val="0"/>
      <w:marBottom w:val="0"/>
      <w:divBdr>
        <w:top w:val="none" w:sz="0" w:space="0" w:color="auto"/>
        <w:left w:val="none" w:sz="0" w:space="0" w:color="auto"/>
        <w:bottom w:val="none" w:sz="0" w:space="0" w:color="auto"/>
        <w:right w:val="none" w:sz="0" w:space="0" w:color="auto"/>
      </w:divBdr>
    </w:div>
    <w:div w:id="2073888088">
      <w:bodyDiv w:val="1"/>
      <w:marLeft w:val="0"/>
      <w:marRight w:val="0"/>
      <w:marTop w:val="0"/>
      <w:marBottom w:val="0"/>
      <w:divBdr>
        <w:top w:val="none" w:sz="0" w:space="0" w:color="auto"/>
        <w:left w:val="none" w:sz="0" w:space="0" w:color="auto"/>
        <w:bottom w:val="none" w:sz="0" w:space="0" w:color="auto"/>
        <w:right w:val="none" w:sz="0" w:space="0" w:color="auto"/>
      </w:divBdr>
    </w:div>
    <w:div w:id="2077822410">
      <w:bodyDiv w:val="1"/>
      <w:marLeft w:val="0"/>
      <w:marRight w:val="0"/>
      <w:marTop w:val="0"/>
      <w:marBottom w:val="0"/>
      <w:divBdr>
        <w:top w:val="none" w:sz="0" w:space="0" w:color="auto"/>
        <w:left w:val="none" w:sz="0" w:space="0" w:color="auto"/>
        <w:bottom w:val="none" w:sz="0" w:space="0" w:color="auto"/>
        <w:right w:val="none" w:sz="0" w:space="0" w:color="auto"/>
      </w:divBdr>
    </w:div>
    <w:div w:id="2091853477">
      <w:bodyDiv w:val="1"/>
      <w:marLeft w:val="0"/>
      <w:marRight w:val="0"/>
      <w:marTop w:val="0"/>
      <w:marBottom w:val="0"/>
      <w:divBdr>
        <w:top w:val="none" w:sz="0" w:space="0" w:color="auto"/>
        <w:left w:val="none" w:sz="0" w:space="0" w:color="auto"/>
        <w:bottom w:val="none" w:sz="0" w:space="0" w:color="auto"/>
        <w:right w:val="none" w:sz="0" w:space="0" w:color="auto"/>
      </w:divBdr>
    </w:div>
    <w:div w:id="2093774423">
      <w:bodyDiv w:val="1"/>
      <w:marLeft w:val="0"/>
      <w:marRight w:val="0"/>
      <w:marTop w:val="0"/>
      <w:marBottom w:val="0"/>
      <w:divBdr>
        <w:top w:val="none" w:sz="0" w:space="0" w:color="auto"/>
        <w:left w:val="none" w:sz="0" w:space="0" w:color="auto"/>
        <w:bottom w:val="none" w:sz="0" w:space="0" w:color="auto"/>
        <w:right w:val="none" w:sz="0" w:space="0" w:color="auto"/>
      </w:divBdr>
    </w:div>
    <w:div w:id="2094430717">
      <w:bodyDiv w:val="1"/>
      <w:marLeft w:val="0"/>
      <w:marRight w:val="0"/>
      <w:marTop w:val="0"/>
      <w:marBottom w:val="0"/>
      <w:divBdr>
        <w:top w:val="none" w:sz="0" w:space="0" w:color="auto"/>
        <w:left w:val="none" w:sz="0" w:space="0" w:color="auto"/>
        <w:bottom w:val="none" w:sz="0" w:space="0" w:color="auto"/>
        <w:right w:val="none" w:sz="0" w:space="0" w:color="auto"/>
      </w:divBdr>
    </w:div>
    <w:div w:id="2095123377">
      <w:bodyDiv w:val="1"/>
      <w:marLeft w:val="0"/>
      <w:marRight w:val="0"/>
      <w:marTop w:val="0"/>
      <w:marBottom w:val="0"/>
      <w:divBdr>
        <w:top w:val="none" w:sz="0" w:space="0" w:color="auto"/>
        <w:left w:val="none" w:sz="0" w:space="0" w:color="auto"/>
        <w:bottom w:val="none" w:sz="0" w:space="0" w:color="auto"/>
        <w:right w:val="none" w:sz="0" w:space="0" w:color="auto"/>
      </w:divBdr>
    </w:div>
    <w:div w:id="2096828388">
      <w:bodyDiv w:val="1"/>
      <w:marLeft w:val="0"/>
      <w:marRight w:val="0"/>
      <w:marTop w:val="0"/>
      <w:marBottom w:val="0"/>
      <w:divBdr>
        <w:top w:val="none" w:sz="0" w:space="0" w:color="auto"/>
        <w:left w:val="none" w:sz="0" w:space="0" w:color="auto"/>
        <w:bottom w:val="none" w:sz="0" w:space="0" w:color="auto"/>
        <w:right w:val="none" w:sz="0" w:space="0" w:color="auto"/>
      </w:divBdr>
    </w:div>
    <w:div w:id="2108453264">
      <w:bodyDiv w:val="1"/>
      <w:marLeft w:val="0"/>
      <w:marRight w:val="0"/>
      <w:marTop w:val="0"/>
      <w:marBottom w:val="0"/>
      <w:divBdr>
        <w:top w:val="none" w:sz="0" w:space="0" w:color="auto"/>
        <w:left w:val="none" w:sz="0" w:space="0" w:color="auto"/>
        <w:bottom w:val="none" w:sz="0" w:space="0" w:color="auto"/>
        <w:right w:val="none" w:sz="0" w:space="0" w:color="auto"/>
      </w:divBdr>
    </w:div>
    <w:div w:id="2109351630">
      <w:bodyDiv w:val="1"/>
      <w:marLeft w:val="0"/>
      <w:marRight w:val="0"/>
      <w:marTop w:val="0"/>
      <w:marBottom w:val="0"/>
      <w:divBdr>
        <w:top w:val="none" w:sz="0" w:space="0" w:color="auto"/>
        <w:left w:val="none" w:sz="0" w:space="0" w:color="auto"/>
        <w:bottom w:val="none" w:sz="0" w:space="0" w:color="auto"/>
        <w:right w:val="none" w:sz="0" w:space="0" w:color="auto"/>
      </w:divBdr>
    </w:div>
    <w:div w:id="2111507446">
      <w:bodyDiv w:val="1"/>
      <w:marLeft w:val="0"/>
      <w:marRight w:val="0"/>
      <w:marTop w:val="0"/>
      <w:marBottom w:val="0"/>
      <w:divBdr>
        <w:top w:val="none" w:sz="0" w:space="0" w:color="auto"/>
        <w:left w:val="none" w:sz="0" w:space="0" w:color="auto"/>
        <w:bottom w:val="none" w:sz="0" w:space="0" w:color="auto"/>
        <w:right w:val="none" w:sz="0" w:space="0" w:color="auto"/>
      </w:divBdr>
    </w:div>
    <w:div w:id="2114014606">
      <w:bodyDiv w:val="1"/>
      <w:marLeft w:val="0"/>
      <w:marRight w:val="0"/>
      <w:marTop w:val="0"/>
      <w:marBottom w:val="0"/>
      <w:divBdr>
        <w:top w:val="none" w:sz="0" w:space="0" w:color="auto"/>
        <w:left w:val="none" w:sz="0" w:space="0" w:color="auto"/>
        <w:bottom w:val="none" w:sz="0" w:space="0" w:color="auto"/>
        <w:right w:val="none" w:sz="0" w:space="0" w:color="auto"/>
      </w:divBdr>
    </w:div>
    <w:div w:id="2124179840">
      <w:bodyDiv w:val="1"/>
      <w:marLeft w:val="0"/>
      <w:marRight w:val="0"/>
      <w:marTop w:val="0"/>
      <w:marBottom w:val="0"/>
      <w:divBdr>
        <w:top w:val="none" w:sz="0" w:space="0" w:color="auto"/>
        <w:left w:val="none" w:sz="0" w:space="0" w:color="auto"/>
        <w:bottom w:val="none" w:sz="0" w:space="0" w:color="auto"/>
        <w:right w:val="none" w:sz="0" w:space="0" w:color="auto"/>
      </w:divBdr>
    </w:div>
    <w:div w:id="2126776392">
      <w:bodyDiv w:val="1"/>
      <w:marLeft w:val="0"/>
      <w:marRight w:val="0"/>
      <w:marTop w:val="0"/>
      <w:marBottom w:val="0"/>
      <w:divBdr>
        <w:top w:val="none" w:sz="0" w:space="0" w:color="auto"/>
        <w:left w:val="none" w:sz="0" w:space="0" w:color="auto"/>
        <w:bottom w:val="none" w:sz="0" w:space="0" w:color="auto"/>
        <w:right w:val="none" w:sz="0" w:space="0" w:color="auto"/>
      </w:divBdr>
    </w:div>
    <w:div w:id="2127195052">
      <w:bodyDiv w:val="1"/>
      <w:marLeft w:val="0"/>
      <w:marRight w:val="0"/>
      <w:marTop w:val="0"/>
      <w:marBottom w:val="0"/>
      <w:divBdr>
        <w:top w:val="none" w:sz="0" w:space="0" w:color="auto"/>
        <w:left w:val="none" w:sz="0" w:space="0" w:color="auto"/>
        <w:bottom w:val="none" w:sz="0" w:space="0" w:color="auto"/>
        <w:right w:val="none" w:sz="0" w:space="0" w:color="auto"/>
      </w:divBdr>
    </w:div>
    <w:div w:id="2131900148">
      <w:bodyDiv w:val="1"/>
      <w:marLeft w:val="0"/>
      <w:marRight w:val="0"/>
      <w:marTop w:val="0"/>
      <w:marBottom w:val="0"/>
      <w:divBdr>
        <w:top w:val="none" w:sz="0" w:space="0" w:color="auto"/>
        <w:left w:val="none" w:sz="0" w:space="0" w:color="auto"/>
        <w:bottom w:val="none" w:sz="0" w:space="0" w:color="auto"/>
        <w:right w:val="none" w:sz="0" w:space="0" w:color="auto"/>
      </w:divBdr>
    </w:div>
    <w:div w:id="2134131857">
      <w:bodyDiv w:val="1"/>
      <w:marLeft w:val="0"/>
      <w:marRight w:val="0"/>
      <w:marTop w:val="0"/>
      <w:marBottom w:val="0"/>
      <w:divBdr>
        <w:top w:val="none" w:sz="0" w:space="0" w:color="auto"/>
        <w:left w:val="none" w:sz="0" w:space="0" w:color="auto"/>
        <w:bottom w:val="none" w:sz="0" w:space="0" w:color="auto"/>
        <w:right w:val="none" w:sz="0" w:space="0" w:color="auto"/>
      </w:divBdr>
    </w:div>
    <w:div w:id="2136632643">
      <w:bodyDiv w:val="1"/>
      <w:marLeft w:val="0"/>
      <w:marRight w:val="0"/>
      <w:marTop w:val="0"/>
      <w:marBottom w:val="0"/>
      <w:divBdr>
        <w:top w:val="none" w:sz="0" w:space="0" w:color="auto"/>
        <w:left w:val="none" w:sz="0" w:space="0" w:color="auto"/>
        <w:bottom w:val="none" w:sz="0" w:space="0" w:color="auto"/>
        <w:right w:val="none" w:sz="0" w:space="0" w:color="auto"/>
      </w:divBdr>
    </w:div>
    <w:div w:id="2137142440">
      <w:bodyDiv w:val="1"/>
      <w:marLeft w:val="0"/>
      <w:marRight w:val="0"/>
      <w:marTop w:val="0"/>
      <w:marBottom w:val="0"/>
      <w:divBdr>
        <w:top w:val="none" w:sz="0" w:space="0" w:color="auto"/>
        <w:left w:val="none" w:sz="0" w:space="0" w:color="auto"/>
        <w:bottom w:val="none" w:sz="0" w:space="0" w:color="auto"/>
        <w:right w:val="none" w:sz="0" w:space="0" w:color="auto"/>
      </w:divBdr>
    </w:div>
    <w:div w:id="2138377994">
      <w:bodyDiv w:val="1"/>
      <w:marLeft w:val="0"/>
      <w:marRight w:val="0"/>
      <w:marTop w:val="0"/>
      <w:marBottom w:val="0"/>
      <w:divBdr>
        <w:top w:val="none" w:sz="0" w:space="0" w:color="auto"/>
        <w:left w:val="none" w:sz="0" w:space="0" w:color="auto"/>
        <w:bottom w:val="none" w:sz="0" w:space="0" w:color="auto"/>
        <w:right w:val="none" w:sz="0" w:space="0" w:color="auto"/>
      </w:divBdr>
    </w:div>
    <w:div w:id="2140223956">
      <w:bodyDiv w:val="1"/>
      <w:marLeft w:val="0"/>
      <w:marRight w:val="0"/>
      <w:marTop w:val="0"/>
      <w:marBottom w:val="0"/>
      <w:divBdr>
        <w:top w:val="none" w:sz="0" w:space="0" w:color="auto"/>
        <w:left w:val="none" w:sz="0" w:space="0" w:color="auto"/>
        <w:bottom w:val="none" w:sz="0" w:space="0" w:color="auto"/>
        <w:right w:val="none" w:sz="0" w:space="0" w:color="auto"/>
      </w:divBdr>
    </w:div>
    <w:div w:id="2141218152">
      <w:bodyDiv w:val="1"/>
      <w:marLeft w:val="0"/>
      <w:marRight w:val="0"/>
      <w:marTop w:val="0"/>
      <w:marBottom w:val="0"/>
      <w:divBdr>
        <w:top w:val="none" w:sz="0" w:space="0" w:color="auto"/>
        <w:left w:val="none" w:sz="0" w:space="0" w:color="auto"/>
        <w:bottom w:val="none" w:sz="0" w:space="0" w:color="auto"/>
        <w:right w:val="none" w:sz="0" w:space="0" w:color="auto"/>
      </w:divBdr>
    </w:div>
    <w:div w:id="2144957498">
      <w:bodyDiv w:val="1"/>
      <w:marLeft w:val="0"/>
      <w:marRight w:val="0"/>
      <w:marTop w:val="0"/>
      <w:marBottom w:val="0"/>
      <w:divBdr>
        <w:top w:val="none" w:sz="0" w:space="0" w:color="auto"/>
        <w:left w:val="none" w:sz="0" w:space="0" w:color="auto"/>
        <w:bottom w:val="none" w:sz="0" w:space="0" w:color="auto"/>
        <w:right w:val="none" w:sz="0" w:space="0" w:color="auto"/>
      </w:divBdr>
    </w:div>
    <w:div w:id="214696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chart" Target="charts/chart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arlotte\Downloads\Questionnaire%20for%20Net-Zero&#160;Skills%20and%20Apprenticeships%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Type of Apprenticeship Programme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00B050"/>
            </a:solidFill>
          </c:spPr>
          <c:dPt>
            <c:idx val="0"/>
            <c:bubble3D val="0"/>
            <c:spPr>
              <a:solidFill>
                <a:srgbClr val="00B050"/>
              </a:solidFill>
              <a:ln w="19050">
                <a:solidFill>
                  <a:schemeClr val="lt1"/>
                </a:solidFill>
              </a:ln>
              <a:effectLst/>
            </c:spPr>
            <c:extLst>
              <c:ext xmlns:c16="http://schemas.microsoft.com/office/drawing/2014/chart" uri="{C3380CC4-5D6E-409C-BE32-E72D297353CC}">
                <c16:uniqueId val="{00000001-87B6-481A-A223-91D20F0A4F16}"/>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87B6-481A-A223-91D20F0A4F16}"/>
              </c:ext>
            </c:extLst>
          </c:dPt>
          <c:dPt>
            <c:idx val="2"/>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5-87B6-481A-A223-91D20F0A4F1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Sheet2!$A$2:$A$4</c:f>
              <c:strCache>
                <c:ptCount val="3"/>
                <c:pt idx="0">
                  <c:v>Dark-green</c:v>
                </c:pt>
                <c:pt idx="1">
                  <c:v>Light-green</c:v>
                </c:pt>
                <c:pt idx="2">
                  <c:v>No answer</c:v>
                </c:pt>
              </c:strCache>
            </c:strRef>
          </c:cat>
          <c:val>
            <c:numRef>
              <c:f>Sheet2!$B$2:$B$4</c:f>
              <c:numCache>
                <c:formatCode>General</c:formatCode>
                <c:ptCount val="3"/>
                <c:pt idx="0">
                  <c:v>16</c:v>
                </c:pt>
                <c:pt idx="1">
                  <c:v>64</c:v>
                </c:pt>
                <c:pt idx="2">
                  <c:v>2</c:v>
                </c:pt>
              </c:numCache>
            </c:numRef>
          </c:val>
          <c:extLst>
            <c:ext xmlns:c16="http://schemas.microsoft.com/office/drawing/2014/chart" uri="{C3380CC4-5D6E-409C-BE32-E72D297353CC}">
              <c16:uniqueId val="{00000006-87B6-481A-A223-91D20F0A4F1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u="none" strike="noStrike" kern="1200" spc="0" baseline="0">
                <a:solidFill>
                  <a:sysClr val="windowText" lastClr="000000">
                    <a:lumMod val="65000"/>
                    <a:lumOff val="35000"/>
                  </a:sysClr>
                </a:solidFill>
              </a:rPr>
              <a:t>Prior to the start of my programme, my knowledge of green skills was: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Sheet2!$B$80</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25BA-483E-8D91-ACA4561B941A}"/>
              </c:ext>
            </c:extLst>
          </c:dPt>
          <c:dPt>
            <c:idx val="1"/>
            <c:invertIfNegative val="0"/>
            <c:bubble3D val="0"/>
            <c:spPr>
              <a:solidFill>
                <a:srgbClr val="00B050"/>
              </a:solidFill>
              <a:ln>
                <a:noFill/>
              </a:ln>
              <a:effectLst/>
            </c:spPr>
            <c:extLst>
              <c:ext xmlns:c16="http://schemas.microsoft.com/office/drawing/2014/chart" uri="{C3380CC4-5D6E-409C-BE32-E72D297353CC}">
                <c16:uniqueId val="{00000003-25BA-483E-8D91-ACA4561B941A}"/>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25BA-483E-8D91-ACA4561B941A}"/>
              </c:ext>
            </c:extLst>
          </c:dPt>
          <c:dPt>
            <c:idx val="3"/>
            <c:invertIfNegative val="0"/>
            <c:bubble3D val="0"/>
            <c:spPr>
              <a:solidFill>
                <a:schemeClr val="accent6">
                  <a:lumMod val="50000"/>
                </a:schemeClr>
              </a:solidFill>
              <a:ln>
                <a:noFill/>
              </a:ln>
              <a:effectLst/>
            </c:spPr>
            <c:extLst>
              <c:ext xmlns:c16="http://schemas.microsoft.com/office/drawing/2014/chart" uri="{C3380CC4-5D6E-409C-BE32-E72D297353CC}">
                <c16:uniqueId val="{00000007-25BA-483E-8D91-ACA4561B941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Sheet2!$A$81:$A$84</c:f>
              <c:strCache>
                <c:ptCount val="4"/>
                <c:pt idx="0">
                  <c:v>Excellent</c:v>
                </c:pt>
                <c:pt idx="1">
                  <c:v>Good</c:v>
                </c:pt>
                <c:pt idx="2">
                  <c:v>Fair</c:v>
                </c:pt>
                <c:pt idx="3">
                  <c:v>Poor</c:v>
                </c:pt>
              </c:strCache>
            </c:strRef>
          </c:cat>
          <c:val>
            <c:numRef>
              <c:f>Sheet2!$B$81:$B$84</c:f>
              <c:numCache>
                <c:formatCode>General</c:formatCode>
                <c:ptCount val="4"/>
                <c:pt idx="0">
                  <c:v>4</c:v>
                </c:pt>
                <c:pt idx="1">
                  <c:v>50</c:v>
                </c:pt>
                <c:pt idx="2">
                  <c:v>27</c:v>
                </c:pt>
                <c:pt idx="3">
                  <c:v>1</c:v>
                </c:pt>
              </c:numCache>
            </c:numRef>
          </c:val>
          <c:extLst>
            <c:ext xmlns:c16="http://schemas.microsoft.com/office/drawing/2014/chart" uri="{C3380CC4-5D6E-409C-BE32-E72D297353CC}">
              <c16:uniqueId val="{00000008-25BA-483E-8D91-ACA4561B941A}"/>
            </c:ext>
          </c:extLst>
        </c:ser>
        <c:dLbls>
          <c:showLegendKey val="0"/>
          <c:showVal val="0"/>
          <c:showCatName val="0"/>
          <c:showSerName val="0"/>
          <c:showPercent val="0"/>
          <c:showBubbleSize val="0"/>
        </c:dLbls>
        <c:gapWidth val="182"/>
        <c:axId val="1520050591"/>
        <c:axId val="1520046751"/>
      </c:barChart>
      <c:catAx>
        <c:axId val="15200505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46751"/>
        <c:crosses val="autoZero"/>
        <c:auto val="1"/>
        <c:lblAlgn val="ctr"/>
        <c:lblOffset val="100"/>
        <c:noMultiLvlLbl val="0"/>
      </c:catAx>
      <c:valAx>
        <c:axId val="15200467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50591"/>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Prior to the start of my programme, I understood the impact of green skills on my community and the wider world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Sheet2!$B$90</c:f>
              <c:strCache>
                <c:ptCount val="1"/>
                <c:pt idx="0">
                  <c:v>No</c:v>
                </c:pt>
              </c:strCache>
            </c:strRef>
          </c:tx>
          <c:spPr>
            <a:solidFill>
              <a:schemeClr val="accent1"/>
            </a:solidFill>
            <a:ln>
              <a:noFill/>
            </a:ln>
            <a:effectLst/>
          </c:spPr>
          <c:invertIfNegative val="0"/>
          <c:dPt>
            <c:idx val="0"/>
            <c:invertIfNegative val="0"/>
            <c:bubble3D val="0"/>
            <c:spPr>
              <a:solidFill>
                <a:srgbClr val="92D050"/>
              </a:solidFill>
              <a:ln>
                <a:noFill/>
              </a:ln>
              <a:effectLst/>
            </c:spPr>
            <c:extLst>
              <c:ext xmlns:c16="http://schemas.microsoft.com/office/drawing/2014/chart" uri="{C3380CC4-5D6E-409C-BE32-E72D297353CC}">
                <c16:uniqueId val="{00000001-0B8A-4D9C-B3BB-8AA7EED6E5FC}"/>
              </c:ext>
            </c:extLst>
          </c:dPt>
          <c:dPt>
            <c:idx val="1"/>
            <c:invertIfNegative val="0"/>
            <c:bubble3D val="0"/>
            <c:spPr>
              <a:solidFill>
                <a:srgbClr val="00B050"/>
              </a:solidFill>
              <a:ln>
                <a:noFill/>
              </a:ln>
              <a:effectLst/>
            </c:spPr>
            <c:extLst>
              <c:ext xmlns:c16="http://schemas.microsoft.com/office/drawing/2014/chart" uri="{C3380CC4-5D6E-409C-BE32-E72D297353CC}">
                <c16:uniqueId val="{00000003-0B8A-4D9C-B3BB-8AA7EED6E5FC}"/>
              </c:ext>
            </c:extLst>
          </c:dPt>
          <c:dPt>
            <c:idx val="2"/>
            <c:invertIfNegative val="0"/>
            <c:bubble3D val="0"/>
            <c:spPr>
              <a:solidFill>
                <a:schemeClr val="accent6">
                  <a:lumMod val="75000"/>
                </a:schemeClr>
              </a:solidFill>
              <a:ln>
                <a:noFill/>
              </a:ln>
              <a:effectLst/>
            </c:spPr>
            <c:extLst>
              <c:ext xmlns:c16="http://schemas.microsoft.com/office/drawing/2014/chart" uri="{C3380CC4-5D6E-409C-BE32-E72D297353CC}">
                <c16:uniqueId val="{00000005-0B8A-4D9C-B3BB-8AA7EED6E5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Sheet2!$A$91:$A$94</c:f>
              <c:strCache>
                <c:ptCount val="4"/>
                <c:pt idx="0">
                  <c:v>Strongly agree</c:v>
                </c:pt>
                <c:pt idx="1">
                  <c:v>Agree</c:v>
                </c:pt>
                <c:pt idx="2">
                  <c:v>Disagree</c:v>
                </c:pt>
                <c:pt idx="3">
                  <c:v>Strongly disagree</c:v>
                </c:pt>
              </c:strCache>
            </c:strRef>
          </c:cat>
          <c:val>
            <c:numRef>
              <c:f>Sheet2!$B$91:$B$94</c:f>
              <c:numCache>
                <c:formatCode>General</c:formatCode>
                <c:ptCount val="4"/>
                <c:pt idx="0">
                  <c:v>12</c:v>
                </c:pt>
                <c:pt idx="1">
                  <c:v>69</c:v>
                </c:pt>
                <c:pt idx="2">
                  <c:v>1</c:v>
                </c:pt>
                <c:pt idx="3">
                  <c:v>0</c:v>
                </c:pt>
              </c:numCache>
            </c:numRef>
          </c:val>
          <c:extLst>
            <c:ext xmlns:c16="http://schemas.microsoft.com/office/drawing/2014/chart" uri="{C3380CC4-5D6E-409C-BE32-E72D297353CC}">
              <c16:uniqueId val="{00000006-0B8A-4D9C-B3BB-8AA7EED6E5FC}"/>
            </c:ext>
          </c:extLst>
        </c:ser>
        <c:dLbls>
          <c:showLegendKey val="0"/>
          <c:showVal val="0"/>
          <c:showCatName val="0"/>
          <c:showSerName val="0"/>
          <c:showPercent val="0"/>
          <c:showBubbleSize val="0"/>
        </c:dLbls>
        <c:gapWidth val="182"/>
        <c:axId val="1520051071"/>
        <c:axId val="1520047231"/>
      </c:barChart>
      <c:catAx>
        <c:axId val="15200510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47231"/>
        <c:crosses val="autoZero"/>
        <c:auto val="1"/>
        <c:lblAlgn val="ctr"/>
        <c:lblOffset val="100"/>
        <c:noMultiLvlLbl val="0"/>
      </c:catAx>
      <c:valAx>
        <c:axId val="15200472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0051071"/>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Do you feel your development of green skills could be improved?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Sheet2!$B$127</c:f>
              <c:strCache>
                <c:ptCount val="1"/>
                <c:pt idx="0">
                  <c:v>No</c:v>
                </c:pt>
              </c:strCache>
            </c:strRef>
          </c:tx>
          <c:spPr>
            <a:solidFill>
              <a:srgbClr val="92D050"/>
            </a:solidFill>
          </c:spPr>
          <c:dPt>
            <c:idx val="0"/>
            <c:bubble3D val="0"/>
            <c:spPr>
              <a:solidFill>
                <a:srgbClr val="92D050"/>
              </a:solidFill>
              <a:ln w="19050">
                <a:solidFill>
                  <a:schemeClr val="lt1"/>
                </a:solidFill>
              </a:ln>
              <a:effectLst/>
            </c:spPr>
            <c:extLst>
              <c:ext xmlns:c16="http://schemas.microsoft.com/office/drawing/2014/chart" uri="{C3380CC4-5D6E-409C-BE32-E72D297353CC}">
                <c16:uniqueId val="{00000001-2562-4D68-B243-3E64D261895F}"/>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2562-4D68-B243-3E64D261895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Sheet2!$A$128:$A$129</c:f>
              <c:strCache>
                <c:ptCount val="2"/>
                <c:pt idx="0">
                  <c:v>Yes</c:v>
                </c:pt>
                <c:pt idx="1">
                  <c:v>No</c:v>
                </c:pt>
              </c:strCache>
            </c:strRef>
          </c:cat>
          <c:val>
            <c:numRef>
              <c:f>Sheet2!$B$128:$B$129</c:f>
              <c:numCache>
                <c:formatCode>General</c:formatCode>
                <c:ptCount val="2"/>
                <c:pt idx="0">
                  <c:v>71</c:v>
                </c:pt>
                <c:pt idx="1">
                  <c:v>11</c:v>
                </c:pt>
              </c:numCache>
            </c:numRef>
          </c:val>
          <c:extLst>
            <c:ext xmlns:c16="http://schemas.microsoft.com/office/drawing/2014/chart" uri="{C3380CC4-5D6E-409C-BE32-E72D297353CC}">
              <c16:uniqueId val="{00000004-2562-4D68-B243-3E64D261895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Uni20</b:Tag>
    <b:SourceType>Report</b:SourceType>
    <b:Guid>{05C0065E-3B1B-40B7-BDB1-F627754886D6}</b:Guid>
    <b:Author>
      <b:Author>
        <b:Corporate>United Nations Climate Change</b:Corporate>
      </b:Author>
    </b:Author>
    <b:Title>Annual Report 2020</b:Title>
    <b:Year>2020</b:Year>
    <b:Publisher>United Nations Climate Change</b:Publisher>
    <b:City>Bonn</b:City>
    <b:RefOrder>1</b:RefOrder>
  </b:Source>
  <b:Source>
    <b:Tag>Uni22</b:Tag>
    <b:SourceType>InternetSite</b:SourceType>
    <b:Guid>{9CB3A13A-B7DD-4D26-9AA9-21DFCE88931A}</b:Guid>
    <b:Title>For a livable climate: Net-zero commitments must be backed by credible action</b:Title>
    <b:Year>2022</b:Year>
    <b:Author>
      <b:Author>
        <b:Corporate>United Nations</b:Corporate>
      </b:Author>
    </b:Author>
    <b:YearAccessed>2025</b:YearAccessed>
    <b:MonthAccessed>05</b:MonthAccessed>
    <b:DayAccessed>14</b:DayAccessed>
    <b:URL>https://www.un.org/en/climatechange/net-zero-coalition</b:URL>
    <b:RefOrder>2</b:RefOrder>
  </b:Source>
  <b:Source>
    <b:Tag>Cli201</b:Tag>
    <b:SourceType>Report</b:SourceType>
    <b:Guid>{66F31A06-2443-4E47-8536-01AD55605835}</b:Guid>
    <b:Title> The Sixth Carbon Budget: The UK's path to Net Zero</b:Title>
    <b:Year>2020</b:Year>
    <b:Author>
      <b:Author>
        <b:Corporate>Climate Change Committee</b:Corporate>
      </b:Author>
    </b:Author>
    <b:Publisher>Committee on Climate Change</b:Publisher>
    <b:City>London</b:City>
    <b:RefOrder>3</b:RefOrder>
  </b:Source>
  <b:Source>
    <b:Tag>Sen24</b:Tag>
    <b:SourceType>InternetSite</b:SourceType>
    <b:Guid>{79B46BD8-3040-49D0-BAF7-0C1BBD1F9F74}</b:Guid>
    <b:Title>COP29 and Wales’s progress towards Net Zero</b:Title>
    <b:Year>2024</b:Year>
    <b:Author>
      <b:Author>
        <b:Corporate>Senedd Research</b:Corporate>
      </b:Author>
    </b:Author>
    <b:YearAccessed>2025</b:YearAccessed>
    <b:MonthAccessed>05</b:MonthAccessed>
    <b:DayAccessed>14</b:DayAccessed>
    <b:URL>https://research.senedd.wales/research-articles/cop29-and-wales-s-progress-towards-net-zero/</b:URL>
    <b:RefOrder>4</b:RefOrder>
  </b:Source>
  <b:Source>
    <b:Tag>Wel22</b:Tag>
    <b:SourceType>Report</b:SourceType>
    <b:Guid>{76AC831F-1856-46BC-A797-46E71892E7B2}</b:Guid>
    <b:Author>
      <b:Author>
        <b:Corporate>Welsh Government</b:Corporate>
      </b:Author>
    </b:Author>
    <b:Title>Net Zero Strategic Plan</b:Title>
    <b:Year>2022a</b:Year>
    <b:Publisher>Crown Copyright</b:Publisher>
    <b:City>Cardiff</b:City>
    <b:RefOrder>5</b:RefOrder>
  </b:Source>
  <b:Source>
    <b:Tag>Wel236</b:Tag>
    <b:SourceType>InternetSite</b:SourceType>
    <b:Guid>{01BAEA36-1EB7-4368-9F1E-12D6085AC07E}</b:Guid>
    <b:Author>
      <b:Author>
        <b:Corporate>Welsh Government</b:Corporate>
      </b:Author>
    </b:Author>
    <b:Title>New Qualification to provide skills in energy and carbon management</b:Title>
    <b:Year>2023a</b:Year>
    <b:YearAccessed>2025</b:YearAccessed>
    <b:MonthAccessed>05</b:MonthAccessed>
    <b:DayAccessed>30</b:DayAccessed>
    <b:URL>https://www.gov.wales/new-qualification-provide-skills-energy-and-carbon-management</b:URL>
    <b:RefOrder>6</b:RefOrder>
  </b:Source>
  <b:Source>
    <b:Tag>Wel2b</b:Tag>
    <b:SourceType>InternetSite</b:SourceType>
    <b:Guid>{6B836A30-D6E5-4FFC-BC08-B19AB7A28E57}</b:Guid>
    <b:Author>
      <b:Author>
        <b:Corporate>Welsh Government</b:Corporate>
      </b:Author>
    </b:Author>
    <b:Title>Apprenticeship Week Wales 2022: Minister commits £366 million to deliver 125,000 all age apprenticeships in Wales</b:Title>
    <b:Year>2022b</b:Year>
    <b:YearAccessed>2025</b:YearAccessed>
    <b:MonthAccessed>05</b:MonthAccessed>
    <b:DayAccessed>14</b:DayAccessed>
    <b:URL>https://www.gov.wales/apprenticeship-week-wales-2022-minister-commits-366-million-deliver-125000-all-age-apprenticeships#:~:text=Skills%20and%20qualifications%20are%20the,foundational%20economy%20and%20public%20services.</b:URL>
    <b:RefOrder>7</b:RefOrder>
  </b:Source>
  <b:Source>
    <b:Tag>Placeholder2</b:Tag>
    <b:SourceType>InternetSite</b:SourceType>
    <b:Guid>{251FF023-2E8A-4B98-9FE2-BE1AF64C1435}</b:Guid>
    <b:Title>Agored Cymru Level 3 Diploma in Energy and Carbon Management</b:Title>
    <b:Year>2023</b:Year>
    <b:Author>
      <b:Author>
        <b:Corporate>Agored Cymru</b:Corporate>
      </b:Author>
    </b:Author>
    <b:YearAccessed>2025</b:YearAccessed>
    <b:MonthAccessed>05</b:MonthAccessed>
    <b:DayAccessed>30</b:DayAccessed>
    <b:URL>https://www.agored.cymru/Units-and-Qualifications/Qualification/127947</b:URL>
    <b:RefOrder>8</b:RefOrder>
  </b:Source>
  <b:Source>
    <b:Tag>Gha201</b:Tag>
    <b:SourceType>BookSection</b:SourceType>
    <b:Guid>{FFA6FD6D-DE27-4FE1-8717-19AA5482A957}</b:Guid>
    <b:Title>Research Methods in Business Studies</b:Title>
    <b:Year>2020</b:Year>
    <b:Pages>17 - 22, 61, 71, 80 - 82, 153 - 160</b:Pages>
    <b:City>Cambridge</b:City>
    <b:Publisher>Cambridge University Press</b:Publisher>
    <b:Author>
      <b:Author>
        <b:NameList>
          <b:Person>
            <b:Last>Ghauri</b:Last>
            <b:First>P</b:First>
          </b:Person>
          <b:Person>
            <b:Last>Gronhaug</b:Last>
            <b:First>K</b:First>
          </b:Person>
          <b:Person>
            <b:Last>Strange</b:Last>
            <b:First>R</b:First>
          </b:Person>
        </b:NameList>
      </b:Author>
    </b:Author>
    <b:RefOrder>9</b:RefOrder>
  </b:Source>
  <b:Source>
    <b:Tag>Was22</b:Tag>
    <b:SourceType>JournalArticle</b:SourceType>
    <b:Guid>{EB53D34B-78D4-4434-A02F-7C788F63BC8B}</b:Guid>
    <b:Title>The Growing Importance of Mixed-Methods Research in Health</b:Title>
    <b:Year>2022</b:Year>
    <b:Pages>1175 - 1178</b:Pages>
    <b:JournalName>Nepal Journal of Epidemiology</b:JournalName>
    <b:Volume>12</b:Volume>
    <b:Issue>1</b:Issue>
    <b:Author>
      <b:Author>
        <b:NameList>
          <b:Person>
            <b:Last>Wasti</b:Last>
            <b:Middle>P</b:Middle>
            <b:First>S</b:First>
          </b:Person>
          <b:Person>
            <b:Last>Simkhada</b:Last>
            <b:First>P</b:First>
          </b:Person>
          <b:Person>
            <b:Last>van Teijlingen</b:Last>
            <b:Middle>R</b:Middle>
            <b:First>E</b:First>
          </b:Person>
          <b:Person>
            <b:Last>Sathian</b:Last>
            <b:First>B</b:First>
          </b:Person>
          <b:Person>
            <b:Last>Banerjee</b:Last>
            <b:First>I</b:First>
          </b:Person>
        </b:NameList>
      </b:Author>
    </b:Author>
    <b:RefOrder>10</b:RefOrder>
  </b:Source>
  <b:Source>
    <b:Tag>Kum23</b:Tag>
    <b:SourceType>JournalArticle</b:SourceType>
    <b:Guid>{E59565D3-5BDE-48E9-A712-AC6DBC42ACC2}</b:Guid>
    <b:Title>A Study On Importance of Microsoft Excel Data Analysis Statistical Tools in Research Works</b:Title>
    <b:JournalName>Journal of Management &amp; Educational Research</b:JournalName>
    <b:Year>2023</b:Year>
    <b:Volume>1</b:Volume>
    <b:Issue>3</b:Issue>
    <b:Author>
      <b:Author>
        <b:NameList>
          <b:Person>
            <b:Last>Kumar</b:Last>
            <b:Middle>Dinesh</b:Middle>
            <b:First>M</b:First>
          </b:Person>
        </b:NameList>
      </b:Author>
    </b:Author>
    <b:RefOrder>11</b:RefOrder>
  </b:Source>
  <b:Source>
    <b:Tag>Bra211</b:Tag>
    <b:SourceType>JournalArticle</b:SourceType>
    <b:Guid>{F89BC030-8115-4182-A4C0-30183AA9DFC4}</b:Guid>
    <b:Title>One size fits all? What counts as quality practice in (reflexive) thematic analysis?</b:Title>
    <b:JournalName>Qualitative Research in Psychology</b:JournalName>
    <b:Year>2021b</b:Year>
    <b:Pages>328 - 352</b:Pages>
    <b:Volume>18</b:Volume>
    <b:Issue>3</b:Issue>
    <b:Author>
      <b:Author>
        <b:NameList>
          <b:Person>
            <b:Last>Braun</b:Last>
            <b:First>Virginia</b:First>
          </b:Person>
          <b:Person>
            <b:Last>Clarke</b:Last>
            <b:First>Victoria</b:First>
          </b:Person>
        </b:NameList>
      </b:Author>
    </b:Author>
    <b:RefOrder>12</b:RefOrder>
  </b:Source>
  <b:Source>
    <b:Tag>Ins231</b:Tag>
    <b:SourceType>InternetSite</b:SourceType>
    <b:Guid>{86C8E73C-5F49-40E2-99ED-781C4E9C5895}</b:Guid>
    <b:Author>
      <b:Author>
        <b:Corporate>Institute for Apprenticeships and Technical Education</b:Corporate>
      </b:Author>
    </b:Author>
    <b:Title>Climate Change and Environmental Skills Strategy</b:Title>
    <b:Year>2023a</b:Year>
    <b:YearAccessed>2025</b:YearAccessed>
    <b:MonthAccessed>05</b:MonthAccessed>
    <b:DayAccessed>30</b:DayAccessed>
    <b:URL>https://www.instituteforapprenticeships.org/about/operational-plans/climate-change-and-environmental-skills-strategy/</b:URL>
    <b:RefOrder>13</b:RefOrder>
  </b:Source>
  <b:Source>
    <b:Tag>Placeholder3</b:Tag>
    <b:SourceType>InternetSite</b:SourceType>
    <b:Guid>{42182DFE-4E86-4AC5-AD7E-96A6D40B08DE}</b:Guid>
    <b:Author>
      <b:Author>
        <b:Corporate>Welsh Government</b:Corporate>
      </b:Author>
    </b:Author>
    <b:Title>Apprenticeships: policy statement</b:Title>
    <b:Year>2024a</b:Year>
    <b:YearAccessed>2025</b:YearAccessed>
    <b:MonthAccessed>05</b:MonthAccessed>
    <b:DayAccessed>30</b:DayAccessed>
    <b:URL>https://www.gov.wales/apprenticeships-policy-statement-html</b:URL>
    <b:RefOrder>14</b:RefOrder>
  </b:Source>
  <b:Source>
    <b:Tag>Dep22</b:Tag>
    <b:SourceType>Report</b:SourceType>
    <b:Guid>{B9C92D25-5271-4840-BFAA-B21A3B6CA716}</b:Guid>
    <b:Author>
      <b:Author>
        <b:Corporate>Department for Energy Security &amp; Net Zero</b:Corporate>
      </b:Author>
    </b:Author>
    <b:Title>2. The journey to Net Zero</b:Title>
    <b:Year>2022</b:Year>
    <b:Publisher>Crown Copyright</b:Publisher>
    <b:City>Westminster</b:City>
    <b:RefOrder>15</b:RefOrder>
  </b:Source>
  <b:Source>
    <b:Tag>Ene24</b:Tag>
    <b:SourceType>InternetSite</b:SourceType>
    <b:Guid>{624C127A-D964-4D9C-9493-9BC2FD62051B}</b:Guid>
    <b:Title>The UK ETS: frequently asked questions</b:Title>
    <b:Year>2024</b:Year>
    <b:Author>
      <b:Author>
        <b:Corporate>Energy Advice Hub</b:Corporate>
      </b:Author>
    </b:Author>
    <b:YearAccessed>2025</b:YearAccessed>
    <b:MonthAccessed>06</b:MonthAccessed>
    <b:DayAccessed>02</b:DayAccessed>
    <b:URL>https://energyadvicehub.org/the-uk-emissions-trading-scheme-frequently-asked-questions/</b:URL>
    <b:RefOrder>16</b:RefOrder>
  </b:Source>
  <b:Source>
    <b:Tag>Cli23</b:Tag>
    <b:SourceType>Report</b:SourceType>
    <b:Guid>{B9D3D8C0-4E45-4522-AB54-B949DB5B3353}</b:Guid>
    <b:Author>
      <b:Author>
        <b:Corporate>Climate Change Committee</b:Corporate>
      </b:Author>
    </b:Author>
    <b:Title>Progress in reducing emissions</b:Title>
    <b:Year>2023a</b:Year>
    <b:Publisher>Climate Change Committee</b:Publisher>
    <b:City>Westminster</b:City>
    <b:RefOrder>17</b:RefOrder>
  </b:Source>
  <b:Source>
    <b:Tag>Cli231</b:Tag>
    <b:SourceType>Report</b:SourceType>
    <b:Guid>{642BDDCB-F3F0-4DA3-A55C-4FDDE444D317}</b:Guid>
    <b:Title>Progress report: Reducing emissions in Wales</b:Title>
    <b:Year>2023b</b:Year>
    <b:Author>
      <b:Author>
        <b:Corporate>Climate Change Committee</b:Corporate>
      </b:Author>
    </b:Author>
    <b:Publisher>Climate Change Committee</b:Publisher>
    <b:City>Westminster</b:City>
    <b:RefOrder>18</b:RefOrder>
  </b:Source>
  <b:Source>
    <b:Tag>Nat15</b:Tag>
    <b:SourceType>Report</b:SourceType>
    <b:Guid>{B4C37960-8EEA-4E6F-9EE9-47A4C9DCEC65}</b:Guid>
    <b:Title>The Value of Apprenticeships to Wales</b:Title>
    <b:Year>2015</b:Year>
    <b:Author>
      <b:Author>
        <b:Corporate>National Training Federation Wales</b:Corporate>
      </b:Author>
    </b:Author>
    <b:Publisher>National Training Federation Wales</b:Publisher>
    <b:City>Cardiff</b:City>
    <b:RefOrder>19</b:RefOrder>
  </b:Source>
  <b:Source>
    <b:Tag>Sta23</b:Tag>
    <b:SourceType>InternetSite</b:SourceType>
    <b:Guid>{08C0CC2D-59E6-404A-AEE1-178EEA3C3130}</b:Guid>
    <b:Author>
      <b:Author>
        <b:Corporate>StatsWales</b:Corporate>
      </b:Author>
    </b:Author>
    <b:Title>Success in apprenticeships, by academic year and gender</b:Title>
    <b:Year>2023</b:Year>
    <b:YearAccessed>2025</b:YearAccessed>
    <b:MonthAccessed>06</b:MonthAccessed>
    <b:DayAccessed>03</b:DayAccessed>
    <b:URL>https://statswales.gov.wales/Catalogue/Education-and-Skills/Post-16-Education-and-Training/Further-Education-and-Work-Based-Learning/Outcomes/Work-Based-Learning/successapprenticeships-by-gender-year</b:URL>
    <b:RefOrder>20</b:RefOrder>
  </b:Source>
  <b:Source>
    <b:Tag>GOV231</b:Tag>
    <b:SourceType>InternetSite</b:SourceType>
    <b:Guid>{A9FBC2B7-2008-41BB-BA82-7A722EB5C025}</b:Guid>
    <b:Author>
      <b:Author>
        <b:Corporate>GOV.UK</b:Corporate>
      </b:Author>
    </b:Author>
    <b:Title>Academic year 2022/23 Apprenticeships and traineeships</b:Title>
    <b:Year>2023</b:Year>
    <b:YearAccessed>2025</b:YearAccessed>
    <b:MonthAccessed>05</b:MonthAccessed>
    <b:DayAccessed>30</b:DayAccessed>
    <b:URL>https://explore-education-statistics.service.gov.uk/find-statistics/apprenticeships-and-traineeships</b:URL>
    <b:RefOrder>21</b:RefOrder>
  </b:Source>
  <b:Source>
    <b:Tag>Sta24</b:Tag>
    <b:SourceType>InternetSite</b:SourceType>
    <b:Guid>{E57919F6-2F19-4FBD-B579-F6D869AF9697}</b:Guid>
    <b:Author>
      <b:Author>
        <b:Corporate>StatsWales</b:Corporate>
      </b:Author>
    </b:Author>
    <b:Title>Apprenticeship learning programmes started by quarter, sector and programme type</b:Title>
    <b:Year>2024</b:Year>
    <b:YearAccessed>2025</b:YearAccessed>
    <b:MonthAccessed>06</b:MonthAccessed>
    <b:DayAccessed>2</b:DayAccessed>
    <b:URL>https://statswales.gov.wales/Catalogue/Education-and-Skills/Post-16-Education-and-Training/Further-Education-and-Work-Based-Learning/Learners/Work-Based-Learning/apprenticeshiplearningprogrammesstarted-by-quarter-sector-programmetype</b:URL>
    <b:RefOrder>22</b:RefOrder>
  </b:Source>
  <b:Source>
    <b:Tag>Wel237</b:Tag>
    <b:SourceType>Report</b:SourceType>
    <b:Guid>{74C82669-7707-4E28-8B94-2C5BF5EF5E25}</b:Guid>
    <b:Author>
      <b:Author>
        <b:Corporate>Welsh Government</b:Corporate>
      </b:Author>
    </b:Author>
    <b:Title>Welsh Government Draft Budget 2024-25</b:Title>
    <b:Year>2023c</b:Year>
    <b:Publisher>Crown copyright</b:Publisher>
    <b:City>Cardiff</b:City>
    <b:RefOrder>24</b:RefOrder>
  </b:Source>
  <b:Source>
    <b:Tag>Cab23</b:Tag>
    <b:SourceType>InternetSite</b:SourceType>
    <b:Guid>{B113DEBC-F238-4AA3-84C3-4F3ECDFC9291}</b:Guid>
    <b:Title>Sustained investment for apprenticeships and further education vital ahead of “extremely difficult” budget announcement</b:Title>
    <b:Year>2023b</b:Year>
    <b:YearAccessed>2025</b:YearAccessed>
    <b:MonthAccessed>05</b:MonthAccessed>
    <b:DayAccessed>30</b:DayAccessed>
    <b:URL>https://www.colleges.wales/en/blog/post/sustained-investment-for-apprenticeships-and-further-education-vital-ahead-of-extremely-difficult-budget-announcement</b:URL>
    <b:Author>
      <b:Author>
        <b:Corporate>Colegau Cymru</b:Corporate>
      </b:Author>
    </b:Author>
    <b:RefOrder>25</b:RefOrder>
  </b:Source>
  <b:Source>
    <b:Tag>Ins23</b:Tag>
    <b:SourceType>InternetSite</b:SourceType>
    <b:Guid>{5F03A0F6-C1C5-42FF-8FE1-5AAABF736CD1}</b:Guid>
    <b:Author>
      <b:Author>
        <b:Corporate>Institute for Apprenticeships and Technical Education</b:Corporate>
      </b:Author>
    </b:Author>
    <b:Title>Green Careers Week: Over 200 Green Apprenticeships Now Supporting Net Zero</b:Title>
    <b:Year>2023b</b:Year>
    <b:YearAccessed>2025</b:YearAccessed>
    <b:MonthAccessed>06</b:MonthAccessed>
    <b:DayAccessed>02</b:DayAccessed>
    <b:URL>https://www.instituteforapprenticeships.org/about/newshub/news-events/green-careers-week-2023/</b:URL>
    <b:RefOrder>26</b:RefOrder>
  </b:Source>
  <b:Source>
    <b:Tag>Wal231</b:Tag>
    <b:SourceType>InternetSite</b:SourceType>
    <b:Guid>{C6186FBC-114D-4B05-8E48-6236593D607C}</b:Guid>
    <b:Title>Net Zero skills: insights and evidence from emissions sectors in Wales</b:Title>
    <b:Year>2023</b:Year>
    <b:YearAccessed>2025</b:YearAccessed>
    <b:MonthAccessed>06</b:MonthAccessed>
    <b:DayAccessed>02</b:DayAccessed>
    <b:URL>https://www.wcpp.org.uk/wp-content/uploads/2023/02/Net-zero-skills-insights-and-evidence-from-emissions-sectors-in-Wales-Policy-Briefing-.pdf</b:URL>
    <b:Author>
      <b:Author>
        <b:Corporate>Wales Centre for Public Policy</b:Corporate>
      </b:Author>
    </b:Author>
    <b:RefOrder>27</b:RefOrder>
  </b:Source>
  <b:Source>
    <b:Tag>Cen25</b:Tag>
    <b:SourceType>Report</b:SourceType>
    <b:Guid>{C89409EB-FFEA-4CC5-B86F-D2E83CE61A16}</b:Guid>
    <b:Author>
      <b:Author>
        <b:Corporate>Centre for Economics and Business Research</b:Corporate>
      </b:Author>
    </b:Author>
    <b:Year>2024</b:Year>
    <b:Publisher>Centre for Economics and Business Research</b:Publisher>
    <b:City>London</b:City>
    <b:Title>The Impact of Apprenticeship Funding Cuts in Wales</b:Title>
    <b:RefOrder>28</b:RefOrder>
  </b:Source>
  <b:Source>
    <b:Tag>Eur242</b:Tag>
    <b:SourceType>InternetSite</b:SourceType>
    <b:Guid>{F29E5E7E-62A4-47CC-8934-5DA4B167DEB3}</b:Guid>
    <b:Title>Education and Training Monitor 2024</b:Title>
    <b:Year>2024</b:Year>
    <b:Author>
      <b:Author>
        <b:Corporate>European Commission</b:Corporate>
      </b:Author>
    </b:Author>
    <b:YearAccessed>2025</b:YearAccessed>
    <b:MonthAccessed>05</b:MonthAccessed>
    <b:DayAccessed>30</b:DayAccessed>
    <b:URL>https://op.europa.eu/webpub/eac/education-and-training-monitor/en/country-reports/germany.html</b:URL>
    <b:RefOrder>29</b:RefOrder>
  </b:Source>
  <b:Source>
    <b:Tag>OEC24</b:Tag>
    <b:SourceType>Report</b:SourceType>
    <b:Guid>{4381C5E9-02DE-4228-B9A5-771BA592BE63}</b:Guid>
    <b:Title>Greener Skills and Jobs: OECD Green Growth Studies</b:Title>
    <b:Year>2024</b:Year>
    <b:Author>
      <b:Author>
        <b:Corporate>OECD/Cedefop</b:Corporate>
      </b:Author>
    </b:Author>
    <b:Publisher>OECD Publishing</b:Publisher>
    <b:City>Paris</b:City>
    <b:RefOrder>30</b:RefOrder>
  </b:Source>
  <b:Source>
    <b:Tag>Wel192</b:Tag>
    <b:SourceType>InternetSite</b:SourceType>
    <b:Guid>{4EC97107-658F-454B-94C3-61E49ED0EE98}</b:Guid>
    <b:Author>
      <b:Author>
        <b:Corporate>Welsh Government</b:Corporate>
      </b:Author>
    </b:Author>
    <b:Title>Industry: Sector Emission Pathway</b:Title>
    <b:Year>2019</b:Year>
    <b:YearAccessed>2025</b:YearAccessed>
    <b:MonthAccessed>06</b:MonthAccessed>
    <b:DayAccessed>02</b:DayAccessed>
    <b:URL>https://www.gov.wales/sites/default/files/publications/2019-06/industry-sector-emission-pathway-factsheet.pdf</b:URL>
    <b:RefOrder>31</b:RefOrder>
  </b:Source>
  <b:Source>
    <b:Tag>Swa23</b:Tag>
    <b:SourceType>InternetSite</b:SourceType>
    <b:Guid>{47503522-BEB9-425B-B4B3-A956152062B2}</b:Guid>
    <b:Author>
      <b:Author>
        <b:Corporate>Swansea Bay City Region Deal</b:Corporate>
      </b:Author>
    </b:Author>
    <b:Title>About</b:Title>
    <b:Year>2023</b:Year>
    <b:YearAccessed>2025</b:YearAccessed>
    <b:MonthAccessed>05</b:MonthAccessed>
    <b:DayAccessed>30</b:DayAccessed>
    <b:URL>https://www.swanseabaycitydeal.wales/about/</b:URL>
    <b:RefOrder>32</b:RefOrder>
  </b:Source>
  <b:Source>
    <b:Tag>Zer24</b:Tag>
    <b:SourceType>InternetSite</b:SourceType>
    <b:Guid>{0531F5B6-B164-4205-98DF-C0D8C10AD53B}</b:Guid>
    <b:Author>
      <b:Author>
        <b:Corporate>Zero Carbon Hwb</b:Corporate>
      </b:Author>
    </b:Author>
    <b:Title>Welsh Zero Carbon Hwb</b:Title>
    <b:Year>2024</b:Year>
    <b:YearAccessed>2025</b:YearAccessed>
    <b:MonthAccessed>06</b:MonthAccessed>
    <b:DayAccessed>03</b:DayAccessed>
    <b:URL>https://zerocarbonhwb.cymru/</b:URL>
    <b:RefOrder>33</b:RefOrder>
  </b:Source>
  <b:Source>
    <b:Tag>Hat24</b:Tag>
    <b:SourceType>InternetSite</b:SourceType>
    <b:Guid>{DD66E3B0-ACB5-4CEC-9F8C-DE90AA447F75}</b:Guid>
    <b:Title>Welsh Retrofit Revolution: Advancing Sustainable Social Housing</b:Title>
    <b:Year>2024</b:Year>
    <b:YearAccessed>2025</b:YearAccessed>
    <b:MonthAccessed>06</b:MonthAccessed>
    <b:DayAccessed>02</b:DayAccessed>
    <b:URL>https://www.supplychainschool.co.uk/wp-content/uploads/2024/02/Housing-Decarbonisation-Update-Retrofit-Meeting-February-2024.pdf</b:URL>
    <b:Author>
      <b:Author>
        <b:NameList>
          <b:Person>
            <b:Last>Hatton</b:Last>
            <b:First>Darren</b:First>
          </b:Person>
        </b:NameList>
      </b:Author>
    </b:Author>
    <b:RefOrder>34</b:RefOrder>
  </b:Source>
  <b:Source>
    <b:Tag>Ben24</b:Tag>
    <b:SourceType>InternetSite</b:SourceType>
    <b:Guid>{3E8E54DB-E8D9-495A-A5F5-0D5BED1D2F1C}</b:Guid>
    <b:Title>Retrofit or New Build?</b:Title>
    <b:Year>2024</b:Year>
    <b:YearAccessed>2025</b:YearAccessed>
    <b:MonthAccessed>06</b:MonthAccessed>
    <b:DayAccessed>03</b:DayAccessed>
    <b:URL>https://www.netzerocarbonguide.co.uk/guide/early-decisions/retrofit-or-new-build/summary</b:URL>
    <b:Author>
      <b:Author>
        <b:NameList>
          <b:Person>
            <b:Last>Bennett</b:Last>
            <b:First>Hero</b:First>
          </b:Person>
          <b:Person>
            <b:Last>Leiper</b:Last>
            <b:First>Andrew</b:First>
          </b:Person>
        </b:NameList>
      </b:Author>
    </b:Author>
    <b:RefOrder>35</b:RefOrder>
  </b:Source>
  <b:Source>
    <b:Tag>Cen24</b:Tag>
    <b:SourceType>InternetSite</b:SourceType>
    <b:Guid>{CD0FAB0A-DD35-4B91-A0D0-D365BD3ED83B}</b:Guid>
    <b:Author>
      <b:Author>
        <b:Corporate>Centre for Sustainable Energy</b:Corporate>
      </b:Author>
    </b:Author>
    <b:Title>What is retrofit?</b:Title>
    <b:Year>2024</b:Year>
    <b:YearAccessed>2025</b:YearAccessed>
    <b:MonthAccessed>06</b:MonthAccessed>
    <b:DayAccessed>03</b:DayAccessed>
    <b:URL>https://www.cse.org.uk/news/what-is-retrofit/</b:URL>
    <b:RefOrder>36</b:RefOrder>
  </b:Source>
  <b:Source>
    <b:Tag>Web23</b:Tag>
    <b:SourceType>InternetSite</b:SourceType>
    <b:Guid>{818E8153-AF27-4796-9639-6639FDB9442C}</b:Guid>
    <b:Title>How 'deep retrofits' could end up costing you a huge £69,000 - more than double the figure claimed by the government</b:Title>
    <b:Year>2023</b:Year>
    <b:YearAccessed>2025</b:YearAccessed>
    <b:MonthAccessed>06</b:MonthAccessed>
    <b:DayAccessed>02</b:DayAccessed>
    <b:URL>https://www.homebuilding.co.uk/news/how-deep-retrofits-could-end-up-costing-you-a-huge-pound69000-more-than-double-the-figure-claimed-by-the-government</b:URL>
    <b:Author>
      <b:Author>
        <b:NameList>
          <b:Person>
            <b:Last>Webb</b:Last>
            <b:First>Sam</b:First>
          </b:Person>
        </b:NameList>
      </b:Author>
    </b:Author>
    <b:RefOrder>37</b:RefOrder>
  </b:Source>
  <b:Source>
    <b:Tag>Fut21</b:Tag>
    <b:SourceType>Report</b:SourceType>
    <b:Guid>{AFCDD5B0-C091-42FB-B311-F96F4AB5920F}</b:Guid>
    <b:Title>Homes Fit for the Future: The Retrofit Challenge</b:Title>
    <b:Year>2021</b:Year>
    <b:Author>
      <b:Author>
        <b:Corporate>Future Generations Commissioner for Wales</b:Corporate>
      </b:Author>
    </b:Author>
    <b:Publisher>New Economics Foundation</b:Publisher>
    <b:City>Cardiff</b:City>
    <b:RefOrder>38</b:RefOrder>
  </b:Source>
  <b:Source>
    <b:Tag>Swa24</b:Tag>
    <b:SourceType>InternetSite</b:SourceType>
    <b:Guid>{5CCB7D86-6712-44C5-A3E6-0743676DDBD9}</b:Guid>
    <b:Author>
      <b:Author>
        <b:Corporate>Swansea Bay City Region Deal</b:Corporate>
      </b:Author>
    </b:Author>
    <b:Title>Homes as Power Stations</b:Title>
    <b:Year>2024</b:Year>
    <b:YearAccessed>2025</b:YearAccessed>
    <b:MonthAccessed>06</b:MonthAccessed>
    <b:DayAccessed>02</b:DayAccessed>
    <b:URL>https://www.swanseabaycitydeal.wales/projects/homes-as-power-stations/</b:URL>
    <b:RefOrder>39</b:RefOrder>
  </b:Source>
  <b:Source>
    <b:Tag>Dav24</b:Tag>
    <b:SourceType>ArticleInAPeriodical</b:SourceType>
    <b:Guid>{1839B13A-9C82-4CAA-AB27-CEA9A6C7C473}</b:Guid>
    <b:Title>Tata Steel to shut down Port Talbot blast furnaces, putting 3,000 jobs at risk</b:Title>
    <b:Year>2024</b:Year>
    <b:PeriodicalTitle>The Guardian</b:PeriodicalTitle>
    <b:Month>01</b:Month>
    <b:Day>18</b:Day>
    <b:Pages>[Online] </b:Pages>
    <b:Author>
      <b:Author>
        <b:NameList>
          <b:Person>
            <b:Last>Davies</b:Last>
            <b:First>Rob</b:First>
          </b:Person>
        </b:NameList>
      </b:Author>
    </b:Author>
    <b:RefOrder>40</b:RefOrder>
  </b:Source>
  <b:Source>
    <b:Tag>Wel239</b:Tag>
    <b:SourceType>InternetSite</b:SourceType>
    <b:Guid>{2574B8E1-F513-46CD-A6E1-2F40D9A5BF3B}</b:Guid>
    <b:Title>Wales’ new freeports unveiled</b:Title>
    <b:Year>2023b</b:Year>
    <b:Author>
      <b:Author>
        <b:Corporate>Welsh Government</b:Corporate>
      </b:Author>
    </b:Author>
    <b:YearAccessed>2025</b:YearAccessed>
    <b:MonthAccessed>05</b:MonthAccessed>
    <b:DayAccessed>30</b:DayAccessed>
    <b:URL>https://www.gov.wales/wales-new-freeports-unveiled</b:URL>
    <b:RefOrder>41</b:RefOrder>
  </b:Source>
  <b:Source>
    <b:Tag>Pri24</b:Tag>
    <b:SourceType>InternetSite</b:SourceType>
    <b:Guid>{0BB6F864-BF19-436C-A424-8E0F760265C4}</b:Guid>
    <b:Title>CBI Wales responds to Tata Steel redundancies</b:Title>
    <b:Year>2024</b:Year>
    <b:YearAccessed>2025</b:YearAccessed>
    <b:MonthAccessed>05</b:MonthAccessed>
    <b:DayAccessed>30</b:DayAccessed>
    <b:URL>https://www.cbi.org.uk/media-centre/articles/cbi-wales-responds-to-tata-steel-redundancies/</b:URL>
    <b:Author>
      <b:Author>
        <b:NameList>
          <b:Person>
            <b:Last>Price</b:Last>
            <b:First>Ian</b:First>
          </b:Person>
        </b:NameList>
      </b:Author>
    </b:Author>
    <b:RefOrder>42</b:RefOrder>
  </b:Source>
  <b:Source>
    <b:Tag>Dep221</b:Tag>
    <b:SourceType>InternetSite</b:SourceType>
    <b:Guid>{EDB28A74-D72F-4171-B598-0CE096AB9734}</b:Guid>
    <b:Author>
      <b:Author>
        <b:Corporate>Department for Levelling Up, Housing &amp; Communities</b:Corporate>
      </b:Author>
    </b:Author>
    <b:Title>UK Shared Prosperity Fund: prospectus</b:Title>
    <b:Year>2022</b:Year>
    <b:YearAccessed>2025</b:YearAccessed>
    <b:MonthAccessed>05</b:MonthAccessed>
    <b:DayAccessed>30</b:DayAccessed>
    <b:URL>https://www.gov.uk/government/publications/uk-shared-prosperity-fund-prospectus/uk-shared-prosperity-fund-prospectus#what-to-use-funding-for</b:URL>
    <b:RefOrder>43</b:RefOrder>
  </b:Source>
  <b:Source>
    <b:Tag>NPT24</b:Tag>
    <b:SourceType>InternetSite</b:SourceType>
    <b:Guid>{761DD3CE-CFF9-42F5-B526-10DFAADA70DF}</b:Guid>
    <b:Author>
      <b:Author>
        <b:Corporate>NPTC Group of Colleges</b:Corporate>
      </b:Author>
    </b:Author>
    <b:Title>About Us</b:Title>
    <b:Year>2024</b:Year>
    <b:YearAccessed>2024</b:YearAccessed>
    <b:MonthAccessed>05</b:MonthAccessed>
    <b:DayAccessed>30</b:DayAccessed>
    <b:URL>https://business.nptcgroup.ac.uk/?page_id=6</b:URL>
    <b:RefOrder>44</b:RefOrder>
  </b:Source>
  <b:Source>
    <b:Tag>Wal23</b:Tag>
    <b:SourceType>InternetSite</b:SourceType>
    <b:Guid>{D53D7DFC-D17B-4084-948B-0DE300BCE0E1}</b:Guid>
    <b:Author>
      <b:Author>
        <b:Corporate>Wales Net Zero 2035 Challenge Group</b:Corporate>
      </b:Author>
    </b:Author>
    <b:Title>News</b:Title>
    <b:Year>2023</b:Year>
    <b:YearAccessed>2025</b:YearAccessed>
    <b:MonthAccessed>06</b:MonthAccessed>
    <b:DayAccessed>02</b:DayAccessed>
    <b:URL>https://netzero2035.wales/news/</b:URL>
    <b:RefOrder>45</b:RefOrder>
  </b:Source>
  <b:Source>
    <b:Tag>The24</b:Tag>
    <b:SourceType>Report</b:SourceType>
    <b:Guid>{26BD473A-A9B4-45F8-9C4A-5E4147A479DF}</b:Guid>
    <b:Title>Business Barometer</b:Title>
    <b:Year>2024</b:Year>
    <b:Author>
      <b:Author>
        <b:Corporate>The Open University</b:Corporate>
      </b:Author>
    </b:Author>
    <b:Publisher>The Open University</b:Publisher>
    <b:City>London</b:City>
    <b:RefOrder>46</b:RefOrder>
  </b:Source>
  <b:Source>
    <b:Tag>Pan18</b:Tag>
    <b:SourceType>BookSection</b:SourceType>
    <b:Guid>{C9EBDA32-5008-4E35-A726-9C4AD088F295}</b:Guid>
    <b:Title>Research Design and Method Selection [e-book]</b:Title>
    <b:Year>2018</b:Year>
    <b:City>London</b:City>
    <b:Publisher>SAGE Publications Ltd.</b:Publisher>
    <b:Author>
      <b:Author>
        <b:NameList>
          <b:Person>
            <b:Last>Panke</b:Last>
            <b:First>Diana</b:First>
          </b:Person>
        </b:NameList>
      </b:Author>
    </b:Author>
    <b:ChapterNumber>1 </b:ChapterNumber>
    <b:Edition>1st</b:Edition>
    <b:RefOrder>47</b:RefOrder>
  </b:Source>
  <b:Source>
    <b:Tag>Kum19</b:Tag>
    <b:SourceType>BookSection</b:SourceType>
    <b:Guid>{3C961421-B3FC-47EB-B99A-04F883C60B42}</b:Guid>
    <b:Title>Research Methodology</b:Title>
    <b:Year>2019</b:Year>
    <b:Pages>39 - 50</b:Pages>
    <b:City>London</b:City>
    <b:Publisher>SAGE Publications Ltd.</b:Publisher>
    <b:Author>
      <b:Author>
        <b:NameList>
          <b:Person>
            <b:Last>Kumar</b:Last>
            <b:First>Ranjit</b:First>
          </b:Person>
        </b:NameList>
      </b:Author>
    </b:Author>
    <b:Edition>5th</b:Edition>
    <b:RefOrder>48</b:RefOrder>
  </b:Source>
  <b:Source>
    <b:Tag>Cha21</b:Tag>
    <b:SourceType>Report</b:SourceType>
    <b:Guid>{4728405F-8469-4E62-8281-E54508AB5A61}</b:Guid>
    <b:Title>Skills Through Crisis: Upskilling and (Re)Training for a Green Recovery in Wales</b:Title>
    <b:Year>2021</b:Year>
    <b:Publisher>New Economics Foundation</b:Publisher>
    <b:City>London</b:City>
    <b:Author>
      <b:Author>
        <b:NameList>
          <b:Person>
            <b:Last>Chapman</b:Last>
            <b:First>A</b:First>
          </b:Person>
          <b:Person>
            <b:Last>Kiberd</b:Last>
            <b:First>E</b:First>
          </b:Person>
        </b:NameList>
      </b:Author>
    </b:Author>
    <b:RefOrder>49</b:RefOrder>
  </b:Source>
  <b:Source>
    <b:Tag>Woo18</b:Tag>
    <b:SourceType>JournalArticle</b:SourceType>
    <b:Guid>{57576144-3850-4C1D-A6A4-7964046C1309}</b:Guid>
    <b:Title>How are action researchers contributing to knowledge democracy? A global perspective</b:Title>
    <b:Year>2018</b:Year>
    <b:Pages>7 - 21</b:Pages>
    <b:JournalName>Educational Action Research</b:JournalName>
    <b:Volume>27</b:Volume>
    <b:Issue>1</b:Issue>
    <b:Author>
      <b:Author>
        <b:NameList>
          <b:Person>
            <b:Last>Wood</b:Last>
            <b:First>Lesley</b:First>
          </b:Person>
          <b:Person>
            <b:Last>McAteer</b:Last>
            <b:First>Mary</b:First>
          </b:Person>
          <b:Person>
            <b:Last>Whitehead</b:Last>
            <b:First>Jack</b:First>
          </b:Person>
        </b:NameList>
      </b:Author>
    </b:Author>
    <b:RefOrder>50</b:RefOrder>
  </b:Source>
  <b:Source>
    <b:Tag>Sau231</b:Tag>
    <b:SourceType>BookSection</b:SourceType>
    <b:Guid>{257649F6-2943-4632-9DDC-57487C12930C}</b:Guid>
    <b:Title>Research Methods for Business Students</b:Title>
    <b:Year>2023</b:Year>
    <b:Pages>11 - 19, 128 - 131, 153, 160 - 162, 176 - 190</b:Pages>
    <b:Author>
      <b:Author>
        <b:NameList>
          <b:Person>
            <b:Last>Saunders</b:Last>
            <b:Middle>N. K.</b:Middle>
            <b:First>Mark</b:First>
          </b:Person>
          <b:Person>
            <b:Last>Lewis</b:Last>
            <b:First>Philip</b:First>
          </b:Person>
          <b:Person>
            <b:Last>Thornhill</b:Last>
            <b:First>Adrian</b:First>
          </b:Person>
        </b:NameList>
      </b:Author>
    </b:Author>
    <b:City>Harlow</b:City>
    <b:Publisher>Pearson Education Limited</b:Publisher>
    <b:RefOrder>51</b:RefOrder>
  </b:Source>
  <b:Source>
    <b:Tag>Bur19</b:Tag>
    <b:SourceType>BookSection</b:SourceType>
    <b:Guid>{90C76384-B570-4882-AF12-E82A706FEDBB}</b:Guid>
    <b:Title>Sociological Paradigms and Organisational Analysis [e-book]</b:Title>
    <b:Year>2019</b:Year>
    <b:Pages>1 - 9, 23 - 24</b:Pages>
    <b:City>New York</b:City>
    <b:Publisher>Routledge</b:Publisher>
    <b:Author>
      <b:Author>
        <b:NameList>
          <b:Person>
            <b:Last>Burrell</b:Last>
            <b:First>Gibson</b:First>
          </b:Person>
          <b:Person>
            <b:Last>Morgan</b:Last>
            <b:First>Gareth</b:First>
          </b:Person>
        </b:NameList>
      </b:Author>
    </b:Author>
    <b:RefOrder>52</b:RefOrder>
  </b:Source>
  <b:Source>
    <b:Tag>Cla21</b:Tag>
    <b:SourceType>JournalArticle</b:SourceType>
    <b:Guid>{69ED246C-D821-48BA-80D4-285E3389FFDE}</b:Guid>
    <b:Title>Methodological becoming: Doctoral students’ perceptions of their methodological journeys</b:Title>
    <b:Year>2021</b:Year>
    <b:Pages>36 - 53</b:Pages>
    <b:JournalName>Studies in Graduate and Postdoctoral Education</b:JournalName>
    <b:Volume>13</b:Volume>
    <b:Issue>1</b:Issue>
    <b:Author>
      <b:Author>
        <b:NameList>
          <b:Person>
            <b:Last>Clark</b:Last>
            <b:First>Timothy</b:First>
          </b:Person>
        </b:NameList>
      </b:Author>
    </b:Author>
    <b:RefOrder>53</b:RefOrder>
  </b:Source>
  <b:Source>
    <b:Tag>Rug071</b:Tag>
    <b:SourceType>Report</b:SourceType>
    <b:Guid>{C628704F-4DE3-4A37-BABC-056E484AD48F}</b:Guid>
    <b:Title>A Gentle Guide to Research Methods</b:Title>
    <b:Year>2007</b:Year>
    <b:Author>
      <b:Author>
        <b:NameList>
          <b:Person>
            <b:Last>Rugg</b:Last>
            <b:First>G</b:First>
          </b:Person>
          <b:Person>
            <b:Last>Petre</b:Last>
            <b:First>M</b:First>
          </b:Person>
        </b:NameList>
      </b:Author>
    </b:Author>
    <b:Publisher>Open University Press</b:Publisher>
    <b:City>Berkshire</b:City>
    <b:RefOrder>54</b:RefOrder>
  </b:Source>
  <b:Source>
    <b:Tag>ODo18</b:Tag>
    <b:SourceType>Book</b:SourceType>
    <b:Guid>{89FB692A-E39D-435A-96AD-9D93BC38C148}</b:Guid>
    <b:Title>Planning Your Qualitative Research Thesis and Project [e-book]</b:Title>
    <b:Year>2018</b:Year>
    <b:City>London</b:City>
    <b:Publisher>Taylor &amp; Francis Group</b:Publisher>
    <b:Edition>2nd</b:Edition>
    <b:Author>
      <b:Author>
        <b:NameList>
          <b:Person>
            <b:Last>O'Donoghue</b:Last>
            <b:First>Tom</b:First>
          </b:Person>
        </b:NameList>
      </b:Author>
    </b:Author>
    <b:RefOrder>55</b:RefOrder>
  </b:Source>
  <b:Source>
    <b:Tag>Ell14</b:Tag>
    <b:SourceType>JournalArticle</b:SourceType>
    <b:Guid>{3CC10B48-2A91-4B9B-AFA5-8B1D5B9A31E7}</b:Guid>
    <b:Title>Scientific Reproducibility, Human Error, and Public Policy</b:Title>
    <b:Year>2014</b:Year>
    <b:Pages>5 - 6</b:Pages>
    <b:JournalName>Bioscience</b:JournalName>
    <b:Volume>27</b:Volume>
    <b:Issue>65</b:Issue>
    <b:Author>
      <b:Author>
        <b:NameList>
          <b:Person>
            <b:Last>Elliott</b:Last>
            <b:First>Kevin</b:First>
          </b:Person>
          <b:Person>
            <b:Last>Resnik</b:Last>
            <b:First>David</b:First>
          </b:Person>
        </b:NameList>
      </b:Author>
    </b:Author>
    <b:RefOrder>56</b:RefOrder>
  </b:Source>
  <b:Source>
    <b:Tag>Ram21</b:Tag>
    <b:SourceType>JournalArticle</b:SourceType>
    <b:Guid>{75040322-0CF0-4788-BE2C-46E3EF086625}</b:Guid>
    <b:Title>Pragmatic approaches to analyzing qualitative data for implementation science: an introduction</b:Title>
    <b:JournalName>Implementation of Science Communications</b:JournalName>
    <b:Year>2021</b:Year>
    <b:Volume>2</b:Volume>
    <b:Issue>70</b:Issue>
    <b:Author>
      <b:Author>
        <b:NameList>
          <b:Person>
            <b:Last>Ramanadhan</b:Last>
            <b:First>Shoba</b:First>
          </b:Person>
          <b:Person>
            <b:Last>Revette</b:Last>
            <b:Middle>C.</b:Middle>
            <b:First>Anna</b:First>
          </b:Person>
          <b:Person>
            <b:Last>Lee</b:Last>
            <b:Middle>M.</b:Middle>
            <b:First>Rebekka</b:First>
          </b:Person>
          <b:Person>
            <b:Last>Aveling </b:Last>
            <b:Middle>L.</b:Middle>
            <b:First>Emma</b:First>
          </b:Person>
        </b:NameList>
      </b:Author>
    </b:Author>
    <b:RefOrder>57</b:RefOrder>
  </b:Source>
  <b:Source>
    <b:Tag>Rea23</b:Tag>
    <b:SourceType>Report</b:SourceType>
    <b:Guid>{0C1E036E-3DF2-45CA-926C-E2AE1748787C}</b:Guid>
    <b:Title>Skills and Net Zero</b:Title>
    <b:Year>2023</b:Year>
    <b:Publisher>Climate Change Committee</b:Publisher>
    <b:City>London</b:City>
    <b:Author>
      <b:Author>
        <b:NameList>
          <b:Person>
            <b:Last>Reay</b:Last>
            <b:First>Professor Dave</b:First>
          </b:Person>
        </b:NameList>
      </b:Author>
    </b:Author>
    <b:RefOrder>58</b:RefOrder>
  </b:Source>
  <b:Source>
    <b:Tag>Yin18</b:Tag>
    <b:SourceType>BookSection</b:SourceType>
    <b:Guid>{B89787D3-BD0C-4CE2-95EA-C2E8C13B152A}</b:Guid>
    <b:Title>Case Study Research and Applications</b:Title>
    <b:Year>2018</b:Year>
    <b:Pages>165 - 180</b:Pages>
    <b:City>California</b:City>
    <b:Publisher>SAGE Publications, Inc.</b:Publisher>
    <b:Author>
      <b:Author>
        <b:NameList>
          <b:Person>
            <b:Last>Yin</b:Last>
            <b:Middle>K.</b:Middle>
            <b:First>Robert</b:First>
          </b:Person>
        </b:NameList>
      </b:Author>
    </b:Author>
    <b:Edition>6th</b:Edition>
    <b:RefOrder>59</b:RefOrder>
  </b:Source>
  <b:Source>
    <b:Tag>Joh09</b:Tag>
    <b:SourceType>JournalArticle</b:SourceType>
    <b:Guid>{65D1345E-58CF-447E-89D2-479EFDCA4E27}</b:Guid>
    <b:Title>Deductive Reasoning</b:Title>
    <b:Year>2009</b:Year>
    <b:Pages>8 - 17</b:Pages>
    <b:JournalName>WIREs Cognitive Science</b:JournalName>
    <b:Volume>1</b:Volume>
    <b:Issue>1</b:Issue>
    <b:Author>
      <b:Author>
        <b:NameList>
          <b:Person>
            <b:Last>Johnson-Laird</b:Last>
            <b:First>Phil</b:First>
          </b:Person>
        </b:NameList>
      </b:Author>
    </b:Author>
    <b:RefOrder>60</b:RefOrder>
  </b:Source>
  <b:Source>
    <b:Tag>Est24</b:Tag>
    <b:SourceType>InternetSite</b:SourceType>
    <b:Guid>{770FB862-BF42-4185-9347-1A306AE9D6C5}</b:Guid>
    <b:Title>Our Approach: Apprenticeships</b:Title>
    <b:Year>2024</b:Year>
    <b:Author>
      <b:Author>
        <b:Corporate>Estyn</b:Corporate>
      </b:Author>
    </b:Author>
    <b:YearAccessed>2025</b:YearAccessed>
    <b:MonthAccessed>06</b:MonthAccessed>
    <b:DayAccessed>03</b:DayAccessed>
    <b:URL>https://estyn.gov.wales/our-approach-apprenticeships/#:~:text=We%20inspect%20every%20work%2Dbased,ongoing%20improvement%20within%20the%20sector.</b:URL>
    <b:RefOrder>61</b:RefOrder>
  </b:Source>
  <b:Source>
    <b:Tag>Tas03</b:Tag>
    <b:SourceType>BookSection</b:SourceType>
    <b:Guid>{4B7DEAE9-F0FA-4EEE-95F8-4C27E8BFED87}</b:Guid>
    <b:Title>Handbook of Mixed Methods in Social and Behavioural Research</b:Title>
    <b:Year>2003</b:Year>
    <b:City>California</b:City>
    <b:Publisher>SAGE Publications</b:Publisher>
    <b:Author>
      <b:Author>
        <b:NameList>
          <b:Person>
            <b:Last>Tashakkori</b:Last>
            <b:First>Abbas</b:First>
          </b:Person>
          <b:Person>
            <b:Last>Teddlie</b:Last>
            <b:First>Charles</b:First>
          </b:Person>
        </b:NameList>
      </b:Author>
    </b:Author>
    <b:Pages>3 - 10, 51 - 55</b:Pages>
    <b:RefOrder>62</b:RefOrder>
  </b:Source>
  <b:Source>
    <b:Tag>Wil20</b:Tag>
    <b:SourceType>BookSection</b:SourceType>
    <b:Guid>{C757B2A3-F930-4EF6-9B2A-235DA382AEF0}</b:Guid>
    <b:Title>Advances in Questionnaire Design, Development, Evaluation, and Testing</b:Title>
    <b:Year>2020</b:Year>
    <b:Pages>1 - 18</b:Pages>
    <b:City>Hoboken</b:City>
    <b:Publisher>John Wiley &amp; Sons Inc.</b:Publisher>
    <b:Author>
      <b:Author>
        <b:NameList>
          <b:Person>
            <b:Last>Willis</b:Last>
            <b:Middle>B.</b:Middle>
            <b:First>Gordon</b:First>
          </b:Person>
        </b:NameList>
      </b:Author>
      <b:Editor>
        <b:NameList>
          <b:Person>
            <b:Last>Beatty</b:Last>
            <b:Middle>C.</b:Middle>
            <b:First>Paul</b:First>
          </b:Person>
          <b:Person>
            <b:Last>Collins</b:Last>
            <b:First>Debbie</b:First>
          </b:Person>
          <b:Person>
            <b:Last>Kaye</b:Last>
            <b:First>Lyn</b:First>
          </b:Person>
          <b:Person>
            <b:Last>Padilla</b:Last>
            <b:First>Jose-Luis</b:First>
          </b:Person>
          <b:Person>
            <b:Last>Willis</b:Last>
            <b:Middle>B.</b:Middle>
            <b:First>Gordon</b:First>
          </b:Person>
          <b:Person>
            <b:Last>Wilmot</b:Last>
            <b:First>Amanda</b:First>
          </b:Person>
        </b:NameList>
      </b:Editor>
    </b:Author>
    <b:RefOrder>63</b:RefOrder>
  </b:Source>
  <b:Source>
    <b:Tag>Fin21</b:Tag>
    <b:SourceType>JournalArticle</b:SourceType>
    <b:Guid>{7948C426-7F01-4F74-9CA0-7E565F47EC35}</b:Guid>
    <b:Title>Thematic analysis: The ‘Good’, the ‘Bad’ and the ‘Ugly’</b:Title>
    <b:Year>2021</b:Year>
    <b:Pages>103 - 116</b:Pages>
    <b:JournalName>European Journal for Qualitative Research in Psychotherapy</b:JournalName>
    <b:Volume>11</b:Volume>
    <b:Issue>1</b:Issue>
    <b:Author>
      <b:Author>
        <b:NameList>
          <b:Person>
            <b:Last>Finlay</b:Last>
            <b:First>Linda</b:First>
          </b:Person>
        </b:NameList>
      </b:Author>
    </b:Author>
    <b:RefOrder>64</b:RefOrder>
  </b:Source>
  <b:Source>
    <b:Tag>Cla22</b:Tag>
    <b:SourceType>BookSection</b:SourceType>
    <b:Guid>{C4AEB5EA-687B-43BB-9F4F-8023E796C339}</b:Guid>
    <b:Title>Bryman's Social Research Methods</b:Title>
    <b:Year>2021</b:Year>
    <b:Pages>220 - 242</b:Pages>
    <b:City>Oxford</b:City>
    <b:Publisher>Oxford University Press</b:Publisher>
    <b:Author>
      <b:Author>
        <b:NameList>
          <b:Person>
            <b:Last>Clark</b:Last>
            <b:First>Tom</b:First>
          </b:Person>
          <b:Person>
            <b:Last>Foster</b:Last>
            <b:First>Liam</b:First>
          </b:Person>
          <b:Person>
            <b:Last>Sloan</b:Last>
            <b:First>Luke</b:First>
          </b:Person>
          <b:Person>
            <b:Last>Bryman</b:Last>
            <b:First>Alan</b:First>
          </b:Person>
        </b:NameList>
      </b:Author>
    </b:Author>
    <b:RefOrder>65</b:RefOrder>
  </b:Source>
  <b:Source>
    <b:Tag>Adu24</b:Tag>
    <b:SourceType>Book</b:SourceType>
    <b:Guid>{0463792A-33D4-45A5-8B07-2349DB3C57FA}</b:Guid>
    <b:Title>Dissertation Research Methods [e-book]</b:Title>
    <b:Year>2024</b:Year>
    <b:City>New York</b:City>
    <b:Publisher>Newgen Publishing UK</b:Publisher>
    <b:Author>
      <b:Author>
        <b:NameList>
          <b:Person>
            <b:Last>Adu</b:Last>
            <b:First>Philip</b:First>
          </b:Person>
          <b:Person>
            <b:Last>Miles</b:Last>
            <b:Middle>Anthony</b:Middle>
            <b:First>D.</b:First>
          </b:Person>
        </b:NameList>
      </b:Author>
    </b:Author>
    <b:RefOrder>66</b:RefOrder>
  </b:Source>
  <b:Source>
    <b:Tag>Gil08</b:Tag>
    <b:SourceType>JournalArticle</b:SourceType>
    <b:Guid>{16DD2503-06C0-48BC-B321-8C75D2774001}</b:Guid>
    <b:Title>Methods of data collection in qualitative research: interviews and focus groups</b:Title>
    <b:JournalName>British Dental Journal</b:JournalName>
    <b:Year>2008</b:Year>
    <b:Pages>291 - 295</b:Pages>
    <b:Volume>204</b:Volume>
    <b:Issue>6</b:Issue>
    <b:Author>
      <b:Author>
        <b:NameList>
          <b:Person>
            <b:Last>Gill</b:Last>
            <b:First>P</b:First>
          </b:Person>
          <b:Person>
            <b:Last>Stewart</b:Last>
            <b:First>K</b:First>
          </b:Person>
          <b:Person>
            <b:Last>Treasure</b:Last>
            <b:First>E</b:First>
          </b:Person>
          <b:Person>
            <b:Last>Chadwick</b:Last>
            <b:First>B</b:First>
          </b:Person>
        </b:NameList>
      </b:Author>
    </b:Author>
    <b:RefOrder>67</b:RefOrder>
  </b:Source>
  <b:Source>
    <b:Tag>Coh18</b:Tag>
    <b:SourceType>BookSection</b:SourceType>
    <b:Guid>{2662E913-D1E6-4CAF-81D9-2AB7D58F7480}</b:Guid>
    <b:Title>Research Methods in Education</b:Title>
    <b:Year>2018</b:Year>
    <b:Pages>288 - 291, 443, 533 - 535</b:Pages>
    <b:City>Oxon</b:City>
    <b:Publisher>Routledge</b:Publisher>
    <b:Author>
      <b:Author>
        <b:NameList>
          <b:Person>
            <b:Last>Cohen</b:Last>
            <b:First>L</b:First>
          </b:Person>
          <b:Person>
            <b:Last>Manion</b:Last>
            <b:First>L</b:First>
          </b:Person>
          <b:Person>
            <b:Last>Morrison</b:Last>
            <b:First>K</b:First>
          </b:Person>
        </b:NameList>
      </b:Author>
    </b:Author>
    <b:RefOrder>68</b:RefOrder>
  </b:Source>
  <b:Source>
    <b:Tag>Ins15</b:Tag>
    <b:SourceType>JournalArticle</b:SourceType>
    <b:Guid>{175FD6B1-7D8E-4C05-B6CB-09FD49417AE8}</b:Guid>
    <b:Author>
      <b:Author>
        <b:Corporate>Institute for Work &amp; Health</b:Corporate>
      </b:Author>
    </b:Author>
    <b:Title>Cross-sectional vs. longitudinal studies</b:Title>
    <b:JournalName>At Work</b:JournalName>
    <b:Year>2015</b:Year>
    <b:Pages>2</b:Pages>
    <b:Volume>1</b:Volume>
    <b:Issue>81</b:Issue>
    <b:RefOrder>69</b:RefOrder>
  </b:Source>
  <b:Source>
    <b:Tag>Wan20</b:Tag>
    <b:SourceType>JournalArticle</b:SourceType>
    <b:Guid>{44BE59A2-687D-4AC7-8900-141798B62CA9}</b:Guid>
    <b:Title>Cross-Sectional Studies: Strengths, Weaknesses, and Recommendations</b:Title>
    <b:Year>2020</b:Year>
    <b:Pages>65 - 71</b:Pages>
    <b:JournalName>Chest</b:JournalName>
    <b:Volume>158</b:Volume>
    <b:Issue>1</b:Issue>
    <b:Author>
      <b:Author>
        <b:NameList>
          <b:Person>
            <b:Last>Wang</b:Last>
            <b:First>Xiaofeng</b:First>
          </b:Person>
          <b:Person>
            <b:Last>Cheng</b:Last>
            <b:First>Zhenshun</b:First>
          </b:Person>
        </b:NameList>
      </b:Author>
    </b:Author>
    <b:RefOrder>70</b:RefOrder>
  </b:Source>
  <b:Source>
    <b:Tag>Ahm24</b:Tag>
    <b:SourceType>JournalArticle</b:SourceType>
    <b:Guid>{6C187E8A-C248-4474-8590-B553A59FC555}</b:Guid>
    <b:Title>How to choose a sampling technique and determine sample size for research: A simplified guide for researchers</b:Title>
    <b:Year>2024</b:Year>
    <b:Pages>1 - 7</b:Pages>
    <b:JournalName>Oral Oncology Reports</b:JournalName>
    <b:Volume>12</b:Volume>
    <b:Issue>1</b:Issue>
    <b:Author>
      <b:Author>
        <b:NameList>
          <b:Person>
            <b:Last>Ahmed</b:Last>
            <b:Middle>K</b:Middle>
            <b:First>S</b:First>
          </b:Person>
        </b:NameList>
      </b:Author>
    </b:Author>
    <b:RefOrder>71</b:RefOrder>
  </b:Source>
  <b:Source>
    <b:Tag>Gol22</b:Tag>
    <b:SourceType>JournalArticle</b:SourceType>
    <b:Guid>{211A458F-AF2A-4E16-85B5-6A5C8A9E8B2C}</b:Guid>
    <b:Title>Convenience Sampling</b:Title>
    <b:JournalName>International Journal of Education &amp; Language Studies</b:JournalName>
    <b:Year>2022</b:Year>
    <b:Pages>72 - 78</b:Pages>
    <b:Volume>1</b:Volume>
    <b:Issue>2</b:Issue>
    <b:Author>
      <b:Author>
        <b:NameList>
          <b:Person>
            <b:Last>Golzar</b:Last>
            <b:First>Jawad</b:First>
          </b:Person>
          <b:Person>
            <b:Last>Noor</b:Last>
            <b:First>Shagofah</b:First>
          </b:Person>
          <b:Person>
            <b:Last>Tajik</b:Last>
            <b:First>Omid</b:First>
          </b:Person>
        </b:NameList>
      </b:Author>
    </b:Author>
    <b:RefOrder>72</b:RefOrder>
  </b:Source>
  <b:Source>
    <b:Tag>Lav08</b:Tag>
    <b:SourceType>BookSection</b:SourceType>
    <b:Guid>{78B517A6-BA10-47FD-9898-882298388F21}</b:Guid>
    <b:Title>Encyclopedia of Survey Research Methods</b:Title>
    <b:Year>2008</b:Year>
    <b:Pages>742 - 743</b:Pages>
    <b:Author>
      <b:Author>
        <b:NameList>
          <b:Person>
            <b:Last>Lavrakas</b:Last>
            <b:Middle>J</b:Middle>
            <b:First>Paul</b:First>
          </b:Person>
        </b:NameList>
      </b:Author>
      <b:Editor>
        <b:NameList>
          <b:Person>
            <b:Last>Lavrakas</b:Last>
            <b:First>Paul</b:First>
            <b:Middle>J</b:Middle>
          </b:Person>
        </b:NameList>
      </b:Editor>
    </b:Author>
    <b:City>London</b:City>
    <b:Publisher>SAGE Publications Ltd.</b:Publisher>
    <b:RefOrder>73</b:RefOrder>
  </b:Source>
  <b:Source>
    <b:Tag>Can23</b:Tag>
    <b:SourceType>BookSection</b:SourceType>
    <b:Guid>{9089EC79-3C07-4004-B92F-BF42316428AD}</b:Guid>
    <b:Title>How to be a Social Researcher</b:Title>
    <b:Year>2023</b:Year>
    <b:City>London</b:City>
    <b:Publisher>Collins</b:Publisher>
    <b:Pages>31 - 38</b:Pages>
    <b:Author>
      <b:Author>
        <b:NameList>
          <b:Person>
            <b:Last>Cant</b:Last>
            <b:First>Sarah</b:First>
          </b:Person>
          <b:Person>
            <b:Last>Dvorak</b:Last>
            <b:Middle>Hardes</b:Middle>
            <b:First>Jennifer</b:First>
          </b:Person>
        </b:NameList>
      </b:Author>
    </b:Author>
    <b:RefOrder>74</b:RefOrder>
  </b:Source>
  <b:Source>
    <b:Tag>Big21</b:Tag>
    <b:SourceType>BookSection</b:SourceType>
    <b:Guid>{89A5BD3E-599B-4406-A6C8-8418D723971D}</b:Guid>
    <b:Title>Succeeding with Your Master's Dissertation</b:Title>
    <b:Year>2021</b:Year>
    <b:City>London</b:City>
    <b:Publisher>Open International Publishing Limited</b:Publisher>
    <b:Pages>135 - 143, 300</b:Pages>
    <b:Author>
      <b:Author>
        <b:NameList>
          <b:Person>
            <b:Last>Biggam</b:Last>
            <b:First>John</b:First>
          </b:Person>
        </b:NameList>
      </b:Author>
    </b:Author>
    <b:Edition>5th </b:Edition>
    <b:RefOrder>75</b:RefOrder>
  </b:Source>
  <b:Source>
    <b:Tag>Gra18</b:Tag>
    <b:SourceType>BookSection</b:SourceType>
    <b:Guid>{CDCB090E-FAF1-426E-9C2C-8E9CA86AD2BB}</b:Guid>
    <b:Title>Doing Research in the Real World</b:Title>
    <b:Year>2018</b:Year>
    <b:Pages>136 - 140, 172 - 181</b:Pages>
    <b:City>London</b:City>
    <b:Publisher>SAGE Publications</b:Publisher>
    <b:Author>
      <b:Author>
        <b:NameList>
          <b:Person>
            <b:Last>Gray</b:Last>
            <b:Middle>E</b:Middle>
            <b:First>David</b:First>
          </b:Person>
        </b:NameList>
      </b:Author>
    </b:Author>
    <b:RefOrder>76</b:RefOrder>
  </b:Source>
  <b:Source>
    <b:Tag>Car14</b:Tag>
    <b:SourceType>JournalArticle</b:SourceType>
    <b:Guid>{B76520AF-A299-4993-8AEB-1A259F894E9A}</b:Guid>
    <b:Title>The use of triangulation in qualitative research</b:Title>
    <b:Year>2014</b:Year>
    <b:JournalName>Oncology Nursing Forum</b:JournalName>
    <b:Pages>545 - 547</b:Pages>
    <b:Volume>41</b:Volume>
    <b:Issue>5</b:Issue>
    <b:Author>
      <b:Author>
        <b:NameList>
          <b:Person>
            <b:Last>Carter</b:Last>
            <b:First>Nancy</b:First>
          </b:Person>
          <b:Person>
            <b:Last>Bryant-Lukosius</b:Last>
            <b:First>Denise</b:First>
          </b:Person>
          <b:Person>
            <b:Last>DiCenso</b:Last>
            <b:First>Alba</b:First>
          </b:Person>
          <b:Person>
            <b:Last>Blythe</b:Last>
            <b:First>Jennifer</b:First>
          </b:Person>
          <b:Person>
            <b:Last>Neville</b:Last>
            <b:Middle>J</b:Middle>
            <b:First>Alan</b:First>
          </b:Person>
        </b:NameList>
      </b:Author>
    </b:Author>
    <b:RefOrder>77</b:RefOrder>
  </b:Source>
  <b:Source>
    <b:Tag>Ber20</b:Tag>
    <b:SourceType>InternetSite</b:SourceType>
    <b:Guid>{768EBD77-2D4A-486F-AF80-4AAE472411CC}</b:Guid>
    <b:Title>Interpreting research evidence</b:Title>
    <b:Year>2020</b:Year>
    <b:Author>
      <b:Author>
        <b:NameList>
          <b:Person>
            <b:Last>Bermignham</b:Last>
            <b:First>Rowena</b:First>
          </b:Person>
        </b:NameList>
      </b:Author>
    </b:Author>
    <b:YearAccessed>2024</b:YearAccessed>
    <b:MonthAccessed>06</b:MonthAccessed>
    <b:DayAccessed>25</b:DayAccessed>
    <b:URL>https://post.parliament.uk/interpreting-research-evidence/#:~:text=Generalisability%20is%20the%20extent%20to,environmental%20generalisability%20and%20temporal%20generalisability.</b:URL>
    <b:RefOrder>78</b:RefOrder>
  </b:Source>
  <b:Source>
    <b:Tag>Gil10</b:Tag>
    <b:SourceType>BookSection</b:SourceType>
    <b:Guid>{84300B78-0861-483F-A41F-4E7278F40A9D}</b:Guid>
    <b:Title>Research Methods for Managers</b:Title>
    <b:Year>2010</b:Year>
    <b:Pages>221 - 225</b:Pages>
    <b:City>London</b:City>
    <b:Publisher>SAGE Publications</b:Publisher>
    <b:Author>
      <b:Author>
        <b:NameList>
          <b:Person>
            <b:Last>Gill</b:Last>
            <b:First>John</b:First>
          </b:Person>
          <b:Person>
            <b:Last>Johnson</b:Last>
            <b:First>Phil</b:First>
          </b:Person>
        </b:NameList>
      </b:Author>
    </b:Author>
    <b:Edition>4th</b:Edition>
    <b:RefOrder>79</b:RefOrder>
  </b:Source>
  <b:Source>
    <b:Tag>Dal18</b:Tag>
    <b:SourceType>BookSection</b:SourceType>
    <b:Guid>{B3BBE509-AABB-4C17-80D5-98449F4DCFD2}</b:Guid>
    <b:Title>Modernizing the Academic Teaching and Research Environment</b:Title>
    <b:Year>2018</b:Year>
    <b:Pages>175 - 186</b:Pages>
    <b:City>Cham</b:City>
    <b:Publisher>Springer</b:Publisher>
    <b:Author>
      <b:Author>
        <b:NameList>
          <b:Person>
            <b:Last>Dalati</b:Last>
            <b:First>Serene</b:First>
          </b:Person>
          <b:Person>
            <b:Last>Gómez</b:Last>
            <b:Middle>Marx</b:Middle>
            <b:First>Jorge</b:First>
          </b:Person>
        </b:NameList>
      </b:Author>
      <b:BookAuthor>
        <b:NameList>
          <b:Person>
            <b:Last>Gómez</b:Last>
            <b:Middle>Marx</b:Middle>
            <b:First>Jorge</b:First>
          </b:Person>
          <b:Person>
            <b:Last>Mouselli</b:Last>
            <b:First>Sulaiman</b:First>
          </b:Person>
        </b:NameList>
      </b:BookAuthor>
    </b:Author>
    <b:RefOrder>80</b:RefOrder>
  </b:Source>
  <b:Source>
    <b:Tag>Ros90</b:Tag>
    <b:SourceType>JournalArticle</b:SourceType>
    <b:Guid>{C752DB96-9657-4073-A1ED-2D120F9EB6B4}</b:Guid>
    <b:Title>Believe it or not! Longer Questionnaires have lower response rates</b:Title>
    <b:Year>1990</b:Year>
    <b:Pages>495 - 509</b:Pages>
    <b:JournalName>Journal of Business and Psychology</b:JournalName>
    <b:Author>
      <b:Author>
        <b:NameList>
          <b:Person>
            <b:Last>Roszkowski</b:Last>
            <b:Middle>J.</b:Middle>
            <b:First>Michael</b:First>
          </b:Person>
          <b:Person>
            <b:Last>Bean</b:Last>
            <b:Middle>G.</b:Middle>
            <b:First>Andrew</b:First>
          </b:Person>
        </b:NameList>
      </b:Author>
    </b:Author>
    <b:Volume>4</b:Volume>
    <b:Issue>4</b:Issue>
    <b:RefOrder>81</b:RefOrder>
  </b:Source>
  <b:Source>
    <b:Tag>NCV23</b:Tag>
    <b:SourceType>InternetSite</b:SourceType>
    <b:Guid>{90F40704-915B-44FC-93E2-888D7AE39039}</b:Guid>
    <b:Title>Using interviews</b:Title>
    <b:Year>2023</b:Year>
    <b:Author>
      <b:Author>
        <b:Corporate>NCVO</b:Corporate>
      </b:Author>
    </b:Author>
    <b:YearAccessed>2025</b:YearAccessed>
    <b:MonthAccessed>02</b:MonthAccessed>
    <b:DayAccessed>25</b:DayAccessed>
    <b:URL>https://www.ncvo.org.uk/help-and-guidance/strategy-and-impact/impact-evaluation/planning-your-impact-and-evaluation/choosing-evaluation-methods/using-interviews/#:~:text=Disadvantages%20of%20interviews%20*%20be%20time%2Dconsuming%20to,answers%20can%20be%2</b:URL>
    <b:RefOrder>82</b:RefOrder>
  </b:Source>
  <b:Source>
    <b:Tag>Ras14</b:Tag>
    <b:SourceType>JournalArticle</b:SourceType>
    <b:Guid>{BF7EE342-FFA7-4759-8378-03DD747CE8C5}</b:Guid>
    <b:Title>The Conduct of Structured Interviews as Research Implementation Method</b:Title>
    <b:Year>2014</b:Year>
    <b:Pages>28 - 34</b:Pages>
    <b:JournalName>Journal of Advanced Research Design</b:JournalName>
    <b:Volume>1</b:Volume>
    <b:Issue>1</b:Issue>
    <b:Author>
      <b:Author>
        <b:NameList>
          <b:Person>
            <b:Last>Rashidi</b:Last>
            <b:Middle>Nor</b:Middle>
            <b:First>M.</b:First>
          </b:Person>
          <b:Person>
            <b:Last>Begum</b:Last>
            <b:Middle>Ara</b:Middle>
            <b:First>R.</b:First>
          </b:Person>
          <b:Person>
            <b:Last>Mokhtar</b:Last>
            <b:First>M.</b:First>
          </b:Person>
          <b:Person>
            <b:Last>Pereira</b:Last>
            <b:Middle>J.</b:Middle>
            <b:First>J.</b:First>
          </b:Person>
        </b:NameList>
      </b:Author>
    </b:Author>
    <b:RefOrder>83</b:RefOrder>
  </b:Source>
  <b:Source>
    <b:Tag>Bra21</b:Tag>
    <b:SourceType>BookSection</b:SourceType>
    <b:Guid>{99E88D5D-07A9-468C-9B9E-DC20B72EC10C}</b:Guid>
    <b:Title>Thematic Analysis: A Practical Guide</b:Title>
    <b:Year>2021a</b:Year>
    <b:Pages>3 - 32</b:Pages>
    <b:City>London</b:City>
    <b:Publisher>SAGE Publications Ltd.</b:Publisher>
    <b:Author>
      <b:Author>
        <b:NameList>
          <b:Person>
            <b:Last>Braun</b:Last>
            <b:First>Virginia</b:First>
          </b:Person>
          <b:Person>
            <b:Last>Clarke</b:Last>
            <b:First>Victoria</b:First>
          </b:Person>
        </b:NameList>
      </b:Author>
      <b:Editor>
        <b:NameList>
          <b:Person>
            <b:Last>Maher</b:Last>
            <b:First>Amy</b:First>
          </b:Person>
        </b:NameList>
      </b:Editor>
    </b:Author>
    <b:RefOrder>84</b:RefOrder>
  </b:Source>
  <b:Source>
    <b:Tag>Kal82</b:Tag>
    <b:SourceType>JournalArticle</b:SourceType>
    <b:Guid>{09521C08-724D-4E4F-8A32-705F50E49CD5}</b:Guid>
    <b:Title>The Effect of the Question on Survey Responses: A Review</b:Title>
    <b:Year>1982</b:Year>
    <b:Pages>42 - 73</b:Pages>
    <b:JournalName>Journal of the Royal Statistical Society</b:JournalName>
    <b:Volume>145</b:Volume>
    <b:Issue>1</b:Issue>
    <b:Author>
      <b:Author>
        <b:NameList>
          <b:Person>
            <b:Last>Kalton</b:Last>
            <b:First>Graham</b:First>
          </b:Person>
          <b:Person>
            <b:Last>Schuman</b:Last>
            <b:First>Howard</b:First>
          </b:Person>
        </b:NameList>
      </b:Author>
    </b:Author>
    <b:RefOrder>86</b:RefOrder>
  </b:Source>
  <b:Source>
    <b:Tag>Ong06</b:Tag>
    <b:SourceType>JournalArticle</b:SourceType>
    <b:Guid>{43837F35-988E-46F8-861C-B635D5C0A0A3}</b:Guid>
    <b:Title>The Impact of Anonymity on Responses to Sensitive Questions</b:Title>
    <b:JournalName>Journal of Applied Social Psychology</b:JournalName>
    <b:Year>2006</b:Year>
    <b:Pages>1691 - 1708</b:Pages>
    <b:Volume>30</b:Volume>
    <b:Issue>8</b:Issue>
    <b:Author>
      <b:Author>
        <b:NameList>
          <b:Person>
            <b:Last>Ong</b:Last>
            <b:Middle>D.</b:Middle>
            <b:First>Anthony</b:First>
          </b:Person>
          <b:Person>
            <b:Last>Weiss</b:Last>
            <b:Middle>J.</b:Middle>
            <b:First>David</b:First>
          </b:Person>
        </b:NameList>
      </b:Author>
    </b:Author>
    <b:RefOrder>87</b:RefOrder>
  </b:Source>
  <b:Source>
    <b:Tag>Ilt24</b:Tag>
    <b:SourceType>BookSection</b:SourceType>
    <b:Guid>{82CBA3A2-C88F-4293-AE9B-23A91A002126}</b:Guid>
    <b:Title>The Oxford Handbook of Research Ethics</b:Title>
    <b:Year>2024</b:Year>
    <b:Pages>67 - 72</b:Pages>
    <b:City>New York</b:City>
    <b:Publisher>Oxford University Press</b:Publisher>
    <b:Author>
      <b:Author>
        <b:NameList>
          <b:Person>
            <b:Last>Iltis</b:Last>
            <b:Middle>S.</b:Middle>
            <b:First>Ana</b:First>
          </b:Person>
          <b:Person>
            <b:Last>Mackay</b:Last>
            <b:First>Douglas</b:First>
          </b:Person>
        </b:NameList>
      </b:Author>
    </b:Author>
    <b:RefOrder>88</b:RefOrder>
  </b:Source>
  <b:Source>
    <b:Tag>Ruk15</b:Tag>
    <b:SourceType>BookSection</b:SourceType>
    <b:Guid>{97A6611F-72EE-4B21-B420-84B85D29738A}</b:Guid>
    <b:Title>Social Research Methods: A Complete Guide</b:Title>
    <b:Year>2015</b:Year>
    <b:Pages>678 - 725</b:Pages>
    <b:City>Nairobi</b:City>
    <b:Publisher>Eureka Publishers</b:Publisher>
    <b:Author>
      <b:Author>
        <b:NameList>
          <b:Person>
            <b:Last>Rukwaru</b:Last>
            <b:First>Mutea</b:First>
          </b:Person>
        </b:NameList>
      </b:Author>
    </b:Author>
    <b:RefOrder>89</b:RefOrder>
  </b:Source>
  <b:Source>
    <b:Tag>Bri241</b:Tag>
    <b:SourceType>Report</b:SourceType>
    <b:Guid>{221FF525-7F4F-4FD8-98FB-2E982464B1D4}</b:Guid>
    <b:Title>Ethical Guidelines for Educational Research [Fifth Edition]</b:Title>
    <b:Year>2024</b:Year>
    <b:City>London</b:City>
    <b:Publisher>British Educational Research Association</b:Publisher>
    <b:Author>
      <b:Author>
        <b:Corporate>British Educational Research Association</b:Corporate>
      </b:Author>
    </b:Author>
    <b:RefOrder>90</b:RefOrder>
  </b:Source>
  <b:Source>
    <b:Tag>Uni25</b:Tag>
    <b:SourceType>InternetSite</b:SourceType>
    <b:Guid>{131B1802-990D-4841-A507-C4877E40832B}</b:Guid>
    <b:Title>"Inadequate" green skills provision puts climate targets at risk, says new report</b:Title>
    <b:Year>2025</b:Year>
    <b:Author>
      <b:Author>
        <b:Corporate>University and College Union</b:Corporate>
      </b:Author>
    </b:Author>
    <b:YearAccessed>2025</b:YearAccessed>
    <b:MonthAccessed>08</b:MonthAccessed>
    <b:DayAccessed>01</b:DayAccessed>
    <b:URL>https://www.ucu.org.uk/article/14114/Inadequate-green-skills-provision-puts-climate-targets-at-risk-says-new-report</b:URL>
    <b:RefOrder>93</b:RefOrder>
  </b:Source>
  <b:Source>
    <b:Tag>SUE25</b:Tag>
    <b:SourceType>InternetSite</b:SourceType>
    <b:Guid>{A19D6714-21BE-488C-8B85-EF3593FFF51C}</b:Guid>
    <b:Title>Building green skills through apprenticeships that work</b:Title>
    <b:Year>2025</b:Year>
    <b:Author>
      <b:Author>
        <b:Corporate>SUEZ</b:Corporate>
      </b:Author>
    </b:Author>
    <b:YearAccessed>2025</b:YearAccessed>
    <b:MonthAccessed>08</b:MonthAccessed>
    <b:DayAccessed>01</b:DayAccessed>
    <b:URL>https://www.suez.co.uk/en-gb/news/blog-250221-building-green-skills-through-apprenticeships-that-work</b:URL>
    <b:RefOrder>94</b:RefOrder>
  </b:Source>
  <b:Source>
    <b:Tag>Fut23</b:Tag>
    <b:SourceType>Report</b:SourceType>
    <b:Guid>{73FE876E-D294-40CC-814E-AB28BD7DDF1E}</b:Guid>
    <b:Title>Skills &amp; (Re)Training for a Prosperous, Green &amp; Equal Recovery</b:Title>
    <b:Year>2023</b:Year>
    <b:Author>
      <b:Author>
        <b:Corporate>Future Generations Commissioner for Wales</b:Corporate>
      </b:Author>
    </b:Author>
    <b:Publisher>Future Generations Commissioner for Wales</b:Publisher>
    <b:City>Cardiff</b:City>
    <b:RefOrder>95</b:RefOrder>
  </b:Source>
  <b:Source>
    <b:Tag>Sen25</b:Tag>
    <b:SourceType>InternetSite</b:SourceType>
    <b:Guid>{F039658B-3098-4F13-80F1-B9E3507E8DF5}</b:Guid>
    <b:Title>Confused by the term ‘green skills’? You aren’t the only one</b:Title>
    <b:Year>2025</b:Year>
    <b:Author>
      <b:Author>
        <b:Corporate>Senedd Research</b:Corporate>
      </b:Author>
    </b:Author>
    <b:YearAccessed>2025</b:YearAccessed>
    <b:MonthAccessed>08</b:MonthAccessed>
    <b:DayAccessed>01</b:DayAccessed>
    <b:URL>https://research.senedd.wales/research-articles/confused-by-the-term-green-skills-you-aren-t-the-only-one/#:~:text=Welsh%20Government's%20policy,evidence%20gathering%20for%20this%20inquiry.</b:URL>
    <b:RefOrder>97</b:RefOrder>
  </b:Source>
  <b:Source>
    <b:Tag>Wel243</b:Tag>
    <b:SourceType>InternetSite</b:SourceType>
    <b:Guid>{DC411E55-B43B-46B5-838C-B495F3777E9D}</b:Guid>
    <b:Author>
      <b:Author>
        <b:Corporate>Welsh Government</b:Corporate>
      </b:Author>
    </b:Author>
    <b:Title>Vocational Qualifications Review: Government response</b:Title>
    <b:Year>2024b</b:Year>
    <b:YearAccessed>2025</b:YearAccessed>
    <b:MonthAccessed>08</b:MonthAccessed>
    <b:DayAccessed>01</b:DayAccessed>
    <b:URL>https://www.gov.wales/vocational-qualifications-review-government-response-html#:~:text=We%20agree%20that%20made%2Dfor,to%20support%20our%20economic%20priorities.</b:URL>
    <b:RefOrder>98</b:RefOrder>
  </b:Source>
  <b:Source>
    <b:Tag>UKG211</b:Tag>
    <b:SourceType>Report</b:SourceType>
    <b:Guid>{36E278F3-C7EE-4302-8384-60E4BD2DFD39}</b:Guid>
    <b:Author>
      <b:Author>
        <b:Corporate>UK Government</b:Corporate>
      </b:Author>
    </b:Author>
    <b:Title>Net Zero Strategy: Build Back Greener</b:Title>
    <b:Year>2021</b:Year>
    <b:Publisher>Crown Copyright</b:Publisher>
    <b:City>Surrey</b:City>
    <b:RefOrder>101</b:RefOrder>
  </b:Source>
  <b:Source>
    <b:Tag>Pat16</b:Tag>
    <b:SourceType>BookSection</b:SourceType>
    <b:Guid>{329B689A-7FA3-4CE5-93C2-BD8FB49156E6}</b:Guid>
    <b:Title>Research Methodology in Social Sciences</b:Title>
    <b:Year>2016</b:Year>
    <b:Pages>12</b:Pages>
    <b:City>Delhi</b:City>
    <b:Publisher>New India Publishing Agency</b:Publisher>
    <b:Author>
      <b:Author>
        <b:NameList>
          <b:Person>
            <b:Last>Patil</b:Last>
            <b:First>S</b:First>
          </b:Person>
          <b:Person>
            <b:Last>Sinha</b:Last>
            <b:First>A</b:First>
          </b:Person>
        </b:NameList>
      </b:Author>
    </b:Author>
    <b:RefOrder>102</b:RefOrder>
  </b:Source>
  <b:Source>
    <b:Tag>Sch17</b:Tag>
    <b:SourceType>JournalArticle</b:SourceType>
    <b:Guid>{FF1EA62D-5AA9-413F-BCB5-30509FACAC14}</b:Guid>
    <b:Title>How to Construct a Mixed Methods Research Design</b:Title>
    <b:JournalName>Kölner Zeitschrift für Soziologie und Sozialpsychologie</b:JournalName>
    <b:Year>2017</b:Year>
    <b:Pages>107 - 131</b:Pages>
    <b:Volume>69</b:Volume>
    <b:Issue>7</b:Issue>
    <b:Author>
      <b:Author>
        <b:NameList>
          <b:Person>
            <b:Last>Schoonenboom</b:Last>
            <b:First>J</b:First>
          </b:Person>
          <b:Person>
            <b:Last>Johnson</b:Last>
            <b:Middle>B</b:Middle>
            <b:First>R</b:First>
          </b:Person>
        </b:NameList>
      </b:Author>
    </b:Author>
    <b:RefOrder>103</b:RefOrder>
  </b:Source>
  <b:Source>
    <b:Tag>Del23</b:Tag>
    <b:SourceType>Report</b:SourceType>
    <b:Guid>{4EAE44BD-A8E7-4EE9-895F-A260D36697BF}</b:Guid>
    <b:Title>Post-Brexit EU-UK relations on energy and climate</b:Title>
    <b:Year>2023</b:Year>
    <b:Publisher>European Parliamentary Research Service</b:Publisher>
    <b:City>Brussels</b:City>
    <b:Author>
      <b:Author>
        <b:NameList>
          <b:Person>
            <b:Last>Delivorias</b:Last>
            <b:First>Angelos</b:First>
          </b:Person>
        </b:NameList>
      </b:Author>
    </b:Author>
    <b:RefOrder>104</b:RefOrder>
  </b:Source>
  <b:Source>
    <b:Tag>Col23</b:Tag>
    <b:SourceType>InternetSite</b:SourceType>
    <b:Guid>{6C1AAC74-5B6F-429F-8E98-AA785C337518}</b:Guid>
    <b:Title>Deep cuts to apprenticeship programme will undermine new economic mission and cut talent pipeline for employers</b:Title>
    <b:Year>2023a</b:Year>
    <b:Author>
      <b:Author>
        <b:Corporate>Colegau Cymru</b:Corporate>
      </b:Author>
    </b:Author>
    <b:YearAccessed>2025</b:YearAccessed>
    <b:MonthAccessed>05</b:MonthAccessed>
    <b:DayAccessed>30</b:DayAccessed>
    <b:URL>https://www.colleges.wales/en/blog/post/deep-cuts-to-apprenticeship-programme-will-undermine-new-economic-mission-and-cut-talent-pipeline-for-employers</b:URL>
    <b:RefOrder>105</b:RefOrder>
  </b:Source>
  <b:Source>
    <b:Tag>Nat20</b:Tag>
    <b:SourceType>Report</b:SourceType>
    <b:Guid>{71C16BD6-A126-47FB-9BF7-AC2DC740A4DC}</b:Guid>
    <b:Author>
      <b:Author>
        <b:Corporate>National Grid</b:Corporate>
      </b:Author>
    </b:Author>
    <b:Title>Building the Net Zero Energy Workforce</b:Title>
    <b:Year>2020</b:Year>
    <b:Publisher>National Grid</b:Publisher>
    <b:City>Warwick</b:City>
    <b:RefOrder>106</b:RefOrder>
  </b:Source>
  <b:Source>
    <b:Tag>Off24</b:Tag>
    <b:SourceType>InternetSite</b:SourceType>
    <b:Guid>{B7A264F7-1BEF-402D-B24E-48DBA11F2BD9}</b:Guid>
    <b:Title>Experimental estimates of green jobs, UK: 2024</b:Title>
    <b:Year>2024</b:Year>
    <b:Author>
      <b:Author>
        <b:Corporate>Office for National Statistics</b:Corporate>
      </b:Author>
    </b:Author>
    <b:YearAccessed>2025</b:YearAccessed>
    <b:MonthAccessed>05</b:MonthAccessed>
    <b:DayAccessed>30</b:DayAccessed>
    <b:URL>https://www.ons.gov.uk/economy/environmentalaccounts/bulletins/experimentalestimatesofgreenjobsuk/2024</b:URL>
    <b:RefOrder>107</b:RefOrder>
  </b:Source>
  <b:Source>
    <b:Tag>Chr24</b:Tag>
    <b:SourceType>InternetSite</b:SourceType>
    <b:Guid>{88E21A39-46E9-458D-A863-FD31A189D08D}</b:Guid>
    <b:Title>Greenhouse gas emissions, UK: provisional estimates, 2023</b:Title>
    <b:Year>2024</b:Year>
    <b:YearAccessed>2025</b:YearAccessed>
    <b:MonthAccessed>05</b:MonthAccessed>
    <b:DayAccessed>30</b:DayAccessed>
    <b:URL>https://www.ons.gov.uk/economy/environmentalaccounts/bulletins/greenhousegasintensityprovisionalestimatesuk/provisionalestimates2023</b:URL>
    <b:Author>
      <b:Author>
        <b:NameList>
          <b:Person>
            <b:Last>Christenson</b:Last>
            <b:First>A</b:First>
          </b:Person>
        </b:NameList>
      </b:Author>
    </b:Author>
    <b:RefOrder>108</b:RefOrder>
  </b:Source>
  <b:Source>
    <b:Tag>Ins22</b:Tag>
    <b:SourceType>InternetSite</b:SourceType>
    <b:Guid>{7B672961-524D-42C3-86E1-1136CB613530}</b:Guid>
    <b:Author>
      <b:Author>
        <b:Corporate>Institute for Apprenticeships and Technical Education</b:Corporate>
      </b:Author>
    </b:Author>
    <b:Title>How IfATE is supporting the Government’s climate change agenda</b:Title>
    <b:Year>2022</b:Year>
    <b:YearAccessed>2025</b:YearAccessed>
    <b:MonthAccessed>05</b:MonthAccessed>
    <b:DayAccessed>30</b:DayAccessed>
    <b:URL>https://apprenticeships.blog.gov.uk/2022/07/13/how-ifate-is-supporting-the-governments-climate-change-agenda/</b:URL>
    <b:RefOrder>109</b:RefOrder>
  </b:Source>
  <b:Source>
    <b:Tag>Placeholder1</b:Tag>
    <b:SourceType>InternetSite</b:SourceType>
    <b:Guid>{738CE9AC-C883-4650-BAF3-42DB049C7E8B}</b:Guid>
    <b:Author>
      <b:Author>
        <b:Corporate>United Nations Framework Convention on Climate Change</b:Corporate>
      </b:Author>
    </b:Author>
    <b:Title>The Paris Agreement | UNFCCC</b:Title>
    <b:Year>2020</b:Year>
    <b:YearAccessed>2025</b:YearAccessed>
    <b:MonthAccessed>05</b:MonthAccessed>
    <b:DayAccessed>30</b:DayAccessed>
    <b:URL>https://unfccc.int/process-and-meetings/the-paris-agreement</b:URL>
    <b:RefOrder>110</b:RefOrder>
  </b:Source>
  <b:Source>
    <b:Tag>Ins211</b:Tag>
    <b:SourceType>InternetSite</b:SourceType>
    <b:Guid>{CDD07954-5067-4B6B-AE91-ED23D4F2C729}</b:Guid>
    <b:Title>What are green apprenticeships?</b:Title>
    <b:Year>2021</b:Year>
    <b:YearAccessed>2025</b:YearAccessed>
    <b:MonthAccessed>06</b:MonthAccessed>
    <b:DayAccessed>03</b:DayAccessed>
    <b:URL>https://www.youtube.com/watch?v=pBnhfeNM86Y&amp;t=77s</b:URL>
    <b:Author>
      <b:Author>
        <b:Corporate>Institute for Apprenticeships and Technical Education</b:Corporate>
      </b:Author>
    </b:Author>
    <b:RefOrder>111</b:RefOrder>
  </b:Source>
  <b:Source>
    <b:Tag>Mer25</b:Tag>
    <b:SourceType>BookSection</b:SourceType>
    <b:Guid>{8E06F0F5-1139-49F1-A301-86367FF8B9BF}</b:Guid>
    <b:Title>Action Research: Improving Schools and Empowering Educators</b:Title>
    <b:Year>2025</b:Year>
    <b:Pages>3 - 8, 35 - 42</b:Pages>
    <b:City>London</b:City>
    <b:Publisher>Sage</b:Publisher>
    <b:Author>
      <b:Author>
        <b:NameList>
          <b:Person>
            <b:Last>Mertler</b:Last>
            <b:Middle>A</b:Middle>
            <b:First>Craig</b:First>
          </b:Person>
        </b:NameList>
      </b:Author>
    </b:Author>
    <b:RefOrder>112</b:RefOrder>
  </b:Source>
  <b:Source>
    <b:Tag>Lea24</b:Tag>
    <b:SourceType>InternetSite</b:SourceType>
    <b:Guid>{1ECEDB73-A9D1-4EA1-AB93-1272E13EA446}</b:Guid>
    <b:Title>Apprenticeships</b:Title>
    <b:Year>2024</b:Year>
    <b:Author>
      <b:Author>
        <b:Corporate>Learning and Work Institute</b:Corporate>
      </b:Author>
    </b:Author>
    <b:YearAccessed>2025</b:YearAccessed>
    <b:MonthAccessed>06</b:MonthAccessed>
    <b:DayAccessed>02</b:DayAccessed>
    <b:URL>https://learningandwork.org.uk/what-we-do/apprenticeships-technical-education/apprenticeships/</b:URL>
    <b:RefOrder>113</b:RefOrder>
  </b:Source>
  <b:Source>
    <b:Tag>Tsu21</b:Tag>
    <b:SourceType>JournalArticle</b:SourceType>
    <b:Guid>{2DEB81E2-A6AB-4CC2-BF72-7BFD17DAC210}</b:Guid>
    <b:Title>Responsible research and responsible leadership studies</b:Title>
    <b:Year>2021</b:Year>
    <b:JournalName>Academy of Management Discoveries</b:JournalName>
    <b:Pages>166-170</b:Pages>
    <b:Volume>7</b:Volume>
    <b:Issue>2</b:Issue>
    <b:Author>
      <b:Author>
        <b:NameList>
          <b:Person>
            <b:Last>Tsui</b:Last>
            <b:Middle>S</b:Middle>
            <b:First>A</b:First>
          </b:Person>
        </b:NameList>
      </b:Author>
    </b:Author>
    <b:RefOrder>114</b:RefOrder>
  </b:Source>
  <b:Source>
    <b:Tag>Sim181</b:Tag>
    <b:SourceType>Report</b:SourceType>
    <b:Guid>{9139FC11-5A62-4056-A8CC-96FB69DDA3E8}</b:Guid>
    <b:Title>The SAGE Handbook of Qualitative Business and Management Research Methods</b:Title>
    <b:Year>2018</b:Year>
    <b:Publisher>SAGE Publications</b:Publisher>
    <b:City>London</b:City>
    <b:Author>
      <b:Author>
        <b:NameList>
          <b:Person>
            <b:Last>Simpson</b:Last>
            <b:First>B</b:First>
          </b:Person>
        </b:NameList>
      </b:Author>
    </b:Author>
    <b:RefOrder>115</b:RefOrder>
  </b:Source>
  <b:Source>
    <b:Tag>Cop19</b:Tag>
    <b:SourceType>Report</b:SourceType>
    <b:Guid>{266247DE-A03F-4052-96A3-255A7DDA74C6}</b:Guid>
    <b:Title>Introduction to Logic</b:Title>
    <b:Year>2019</b:Year>
    <b:Publisher>Routledge</b:Publisher>
    <b:City>New York</b:City>
    <b:Author>
      <b:Author>
        <b:NameList>
          <b:Person>
            <b:Last>Copi</b:Last>
            <b:Middle>M</b:Middle>
            <b:First>I</b:First>
          </b:Person>
          <b:Person>
            <b:Last>Cohen</b:Last>
            <b:First>C</b:First>
          </b:Person>
          <b:Person>
            <b:Last>Rodych</b:Last>
            <b:First>V</b:First>
          </b:Person>
        </b:NameList>
      </b:Author>
    </b:Author>
    <b:RefOrder>116</b:RefOrder>
  </b:Source>
  <b:Source>
    <b:Tag>Pro221</b:Tag>
    <b:SourceType>JournalArticle</b:SourceType>
    <b:Guid>{3235E3B2-8040-45F3-8CBF-6831DB1299C5}</b:Guid>
    <b:Title>Inductive/Deductive Hybrid Thematic Analysis in Mixed Methods Research</b:Title>
    <b:Year>2022</b:Year>
    <b:JournalName>Journal of Mixed Methods Research</b:JournalName>
    <b:Pages>[e-journal]</b:Pages>
    <b:Volume>17</b:Volume>
    <b:Issue>3</b:Issue>
    <b:Author>
      <b:Author>
        <b:NameList>
          <b:Person>
            <b:Last>Proudfoot</b:Last>
            <b:First>K</b:First>
          </b:Person>
        </b:NameList>
      </b:Author>
    </b:Author>
    <b:RefOrder>117</b:RefOrder>
  </b:Source>
  <b:Source>
    <b:Tag>Bar191</b:Tag>
    <b:SourceType>Report</b:SourceType>
    <b:Guid>{3EB5C26B-1269-4401-8AF0-12AC10D78C39}</b:Guid>
    <b:Title>Practical Research Methods in Education: An Early Researcher's Critical Guide</b:Title>
    <b:Year>2019</b:Year>
    <b:Publisher>Taylor &amp; Francis</b:Publisher>
    <b:City>London</b:City>
    <b:Author>
      <b:Author>
        <b:NameList>
          <b:Person>
            <b:Last>Bartram</b:Last>
            <b:First>B</b:First>
          </b:Person>
        </b:NameList>
      </b:Author>
    </b:Author>
    <b:RefOrder>118</b:RefOrder>
  </b:Source>
  <b:Source>
    <b:Tag>Cre18</b:Tag>
    <b:SourceType>BookSection</b:SourceType>
    <b:Guid>{33F70FA2-6E29-420C-88F0-5B171D6F668F}</b:Guid>
    <b:Title>Research Design: Qualitative, Quantitative, and Mixed Methods Approaches</b:Title>
    <b:Year>2018</b:Year>
    <b:Publisher>SAGE Publications</b:Publisher>
    <b:City>London</b:City>
    <b:Pages>147 - 155, 213 - 219</b:Pages>
    <b:Author>
      <b:Author>
        <b:NameList>
          <b:Person>
            <b:Last>Creswell</b:Last>
            <b:Middle>W</b:Middle>
            <b:First>J</b:First>
          </b:Person>
          <b:Person>
            <b:Last>Creswell</b:Last>
            <b:Middle>D</b:Middle>
            <b:First>J</b:First>
          </b:Person>
        </b:NameList>
      </b:Author>
      <b:Editor>
        <b:NameList>
          <b:Person>
            <b:Last>Marks</b:Last>
            <b:First>Amy</b:First>
          </b:Person>
        </b:NameList>
      </b:Editor>
    </b:Author>
    <b:RefOrder>119</b:RefOrder>
  </b:Source>
  <b:Source>
    <b:Tag>Dun22</b:Tag>
    <b:SourceType>JournalArticle</b:SourceType>
    <b:Guid>{CDC23E1A-3FAC-4F4F-938D-F6CECC809BD7}</b:Guid>
    <b:Title>Qualitative interviewing in the field of work and organisational psychology: Benefits, challenges and guidelines for researchers and reviewers</b:Title>
    <b:Year>2022</b:Year>
    <b:Pages>863 - 889</b:Pages>
    <b:JournalName>Applied Psychology</b:JournalName>
    <b:Volume>72</b:Volume>
    <b:Issue>2</b:Issue>
    <b:Author>
      <b:Author>
        <b:NameList>
          <b:Person>
            <b:Last>Dunwoodie</b:Last>
            <b:First>K</b:First>
          </b:Person>
          <b:Person>
            <b:Last>Macaulay</b:Last>
            <b:First>Luke</b:First>
          </b:Person>
          <b:Person>
            <b:Last>Newman</b:Last>
            <b:First>Alexander</b:First>
          </b:Person>
        </b:NameList>
      </b:Author>
    </b:Author>
    <b:RefOrder>120</b:RefOrder>
  </b:Source>
  <b:Source>
    <b:Tag>Win191</b:Tag>
    <b:SourceType>Report</b:SourceType>
    <b:Guid>{AD26738D-F0E8-40EC-90AF-388F872BE8F2}</b:Guid>
    <b:Title>Practical Research Methods in Education: An Early Researcher's Critical Guide</b:Title>
    <b:Year>2019</b:Year>
    <b:City>London</b:City>
    <b:Publisher>Taylor &amp; Francis</b:Publisher>
    <b:Author>
      <b:Author>
        <b:NameList>
          <b:Person>
            <b:Last>Winwood</b:Last>
            <b:First>J</b:First>
          </b:Person>
        </b:NameList>
      </b:Author>
    </b:Author>
    <b:RefOrder>121</b:RefOrder>
  </b:Source>
  <b:Source>
    <b:Tag>Shr231</b:Tag>
    <b:SourceType>Report</b:SourceType>
    <b:Guid>{B52E63D8-BA35-4157-9C81-2DD1E9BB9923}</b:Guid>
    <b:Title>Common Pitfalls in the Research Process</b:Title>
    <b:Year>2023</b:Year>
    <b:Publisher>StatPearls</b:Publisher>
    <b:City>[online]</b:City>
    <b:Author>
      <b:Author>
        <b:NameList>
          <b:Person>
            <b:Last>Shreffler</b:Last>
            <b:First>J</b:First>
          </b:Person>
          <b:Person>
            <b:Last>Huecker</b:Last>
            <b:Middle>R</b:Middle>
            <b:First>M</b:First>
          </b:Person>
        </b:NameList>
      </b:Author>
    </b:Author>
    <b:RefOrder>122</b:RefOrder>
  </b:Source>
  <b:Source>
    <b:Tag>Man24</b:Tag>
    <b:SourceType>BookSection</b:SourceType>
    <b:Guid>{204BD234-87DF-4722-8DF0-A7B636D260AB}</b:Guid>
    <b:Title>Introductory Statistics</b:Title>
    <b:Year>2024</b:Year>
    <b:Publisher>John Wiley &amp; Sons Ltd.</b:Publisher>
    <b:City>Singapore</b:City>
    <b:Pages>498 - 500</b:Pages>
    <b:Author>
      <b:Author>
        <b:NameList>
          <b:Person>
            <b:Last>Mann</b:Last>
            <b:Middle>S</b:Middle>
            <b:First>Prem</b:First>
          </b:Person>
        </b:NameList>
      </b:Author>
    </b:Author>
    <b:RefOrder>123</b:RefOrder>
  </b:Source>
  <b:Source>
    <b:Tag>CQM24</b:Tag>
    <b:SourceType>InternetSite</b:SourceType>
    <b:Guid>{830F3A1B-7D55-4EC5-B29C-82823C4B84FD}</b:Guid>
    <b:Title>The Significance of Apprenticeships in the UK for Lifelong Learning</b:Title>
    <b:Year>2024</b:Year>
    <b:Author>
      <b:Author>
        <b:Corporate>CQM</b:Corporate>
      </b:Author>
    </b:Author>
    <b:YearAccessed>2025</b:YearAccessed>
    <b:MonthAccessed>08</b:MonthAccessed>
    <b:DayAccessed>01</b:DayAccessed>
    <b:URL>https://www.mta.org.uk/the-significance-of-apprenticeships-in-the-uk-for-lifelong-learning-naw-2024-2/</b:URL>
    <b:RefOrder>124</b:RefOrder>
  </b:Source>
  <b:Source>
    <b:Tag>Ins24</b:Tag>
    <b:SourceType>Report</b:SourceType>
    <b:Guid>{23D001E5-9E69-411E-88A7-F9F83EBFAD95}</b:Guid>
    <b:Author>
      <b:Author>
        <b:Corporate>Institute for Apprenticeships and Technical Education</b:Corporate>
      </b:Author>
    </b:Author>
    <b:Title>Green Toolkit</b:Title>
    <b:Year>2023c</b:Year>
    <b:Publisher>Institute for Apprenticeships and Technical Education</b:Publisher>
    <b:City>London</b:City>
    <b:RefOrder>96</b:RefOrder>
  </b:Source>
  <b:Source>
    <b:Tag>Off212</b:Tag>
    <b:SourceType>DocumentFromInternetSite</b:SourceType>
    <b:Guid>{549C725F-0615-4E0F-A2EB-58DFF6C30245}</b:Guid>
    <b:Title>Estimates of the population for the UK, England, Wales, Scotland and Northern Ireland</b:Title>
    <b:Year>2021a</b:Year>
    <b:YearAccessed>2025</b:YearAccessed>
    <b:MonthAccessed>05</b:MonthAccessed>
    <b:DayAccessed>30</b:DayAccessed>
    <b:URL>https://www.ons.gov.uk/peoplepopulationandcommunity/populationandmigration/populationestimates/datasets/populationestimatesforukenglandandwalesscotlandandnorthernireland</b:URL>
    <b:Author>
      <b:Author>
        <b:Corporate>Office for National Statistics</b:Corporate>
      </b:Author>
    </b:Author>
    <b:Month>12</b:Month>
    <b:Day>21</b:Day>
    <b:RefOrder>23</b:RefOrder>
  </b:Source>
  <b:Source>
    <b:Tag>Off21</b:Tag>
    <b:SourceType>InternetSite</b:SourceType>
    <b:Guid>{2B513757-172E-4630-ACA8-FABC5532D79E}</b:Guid>
    <b:Title>Low carbon and renewable energy economy, UK: 2021</b:Title>
    <b:Year>2021b</b:Year>
    <b:Author>
      <b:Author>
        <b:Corporate>Office for National Statistics</b:Corporate>
      </b:Author>
    </b:Author>
    <b:YearAccessed>2025</b:YearAccessed>
    <b:MonthAccessed>05</b:MonthAccessed>
    <b:DayAccessed>14</b:DayAccessed>
    <b:URL>https://www.ons.gov.uk/economy/environmentalaccounts/bulletins/finalestimates/2021</b:URL>
    <b:RefOrder>125</b:RefOrder>
  </b:Source>
  <b:Source>
    <b:Tag>Wel221</b:Tag>
    <b:SourceType>Report</b:SourceType>
    <b:Guid>{5A6107A7-05E5-40B7-A8FB-4E5C583A4CC6}</b:Guid>
    <b:Title>Stronger, Fairer, Greener Wales: A Plan for Employability and Skills</b:Title>
    <b:Year>2022c</b:Year>
    <b:Author>
      <b:Author>
        <b:Corporate>Welsh Government</b:Corporate>
      </b:Author>
    </b:Author>
    <b:Publisher>Crown Copyright</b:Publisher>
    <b:City>Cardiff</b:City>
    <b:RefOrder>91</b:RefOrder>
  </b:Source>
  <b:Source>
    <b:Tag>Kaź23</b:Tag>
    <b:SourceType>JournalArticle</b:SourceType>
    <b:Guid>{26C97B50-A80E-4D63-8DEE-2E6D3CA0A87C}</b:Guid>
    <b:Title>Self-selection biases in psychological studies: Personality and affective disorders are prevalent among participants</b:Title>
    <b:Year>2023</b:Year>
    <b:JournalName>PLos ONE</b:JournalName>
    <b:Volume>18</b:Volume>
    <b:Issue>3</b:Issue>
    <b:Author>
      <b:Author>
        <b:NameList>
          <b:Person>
            <b:Last>Kaźmierczak</b:Last>
            <b:First>I</b:First>
          </b:Person>
          <b:Person>
            <b:Last>Zajenkowska</b:Last>
            <b:First>A</b:First>
          </b:Person>
          <b:Person>
            <b:Last>Rogoza</b:Last>
            <b:First>R</b:First>
          </b:Person>
          <b:Person>
            <b:Last>Jonason</b:Last>
            <b:Middle>K</b:Middle>
            <b:First>P</b:First>
          </b:Person>
          <b:Person>
            <b:Last>Ścigała</b:Last>
            <b:First>D</b:First>
          </b:Person>
        </b:NameList>
      </b:Author>
    </b:Author>
    <b:RefOrder>99</b:RefOrder>
  </b:Source>
  <b:Source>
    <b:Tag>Fut22</b:Tag>
    <b:SourceType>Report</b:SourceType>
    <b:Guid>{E038DEFA-4500-4828-B3A6-E0A432A8A735}</b:Guid>
    <b:Title>A government fit for future generations</b:Title>
    <b:Year>2022</b:Year>
    <b:Author>
      <b:Author>
        <b:Corporate>Future Generations Commissioner for Wales</b:Corporate>
      </b:Author>
    </b:Author>
    <b:Publisher>Future Generations Commissioner for Wales</b:Publisher>
    <b:City>Cardiff</b:City>
    <b:RefOrder>92</b:RefOrder>
  </b:Source>
  <b:Source>
    <b:Tag>OEC241</b:Tag>
    <b:SourceType>JournalArticle</b:SourceType>
    <b:Guid>{082A41DF-AA67-47EB-873D-97F512F061A3}</b:Guid>
    <b:Title>Promoting green and digital innovation: The role of upskilling and reskilling in higher education</b:Title>
    <b:Year>2024</b:Year>
    <b:Author>
      <b:Author>
        <b:Corporate>OECD</b:Corporate>
      </b:Author>
    </b:Author>
    <b:JournalName>OECD Education Policy Perspectives</b:JournalName>
    <b:Volume>103</b:Volume>
    <b:Issue>1</b:Issue>
    <b:RefOrder>100</b:RefOrder>
  </b:Source>
  <b:Source>
    <b:Tag>Eur243</b:Tag>
    <b:SourceType>InternetSite</b:SourceType>
    <b:Guid>{E7E994FB-459E-4656-9531-4F5A473CD562}</b:Guid>
    <b:Title>Diversity in research, research in diversity</b:Title>
    <b:Year>2024</b:Year>
    <b:Author>
      <b:Author>
        <b:Corporate>European Research Council</b:Corporate>
      </b:Author>
    </b:Author>
    <b:YearAccessed>2025</b:YearAccessed>
    <b:MonthAccessed>06</b:MonthAccessed>
    <b:DayAccessed>01</b:DayAccessed>
    <b:URL>https://erc.europa.eu/news-events/magazine-article/diversity-research-research-diversity#:~:text=Failing%20to%20include%20diverse%20participants,perpetuating%20stereotypes%20and%20reinforcing%20biases.</b:URL>
    <b:RefOrder>85</b:RefOrder>
  </b:Source>
</b:Sources>
</file>

<file path=customXml/itemProps1.xml><?xml version="1.0" encoding="utf-8"?>
<ds:datastoreItem xmlns:ds="http://schemas.openxmlformats.org/officeDocument/2006/customXml" ds:itemID="{6983F4E8-F700-4A09-8160-A789AEE87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128</Pages>
  <Words>34988</Words>
  <Characters>196598</Characters>
  <Application>Microsoft Office Word</Application>
  <DocSecurity>0</DocSecurity>
  <Lines>4214</Lines>
  <Paragraphs>993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Reed</dc:creator>
  <cp:keywords/>
  <dc:description/>
  <cp:lastModifiedBy>Charlotte Reed</cp:lastModifiedBy>
  <cp:revision>14</cp:revision>
  <dcterms:created xsi:type="dcterms:W3CDTF">2025-09-01T13:32:00Z</dcterms:created>
  <dcterms:modified xsi:type="dcterms:W3CDTF">2025-09-01T15:32:00Z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e8ff3bd6-3447-449f-8a54-1614c6effa5c</vt:lpwstr>
  </property>
</Properties>
</file>