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9BF32" w14:textId="77777777" w:rsidR="004E2EAC" w:rsidRPr="00286F01" w:rsidRDefault="004E2EAC" w:rsidP="004D2090">
      <w:pPr>
        <w:spacing w:before="100" w:beforeAutospacing="1" w:after="100" w:afterAutospacing="1" w:line="360" w:lineRule="auto"/>
        <w:outlineLvl w:val="0"/>
        <w:rPr>
          <w:rFonts w:eastAsia="Times New Roman" w:cs="Times New Roman"/>
          <w:b/>
          <w:bCs/>
          <w:color w:val="000000" w:themeColor="text1"/>
          <w:kern w:val="36"/>
          <w:sz w:val="36"/>
          <w:szCs w:val="36"/>
          <w14:ligatures w14:val="none"/>
        </w:rPr>
      </w:pPr>
      <w:r w:rsidRPr="00286F01">
        <w:rPr>
          <w:rFonts w:eastAsia="Times New Roman" w:cs="Times New Roman"/>
          <w:b/>
          <w:bCs/>
          <w:color w:val="000000" w:themeColor="text1"/>
          <w:kern w:val="36"/>
          <w:sz w:val="36"/>
          <w:szCs w:val="36"/>
          <w14:ligatures w14:val="none"/>
        </w:rPr>
        <w:t>Youth Work Interventions and Therapeutic Practices</w:t>
      </w:r>
    </w:p>
    <w:p w14:paraId="61C8C1F8" w14:textId="77777777" w:rsidR="004E2EAC" w:rsidRPr="00286F01" w:rsidRDefault="004E2EAC" w:rsidP="004D2090">
      <w:pPr>
        <w:spacing w:before="100" w:beforeAutospacing="1" w:after="100" w:afterAutospacing="1" w:line="360" w:lineRule="auto"/>
        <w:outlineLvl w:val="1"/>
        <w:rPr>
          <w:rFonts w:eastAsia="Times New Roman" w:cs="Times New Roman"/>
          <w:b/>
          <w:bCs/>
          <w:color w:val="000000" w:themeColor="text1"/>
          <w:kern w:val="0"/>
          <w:sz w:val="32"/>
          <w:szCs w:val="32"/>
          <w14:ligatures w14:val="none"/>
        </w:rPr>
      </w:pPr>
      <w:r w:rsidRPr="00286F01">
        <w:rPr>
          <w:rFonts w:eastAsia="Times New Roman" w:cs="Times New Roman"/>
          <w:b/>
          <w:bCs/>
          <w:color w:val="000000" w:themeColor="text1"/>
          <w:kern w:val="0"/>
          <w:sz w:val="32"/>
          <w:szCs w:val="32"/>
          <w14:ligatures w14:val="none"/>
        </w:rPr>
        <w:t>Introduction</w:t>
      </w:r>
    </w:p>
    <w:p w14:paraId="6DC63B01"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This Youth Work Practice Toolkit has been designed to support effective engagement and relationship-building with young people in a variety of Youth Work settings. The purpose of the toolkit is to combine theoretical understanding, practical strategies, and reflective practice in order to demonstrate the key skills required for effective Youth Work practice. It is intended for Youth Workers, students, and practitioners working within informal educational and community settings.</w:t>
      </w:r>
    </w:p>
    <w:p w14:paraId="68D2957D"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 xml:space="preserve">Youth Work is based on </w:t>
      </w:r>
      <w:r>
        <w:rPr>
          <w:rFonts w:cs="Times New Roman"/>
          <w:color w:val="000000" w:themeColor="text1"/>
          <w:kern w:val="0"/>
          <w14:ligatures w14:val="none"/>
        </w:rPr>
        <w:t>the 5 pillars:</w:t>
      </w:r>
    </w:p>
    <w:p w14:paraId="71BDCD79" w14:textId="77777777" w:rsidR="004E2EAC" w:rsidRDefault="004E2EAC" w:rsidP="004D2090">
      <w:pPr>
        <w:pStyle w:val="ListParagraph"/>
        <w:numPr>
          <w:ilvl w:val="0"/>
          <w:numId w:val="4"/>
        </w:numPr>
        <w:spacing w:before="100" w:beforeAutospacing="1" w:after="100" w:afterAutospacing="1" w:line="360" w:lineRule="auto"/>
        <w:rPr>
          <w:rFonts w:cs="Times New Roman"/>
          <w:color w:val="000000" w:themeColor="text1"/>
          <w:kern w:val="0"/>
          <w14:ligatures w14:val="none"/>
        </w:rPr>
      </w:pPr>
      <w:r>
        <w:rPr>
          <w:rFonts w:cs="Times New Roman"/>
          <w:color w:val="000000" w:themeColor="text1"/>
          <w:kern w:val="0"/>
          <w14:ligatures w14:val="none"/>
        </w:rPr>
        <w:t xml:space="preserve">Educative </w:t>
      </w:r>
    </w:p>
    <w:p w14:paraId="19809ED5" w14:textId="77777777" w:rsidR="004E2EAC" w:rsidRDefault="004E2EAC" w:rsidP="004D2090">
      <w:pPr>
        <w:pStyle w:val="ListParagraph"/>
        <w:numPr>
          <w:ilvl w:val="0"/>
          <w:numId w:val="4"/>
        </w:numPr>
        <w:spacing w:before="100" w:beforeAutospacing="1" w:after="100" w:afterAutospacing="1" w:line="360" w:lineRule="auto"/>
        <w:rPr>
          <w:rFonts w:cs="Times New Roman"/>
          <w:color w:val="000000" w:themeColor="text1"/>
          <w:kern w:val="0"/>
          <w14:ligatures w14:val="none"/>
        </w:rPr>
      </w:pPr>
      <w:r>
        <w:rPr>
          <w:rFonts w:cs="Times New Roman"/>
          <w:color w:val="000000" w:themeColor="text1"/>
          <w:kern w:val="0"/>
          <w14:ligatures w14:val="none"/>
        </w:rPr>
        <w:t>Expressive</w:t>
      </w:r>
    </w:p>
    <w:p w14:paraId="765A1F3A" w14:textId="77777777" w:rsidR="004E2EAC" w:rsidRDefault="004E2EAC" w:rsidP="004D2090">
      <w:pPr>
        <w:pStyle w:val="ListParagraph"/>
        <w:numPr>
          <w:ilvl w:val="0"/>
          <w:numId w:val="4"/>
        </w:numPr>
        <w:spacing w:before="100" w:beforeAutospacing="1" w:after="100" w:afterAutospacing="1" w:line="360" w:lineRule="auto"/>
        <w:rPr>
          <w:rFonts w:cs="Times New Roman"/>
          <w:color w:val="000000" w:themeColor="text1"/>
          <w:kern w:val="0"/>
          <w14:ligatures w14:val="none"/>
        </w:rPr>
      </w:pPr>
      <w:r>
        <w:rPr>
          <w:rFonts w:cs="Times New Roman"/>
          <w:color w:val="000000" w:themeColor="text1"/>
          <w:kern w:val="0"/>
          <w14:ligatures w14:val="none"/>
        </w:rPr>
        <w:t xml:space="preserve">Participative </w:t>
      </w:r>
    </w:p>
    <w:p w14:paraId="7A6CE9B4" w14:textId="77777777" w:rsidR="004E2EAC" w:rsidRDefault="004E2EAC" w:rsidP="004D2090">
      <w:pPr>
        <w:pStyle w:val="ListParagraph"/>
        <w:numPr>
          <w:ilvl w:val="0"/>
          <w:numId w:val="4"/>
        </w:numPr>
        <w:spacing w:before="100" w:beforeAutospacing="1" w:after="100" w:afterAutospacing="1" w:line="360" w:lineRule="auto"/>
        <w:rPr>
          <w:rFonts w:cs="Times New Roman"/>
          <w:color w:val="000000" w:themeColor="text1"/>
          <w:kern w:val="0"/>
          <w14:ligatures w14:val="none"/>
        </w:rPr>
      </w:pPr>
      <w:r>
        <w:rPr>
          <w:rFonts w:cs="Times New Roman"/>
          <w:color w:val="000000" w:themeColor="text1"/>
          <w:kern w:val="0"/>
          <w14:ligatures w14:val="none"/>
        </w:rPr>
        <w:t xml:space="preserve">Inclusive </w:t>
      </w:r>
    </w:p>
    <w:p w14:paraId="3F4EA556" w14:textId="77777777" w:rsidR="004E2EAC" w:rsidRDefault="004E2EAC" w:rsidP="004D2090">
      <w:pPr>
        <w:pStyle w:val="ListParagraph"/>
        <w:numPr>
          <w:ilvl w:val="0"/>
          <w:numId w:val="4"/>
        </w:numPr>
        <w:spacing w:before="100" w:beforeAutospacing="1" w:after="100" w:afterAutospacing="1" w:line="360" w:lineRule="auto"/>
        <w:rPr>
          <w:rFonts w:cs="Times New Roman"/>
          <w:color w:val="000000" w:themeColor="text1"/>
          <w:kern w:val="0"/>
          <w14:ligatures w14:val="none"/>
        </w:rPr>
      </w:pPr>
      <w:r>
        <w:rPr>
          <w:rFonts w:cs="Times New Roman"/>
          <w:color w:val="000000" w:themeColor="text1"/>
          <w:kern w:val="0"/>
          <w14:ligatures w14:val="none"/>
        </w:rPr>
        <w:t>Empowering             (</w:t>
      </w:r>
      <w:r w:rsidRPr="00CF74D8">
        <w:rPr>
          <w:rFonts w:cs="Times New Roman"/>
          <w:color w:val="000000" w:themeColor="text1"/>
          <w:kern w:val="0"/>
          <w14:ligatures w14:val="none"/>
        </w:rPr>
        <w:t>Principles and Purposes, 2022</w:t>
      </w:r>
      <w:r>
        <w:rPr>
          <w:rFonts w:cs="Times New Roman"/>
          <w:color w:val="000000" w:themeColor="text1"/>
          <w:kern w:val="0"/>
          <w14:ligatures w14:val="none"/>
        </w:rPr>
        <w:t>)</w:t>
      </w:r>
    </w:p>
    <w:p w14:paraId="4729B353" w14:textId="77777777" w:rsidR="004E2EAC" w:rsidRPr="00CF74D8" w:rsidRDefault="004E2EAC" w:rsidP="004D2090">
      <w:pPr>
        <w:spacing w:before="100" w:beforeAutospacing="1" w:after="100" w:afterAutospacing="1" w:line="360" w:lineRule="auto"/>
        <w:rPr>
          <w:rFonts w:cs="Times New Roman"/>
          <w:color w:val="000000" w:themeColor="text1"/>
          <w:kern w:val="0"/>
          <w14:ligatures w14:val="none"/>
        </w:rPr>
      </w:pPr>
      <w:r w:rsidRPr="00CF74D8">
        <w:rPr>
          <w:rFonts w:cs="Times New Roman"/>
          <w:color w:val="000000" w:themeColor="text1"/>
          <w:kern w:val="0"/>
          <w14:ligatures w14:val="none"/>
        </w:rPr>
        <w:t xml:space="preserve">These principles underpin all practice and ensure that young people are supported </w:t>
      </w:r>
      <w:r>
        <w:rPr>
          <w:rFonts w:cs="Times New Roman"/>
          <w:color w:val="000000" w:themeColor="text1"/>
          <w:kern w:val="0"/>
          <w14:ligatures w14:val="none"/>
        </w:rPr>
        <w:t>and develop their social, educational and personal skills so they reach their full potential</w:t>
      </w:r>
      <w:r w:rsidRPr="00CF74D8">
        <w:rPr>
          <w:rFonts w:cs="Times New Roman"/>
          <w:color w:val="000000" w:themeColor="text1"/>
          <w:kern w:val="0"/>
          <w14:ligatures w14:val="none"/>
        </w:rPr>
        <w:t>. Building positive relationships is central as young people are more likely to engage when they feel safe, valued, and listened to. Therefore, Youth Workers must be able to apply both theory and practical approaches that support communication, trust, and participation within both one-to-one and group contexts.</w:t>
      </w:r>
    </w:p>
    <w:p w14:paraId="25D16440" w14:textId="77777777" w:rsidR="004E2EAC" w:rsidRPr="00FB32BF"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This toolkit draws upon key Youth Work theories, including informal education, relationship</w:t>
      </w:r>
      <w:r>
        <w:rPr>
          <w:rFonts w:cs="Times New Roman"/>
          <w:color w:val="000000" w:themeColor="text1"/>
          <w:kern w:val="0"/>
          <w14:ligatures w14:val="none"/>
        </w:rPr>
        <w:t xml:space="preserve"> </w:t>
      </w:r>
      <w:r w:rsidRPr="00286F01">
        <w:rPr>
          <w:rFonts w:cs="Times New Roman"/>
          <w:color w:val="000000" w:themeColor="text1"/>
          <w:kern w:val="0"/>
          <w14:ligatures w14:val="none"/>
        </w:rPr>
        <w:t>based practice and group work theory</w:t>
      </w:r>
      <w:r>
        <w:rPr>
          <w:rFonts w:cs="Times New Roman"/>
          <w:color w:val="000000" w:themeColor="text1"/>
          <w:kern w:val="0"/>
          <w14:ligatures w14:val="none"/>
        </w:rPr>
        <w:t xml:space="preserve"> </w:t>
      </w:r>
      <w:r w:rsidRPr="00286F01">
        <w:rPr>
          <w:rFonts w:cs="Times New Roman"/>
          <w:color w:val="000000" w:themeColor="text1"/>
          <w:kern w:val="0"/>
          <w14:ligatures w14:val="none"/>
        </w:rPr>
        <w:t xml:space="preserve"> to demonstrate how theory informs practice with young people. It also explores practical Youth Work interventions, therapeutic approaches, and strategies that encourage association, participation, and peer connection. Alongside this, the toolkit includes practical resources and activities that can be adapted for use in a range of Youth Work settings</w:t>
      </w:r>
      <w:r>
        <w:rPr>
          <w:rFonts w:cs="Times New Roman"/>
          <w:color w:val="000000" w:themeColor="text1"/>
          <w:kern w:val="0"/>
          <w14:ligatures w14:val="none"/>
        </w:rPr>
        <w:t>.</w:t>
      </w:r>
    </w:p>
    <w:p w14:paraId="6CFFB0B5" w14:textId="77777777" w:rsidR="004E2EAC" w:rsidRPr="009F0169" w:rsidRDefault="004E2EAC" w:rsidP="004D2090">
      <w:pPr>
        <w:spacing w:before="100" w:beforeAutospacing="1" w:after="100" w:afterAutospacing="1" w:line="360" w:lineRule="auto"/>
        <w:outlineLvl w:val="0"/>
        <w:rPr>
          <w:rFonts w:eastAsia="Times New Roman" w:cs="Times New Roman"/>
          <w:b/>
          <w:bCs/>
          <w:color w:val="000000" w:themeColor="text1"/>
          <w:kern w:val="36"/>
          <w:sz w:val="32"/>
          <w:szCs w:val="32"/>
          <w14:ligatures w14:val="none"/>
        </w:rPr>
      </w:pPr>
      <w:r w:rsidRPr="009F0169">
        <w:rPr>
          <w:rFonts w:eastAsia="Times New Roman" w:cs="Times New Roman"/>
          <w:b/>
          <w:bCs/>
          <w:color w:val="000000" w:themeColor="text1"/>
          <w:kern w:val="36"/>
          <w:sz w:val="32"/>
          <w:szCs w:val="32"/>
          <w14:ligatures w14:val="none"/>
        </w:rPr>
        <w:lastRenderedPageBreak/>
        <w:t>Theoretical Foundations – Group Work and Facilitation in Youth Work</w:t>
      </w:r>
    </w:p>
    <w:p w14:paraId="282AF835"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Youth Work practice is informed by theories of group interaction, facilitation, and informal education. Understanding how groups function helps youth workers create safe and inclusive environments where young people can build relationships, develop confidence, and participate in learning. These theories support effective practice in both group work and one-to-one settings.</w:t>
      </w:r>
    </w:p>
    <w:p w14:paraId="1380C4AD" w14:textId="77777777" w:rsidR="004E2EAC" w:rsidRPr="009F0169" w:rsidRDefault="004E2EAC" w:rsidP="004D2090">
      <w:pPr>
        <w:spacing w:before="100" w:beforeAutospacing="1" w:after="100" w:afterAutospacing="1" w:line="360" w:lineRule="auto"/>
        <w:outlineLvl w:val="1"/>
        <w:rPr>
          <w:rFonts w:eastAsia="Times New Roman" w:cs="Times New Roman"/>
          <w:b/>
          <w:bCs/>
          <w:color w:val="000000" w:themeColor="text1"/>
          <w:kern w:val="0"/>
          <w:sz w:val="28"/>
          <w:szCs w:val="28"/>
          <w14:ligatures w14:val="none"/>
        </w:rPr>
      </w:pPr>
      <w:r w:rsidRPr="009F0169">
        <w:rPr>
          <w:rFonts w:eastAsia="Times New Roman" w:cs="Times New Roman"/>
          <w:b/>
          <w:bCs/>
          <w:color w:val="000000" w:themeColor="text1"/>
          <w:kern w:val="0"/>
          <w:sz w:val="28"/>
          <w:szCs w:val="28"/>
          <w14:ligatures w14:val="none"/>
        </w:rPr>
        <w:t>Five Features of Groups</w:t>
      </w:r>
    </w:p>
    <w:p w14:paraId="4E05D5E5"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Groups are central to Youth Work practice because they provide opportunities for young people to develop communication skills, social connections, and a sense of belonging. Hare (1962, cited in Payne, 2007) identifies five key features of groups</w:t>
      </w:r>
      <w:r>
        <w:rPr>
          <w:rFonts w:cs="Times New Roman"/>
          <w:color w:val="000000" w:themeColor="text1"/>
          <w:kern w:val="0"/>
          <w14:ligatures w14:val="none"/>
        </w:rPr>
        <w:t>.</w:t>
      </w:r>
    </w:p>
    <w:p w14:paraId="50EBA31C" w14:textId="77777777" w:rsidR="004E2EAC" w:rsidRPr="00286F01" w:rsidRDefault="004E2EAC" w:rsidP="004D2090">
      <w:pPr>
        <w:numPr>
          <w:ilvl w:val="0"/>
          <w:numId w:val="1"/>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Interaction between members</w:t>
      </w:r>
    </w:p>
    <w:p w14:paraId="7ADD38BE" w14:textId="77777777" w:rsidR="004E2EAC" w:rsidRPr="00286F01" w:rsidRDefault="004E2EAC" w:rsidP="004D2090">
      <w:pPr>
        <w:numPr>
          <w:ilvl w:val="0"/>
          <w:numId w:val="1"/>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A shared goal</w:t>
      </w:r>
    </w:p>
    <w:p w14:paraId="13D6CD7B" w14:textId="77777777" w:rsidR="004E2EAC" w:rsidRPr="00286F01" w:rsidRDefault="004E2EAC" w:rsidP="004D2090">
      <w:pPr>
        <w:numPr>
          <w:ilvl w:val="0"/>
          <w:numId w:val="1"/>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Common norms</w:t>
      </w:r>
    </w:p>
    <w:p w14:paraId="3295B649" w14:textId="77777777" w:rsidR="004E2EAC" w:rsidRPr="00286F01" w:rsidRDefault="004E2EAC" w:rsidP="004D2090">
      <w:pPr>
        <w:numPr>
          <w:ilvl w:val="0"/>
          <w:numId w:val="1"/>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Defined group roles</w:t>
      </w:r>
    </w:p>
    <w:p w14:paraId="347ED6C0" w14:textId="77777777" w:rsidR="004E2EAC" w:rsidRPr="00286F01" w:rsidRDefault="004E2EAC" w:rsidP="004D2090">
      <w:pPr>
        <w:numPr>
          <w:ilvl w:val="0"/>
          <w:numId w:val="1"/>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Interpersonal attraction and relationships</w:t>
      </w:r>
    </w:p>
    <w:p w14:paraId="0101617D"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In practice, these features can be observed when young people begin to form shared expectations around behaviour, participation, and teamwork. For example, within a youth project, individuals may naturally take on different roles such as organiser, motivator, or contributor while working towards a shared aim. Understanding these features enables youth workers to support cohesion, structure, and inclusion within groups (Payne, 2007).</w:t>
      </w:r>
    </w:p>
    <w:p w14:paraId="2D05B4CE"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4EF605BF"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4F475D98"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p>
    <w:p w14:paraId="7FDE7358" w14:textId="77777777" w:rsidR="004E2EAC" w:rsidRPr="009F0169" w:rsidRDefault="004E2EAC" w:rsidP="004D2090">
      <w:pPr>
        <w:spacing w:before="100" w:beforeAutospacing="1" w:after="100" w:afterAutospacing="1" w:line="360" w:lineRule="auto"/>
        <w:outlineLvl w:val="1"/>
        <w:rPr>
          <w:rFonts w:eastAsia="Times New Roman" w:cs="Times New Roman"/>
          <w:b/>
          <w:bCs/>
          <w:color w:val="000000" w:themeColor="text1"/>
          <w:kern w:val="0"/>
          <w:sz w:val="28"/>
          <w:szCs w:val="28"/>
          <w14:ligatures w14:val="none"/>
        </w:rPr>
      </w:pPr>
      <w:r w:rsidRPr="009F0169">
        <w:rPr>
          <w:rFonts w:eastAsia="Times New Roman" w:cs="Times New Roman"/>
          <w:b/>
          <w:bCs/>
          <w:color w:val="000000" w:themeColor="text1"/>
          <w:kern w:val="0"/>
          <w:sz w:val="28"/>
          <w:szCs w:val="28"/>
          <w14:ligatures w14:val="none"/>
        </w:rPr>
        <w:lastRenderedPageBreak/>
        <w:t>Group Dynamics</w:t>
      </w:r>
    </w:p>
    <w:p w14:paraId="13FC0316"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Group dynamics refer to the interactions and influences between individuals within a group. Houston (1993, cited in Adams, 2001) describes group dynamics as the “forces that cause movement” within groups, highlighting that behaviour is constantly shaped by relationships between members.</w:t>
      </w:r>
    </w:p>
    <w:p w14:paraId="460F3018"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In Youth Work, group dynamics can have both positive and negative effects:</w:t>
      </w:r>
    </w:p>
    <w:p w14:paraId="4FB4DF09" w14:textId="77777777" w:rsidR="004E2EAC" w:rsidRPr="00286F01" w:rsidRDefault="004E2EAC" w:rsidP="004D2090">
      <w:pPr>
        <w:numPr>
          <w:ilvl w:val="0"/>
          <w:numId w:val="2"/>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Positive dynamics: trust, participation, peer learning</w:t>
      </w:r>
    </w:p>
    <w:p w14:paraId="68DD3FB2" w14:textId="77777777" w:rsidR="004E2EAC" w:rsidRPr="00286F01" w:rsidRDefault="004E2EAC" w:rsidP="004D2090">
      <w:pPr>
        <w:numPr>
          <w:ilvl w:val="0"/>
          <w:numId w:val="2"/>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Negative dynamics: conflict, exclusion, disengagement</w:t>
      </w:r>
    </w:p>
    <w:p w14:paraId="0AE1914B"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Youth workers must therefore observe group behaviour and respond appropriately. For example, breaking a large group into smaller discussion groups can help quieter young people feel more confident in contributing. Understanding group dynamics enables youth workers to create more balanced and inclusive environments (Adams, 2001).</w:t>
      </w:r>
    </w:p>
    <w:p w14:paraId="0A8FA6DE" w14:textId="77777777" w:rsidR="004E2EAC" w:rsidRPr="009F0169" w:rsidRDefault="004E2EAC" w:rsidP="004D2090">
      <w:pPr>
        <w:spacing w:before="100" w:beforeAutospacing="1" w:after="100" w:afterAutospacing="1" w:line="360" w:lineRule="auto"/>
        <w:outlineLvl w:val="1"/>
        <w:rPr>
          <w:rFonts w:eastAsia="Times New Roman" w:cs="Times New Roman"/>
          <w:b/>
          <w:bCs/>
          <w:color w:val="000000" w:themeColor="text1"/>
          <w:kern w:val="0"/>
          <w:sz w:val="28"/>
          <w:szCs w:val="28"/>
          <w14:ligatures w14:val="none"/>
        </w:rPr>
      </w:pPr>
      <w:proofErr w:type="spellStart"/>
      <w:r w:rsidRPr="009F0169">
        <w:rPr>
          <w:rFonts w:eastAsia="Times New Roman" w:cs="Times New Roman"/>
          <w:b/>
          <w:bCs/>
          <w:color w:val="000000" w:themeColor="text1"/>
          <w:kern w:val="0"/>
          <w:sz w:val="28"/>
          <w:szCs w:val="28"/>
          <w14:ligatures w14:val="none"/>
        </w:rPr>
        <w:t>Tuckman’s</w:t>
      </w:r>
      <w:proofErr w:type="spellEnd"/>
      <w:r w:rsidRPr="009F0169">
        <w:rPr>
          <w:rFonts w:eastAsia="Times New Roman" w:cs="Times New Roman"/>
          <w:b/>
          <w:bCs/>
          <w:color w:val="000000" w:themeColor="text1"/>
          <w:kern w:val="0"/>
          <w:sz w:val="28"/>
          <w:szCs w:val="28"/>
          <w14:ligatures w14:val="none"/>
        </w:rPr>
        <w:t xml:space="preserve"> Stages of Group Development</w:t>
      </w:r>
    </w:p>
    <w:p w14:paraId="4401441A"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roofErr w:type="spellStart"/>
      <w:r w:rsidRPr="00286F01">
        <w:rPr>
          <w:rFonts w:cs="Times New Roman"/>
          <w:color w:val="000000" w:themeColor="text1"/>
          <w:kern w:val="0"/>
          <w14:ligatures w14:val="none"/>
        </w:rPr>
        <w:t>Tuckman</w:t>
      </w:r>
      <w:proofErr w:type="spellEnd"/>
      <w:r w:rsidRPr="00286F01">
        <w:rPr>
          <w:rFonts w:cs="Times New Roman"/>
          <w:color w:val="000000" w:themeColor="text1"/>
          <w:kern w:val="0"/>
          <w14:ligatures w14:val="none"/>
        </w:rPr>
        <w:t xml:space="preserve"> (1965) identified four stages of group development which explain how groups evolve over time. These stages are particularly relevant in Youth Work because young people enter groups with different levels of confidence, experience, and expectations.</w:t>
      </w:r>
    </w:p>
    <w:p w14:paraId="7F9E6EC9"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Pr>
          <w:rFonts w:cs="Times New Roman"/>
          <w:noProof/>
          <w:color w:val="000000" w:themeColor="text1"/>
          <w:kern w:val="0"/>
        </w:rPr>
        <mc:AlternateContent>
          <mc:Choice Requires="wps">
            <w:drawing>
              <wp:anchor distT="0" distB="0" distL="114300" distR="114300" simplePos="0" relativeHeight="251661312" behindDoc="0" locked="0" layoutInCell="1" allowOverlap="1" wp14:anchorId="2AE458BD" wp14:editId="152D1B10">
                <wp:simplePos x="0" y="0"/>
                <wp:positionH relativeFrom="column">
                  <wp:posOffset>2775172</wp:posOffset>
                </wp:positionH>
                <wp:positionV relativeFrom="paragraph">
                  <wp:posOffset>18370</wp:posOffset>
                </wp:positionV>
                <wp:extent cx="386715" cy="191770"/>
                <wp:effectExtent l="12700" t="25400" r="19685" b="24130"/>
                <wp:wrapNone/>
                <wp:docPr id="838014100" name="Arrow: Right 2"/>
                <wp:cNvGraphicFramePr/>
                <a:graphic xmlns:a="http://schemas.openxmlformats.org/drawingml/2006/main">
                  <a:graphicData uri="http://schemas.microsoft.com/office/word/2010/wordprocessingShape">
                    <wps:wsp>
                      <wps:cNvSpPr/>
                      <wps:spPr>
                        <a:xfrm>
                          <a:off x="0" y="0"/>
                          <a:ext cx="386715" cy="191770"/>
                        </a:xfrm>
                        <a:prstGeom prst="rightArrow">
                          <a:avLst>
                            <a:gd name="adj1" fmla="val 40030"/>
                            <a:gd name="adj2" fmla="val 74925"/>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999D7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218.5pt;margin-top:1.45pt;width:30.45pt;height:15.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" adj="13575,6477" fillcolor="#156082 [3204]" strokecolor="#030e13 [484]" strokeweight="1.5pt"/>
            </w:pict>
          </mc:Fallback>
        </mc:AlternateContent>
      </w:r>
      <w:r>
        <w:rPr>
          <w:rFonts w:cs="Times New Roman"/>
          <w:noProof/>
          <w:color w:val="000000" w:themeColor="text1"/>
          <w:kern w:val="0"/>
        </w:rPr>
        <mc:AlternateContent>
          <mc:Choice Requires="wps">
            <w:drawing>
              <wp:anchor distT="0" distB="0" distL="114300" distR="114300" simplePos="0" relativeHeight="251660288" behindDoc="0" locked="0" layoutInCell="1" allowOverlap="1" wp14:anchorId="7E73E477" wp14:editId="3F109727">
                <wp:simplePos x="0" y="0"/>
                <wp:positionH relativeFrom="column">
                  <wp:posOffset>1681728</wp:posOffset>
                </wp:positionH>
                <wp:positionV relativeFrom="paragraph">
                  <wp:posOffset>18370</wp:posOffset>
                </wp:positionV>
                <wp:extent cx="386715" cy="191770"/>
                <wp:effectExtent l="12700" t="25400" r="19685" b="24130"/>
                <wp:wrapNone/>
                <wp:docPr id="1636738308" name="Arrow: Right 2"/>
                <wp:cNvGraphicFramePr/>
                <a:graphic xmlns:a="http://schemas.openxmlformats.org/drawingml/2006/main">
                  <a:graphicData uri="http://schemas.microsoft.com/office/word/2010/wordprocessingShape">
                    <wps:wsp>
                      <wps:cNvSpPr/>
                      <wps:spPr>
                        <a:xfrm>
                          <a:off x="0" y="0"/>
                          <a:ext cx="386715" cy="191770"/>
                        </a:xfrm>
                        <a:prstGeom prst="rightArrow">
                          <a:avLst>
                            <a:gd name="adj1" fmla="val 40030"/>
                            <a:gd name="adj2" fmla="val 74925"/>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FF8D6" id="Arrow: Right 2" o:spid="_x0000_s1026" type="#_x0000_t13" style="position:absolute;margin-left:132.4pt;margin-top:1.45pt;width:30.45pt;height:15.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" adj="13575,6477" fillcolor="#156082 [3204]" strokecolor="#030e13 [484]" strokeweight="1.5pt"/>
            </w:pict>
          </mc:Fallback>
        </mc:AlternateContent>
      </w:r>
      <w:r>
        <w:rPr>
          <w:rFonts w:cs="Times New Roman"/>
          <w:noProof/>
          <w:color w:val="000000" w:themeColor="text1"/>
          <w:kern w:val="0"/>
        </w:rPr>
        <mc:AlternateContent>
          <mc:Choice Requires="wps">
            <w:drawing>
              <wp:anchor distT="0" distB="0" distL="114300" distR="114300" simplePos="0" relativeHeight="251659264" behindDoc="0" locked="0" layoutInCell="1" allowOverlap="1" wp14:anchorId="7A8378A0" wp14:editId="20B77A94">
                <wp:simplePos x="0" y="0"/>
                <wp:positionH relativeFrom="column">
                  <wp:posOffset>594360</wp:posOffset>
                </wp:positionH>
                <wp:positionV relativeFrom="paragraph">
                  <wp:posOffset>16097</wp:posOffset>
                </wp:positionV>
                <wp:extent cx="386715" cy="191770"/>
                <wp:effectExtent l="12700" t="25400" r="19685" b="24130"/>
                <wp:wrapNone/>
                <wp:docPr id="1668675616" name="Arrow: Right 2"/>
                <wp:cNvGraphicFramePr/>
                <a:graphic xmlns:a="http://schemas.openxmlformats.org/drawingml/2006/main">
                  <a:graphicData uri="http://schemas.microsoft.com/office/word/2010/wordprocessingShape">
                    <wps:wsp>
                      <wps:cNvSpPr/>
                      <wps:spPr>
                        <a:xfrm>
                          <a:off x="0" y="0"/>
                          <a:ext cx="386715" cy="191770"/>
                        </a:xfrm>
                        <a:prstGeom prst="rightArrow">
                          <a:avLst>
                            <a:gd name="adj1" fmla="val 40030"/>
                            <a:gd name="adj2" fmla="val 74925"/>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E5C72" id="Arrow: Right 2" o:spid="_x0000_s1026" type="#_x0000_t13" style="position:absolute;margin-left:46.8pt;margin-top:1.25pt;width:30.45pt;height:1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" adj="13575,6477" fillcolor="#156082 [3204]" strokecolor="#030e13 [484]" strokeweight="1.5pt"/>
            </w:pict>
          </mc:Fallback>
        </mc:AlternateContent>
      </w:r>
      <w:r>
        <w:rPr>
          <w:rFonts w:cs="Times New Roman"/>
          <w:color w:val="000000" w:themeColor="text1"/>
          <w:kern w:val="0"/>
          <w14:ligatures w14:val="none"/>
        </w:rPr>
        <w:t>Forming                Storming                Norming                 Performing</w:t>
      </w:r>
    </w:p>
    <w:p w14:paraId="7C0D10F3"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During the forming stage, young people are often uncertain and rely on the youth worker for guidance and structure. Icebreakers and clear boundaries are important at this stage.In the storming stage, conflict may arise as individuals begin to express opinions and test boundaries, requiring skilled facilitation to manage disagreement constructively.</w:t>
      </w:r>
      <w:r>
        <w:rPr>
          <w:rFonts w:cs="Times New Roman"/>
          <w:color w:val="000000" w:themeColor="text1"/>
          <w:kern w:val="0"/>
          <w14:ligatures w14:val="none"/>
        </w:rPr>
        <w:t xml:space="preserve"> </w:t>
      </w:r>
      <w:r w:rsidRPr="00286F01">
        <w:rPr>
          <w:rFonts w:cs="Times New Roman"/>
          <w:color w:val="000000" w:themeColor="text1"/>
          <w:kern w:val="0"/>
          <w14:ligatures w14:val="none"/>
        </w:rPr>
        <w:t>As the group moves into norming, trust develops, roles become clearer, and cooperation increases. Finally, in the performing stage</w:t>
      </w:r>
      <w:r>
        <w:rPr>
          <w:rFonts w:cs="Times New Roman"/>
          <w:color w:val="000000" w:themeColor="text1"/>
          <w:kern w:val="0"/>
          <w14:ligatures w14:val="none"/>
        </w:rPr>
        <w:t xml:space="preserve"> </w:t>
      </w:r>
      <w:r w:rsidRPr="00286F01">
        <w:rPr>
          <w:rFonts w:cs="Times New Roman"/>
          <w:color w:val="000000" w:themeColor="text1"/>
          <w:kern w:val="0"/>
          <w14:ligatures w14:val="none"/>
        </w:rPr>
        <w:t>the group works towards</w:t>
      </w:r>
      <w:r>
        <w:rPr>
          <w:rFonts w:cs="Times New Roman"/>
          <w:color w:val="000000" w:themeColor="text1"/>
          <w:kern w:val="0"/>
          <w14:ligatures w14:val="none"/>
        </w:rPr>
        <w:t xml:space="preserve"> the</w:t>
      </w:r>
      <w:r w:rsidRPr="00286F01">
        <w:rPr>
          <w:rFonts w:cs="Times New Roman"/>
          <w:color w:val="000000" w:themeColor="text1"/>
          <w:kern w:val="0"/>
          <w14:ligatures w14:val="none"/>
        </w:rPr>
        <w:t xml:space="preserve"> shared goals with independence and confidence.</w:t>
      </w:r>
      <w:r>
        <w:rPr>
          <w:rFonts w:cs="Times New Roman"/>
          <w:color w:val="000000" w:themeColor="text1"/>
          <w:kern w:val="0"/>
          <w14:ligatures w14:val="none"/>
        </w:rPr>
        <w:t xml:space="preserve"> T</w:t>
      </w:r>
      <w:r w:rsidRPr="00286F01">
        <w:rPr>
          <w:rFonts w:cs="Times New Roman"/>
          <w:color w:val="000000" w:themeColor="text1"/>
          <w:kern w:val="0"/>
          <w14:ligatures w14:val="none"/>
        </w:rPr>
        <w:t>he youth worker takes</w:t>
      </w:r>
      <w:r>
        <w:rPr>
          <w:rFonts w:cs="Times New Roman"/>
          <w:color w:val="000000" w:themeColor="text1"/>
          <w:kern w:val="0"/>
          <w14:ligatures w14:val="none"/>
        </w:rPr>
        <w:t xml:space="preserve"> </w:t>
      </w:r>
      <w:r w:rsidRPr="00286F01">
        <w:rPr>
          <w:rFonts w:cs="Times New Roman"/>
          <w:color w:val="000000" w:themeColor="text1"/>
          <w:kern w:val="0"/>
          <w14:ligatures w14:val="none"/>
        </w:rPr>
        <w:t>more</w:t>
      </w:r>
      <w:r>
        <w:rPr>
          <w:rFonts w:cs="Times New Roman"/>
          <w:color w:val="000000" w:themeColor="text1"/>
          <w:kern w:val="0"/>
          <w14:ligatures w14:val="none"/>
        </w:rPr>
        <w:t xml:space="preserve"> of a</w:t>
      </w:r>
      <w:r w:rsidRPr="00286F01">
        <w:rPr>
          <w:rFonts w:cs="Times New Roman"/>
          <w:color w:val="000000" w:themeColor="text1"/>
          <w:kern w:val="0"/>
          <w14:ligatures w14:val="none"/>
        </w:rPr>
        <w:t xml:space="preserve"> facilitative role rather than a directive one (</w:t>
      </w:r>
      <w:proofErr w:type="spellStart"/>
      <w:r w:rsidRPr="00286F01">
        <w:rPr>
          <w:rFonts w:cs="Times New Roman"/>
          <w:color w:val="000000" w:themeColor="text1"/>
          <w:kern w:val="0"/>
          <w14:ligatures w14:val="none"/>
        </w:rPr>
        <w:t>Tuckman</w:t>
      </w:r>
      <w:proofErr w:type="spellEnd"/>
      <w:r w:rsidRPr="00286F01">
        <w:rPr>
          <w:rFonts w:cs="Times New Roman"/>
          <w:color w:val="000000" w:themeColor="text1"/>
          <w:kern w:val="0"/>
          <w14:ligatures w14:val="none"/>
        </w:rPr>
        <w:t>, 1965).</w:t>
      </w:r>
    </w:p>
    <w:p w14:paraId="1C5024C1" w14:textId="77777777" w:rsidR="004E2EAC" w:rsidRPr="009F0169" w:rsidRDefault="004E2EAC" w:rsidP="004D2090">
      <w:pPr>
        <w:spacing w:before="100" w:beforeAutospacing="1" w:after="100" w:afterAutospacing="1" w:line="360" w:lineRule="auto"/>
        <w:outlineLvl w:val="1"/>
        <w:rPr>
          <w:rFonts w:eastAsia="Times New Roman" w:cs="Times New Roman"/>
          <w:b/>
          <w:bCs/>
          <w:color w:val="000000" w:themeColor="text1"/>
          <w:kern w:val="0"/>
          <w:sz w:val="28"/>
          <w:szCs w:val="28"/>
          <w14:ligatures w14:val="none"/>
        </w:rPr>
      </w:pPr>
      <w:r w:rsidRPr="009F0169">
        <w:rPr>
          <w:rFonts w:eastAsia="Times New Roman" w:cs="Times New Roman"/>
          <w:b/>
          <w:bCs/>
          <w:color w:val="000000" w:themeColor="text1"/>
          <w:kern w:val="0"/>
          <w:sz w:val="28"/>
          <w:szCs w:val="28"/>
          <w14:ligatures w14:val="none"/>
        </w:rPr>
        <w:lastRenderedPageBreak/>
        <w:t>Facilitation and Informal Education</w:t>
      </w:r>
    </w:p>
    <w:p w14:paraId="499EB7EF"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Facilitation is a key aspect of Youth Work practice and differs from formal teaching. Instead of delivering knowledge, facilitation supports young people to learn through participation, discussion, and experience. Informal education encourages self</w:t>
      </w:r>
      <w:r>
        <w:rPr>
          <w:rFonts w:cs="Times New Roman"/>
          <w:color w:val="000000" w:themeColor="text1"/>
          <w:kern w:val="0"/>
          <w14:ligatures w14:val="none"/>
        </w:rPr>
        <w:t xml:space="preserve"> </w:t>
      </w:r>
      <w:r w:rsidRPr="00286F01">
        <w:rPr>
          <w:rFonts w:cs="Times New Roman"/>
          <w:color w:val="000000" w:themeColor="text1"/>
          <w:kern w:val="0"/>
          <w14:ligatures w14:val="none"/>
        </w:rPr>
        <w:t>directed learning, where young people actively contribute to shaping their learning process (</w:t>
      </w:r>
      <w:proofErr w:type="spellStart"/>
      <w:r w:rsidRPr="00286F01">
        <w:rPr>
          <w:rFonts w:cs="Times New Roman"/>
          <w:color w:val="000000" w:themeColor="text1"/>
          <w:kern w:val="0"/>
          <w14:ligatures w14:val="none"/>
        </w:rPr>
        <w:t>Jeffs</w:t>
      </w:r>
      <w:proofErr w:type="spellEnd"/>
      <w:r w:rsidRPr="00286F01">
        <w:rPr>
          <w:rFonts w:cs="Times New Roman"/>
          <w:color w:val="000000" w:themeColor="text1"/>
          <w:kern w:val="0"/>
          <w14:ligatures w14:val="none"/>
        </w:rPr>
        <w:t xml:space="preserve"> and Smith, 2005).</w:t>
      </w:r>
    </w:p>
    <w:p w14:paraId="69033206"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This approach places the youth worker in a supportive role, enabling reflection, participation, and personal development.</w:t>
      </w:r>
    </w:p>
    <w:p w14:paraId="3AA30717" w14:textId="77777777" w:rsidR="004E2EAC" w:rsidRPr="009F0169" w:rsidRDefault="004E2EAC" w:rsidP="004D2090">
      <w:pPr>
        <w:spacing w:before="100" w:beforeAutospacing="1" w:after="100" w:afterAutospacing="1" w:line="360" w:lineRule="auto"/>
        <w:outlineLvl w:val="1"/>
        <w:rPr>
          <w:rFonts w:eastAsia="Times New Roman" w:cs="Times New Roman"/>
          <w:b/>
          <w:bCs/>
          <w:color w:val="000000" w:themeColor="text1"/>
          <w:kern w:val="0"/>
          <w:sz w:val="28"/>
          <w:szCs w:val="28"/>
          <w14:ligatures w14:val="none"/>
        </w:rPr>
      </w:pPr>
      <w:r w:rsidRPr="009F0169">
        <w:rPr>
          <w:rFonts w:eastAsia="Times New Roman" w:cs="Times New Roman"/>
          <w:b/>
          <w:bCs/>
          <w:color w:val="000000" w:themeColor="text1"/>
          <w:kern w:val="0"/>
          <w:sz w:val="28"/>
          <w:szCs w:val="28"/>
          <w14:ligatures w14:val="none"/>
        </w:rPr>
        <w:t>Heron’s Three Modes of Facilitation</w:t>
      </w:r>
    </w:p>
    <w:p w14:paraId="1B53E150"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Heron (1989) identifies three facilitation styles that can be adapted depending on group needs:</w:t>
      </w:r>
    </w:p>
    <w:p w14:paraId="7BF77960"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The hierarchical mode involves the facilitator taking control and providing structure, which is often useful in early stages of group development. The cooperative mode involves shared decision-making, where young people begin to take ownership of learning and contribute to activities. The autonomous mode allows young people to direct their own learning, with the facilitator acting mainly as a support</w:t>
      </w:r>
      <w:r>
        <w:rPr>
          <w:rFonts w:cs="Times New Roman"/>
          <w:color w:val="000000" w:themeColor="text1"/>
          <w:kern w:val="0"/>
          <w14:ligatures w14:val="none"/>
        </w:rPr>
        <w:t xml:space="preserve">ive </w:t>
      </w:r>
      <w:r w:rsidRPr="00286F01">
        <w:rPr>
          <w:rFonts w:cs="Times New Roman"/>
          <w:color w:val="000000" w:themeColor="text1"/>
          <w:kern w:val="0"/>
          <w14:ligatures w14:val="none"/>
        </w:rPr>
        <w:t>figure.</w:t>
      </w:r>
    </w:p>
    <w:p w14:paraId="5FF8445F"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These approaches highlight the importance of flexibility in Youth Work, as groups require different levels of support at different stages.</w:t>
      </w:r>
    </w:p>
    <w:p w14:paraId="5263CAF3"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596DAF55"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5FEC2EA9"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02C700FC"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277D7321"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12B67995"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p>
    <w:p w14:paraId="7D630345" w14:textId="77777777" w:rsidR="004E2EAC" w:rsidRPr="009F0169" w:rsidRDefault="004E2EAC" w:rsidP="004D2090">
      <w:pPr>
        <w:spacing w:before="100" w:beforeAutospacing="1" w:after="100" w:afterAutospacing="1" w:line="360" w:lineRule="auto"/>
        <w:outlineLvl w:val="1"/>
        <w:rPr>
          <w:rFonts w:eastAsia="Times New Roman" w:cs="Times New Roman"/>
          <w:b/>
          <w:bCs/>
          <w:color w:val="000000" w:themeColor="text1"/>
          <w:kern w:val="0"/>
          <w:sz w:val="28"/>
          <w:szCs w:val="28"/>
          <w14:ligatures w14:val="none"/>
        </w:rPr>
      </w:pPr>
      <w:r w:rsidRPr="009F0169">
        <w:rPr>
          <w:rFonts w:eastAsia="Times New Roman" w:cs="Times New Roman"/>
          <w:b/>
          <w:bCs/>
          <w:color w:val="000000" w:themeColor="text1"/>
          <w:kern w:val="0"/>
          <w:sz w:val="28"/>
          <w:szCs w:val="28"/>
          <w14:ligatures w14:val="none"/>
        </w:rPr>
        <w:lastRenderedPageBreak/>
        <w:t>Skills of an Effective Facilitator</w:t>
      </w:r>
    </w:p>
    <w:p w14:paraId="5A816C78"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Effective facilitation requires a combination of interpersonal and organisational skills. Youth workers must be able to:</w:t>
      </w:r>
    </w:p>
    <w:p w14:paraId="322B21EB" w14:textId="77777777" w:rsidR="004E2EAC" w:rsidRPr="00286F01" w:rsidRDefault="004E2EAC" w:rsidP="004D2090">
      <w:pPr>
        <w:numPr>
          <w:ilvl w:val="0"/>
          <w:numId w:val="3"/>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Listen actively</w:t>
      </w:r>
    </w:p>
    <w:p w14:paraId="3BC1048C" w14:textId="77777777" w:rsidR="004E2EAC" w:rsidRPr="00286F01" w:rsidRDefault="004E2EAC" w:rsidP="004D2090">
      <w:pPr>
        <w:numPr>
          <w:ilvl w:val="0"/>
          <w:numId w:val="3"/>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Communicate clearly</w:t>
      </w:r>
    </w:p>
    <w:p w14:paraId="76D82FF8" w14:textId="77777777" w:rsidR="004E2EAC" w:rsidRPr="00286F01" w:rsidRDefault="004E2EAC" w:rsidP="004D2090">
      <w:pPr>
        <w:numPr>
          <w:ilvl w:val="0"/>
          <w:numId w:val="3"/>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Show patience and empathy</w:t>
      </w:r>
    </w:p>
    <w:p w14:paraId="5EB53760" w14:textId="77777777" w:rsidR="004E2EAC" w:rsidRPr="00286F01" w:rsidRDefault="004E2EAC" w:rsidP="004D2090">
      <w:pPr>
        <w:numPr>
          <w:ilvl w:val="0"/>
          <w:numId w:val="3"/>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Adapt to group needs</w:t>
      </w:r>
    </w:p>
    <w:p w14:paraId="691A487F" w14:textId="77777777" w:rsidR="004E2EAC" w:rsidRPr="00286F01" w:rsidRDefault="004E2EAC" w:rsidP="004D2090">
      <w:pPr>
        <w:numPr>
          <w:ilvl w:val="0"/>
          <w:numId w:val="3"/>
        </w:numPr>
        <w:spacing w:before="100" w:beforeAutospacing="1" w:after="100" w:afterAutospacing="1" w:line="360" w:lineRule="auto"/>
        <w:rPr>
          <w:rFonts w:eastAsia="Times New Roman" w:cs="Times New Roman"/>
          <w:color w:val="000000" w:themeColor="text1"/>
          <w:kern w:val="0"/>
          <w14:ligatures w14:val="none"/>
        </w:rPr>
      </w:pPr>
      <w:r w:rsidRPr="00286F01">
        <w:rPr>
          <w:rFonts w:eastAsia="Times New Roman" w:cs="Times New Roman"/>
          <w:color w:val="000000" w:themeColor="text1"/>
          <w:kern w:val="0"/>
          <w14:ligatures w14:val="none"/>
        </w:rPr>
        <w:t>Manage conflict effectively</w:t>
      </w:r>
    </w:p>
    <w:p w14:paraId="305C1C2F"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These skills support trust, engagement, and positive group relationships (Heron, 1989).</w:t>
      </w:r>
    </w:p>
    <w:p w14:paraId="58B20E11" w14:textId="77777777" w:rsidR="004E2EAC" w:rsidRPr="009F0169" w:rsidRDefault="004E2EAC" w:rsidP="004D2090">
      <w:pPr>
        <w:spacing w:before="100" w:beforeAutospacing="1" w:after="100" w:afterAutospacing="1" w:line="360" w:lineRule="auto"/>
        <w:outlineLvl w:val="1"/>
        <w:rPr>
          <w:rFonts w:eastAsia="Times New Roman" w:cs="Times New Roman"/>
          <w:b/>
          <w:bCs/>
          <w:color w:val="000000" w:themeColor="text1"/>
          <w:kern w:val="0"/>
          <w:sz w:val="28"/>
          <w:szCs w:val="28"/>
          <w14:ligatures w14:val="none"/>
        </w:rPr>
      </w:pPr>
      <w:r w:rsidRPr="009F0169">
        <w:rPr>
          <w:rFonts w:eastAsia="Times New Roman" w:cs="Times New Roman"/>
          <w:b/>
          <w:bCs/>
          <w:color w:val="000000" w:themeColor="text1"/>
          <w:kern w:val="0"/>
          <w:sz w:val="28"/>
          <w:szCs w:val="28"/>
          <w14:ligatures w14:val="none"/>
        </w:rPr>
        <w:t>Reflection on Practice</w:t>
      </w:r>
    </w:p>
    <w:p w14:paraId="41D27798"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Theories of group work and facilitation provide a strong foundation for Youth Work practice. They help explain how groups develop, how relationships form, and how youth workers can adapt their approach. By combining theory with practice, youth workers can create inclusive environments that support participation and personal development.</w:t>
      </w:r>
    </w:p>
    <w:p w14:paraId="4242DEC1"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1A687878"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34E24BB7"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687F8731"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7F724939"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5E701B86"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0DDCBB46"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68092CDE"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p>
    <w:p w14:paraId="430B2294" w14:textId="77777777" w:rsidR="004E2EAC" w:rsidRPr="009F0169" w:rsidRDefault="004E2EAC" w:rsidP="004D2090">
      <w:pPr>
        <w:spacing w:before="100" w:beforeAutospacing="1" w:after="100" w:afterAutospacing="1" w:line="360" w:lineRule="auto"/>
        <w:outlineLvl w:val="0"/>
        <w:rPr>
          <w:rFonts w:eastAsia="Times New Roman" w:cs="Times New Roman"/>
          <w:b/>
          <w:bCs/>
          <w:color w:val="000000" w:themeColor="text1"/>
          <w:kern w:val="36"/>
          <w:sz w:val="32"/>
          <w:szCs w:val="32"/>
          <w14:ligatures w14:val="none"/>
        </w:rPr>
      </w:pPr>
      <w:r w:rsidRPr="009F0169">
        <w:rPr>
          <w:rFonts w:eastAsia="Times New Roman" w:cs="Times New Roman"/>
          <w:b/>
          <w:bCs/>
          <w:color w:val="000000" w:themeColor="text1"/>
          <w:kern w:val="36"/>
          <w:sz w:val="32"/>
          <w:szCs w:val="32"/>
          <w14:ligatures w14:val="none"/>
        </w:rPr>
        <w:lastRenderedPageBreak/>
        <w:t>Relationship-Building Strategies</w:t>
      </w:r>
    </w:p>
    <w:p w14:paraId="1D3A711E"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 xml:space="preserve">Positive relationships are central to effective Youth Work practice because young people are more likely to engage when they feel respected, valued, and listened to. Although many young people initially engage </w:t>
      </w:r>
      <w:r>
        <w:rPr>
          <w:rFonts w:cs="Times New Roman"/>
          <w:color w:val="000000" w:themeColor="text1"/>
          <w:kern w:val="0"/>
          <w14:ligatures w14:val="none"/>
        </w:rPr>
        <w:t>because of the activities</w:t>
      </w:r>
      <w:r w:rsidRPr="00286F01">
        <w:rPr>
          <w:rFonts w:cs="Times New Roman"/>
          <w:color w:val="000000" w:themeColor="text1"/>
          <w:kern w:val="0"/>
          <w14:ligatures w14:val="none"/>
        </w:rPr>
        <w:t xml:space="preserve">, </w:t>
      </w:r>
      <w:r>
        <w:rPr>
          <w:rFonts w:cs="Times New Roman"/>
          <w:color w:val="000000" w:themeColor="text1"/>
          <w:kern w:val="0"/>
          <w14:ligatures w14:val="none"/>
        </w:rPr>
        <w:t xml:space="preserve">the </w:t>
      </w:r>
      <w:r w:rsidRPr="00286F01">
        <w:rPr>
          <w:rFonts w:cs="Times New Roman"/>
          <w:color w:val="000000" w:themeColor="text1"/>
          <w:kern w:val="0"/>
          <w14:ligatures w14:val="none"/>
        </w:rPr>
        <w:t>relationships</w:t>
      </w:r>
      <w:r>
        <w:rPr>
          <w:rFonts w:cs="Times New Roman"/>
          <w:color w:val="000000" w:themeColor="text1"/>
          <w:kern w:val="0"/>
          <w14:ligatures w14:val="none"/>
        </w:rPr>
        <w:t xml:space="preserve"> with the youth worker</w:t>
      </w:r>
      <w:r w:rsidRPr="00286F01">
        <w:rPr>
          <w:rFonts w:cs="Times New Roman"/>
          <w:color w:val="000000" w:themeColor="text1"/>
          <w:kern w:val="0"/>
          <w14:ligatures w14:val="none"/>
        </w:rPr>
        <w:t xml:space="preserve"> </w:t>
      </w:r>
      <w:r>
        <w:rPr>
          <w:rFonts w:cs="Times New Roman"/>
          <w:color w:val="000000" w:themeColor="text1"/>
          <w:kern w:val="0"/>
          <w14:ligatures w14:val="none"/>
        </w:rPr>
        <w:t>is w</w:t>
      </w:r>
      <w:r w:rsidRPr="00286F01">
        <w:rPr>
          <w:rFonts w:cs="Times New Roman"/>
          <w:color w:val="000000" w:themeColor="text1"/>
          <w:kern w:val="0"/>
          <w14:ligatures w14:val="none"/>
        </w:rPr>
        <w:t xml:space="preserve">hat </w:t>
      </w:r>
      <w:r>
        <w:rPr>
          <w:rFonts w:cs="Times New Roman"/>
          <w:color w:val="000000" w:themeColor="text1"/>
          <w:kern w:val="0"/>
          <w14:ligatures w14:val="none"/>
        </w:rPr>
        <w:t>keeps them involved</w:t>
      </w:r>
      <w:r w:rsidRPr="00286F01">
        <w:rPr>
          <w:rFonts w:cs="Times New Roman"/>
          <w:color w:val="000000" w:themeColor="text1"/>
          <w:kern w:val="0"/>
          <w14:ligatures w14:val="none"/>
        </w:rPr>
        <w:t xml:space="preserve"> (Young, 2006). Consistent and non</w:t>
      </w:r>
      <w:r>
        <w:rPr>
          <w:rFonts w:cs="Times New Roman"/>
          <w:color w:val="000000" w:themeColor="text1"/>
          <w:kern w:val="0"/>
          <w14:ligatures w14:val="none"/>
        </w:rPr>
        <w:t xml:space="preserve"> </w:t>
      </w:r>
      <w:r w:rsidRPr="00286F01">
        <w:rPr>
          <w:rFonts w:cs="Times New Roman"/>
          <w:color w:val="000000" w:themeColor="text1"/>
          <w:kern w:val="0"/>
          <w14:ligatures w14:val="none"/>
        </w:rPr>
        <w:t>judgemental practice helps create safe environments where young people feel able to express themselves</w:t>
      </w:r>
      <w:r>
        <w:rPr>
          <w:rFonts w:cs="Times New Roman"/>
          <w:color w:val="000000" w:themeColor="text1"/>
          <w:kern w:val="0"/>
          <w14:ligatures w14:val="none"/>
        </w:rPr>
        <w:t xml:space="preserve"> and continue to build a positive relationship with youth workers.</w:t>
      </w:r>
      <w:r w:rsidRPr="00286F01">
        <w:rPr>
          <w:rFonts w:cs="Times New Roman"/>
          <w:color w:val="000000" w:themeColor="text1"/>
          <w:kern w:val="0"/>
          <w14:ligatures w14:val="none"/>
        </w:rPr>
        <w:t xml:space="preserve"> (Davies, 2010)</w:t>
      </w:r>
    </w:p>
    <w:p w14:paraId="66124E35"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Youth workers use interpersonal skills such as active listening, empathy, honesty, and patience to build these relationships (Egan, 2013). Rogers’</w:t>
      </w:r>
      <w:r>
        <w:rPr>
          <w:rFonts w:cs="Times New Roman"/>
          <w:color w:val="000000" w:themeColor="text1"/>
          <w:kern w:val="0"/>
          <w14:ligatures w14:val="none"/>
        </w:rPr>
        <w:t xml:space="preserve"> (1951)</w:t>
      </w:r>
      <w:r w:rsidRPr="00286F01">
        <w:rPr>
          <w:rFonts w:cs="Times New Roman"/>
          <w:color w:val="000000" w:themeColor="text1"/>
          <w:kern w:val="0"/>
          <w14:ligatures w14:val="none"/>
        </w:rPr>
        <w:t xml:space="preserve"> person-centred approach highlights empathy, genuineness, and unconditional positive regard as essential for building trust and acceptance.</w:t>
      </w:r>
    </w:p>
    <w:p w14:paraId="674F3DF0"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Pr>
          <w:rFonts w:cs="Times New Roman"/>
          <w:color w:val="000000" w:themeColor="text1"/>
          <w:kern w:val="0"/>
          <w14:ligatures w14:val="none"/>
        </w:rPr>
        <w:t>Relationships with young people can be built through o</w:t>
      </w:r>
      <w:r w:rsidRPr="00286F01">
        <w:rPr>
          <w:rFonts w:cs="Times New Roman"/>
          <w:color w:val="000000" w:themeColor="text1"/>
          <w:kern w:val="0"/>
          <w14:ligatures w14:val="none"/>
        </w:rPr>
        <w:t>ne-to-one support</w:t>
      </w:r>
      <w:r>
        <w:rPr>
          <w:rFonts w:cs="Times New Roman"/>
          <w:color w:val="000000" w:themeColor="text1"/>
          <w:kern w:val="0"/>
          <w14:ligatures w14:val="none"/>
        </w:rPr>
        <w:t>, this</w:t>
      </w:r>
      <w:r w:rsidRPr="00286F01">
        <w:rPr>
          <w:rFonts w:cs="Times New Roman"/>
          <w:color w:val="000000" w:themeColor="text1"/>
          <w:kern w:val="0"/>
          <w14:ligatures w14:val="none"/>
        </w:rPr>
        <w:t xml:space="preserve"> </w:t>
      </w:r>
      <w:r>
        <w:rPr>
          <w:rFonts w:cs="Times New Roman"/>
          <w:color w:val="000000" w:themeColor="text1"/>
          <w:kern w:val="0"/>
          <w14:ligatures w14:val="none"/>
        </w:rPr>
        <w:t>could</w:t>
      </w:r>
      <w:r w:rsidRPr="00286F01">
        <w:rPr>
          <w:rFonts w:cs="Times New Roman"/>
          <w:color w:val="000000" w:themeColor="text1"/>
          <w:kern w:val="0"/>
          <w14:ligatures w14:val="none"/>
        </w:rPr>
        <w:t xml:space="preserve"> include mentoring, emotional support, advocacy, informal conversations</w:t>
      </w:r>
      <w:r>
        <w:rPr>
          <w:rFonts w:cs="Times New Roman"/>
          <w:color w:val="000000" w:themeColor="text1"/>
          <w:kern w:val="0"/>
          <w14:ligatures w14:val="none"/>
        </w:rPr>
        <w:t xml:space="preserve"> </w:t>
      </w:r>
      <w:r w:rsidRPr="00286F01">
        <w:rPr>
          <w:rFonts w:cs="Times New Roman"/>
          <w:color w:val="000000" w:themeColor="text1"/>
          <w:kern w:val="0"/>
          <w14:ligatures w14:val="none"/>
        </w:rPr>
        <w:t>or goal setting. These sessions allow young people to explore challenges in a safe and confidential environment (Davies, 2010). Solution</w:t>
      </w:r>
      <w:r>
        <w:rPr>
          <w:rFonts w:cs="Times New Roman"/>
          <w:color w:val="000000" w:themeColor="text1"/>
          <w:kern w:val="0"/>
          <w14:ligatures w14:val="none"/>
        </w:rPr>
        <w:t xml:space="preserve"> </w:t>
      </w:r>
      <w:r w:rsidRPr="00286F01">
        <w:rPr>
          <w:rFonts w:cs="Times New Roman"/>
          <w:color w:val="000000" w:themeColor="text1"/>
          <w:kern w:val="0"/>
          <w14:ligatures w14:val="none"/>
        </w:rPr>
        <w:t>focused approaches help young people identify</w:t>
      </w:r>
      <w:r>
        <w:rPr>
          <w:rFonts w:cs="Times New Roman"/>
          <w:color w:val="000000" w:themeColor="text1"/>
          <w:kern w:val="0"/>
          <w14:ligatures w14:val="none"/>
        </w:rPr>
        <w:t xml:space="preserve"> their</w:t>
      </w:r>
      <w:r w:rsidRPr="00286F01">
        <w:rPr>
          <w:rFonts w:cs="Times New Roman"/>
          <w:color w:val="000000" w:themeColor="text1"/>
          <w:kern w:val="0"/>
          <w14:ligatures w14:val="none"/>
        </w:rPr>
        <w:t xml:space="preserve"> strengths and set realistic goals to support</w:t>
      </w:r>
      <w:r>
        <w:rPr>
          <w:rFonts w:cs="Times New Roman"/>
          <w:color w:val="000000" w:themeColor="text1"/>
          <w:kern w:val="0"/>
          <w14:ligatures w14:val="none"/>
        </w:rPr>
        <w:t xml:space="preserve"> their</w:t>
      </w:r>
      <w:r w:rsidRPr="00286F01">
        <w:rPr>
          <w:rFonts w:cs="Times New Roman"/>
          <w:color w:val="000000" w:themeColor="text1"/>
          <w:kern w:val="0"/>
          <w14:ligatures w14:val="none"/>
        </w:rPr>
        <w:t xml:space="preserve"> progress and </w:t>
      </w:r>
      <w:r>
        <w:rPr>
          <w:rFonts w:cs="Times New Roman"/>
          <w:color w:val="000000" w:themeColor="text1"/>
          <w:kern w:val="0"/>
          <w14:ligatures w14:val="none"/>
        </w:rPr>
        <w:t xml:space="preserve">build confidence. </w:t>
      </w:r>
      <w:r w:rsidRPr="00286F01">
        <w:rPr>
          <w:rFonts w:cs="Times New Roman"/>
          <w:color w:val="000000" w:themeColor="text1"/>
          <w:kern w:val="0"/>
          <w14:ligatures w14:val="none"/>
        </w:rPr>
        <w:t>(Egan, 2013)</w:t>
      </w:r>
    </w:p>
    <w:p w14:paraId="66081599"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Group work supports relationship</w:t>
      </w:r>
      <w:r>
        <w:rPr>
          <w:rFonts w:cs="Times New Roman"/>
          <w:color w:val="000000" w:themeColor="text1"/>
          <w:kern w:val="0"/>
          <w14:ligatures w14:val="none"/>
        </w:rPr>
        <w:t xml:space="preserve"> </w:t>
      </w:r>
      <w:r w:rsidRPr="00286F01">
        <w:rPr>
          <w:rFonts w:cs="Times New Roman"/>
          <w:color w:val="000000" w:themeColor="text1"/>
          <w:kern w:val="0"/>
          <w14:ligatures w14:val="none"/>
        </w:rPr>
        <w:t>building by encouraging communication, teamwork, and belonging (WAG, 2007). It also helps young people develop wider skills such as cooperation, communication, and emotional awareness. Group activities may include icebreakers, peer discussions and collaborative tasks, all of which help build trust and reduce isolation (</w:t>
      </w:r>
      <w:proofErr w:type="spellStart"/>
      <w:r w:rsidRPr="00286F01">
        <w:rPr>
          <w:rFonts w:cs="Times New Roman"/>
          <w:color w:val="000000" w:themeColor="text1"/>
          <w:kern w:val="0"/>
          <w14:ligatures w14:val="none"/>
        </w:rPr>
        <w:t>Tuckman</w:t>
      </w:r>
      <w:proofErr w:type="spellEnd"/>
      <w:r w:rsidRPr="00286F01">
        <w:rPr>
          <w:rFonts w:cs="Times New Roman"/>
          <w:color w:val="000000" w:themeColor="text1"/>
          <w:kern w:val="0"/>
          <w14:ligatures w14:val="none"/>
        </w:rPr>
        <w:t>, 1965).</w:t>
      </w:r>
    </w:p>
    <w:p w14:paraId="5F31809F"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Creative a</w:t>
      </w:r>
      <w:r>
        <w:rPr>
          <w:rFonts w:cs="Times New Roman"/>
          <w:color w:val="000000" w:themeColor="text1"/>
          <w:kern w:val="0"/>
          <w14:ligatures w14:val="none"/>
        </w:rPr>
        <w:t>ctivities</w:t>
      </w:r>
      <w:r w:rsidRPr="00286F01">
        <w:rPr>
          <w:rFonts w:cs="Times New Roman"/>
          <w:color w:val="000000" w:themeColor="text1"/>
          <w:kern w:val="0"/>
          <w14:ligatures w14:val="none"/>
        </w:rPr>
        <w:t xml:space="preserve"> such as sport, music, art, drama, and outdoor activities provid</w:t>
      </w:r>
      <w:r>
        <w:rPr>
          <w:rFonts w:cs="Times New Roman"/>
          <w:color w:val="000000" w:themeColor="text1"/>
          <w:kern w:val="0"/>
          <w14:ligatures w14:val="none"/>
        </w:rPr>
        <w:t>e other ways for young people to engage more informally</w:t>
      </w:r>
      <w:r w:rsidRPr="00286F01">
        <w:rPr>
          <w:rFonts w:cs="Times New Roman"/>
          <w:color w:val="000000" w:themeColor="text1"/>
          <w:kern w:val="0"/>
          <w14:ligatures w14:val="none"/>
        </w:rPr>
        <w:t xml:space="preserve">. These methods are effective for those who struggle with direct communication and help </w:t>
      </w:r>
      <w:r>
        <w:rPr>
          <w:rFonts w:cs="Times New Roman"/>
          <w:color w:val="000000" w:themeColor="text1"/>
          <w:kern w:val="0"/>
          <w14:ligatures w14:val="none"/>
        </w:rPr>
        <w:t xml:space="preserve">them </w:t>
      </w:r>
      <w:r w:rsidRPr="00286F01">
        <w:rPr>
          <w:rFonts w:cs="Times New Roman"/>
          <w:color w:val="000000" w:themeColor="text1"/>
          <w:kern w:val="0"/>
          <w14:ligatures w14:val="none"/>
        </w:rPr>
        <w:t>build relationships through shared experiences (Jolly, 2006</w:t>
      </w:r>
      <w:r>
        <w:rPr>
          <w:rFonts w:cs="Times New Roman"/>
          <w:color w:val="000000" w:themeColor="text1"/>
          <w:kern w:val="0"/>
          <w14:ligatures w14:val="none"/>
        </w:rPr>
        <w:t xml:space="preserve"> and </w:t>
      </w:r>
      <w:r w:rsidRPr="00286F01">
        <w:rPr>
          <w:rFonts w:cs="Times New Roman"/>
          <w:color w:val="000000" w:themeColor="text1"/>
          <w:kern w:val="0"/>
          <w14:ligatures w14:val="none"/>
        </w:rPr>
        <w:t>Skinner, 2010).</w:t>
      </w:r>
    </w:p>
    <w:p w14:paraId="09203F23" w14:textId="77777777" w:rsidR="004E2EAC" w:rsidRPr="00286F01"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lastRenderedPageBreak/>
        <w:t>Trauma-informed practice is also important in Youth Work</w:t>
      </w:r>
      <w:r>
        <w:rPr>
          <w:rFonts w:cs="Times New Roman"/>
          <w:color w:val="000000" w:themeColor="text1"/>
          <w:kern w:val="0"/>
          <w14:ligatures w14:val="none"/>
        </w:rPr>
        <w:t xml:space="preserve"> as i</w:t>
      </w:r>
      <w:r w:rsidRPr="00286F01">
        <w:rPr>
          <w:rFonts w:cs="Times New Roman"/>
          <w:color w:val="000000" w:themeColor="text1"/>
          <w:kern w:val="0"/>
          <w14:ligatures w14:val="none"/>
        </w:rPr>
        <w:t>t recognises that trauma can affect behaviour and engagement</w:t>
      </w:r>
      <w:r>
        <w:rPr>
          <w:rFonts w:cs="Times New Roman"/>
          <w:color w:val="000000" w:themeColor="text1"/>
          <w:kern w:val="0"/>
          <w14:ligatures w14:val="none"/>
        </w:rPr>
        <w:t xml:space="preserve">. By </w:t>
      </w:r>
      <w:r w:rsidRPr="00286F01">
        <w:rPr>
          <w:rFonts w:cs="Times New Roman"/>
          <w:color w:val="000000" w:themeColor="text1"/>
          <w:kern w:val="0"/>
          <w14:ligatures w14:val="none"/>
        </w:rPr>
        <w:t>focus</w:t>
      </w:r>
      <w:r>
        <w:rPr>
          <w:rFonts w:cs="Times New Roman"/>
          <w:color w:val="000000" w:themeColor="text1"/>
          <w:kern w:val="0"/>
          <w14:ligatures w14:val="none"/>
        </w:rPr>
        <w:t>ing</w:t>
      </w:r>
      <w:r w:rsidRPr="00286F01">
        <w:rPr>
          <w:rFonts w:cs="Times New Roman"/>
          <w:color w:val="000000" w:themeColor="text1"/>
          <w:kern w:val="0"/>
          <w14:ligatures w14:val="none"/>
        </w:rPr>
        <w:t xml:space="preserve"> on creating safe, supportive, and empowering environments where behaviour is understood as communication</w:t>
      </w:r>
      <w:r>
        <w:rPr>
          <w:rFonts w:cs="Times New Roman"/>
          <w:color w:val="000000" w:themeColor="text1"/>
          <w:kern w:val="0"/>
          <w14:ligatures w14:val="none"/>
        </w:rPr>
        <w:t>, it allows youth workers to respond to the young person with empathy instead of judgement.</w:t>
      </w:r>
      <w:r w:rsidRPr="00286F01">
        <w:rPr>
          <w:rFonts w:cs="Times New Roman"/>
          <w:color w:val="000000" w:themeColor="text1"/>
          <w:kern w:val="0"/>
          <w14:ligatures w14:val="none"/>
        </w:rPr>
        <w:t xml:space="preserve"> (Bath, 2008)</w:t>
      </w:r>
    </w:p>
    <w:p w14:paraId="3522E05B"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r w:rsidRPr="00286F01">
        <w:rPr>
          <w:rFonts w:cs="Times New Roman"/>
          <w:color w:val="000000" w:themeColor="text1"/>
          <w:kern w:val="0"/>
          <w14:ligatures w14:val="none"/>
        </w:rPr>
        <w:t xml:space="preserve">Professional boundaries and safeguarding are essential in all relationship-building work. Youth workers must balance being approachable </w:t>
      </w:r>
      <w:r>
        <w:rPr>
          <w:rFonts w:cs="Times New Roman"/>
          <w:color w:val="000000" w:themeColor="text1"/>
          <w:kern w:val="0"/>
          <w14:ligatures w14:val="none"/>
        </w:rPr>
        <w:t xml:space="preserve">and </w:t>
      </w:r>
      <w:r w:rsidRPr="00286F01">
        <w:rPr>
          <w:rFonts w:cs="Times New Roman"/>
          <w:color w:val="000000" w:themeColor="text1"/>
          <w:kern w:val="0"/>
          <w14:ligatures w14:val="none"/>
        </w:rPr>
        <w:t>maintain professional limits. While confidentiality is important, young people must also understand when information may need to be shared for safety reasons (Davies, 2010).</w:t>
      </w:r>
    </w:p>
    <w:p w14:paraId="1605D735" w14:textId="77777777" w:rsidR="004E2EAC" w:rsidRDefault="004E2EAC" w:rsidP="004D2090">
      <w:pPr>
        <w:spacing w:before="100" w:beforeAutospacing="1" w:after="100" w:afterAutospacing="1" w:line="360" w:lineRule="auto"/>
        <w:outlineLvl w:val="0"/>
        <w:rPr>
          <w:rFonts w:cs="Times New Roman"/>
          <w:color w:val="000000" w:themeColor="text1"/>
          <w:kern w:val="0"/>
          <w14:ligatures w14:val="none"/>
        </w:rPr>
      </w:pPr>
    </w:p>
    <w:p w14:paraId="791DBF0D" w14:textId="77777777" w:rsidR="004E2EAC" w:rsidRPr="00703761" w:rsidRDefault="004E2EAC" w:rsidP="004D2090">
      <w:pPr>
        <w:spacing w:before="100" w:beforeAutospacing="1" w:after="100" w:afterAutospacing="1" w:line="360" w:lineRule="auto"/>
        <w:outlineLvl w:val="0"/>
        <w:rPr>
          <w:rFonts w:eastAsia="Times New Roman" w:cs="Times New Roman"/>
          <w:b/>
          <w:bCs/>
          <w:color w:val="000000" w:themeColor="text1"/>
          <w:kern w:val="36"/>
          <w:sz w:val="32"/>
          <w:szCs w:val="32"/>
          <w14:ligatures w14:val="none"/>
        </w:rPr>
      </w:pPr>
      <w:r w:rsidRPr="00703761">
        <w:rPr>
          <w:rFonts w:eastAsia="Times New Roman" w:cs="Times New Roman"/>
          <w:b/>
          <w:bCs/>
          <w:color w:val="000000" w:themeColor="text1"/>
          <w:kern w:val="36"/>
          <w:sz w:val="32"/>
          <w:szCs w:val="32"/>
          <w14:ligatures w14:val="none"/>
        </w:rPr>
        <w:t>Facilitating Association</w:t>
      </w:r>
    </w:p>
    <w:p w14:paraId="05375BC6" w14:textId="77777777" w:rsidR="004E2EAC" w:rsidRPr="008F0978" w:rsidRDefault="004E2EAC" w:rsidP="004D2090">
      <w:pPr>
        <w:spacing w:before="100" w:beforeAutospacing="1" w:after="100" w:afterAutospacing="1" w:line="360" w:lineRule="auto"/>
        <w:rPr>
          <w:rFonts w:cs="Times New Roman"/>
          <w:color w:val="000000" w:themeColor="text1"/>
          <w:kern w:val="0"/>
          <w14:ligatures w14:val="none"/>
        </w:rPr>
      </w:pPr>
      <w:r w:rsidRPr="008F0978">
        <w:rPr>
          <w:rFonts w:cs="Times New Roman"/>
          <w:color w:val="000000" w:themeColor="text1"/>
          <w:kern w:val="0"/>
          <w14:ligatures w14:val="none"/>
        </w:rPr>
        <w:t xml:space="preserve">Association is a key principle of Youth Work and refers to young people voluntarily coming together in groups, clubs, or communities to socialise, learn, and develop relationships with others (Ritchie and </w:t>
      </w:r>
      <w:proofErr w:type="spellStart"/>
      <w:r w:rsidRPr="008F0978">
        <w:rPr>
          <w:rFonts w:cs="Times New Roman"/>
          <w:color w:val="000000" w:themeColor="text1"/>
          <w:kern w:val="0"/>
          <w14:ligatures w14:val="none"/>
        </w:rPr>
        <w:t>Ord</w:t>
      </w:r>
      <w:proofErr w:type="spellEnd"/>
      <w:r w:rsidRPr="008F0978">
        <w:rPr>
          <w:rFonts w:cs="Times New Roman"/>
          <w:color w:val="000000" w:themeColor="text1"/>
          <w:kern w:val="0"/>
          <w14:ligatures w14:val="none"/>
        </w:rPr>
        <w:t>, 2016). Youth Work in Wales is based on voluntary participation, meaning young people choose to engage rather than being required to attend (Welsh Government, 2019). This voluntary approach is important because it promotes participation, empowerment, and shared ownership within Youth Work settings (</w:t>
      </w:r>
      <w:r>
        <w:rPr>
          <w:rFonts w:cs="Times New Roman"/>
          <w:color w:val="000000" w:themeColor="text1"/>
          <w:kern w:val="0"/>
          <w14:ligatures w14:val="none"/>
        </w:rPr>
        <w:t>Principles and purposes</w:t>
      </w:r>
      <w:r w:rsidRPr="008F0978">
        <w:rPr>
          <w:rFonts w:cs="Times New Roman"/>
          <w:color w:val="000000" w:themeColor="text1"/>
          <w:kern w:val="0"/>
          <w14:ligatures w14:val="none"/>
        </w:rPr>
        <w:t>, 2022). Youth workers therefore aim to create safe and welcoming environments where young people feel included, respected, and able to participate freely.</w:t>
      </w:r>
    </w:p>
    <w:p w14:paraId="37C86CC2" w14:textId="77777777" w:rsidR="004E2EAC" w:rsidRPr="008F0978" w:rsidRDefault="004E2EAC" w:rsidP="004D2090">
      <w:pPr>
        <w:spacing w:before="100" w:beforeAutospacing="1" w:after="100" w:afterAutospacing="1" w:line="360" w:lineRule="auto"/>
        <w:rPr>
          <w:rFonts w:cs="Times New Roman"/>
          <w:color w:val="000000" w:themeColor="text1"/>
          <w:kern w:val="0"/>
          <w14:ligatures w14:val="none"/>
        </w:rPr>
      </w:pPr>
      <w:proofErr w:type="spellStart"/>
      <w:r w:rsidRPr="008F0978">
        <w:rPr>
          <w:rFonts w:cs="Times New Roman"/>
          <w:color w:val="000000" w:themeColor="text1"/>
          <w:kern w:val="0"/>
          <w14:ligatures w14:val="none"/>
        </w:rPr>
        <w:t>Jeffs</w:t>
      </w:r>
      <w:proofErr w:type="spellEnd"/>
      <w:r w:rsidRPr="008F0978">
        <w:rPr>
          <w:rFonts w:cs="Times New Roman"/>
          <w:color w:val="000000" w:themeColor="text1"/>
          <w:kern w:val="0"/>
          <w14:ligatures w14:val="none"/>
        </w:rPr>
        <w:t xml:space="preserve"> and Smith (2008) identify association, relationship, and community as central aspects of Youth Work practice. Association allows young people to learn through shared experiences, social interaction, and discussion with others. Similarly, Brew (1946) argued that group experiences help young people develop cooperation, citizenship, and social responsibility through democratic participation and shared decision-making. Youth groups and informal activities provide opportunities for young people to experience inclusion</w:t>
      </w:r>
      <w:r>
        <w:rPr>
          <w:rFonts w:cs="Times New Roman"/>
          <w:color w:val="000000" w:themeColor="text1"/>
          <w:kern w:val="0"/>
          <w14:ligatures w14:val="none"/>
        </w:rPr>
        <w:t xml:space="preserve"> </w:t>
      </w:r>
      <w:r w:rsidRPr="008F0978">
        <w:rPr>
          <w:rFonts w:cs="Times New Roman"/>
          <w:color w:val="000000" w:themeColor="text1"/>
          <w:kern w:val="0"/>
          <w14:ligatures w14:val="none"/>
        </w:rPr>
        <w:t>and responsibility in practice.</w:t>
      </w:r>
    </w:p>
    <w:p w14:paraId="1F01204D" w14:textId="77777777" w:rsidR="004E2EAC" w:rsidRPr="008F0978" w:rsidRDefault="004E2EAC" w:rsidP="004D2090">
      <w:pPr>
        <w:spacing w:before="100" w:beforeAutospacing="1" w:after="100" w:afterAutospacing="1" w:line="360" w:lineRule="auto"/>
        <w:rPr>
          <w:rFonts w:cs="Times New Roman"/>
          <w:color w:val="000000" w:themeColor="text1"/>
          <w:kern w:val="0"/>
          <w14:ligatures w14:val="none"/>
        </w:rPr>
      </w:pPr>
      <w:r w:rsidRPr="008F0978">
        <w:rPr>
          <w:rFonts w:cs="Times New Roman"/>
          <w:color w:val="000000" w:themeColor="text1"/>
          <w:kern w:val="0"/>
          <w14:ligatures w14:val="none"/>
        </w:rPr>
        <w:lastRenderedPageBreak/>
        <w:t>Association is significant because it supports young people’s sense of identity, belonging, and emotional wellbeing. Through participation in groups and activities, young people can develop friendships, increase confidence, and feel recognised by others. UK Youth (2021) suggests that youth groups can sometimes act as a “substitute family” for young people who may experience isolation or limited support elsewhere. Feeling accepted within a group can help young people develop self-esteem and confidence while encouraging positive peer relationships. Through shared experiences and participation, young people are also able to explore their values, interests, and social identities in supportive environments. Association therefore plays an important role in helping young people feel connected to others and included within their communities (NYA, 2024).</w:t>
      </w:r>
    </w:p>
    <w:p w14:paraId="0940EAF0" w14:textId="77777777" w:rsidR="004E2EAC" w:rsidRPr="008F0978" w:rsidRDefault="004E2EAC" w:rsidP="004D2090">
      <w:pPr>
        <w:spacing w:before="100" w:beforeAutospacing="1" w:after="100" w:afterAutospacing="1" w:line="360" w:lineRule="auto"/>
        <w:rPr>
          <w:rFonts w:cs="Times New Roman"/>
          <w:color w:val="000000" w:themeColor="text1"/>
          <w:kern w:val="0"/>
          <w14:ligatures w14:val="none"/>
        </w:rPr>
      </w:pPr>
      <w:r w:rsidRPr="008F0978">
        <w:rPr>
          <w:rFonts w:cs="Times New Roman"/>
          <w:color w:val="000000" w:themeColor="text1"/>
          <w:kern w:val="0"/>
          <w14:ligatures w14:val="none"/>
        </w:rPr>
        <w:t>Association is also educative because young people learn through interaction, discussion, and shared experiences with others. Informal education within Youth Work encourages learning through participation rather than formal teaching (</w:t>
      </w:r>
      <w:proofErr w:type="spellStart"/>
      <w:r w:rsidRPr="008F0978">
        <w:rPr>
          <w:rFonts w:cs="Times New Roman"/>
          <w:color w:val="000000" w:themeColor="text1"/>
          <w:kern w:val="0"/>
          <w14:ligatures w14:val="none"/>
        </w:rPr>
        <w:t>Jeffs</w:t>
      </w:r>
      <w:proofErr w:type="spellEnd"/>
      <w:r w:rsidRPr="008F0978">
        <w:rPr>
          <w:rFonts w:cs="Times New Roman"/>
          <w:color w:val="000000" w:themeColor="text1"/>
          <w:kern w:val="0"/>
          <w14:ligatures w14:val="none"/>
        </w:rPr>
        <w:t xml:space="preserve"> and Smith, 2008). By working together in groups, young people can develop communication skills, empathy, negotiation, cooperation, and respect for different perspectives. These experiences can help young people become more confident in expressing themselves while developing social understanding and interpersonal skills. Brew (1946) suggests that democratic group experiences help young people learn responsibility and active citizenship through participation and shared decision-making.</w:t>
      </w:r>
    </w:p>
    <w:p w14:paraId="1A81BF2C"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r w:rsidRPr="008F0978">
        <w:rPr>
          <w:rFonts w:cs="Times New Roman"/>
          <w:color w:val="000000" w:themeColor="text1"/>
          <w:kern w:val="0"/>
          <w14:ligatures w14:val="none"/>
        </w:rPr>
        <w:t xml:space="preserve">Youth workers facilitate association by creating safe, welcoming, and inclusive environments where young people feel comfortable participating (Welsh Government, 2019; CWVYS, 2022). </w:t>
      </w:r>
    </w:p>
    <w:p w14:paraId="7E8FC77C"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6CE4CB57"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2059CD02"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301A77B4"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026F1427" w14:textId="77777777" w:rsidR="004E2EAC" w:rsidRPr="00703761" w:rsidRDefault="004E2EAC" w:rsidP="004D2090">
      <w:pPr>
        <w:spacing w:line="360" w:lineRule="auto"/>
        <w:rPr>
          <w:rFonts w:cs="Times New Roman"/>
          <w:b/>
          <w:bCs/>
          <w:kern w:val="0"/>
          <w:sz w:val="28"/>
          <w:szCs w:val="28"/>
          <w14:ligatures w14:val="none"/>
        </w:rPr>
      </w:pPr>
      <w:r w:rsidRPr="00703761">
        <w:rPr>
          <w:rFonts w:cs="Times New Roman"/>
          <w:b/>
          <w:bCs/>
          <w:kern w:val="0"/>
          <w:sz w:val="28"/>
          <w:szCs w:val="28"/>
          <w14:ligatures w14:val="none"/>
        </w:rPr>
        <w:lastRenderedPageBreak/>
        <w:t>Practical Approaches to Facilitating Association</w:t>
      </w:r>
    </w:p>
    <w:tbl>
      <w:tblPr>
        <w:tblStyle w:val="ListTable6ColourfulAccent2"/>
        <w:tblW w:w="10036" w:type="dxa"/>
        <w:tblLook w:val="04A0" w:firstRow="1" w:lastRow="0" w:firstColumn="1" w:lastColumn="0" w:noHBand="0" w:noVBand="1"/>
      </w:tblPr>
      <w:tblGrid>
        <w:gridCol w:w="3177"/>
        <w:gridCol w:w="2718"/>
        <w:gridCol w:w="4141"/>
      </w:tblGrid>
      <w:tr w:rsidR="004E2EAC" w:rsidRPr="00703761" w14:paraId="47AAB871" w14:textId="77777777" w:rsidTr="004D2090">
        <w:trPr>
          <w:cnfStyle w:val="100000000000" w:firstRow="1" w:lastRow="0" w:firstColumn="0" w:lastColumn="0" w:oddVBand="0" w:evenVBand="0" w:oddHBand="0" w:evenHBand="0" w:firstRowFirstColumn="0" w:firstRowLastColumn="0" w:lastRowFirstColumn="0" w:lastRowLastColumn="0"/>
          <w:trHeight w:val="456"/>
        </w:trPr>
        <w:tc>
          <w:tcPr>
            <w:cnfStyle w:val="001000000000" w:firstRow="0" w:lastRow="0" w:firstColumn="1" w:lastColumn="0" w:oddVBand="0" w:evenVBand="0" w:oddHBand="0" w:evenHBand="0" w:firstRowFirstColumn="0" w:firstRowLastColumn="0" w:lastRowFirstColumn="0" w:lastRowLastColumn="0"/>
            <w:tcW w:w="0" w:type="auto"/>
            <w:hideMark/>
          </w:tcPr>
          <w:p w14:paraId="7A64D4E3" w14:textId="77777777" w:rsidR="004E2EAC" w:rsidRPr="00703761" w:rsidRDefault="004E2EAC" w:rsidP="004D2090">
            <w:pPr>
              <w:spacing w:line="360" w:lineRule="auto"/>
              <w:rPr>
                <w:rFonts w:cs="Times New Roman"/>
                <w:b w:val="0"/>
                <w:bCs w:val="0"/>
                <w:kern w:val="0"/>
                <w14:ligatures w14:val="none"/>
              </w:rPr>
            </w:pPr>
            <w:r w:rsidRPr="00703761">
              <w:rPr>
                <w:rFonts w:cs="Times New Roman"/>
                <w:kern w:val="0"/>
                <w14:ligatures w14:val="none"/>
              </w:rPr>
              <w:t>Activity</w:t>
            </w:r>
          </w:p>
        </w:tc>
        <w:tc>
          <w:tcPr>
            <w:tcW w:w="0" w:type="auto"/>
            <w:hideMark/>
          </w:tcPr>
          <w:p w14:paraId="0947F591" w14:textId="77777777" w:rsidR="004E2EAC" w:rsidRPr="00703761" w:rsidRDefault="004E2EAC" w:rsidP="004D2090">
            <w:pPr>
              <w:spacing w:line="360" w:lineRule="auto"/>
              <w:cnfStyle w:val="100000000000" w:firstRow="1" w:lastRow="0" w:firstColumn="0" w:lastColumn="0" w:oddVBand="0" w:evenVBand="0" w:oddHBand="0" w:evenHBand="0" w:firstRowFirstColumn="0" w:firstRowLastColumn="0" w:lastRowFirstColumn="0" w:lastRowLastColumn="0"/>
              <w:rPr>
                <w:rFonts w:cs="Times New Roman"/>
                <w:b w:val="0"/>
                <w:bCs w:val="0"/>
                <w:kern w:val="0"/>
                <w14:ligatures w14:val="none"/>
              </w:rPr>
            </w:pPr>
            <w:r w:rsidRPr="00703761">
              <w:rPr>
                <w:rFonts w:cs="Times New Roman"/>
                <w:kern w:val="0"/>
                <w14:ligatures w14:val="none"/>
              </w:rPr>
              <w:t>Purpose</w:t>
            </w:r>
          </w:p>
        </w:tc>
        <w:tc>
          <w:tcPr>
            <w:tcW w:w="0" w:type="auto"/>
            <w:hideMark/>
          </w:tcPr>
          <w:p w14:paraId="28A471B3" w14:textId="77777777" w:rsidR="004E2EAC" w:rsidRPr="00703761" w:rsidRDefault="004E2EAC" w:rsidP="004D2090">
            <w:pPr>
              <w:spacing w:line="360" w:lineRule="auto"/>
              <w:cnfStyle w:val="100000000000" w:firstRow="1" w:lastRow="0" w:firstColumn="0" w:lastColumn="0" w:oddVBand="0" w:evenVBand="0" w:oddHBand="0" w:evenHBand="0" w:firstRowFirstColumn="0" w:firstRowLastColumn="0" w:lastRowFirstColumn="0" w:lastRowLastColumn="0"/>
              <w:rPr>
                <w:rFonts w:cs="Times New Roman"/>
                <w:b w:val="0"/>
                <w:bCs w:val="0"/>
                <w:kern w:val="0"/>
                <w14:ligatures w14:val="none"/>
              </w:rPr>
            </w:pPr>
            <w:r w:rsidRPr="00703761">
              <w:rPr>
                <w:rFonts w:cs="Times New Roman"/>
                <w:kern w:val="0"/>
                <w14:ligatures w14:val="none"/>
              </w:rPr>
              <w:t>How it supports Association</w:t>
            </w:r>
          </w:p>
        </w:tc>
      </w:tr>
      <w:tr w:rsidR="004E2EAC" w:rsidRPr="005170DF" w14:paraId="504E6301" w14:textId="77777777" w:rsidTr="004D2090">
        <w:trPr>
          <w:cnfStyle w:val="000000100000" w:firstRow="0" w:lastRow="0" w:firstColumn="0" w:lastColumn="0" w:oddVBand="0" w:evenVBand="0" w:oddHBand="1" w:evenHBand="0" w:firstRowFirstColumn="0" w:firstRowLastColumn="0" w:lastRowFirstColumn="0" w:lastRowLastColumn="0"/>
          <w:trHeight w:val="887"/>
        </w:trPr>
        <w:tc>
          <w:tcPr>
            <w:cnfStyle w:val="001000000000" w:firstRow="0" w:lastRow="0" w:firstColumn="1" w:lastColumn="0" w:oddVBand="0" w:evenVBand="0" w:oddHBand="0" w:evenHBand="0" w:firstRowFirstColumn="0" w:firstRowLastColumn="0" w:lastRowFirstColumn="0" w:lastRowLastColumn="0"/>
            <w:tcW w:w="0" w:type="auto"/>
            <w:hideMark/>
          </w:tcPr>
          <w:p w14:paraId="7B72ADC6" w14:textId="77777777" w:rsidR="004E2EAC" w:rsidRPr="005170DF" w:rsidRDefault="004E2EAC" w:rsidP="004D2090">
            <w:pPr>
              <w:spacing w:line="360" w:lineRule="auto"/>
              <w:rPr>
                <w:rFonts w:cs="Times New Roman"/>
                <w:kern w:val="0"/>
                <w14:ligatures w14:val="none"/>
              </w:rPr>
            </w:pPr>
            <w:r w:rsidRPr="005170DF">
              <w:rPr>
                <w:rFonts w:cs="Times New Roman"/>
                <w:kern w:val="0"/>
                <w14:ligatures w14:val="none"/>
              </w:rPr>
              <w:t>Icebreakers</w:t>
            </w:r>
          </w:p>
        </w:tc>
        <w:tc>
          <w:tcPr>
            <w:tcW w:w="0" w:type="auto"/>
            <w:hideMark/>
          </w:tcPr>
          <w:p w14:paraId="79818641" w14:textId="77777777" w:rsidR="004E2EAC" w:rsidRPr="005170DF"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5170DF">
              <w:rPr>
                <w:rFonts w:cs="Times New Roman"/>
                <w:kern w:val="0"/>
                <w14:ligatures w14:val="none"/>
              </w:rPr>
              <w:t>Help</w:t>
            </w:r>
            <w:r>
              <w:rPr>
                <w:rFonts w:cs="Times New Roman"/>
                <w:kern w:val="0"/>
                <w14:ligatures w14:val="none"/>
              </w:rPr>
              <w:t xml:space="preserve">s </w:t>
            </w:r>
            <w:r w:rsidRPr="005170DF">
              <w:rPr>
                <w:rFonts w:cs="Times New Roman"/>
                <w:kern w:val="0"/>
                <w14:ligatures w14:val="none"/>
              </w:rPr>
              <w:t>young people feel comfortable</w:t>
            </w:r>
          </w:p>
        </w:tc>
        <w:tc>
          <w:tcPr>
            <w:tcW w:w="0" w:type="auto"/>
            <w:hideMark/>
          </w:tcPr>
          <w:p w14:paraId="79085915" w14:textId="77777777" w:rsidR="004E2EAC" w:rsidRPr="005170DF"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5170DF">
              <w:rPr>
                <w:rFonts w:cs="Times New Roman"/>
                <w:kern w:val="0"/>
                <w14:ligatures w14:val="none"/>
              </w:rPr>
              <w:t>Encourages interactions and reduces anxiety in new groups</w:t>
            </w:r>
          </w:p>
        </w:tc>
      </w:tr>
      <w:tr w:rsidR="004E2EAC" w:rsidRPr="005170DF" w14:paraId="48731274" w14:textId="77777777" w:rsidTr="004D2090">
        <w:trPr>
          <w:trHeight w:val="900"/>
        </w:trPr>
        <w:tc>
          <w:tcPr>
            <w:cnfStyle w:val="001000000000" w:firstRow="0" w:lastRow="0" w:firstColumn="1" w:lastColumn="0" w:oddVBand="0" w:evenVBand="0" w:oddHBand="0" w:evenHBand="0" w:firstRowFirstColumn="0" w:firstRowLastColumn="0" w:lastRowFirstColumn="0" w:lastRowLastColumn="0"/>
            <w:tcW w:w="0" w:type="auto"/>
            <w:hideMark/>
          </w:tcPr>
          <w:p w14:paraId="6A38F840" w14:textId="77777777" w:rsidR="004E2EAC" w:rsidRPr="005170DF" w:rsidRDefault="004E2EAC" w:rsidP="004D2090">
            <w:pPr>
              <w:spacing w:line="360" w:lineRule="auto"/>
              <w:rPr>
                <w:rFonts w:cs="Times New Roman"/>
                <w:kern w:val="0"/>
                <w14:ligatures w14:val="none"/>
              </w:rPr>
            </w:pPr>
            <w:r w:rsidRPr="005170DF">
              <w:rPr>
                <w:rFonts w:cs="Times New Roman"/>
                <w:kern w:val="0"/>
                <w14:ligatures w14:val="none"/>
              </w:rPr>
              <w:t>Team-building games</w:t>
            </w:r>
          </w:p>
        </w:tc>
        <w:tc>
          <w:tcPr>
            <w:tcW w:w="0" w:type="auto"/>
            <w:hideMark/>
          </w:tcPr>
          <w:p w14:paraId="269895C1" w14:textId="77777777" w:rsidR="004E2EAC" w:rsidRPr="005170DF"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Pr>
                <w:rFonts w:cs="Times New Roman"/>
                <w:kern w:val="0"/>
                <w14:ligatures w14:val="none"/>
              </w:rPr>
              <w:t>Learn to work with others</w:t>
            </w:r>
          </w:p>
        </w:tc>
        <w:tc>
          <w:tcPr>
            <w:tcW w:w="0" w:type="auto"/>
            <w:hideMark/>
          </w:tcPr>
          <w:p w14:paraId="46B5D32C" w14:textId="77777777" w:rsidR="004E2EAC" w:rsidRPr="005170DF"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5170DF">
              <w:rPr>
                <w:rFonts w:cs="Times New Roman"/>
                <w:kern w:val="0"/>
                <w14:ligatures w14:val="none"/>
              </w:rPr>
              <w:t>Builds trust, communication, and shared goals</w:t>
            </w:r>
          </w:p>
        </w:tc>
      </w:tr>
      <w:tr w:rsidR="004E2EAC" w:rsidRPr="005170DF" w14:paraId="2DC1010F" w14:textId="77777777" w:rsidTr="004D2090">
        <w:trPr>
          <w:cnfStyle w:val="000000100000" w:firstRow="0" w:lastRow="0" w:firstColumn="0" w:lastColumn="0" w:oddVBand="0" w:evenVBand="0" w:oddHBand="1"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0" w:type="auto"/>
            <w:hideMark/>
          </w:tcPr>
          <w:p w14:paraId="0197D352" w14:textId="77777777" w:rsidR="004E2EAC" w:rsidRPr="005170DF" w:rsidRDefault="004E2EAC" w:rsidP="004D2090">
            <w:pPr>
              <w:spacing w:line="360" w:lineRule="auto"/>
              <w:rPr>
                <w:rFonts w:cs="Times New Roman"/>
                <w:kern w:val="0"/>
                <w14:ligatures w14:val="none"/>
              </w:rPr>
            </w:pPr>
            <w:r w:rsidRPr="005170DF">
              <w:rPr>
                <w:rFonts w:cs="Times New Roman"/>
                <w:kern w:val="0"/>
                <w14:ligatures w14:val="none"/>
              </w:rPr>
              <w:t>Youth forums / discussions</w:t>
            </w:r>
          </w:p>
        </w:tc>
        <w:tc>
          <w:tcPr>
            <w:tcW w:w="0" w:type="auto"/>
            <w:hideMark/>
          </w:tcPr>
          <w:p w14:paraId="3892A8D6" w14:textId="77777777" w:rsidR="004E2EAC" w:rsidRPr="005170DF"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5170DF">
              <w:rPr>
                <w:rFonts w:cs="Times New Roman"/>
                <w:kern w:val="0"/>
                <w14:ligatures w14:val="none"/>
              </w:rPr>
              <w:t>Encourage voice and participation</w:t>
            </w:r>
          </w:p>
        </w:tc>
        <w:tc>
          <w:tcPr>
            <w:tcW w:w="0" w:type="auto"/>
            <w:hideMark/>
          </w:tcPr>
          <w:p w14:paraId="6D63EE7C" w14:textId="77777777" w:rsidR="004E2EAC" w:rsidRPr="005170DF"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5170DF">
              <w:rPr>
                <w:rFonts w:cs="Times New Roman"/>
                <w:kern w:val="0"/>
                <w14:ligatures w14:val="none"/>
              </w:rPr>
              <w:t>Allows young people to share views and feel valued</w:t>
            </w:r>
          </w:p>
        </w:tc>
      </w:tr>
      <w:tr w:rsidR="004E2EAC" w:rsidRPr="005170DF" w14:paraId="2C4F23F8" w14:textId="77777777" w:rsidTr="004D2090">
        <w:trPr>
          <w:trHeight w:val="900"/>
        </w:trPr>
        <w:tc>
          <w:tcPr>
            <w:cnfStyle w:val="001000000000" w:firstRow="0" w:lastRow="0" w:firstColumn="1" w:lastColumn="0" w:oddVBand="0" w:evenVBand="0" w:oddHBand="0" w:evenHBand="0" w:firstRowFirstColumn="0" w:firstRowLastColumn="0" w:lastRowFirstColumn="0" w:lastRowLastColumn="0"/>
            <w:tcW w:w="0" w:type="auto"/>
            <w:hideMark/>
          </w:tcPr>
          <w:p w14:paraId="60527995" w14:textId="77777777" w:rsidR="004E2EAC" w:rsidRPr="005170DF" w:rsidRDefault="004E2EAC" w:rsidP="004D2090">
            <w:pPr>
              <w:spacing w:line="360" w:lineRule="auto"/>
              <w:rPr>
                <w:rFonts w:cs="Times New Roman"/>
                <w:kern w:val="0"/>
                <w14:ligatures w14:val="none"/>
              </w:rPr>
            </w:pPr>
            <w:r w:rsidRPr="005170DF">
              <w:rPr>
                <w:rFonts w:cs="Times New Roman"/>
                <w:kern w:val="0"/>
                <w14:ligatures w14:val="none"/>
              </w:rPr>
              <w:t>Creative activities (art/music/drama)</w:t>
            </w:r>
          </w:p>
        </w:tc>
        <w:tc>
          <w:tcPr>
            <w:tcW w:w="0" w:type="auto"/>
            <w:hideMark/>
          </w:tcPr>
          <w:p w14:paraId="570F40DD" w14:textId="77777777" w:rsidR="004E2EAC" w:rsidRPr="005170DF"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5170DF">
              <w:rPr>
                <w:rFonts w:cs="Times New Roman"/>
                <w:kern w:val="0"/>
                <w14:ligatures w14:val="none"/>
              </w:rPr>
              <w:t>Self-expression</w:t>
            </w:r>
          </w:p>
        </w:tc>
        <w:tc>
          <w:tcPr>
            <w:tcW w:w="0" w:type="auto"/>
            <w:hideMark/>
          </w:tcPr>
          <w:p w14:paraId="7F384229" w14:textId="77777777" w:rsidR="004E2EAC" w:rsidRPr="005170DF"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5170DF">
              <w:rPr>
                <w:rFonts w:cs="Times New Roman"/>
                <w:kern w:val="0"/>
                <w14:ligatures w14:val="none"/>
              </w:rPr>
              <w:t>Supports informal bonding through shared creative experience</w:t>
            </w:r>
          </w:p>
        </w:tc>
      </w:tr>
      <w:tr w:rsidR="004E2EAC" w:rsidRPr="005170DF" w14:paraId="18E67018" w14:textId="77777777" w:rsidTr="004D2090">
        <w:trPr>
          <w:cnfStyle w:val="000000100000" w:firstRow="0" w:lastRow="0" w:firstColumn="0" w:lastColumn="0" w:oddVBand="0" w:evenVBand="0" w:oddHBand="1"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0" w:type="auto"/>
            <w:hideMark/>
          </w:tcPr>
          <w:p w14:paraId="7323AB58" w14:textId="77777777" w:rsidR="004E2EAC" w:rsidRPr="005170DF" w:rsidRDefault="004E2EAC" w:rsidP="004D2090">
            <w:pPr>
              <w:spacing w:line="360" w:lineRule="auto"/>
              <w:rPr>
                <w:rFonts w:cs="Times New Roman"/>
                <w:kern w:val="0"/>
                <w14:ligatures w14:val="none"/>
              </w:rPr>
            </w:pPr>
            <w:r w:rsidRPr="005170DF">
              <w:rPr>
                <w:rFonts w:cs="Times New Roman"/>
                <w:kern w:val="0"/>
                <w14:ligatures w14:val="none"/>
              </w:rPr>
              <w:t>Peer mentoring</w:t>
            </w:r>
          </w:p>
        </w:tc>
        <w:tc>
          <w:tcPr>
            <w:tcW w:w="0" w:type="auto"/>
            <w:hideMark/>
          </w:tcPr>
          <w:p w14:paraId="3A714F66" w14:textId="77777777" w:rsidR="004E2EAC" w:rsidRPr="005170DF"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5170DF">
              <w:rPr>
                <w:rFonts w:cs="Times New Roman"/>
                <w:kern w:val="0"/>
                <w14:ligatures w14:val="none"/>
              </w:rPr>
              <w:t>Support relationships</w:t>
            </w:r>
          </w:p>
        </w:tc>
        <w:tc>
          <w:tcPr>
            <w:tcW w:w="0" w:type="auto"/>
            <w:hideMark/>
          </w:tcPr>
          <w:p w14:paraId="27FFBC45" w14:textId="77777777" w:rsidR="004E2EAC" w:rsidRPr="005170DF"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5170DF">
              <w:rPr>
                <w:rFonts w:cs="Times New Roman"/>
                <w:kern w:val="0"/>
                <w14:ligatures w14:val="none"/>
              </w:rPr>
              <w:t>Encourages positive peer support and role modelling</w:t>
            </w:r>
          </w:p>
        </w:tc>
      </w:tr>
      <w:tr w:rsidR="004E2EAC" w:rsidRPr="005170DF" w14:paraId="1451C402" w14:textId="77777777" w:rsidTr="004D2090">
        <w:trPr>
          <w:trHeight w:val="900"/>
        </w:trPr>
        <w:tc>
          <w:tcPr>
            <w:cnfStyle w:val="001000000000" w:firstRow="0" w:lastRow="0" w:firstColumn="1" w:lastColumn="0" w:oddVBand="0" w:evenVBand="0" w:oddHBand="0" w:evenHBand="0" w:firstRowFirstColumn="0" w:firstRowLastColumn="0" w:lastRowFirstColumn="0" w:lastRowLastColumn="0"/>
            <w:tcW w:w="0" w:type="auto"/>
            <w:hideMark/>
          </w:tcPr>
          <w:p w14:paraId="5B671811" w14:textId="77777777" w:rsidR="004E2EAC" w:rsidRPr="005170DF" w:rsidRDefault="004E2EAC" w:rsidP="004D2090">
            <w:pPr>
              <w:spacing w:line="360" w:lineRule="auto"/>
              <w:rPr>
                <w:rFonts w:cs="Times New Roman"/>
                <w:kern w:val="0"/>
                <w14:ligatures w14:val="none"/>
              </w:rPr>
            </w:pPr>
            <w:r w:rsidRPr="005170DF">
              <w:rPr>
                <w:rFonts w:cs="Times New Roman"/>
                <w:kern w:val="0"/>
                <w14:ligatures w14:val="none"/>
              </w:rPr>
              <w:t>Social action projects</w:t>
            </w:r>
          </w:p>
        </w:tc>
        <w:tc>
          <w:tcPr>
            <w:tcW w:w="0" w:type="auto"/>
            <w:hideMark/>
          </w:tcPr>
          <w:p w14:paraId="1D132BBB" w14:textId="77777777" w:rsidR="004E2EAC" w:rsidRPr="005170DF"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5170DF">
              <w:rPr>
                <w:rFonts w:cs="Times New Roman"/>
                <w:kern w:val="0"/>
                <w14:ligatures w14:val="none"/>
              </w:rPr>
              <w:t>Community involvement</w:t>
            </w:r>
          </w:p>
        </w:tc>
        <w:tc>
          <w:tcPr>
            <w:tcW w:w="0" w:type="auto"/>
            <w:hideMark/>
          </w:tcPr>
          <w:p w14:paraId="03815976" w14:textId="77777777" w:rsidR="004E2EAC" w:rsidRPr="005170DF"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5170DF">
              <w:rPr>
                <w:rFonts w:cs="Times New Roman"/>
                <w:kern w:val="0"/>
                <w14:ligatures w14:val="none"/>
              </w:rPr>
              <w:t>Builds shared purpose and group identity</w:t>
            </w:r>
          </w:p>
        </w:tc>
      </w:tr>
    </w:tbl>
    <w:p w14:paraId="1FD946C9" w14:textId="77777777" w:rsidR="004E2EAC" w:rsidRPr="008F0978" w:rsidRDefault="004E2EAC" w:rsidP="004D2090">
      <w:pPr>
        <w:spacing w:before="100" w:beforeAutospacing="1" w:after="100" w:afterAutospacing="1" w:line="360" w:lineRule="auto"/>
        <w:rPr>
          <w:rFonts w:cs="Times New Roman"/>
          <w:color w:val="000000" w:themeColor="text1"/>
          <w:kern w:val="0"/>
          <w14:ligatures w14:val="none"/>
        </w:rPr>
      </w:pPr>
      <w:r w:rsidRPr="008F0978">
        <w:rPr>
          <w:rFonts w:cs="Times New Roman"/>
          <w:color w:val="000000" w:themeColor="text1"/>
          <w:kern w:val="0"/>
          <w14:ligatures w14:val="none"/>
        </w:rPr>
        <w:t>These activities encourage interaction, teamwork, and relationship-building while helping young people develop trust and confidence within the group (</w:t>
      </w:r>
      <w:proofErr w:type="spellStart"/>
      <w:r w:rsidRPr="008F0978">
        <w:rPr>
          <w:rFonts w:cs="Times New Roman"/>
          <w:color w:val="000000" w:themeColor="text1"/>
          <w:kern w:val="0"/>
          <w14:ligatures w14:val="none"/>
        </w:rPr>
        <w:t>Jeffs</w:t>
      </w:r>
      <w:proofErr w:type="spellEnd"/>
      <w:r w:rsidRPr="008F0978">
        <w:rPr>
          <w:rFonts w:cs="Times New Roman"/>
          <w:color w:val="000000" w:themeColor="text1"/>
          <w:kern w:val="0"/>
          <w14:ligatures w14:val="none"/>
        </w:rPr>
        <w:t xml:space="preserve"> and Smith, 2008). Youth workers play an important role in supporting participation by encouraging quieter members, managing conflict, and adapting activities to meet different needs (Heron, 1989). Youth workers must also continually observe group dynamics and adapt their facilitation style to ensure all young people feel included, respected, and able to participate meaningfully.</w:t>
      </w:r>
    </w:p>
    <w:p w14:paraId="6D7D607D" w14:textId="77777777" w:rsidR="004E2EAC" w:rsidRPr="008F0978" w:rsidRDefault="004E2EAC" w:rsidP="004D2090">
      <w:pPr>
        <w:spacing w:before="100" w:beforeAutospacing="1" w:after="100" w:afterAutospacing="1" w:line="360" w:lineRule="auto"/>
        <w:rPr>
          <w:rFonts w:cs="Times New Roman"/>
          <w:color w:val="000000" w:themeColor="text1"/>
          <w:kern w:val="0"/>
          <w14:ligatures w14:val="none"/>
        </w:rPr>
      </w:pPr>
      <w:r w:rsidRPr="008F0978">
        <w:rPr>
          <w:rFonts w:cs="Times New Roman"/>
          <w:color w:val="000000" w:themeColor="text1"/>
          <w:kern w:val="0"/>
          <w14:ligatures w14:val="none"/>
        </w:rPr>
        <w:t>However, association does not always happen easily. Some young people may experience barriers such as low confidence, social anxiety, trauma, bullying</w:t>
      </w:r>
      <w:r>
        <w:rPr>
          <w:rFonts w:cs="Times New Roman"/>
          <w:color w:val="000000" w:themeColor="text1"/>
          <w:kern w:val="0"/>
          <w14:ligatures w14:val="none"/>
        </w:rPr>
        <w:t xml:space="preserve"> </w:t>
      </w:r>
      <w:r w:rsidRPr="008F0978">
        <w:rPr>
          <w:rFonts w:cs="Times New Roman"/>
          <w:color w:val="000000" w:themeColor="text1"/>
          <w:kern w:val="0"/>
          <w14:ligatures w14:val="none"/>
        </w:rPr>
        <w:t xml:space="preserve">or neurodiversity, </w:t>
      </w:r>
      <w:r>
        <w:rPr>
          <w:rFonts w:cs="Times New Roman"/>
          <w:color w:val="000000" w:themeColor="text1"/>
          <w:kern w:val="0"/>
          <w14:ligatures w14:val="none"/>
        </w:rPr>
        <w:t xml:space="preserve">these </w:t>
      </w:r>
      <w:r w:rsidRPr="008F0978">
        <w:rPr>
          <w:rFonts w:cs="Times New Roman"/>
          <w:color w:val="000000" w:themeColor="text1"/>
          <w:kern w:val="0"/>
          <w14:ligatures w14:val="none"/>
        </w:rPr>
        <w:t>can make joining groups feel challenging. Structural barriers such as poverty, discrimination, transport difficulties</w:t>
      </w:r>
      <w:r>
        <w:rPr>
          <w:rFonts w:cs="Times New Roman"/>
          <w:color w:val="000000" w:themeColor="text1"/>
          <w:kern w:val="0"/>
          <w14:ligatures w14:val="none"/>
        </w:rPr>
        <w:t xml:space="preserve"> </w:t>
      </w:r>
      <w:r w:rsidRPr="008F0978">
        <w:rPr>
          <w:rFonts w:cs="Times New Roman"/>
          <w:color w:val="000000" w:themeColor="text1"/>
          <w:kern w:val="0"/>
          <w14:ligatures w14:val="none"/>
        </w:rPr>
        <w:t xml:space="preserve">or limited access to local services may also reduce opportunities for participation. Youth workers therefore need to respond with empathy, patience, and flexibility in order to create inclusive environments that </w:t>
      </w:r>
      <w:r>
        <w:rPr>
          <w:rFonts w:cs="Times New Roman"/>
          <w:color w:val="000000" w:themeColor="text1"/>
          <w:kern w:val="0"/>
          <w14:ligatures w14:val="none"/>
        </w:rPr>
        <w:t xml:space="preserve">can be accessed by all young people. </w:t>
      </w:r>
      <w:r w:rsidRPr="008F0978">
        <w:rPr>
          <w:rFonts w:cs="Times New Roman"/>
          <w:color w:val="000000" w:themeColor="text1"/>
          <w:kern w:val="0"/>
          <w14:ligatures w14:val="none"/>
        </w:rPr>
        <w:t>(UK Youth, 2021). Creating low</w:t>
      </w:r>
      <w:r>
        <w:rPr>
          <w:rFonts w:cs="Times New Roman"/>
          <w:color w:val="000000" w:themeColor="text1"/>
          <w:kern w:val="0"/>
          <w14:ligatures w14:val="none"/>
        </w:rPr>
        <w:t xml:space="preserve"> </w:t>
      </w:r>
      <w:r w:rsidRPr="008F0978">
        <w:rPr>
          <w:rFonts w:cs="Times New Roman"/>
          <w:color w:val="000000" w:themeColor="text1"/>
          <w:kern w:val="0"/>
          <w14:ligatures w14:val="none"/>
        </w:rPr>
        <w:t xml:space="preserve">pressure opportunities for engagement and allowing young people to participate at their own </w:t>
      </w:r>
      <w:r w:rsidRPr="008F0978">
        <w:rPr>
          <w:rFonts w:cs="Times New Roman"/>
          <w:color w:val="000000" w:themeColor="text1"/>
          <w:kern w:val="0"/>
          <w14:ligatures w14:val="none"/>
        </w:rPr>
        <w:lastRenderedPageBreak/>
        <w:t>pace can help build trust gradually and encourage stronger peer connections over time (</w:t>
      </w:r>
      <w:r>
        <w:rPr>
          <w:rFonts w:cs="Times New Roman"/>
          <w:color w:val="000000" w:themeColor="text1"/>
          <w:kern w:val="0"/>
          <w14:ligatures w14:val="none"/>
        </w:rPr>
        <w:t xml:space="preserve">Ritchie and </w:t>
      </w:r>
      <w:proofErr w:type="spellStart"/>
      <w:r>
        <w:rPr>
          <w:rFonts w:cs="Times New Roman"/>
          <w:color w:val="000000" w:themeColor="text1"/>
          <w:kern w:val="0"/>
          <w14:ligatures w14:val="none"/>
        </w:rPr>
        <w:t>ord</w:t>
      </w:r>
      <w:proofErr w:type="spellEnd"/>
      <w:r>
        <w:rPr>
          <w:rFonts w:cs="Times New Roman"/>
          <w:color w:val="000000" w:themeColor="text1"/>
          <w:kern w:val="0"/>
          <w14:ligatures w14:val="none"/>
        </w:rPr>
        <w:t xml:space="preserve"> 2016)</w:t>
      </w:r>
      <w:r w:rsidRPr="008F0978">
        <w:rPr>
          <w:rFonts w:cs="Times New Roman"/>
          <w:color w:val="000000" w:themeColor="text1"/>
          <w:kern w:val="0"/>
          <w14:ligatures w14:val="none"/>
        </w:rPr>
        <w:t>).</w:t>
      </w:r>
    </w:p>
    <w:p w14:paraId="7DEB8295"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r w:rsidRPr="008F0978">
        <w:rPr>
          <w:rFonts w:cs="Times New Roman"/>
          <w:color w:val="000000" w:themeColor="text1"/>
          <w:kern w:val="0"/>
          <w14:ligatures w14:val="none"/>
        </w:rPr>
        <w:t>Overall, facilitating association is an important part of effective Youth Work practice because it supports participation, belonging, and personal development. Effective Youth Work is not simply about organising activities, but about creating environments where young people feel safe enough to build relationships, develop confidence, and experience a sense of belonging within their communities.</w:t>
      </w:r>
    </w:p>
    <w:p w14:paraId="4EFD92FA"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70FC5C9B"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1C7993B5"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7F2441B8"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2CFA2E2D"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14CA3144"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2BD0CB08"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0409B6C5"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03B55446"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5E6EB774"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5880B58E"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5CC1EF50"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1706AB07"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75DBF2A6"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11F8B29C" w14:textId="77777777" w:rsidR="004E2EAC" w:rsidRPr="00327F9E" w:rsidRDefault="004E2EAC" w:rsidP="004D2090">
      <w:pPr>
        <w:spacing w:after="45" w:line="360" w:lineRule="auto"/>
        <w:rPr>
          <w:rFonts w:cs="Times New Roman"/>
          <w:b/>
          <w:bCs/>
          <w:kern w:val="0"/>
          <w:sz w:val="32"/>
          <w:szCs w:val="32"/>
          <w14:ligatures w14:val="none"/>
        </w:rPr>
      </w:pPr>
      <w:r w:rsidRPr="00327F9E">
        <w:rPr>
          <w:rFonts w:cs="Times New Roman"/>
          <w:b/>
          <w:bCs/>
          <w:kern w:val="0"/>
          <w:sz w:val="32"/>
          <w:szCs w:val="32"/>
          <w14:ligatures w14:val="none"/>
        </w:rPr>
        <w:lastRenderedPageBreak/>
        <w:t xml:space="preserve">Resource 1: Icebreaker Activity </w:t>
      </w:r>
    </w:p>
    <w:p w14:paraId="0CE8B828" w14:textId="77777777" w:rsidR="004E2EAC" w:rsidRPr="00327F9E" w:rsidRDefault="004E2EAC" w:rsidP="004D2090">
      <w:pPr>
        <w:spacing w:after="0" w:line="360" w:lineRule="auto"/>
        <w:rPr>
          <w:rFonts w:cs="Times New Roman"/>
          <w:b/>
          <w:bCs/>
          <w:kern w:val="0"/>
          <w:sz w:val="27"/>
          <w:szCs w:val="27"/>
          <w14:ligatures w14:val="none"/>
        </w:rPr>
      </w:pPr>
      <w:r w:rsidRPr="00327F9E">
        <w:rPr>
          <w:rFonts w:cs="Times New Roman"/>
          <w:b/>
          <w:bCs/>
          <w:kern w:val="0"/>
          <w:sz w:val="28"/>
          <w:szCs w:val="28"/>
          <w14:ligatures w14:val="none"/>
        </w:rPr>
        <w:t>Purpose</w:t>
      </w:r>
    </w:p>
    <w:p w14:paraId="56ED93D2" w14:textId="77777777" w:rsidR="004E2EAC" w:rsidRPr="00327F9E" w:rsidRDefault="004E2EAC" w:rsidP="004D2090">
      <w:pPr>
        <w:spacing w:after="0" w:line="360" w:lineRule="auto"/>
        <w:rPr>
          <w:rFonts w:cs="Times New Roman"/>
          <w:kern w:val="0"/>
          <w14:ligatures w14:val="none"/>
        </w:rPr>
      </w:pPr>
      <w:r w:rsidRPr="00327F9E">
        <w:rPr>
          <w:rFonts w:cs="Times New Roman"/>
          <w:kern w:val="0"/>
          <w14:ligatures w14:val="none"/>
        </w:rPr>
        <w:t>To help young people build initial connections, reduce anxiety in new groups, and support early-stage relationship building.</w:t>
      </w:r>
      <w:r>
        <w:rPr>
          <w:rFonts w:cs="Times New Roman"/>
          <w:kern w:val="0"/>
          <w14:ligatures w14:val="none"/>
        </w:rPr>
        <w:t xml:space="preserve"> </w:t>
      </w:r>
      <w:r w:rsidRPr="00327F9E">
        <w:rPr>
          <w:rFonts w:cs="Times New Roman"/>
          <w:kern w:val="0"/>
          <w14:ligatures w14:val="none"/>
        </w:rPr>
        <w:t>This activity supports association by encouraging informal interaction and helping young people recognise similarities within the group (</w:t>
      </w:r>
      <w:proofErr w:type="spellStart"/>
      <w:r w:rsidRPr="00327F9E">
        <w:rPr>
          <w:rFonts w:cs="Times New Roman"/>
          <w:kern w:val="0"/>
          <w14:ligatures w14:val="none"/>
        </w:rPr>
        <w:t>Jeffs</w:t>
      </w:r>
      <w:proofErr w:type="spellEnd"/>
      <w:r w:rsidRPr="00327F9E">
        <w:rPr>
          <w:rFonts w:cs="Times New Roman"/>
          <w:kern w:val="0"/>
          <w14:ligatures w14:val="none"/>
        </w:rPr>
        <w:t xml:space="preserve"> and Smith, 2008).</w:t>
      </w:r>
    </w:p>
    <w:p w14:paraId="734CCF74" w14:textId="77777777" w:rsidR="004E2EAC" w:rsidRPr="00327F9E" w:rsidRDefault="004E2EAC" w:rsidP="004D2090">
      <w:pPr>
        <w:spacing w:after="0" w:line="360" w:lineRule="auto"/>
        <w:rPr>
          <w:rFonts w:cs="Times New Roman"/>
          <w:kern w:val="0"/>
          <w14:ligatures w14:val="none"/>
        </w:rPr>
      </w:pPr>
    </w:p>
    <w:p w14:paraId="64BF921E" w14:textId="77777777" w:rsidR="004E2EAC" w:rsidRPr="00327F9E" w:rsidRDefault="004E2EAC" w:rsidP="004D2090">
      <w:pPr>
        <w:spacing w:after="0" w:line="360" w:lineRule="auto"/>
        <w:rPr>
          <w:rFonts w:cs="Times New Roman"/>
          <w:b/>
          <w:bCs/>
          <w:kern w:val="0"/>
          <w14:ligatures w14:val="none"/>
        </w:rPr>
      </w:pPr>
      <w:r w:rsidRPr="00327F9E">
        <w:rPr>
          <w:rFonts w:cs="Times New Roman"/>
          <w:b/>
          <w:bCs/>
          <w:kern w:val="0"/>
          <w14:ligatures w14:val="none"/>
        </w:rPr>
        <w:t>Target Group</w:t>
      </w:r>
    </w:p>
    <w:p w14:paraId="24558834" w14:textId="77777777" w:rsidR="004E2EAC" w:rsidRPr="00327F9E" w:rsidRDefault="004E2EAC" w:rsidP="004D2090">
      <w:pPr>
        <w:numPr>
          <w:ilvl w:val="0"/>
          <w:numId w:val="5"/>
        </w:numPr>
        <w:spacing w:after="0" w:line="360" w:lineRule="auto"/>
        <w:rPr>
          <w:rFonts w:eastAsia="Times New Roman" w:cs="Times New Roman"/>
          <w:kern w:val="0"/>
          <w14:ligatures w14:val="none"/>
        </w:rPr>
      </w:pPr>
      <w:r w:rsidRPr="00327F9E">
        <w:rPr>
          <w:rFonts w:eastAsia="Times New Roman" w:cs="Times New Roman"/>
          <w:kern w:val="0"/>
          <w14:ligatures w14:val="none"/>
        </w:rPr>
        <w:t>Ages 11–</w:t>
      </w:r>
      <w:r>
        <w:rPr>
          <w:rFonts w:eastAsia="Times New Roman" w:cs="Times New Roman"/>
          <w:kern w:val="0"/>
          <w14:ligatures w14:val="none"/>
        </w:rPr>
        <w:t>25</w:t>
      </w:r>
    </w:p>
    <w:p w14:paraId="0056FDAC" w14:textId="77777777" w:rsidR="004E2EAC" w:rsidRPr="00327F9E" w:rsidRDefault="004E2EAC" w:rsidP="004D2090">
      <w:pPr>
        <w:numPr>
          <w:ilvl w:val="0"/>
          <w:numId w:val="5"/>
        </w:numPr>
        <w:spacing w:after="0" w:line="360" w:lineRule="auto"/>
        <w:rPr>
          <w:rFonts w:eastAsia="Times New Roman" w:cs="Times New Roman"/>
          <w:kern w:val="0"/>
          <w14:ligatures w14:val="none"/>
        </w:rPr>
      </w:pPr>
      <w:r w:rsidRPr="00327F9E">
        <w:rPr>
          <w:rFonts w:eastAsia="Times New Roman" w:cs="Times New Roman"/>
          <w:kern w:val="0"/>
          <w14:ligatures w14:val="none"/>
        </w:rPr>
        <w:t>New or existing Youth Work groups</w:t>
      </w:r>
    </w:p>
    <w:p w14:paraId="244E6D9A" w14:textId="77777777" w:rsidR="004E2EAC" w:rsidRPr="00327F9E" w:rsidRDefault="004E2EAC" w:rsidP="004D2090">
      <w:pPr>
        <w:numPr>
          <w:ilvl w:val="0"/>
          <w:numId w:val="5"/>
        </w:numPr>
        <w:spacing w:after="0" w:line="360" w:lineRule="auto"/>
        <w:rPr>
          <w:rFonts w:eastAsia="Times New Roman" w:cs="Times New Roman"/>
          <w:kern w:val="0"/>
          <w14:ligatures w14:val="none"/>
        </w:rPr>
      </w:pPr>
      <w:r w:rsidRPr="00327F9E">
        <w:rPr>
          <w:rFonts w:eastAsia="Times New Roman" w:cs="Times New Roman"/>
          <w:kern w:val="0"/>
          <w14:ligatures w14:val="none"/>
        </w:rPr>
        <w:t>Small or large groups (6–20 participants)</w:t>
      </w:r>
    </w:p>
    <w:p w14:paraId="6FCF76AC" w14:textId="77777777" w:rsidR="004E2EAC" w:rsidRPr="00327F9E" w:rsidRDefault="004E2EAC" w:rsidP="004D2090">
      <w:pPr>
        <w:spacing w:after="0" w:line="360" w:lineRule="auto"/>
        <w:rPr>
          <w:rFonts w:cs="Times New Roman"/>
          <w:kern w:val="0"/>
          <w14:ligatures w14:val="none"/>
        </w:rPr>
      </w:pPr>
    </w:p>
    <w:p w14:paraId="0508A8E3" w14:textId="77777777" w:rsidR="004E2EAC" w:rsidRPr="00327F9E" w:rsidRDefault="004E2EAC" w:rsidP="004D2090">
      <w:pPr>
        <w:spacing w:after="0" w:line="360" w:lineRule="auto"/>
        <w:rPr>
          <w:rFonts w:cs="Times New Roman"/>
          <w:b/>
          <w:bCs/>
          <w:kern w:val="0"/>
          <w14:ligatures w14:val="none"/>
        </w:rPr>
      </w:pPr>
      <w:r w:rsidRPr="00327F9E">
        <w:rPr>
          <w:rFonts w:cs="Times New Roman"/>
          <w:b/>
          <w:bCs/>
          <w:kern w:val="0"/>
          <w14:ligatures w14:val="none"/>
        </w:rPr>
        <w:t>Time Required</w:t>
      </w:r>
    </w:p>
    <w:p w14:paraId="3843BE71" w14:textId="77777777" w:rsidR="004E2EAC" w:rsidRPr="00327F9E" w:rsidRDefault="004E2EAC" w:rsidP="004D2090">
      <w:pPr>
        <w:spacing w:line="360" w:lineRule="auto"/>
        <w:rPr>
          <w:rFonts w:cs="Times New Roman"/>
          <w:kern w:val="0"/>
          <w14:ligatures w14:val="none"/>
        </w:rPr>
      </w:pPr>
      <w:r w:rsidRPr="00327F9E">
        <w:rPr>
          <w:rFonts w:cs="Times New Roman"/>
          <w:kern w:val="0"/>
          <w14:ligatures w14:val="none"/>
        </w:rPr>
        <w:t>15–25 minutes</w:t>
      </w:r>
    </w:p>
    <w:p w14:paraId="19EDD4D0" w14:textId="77777777" w:rsidR="004E2EAC" w:rsidRPr="00327F9E" w:rsidRDefault="004E2EAC" w:rsidP="004D2090">
      <w:pPr>
        <w:spacing w:after="0" w:line="360" w:lineRule="auto"/>
        <w:rPr>
          <w:rFonts w:cs="Times New Roman"/>
          <w:b/>
          <w:bCs/>
          <w:kern w:val="0"/>
          <w14:ligatures w14:val="none"/>
        </w:rPr>
      </w:pPr>
      <w:r w:rsidRPr="00327F9E">
        <w:rPr>
          <w:rFonts w:cs="Times New Roman"/>
          <w:b/>
          <w:bCs/>
          <w:kern w:val="0"/>
          <w14:ligatures w14:val="none"/>
        </w:rPr>
        <w:t>Resources Needed</w:t>
      </w:r>
    </w:p>
    <w:p w14:paraId="5409E848" w14:textId="77777777" w:rsidR="004E2EAC" w:rsidRPr="00327F9E" w:rsidRDefault="004E2EAC" w:rsidP="004D2090">
      <w:pPr>
        <w:numPr>
          <w:ilvl w:val="0"/>
          <w:numId w:val="6"/>
        </w:numPr>
        <w:spacing w:after="0" w:line="360" w:lineRule="auto"/>
        <w:rPr>
          <w:rFonts w:eastAsia="Times New Roman" w:cs="Times New Roman"/>
          <w:kern w:val="0"/>
          <w14:ligatures w14:val="none"/>
        </w:rPr>
      </w:pPr>
      <w:r w:rsidRPr="00327F9E">
        <w:rPr>
          <w:rFonts w:eastAsia="Times New Roman" w:cs="Times New Roman"/>
          <w:kern w:val="0"/>
          <w14:ligatures w14:val="none"/>
        </w:rPr>
        <w:t>Open space (standing or seated circle)</w:t>
      </w:r>
    </w:p>
    <w:p w14:paraId="1B20FF41" w14:textId="77777777" w:rsidR="004E2EAC" w:rsidRPr="00715841" w:rsidRDefault="004E2EAC" w:rsidP="004D2090">
      <w:pPr>
        <w:numPr>
          <w:ilvl w:val="0"/>
          <w:numId w:val="6"/>
        </w:numPr>
        <w:spacing w:line="360" w:lineRule="auto"/>
        <w:rPr>
          <w:rFonts w:eastAsia="Times New Roman" w:cs="Times New Roman"/>
          <w:kern w:val="0"/>
          <w14:ligatures w14:val="none"/>
        </w:rPr>
      </w:pPr>
      <w:r>
        <w:rPr>
          <w:rFonts w:eastAsia="Times New Roman" w:cs="Times New Roman"/>
          <w:kern w:val="0"/>
          <w14:ligatures w14:val="none"/>
        </w:rPr>
        <w:t>L</w:t>
      </w:r>
      <w:r w:rsidRPr="00327F9E">
        <w:rPr>
          <w:rFonts w:eastAsia="Times New Roman" w:cs="Times New Roman"/>
          <w:kern w:val="0"/>
          <w14:ligatures w14:val="none"/>
        </w:rPr>
        <w:t xml:space="preserve">ist of statements </w:t>
      </w:r>
    </w:p>
    <w:p w14:paraId="5BED2612" w14:textId="77777777" w:rsidR="004E2EAC" w:rsidRPr="00327F9E" w:rsidRDefault="004E2EAC" w:rsidP="004D2090">
      <w:pPr>
        <w:spacing w:after="0" w:line="360" w:lineRule="auto"/>
        <w:rPr>
          <w:rFonts w:cs="Times New Roman"/>
          <w:kern w:val="0"/>
          <w14:ligatures w14:val="none"/>
        </w:rPr>
      </w:pPr>
      <w:r w:rsidRPr="00715841">
        <w:rPr>
          <w:rFonts w:cs="Times New Roman"/>
          <w:b/>
          <w:bCs/>
          <w:kern w:val="0"/>
          <w14:ligatures w14:val="none"/>
        </w:rPr>
        <w:t>Activity Overview (Step-by-Ste</w:t>
      </w:r>
      <w:r>
        <w:rPr>
          <w:rFonts w:cs="Times New Roman"/>
          <w:b/>
          <w:bCs/>
          <w:kern w:val="0"/>
          <w14:ligatures w14:val="none"/>
        </w:rPr>
        <w:t>p)</w:t>
      </w:r>
    </w:p>
    <w:tbl>
      <w:tblPr>
        <w:tblStyle w:val="ListTable7ColourfulAccent4"/>
        <w:tblW w:w="9923" w:type="dxa"/>
        <w:tblLook w:val="04A0" w:firstRow="1" w:lastRow="0" w:firstColumn="1" w:lastColumn="0" w:noHBand="0" w:noVBand="1"/>
      </w:tblPr>
      <w:tblGrid>
        <w:gridCol w:w="709"/>
        <w:gridCol w:w="4820"/>
        <w:gridCol w:w="4394"/>
      </w:tblGrid>
      <w:tr w:rsidR="004E2EAC" w:rsidRPr="00327F9E" w14:paraId="7D20DF08" w14:textId="77777777" w:rsidTr="004D209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09" w:type="dxa"/>
            <w:hideMark/>
          </w:tcPr>
          <w:p w14:paraId="33DA68FD" w14:textId="77777777" w:rsidR="004E2EAC" w:rsidRPr="00327F9E" w:rsidRDefault="004E2EAC" w:rsidP="004D2090">
            <w:pPr>
              <w:spacing w:line="360" w:lineRule="auto"/>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Step</w:t>
            </w:r>
          </w:p>
        </w:tc>
        <w:tc>
          <w:tcPr>
            <w:tcW w:w="4820" w:type="dxa"/>
            <w:hideMark/>
          </w:tcPr>
          <w:p w14:paraId="5CFA93B1" w14:textId="77777777" w:rsidR="004E2EAC" w:rsidRPr="00327F9E" w:rsidRDefault="004E2EAC" w:rsidP="004D209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What happens</w:t>
            </w:r>
          </w:p>
        </w:tc>
        <w:tc>
          <w:tcPr>
            <w:tcW w:w="4394" w:type="dxa"/>
            <w:hideMark/>
          </w:tcPr>
          <w:p w14:paraId="1400C8B7" w14:textId="77777777" w:rsidR="004E2EAC" w:rsidRPr="00327F9E" w:rsidRDefault="004E2EAC" w:rsidP="004D209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Youth Worker role</w:t>
            </w:r>
          </w:p>
        </w:tc>
      </w:tr>
      <w:tr w:rsidR="004E2EAC" w:rsidRPr="00327F9E" w14:paraId="63311E50" w14:textId="77777777" w:rsidTr="004D20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hideMark/>
          </w:tcPr>
          <w:p w14:paraId="71192BD7" w14:textId="77777777" w:rsidR="004E2EAC" w:rsidRPr="00327F9E" w:rsidRDefault="004E2EAC" w:rsidP="004D2090">
            <w:pPr>
              <w:spacing w:line="360" w:lineRule="auto"/>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1</w:t>
            </w:r>
          </w:p>
        </w:tc>
        <w:tc>
          <w:tcPr>
            <w:tcW w:w="4820" w:type="dxa"/>
            <w:hideMark/>
          </w:tcPr>
          <w:p w14:paraId="6DB3D38F" w14:textId="77777777" w:rsidR="004E2EAC" w:rsidRPr="00327F9E"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327F9E">
              <w:rPr>
                <w:rFonts w:cs="Times New Roman"/>
                <w:kern w:val="0"/>
                <w14:ligatures w14:val="none"/>
              </w:rPr>
              <w:t>Group stands or sits in a circle</w:t>
            </w:r>
          </w:p>
        </w:tc>
        <w:tc>
          <w:tcPr>
            <w:tcW w:w="4394" w:type="dxa"/>
            <w:hideMark/>
          </w:tcPr>
          <w:p w14:paraId="26C809EA" w14:textId="77777777" w:rsidR="004E2EAC" w:rsidRPr="00327F9E"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327F9E">
              <w:rPr>
                <w:rFonts w:cs="Times New Roman"/>
                <w:kern w:val="0"/>
                <w14:ligatures w14:val="none"/>
              </w:rPr>
              <w:t>Set up safe, welcoming environment</w:t>
            </w:r>
          </w:p>
        </w:tc>
      </w:tr>
      <w:tr w:rsidR="004E2EAC" w:rsidRPr="00327F9E" w14:paraId="165AB163" w14:textId="77777777" w:rsidTr="004D2090">
        <w:tc>
          <w:tcPr>
            <w:cnfStyle w:val="001000000000" w:firstRow="0" w:lastRow="0" w:firstColumn="1" w:lastColumn="0" w:oddVBand="0" w:evenVBand="0" w:oddHBand="0" w:evenHBand="0" w:firstRowFirstColumn="0" w:firstRowLastColumn="0" w:lastRowFirstColumn="0" w:lastRowLastColumn="0"/>
            <w:tcW w:w="709" w:type="dxa"/>
            <w:hideMark/>
          </w:tcPr>
          <w:p w14:paraId="6E64C7C3" w14:textId="77777777" w:rsidR="004E2EAC" w:rsidRPr="00327F9E" w:rsidRDefault="004E2EAC" w:rsidP="004D2090">
            <w:pPr>
              <w:spacing w:line="360" w:lineRule="auto"/>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2</w:t>
            </w:r>
          </w:p>
        </w:tc>
        <w:tc>
          <w:tcPr>
            <w:tcW w:w="4820" w:type="dxa"/>
            <w:hideMark/>
          </w:tcPr>
          <w:p w14:paraId="2B5088D7" w14:textId="77777777" w:rsidR="004E2EAC" w:rsidRPr="00327F9E"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327F9E">
              <w:rPr>
                <w:rFonts w:cs="Times New Roman"/>
                <w:kern w:val="0"/>
                <w14:ligatures w14:val="none"/>
              </w:rPr>
              <w:t>Youth worker reads out statements</w:t>
            </w:r>
          </w:p>
        </w:tc>
        <w:tc>
          <w:tcPr>
            <w:tcW w:w="4394" w:type="dxa"/>
            <w:hideMark/>
          </w:tcPr>
          <w:p w14:paraId="4B9E6377" w14:textId="77777777" w:rsidR="004E2EAC" w:rsidRPr="00327F9E"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327F9E">
              <w:rPr>
                <w:rFonts w:cs="Times New Roman"/>
                <w:kern w:val="0"/>
                <w14:ligatures w14:val="none"/>
              </w:rPr>
              <w:t xml:space="preserve">Clearly explain rules </w:t>
            </w:r>
          </w:p>
        </w:tc>
      </w:tr>
      <w:tr w:rsidR="004E2EAC" w:rsidRPr="00327F9E" w14:paraId="3D462A1D" w14:textId="77777777" w:rsidTr="004D20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hideMark/>
          </w:tcPr>
          <w:p w14:paraId="3053DEAF" w14:textId="77777777" w:rsidR="004E2EAC" w:rsidRPr="00327F9E" w:rsidRDefault="004E2EAC" w:rsidP="004D2090">
            <w:pPr>
              <w:spacing w:line="360" w:lineRule="auto"/>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3</w:t>
            </w:r>
          </w:p>
        </w:tc>
        <w:tc>
          <w:tcPr>
            <w:tcW w:w="4820" w:type="dxa"/>
            <w:hideMark/>
          </w:tcPr>
          <w:p w14:paraId="1C92B080" w14:textId="77777777" w:rsidR="004E2EAC" w:rsidRPr="00327F9E"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327F9E">
              <w:rPr>
                <w:rFonts w:cs="Times New Roman"/>
                <w:kern w:val="0"/>
                <w14:ligatures w14:val="none"/>
              </w:rPr>
              <w:t>Young people move/gesture if statement applies</w:t>
            </w:r>
          </w:p>
        </w:tc>
        <w:tc>
          <w:tcPr>
            <w:tcW w:w="4394" w:type="dxa"/>
            <w:hideMark/>
          </w:tcPr>
          <w:p w14:paraId="4289D892" w14:textId="77777777" w:rsidR="004E2EAC" w:rsidRPr="00327F9E"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327F9E">
              <w:rPr>
                <w:rFonts w:cs="Times New Roman"/>
                <w:kern w:val="0"/>
                <w14:ligatures w14:val="none"/>
              </w:rPr>
              <w:t>Encourage but do not pressure participation</w:t>
            </w:r>
          </w:p>
        </w:tc>
      </w:tr>
      <w:tr w:rsidR="004E2EAC" w:rsidRPr="00327F9E" w14:paraId="4239F138" w14:textId="77777777" w:rsidTr="004D2090">
        <w:tc>
          <w:tcPr>
            <w:cnfStyle w:val="001000000000" w:firstRow="0" w:lastRow="0" w:firstColumn="1" w:lastColumn="0" w:oddVBand="0" w:evenVBand="0" w:oddHBand="0" w:evenHBand="0" w:firstRowFirstColumn="0" w:firstRowLastColumn="0" w:lastRowFirstColumn="0" w:lastRowLastColumn="0"/>
            <w:tcW w:w="709" w:type="dxa"/>
            <w:hideMark/>
          </w:tcPr>
          <w:p w14:paraId="47CA628B" w14:textId="77777777" w:rsidR="004E2EAC" w:rsidRPr="00327F9E" w:rsidRDefault="004E2EAC" w:rsidP="004D2090">
            <w:pPr>
              <w:spacing w:line="360" w:lineRule="auto"/>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4</w:t>
            </w:r>
          </w:p>
        </w:tc>
        <w:tc>
          <w:tcPr>
            <w:tcW w:w="4820" w:type="dxa"/>
            <w:hideMark/>
          </w:tcPr>
          <w:p w14:paraId="3A333754" w14:textId="77777777" w:rsidR="004E2EAC" w:rsidRPr="00327F9E"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327F9E">
              <w:rPr>
                <w:rFonts w:cs="Times New Roman"/>
                <w:kern w:val="0"/>
                <w14:ligatures w14:val="none"/>
              </w:rPr>
              <w:t>Brief reflection after selected statements</w:t>
            </w:r>
          </w:p>
        </w:tc>
        <w:tc>
          <w:tcPr>
            <w:tcW w:w="4394" w:type="dxa"/>
            <w:hideMark/>
          </w:tcPr>
          <w:p w14:paraId="59DE5A45" w14:textId="77777777" w:rsidR="004E2EAC" w:rsidRPr="00327F9E"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327F9E">
              <w:rPr>
                <w:rFonts w:cs="Times New Roman"/>
                <w:kern w:val="0"/>
                <w14:ligatures w14:val="none"/>
              </w:rPr>
              <w:t>Prompt discussion and highlight similarities</w:t>
            </w:r>
          </w:p>
        </w:tc>
      </w:tr>
    </w:tbl>
    <w:p w14:paraId="43E7B740" w14:textId="77777777" w:rsidR="004E2EAC" w:rsidRDefault="004E2EAC" w:rsidP="004D2090">
      <w:pPr>
        <w:spacing w:after="0" w:line="360" w:lineRule="auto"/>
        <w:rPr>
          <w:rFonts w:cs="Times New Roman"/>
          <w:kern w:val="0"/>
          <w14:ligatures w14:val="none"/>
        </w:rPr>
      </w:pPr>
    </w:p>
    <w:p w14:paraId="2B6DFE26" w14:textId="77777777" w:rsidR="004E2EAC" w:rsidRDefault="004E2EAC" w:rsidP="004D2090">
      <w:pPr>
        <w:spacing w:after="0" w:line="360" w:lineRule="auto"/>
        <w:rPr>
          <w:rFonts w:cs="Times New Roman"/>
          <w:kern w:val="0"/>
          <w14:ligatures w14:val="none"/>
        </w:rPr>
      </w:pPr>
    </w:p>
    <w:p w14:paraId="35BBC0DC" w14:textId="77777777" w:rsidR="004E2EAC" w:rsidRDefault="004E2EAC" w:rsidP="004D2090">
      <w:pPr>
        <w:spacing w:after="0" w:line="360" w:lineRule="auto"/>
        <w:rPr>
          <w:rFonts w:cs="Times New Roman"/>
          <w:kern w:val="0"/>
          <w14:ligatures w14:val="none"/>
        </w:rPr>
      </w:pPr>
    </w:p>
    <w:p w14:paraId="7EE29594" w14:textId="77777777" w:rsidR="004E2EAC" w:rsidRDefault="004E2EAC" w:rsidP="004D2090">
      <w:pPr>
        <w:spacing w:after="0" w:line="360" w:lineRule="auto"/>
        <w:rPr>
          <w:rFonts w:cs="Times New Roman"/>
          <w:kern w:val="0"/>
          <w14:ligatures w14:val="none"/>
        </w:rPr>
      </w:pPr>
    </w:p>
    <w:p w14:paraId="559150EA" w14:textId="77777777" w:rsidR="004E2EAC" w:rsidRDefault="004E2EAC" w:rsidP="004D2090">
      <w:pPr>
        <w:spacing w:after="0" w:line="360" w:lineRule="auto"/>
        <w:rPr>
          <w:rFonts w:cs="Times New Roman"/>
          <w:kern w:val="0"/>
          <w14:ligatures w14:val="none"/>
        </w:rPr>
      </w:pPr>
    </w:p>
    <w:p w14:paraId="42DA0E7A" w14:textId="77777777" w:rsidR="004E2EAC" w:rsidRPr="00715841" w:rsidRDefault="004E2EAC" w:rsidP="004D2090">
      <w:pPr>
        <w:spacing w:after="0" w:line="360" w:lineRule="auto"/>
        <w:rPr>
          <w:rFonts w:cs="Times New Roman"/>
          <w:b/>
          <w:bCs/>
          <w:kern w:val="0"/>
          <w14:ligatures w14:val="none"/>
        </w:rPr>
      </w:pPr>
      <w:r w:rsidRPr="00715841">
        <w:rPr>
          <w:rFonts w:cs="Times New Roman"/>
          <w:b/>
          <w:bCs/>
          <w:kern w:val="0"/>
          <w14:ligatures w14:val="none"/>
        </w:rPr>
        <w:lastRenderedPageBreak/>
        <w:t>Example Statements</w:t>
      </w:r>
    </w:p>
    <w:p w14:paraId="426A469F" w14:textId="77777777" w:rsidR="004E2EAC" w:rsidRPr="00327F9E" w:rsidRDefault="004E2EAC" w:rsidP="004D2090">
      <w:pPr>
        <w:spacing w:after="0" w:line="360" w:lineRule="auto"/>
        <w:rPr>
          <w:rFonts w:cs="Times New Roman"/>
          <w:kern w:val="0"/>
          <w14:ligatures w14:val="none"/>
        </w:rPr>
      </w:pPr>
      <w:r w:rsidRPr="00327F9E">
        <w:rPr>
          <w:rFonts w:cs="Times New Roman"/>
          <w:kern w:val="0"/>
          <w14:ligatures w14:val="none"/>
        </w:rPr>
        <w:t>(These can be adapted depending on group age and context)</w:t>
      </w:r>
    </w:p>
    <w:p w14:paraId="0224159C" w14:textId="77777777" w:rsidR="004E2EAC" w:rsidRPr="00327F9E" w:rsidRDefault="004E2EAC" w:rsidP="004D2090">
      <w:pPr>
        <w:numPr>
          <w:ilvl w:val="0"/>
          <w:numId w:val="7"/>
        </w:numPr>
        <w:spacing w:after="0" w:line="360" w:lineRule="auto"/>
        <w:rPr>
          <w:rFonts w:eastAsia="Times New Roman" w:cs="Times New Roman"/>
          <w:kern w:val="0"/>
          <w14:ligatures w14:val="none"/>
        </w:rPr>
      </w:pPr>
      <w:r w:rsidRPr="00327F9E">
        <w:rPr>
          <w:rFonts w:eastAsia="Times New Roman" w:cs="Times New Roman"/>
          <w:kern w:val="0"/>
          <w14:ligatures w14:val="none"/>
        </w:rPr>
        <w:t>I enjoy listening to music</w:t>
      </w:r>
    </w:p>
    <w:p w14:paraId="3D5DBEF7" w14:textId="77777777" w:rsidR="004E2EAC" w:rsidRPr="00327F9E" w:rsidRDefault="004E2EAC" w:rsidP="004D2090">
      <w:pPr>
        <w:numPr>
          <w:ilvl w:val="0"/>
          <w:numId w:val="7"/>
        </w:numPr>
        <w:spacing w:after="0" w:line="360" w:lineRule="auto"/>
        <w:rPr>
          <w:rFonts w:eastAsia="Times New Roman" w:cs="Times New Roman"/>
          <w:kern w:val="0"/>
          <w14:ligatures w14:val="none"/>
        </w:rPr>
      </w:pPr>
      <w:r w:rsidRPr="00327F9E">
        <w:rPr>
          <w:rFonts w:eastAsia="Times New Roman" w:cs="Times New Roman"/>
          <w:kern w:val="0"/>
          <w14:ligatures w14:val="none"/>
        </w:rPr>
        <w:t xml:space="preserve">I </w:t>
      </w:r>
      <w:r>
        <w:rPr>
          <w:rFonts w:eastAsia="Times New Roman" w:cs="Times New Roman"/>
          <w:kern w:val="0"/>
          <w14:ligatures w14:val="none"/>
        </w:rPr>
        <w:t>like school</w:t>
      </w:r>
    </w:p>
    <w:p w14:paraId="5073D389" w14:textId="77777777" w:rsidR="004E2EAC" w:rsidRPr="00327F9E" w:rsidRDefault="004E2EAC" w:rsidP="004D2090">
      <w:pPr>
        <w:numPr>
          <w:ilvl w:val="0"/>
          <w:numId w:val="7"/>
        </w:numPr>
        <w:spacing w:after="0" w:line="360" w:lineRule="auto"/>
        <w:rPr>
          <w:rFonts w:eastAsia="Times New Roman" w:cs="Times New Roman"/>
          <w:kern w:val="0"/>
          <w14:ligatures w14:val="none"/>
        </w:rPr>
      </w:pPr>
      <w:r w:rsidRPr="00327F9E">
        <w:rPr>
          <w:rFonts w:eastAsia="Times New Roman" w:cs="Times New Roman"/>
          <w:kern w:val="0"/>
          <w14:ligatures w14:val="none"/>
        </w:rPr>
        <w:t>I sometimes feel nervous meeting new people</w:t>
      </w:r>
    </w:p>
    <w:p w14:paraId="06871C65" w14:textId="77777777" w:rsidR="004E2EAC" w:rsidRPr="00327F9E" w:rsidRDefault="004E2EAC" w:rsidP="004D2090">
      <w:pPr>
        <w:numPr>
          <w:ilvl w:val="0"/>
          <w:numId w:val="7"/>
        </w:numPr>
        <w:spacing w:after="0" w:line="360" w:lineRule="auto"/>
        <w:rPr>
          <w:rFonts w:eastAsia="Times New Roman" w:cs="Times New Roman"/>
          <w:kern w:val="0"/>
          <w14:ligatures w14:val="none"/>
        </w:rPr>
      </w:pPr>
      <w:r w:rsidRPr="00327F9E">
        <w:rPr>
          <w:rFonts w:eastAsia="Times New Roman" w:cs="Times New Roman"/>
          <w:kern w:val="0"/>
          <w14:ligatures w14:val="none"/>
        </w:rPr>
        <w:t>I enjoy being part of a group</w:t>
      </w:r>
    </w:p>
    <w:p w14:paraId="0858F835" w14:textId="77777777" w:rsidR="004E2EAC" w:rsidRPr="00327F9E" w:rsidRDefault="004E2EAC" w:rsidP="004D2090">
      <w:pPr>
        <w:numPr>
          <w:ilvl w:val="0"/>
          <w:numId w:val="7"/>
        </w:numPr>
        <w:spacing w:after="0" w:line="360" w:lineRule="auto"/>
        <w:rPr>
          <w:rFonts w:eastAsia="Times New Roman" w:cs="Times New Roman"/>
          <w:kern w:val="0"/>
          <w14:ligatures w14:val="none"/>
        </w:rPr>
      </w:pPr>
      <w:r w:rsidRPr="00327F9E">
        <w:rPr>
          <w:rFonts w:eastAsia="Times New Roman" w:cs="Times New Roman"/>
          <w:kern w:val="0"/>
          <w14:ligatures w14:val="none"/>
        </w:rPr>
        <w:t>I like trying new activities</w:t>
      </w:r>
    </w:p>
    <w:p w14:paraId="5836AE7E" w14:textId="77777777" w:rsidR="004E2EAC" w:rsidRPr="00327F9E" w:rsidRDefault="004E2EAC" w:rsidP="004D2090">
      <w:pPr>
        <w:numPr>
          <w:ilvl w:val="0"/>
          <w:numId w:val="7"/>
        </w:numPr>
        <w:spacing w:after="0" w:line="360" w:lineRule="auto"/>
        <w:rPr>
          <w:rFonts w:eastAsia="Times New Roman" w:cs="Times New Roman"/>
          <w:kern w:val="0"/>
          <w14:ligatures w14:val="none"/>
        </w:rPr>
      </w:pPr>
      <w:r w:rsidRPr="00327F9E">
        <w:rPr>
          <w:rFonts w:eastAsia="Times New Roman" w:cs="Times New Roman"/>
          <w:kern w:val="0"/>
          <w14:ligatures w14:val="none"/>
        </w:rPr>
        <w:t>I have felt left out before</w:t>
      </w:r>
    </w:p>
    <w:p w14:paraId="44D0FC2D" w14:textId="77777777" w:rsidR="004E2EAC" w:rsidRPr="00715841" w:rsidRDefault="004E2EAC" w:rsidP="004D2090">
      <w:pPr>
        <w:numPr>
          <w:ilvl w:val="0"/>
          <w:numId w:val="7"/>
        </w:numPr>
        <w:spacing w:line="360" w:lineRule="auto"/>
        <w:rPr>
          <w:rFonts w:eastAsia="Times New Roman" w:cs="Times New Roman"/>
          <w:kern w:val="0"/>
          <w14:ligatures w14:val="none"/>
        </w:rPr>
      </w:pPr>
      <w:r w:rsidRPr="00327F9E">
        <w:rPr>
          <w:rFonts w:eastAsia="Times New Roman" w:cs="Times New Roman"/>
          <w:kern w:val="0"/>
          <w14:ligatures w14:val="none"/>
        </w:rPr>
        <w:t>I enjoy spending time with friends</w:t>
      </w:r>
    </w:p>
    <w:p w14:paraId="20673379" w14:textId="77777777" w:rsidR="004E2EAC" w:rsidRPr="00715841" w:rsidRDefault="004E2EAC" w:rsidP="004D2090">
      <w:pPr>
        <w:spacing w:after="0" w:line="360" w:lineRule="auto"/>
        <w:rPr>
          <w:rFonts w:cs="Times New Roman"/>
          <w:b/>
          <w:bCs/>
          <w:kern w:val="0"/>
          <w14:ligatures w14:val="none"/>
        </w:rPr>
      </w:pPr>
      <w:r w:rsidRPr="00715841">
        <w:rPr>
          <w:rFonts w:cs="Times New Roman"/>
          <w:b/>
          <w:bCs/>
          <w:kern w:val="0"/>
          <w14:ligatures w14:val="none"/>
        </w:rPr>
        <w:t>Facilitation Guidance</w:t>
      </w:r>
    </w:p>
    <w:p w14:paraId="322E7CBA" w14:textId="77777777" w:rsidR="004E2EAC" w:rsidRPr="00327F9E" w:rsidRDefault="004E2EAC" w:rsidP="004D2090">
      <w:pPr>
        <w:spacing w:after="0" w:line="360" w:lineRule="auto"/>
        <w:rPr>
          <w:rFonts w:cs="Times New Roman"/>
          <w:kern w:val="0"/>
          <w14:ligatures w14:val="none"/>
        </w:rPr>
      </w:pPr>
      <w:r w:rsidRPr="00327F9E">
        <w:rPr>
          <w:rFonts w:cs="Times New Roman"/>
          <w:kern w:val="0"/>
          <w14:ligatures w14:val="none"/>
        </w:rPr>
        <w:t>Youth workers should:</w:t>
      </w:r>
    </w:p>
    <w:p w14:paraId="3C73C842" w14:textId="77777777" w:rsidR="004E2EAC" w:rsidRPr="00327F9E" w:rsidRDefault="004E2EAC" w:rsidP="004D2090">
      <w:pPr>
        <w:numPr>
          <w:ilvl w:val="0"/>
          <w:numId w:val="8"/>
        </w:numPr>
        <w:spacing w:after="0" w:line="360" w:lineRule="auto"/>
        <w:rPr>
          <w:rFonts w:eastAsia="Times New Roman" w:cs="Times New Roman"/>
          <w:kern w:val="0"/>
          <w14:ligatures w14:val="none"/>
        </w:rPr>
      </w:pPr>
      <w:r w:rsidRPr="00327F9E">
        <w:rPr>
          <w:rFonts w:eastAsia="Times New Roman" w:cs="Times New Roman"/>
          <w:kern w:val="0"/>
          <w14:ligatures w14:val="none"/>
        </w:rPr>
        <w:t>Create a safe, non-judgemental environment</w:t>
      </w:r>
    </w:p>
    <w:p w14:paraId="40D659E7" w14:textId="77777777" w:rsidR="004E2EAC" w:rsidRPr="00327F9E" w:rsidRDefault="004E2EAC" w:rsidP="004D2090">
      <w:pPr>
        <w:numPr>
          <w:ilvl w:val="0"/>
          <w:numId w:val="8"/>
        </w:numPr>
        <w:spacing w:after="0" w:line="360" w:lineRule="auto"/>
        <w:rPr>
          <w:rFonts w:eastAsia="Times New Roman" w:cs="Times New Roman"/>
          <w:kern w:val="0"/>
          <w14:ligatures w14:val="none"/>
        </w:rPr>
      </w:pPr>
      <w:r w:rsidRPr="00327F9E">
        <w:rPr>
          <w:rFonts w:eastAsia="Times New Roman" w:cs="Times New Roman"/>
          <w:kern w:val="0"/>
          <w14:ligatures w14:val="none"/>
        </w:rPr>
        <w:t>Emphasise that participation is voluntary</w:t>
      </w:r>
    </w:p>
    <w:p w14:paraId="7A43C928" w14:textId="77777777" w:rsidR="004E2EAC" w:rsidRPr="007F6140" w:rsidRDefault="004E2EAC" w:rsidP="004D2090">
      <w:pPr>
        <w:numPr>
          <w:ilvl w:val="0"/>
          <w:numId w:val="8"/>
        </w:numPr>
        <w:spacing w:after="0" w:line="360" w:lineRule="auto"/>
        <w:rPr>
          <w:rFonts w:eastAsia="Times New Roman" w:cs="Times New Roman"/>
          <w:kern w:val="0"/>
          <w14:ligatures w14:val="none"/>
        </w:rPr>
      </w:pPr>
      <w:r w:rsidRPr="00327F9E">
        <w:rPr>
          <w:rFonts w:eastAsia="Times New Roman" w:cs="Times New Roman"/>
          <w:kern w:val="0"/>
          <w14:ligatures w14:val="none"/>
        </w:rPr>
        <w:t>Avoid putting young people on the spot</w:t>
      </w:r>
    </w:p>
    <w:p w14:paraId="1589065C" w14:textId="77777777" w:rsidR="004E2EAC" w:rsidRPr="00327F9E" w:rsidRDefault="004E2EAC" w:rsidP="004D2090">
      <w:pPr>
        <w:numPr>
          <w:ilvl w:val="0"/>
          <w:numId w:val="8"/>
        </w:numPr>
        <w:spacing w:after="0" w:line="360" w:lineRule="auto"/>
        <w:rPr>
          <w:rFonts w:eastAsia="Times New Roman" w:cs="Times New Roman"/>
          <w:kern w:val="0"/>
          <w14:ligatures w14:val="none"/>
        </w:rPr>
      </w:pPr>
      <w:r w:rsidRPr="00327F9E">
        <w:rPr>
          <w:rFonts w:eastAsia="Times New Roman" w:cs="Times New Roman"/>
          <w:kern w:val="0"/>
          <w14:ligatures w14:val="none"/>
        </w:rPr>
        <w:t>Observe group dynamics (who is confident, who is quieter)</w:t>
      </w:r>
    </w:p>
    <w:p w14:paraId="44C5B071" w14:textId="77777777" w:rsidR="004E2EAC" w:rsidRPr="00327F9E" w:rsidRDefault="004E2EAC" w:rsidP="004D2090">
      <w:pPr>
        <w:numPr>
          <w:ilvl w:val="0"/>
          <w:numId w:val="8"/>
        </w:numPr>
        <w:spacing w:after="0" w:line="360" w:lineRule="auto"/>
        <w:rPr>
          <w:rFonts w:eastAsia="Times New Roman" w:cs="Times New Roman"/>
          <w:kern w:val="0"/>
          <w14:ligatures w14:val="none"/>
        </w:rPr>
      </w:pPr>
      <w:r w:rsidRPr="00327F9E">
        <w:rPr>
          <w:rFonts w:eastAsia="Times New Roman" w:cs="Times New Roman"/>
          <w:kern w:val="0"/>
          <w14:ligatures w14:val="none"/>
        </w:rPr>
        <w:t>Use encouragement rather than instruction</w:t>
      </w:r>
    </w:p>
    <w:p w14:paraId="6F0EC1A7" w14:textId="77777777" w:rsidR="004E2EAC" w:rsidRPr="00FF7C76" w:rsidRDefault="004E2EAC" w:rsidP="004D2090">
      <w:pPr>
        <w:spacing w:line="360" w:lineRule="auto"/>
        <w:rPr>
          <w:rFonts w:cs="Times New Roman"/>
          <w:kern w:val="0"/>
          <w14:ligatures w14:val="none"/>
        </w:rPr>
      </w:pPr>
      <w:r w:rsidRPr="00327F9E">
        <w:rPr>
          <w:rFonts w:cs="Times New Roman"/>
          <w:kern w:val="0"/>
          <w14:ligatures w14:val="none"/>
        </w:rPr>
        <w:t>This reflects Heron’s (1989) cooperative facilitation style, where the worker supports participation rather than controlling it.</w:t>
      </w:r>
    </w:p>
    <w:tbl>
      <w:tblPr>
        <w:tblStyle w:val="ListTable7ColourfulAccent5"/>
        <w:tblpPr w:leftFromText="180" w:rightFromText="180" w:vertAnchor="text" w:horzAnchor="page" w:tblpX="319" w:tblpY="555"/>
        <w:tblW w:w="10915" w:type="dxa"/>
        <w:tblLook w:val="04A0" w:firstRow="1" w:lastRow="0" w:firstColumn="1" w:lastColumn="0" w:noHBand="0" w:noVBand="1"/>
      </w:tblPr>
      <w:tblGrid>
        <w:gridCol w:w="5387"/>
        <w:gridCol w:w="5528"/>
      </w:tblGrid>
      <w:tr w:rsidR="004E2EAC" w:rsidRPr="00327F9E" w14:paraId="17B87FA7" w14:textId="77777777" w:rsidTr="004D2090">
        <w:trPr>
          <w:cnfStyle w:val="100000000000" w:firstRow="1" w:lastRow="0" w:firstColumn="0" w:lastColumn="0" w:oddVBand="0" w:evenVBand="0" w:oddHBand="0" w:evenHBand="0" w:firstRowFirstColumn="0" w:firstRowLastColumn="0" w:lastRowFirstColumn="0" w:lastRowLastColumn="0"/>
          <w:trHeight w:val="540"/>
        </w:trPr>
        <w:tc>
          <w:tcPr>
            <w:cnfStyle w:val="001000000100" w:firstRow="0" w:lastRow="0" w:firstColumn="1" w:lastColumn="0" w:oddVBand="0" w:evenVBand="0" w:oddHBand="0" w:evenHBand="0" w:firstRowFirstColumn="1" w:firstRowLastColumn="0" w:lastRowFirstColumn="0" w:lastRowLastColumn="0"/>
            <w:tcW w:w="5387" w:type="dxa"/>
            <w:hideMark/>
          </w:tcPr>
          <w:p w14:paraId="2428255F" w14:textId="77777777" w:rsidR="004E2EAC" w:rsidRPr="00C470C8" w:rsidRDefault="004E2EAC" w:rsidP="004D2090">
            <w:pPr>
              <w:spacing w:line="360" w:lineRule="auto"/>
              <w:jc w:val="left"/>
              <w:rPr>
                <w:rFonts w:asciiTheme="minorHAnsi" w:hAnsiTheme="minorHAnsi" w:cs="Times New Roman"/>
                <w:b/>
                <w:bCs/>
                <w:i w:val="0"/>
                <w:iCs w:val="0"/>
                <w:kern w:val="0"/>
                <w:sz w:val="24"/>
                <w14:ligatures w14:val="none"/>
              </w:rPr>
            </w:pPr>
            <w:r w:rsidRPr="00C470C8">
              <w:rPr>
                <w:rFonts w:asciiTheme="minorHAnsi" w:hAnsiTheme="minorHAnsi" w:cs="Times New Roman"/>
                <w:b/>
                <w:bCs/>
                <w:i w:val="0"/>
                <w:iCs w:val="0"/>
                <w:kern w:val="0"/>
                <w:sz w:val="24"/>
                <w14:ligatures w14:val="none"/>
              </w:rPr>
              <w:t>Group Type</w:t>
            </w:r>
          </w:p>
        </w:tc>
        <w:tc>
          <w:tcPr>
            <w:tcW w:w="5528" w:type="dxa"/>
            <w:hideMark/>
          </w:tcPr>
          <w:p w14:paraId="332E712C" w14:textId="77777777" w:rsidR="004E2EAC" w:rsidRPr="00C470C8" w:rsidRDefault="004E2EAC" w:rsidP="004D209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b/>
                <w:bCs/>
                <w:i w:val="0"/>
                <w:iCs w:val="0"/>
                <w:kern w:val="0"/>
                <w:sz w:val="24"/>
                <w14:ligatures w14:val="none"/>
              </w:rPr>
            </w:pPr>
            <w:r w:rsidRPr="00C470C8">
              <w:rPr>
                <w:rFonts w:asciiTheme="minorHAnsi" w:hAnsiTheme="minorHAnsi" w:cs="Times New Roman"/>
                <w:b/>
                <w:bCs/>
                <w:i w:val="0"/>
                <w:iCs w:val="0"/>
                <w:kern w:val="0"/>
                <w:sz w:val="24"/>
                <w14:ligatures w14:val="none"/>
              </w:rPr>
              <w:t>Adaptation</w:t>
            </w:r>
          </w:p>
        </w:tc>
      </w:tr>
      <w:tr w:rsidR="004E2EAC" w:rsidRPr="00327F9E" w14:paraId="000CFFF5" w14:textId="77777777" w:rsidTr="004D2090">
        <w:trPr>
          <w:cnfStyle w:val="000000100000" w:firstRow="0" w:lastRow="0" w:firstColumn="0" w:lastColumn="0" w:oddVBand="0" w:evenVBand="0" w:oddHBand="1" w:evenHBand="0" w:firstRowFirstColumn="0" w:firstRowLastColumn="0" w:lastRowFirstColumn="0" w:lastRowLastColumn="0"/>
          <w:trHeight w:val="524"/>
        </w:trPr>
        <w:tc>
          <w:tcPr>
            <w:cnfStyle w:val="001000000000" w:firstRow="0" w:lastRow="0" w:firstColumn="1" w:lastColumn="0" w:oddVBand="0" w:evenVBand="0" w:oddHBand="0" w:evenHBand="0" w:firstRowFirstColumn="0" w:firstRowLastColumn="0" w:lastRowFirstColumn="0" w:lastRowLastColumn="0"/>
            <w:tcW w:w="5387" w:type="dxa"/>
            <w:hideMark/>
          </w:tcPr>
          <w:p w14:paraId="1C05D4E7" w14:textId="77777777" w:rsidR="004E2EAC" w:rsidRPr="00327F9E" w:rsidRDefault="004E2EAC" w:rsidP="004D2090">
            <w:pPr>
              <w:spacing w:line="360" w:lineRule="auto"/>
              <w:jc w:val="left"/>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Younger groups</w:t>
            </w:r>
          </w:p>
        </w:tc>
        <w:tc>
          <w:tcPr>
            <w:tcW w:w="5528" w:type="dxa"/>
            <w:hideMark/>
          </w:tcPr>
          <w:p w14:paraId="26C57457" w14:textId="77777777" w:rsidR="004E2EAC" w:rsidRPr="00327F9E"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327F9E">
              <w:rPr>
                <w:rFonts w:cs="Times New Roman"/>
                <w:kern w:val="0"/>
                <w14:ligatures w14:val="none"/>
              </w:rPr>
              <w:t>Use fun/simple statements (food, hobbies, music)</w:t>
            </w:r>
          </w:p>
        </w:tc>
      </w:tr>
      <w:tr w:rsidR="004E2EAC" w:rsidRPr="00327F9E" w14:paraId="35662A35" w14:textId="77777777" w:rsidTr="004D2090">
        <w:trPr>
          <w:trHeight w:val="540"/>
        </w:trPr>
        <w:tc>
          <w:tcPr>
            <w:cnfStyle w:val="001000000000" w:firstRow="0" w:lastRow="0" w:firstColumn="1" w:lastColumn="0" w:oddVBand="0" w:evenVBand="0" w:oddHBand="0" w:evenHBand="0" w:firstRowFirstColumn="0" w:firstRowLastColumn="0" w:lastRowFirstColumn="0" w:lastRowLastColumn="0"/>
            <w:tcW w:w="5387" w:type="dxa"/>
            <w:hideMark/>
          </w:tcPr>
          <w:p w14:paraId="0DC3FF06" w14:textId="77777777" w:rsidR="004E2EAC" w:rsidRPr="00327F9E" w:rsidRDefault="004E2EAC" w:rsidP="004D2090">
            <w:pPr>
              <w:spacing w:line="360" w:lineRule="auto"/>
              <w:jc w:val="left"/>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Older groups</w:t>
            </w:r>
          </w:p>
        </w:tc>
        <w:tc>
          <w:tcPr>
            <w:tcW w:w="5528" w:type="dxa"/>
            <w:hideMark/>
          </w:tcPr>
          <w:p w14:paraId="331B3251" w14:textId="77777777" w:rsidR="004E2EAC" w:rsidRPr="00327F9E"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327F9E">
              <w:rPr>
                <w:rFonts w:cs="Times New Roman"/>
                <w:kern w:val="0"/>
                <w14:ligatures w14:val="none"/>
              </w:rPr>
              <w:t>Include identity, goals, experiences</w:t>
            </w:r>
          </w:p>
        </w:tc>
      </w:tr>
      <w:tr w:rsidR="004E2EAC" w:rsidRPr="00327F9E" w14:paraId="79EB764B" w14:textId="77777777" w:rsidTr="004D209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5387" w:type="dxa"/>
            <w:hideMark/>
          </w:tcPr>
          <w:p w14:paraId="2B6E0052" w14:textId="77777777" w:rsidR="004E2EAC" w:rsidRPr="00327F9E" w:rsidRDefault="004E2EAC" w:rsidP="004D2090">
            <w:pPr>
              <w:spacing w:line="360" w:lineRule="auto"/>
              <w:jc w:val="left"/>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Quiet/shy group</w:t>
            </w:r>
          </w:p>
        </w:tc>
        <w:tc>
          <w:tcPr>
            <w:tcW w:w="5528" w:type="dxa"/>
            <w:hideMark/>
          </w:tcPr>
          <w:p w14:paraId="360F097B" w14:textId="77777777" w:rsidR="004E2EAC" w:rsidRPr="00327F9E"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327F9E">
              <w:rPr>
                <w:rFonts w:cs="Times New Roman"/>
                <w:kern w:val="0"/>
                <w14:ligatures w14:val="none"/>
              </w:rPr>
              <w:t>Allow hand signals instead of movement</w:t>
            </w:r>
          </w:p>
        </w:tc>
      </w:tr>
      <w:tr w:rsidR="004E2EAC" w:rsidRPr="00327F9E" w14:paraId="2D60905C" w14:textId="77777777" w:rsidTr="004D2090">
        <w:trPr>
          <w:trHeight w:val="524"/>
        </w:trPr>
        <w:tc>
          <w:tcPr>
            <w:cnfStyle w:val="001000000000" w:firstRow="0" w:lastRow="0" w:firstColumn="1" w:lastColumn="0" w:oddVBand="0" w:evenVBand="0" w:oddHBand="0" w:evenHBand="0" w:firstRowFirstColumn="0" w:firstRowLastColumn="0" w:lastRowFirstColumn="0" w:lastRowLastColumn="0"/>
            <w:tcW w:w="5387" w:type="dxa"/>
            <w:hideMark/>
          </w:tcPr>
          <w:p w14:paraId="59260771" w14:textId="77777777" w:rsidR="004E2EAC" w:rsidRPr="00327F9E" w:rsidRDefault="004E2EAC" w:rsidP="004D2090">
            <w:pPr>
              <w:spacing w:line="360" w:lineRule="auto"/>
              <w:jc w:val="left"/>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Large groups</w:t>
            </w:r>
          </w:p>
        </w:tc>
        <w:tc>
          <w:tcPr>
            <w:tcW w:w="5528" w:type="dxa"/>
            <w:hideMark/>
          </w:tcPr>
          <w:p w14:paraId="22F85EFB" w14:textId="77777777" w:rsidR="004E2EAC" w:rsidRPr="00327F9E"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327F9E">
              <w:rPr>
                <w:rFonts w:cs="Times New Roman"/>
                <w:kern w:val="0"/>
                <w14:ligatures w14:val="none"/>
              </w:rPr>
              <w:t>Break into smaller circles</w:t>
            </w:r>
          </w:p>
        </w:tc>
      </w:tr>
      <w:tr w:rsidR="004E2EAC" w:rsidRPr="00327F9E" w14:paraId="3A4E0A73" w14:textId="77777777" w:rsidTr="004D2090">
        <w:trPr>
          <w:cnfStyle w:val="000000100000" w:firstRow="0" w:lastRow="0" w:firstColumn="0" w:lastColumn="0" w:oddVBand="0" w:evenVBand="0" w:oddHBand="1" w:evenHBand="0" w:firstRowFirstColumn="0" w:firstRowLastColumn="0" w:lastRowFirstColumn="0" w:lastRowLastColumn="0"/>
          <w:trHeight w:val="443"/>
        </w:trPr>
        <w:tc>
          <w:tcPr>
            <w:cnfStyle w:val="001000000000" w:firstRow="0" w:lastRow="0" w:firstColumn="1" w:lastColumn="0" w:oddVBand="0" w:evenVBand="0" w:oddHBand="0" w:evenHBand="0" w:firstRowFirstColumn="0" w:firstRowLastColumn="0" w:lastRowFirstColumn="0" w:lastRowLastColumn="0"/>
            <w:tcW w:w="5387" w:type="dxa"/>
            <w:hideMark/>
          </w:tcPr>
          <w:p w14:paraId="6C8EF6B5" w14:textId="77777777" w:rsidR="004E2EAC" w:rsidRPr="00327F9E" w:rsidRDefault="004E2EAC" w:rsidP="004D2090">
            <w:pPr>
              <w:spacing w:line="360" w:lineRule="auto"/>
              <w:jc w:val="left"/>
              <w:rPr>
                <w:rFonts w:asciiTheme="minorHAnsi" w:hAnsiTheme="minorHAnsi" w:cs="Times New Roman"/>
                <w:i w:val="0"/>
                <w:iCs w:val="0"/>
                <w:kern w:val="0"/>
                <w:sz w:val="24"/>
                <w14:ligatures w14:val="none"/>
              </w:rPr>
            </w:pPr>
            <w:r w:rsidRPr="00327F9E">
              <w:rPr>
                <w:rFonts w:asciiTheme="minorHAnsi" w:hAnsiTheme="minorHAnsi" w:cs="Times New Roman"/>
                <w:i w:val="0"/>
                <w:iCs w:val="0"/>
                <w:kern w:val="0"/>
                <w:sz w:val="24"/>
                <w14:ligatures w14:val="none"/>
              </w:rPr>
              <w:t>Advanced groups</w:t>
            </w:r>
          </w:p>
        </w:tc>
        <w:tc>
          <w:tcPr>
            <w:tcW w:w="5528" w:type="dxa"/>
            <w:hideMark/>
          </w:tcPr>
          <w:p w14:paraId="439B5D10" w14:textId="77777777" w:rsidR="004E2EAC" w:rsidRPr="00327F9E"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327F9E">
              <w:rPr>
                <w:rFonts w:cs="Times New Roman"/>
                <w:kern w:val="0"/>
                <w14:ligatures w14:val="none"/>
              </w:rPr>
              <w:t>Let young people create their own statements</w:t>
            </w:r>
          </w:p>
        </w:tc>
      </w:tr>
      <w:tr w:rsidR="004E2EAC" w:rsidRPr="00327F9E" w14:paraId="354263BB" w14:textId="77777777" w:rsidTr="004D2090">
        <w:trPr>
          <w:trHeight w:val="443"/>
        </w:trPr>
        <w:tc>
          <w:tcPr>
            <w:cnfStyle w:val="001000000000" w:firstRow="0" w:lastRow="0" w:firstColumn="1" w:lastColumn="0" w:oddVBand="0" w:evenVBand="0" w:oddHBand="0" w:evenHBand="0" w:firstRowFirstColumn="0" w:firstRowLastColumn="0" w:lastRowFirstColumn="0" w:lastRowLastColumn="0"/>
            <w:tcW w:w="5387" w:type="dxa"/>
          </w:tcPr>
          <w:p w14:paraId="5EF3BD3C" w14:textId="77777777" w:rsidR="004E2EAC" w:rsidRPr="00A53BB5" w:rsidRDefault="004E2EAC" w:rsidP="004D2090">
            <w:pPr>
              <w:spacing w:line="360" w:lineRule="auto"/>
              <w:jc w:val="left"/>
              <w:rPr>
                <w:rFonts w:cs="Times New Roman"/>
                <w:i w:val="0"/>
                <w:iCs w:val="0"/>
                <w:kern w:val="0"/>
                <w14:ligatures w14:val="none"/>
              </w:rPr>
            </w:pPr>
            <w:r>
              <w:rPr>
                <w:rFonts w:cs="Times New Roman"/>
                <w:i w:val="0"/>
                <w:iCs w:val="0"/>
                <w:kern w:val="0"/>
                <w14:ligatures w14:val="none"/>
              </w:rPr>
              <w:t>Young people with disabilities/mobility needs</w:t>
            </w:r>
          </w:p>
        </w:tc>
        <w:tc>
          <w:tcPr>
            <w:tcW w:w="5528" w:type="dxa"/>
          </w:tcPr>
          <w:p w14:paraId="47AF905F" w14:textId="77777777" w:rsidR="004E2EAC" w:rsidRPr="00327F9E"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Pr>
                <w:rFonts w:cs="Times New Roman"/>
                <w:kern w:val="0"/>
                <w14:ligatures w14:val="none"/>
              </w:rPr>
              <w:t>Coloured cards (Red/green) or thumbs up and down</w:t>
            </w:r>
          </w:p>
        </w:tc>
      </w:tr>
    </w:tbl>
    <w:p w14:paraId="4EF8C0E5" w14:textId="77777777" w:rsidR="004E2EAC" w:rsidRPr="00FF7C76" w:rsidRDefault="004E2EAC" w:rsidP="004D2090">
      <w:pPr>
        <w:spacing w:after="0" w:line="360" w:lineRule="auto"/>
        <w:rPr>
          <w:rFonts w:cs="Times New Roman"/>
          <w:b/>
          <w:bCs/>
          <w:kern w:val="0"/>
          <w14:ligatures w14:val="none"/>
        </w:rPr>
      </w:pPr>
      <w:r w:rsidRPr="00FF7C76">
        <w:rPr>
          <w:rFonts w:cs="Times New Roman"/>
          <w:b/>
          <w:bCs/>
          <w:kern w:val="0"/>
          <w14:ligatures w14:val="none"/>
        </w:rPr>
        <w:t>Adaptions</w:t>
      </w:r>
    </w:p>
    <w:p w14:paraId="380CE15E" w14:textId="77777777" w:rsidR="004E2EAC" w:rsidRDefault="004E2EAC" w:rsidP="004D2090">
      <w:pPr>
        <w:spacing w:after="0" w:line="360" w:lineRule="auto"/>
        <w:rPr>
          <w:rFonts w:cs="Times New Roman"/>
          <w:kern w:val="0"/>
          <w14:ligatures w14:val="none"/>
        </w:rPr>
      </w:pPr>
    </w:p>
    <w:p w14:paraId="612E9442" w14:textId="77777777" w:rsidR="004E2EAC" w:rsidRDefault="004E2EAC" w:rsidP="004D2090">
      <w:pPr>
        <w:spacing w:after="0" w:line="360" w:lineRule="auto"/>
        <w:rPr>
          <w:rFonts w:cs="Times New Roman"/>
          <w:kern w:val="0"/>
          <w14:ligatures w14:val="none"/>
        </w:rPr>
      </w:pPr>
    </w:p>
    <w:p w14:paraId="52FAA242" w14:textId="77777777" w:rsidR="004E2EAC" w:rsidRDefault="004E2EAC" w:rsidP="004D2090">
      <w:pPr>
        <w:spacing w:after="0" w:line="360" w:lineRule="auto"/>
        <w:rPr>
          <w:rFonts w:cs="Times New Roman"/>
          <w:kern w:val="0"/>
          <w14:ligatures w14:val="none"/>
        </w:rPr>
      </w:pPr>
    </w:p>
    <w:p w14:paraId="742FA899" w14:textId="77777777" w:rsidR="004E2EAC" w:rsidRPr="00163A6E" w:rsidRDefault="004E2EAC" w:rsidP="004D2090">
      <w:pPr>
        <w:spacing w:after="0" w:line="360" w:lineRule="auto"/>
        <w:rPr>
          <w:rFonts w:cs="Times New Roman"/>
          <w:b/>
          <w:bCs/>
          <w:kern w:val="0"/>
          <w14:ligatures w14:val="none"/>
        </w:rPr>
      </w:pPr>
      <w:r w:rsidRPr="00163A6E">
        <w:rPr>
          <w:rFonts w:cs="Times New Roman"/>
          <w:b/>
          <w:bCs/>
          <w:kern w:val="0"/>
          <w14:ligatures w14:val="none"/>
        </w:rPr>
        <w:lastRenderedPageBreak/>
        <w:t>How This Supports Youth Work Practice</w:t>
      </w:r>
    </w:p>
    <w:p w14:paraId="6363E1A0" w14:textId="77777777" w:rsidR="004E2EAC" w:rsidRPr="00327F9E" w:rsidRDefault="004E2EAC" w:rsidP="004D2090">
      <w:pPr>
        <w:spacing w:after="0" w:line="360" w:lineRule="auto"/>
        <w:rPr>
          <w:rFonts w:cs="Times New Roman"/>
          <w:kern w:val="0"/>
          <w14:ligatures w14:val="none"/>
        </w:rPr>
      </w:pPr>
      <w:r w:rsidRPr="00327F9E">
        <w:rPr>
          <w:rFonts w:cs="Times New Roman"/>
          <w:kern w:val="0"/>
          <w14:ligatures w14:val="none"/>
        </w:rPr>
        <w:t>This activity supports:</w:t>
      </w:r>
    </w:p>
    <w:p w14:paraId="09D3B47C" w14:textId="77777777" w:rsidR="004E2EAC" w:rsidRPr="00327F9E" w:rsidRDefault="004E2EAC" w:rsidP="004D2090">
      <w:pPr>
        <w:numPr>
          <w:ilvl w:val="0"/>
          <w:numId w:val="9"/>
        </w:numPr>
        <w:spacing w:after="0" w:line="360" w:lineRule="auto"/>
        <w:rPr>
          <w:rFonts w:eastAsia="Times New Roman" w:cs="Times New Roman"/>
          <w:kern w:val="0"/>
          <w14:ligatures w14:val="none"/>
        </w:rPr>
      </w:pPr>
      <w:r w:rsidRPr="00327F9E">
        <w:rPr>
          <w:rFonts w:eastAsia="Times New Roman" w:cs="Times New Roman"/>
          <w:kern w:val="0"/>
          <w14:ligatures w14:val="none"/>
        </w:rPr>
        <w:t>Association – young people identify shared experiences and begin forming peer connections</w:t>
      </w:r>
    </w:p>
    <w:p w14:paraId="19BFA81B" w14:textId="77777777" w:rsidR="004E2EAC" w:rsidRPr="00327F9E" w:rsidRDefault="004E2EAC" w:rsidP="004D2090">
      <w:pPr>
        <w:numPr>
          <w:ilvl w:val="0"/>
          <w:numId w:val="9"/>
        </w:numPr>
        <w:spacing w:after="0" w:line="360" w:lineRule="auto"/>
        <w:rPr>
          <w:rFonts w:eastAsia="Times New Roman" w:cs="Times New Roman"/>
          <w:kern w:val="0"/>
          <w14:ligatures w14:val="none"/>
        </w:rPr>
      </w:pPr>
      <w:r w:rsidRPr="00327F9E">
        <w:rPr>
          <w:rFonts w:eastAsia="Times New Roman" w:cs="Times New Roman"/>
          <w:kern w:val="0"/>
          <w14:ligatures w14:val="none"/>
        </w:rPr>
        <w:t>Belonging – reduces isolation and helps group inclusion (UK Youth, 2021)</w:t>
      </w:r>
    </w:p>
    <w:p w14:paraId="68A0C9FB" w14:textId="77777777" w:rsidR="004E2EAC" w:rsidRPr="00327F9E" w:rsidRDefault="004E2EAC" w:rsidP="004D2090">
      <w:pPr>
        <w:numPr>
          <w:ilvl w:val="0"/>
          <w:numId w:val="9"/>
        </w:numPr>
        <w:spacing w:after="0" w:line="360" w:lineRule="auto"/>
        <w:rPr>
          <w:rFonts w:eastAsia="Times New Roman" w:cs="Times New Roman"/>
          <w:kern w:val="0"/>
          <w14:ligatures w14:val="none"/>
        </w:rPr>
      </w:pPr>
      <w:r w:rsidRPr="00327F9E">
        <w:rPr>
          <w:rFonts w:eastAsia="Times New Roman" w:cs="Times New Roman"/>
          <w:kern w:val="0"/>
          <w14:ligatures w14:val="none"/>
        </w:rPr>
        <w:t>Informal education – learning through interaction rather than instruction (</w:t>
      </w:r>
      <w:proofErr w:type="spellStart"/>
      <w:r w:rsidRPr="00327F9E">
        <w:rPr>
          <w:rFonts w:eastAsia="Times New Roman" w:cs="Times New Roman"/>
          <w:kern w:val="0"/>
          <w14:ligatures w14:val="none"/>
        </w:rPr>
        <w:t>Jeffs</w:t>
      </w:r>
      <w:proofErr w:type="spellEnd"/>
      <w:r w:rsidRPr="00327F9E">
        <w:rPr>
          <w:rFonts w:eastAsia="Times New Roman" w:cs="Times New Roman"/>
          <w:kern w:val="0"/>
          <w14:ligatures w14:val="none"/>
        </w:rPr>
        <w:t xml:space="preserve"> and Smith, 2008)</w:t>
      </w:r>
    </w:p>
    <w:p w14:paraId="7B718888" w14:textId="77777777" w:rsidR="004E2EAC" w:rsidRPr="00327F9E" w:rsidRDefault="004E2EAC" w:rsidP="004D2090">
      <w:pPr>
        <w:numPr>
          <w:ilvl w:val="0"/>
          <w:numId w:val="9"/>
        </w:numPr>
        <w:spacing w:after="0" w:line="360" w:lineRule="auto"/>
        <w:rPr>
          <w:rFonts w:eastAsia="Times New Roman" w:cs="Times New Roman"/>
          <w:kern w:val="0"/>
          <w14:ligatures w14:val="none"/>
        </w:rPr>
      </w:pPr>
      <w:r w:rsidRPr="00327F9E">
        <w:rPr>
          <w:rFonts w:eastAsia="Times New Roman" w:cs="Times New Roman"/>
          <w:kern w:val="0"/>
          <w14:ligatures w14:val="none"/>
        </w:rPr>
        <w:t>Group development – particularly useful in the forming stage (</w:t>
      </w:r>
      <w:proofErr w:type="spellStart"/>
      <w:r w:rsidRPr="00327F9E">
        <w:rPr>
          <w:rFonts w:eastAsia="Times New Roman" w:cs="Times New Roman"/>
          <w:kern w:val="0"/>
          <w14:ligatures w14:val="none"/>
        </w:rPr>
        <w:t>Tuckman</w:t>
      </w:r>
      <w:proofErr w:type="spellEnd"/>
      <w:r w:rsidRPr="00327F9E">
        <w:rPr>
          <w:rFonts w:eastAsia="Times New Roman" w:cs="Times New Roman"/>
          <w:kern w:val="0"/>
          <w14:ligatures w14:val="none"/>
        </w:rPr>
        <w:t>, 1965)</w:t>
      </w:r>
    </w:p>
    <w:p w14:paraId="4D8FCE41" w14:textId="77777777" w:rsidR="004E2EAC" w:rsidRPr="00327F9E" w:rsidRDefault="004E2EAC" w:rsidP="004D2090">
      <w:pPr>
        <w:spacing w:after="0" w:line="360" w:lineRule="auto"/>
        <w:rPr>
          <w:rFonts w:cs="Times New Roman"/>
          <w:kern w:val="0"/>
          <w14:ligatures w14:val="none"/>
        </w:rPr>
      </w:pPr>
      <w:r w:rsidRPr="00327F9E">
        <w:rPr>
          <w:rFonts w:cs="Times New Roman"/>
          <w:kern w:val="0"/>
          <w14:ligatures w14:val="none"/>
        </w:rPr>
        <w:t>It also helps youth workers observe early group dynamics and identify potential barriers to participation.</w:t>
      </w:r>
    </w:p>
    <w:p w14:paraId="20E86F67" w14:textId="77777777" w:rsidR="004E2EAC" w:rsidRPr="00327F9E" w:rsidRDefault="004E2EAC" w:rsidP="004D2090">
      <w:pPr>
        <w:spacing w:after="0" w:line="360" w:lineRule="auto"/>
        <w:rPr>
          <w:rFonts w:cs="Times New Roman"/>
          <w:kern w:val="0"/>
          <w14:ligatures w14:val="none"/>
        </w:rPr>
      </w:pPr>
    </w:p>
    <w:p w14:paraId="10068974" w14:textId="77777777" w:rsidR="004E2EAC" w:rsidRPr="00163A6E" w:rsidRDefault="004E2EAC" w:rsidP="004D2090">
      <w:pPr>
        <w:spacing w:after="0" w:line="360" w:lineRule="auto"/>
        <w:rPr>
          <w:rFonts w:cs="Times New Roman"/>
          <w:b/>
          <w:bCs/>
          <w:kern w:val="0"/>
          <w14:ligatures w14:val="none"/>
        </w:rPr>
      </w:pPr>
      <w:r w:rsidRPr="00163A6E">
        <w:rPr>
          <w:rFonts w:cs="Times New Roman"/>
          <w:b/>
          <w:bCs/>
          <w:kern w:val="0"/>
          <w14:ligatures w14:val="none"/>
        </w:rPr>
        <w:t>Optional Reflection Prompt (for young people)</w:t>
      </w:r>
    </w:p>
    <w:p w14:paraId="65D3E21B" w14:textId="77777777" w:rsidR="004E2EAC" w:rsidRPr="00327F9E" w:rsidRDefault="004E2EAC" w:rsidP="004D2090">
      <w:pPr>
        <w:numPr>
          <w:ilvl w:val="0"/>
          <w:numId w:val="10"/>
        </w:numPr>
        <w:spacing w:after="0" w:line="360" w:lineRule="auto"/>
        <w:rPr>
          <w:rFonts w:eastAsia="Times New Roman" w:cs="Times New Roman"/>
          <w:kern w:val="0"/>
          <w14:ligatures w14:val="none"/>
        </w:rPr>
      </w:pPr>
      <w:r w:rsidRPr="00327F9E">
        <w:rPr>
          <w:rFonts w:eastAsia="Times New Roman" w:cs="Times New Roman"/>
          <w:kern w:val="0"/>
          <w14:ligatures w14:val="none"/>
        </w:rPr>
        <w:t>“Did you notice anything you had in common with others?”</w:t>
      </w:r>
    </w:p>
    <w:p w14:paraId="0C962424" w14:textId="77777777" w:rsidR="004E2EAC" w:rsidRPr="00327F9E" w:rsidRDefault="004E2EAC" w:rsidP="004D2090">
      <w:pPr>
        <w:numPr>
          <w:ilvl w:val="0"/>
          <w:numId w:val="10"/>
        </w:numPr>
        <w:spacing w:after="0" w:line="360" w:lineRule="auto"/>
        <w:rPr>
          <w:rFonts w:eastAsia="Times New Roman" w:cs="Times New Roman"/>
          <w:kern w:val="0"/>
          <w14:ligatures w14:val="none"/>
        </w:rPr>
      </w:pPr>
      <w:r w:rsidRPr="00327F9E">
        <w:rPr>
          <w:rFonts w:eastAsia="Times New Roman" w:cs="Times New Roman"/>
          <w:kern w:val="0"/>
          <w14:ligatures w14:val="none"/>
        </w:rPr>
        <w:t>“How did it feel to take part?”</w:t>
      </w:r>
    </w:p>
    <w:p w14:paraId="76F535FE" w14:textId="77777777" w:rsidR="004E2EAC" w:rsidRPr="00327F9E" w:rsidRDefault="004E2EAC" w:rsidP="004D2090">
      <w:pPr>
        <w:spacing w:before="100" w:beforeAutospacing="1" w:after="100" w:afterAutospacing="1" w:line="360" w:lineRule="auto"/>
        <w:rPr>
          <w:rFonts w:cs="Times New Roman"/>
          <w:color w:val="000000" w:themeColor="text1"/>
          <w:kern w:val="0"/>
          <w14:ligatures w14:val="none"/>
        </w:rPr>
      </w:pPr>
    </w:p>
    <w:p w14:paraId="382544F7"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08D37C98"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345F83EC"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4F54D11F"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03E76AAE"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5FF45593"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3B83C35E"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48EAB441"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6F1209E9"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221329DB"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543973ED" w14:textId="77777777" w:rsidR="004E2EAC" w:rsidRPr="00CF60BB" w:rsidRDefault="004E2EAC" w:rsidP="004D2090">
      <w:pPr>
        <w:spacing w:after="60" w:line="360" w:lineRule="auto"/>
        <w:rPr>
          <w:rFonts w:cs="Times New Roman"/>
          <w:b/>
          <w:bCs/>
          <w:kern w:val="0"/>
          <w:sz w:val="32"/>
          <w:szCs w:val="32"/>
          <w14:ligatures w14:val="none"/>
        </w:rPr>
      </w:pPr>
      <w:r w:rsidRPr="00CF60BB">
        <w:rPr>
          <w:rFonts w:cs="Times New Roman"/>
          <w:b/>
          <w:bCs/>
          <w:kern w:val="0"/>
          <w:sz w:val="32"/>
          <w:szCs w:val="32"/>
          <w14:ligatures w14:val="none"/>
        </w:rPr>
        <w:lastRenderedPageBreak/>
        <w:t>Resource 2: Group Activity – “Werewolf”</w:t>
      </w:r>
    </w:p>
    <w:p w14:paraId="3B211BDF" w14:textId="77777777" w:rsidR="004E2EAC" w:rsidRPr="00010FAA" w:rsidRDefault="004E2EAC" w:rsidP="004D2090">
      <w:pPr>
        <w:spacing w:after="0" w:line="360" w:lineRule="auto"/>
        <w:rPr>
          <w:rFonts w:cs="Times New Roman"/>
          <w:b/>
          <w:bCs/>
          <w:kern w:val="0"/>
          <w14:ligatures w14:val="none"/>
        </w:rPr>
      </w:pPr>
      <w:r w:rsidRPr="00010FAA">
        <w:rPr>
          <w:rFonts w:cs="Times New Roman"/>
          <w:b/>
          <w:bCs/>
          <w:kern w:val="0"/>
          <w14:ligatures w14:val="none"/>
        </w:rPr>
        <w:t>Purpose</w:t>
      </w:r>
    </w:p>
    <w:p w14:paraId="00370C83" w14:textId="77777777" w:rsidR="004E2EAC" w:rsidRPr="00941541" w:rsidRDefault="004E2EAC" w:rsidP="004D2090">
      <w:pPr>
        <w:spacing w:after="0" w:line="360" w:lineRule="auto"/>
        <w:rPr>
          <w:rFonts w:cs="Times New Roman"/>
          <w:kern w:val="0"/>
          <w14:ligatures w14:val="none"/>
        </w:rPr>
      </w:pPr>
      <w:r w:rsidRPr="00941541">
        <w:rPr>
          <w:rFonts w:cs="Times New Roman"/>
          <w:kern w:val="0"/>
          <w14:ligatures w14:val="none"/>
        </w:rPr>
        <w:t>To develop communication, teamwork, critical thinking, and peer interaction through a structured group activity that encourages participation and collaboration.</w:t>
      </w:r>
    </w:p>
    <w:p w14:paraId="5AE7B08A" w14:textId="77777777" w:rsidR="004E2EAC" w:rsidRPr="00941541" w:rsidRDefault="004E2EAC" w:rsidP="004D2090">
      <w:pPr>
        <w:spacing w:after="0" w:line="360" w:lineRule="auto"/>
        <w:rPr>
          <w:rFonts w:cs="Times New Roman"/>
          <w:kern w:val="0"/>
          <w14:ligatures w14:val="none"/>
        </w:rPr>
      </w:pPr>
      <w:r w:rsidRPr="00941541">
        <w:rPr>
          <w:rFonts w:cs="Times New Roman"/>
          <w:kern w:val="0"/>
          <w14:ligatures w14:val="none"/>
        </w:rPr>
        <w:t>The activity also supports relationship-building by encouraging young people to work together, express opinions, and engage socially in an informal environment (</w:t>
      </w:r>
      <w:proofErr w:type="spellStart"/>
      <w:r w:rsidRPr="00941541">
        <w:rPr>
          <w:rFonts w:cs="Times New Roman"/>
          <w:kern w:val="0"/>
          <w14:ligatures w14:val="none"/>
        </w:rPr>
        <w:t>Jeffs</w:t>
      </w:r>
      <w:proofErr w:type="spellEnd"/>
      <w:r w:rsidRPr="00941541">
        <w:rPr>
          <w:rFonts w:cs="Times New Roman"/>
          <w:kern w:val="0"/>
          <w14:ligatures w14:val="none"/>
        </w:rPr>
        <w:t xml:space="preserve"> and Smith, 2008).</w:t>
      </w:r>
    </w:p>
    <w:p w14:paraId="056C8BC2" w14:textId="77777777" w:rsidR="004E2EAC" w:rsidRPr="00941541" w:rsidRDefault="004E2EAC" w:rsidP="004D2090">
      <w:pPr>
        <w:spacing w:after="0" w:line="360" w:lineRule="auto"/>
        <w:rPr>
          <w:rFonts w:cs="Times New Roman"/>
          <w:kern w:val="0"/>
          <w14:ligatures w14:val="none"/>
        </w:rPr>
      </w:pPr>
    </w:p>
    <w:p w14:paraId="303A4960" w14:textId="77777777" w:rsidR="004E2EAC" w:rsidRPr="00010FAA" w:rsidRDefault="004E2EAC" w:rsidP="004D2090">
      <w:pPr>
        <w:spacing w:after="0" w:line="360" w:lineRule="auto"/>
        <w:rPr>
          <w:rFonts w:cs="Times New Roman"/>
          <w:b/>
          <w:bCs/>
          <w:kern w:val="0"/>
          <w14:ligatures w14:val="none"/>
        </w:rPr>
      </w:pPr>
      <w:r w:rsidRPr="00010FAA">
        <w:rPr>
          <w:rFonts w:cs="Times New Roman"/>
          <w:b/>
          <w:bCs/>
          <w:kern w:val="0"/>
          <w14:ligatures w14:val="none"/>
        </w:rPr>
        <w:t>Target Group</w:t>
      </w:r>
    </w:p>
    <w:p w14:paraId="471DAEAF" w14:textId="77777777" w:rsidR="004E2EAC" w:rsidRPr="00941541" w:rsidRDefault="004E2EAC" w:rsidP="004D2090">
      <w:pPr>
        <w:numPr>
          <w:ilvl w:val="0"/>
          <w:numId w:val="11"/>
        </w:numPr>
        <w:spacing w:after="0" w:line="360" w:lineRule="auto"/>
        <w:rPr>
          <w:rFonts w:eastAsia="Times New Roman" w:cs="Times New Roman"/>
          <w:kern w:val="0"/>
          <w14:ligatures w14:val="none"/>
        </w:rPr>
      </w:pPr>
      <w:r w:rsidRPr="00941541">
        <w:rPr>
          <w:rFonts w:eastAsia="Times New Roman" w:cs="Times New Roman"/>
          <w:kern w:val="0"/>
          <w14:ligatures w14:val="none"/>
        </w:rPr>
        <w:t>Ages 1</w:t>
      </w:r>
      <w:r>
        <w:rPr>
          <w:rFonts w:eastAsia="Times New Roman" w:cs="Times New Roman"/>
          <w:kern w:val="0"/>
          <w14:ligatures w14:val="none"/>
        </w:rPr>
        <w:t>1</w:t>
      </w:r>
      <w:r w:rsidRPr="00941541">
        <w:rPr>
          <w:rFonts w:eastAsia="Times New Roman" w:cs="Times New Roman"/>
          <w:kern w:val="0"/>
          <w14:ligatures w14:val="none"/>
        </w:rPr>
        <w:t>+</w:t>
      </w:r>
    </w:p>
    <w:p w14:paraId="58C33C00" w14:textId="77777777" w:rsidR="004E2EAC" w:rsidRPr="00941541" w:rsidRDefault="004E2EAC" w:rsidP="004D2090">
      <w:pPr>
        <w:numPr>
          <w:ilvl w:val="0"/>
          <w:numId w:val="11"/>
        </w:numPr>
        <w:spacing w:after="0" w:line="360" w:lineRule="auto"/>
        <w:rPr>
          <w:rFonts w:eastAsia="Times New Roman" w:cs="Times New Roman"/>
          <w:kern w:val="0"/>
          <w14:ligatures w14:val="none"/>
        </w:rPr>
      </w:pPr>
      <w:r w:rsidRPr="00941541">
        <w:rPr>
          <w:rFonts w:eastAsia="Times New Roman" w:cs="Times New Roman"/>
          <w:kern w:val="0"/>
          <w14:ligatures w14:val="none"/>
        </w:rPr>
        <w:t>Medium to large groups (8–20 participants)</w:t>
      </w:r>
    </w:p>
    <w:p w14:paraId="54E1B054" w14:textId="77777777" w:rsidR="004E2EAC" w:rsidRPr="00941541" w:rsidRDefault="004E2EAC" w:rsidP="004D2090">
      <w:pPr>
        <w:spacing w:after="0" w:line="360" w:lineRule="auto"/>
        <w:rPr>
          <w:rFonts w:cs="Times New Roman"/>
          <w:kern w:val="0"/>
          <w14:ligatures w14:val="none"/>
        </w:rPr>
      </w:pPr>
    </w:p>
    <w:p w14:paraId="713668AB" w14:textId="77777777" w:rsidR="004E2EAC" w:rsidRPr="00010FAA" w:rsidRDefault="004E2EAC" w:rsidP="004D2090">
      <w:pPr>
        <w:spacing w:after="0" w:line="360" w:lineRule="auto"/>
        <w:rPr>
          <w:rFonts w:cs="Times New Roman"/>
          <w:b/>
          <w:bCs/>
          <w:kern w:val="0"/>
          <w14:ligatures w14:val="none"/>
        </w:rPr>
      </w:pPr>
      <w:r w:rsidRPr="00010FAA">
        <w:rPr>
          <w:rFonts w:cs="Times New Roman"/>
          <w:b/>
          <w:bCs/>
          <w:kern w:val="0"/>
          <w14:ligatures w14:val="none"/>
        </w:rPr>
        <w:t>Time Required</w:t>
      </w:r>
    </w:p>
    <w:p w14:paraId="4F5A6660" w14:textId="77777777" w:rsidR="004E2EAC" w:rsidRPr="00941541" w:rsidRDefault="004E2EAC" w:rsidP="004D2090">
      <w:pPr>
        <w:spacing w:after="0" w:line="360" w:lineRule="auto"/>
        <w:rPr>
          <w:rFonts w:cs="Times New Roman"/>
          <w:kern w:val="0"/>
          <w14:ligatures w14:val="none"/>
        </w:rPr>
      </w:pPr>
      <w:r w:rsidRPr="00941541">
        <w:rPr>
          <w:rFonts w:cs="Times New Roman"/>
          <w:kern w:val="0"/>
          <w14:ligatures w14:val="none"/>
        </w:rPr>
        <w:t>30–45 minutes</w:t>
      </w:r>
    </w:p>
    <w:p w14:paraId="5A164D43" w14:textId="77777777" w:rsidR="004E2EAC" w:rsidRPr="00941541" w:rsidRDefault="004E2EAC" w:rsidP="004D2090">
      <w:pPr>
        <w:spacing w:after="0" w:line="360" w:lineRule="auto"/>
        <w:rPr>
          <w:rFonts w:cs="Times New Roman"/>
          <w:kern w:val="0"/>
          <w14:ligatures w14:val="none"/>
        </w:rPr>
      </w:pPr>
    </w:p>
    <w:p w14:paraId="249EDBC2" w14:textId="77777777" w:rsidR="004E2EAC" w:rsidRPr="00010FAA" w:rsidRDefault="004E2EAC" w:rsidP="004D2090">
      <w:pPr>
        <w:spacing w:after="0" w:line="360" w:lineRule="auto"/>
        <w:rPr>
          <w:rFonts w:cs="Times New Roman"/>
          <w:b/>
          <w:bCs/>
          <w:kern w:val="0"/>
          <w14:ligatures w14:val="none"/>
        </w:rPr>
      </w:pPr>
      <w:r w:rsidRPr="00010FAA">
        <w:rPr>
          <w:rFonts w:cs="Times New Roman"/>
          <w:b/>
          <w:bCs/>
          <w:kern w:val="0"/>
          <w14:ligatures w14:val="none"/>
        </w:rPr>
        <w:t>Resources Needed</w:t>
      </w:r>
    </w:p>
    <w:p w14:paraId="7D6161D6" w14:textId="77777777" w:rsidR="004E2EAC" w:rsidRPr="00941541" w:rsidRDefault="004E2EAC" w:rsidP="004D2090">
      <w:pPr>
        <w:numPr>
          <w:ilvl w:val="0"/>
          <w:numId w:val="12"/>
        </w:numPr>
        <w:spacing w:after="0" w:line="360" w:lineRule="auto"/>
        <w:rPr>
          <w:rFonts w:eastAsia="Times New Roman" w:cs="Times New Roman"/>
          <w:kern w:val="0"/>
          <w14:ligatures w14:val="none"/>
        </w:rPr>
      </w:pPr>
      <w:r w:rsidRPr="00941541">
        <w:rPr>
          <w:rFonts w:eastAsia="Times New Roman" w:cs="Times New Roman"/>
          <w:kern w:val="0"/>
          <w14:ligatures w14:val="none"/>
        </w:rPr>
        <w:t xml:space="preserve">Role cards (Werewolf, Villager, </w:t>
      </w:r>
      <w:r>
        <w:rPr>
          <w:rFonts w:eastAsia="Times New Roman" w:cs="Times New Roman"/>
          <w:kern w:val="0"/>
          <w14:ligatures w14:val="none"/>
        </w:rPr>
        <w:t>seer, medic</w:t>
      </w:r>
      <w:r w:rsidRPr="00941541">
        <w:rPr>
          <w:rFonts w:eastAsia="Times New Roman" w:cs="Times New Roman"/>
          <w:kern w:val="0"/>
          <w14:ligatures w14:val="none"/>
        </w:rPr>
        <w:t>)</w:t>
      </w:r>
    </w:p>
    <w:p w14:paraId="1BF35012" w14:textId="77777777" w:rsidR="004E2EAC" w:rsidRPr="00941541" w:rsidRDefault="004E2EAC" w:rsidP="004D2090">
      <w:pPr>
        <w:numPr>
          <w:ilvl w:val="0"/>
          <w:numId w:val="12"/>
        </w:numPr>
        <w:spacing w:after="0" w:line="360" w:lineRule="auto"/>
        <w:rPr>
          <w:rFonts w:eastAsia="Times New Roman" w:cs="Times New Roman"/>
          <w:kern w:val="0"/>
          <w14:ligatures w14:val="none"/>
        </w:rPr>
      </w:pPr>
      <w:r w:rsidRPr="00941541">
        <w:rPr>
          <w:rFonts w:eastAsia="Times New Roman" w:cs="Times New Roman"/>
          <w:kern w:val="0"/>
          <w14:ligatures w14:val="none"/>
        </w:rPr>
        <w:t>Open space or seated circle</w:t>
      </w:r>
    </w:p>
    <w:p w14:paraId="605389A5" w14:textId="77777777" w:rsidR="004E2EAC" w:rsidRPr="00941541" w:rsidRDefault="004E2EAC" w:rsidP="004D2090">
      <w:pPr>
        <w:numPr>
          <w:ilvl w:val="0"/>
          <w:numId w:val="12"/>
        </w:numPr>
        <w:spacing w:after="0" w:line="360" w:lineRule="auto"/>
        <w:rPr>
          <w:rFonts w:eastAsia="Times New Roman" w:cs="Times New Roman"/>
          <w:kern w:val="0"/>
          <w14:ligatures w14:val="none"/>
        </w:rPr>
      </w:pPr>
      <w:r w:rsidRPr="00941541">
        <w:rPr>
          <w:rFonts w:eastAsia="Times New Roman" w:cs="Times New Roman"/>
          <w:kern w:val="0"/>
          <w14:ligatures w14:val="none"/>
        </w:rPr>
        <w:t>Facilitator instructions</w:t>
      </w:r>
    </w:p>
    <w:p w14:paraId="7FD4673D" w14:textId="77777777" w:rsidR="004E2EAC" w:rsidRPr="00941541" w:rsidRDefault="004E2EAC" w:rsidP="004D2090">
      <w:pPr>
        <w:spacing w:after="0" w:line="360" w:lineRule="auto"/>
        <w:rPr>
          <w:rFonts w:cs="Times New Roman"/>
          <w:kern w:val="0"/>
          <w14:ligatures w14:val="none"/>
        </w:rPr>
      </w:pPr>
    </w:p>
    <w:p w14:paraId="1289895F" w14:textId="77777777" w:rsidR="004E2EAC" w:rsidRPr="00010FAA" w:rsidRDefault="004E2EAC" w:rsidP="004D2090">
      <w:pPr>
        <w:spacing w:after="60" w:line="360" w:lineRule="auto"/>
        <w:rPr>
          <w:rFonts w:cs="Times New Roman"/>
          <w:b/>
          <w:bCs/>
          <w:kern w:val="0"/>
          <w14:ligatures w14:val="none"/>
        </w:rPr>
      </w:pPr>
      <w:r w:rsidRPr="00010FAA">
        <w:rPr>
          <w:rFonts w:cs="Times New Roman"/>
          <w:b/>
          <w:bCs/>
          <w:kern w:val="0"/>
          <w14:ligatures w14:val="none"/>
        </w:rPr>
        <w:t>Activity Overview</w:t>
      </w:r>
    </w:p>
    <w:tbl>
      <w:tblPr>
        <w:tblStyle w:val="ListTable7ColourfulAccent6"/>
        <w:tblW w:w="0" w:type="auto"/>
        <w:tblLook w:val="04A0" w:firstRow="1" w:lastRow="0" w:firstColumn="1" w:lastColumn="0" w:noHBand="0" w:noVBand="1"/>
      </w:tblPr>
      <w:tblGrid>
        <w:gridCol w:w="1204"/>
        <w:gridCol w:w="4238"/>
      </w:tblGrid>
      <w:tr w:rsidR="004E2EAC" w:rsidRPr="00941541" w14:paraId="16F20A17" w14:textId="77777777" w:rsidTr="004D209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167BEE1" w14:textId="77777777" w:rsidR="004E2EAC" w:rsidRPr="00723897" w:rsidRDefault="004E2EAC" w:rsidP="004D2090">
            <w:pPr>
              <w:spacing w:line="360" w:lineRule="auto"/>
              <w:jc w:val="left"/>
              <w:rPr>
                <w:rFonts w:asciiTheme="minorHAnsi" w:hAnsiTheme="minorHAnsi" w:cs="Times New Roman"/>
                <w:b/>
                <w:bCs/>
                <w:i w:val="0"/>
                <w:iCs w:val="0"/>
                <w:kern w:val="0"/>
                <w:sz w:val="24"/>
                <w14:ligatures w14:val="none"/>
              </w:rPr>
            </w:pPr>
            <w:r w:rsidRPr="00723897">
              <w:rPr>
                <w:rFonts w:asciiTheme="minorHAnsi" w:hAnsiTheme="minorHAnsi" w:cs="Times New Roman"/>
                <w:b/>
                <w:bCs/>
                <w:i w:val="0"/>
                <w:iCs w:val="0"/>
                <w:kern w:val="0"/>
                <w:sz w:val="24"/>
                <w14:ligatures w14:val="none"/>
              </w:rPr>
              <w:t>Role</w:t>
            </w:r>
          </w:p>
        </w:tc>
        <w:tc>
          <w:tcPr>
            <w:tcW w:w="0" w:type="auto"/>
            <w:hideMark/>
          </w:tcPr>
          <w:p w14:paraId="44128E83" w14:textId="77777777" w:rsidR="004E2EAC" w:rsidRPr="00723897" w:rsidRDefault="004E2EAC" w:rsidP="004D209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b/>
                <w:bCs/>
                <w:i w:val="0"/>
                <w:iCs w:val="0"/>
                <w:kern w:val="0"/>
                <w:sz w:val="24"/>
                <w14:ligatures w14:val="none"/>
              </w:rPr>
            </w:pPr>
            <w:r w:rsidRPr="00723897">
              <w:rPr>
                <w:rFonts w:asciiTheme="minorHAnsi" w:hAnsiTheme="minorHAnsi" w:cs="Times New Roman"/>
                <w:b/>
                <w:bCs/>
                <w:i w:val="0"/>
                <w:iCs w:val="0"/>
                <w:kern w:val="0"/>
                <w:sz w:val="24"/>
                <w14:ligatures w14:val="none"/>
              </w:rPr>
              <w:t>Purpose</w:t>
            </w:r>
          </w:p>
        </w:tc>
      </w:tr>
      <w:tr w:rsidR="004E2EAC" w:rsidRPr="00941541" w14:paraId="28F8CEE1" w14:textId="77777777" w:rsidTr="004D20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79C74E" w14:textId="77777777" w:rsidR="004E2EAC" w:rsidRPr="00941541" w:rsidRDefault="004E2EAC" w:rsidP="004D2090">
            <w:pPr>
              <w:spacing w:line="360" w:lineRule="auto"/>
              <w:jc w:val="left"/>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Werewolf</w:t>
            </w:r>
          </w:p>
        </w:tc>
        <w:tc>
          <w:tcPr>
            <w:tcW w:w="0" w:type="auto"/>
            <w:hideMark/>
          </w:tcPr>
          <w:p w14:paraId="00DFE8F6" w14:textId="77777777" w:rsidR="004E2EAC" w:rsidRPr="00941541"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941541">
              <w:rPr>
                <w:rFonts w:cs="Times New Roman"/>
                <w:kern w:val="0"/>
                <w14:ligatures w14:val="none"/>
              </w:rPr>
              <w:t>Secretly removes players each round</w:t>
            </w:r>
          </w:p>
        </w:tc>
      </w:tr>
      <w:tr w:rsidR="004E2EAC" w:rsidRPr="00941541" w14:paraId="318DC90A" w14:textId="77777777" w:rsidTr="004D2090">
        <w:tc>
          <w:tcPr>
            <w:cnfStyle w:val="001000000000" w:firstRow="0" w:lastRow="0" w:firstColumn="1" w:lastColumn="0" w:oddVBand="0" w:evenVBand="0" w:oddHBand="0" w:evenHBand="0" w:firstRowFirstColumn="0" w:firstRowLastColumn="0" w:lastRowFirstColumn="0" w:lastRowLastColumn="0"/>
            <w:tcW w:w="0" w:type="auto"/>
            <w:hideMark/>
          </w:tcPr>
          <w:p w14:paraId="6C255957" w14:textId="77777777" w:rsidR="004E2EAC" w:rsidRPr="00941541" w:rsidRDefault="004E2EAC" w:rsidP="004D2090">
            <w:pPr>
              <w:spacing w:line="360" w:lineRule="auto"/>
              <w:jc w:val="left"/>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Villagers</w:t>
            </w:r>
          </w:p>
        </w:tc>
        <w:tc>
          <w:tcPr>
            <w:tcW w:w="0" w:type="auto"/>
            <w:hideMark/>
          </w:tcPr>
          <w:p w14:paraId="6FE14E82" w14:textId="77777777" w:rsidR="004E2EAC" w:rsidRPr="00941541"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941541">
              <w:rPr>
                <w:rFonts w:cs="Times New Roman"/>
                <w:kern w:val="0"/>
                <w14:ligatures w14:val="none"/>
              </w:rPr>
              <w:t>Work together to identify the werewolf</w:t>
            </w:r>
          </w:p>
        </w:tc>
      </w:tr>
      <w:tr w:rsidR="004E2EAC" w:rsidRPr="00941541" w14:paraId="5C1D95EE" w14:textId="77777777" w:rsidTr="004D20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664932" w14:textId="77777777" w:rsidR="004E2EAC" w:rsidRPr="00941541" w:rsidRDefault="004E2EAC" w:rsidP="004D2090">
            <w:pPr>
              <w:spacing w:line="360" w:lineRule="auto"/>
              <w:jc w:val="left"/>
              <w:rPr>
                <w:rFonts w:asciiTheme="minorHAnsi" w:hAnsiTheme="minorHAnsi" w:cs="Times New Roman"/>
                <w:i w:val="0"/>
                <w:iCs w:val="0"/>
                <w:kern w:val="0"/>
                <w:sz w:val="24"/>
                <w14:ligatures w14:val="none"/>
              </w:rPr>
            </w:pPr>
            <w:r>
              <w:rPr>
                <w:rFonts w:cs="Times New Roman"/>
                <w:kern w:val="0"/>
                <w14:ligatures w14:val="none"/>
              </w:rPr>
              <w:t>Seer</w:t>
            </w:r>
          </w:p>
        </w:tc>
        <w:tc>
          <w:tcPr>
            <w:tcW w:w="0" w:type="auto"/>
            <w:hideMark/>
          </w:tcPr>
          <w:p w14:paraId="1A12BE5C" w14:textId="77777777" w:rsidR="004E2EAC" w:rsidRPr="00941541"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Pr>
                <w:rFonts w:cs="Times New Roman"/>
                <w:kern w:val="0"/>
                <w14:ligatures w14:val="none"/>
              </w:rPr>
              <w:t>Can see the role of a player each round</w:t>
            </w:r>
          </w:p>
        </w:tc>
      </w:tr>
      <w:tr w:rsidR="004E2EAC" w:rsidRPr="00941541" w14:paraId="224E0DAC" w14:textId="77777777" w:rsidTr="004D2090">
        <w:tc>
          <w:tcPr>
            <w:cnfStyle w:val="001000000000" w:firstRow="0" w:lastRow="0" w:firstColumn="1" w:lastColumn="0" w:oddVBand="0" w:evenVBand="0" w:oddHBand="0" w:evenHBand="0" w:firstRowFirstColumn="0" w:firstRowLastColumn="0" w:lastRowFirstColumn="0" w:lastRowLastColumn="0"/>
            <w:tcW w:w="0" w:type="auto"/>
            <w:hideMark/>
          </w:tcPr>
          <w:p w14:paraId="760DA260" w14:textId="77777777" w:rsidR="004E2EAC" w:rsidRPr="00941541" w:rsidRDefault="004E2EAC" w:rsidP="004D2090">
            <w:pPr>
              <w:spacing w:line="360" w:lineRule="auto"/>
              <w:jc w:val="left"/>
              <w:rPr>
                <w:rFonts w:asciiTheme="minorHAnsi" w:hAnsiTheme="minorHAnsi" w:cs="Times New Roman"/>
                <w:i w:val="0"/>
                <w:iCs w:val="0"/>
                <w:kern w:val="0"/>
                <w:sz w:val="24"/>
                <w14:ligatures w14:val="none"/>
              </w:rPr>
            </w:pPr>
            <w:r>
              <w:rPr>
                <w:rFonts w:cs="Times New Roman"/>
                <w:kern w:val="0"/>
                <w14:ligatures w14:val="none"/>
              </w:rPr>
              <w:t>Medic</w:t>
            </w:r>
          </w:p>
        </w:tc>
        <w:tc>
          <w:tcPr>
            <w:tcW w:w="0" w:type="auto"/>
            <w:hideMark/>
          </w:tcPr>
          <w:p w14:paraId="041B31B1" w14:textId="77777777" w:rsidR="004E2EAC" w:rsidRPr="00941541"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941541">
              <w:rPr>
                <w:rFonts w:cs="Times New Roman"/>
                <w:kern w:val="0"/>
                <w14:ligatures w14:val="none"/>
              </w:rPr>
              <w:t>Protects one player per round</w:t>
            </w:r>
          </w:p>
        </w:tc>
      </w:tr>
    </w:tbl>
    <w:p w14:paraId="276F4612" w14:textId="77777777" w:rsidR="004E2EAC" w:rsidRDefault="004E2EAC" w:rsidP="004D2090">
      <w:pPr>
        <w:spacing w:after="0" w:line="360" w:lineRule="auto"/>
        <w:rPr>
          <w:rFonts w:cs="Times New Roman"/>
          <w:kern w:val="0"/>
          <w14:ligatures w14:val="none"/>
        </w:rPr>
      </w:pPr>
    </w:p>
    <w:p w14:paraId="72DFD80F" w14:textId="77777777" w:rsidR="004E2EAC" w:rsidRDefault="004E2EAC" w:rsidP="004D2090">
      <w:pPr>
        <w:spacing w:after="0" w:line="360" w:lineRule="auto"/>
        <w:rPr>
          <w:rFonts w:cs="Times New Roman"/>
          <w:kern w:val="0"/>
          <w14:ligatures w14:val="none"/>
        </w:rPr>
      </w:pPr>
    </w:p>
    <w:p w14:paraId="1070A825" w14:textId="77777777" w:rsidR="004E2EAC" w:rsidRDefault="004E2EAC" w:rsidP="004D2090">
      <w:pPr>
        <w:spacing w:after="0" w:line="360" w:lineRule="auto"/>
        <w:rPr>
          <w:rFonts w:cs="Times New Roman"/>
          <w:kern w:val="0"/>
          <w14:ligatures w14:val="none"/>
        </w:rPr>
      </w:pPr>
    </w:p>
    <w:p w14:paraId="4CEF4E1C" w14:textId="77777777" w:rsidR="004E2EAC" w:rsidRDefault="004E2EAC" w:rsidP="004D2090">
      <w:pPr>
        <w:spacing w:after="0" w:line="360" w:lineRule="auto"/>
        <w:rPr>
          <w:rFonts w:cs="Times New Roman"/>
          <w:kern w:val="0"/>
          <w14:ligatures w14:val="none"/>
        </w:rPr>
      </w:pPr>
    </w:p>
    <w:p w14:paraId="13946AA1" w14:textId="77777777" w:rsidR="004E2EAC" w:rsidRDefault="004E2EAC" w:rsidP="004D2090">
      <w:pPr>
        <w:spacing w:after="0" w:line="360" w:lineRule="auto"/>
        <w:rPr>
          <w:rFonts w:cs="Times New Roman"/>
          <w:kern w:val="0"/>
          <w14:ligatures w14:val="none"/>
        </w:rPr>
      </w:pPr>
    </w:p>
    <w:p w14:paraId="3FCB6FE4" w14:textId="77777777" w:rsidR="004E2EAC" w:rsidRPr="00723897" w:rsidRDefault="004E2EAC" w:rsidP="004D2090">
      <w:pPr>
        <w:spacing w:after="0" w:line="360" w:lineRule="auto"/>
        <w:rPr>
          <w:rFonts w:cs="Times New Roman"/>
          <w:b/>
          <w:bCs/>
          <w:kern w:val="0"/>
          <w14:ligatures w14:val="none"/>
        </w:rPr>
      </w:pPr>
      <w:r w:rsidRPr="00723897">
        <w:rPr>
          <w:rFonts w:cs="Times New Roman"/>
          <w:b/>
          <w:bCs/>
          <w:kern w:val="0"/>
          <w14:ligatures w14:val="none"/>
        </w:rPr>
        <w:lastRenderedPageBreak/>
        <w:t>How the Activity Works</w:t>
      </w:r>
    </w:p>
    <w:p w14:paraId="7A9049A7" w14:textId="77777777" w:rsidR="004E2EAC" w:rsidRPr="00941541" w:rsidRDefault="004E2EAC" w:rsidP="004D2090">
      <w:pPr>
        <w:numPr>
          <w:ilvl w:val="0"/>
          <w:numId w:val="13"/>
        </w:numPr>
        <w:spacing w:after="0" w:line="360" w:lineRule="auto"/>
        <w:rPr>
          <w:rFonts w:eastAsia="Times New Roman" w:cs="Times New Roman"/>
          <w:kern w:val="0"/>
          <w14:ligatures w14:val="none"/>
        </w:rPr>
      </w:pPr>
      <w:r w:rsidRPr="00941541">
        <w:rPr>
          <w:rFonts w:eastAsia="Times New Roman" w:cs="Times New Roman"/>
          <w:kern w:val="0"/>
          <w14:ligatures w14:val="none"/>
        </w:rPr>
        <w:t>Young people sit in a circle while the youth worker explains the rules clearly.</w:t>
      </w:r>
    </w:p>
    <w:p w14:paraId="0C6684FB" w14:textId="77777777" w:rsidR="004E2EAC" w:rsidRPr="00941541" w:rsidRDefault="004E2EAC" w:rsidP="004D2090">
      <w:pPr>
        <w:numPr>
          <w:ilvl w:val="0"/>
          <w:numId w:val="13"/>
        </w:numPr>
        <w:spacing w:after="0" w:line="360" w:lineRule="auto"/>
        <w:rPr>
          <w:rFonts w:eastAsia="Times New Roman" w:cs="Times New Roman"/>
          <w:kern w:val="0"/>
          <w14:ligatures w14:val="none"/>
        </w:rPr>
      </w:pPr>
      <w:r w:rsidRPr="00941541">
        <w:rPr>
          <w:rFonts w:eastAsia="Times New Roman" w:cs="Times New Roman"/>
          <w:kern w:val="0"/>
          <w14:ligatures w14:val="none"/>
        </w:rPr>
        <w:t>Each participant receives a secret role card.</w:t>
      </w:r>
      <w:r>
        <w:rPr>
          <w:rFonts w:eastAsia="Times New Roman" w:cs="Times New Roman"/>
          <w:kern w:val="0"/>
          <w14:ligatures w14:val="none"/>
        </w:rPr>
        <w:t xml:space="preserve"> If there are only 7-8 players there is one werewolf, more players mean there could be 2 werewolves.</w:t>
      </w:r>
    </w:p>
    <w:p w14:paraId="540847A8" w14:textId="77777777" w:rsidR="004E2EAC" w:rsidRPr="00941541" w:rsidRDefault="004E2EAC" w:rsidP="004D2090">
      <w:pPr>
        <w:numPr>
          <w:ilvl w:val="0"/>
          <w:numId w:val="13"/>
        </w:numPr>
        <w:spacing w:after="0" w:line="360" w:lineRule="auto"/>
        <w:rPr>
          <w:rFonts w:eastAsia="Times New Roman" w:cs="Times New Roman"/>
          <w:kern w:val="0"/>
          <w14:ligatures w14:val="none"/>
        </w:rPr>
      </w:pPr>
      <w:r w:rsidRPr="00941541">
        <w:rPr>
          <w:rFonts w:eastAsia="Times New Roman" w:cs="Times New Roman"/>
          <w:kern w:val="0"/>
          <w14:ligatures w14:val="none"/>
        </w:rPr>
        <w:t xml:space="preserve">During the “night phase,” </w:t>
      </w:r>
      <w:r>
        <w:rPr>
          <w:rFonts w:eastAsia="Times New Roman" w:cs="Times New Roman"/>
          <w:kern w:val="0"/>
          <w14:ligatures w14:val="none"/>
        </w:rPr>
        <w:t>everyone closes their eyes to ‘sleep’. S</w:t>
      </w:r>
      <w:r w:rsidRPr="00941541">
        <w:rPr>
          <w:rFonts w:eastAsia="Times New Roman" w:cs="Times New Roman"/>
          <w:kern w:val="0"/>
          <w14:ligatures w14:val="none"/>
        </w:rPr>
        <w:t>pecific roles complete actions directed by the facilitator</w:t>
      </w:r>
      <w:r>
        <w:rPr>
          <w:rFonts w:eastAsia="Times New Roman" w:cs="Times New Roman"/>
          <w:kern w:val="0"/>
          <w14:ligatures w14:val="none"/>
        </w:rPr>
        <w:t>, e.g. werewolf wake up and choose someone to remove.</w:t>
      </w:r>
    </w:p>
    <w:p w14:paraId="5CB1D3E4" w14:textId="77777777" w:rsidR="004E2EAC" w:rsidRPr="00941541" w:rsidRDefault="004E2EAC" w:rsidP="004D2090">
      <w:pPr>
        <w:numPr>
          <w:ilvl w:val="0"/>
          <w:numId w:val="13"/>
        </w:numPr>
        <w:spacing w:after="0" w:line="360" w:lineRule="auto"/>
        <w:rPr>
          <w:rFonts w:eastAsia="Times New Roman" w:cs="Times New Roman"/>
          <w:kern w:val="0"/>
          <w14:ligatures w14:val="none"/>
        </w:rPr>
      </w:pPr>
      <w:r w:rsidRPr="00941541">
        <w:rPr>
          <w:rFonts w:eastAsia="Times New Roman" w:cs="Times New Roman"/>
          <w:kern w:val="0"/>
          <w14:ligatures w14:val="none"/>
        </w:rPr>
        <w:t>During the “day phase,” the group</w:t>
      </w:r>
      <w:r>
        <w:rPr>
          <w:rFonts w:eastAsia="Times New Roman" w:cs="Times New Roman"/>
          <w:kern w:val="0"/>
          <w14:ligatures w14:val="none"/>
        </w:rPr>
        <w:t xml:space="preserve"> wakes up</w:t>
      </w:r>
      <w:r w:rsidRPr="00941541">
        <w:rPr>
          <w:rFonts w:eastAsia="Times New Roman" w:cs="Times New Roman"/>
          <w:kern w:val="0"/>
          <w14:ligatures w14:val="none"/>
        </w:rPr>
        <w:t xml:space="preserve"> discusses who they believe the werewolf is.</w:t>
      </w:r>
    </w:p>
    <w:p w14:paraId="2D1AC631" w14:textId="77777777" w:rsidR="004E2EAC" w:rsidRPr="00941541" w:rsidRDefault="004E2EAC" w:rsidP="004D2090">
      <w:pPr>
        <w:numPr>
          <w:ilvl w:val="0"/>
          <w:numId w:val="13"/>
        </w:numPr>
        <w:spacing w:after="0" w:line="360" w:lineRule="auto"/>
        <w:rPr>
          <w:rFonts w:eastAsia="Times New Roman" w:cs="Times New Roman"/>
          <w:kern w:val="0"/>
          <w14:ligatures w14:val="none"/>
        </w:rPr>
      </w:pPr>
      <w:r w:rsidRPr="00941541">
        <w:rPr>
          <w:rFonts w:eastAsia="Times New Roman" w:cs="Times New Roman"/>
          <w:kern w:val="0"/>
          <w14:ligatures w14:val="none"/>
        </w:rPr>
        <w:t>Players vote to eliminate a suspected werewolf.</w:t>
      </w:r>
    </w:p>
    <w:p w14:paraId="77322302" w14:textId="77777777" w:rsidR="004E2EAC" w:rsidRPr="00941541" w:rsidRDefault="004E2EAC" w:rsidP="004D2090">
      <w:pPr>
        <w:numPr>
          <w:ilvl w:val="0"/>
          <w:numId w:val="13"/>
        </w:numPr>
        <w:spacing w:after="0" w:line="360" w:lineRule="auto"/>
        <w:rPr>
          <w:rFonts w:eastAsia="Times New Roman" w:cs="Times New Roman"/>
          <w:kern w:val="0"/>
          <w14:ligatures w14:val="none"/>
        </w:rPr>
      </w:pPr>
      <w:r w:rsidRPr="00941541">
        <w:rPr>
          <w:rFonts w:eastAsia="Times New Roman" w:cs="Times New Roman"/>
          <w:kern w:val="0"/>
          <w14:ligatures w14:val="none"/>
        </w:rPr>
        <w:t>The game continues until either:</w:t>
      </w:r>
    </w:p>
    <w:p w14:paraId="5976026E" w14:textId="77777777" w:rsidR="004E2EAC" w:rsidRPr="00941541" w:rsidRDefault="004E2EAC" w:rsidP="004D2090">
      <w:pPr>
        <w:numPr>
          <w:ilvl w:val="1"/>
          <w:numId w:val="13"/>
        </w:numPr>
        <w:spacing w:after="0" w:line="360" w:lineRule="auto"/>
        <w:rPr>
          <w:rFonts w:eastAsia="Times New Roman" w:cs="Times New Roman"/>
          <w:kern w:val="0"/>
          <w14:ligatures w14:val="none"/>
        </w:rPr>
      </w:pPr>
      <w:r w:rsidRPr="00941541">
        <w:rPr>
          <w:rFonts w:eastAsia="Times New Roman" w:cs="Times New Roman"/>
          <w:kern w:val="0"/>
          <w14:ligatures w14:val="none"/>
        </w:rPr>
        <w:t>all werewolves are identified</w:t>
      </w:r>
    </w:p>
    <w:p w14:paraId="1F4815CC" w14:textId="77777777" w:rsidR="004E2EAC" w:rsidRPr="00941541" w:rsidRDefault="004E2EAC" w:rsidP="004D2090">
      <w:pPr>
        <w:numPr>
          <w:ilvl w:val="1"/>
          <w:numId w:val="13"/>
        </w:numPr>
        <w:spacing w:after="0" w:line="360" w:lineRule="auto"/>
        <w:rPr>
          <w:rFonts w:eastAsia="Times New Roman" w:cs="Times New Roman"/>
          <w:kern w:val="0"/>
          <w14:ligatures w14:val="none"/>
        </w:rPr>
      </w:pPr>
      <w:r w:rsidRPr="00941541">
        <w:rPr>
          <w:rFonts w:eastAsia="Times New Roman" w:cs="Times New Roman"/>
          <w:kern w:val="0"/>
          <w14:ligatures w14:val="none"/>
        </w:rPr>
        <w:t>the werewolves outnumber the villagers.</w:t>
      </w:r>
    </w:p>
    <w:p w14:paraId="2B78F2CD" w14:textId="77777777" w:rsidR="004E2EAC" w:rsidRPr="00941541" w:rsidRDefault="004E2EAC" w:rsidP="004D2090">
      <w:pPr>
        <w:spacing w:after="0" w:line="360" w:lineRule="auto"/>
        <w:rPr>
          <w:rFonts w:cs="Times New Roman"/>
          <w:kern w:val="0"/>
          <w14:ligatures w14:val="none"/>
        </w:rPr>
      </w:pPr>
    </w:p>
    <w:p w14:paraId="5A076515" w14:textId="77777777" w:rsidR="004E2EAC" w:rsidRPr="00DE45FC" w:rsidRDefault="004E2EAC" w:rsidP="004D2090">
      <w:pPr>
        <w:spacing w:after="60" w:line="360" w:lineRule="auto"/>
        <w:rPr>
          <w:rFonts w:cs="Times New Roman"/>
          <w:b/>
          <w:bCs/>
          <w:kern w:val="0"/>
          <w14:ligatures w14:val="none"/>
        </w:rPr>
      </w:pPr>
      <w:r w:rsidRPr="00DE45FC">
        <w:rPr>
          <w:rFonts w:cs="Times New Roman"/>
          <w:b/>
          <w:bCs/>
          <w:kern w:val="0"/>
          <w14:ligatures w14:val="none"/>
        </w:rPr>
        <w:t>Facilitation Guidance</w:t>
      </w:r>
    </w:p>
    <w:p w14:paraId="68BDC2D3" w14:textId="77777777" w:rsidR="004E2EAC" w:rsidRPr="00941541" w:rsidRDefault="004E2EAC" w:rsidP="004D2090">
      <w:pPr>
        <w:spacing w:after="0" w:line="360" w:lineRule="auto"/>
        <w:rPr>
          <w:rFonts w:cs="Times New Roman"/>
          <w:kern w:val="0"/>
          <w14:ligatures w14:val="none"/>
        </w:rPr>
      </w:pPr>
      <w:r w:rsidRPr="00941541">
        <w:rPr>
          <w:rFonts w:cs="Times New Roman"/>
          <w:kern w:val="0"/>
          <w14:ligatures w14:val="none"/>
        </w:rPr>
        <w:t>The youth worker should:</w:t>
      </w:r>
    </w:p>
    <w:p w14:paraId="52E7FD94" w14:textId="77777777" w:rsidR="004E2EAC" w:rsidRPr="00941541" w:rsidRDefault="004E2EAC" w:rsidP="004D2090">
      <w:pPr>
        <w:numPr>
          <w:ilvl w:val="0"/>
          <w:numId w:val="14"/>
        </w:numPr>
        <w:spacing w:after="0" w:line="360" w:lineRule="auto"/>
        <w:rPr>
          <w:rFonts w:eastAsia="Times New Roman" w:cs="Times New Roman"/>
          <w:kern w:val="0"/>
          <w14:ligatures w14:val="none"/>
        </w:rPr>
      </w:pPr>
      <w:r w:rsidRPr="00941541">
        <w:rPr>
          <w:rFonts w:eastAsia="Times New Roman" w:cs="Times New Roman"/>
          <w:kern w:val="0"/>
          <w14:ligatures w14:val="none"/>
        </w:rPr>
        <w:t>Ensure all young people understand the rules</w:t>
      </w:r>
    </w:p>
    <w:p w14:paraId="28F80A4F" w14:textId="77777777" w:rsidR="004E2EAC" w:rsidRPr="00941541" w:rsidRDefault="004E2EAC" w:rsidP="004D2090">
      <w:pPr>
        <w:numPr>
          <w:ilvl w:val="0"/>
          <w:numId w:val="14"/>
        </w:numPr>
        <w:spacing w:after="0" w:line="360" w:lineRule="auto"/>
        <w:rPr>
          <w:rFonts w:eastAsia="Times New Roman" w:cs="Times New Roman"/>
          <w:kern w:val="0"/>
          <w14:ligatures w14:val="none"/>
        </w:rPr>
      </w:pPr>
      <w:r w:rsidRPr="00941541">
        <w:rPr>
          <w:rFonts w:eastAsia="Times New Roman" w:cs="Times New Roman"/>
          <w:kern w:val="0"/>
          <w14:ligatures w14:val="none"/>
        </w:rPr>
        <w:t>Encourage respectful communication during discussions</w:t>
      </w:r>
    </w:p>
    <w:p w14:paraId="4EB02F9F" w14:textId="77777777" w:rsidR="004E2EAC" w:rsidRPr="00941541" w:rsidRDefault="004E2EAC" w:rsidP="004D2090">
      <w:pPr>
        <w:numPr>
          <w:ilvl w:val="0"/>
          <w:numId w:val="14"/>
        </w:numPr>
        <w:spacing w:after="0" w:line="360" w:lineRule="auto"/>
        <w:rPr>
          <w:rFonts w:eastAsia="Times New Roman" w:cs="Times New Roman"/>
          <w:kern w:val="0"/>
          <w14:ligatures w14:val="none"/>
        </w:rPr>
      </w:pPr>
      <w:r w:rsidRPr="00941541">
        <w:rPr>
          <w:rFonts w:eastAsia="Times New Roman" w:cs="Times New Roman"/>
          <w:kern w:val="0"/>
          <w14:ligatures w14:val="none"/>
        </w:rPr>
        <w:t>Support quieter members to contribute</w:t>
      </w:r>
    </w:p>
    <w:p w14:paraId="581FC612" w14:textId="77777777" w:rsidR="004E2EAC" w:rsidRPr="00941541" w:rsidRDefault="004E2EAC" w:rsidP="004D2090">
      <w:pPr>
        <w:numPr>
          <w:ilvl w:val="0"/>
          <w:numId w:val="14"/>
        </w:numPr>
        <w:spacing w:after="0" w:line="360" w:lineRule="auto"/>
        <w:rPr>
          <w:rFonts w:eastAsia="Times New Roman" w:cs="Times New Roman"/>
          <w:kern w:val="0"/>
          <w14:ligatures w14:val="none"/>
        </w:rPr>
      </w:pPr>
      <w:r w:rsidRPr="00941541">
        <w:rPr>
          <w:rFonts w:eastAsia="Times New Roman" w:cs="Times New Roman"/>
          <w:kern w:val="0"/>
          <w14:ligatures w14:val="none"/>
        </w:rPr>
        <w:t>Monitor group behaviour and manage conflict appropriately</w:t>
      </w:r>
    </w:p>
    <w:p w14:paraId="55FE7C2D" w14:textId="77777777" w:rsidR="004E2EAC" w:rsidRPr="00941541" w:rsidRDefault="004E2EAC" w:rsidP="004D2090">
      <w:pPr>
        <w:numPr>
          <w:ilvl w:val="0"/>
          <w:numId w:val="14"/>
        </w:numPr>
        <w:spacing w:line="360" w:lineRule="auto"/>
        <w:rPr>
          <w:rFonts w:eastAsia="Times New Roman" w:cs="Times New Roman"/>
          <w:kern w:val="0"/>
          <w14:ligatures w14:val="none"/>
        </w:rPr>
      </w:pPr>
      <w:r w:rsidRPr="00941541">
        <w:rPr>
          <w:rFonts w:eastAsia="Times New Roman" w:cs="Times New Roman"/>
          <w:kern w:val="0"/>
          <w14:ligatures w14:val="none"/>
        </w:rPr>
        <w:t>Ensure the activity remains inclusive and enjoyable</w:t>
      </w:r>
    </w:p>
    <w:p w14:paraId="1EEEA9CF" w14:textId="77777777" w:rsidR="004E2EAC" w:rsidRDefault="004E2EAC" w:rsidP="004D2090">
      <w:pPr>
        <w:spacing w:after="0" w:line="360" w:lineRule="auto"/>
        <w:rPr>
          <w:rFonts w:cs="Times New Roman"/>
          <w:kern w:val="0"/>
          <w14:ligatures w14:val="none"/>
        </w:rPr>
      </w:pPr>
      <w:r w:rsidRPr="00941541">
        <w:rPr>
          <w:rFonts w:cs="Times New Roman"/>
          <w:kern w:val="0"/>
          <w14:ligatures w14:val="none"/>
        </w:rPr>
        <w:t xml:space="preserve">This activity links to </w:t>
      </w:r>
      <w:proofErr w:type="spellStart"/>
      <w:r w:rsidRPr="00941541">
        <w:rPr>
          <w:rFonts w:cs="Times New Roman"/>
          <w:kern w:val="0"/>
          <w14:ligatures w14:val="none"/>
        </w:rPr>
        <w:t>Tuckman’s</w:t>
      </w:r>
      <w:proofErr w:type="spellEnd"/>
      <w:r w:rsidRPr="00941541">
        <w:rPr>
          <w:rFonts w:cs="Times New Roman"/>
          <w:kern w:val="0"/>
          <w14:ligatures w14:val="none"/>
        </w:rPr>
        <w:t xml:space="preserve"> (1965) theory of group development, as young people develop confidence, communication, and cooperation through interaction. The youth worker acts as a facilitator by guiding discussion while allowing young people to direct much of the activity themselves, reflecting Heron’s (1989) cooperative and autonomous facilitation styles.</w:t>
      </w:r>
    </w:p>
    <w:p w14:paraId="44F52D69" w14:textId="77777777" w:rsidR="004E2EAC" w:rsidRDefault="004E2EAC" w:rsidP="004D2090">
      <w:pPr>
        <w:spacing w:after="0" w:line="360" w:lineRule="auto"/>
        <w:rPr>
          <w:rFonts w:cs="Times New Roman"/>
          <w:kern w:val="0"/>
          <w14:ligatures w14:val="none"/>
        </w:rPr>
      </w:pPr>
    </w:p>
    <w:p w14:paraId="0CDBEC5D" w14:textId="77777777" w:rsidR="004E2EAC" w:rsidRDefault="004E2EAC" w:rsidP="004D2090">
      <w:pPr>
        <w:spacing w:after="0" w:line="360" w:lineRule="auto"/>
        <w:rPr>
          <w:rFonts w:cs="Times New Roman"/>
          <w:kern w:val="0"/>
          <w14:ligatures w14:val="none"/>
        </w:rPr>
      </w:pPr>
    </w:p>
    <w:p w14:paraId="6C076FBE" w14:textId="77777777" w:rsidR="004E2EAC" w:rsidRDefault="004E2EAC" w:rsidP="004D2090">
      <w:pPr>
        <w:spacing w:after="0" w:line="360" w:lineRule="auto"/>
        <w:rPr>
          <w:rFonts w:cs="Times New Roman"/>
          <w:kern w:val="0"/>
          <w14:ligatures w14:val="none"/>
        </w:rPr>
      </w:pPr>
    </w:p>
    <w:p w14:paraId="7456C28F" w14:textId="77777777" w:rsidR="004E2EAC" w:rsidRPr="00941541" w:rsidRDefault="004E2EAC" w:rsidP="004D2090">
      <w:pPr>
        <w:spacing w:after="0" w:line="360" w:lineRule="auto"/>
        <w:rPr>
          <w:rFonts w:cs="Times New Roman"/>
          <w:kern w:val="0"/>
          <w14:ligatures w14:val="none"/>
        </w:rPr>
      </w:pPr>
    </w:p>
    <w:p w14:paraId="3F72CF6D" w14:textId="77777777" w:rsidR="004E2EAC" w:rsidRPr="00941541" w:rsidRDefault="004E2EAC" w:rsidP="004D2090">
      <w:pPr>
        <w:spacing w:after="0" w:line="360" w:lineRule="auto"/>
        <w:rPr>
          <w:rFonts w:cs="Times New Roman"/>
          <w:kern w:val="0"/>
          <w14:ligatures w14:val="none"/>
        </w:rPr>
      </w:pPr>
    </w:p>
    <w:p w14:paraId="328C5C98" w14:textId="77777777" w:rsidR="004E2EAC" w:rsidRPr="00065F30" w:rsidRDefault="004E2EAC" w:rsidP="004D2090">
      <w:pPr>
        <w:spacing w:after="60" w:line="360" w:lineRule="auto"/>
        <w:rPr>
          <w:rFonts w:cs="Times New Roman"/>
          <w:b/>
          <w:bCs/>
          <w:kern w:val="0"/>
          <w14:ligatures w14:val="none"/>
        </w:rPr>
      </w:pPr>
      <w:r w:rsidRPr="00065F30">
        <w:rPr>
          <w:rFonts w:cs="Times New Roman"/>
          <w:b/>
          <w:bCs/>
          <w:kern w:val="0"/>
          <w14:ligatures w14:val="none"/>
        </w:rPr>
        <w:lastRenderedPageBreak/>
        <w:t>Skills and Outcomes Developed</w:t>
      </w:r>
    </w:p>
    <w:tbl>
      <w:tblPr>
        <w:tblStyle w:val="ListTable7ColourfulAccent2"/>
        <w:tblW w:w="0" w:type="auto"/>
        <w:tblLook w:val="04A0" w:firstRow="1" w:lastRow="0" w:firstColumn="1" w:lastColumn="0" w:noHBand="0" w:noVBand="1"/>
      </w:tblPr>
      <w:tblGrid>
        <w:gridCol w:w="2091"/>
        <w:gridCol w:w="5573"/>
      </w:tblGrid>
      <w:tr w:rsidR="004E2EAC" w:rsidRPr="00941541" w14:paraId="60E237F8" w14:textId="77777777" w:rsidTr="004D209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DC8FE72"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Skill/Outcome</w:t>
            </w:r>
          </w:p>
        </w:tc>
        <w:tc>
          <w:tcPr>
            <w:tcW w:w="0" w:type="auto"/>
            <w:hideMark/>
          </w:tcPr>
          <w:p w14:paraId="32D64357" w14:textId="77777777" w:rsidR="004E2EAC" w:rsidRPr="00941541" w:rsidRDefault="004E2EAC" w:rsidP="004D209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How the activity supports it</w:t>
            </w:r>
          </w:p>
        </w:tc>
      </w:tr>
      <w:tr w:rsidR="004E2EAC" w:rsidRPr="00941541" w14:paraId="0F611924" w14:textId="77777777" w:rsidTr="004D20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8A1D5A"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Communication</w:t>
            </w:r>
          </w:p>
        </w:tc>
        <w:tc>
          <w:tcPr>
            <w:tcW w:w="0" w:type="auto"/>
            <w:hideMark/>
          </w:tcPr>
          <w:p w14:paraId="0A94F3FE" w14:textId="77777777" w:rsidR="004E2EAC" w:rsidRPr="00941541"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941541">
              <w:rPr>
                <w:rFonts w:cs="Times New Roman"/>
                <w:kern w:val="0"/>
                <w14:ligatures w14:val="none"/>
              </w:rPr>
              <w:t>Young people discuss, debate, and explain opinions</w:t>
            </w:r>
          </w:p>
        </w:tc>
      </w:tr>
      <w:tr w:rsidR="004E2EAC" w:rsidRPr="00941541" w14:paraId="48F49848" w14:textId="77777777" w:rsidTr="004D2090">
        <w:tc>
          <w:tcPr>
            <w:cnfStyle w:val="001000000000" w:firstRow="0" w:lastRow="0" w:firstColumn="1" w:lastColumn="0" w:oddVBand="0" w:evenVBand="0" w:oddHBand="0" w:evenHBand="0" w:firstRowFirstColumn="0" w:firstRowLastColumn="0" w:lastRowFirstColumn="0" w:lastRowLastColumn="0"/>
            <w:tcW w:w="0" w:type="auto"/>
            <w:hideMark/>
          </w:tcPr>
          <w:p w14:paraId="1B0E2098"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Teamwork</w:t>
            </w:r>
          </w:p>
        </w:tc>
        <w:tc>
          <w:tcPr>
            <w:tcW w:w="0" w:type="auto"/>
            <w:hideMark/>
          </w:tcPr>
          <w:p w14:paraId="080528A3" w14:textId="77777777" w:rsidR="004E2EAC" w:rsidRPr="00941541"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941541">
              <w:rPr>
                <w:rFonts w:cs="Times New Roman"/>
                <w:kern w:val="0"/>
                <w14:ligatures w14:val="none"/>
              </w:rPr>
              <w:t>Players work together to solve problems</w:t>
            </w:r>
          </w:p>
        </w:tc>
      </w:tr>
      <w:tr w:rsidR="004E2EAC" w:rsidRPr="00941541" w14:paraId="6A5932A6" w14:textId="77777777" w:rsidTr="004D20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82DC4B"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Confidence</w:t>
            </w:r>
          </w:p>
        </w:tc>
        <w:tc>
          <w:tcPr>
            <w:tcW w:w="0" w:type="auto"/>
            <w:hideMark/>
          </w:tcPr>
          <w:p w14:paraId="394A16CB" w14:textId="77777777" w:rsidR="004E2EAC" w:rsidRPr="00941541"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941541">
              <w:rPr>
                <w:rFonts w:cs="Times New Roman"/>
                <w:kern w:val="0"/>
                <w14:ligatures w14:val="none"/>
              </w:rPr>
              <w:t>Encourages speaking within a group</w:t>
            </w:r>
          </w:p>
        </w:tc>
      </w:tr>
      <w:tr w:rsidR="004E2EAC" w:rsidRPr="00941541" w14:paraId="79FBEFC7" w14:textId="77777777" w:rsidTr="004D2090">
        <w:tc>
          <w:tcPr>
            <w:cnfStyle w:val="001000000000" w:firstRow="0" w:lastRow="0" w:firstColumn="1" w:lastColumn="0" w:oddVBand="0" w:evenVBand="0" w:oddHBand="0" w:evenHBand="0" w:firstRowFirstColumn="0" w:firstRowLastColumn="0" w:lastRowFirstColumn="0" w:lastRowLastColumn="0"/>
            <w:tcW w:w="0" w:type="auto"/>
            <w:hideMark/>
          </w:tcPr>
          <w:p w14:paraId="7AF90063"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Critical thinking</w:t>
            </w:r>
          </w:p>
        </w:tc>
        <w:tc>
          <w:tcPr>
            <w:tcW w:w="0" w:type="auto"/>
            <w:hideMark/>
          </w:tcPr>
          <w:p w14:paraId="3D90E05C" w14:textId="77777777" w:rsidR="004E2EAC" w:rsidRPr="00941541"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941541">
              <w:rPr>
                <w:rFonts w:cs="Times New Roman"/>
                <w:kern w:val="0"/>
                <w14:ligatures w14:val="none"/>
              </w:rPr>
              <w:t>Requires observation and decision-making</w:t>
            </w:r>
          </w:p>
        </w:tc>
      </w:tr>
      <w:tr w:rsidR="004E2EAC" w:rsidRPr="00941541" w14:paraId="155D2F31" w14:textId="77777777" w:rsidTr="004D20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2A94A3"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Peer relationships</w:t>
            </w:r>
          </w:p>
        </w:tc>
        <w:tc>
          <w:tcPr>
            <w:tcW w:w="0" w:type="auto"/>
            <w:hideMark/>
          </w:tcPr>
          <w:p w14:paraId="699507E8" w14:textId="77777777" w:rsidR="004E2EAC" w:rsidRPr="00941541"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941541">
              <w:rPr>
                <w:rFonts w:cs="Times New Roman"/>
                <w:kern w:val="0"/>
                <w14:ligatures w14:val="none"/>
              </w:rPr>
              <w:t>Supports interaction and trust-building</w:t>
            </w:r>
          </w:p>
        </w:tc>
      </w:tr>
    </w:tbl>
    <w:p w14:paraId="32E83176" w14:textId="77777777" w:rsidR="004E2EAC" w:rsidRDefault="004E2EAC" w:rsidP="004D2090">
      <w:pPr>
        <w:spacing w:after="60" w:line="360" w:lineRule="auto"/>
        <w:rPr>
          <w:rFonts w:cs="Times New Roman"/>
          <w:kern w:val="0"/>
          <w14:ligatures w14:val="none"/>
        </w:rPr>
      </w:pPr>
    </w:p>
    <w:p w14:paraId="10BE3A5C" w14:textId="77777777" w:rsidR="004E2EAC" w:rsidRPr="00F60B29" w:rsidRDefault="004E2EAC" w:rsidP="004D2090">
      <w:pPr>
        <w:spacing w:after="60" w:line="360" w:lineRule="auto"/>
        <w:rPr>
          <w:rFonts w:cs="Times New Roman"/>
          <w:b/>
          <w:bCs/>
          <w:kern w:val="0"/>
          <w14:ligatures w14:val="none"/>
        </w:rPr>
      </w:pPr>
      <w:r w:rsidRPr="00F60B29">
        <w:rPr>
          <w:rFonts w:cs="Times New Roman"/>
          <w:b/>
          <w:bCs/>
          <w:kern w:val="0"/>
          <w14:ligatures w14:val="none"/>
        </w:rPr>
        <w:t>Adaptations</w:t>
      </w:r>
    </w:p>
    <w:tbl>
      <w:tblPr>
        <w:tblStyle w:val="ListTable7Colourful"/>
        <w:tblW w:w="0" w:type="auto"/>
        <w:tblLook w:val="04A0" w:firstRow="1" w:lastRow="0" w:firstColumn="1" w:lastColumn="0" w:noHBand="0" w:noVBand="1"/>
      </w:tblPr>
      <w:tblGrid>
        <w:gridCol w:w="2372"/>
        <w:gridCol w:w="5769"/>
      </w:tblGrid>
      <w:tr w:rsidR="004E2EAC" w:rsidRPr="00941541" w14:paraId="493AF620" w14:textId="77777777" w:rsidTr="004D209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CD1A1A1"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Group Need</w:t>
            </w:r>
          </w:p>
        </w:tc>
        <w:tc>
          <w:tcPr>
            <w:tcW w:w="0" w:type="auto"/>
            <w:hideMark/>
          </w:tcPr>
          <w:p w14:paraId="41327EE5" w14:textId="77777777" w:rsidR="004E2EAC" w:rsidRPr="00941541" w:rsidRDefault="004E2EAC" w:rsidP="004D209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Adaptation</w:t>
            </w:r>
          </w:p>
        </w:tc>
      </w:tr>
      <w:tr w:rsidR="004E2EAC" w:rsidRPr="00941541" w14:paraId="3A7F7E9F" w14:textId="77777777" w:rsidTr="004D20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0108C8"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Younger groups</w:t>
            </w:r>
          </w:p>
        </w:tc>
        <w:tc>
          <w:tcPr>
            <w:tcW w:w="0" w:type="auto"/>
            <w:hideMark/>
          </w:tcPr>
          <w:p w14:paraId="20BAD4B9" w14:textId="77777777" w:rsidR="004E2EAC" w:rsidRPr="00941541"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941541">
              <w:rPr>
                <w:rFonts w:cs="Times New Roman"/>
                <w:kern w:val="0"/>
                <w14:ligatures w14:val="none"/>
              </w:rPr>
              <w:t>Simplify roles and rules</w:t>
            </w:r>
          </w:p>
        </w:tc>
      </w:tr>
      <w:tr w:rsidR="004E2EAC" w:rsidRPr="00941541" w14:paraId="04626CBD" w14:textId="77777777" w:rsidTr="004D2090">
        <w:tc>
          <w:tcPr>
            <w:cnfStyle w:val="001000000000" w:firstRow="0" w:lastRow="0" w:firstColumn="1" w:lastColumn="0" w:oddVBand="0" w:evenVBand="0" w:oddHBand="0" w:evenHBand="0" w:firstRowFirstColumn="0" w:firstRowLastColumn="0" w:lastRowFirstColumn="0" w:lastRowLastColumn="0"/>
            <w:tcW w:w="0" w:type="auto"/>
            <w:hideMark/>
          </w:tcPr>
          <w:p w14:paraId="48296331"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Smaller groups</w:t>
            </w:r>
          </w:p>
        </w:tc>
        <w:tc>
          <w:tcPr>
            <w:tcW w:w="0" w:type="auto"/>
            <w:hideMark/>
          </w:tcPr>
          <w:p w14:paraId="76CF28F0" w14:textId="77777777" w:rsidR="004E2EAC" w:rsidRPr="00941541"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941541">
              <w:rPr>
                <w:rFonts w:cs="Times New Roman"/>
                <w:kern w:val="0"/>
                <w14:ligatures w14:val="none"/>
              </w:rPr>
              <w:t>Reduce number of special roles</w:t>
            </w:r>
            <w:r>
              <w:rPr>
                <w:rFonts w:cs="Times New Roman"/>
                <w:kern w:val="0"/>
                <w14:ligatures w14:val="none"/>
              </w:rPr>
              <w:t xml:space="preserve"> (werewolves)</w:t>
            </w:r>
          </w:p>
        </w:tc>
      </w:tr>
      <w:tr w:rsidR="004E2EAC" w:rsidRPr="00941541" w14:paraId="59D1D610" w14:textId="77777777" w:rsidTr="004D20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F23134"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Anxious participants</w:t>
            </w:r>
          </w:p>
        </w:tc>
        <w:tc>
          <w:tcPr>
            <w:tcW w:w="0" w:type="auto"/>
            <w:hideMark/>
          </w:tcPr>
          <w:p w14:paraId="3C56679D" w14:textId="77777777" w:rsidR="004E2EAC" w:rsidRPr="00941541" w:rsidRDefault="004E2EAC" w:rsidP="004D2090">
            <w:pPr>
              <w:spacing w:line="360" w:lineRule="auto"/>
              <w:cnfStyle w:val="000000100000" w:firstRow="0" w:lastRow="0" w:firstColumn="0" w:lastColumn="0" w:oddVBand="0" w:evenVBand="0" w:oddHBand="1" w:evenHBand="0" w:firstRowFirstColumn="0" w:firstRowLastColumn="0" w:lastRowFirstColumn="0" w:lastRowLastColumn="0"/>
              <w:rPr>
                <w:rFonts w:cs="Times New Roman"/>
                <w:kern w:val="0"/>
                <w14:ligatures w14:val="none"/>
              </w:rPr>
            </w:pPr>
            <w:r w:rsidRPr="00941541">
              <w:rPr>
                <w:rFonts w:cs="Times New Roman"/>
                <w:kern w:val="0"/>
                <w14:ligatures w14:val="none"/>
              </w:rPr>
              <w:t>Allow observation before joining</w:t>
            </w:r>
          </w:p>
        </w:tc>
      </w:tr>
      <w:tr w:rsidR="004E2EAC" w:rsidRPr="00941541" w14:paraId="48B7D28D" w14:textId="77777777" w:rsidTr="004D2090">
        <w:tc>
          <w:tcPr>
            <w:cnfStyle w:val="001000000000" w:firstRow="0" w:lastRow="0" w:firstColumn="1" w:lastColumn="0" w:oddVBand="0" w:evenVBand="0" w:oddHBand="0" w:evenHBand="0" w:firstRowFirstColumn="0" w:firstRowLastColumn="0" w:lastRowFirstColumn="0" w:lastRowLastColumn="0"/>
            <w:tcW w:w="0" w:type="auto"/>
            <w:hideMark/>
          </w:tcPr>
          <w:p w14:paraId="620E1075" w14:textId="77777777" w:rsidR="004E2EAC" w:rsidRPr="00941541" w:rsidRDefault="004E2EAC" w:rsidP="004D2090">
            <w:pPr>
              <w:spacing w:line="360" w:lineRule="auto"/>
              <w:rPr>
                <w:rFonts w:asciiTheme="minorHAnsi" w:hAnsiTheme="minorHAnsi" w:cs="Times New Roman"/>
                <w:i w:val="0"/>
                <w:iCs w:val="0"/>
                <w:kern w:val="0"/>
                <w:sz w:val="24"/>
                <w14:ligatures w14:val="none"/>
              </w:rPr>
            </w:pPr>
            <w:r w:rsidRPr="00941541">
              <w:rPr>
                <w:rFonts w:asciiTheme="minorHAnsi" w:hAnsiTheme="minorHAnsi" w:cs="Times New Roman"/>
                <w:i w:val="0"/>
                <w:iCs w:val="0"/>
                <w:kern w:val="0"/>
                <w:sz w:val="24"/>
                <w14:ligatures w14:val="none"/>
              </w:rPr>
              <w:t>Neurodiverse groups</w:t>
            </w:r>
          </w:p>
        </w:tc>
        <w:tc>
          <w:tcPr>
            <w:tcW w:w="0" w:type="auto"/>
            <w:hideMark/>
          </w:tcPr>
          <w:p w14:paraId="509A40E1" w14:textId="77777777" w:rsidR="004E2EAC" w:rsidRPr="00941541" w:rsidRDefault="004E2EAC" w:rsidP="004D2090">
            <w:pPr>
              <w:spacing w:line="360" w:lineRule="auto"/>
              <w:cnfStyle w:val="000000000000" w:firstRow="0" w:lastRow="0" w:firstColumn="0" w:lastColumn="0" w:oddVBand="0" w:evenVBand="0" w:oddHBand="0" w:evenHBand="0" w:firstRowFirstColumn="0" w:firstRowLastColumn="0" w:lastRowFirstColumn="0" w:lastRowLastColumn="0"/>
              <w:rPr>
                <w:rFonts w:cs="Times New Roman"/>
                <w:kern w:val="0"/>
                <w14:ligatures w14:val="none"/>
              </w:rPr>
            </w:pPr>
            <w:r w:rsidRPr="00941541">
              <w:rPr>
                <w:rFonts w:cs="Times New Roman"/>
                <w:kern w:val="0"/>
                <w14:ligatures w14:val="none"/>
              </w:rPr>
              <w:t>Provide written instructions and extra processing time</w:t>
            </w:r>
          </w:p>
        </w:tc>
      </w:tr>
    </w:tbl>
    <w:p w14:paraId="4F154AC1" w14:textId="77777777" w:rsidR="004E2EAC" w:rsidRDefault="004E2EAC" w:rsidP="004D2090">
      <w:pPr>
        <w:spacing w:after="60" w:line="360" w:lineRule="auto"/>
        <w:rPr>
          <w:rFonts w:cs="Times New Roman"/>
          <w:kern w:val="0"/>
          <w14:ligatures w14:val="none"/>
        </w:rPr>
      </w:pPr>
    </w:p>
    <w:p w14:paraId="7EE1BEA7" w14:textId="77777777" w:rsidR="004E2EAC" w:rsidRPr="00452436" w:rsidRDefault="004E2EAC" w:rsidP="004D2090">
      <w:pPr>
        <w:spacing w:after="60" w:line="360" w:lineRule="auto"/>
        <w:rPr>
          <w:rFonts w:cs="Times New Roman"/>
          <w:b/>
          <w:bCs/>
          <w:kern w:val="0"/>
          <w14:ligatures w14:val="none"/>
        </w:rPr>
      </w:pPr>
      <w:r w:rsidRPr="00452436">
        <w:rPr>
          <w:rFonts w:cs="Times New Roman"/>
          <w:b/>
          <w:bCs/>
          <w:kern w:val="0"/>
          <w14:ligatures w14:val="none"/>
        </w:rPr>
        <w:t>How This Supports Youth Work Practice</w:t>
      </w:r>
    </w:p>
    <w:p w14:paraId="355C0621" w14:textId="77777777" w:rsidR="004E2EAC" w:rsidRPr="00941541" w:rsidRDefault="004E2EAC" w:rsidP="004D2090">
      <w:pPr>
        <w:spacing w:after="0" w:line="360" w:lineRule="auto"/>
        <w:rPr>
          <w:rFonts w:cs="Times New Roman"/>
          <w:kern w:val="0"/>
          <w14:ligatures w14:val="none"/>
        </w:rPr>
      </w:pPr>
      <w:r w:rsidRPr="00941541">
        <w:rPr>
          <w:rFonts w:cs="Times New Roman"/>
          <w:kern w:val="0"/>
          <w14:ligatures w14:val="none"/>
        </w:rPr>
        <w:t xml:space="preserve">This activity supports association by creating opportunities for young people to participate voluntarily, build peer relationships, and work collaboratively within a group environment (Ritchie and </w:t>
      </w:r>
      <w:proofErr w:type="spellStart"/>
      <w:r w:rsidRPr="00941541">
        <w:rPr>
          <w:rFonts w:cs="Times New Roman"/>
          <w:kern w:val="0"/>
          <w14:ligatures w14:val="none"/>
        </w:rPr>
        <w:t>Ord</w:t>
      </w:r>
      <w:proofErr w:type="spellEnd"/>
      <w:r w:rsidRPr="00941541">
        <w:rPr>
          <w:rFonts w:cs="Times New Roman"/>
          <w:kern w:val="0"/>
          <w14:ligatures w14:val="none"/>
        </w:rPr>
        <w:t>, 2016). It also supports informal education through learning via interaction, discussion, and shared experience (</w:t>
      </w:r>
      <w:proofErr w:type="spellStart"/>
      <w:r w:rsidRPr="00941541">
        <w:rPr>
          <w:rFonts w:cs="Times New Roman"/>
          <w:kern w:val="0"/>
          <w14:ligatures w14:val="none"/>
        </w:rPr>
        <w:t>Jeffs</w:t>
      </w:r>
      <w:proofErr w:type="spellEnd"/>
      <w:r w:rsidRPr="00941541">
        <w:rPr>
          <w:rFonts w:cs="Times New Roman"/>
          <w:kern w:val="0"/>
          <w14:ligatures w14:val="none"/>
        </w:rPr>
        <w:t xml:space="preserve"> and Smith, 2008).</w:t>
      </w:r>
    </w:p>
    <w:p w14:paraId="2663E466" w14:textId="77777777" w:rsidR="004E2EAC" w:rsidRPr="00941541" w:rsidRDefault="004E2EAC" w:rsidP="004D2090">
      <w:pPr>
        <w:spacing w:after="0" w:line="360" w:lineRule="auto"/>
        <w:rPr>
          <w:rFonts w:cs="Times New Roman"/>
          <w:kern w:val="0"/>
          <w14:ligatures w14:val="none"/>
        </w:rPr>
      </w:pPr>
      <w:r w:rsidRPr="00941541">
        <w:rPr>
          <w:rFonts w:cs="Times New Roman"/>
          <w:kern w:val="0"/>
          <w14:ligatures w14:val="none"/>
        </w:rPr>
        <w:t>The game encourages participation, belonging, and social learning while helping youth workers observe group dynamics, communication styles, and peer relationships within the group.</w:t>
      </w:r>
    </w:p>
    <w:p w14:paraId="613DF0AC"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2046EB99"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5BC922C0"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4E46F53E"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133B2F08" w14:textId="77777777" w:rsidR="004E2EAC" w:rsidRDefault="004E2EAC" w:rsidP="004D2090">
      <w:pPr>
        <w:spacing w:before="100" w:beforeAutospacing="1" w:after="100" w:afterAutospacing="1" w:line="360" w:lineRule="auto"/>
        <w:rPr>
          <w:rFonts w:cs="Times New Roman"/>
          <w:color w:val="000000" w:themeColor="text1"/>
          <w:kern w:val="0"/>
          <w14:ligatures w14:val="none"/>
        </w:rPr>
      </w:pPr>
    </w:p>
    <w:p w14:paraId="608801C6" w14:textId="77777777" w:rsidR="004E2EAC" w:rsidRPr="00944A5B" w:rsidRDefault="004E2EAC" w:rsidP="004D2090">
      <w:pPr>
        <w:spacing w:before="100" w:beforeAutospacing="1" w:after="100" w:afterAutospacing="1" w:line="360" w:lineRule="auto"/>
        <w:rPr>
          <w:rFonts w:cs="Times New Roman"/>
          <w:b/>
          <w:bCs/>
          <w:color w:val="000000" w:themeColor="text1"/>
          <w:kern w:val="0"/>
          <w:sz w:val="28"/>
          <w:szCs w:val="28"/>
          <w14:ligatures w14:val="none"/>
        </w:rPr>
      </w:pPr>
      <w:r w:rsidRPr="00944A5B">
        <w:rPr>
          <w:rFonts w:cs="Times New Roman"/>
          <w:b/>
          <w:bCs/>
          <w:color w:val="000000" w:themeColor="text1"/>
          <w:kern w:val="0"/>
          <w:sz w:val="28"/>
          <w:szCs w:val="28"/>
          <w14:ligatures w14:val="none"/>
        </w:rPr>
        <w:lastRenderedPageBreak/>
        <w:t>Reference list</w:t>
      </w:r>
    </w:p>
    <w:p w14:paraId="5CB8E7CA"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Bath, H. (2008) ‘The Three Pillars of Trauma-Informed Care’. Reclaiming Children and Youth.</w:t>
      </w:r>
    </w:p>
    <w:p w14:paraId="3CA10893"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Brew, J. (1946) ‘Youth and Youth Groups in Society’ (informal education theory referenced in youth work literature).</w:t>
      </w:r>
    </w:p>
    <w:p w14:paraId="08D2C13A"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Davies, B. (2010) ‘Youth Work: A Manifesto for Our Times’. Youth &amp; Policy.</w:t>
      </w:r>
    </w:p>
    <w:p w14:paraId="184B8F09" w14:textId="77777777" w:rsidR="004E2EAC" w:rsidRPr="00591153" w:rsidRDefault="004E2EAC" w:rsidP="004D2090">
      <w:pPr>
        <w:spacing w:line="360" w:lineRule="auto"/>
        <w:rPr>
          <w:rFonts w:hAnsi="Arial"/>
          <w:color w:val="000000" w:themeColor="text1"/>
          <w:kern w:val="24"/>
          <w:sz w:val="22"/>
          <w:szCs w:val="22"/>
        </w:rPr>
      </w:pPr>
      <w:r w:rsidRPr="00591153">
        <w:rPr>
          <w:rFonts w:hAnsi="Arial"/>
          <w:color w:val="000000" w:themeColor="text1"/>
          <w:kern w:val="24"/>
          <w:sz w:val="22"/>
          <w:szCs w:val="22"/>
        </w:rPr>
        <w:t xml:space="preserve">Egan, G. (2002) </w:t>
      </w:r>
      <w:r w:rsidRPr="00591153">
        <w:rPr>
          <w:rFonts w:hAnsi="Arial"/>
          <w:i/>
          <w:iCs/>
          <w:color w:val="000000" w:themeColor="text1"/>
          <w:kern w:val="24"/>
          <w:sz w:val="22"/>
          <w:szCs w:val="22"/>
        </w:rPr>
        <w:t xml:space="preserve">The skilled helper, </w:t>
      </w:r>
      <w:r w:rsidRPr="00591153">
        <w:rPr>
          <w:rFonts w:hAnsi="Arial"/>
          <w:color w:val="000000" w:themeColor="text1"/>
          <w:kern w:val="24"/>
          <w:sz w:val="22"/>
          <w:szCs w:val="22"/>
        </w:rPr>
        <w:t>Pacific Grave, C.A: Brookes/Cole.</w:t>
      </w:r>
    </w:p>
    <w:p w14:paraId="25BB1241"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Heron, J. (1989) ‘The Facilitator’s Handbook’. London: Kogan Page.</w:t>
      </w:r>
    </w:p>
    <w:p w14:paraId="14B8141E" w14:textId="77777777" w:rsidR="004E2EAC" w:rsidRPr="00591153" w:rsidRDefault="004E2EAC" w:rsidP="004D2090">
      <w:pPr>
        <w:spacing w:line="360" w:lineRule="auto"/>
        <w:rPr>
          <w:rFonts w:cs="Times New Roman"/>
          <w:kern w:val="0"/>
          <w:sz w:val="22"/>
          <w:szCs w:val="22"/>
          <w14:ligatures w14:val="none"/>
        </w:rPr>
      </w:pPr>
      <w:proofErr w:type="spellStart"/>
      <w:r w:rsidRPr="00591153">
        <w:rPr>
          <w:rFonts w:cs="Times New Roman"/>
          <w:kern w:val="0"/>
          <w:sz w:val="22"/>
          <w:szCs w:val="22"/>
          <w14:ligatures w14:val="none"/>
        </w:rPr>
        <w:t>Jeffs</w:t>
      </w:r>
      <w:proofErr w:type="spellEnd"/>
      <w:r w:rsidRPr="00591153">
        <w:rPr>
          <w:rFonts w:cs="Times New Roman"/>
          <w:kern w:val="0"/>
          <w:sz w:val="22"/>
          <w:szCs w:val="22"/>
          <w14:ligatures w14:val="none"/>
        </w:rPr>
        <w:t xml:space="preserve">, T. and Smith, M. (2008) ‘Youth Work Practice’. London: </w:t>
      </w:r>
      <w:proofErr w:type="spellStart"/>
      <w:r w:rsidRPr="00591153">
        <w:rPr>
          <w:rFonts w:cs="Times New Roman"/>
          <w:kern w:val="0"/>
          <w:sz w:val="22"/>
          <w:szCs w:val="22"/>
          <w14:ligatures w14:val="none"/>
        </w:rPr>
        <w:t>Palgrave</w:t>
      </w:r>
      <w:proofErr w:type="spellEnd"/>
      <w:r w:rsidRPr="00591153">
        <w:rPr>
          <w:rFonts w:cs="Times New Roman"/>
          <w:kern w:val="0"/>
          <w:sz w:val="22"/>
          <w:szCs w:val="22"/>
          <w14:ligatures w14:val="none"/>
        </w:rPr>
        <w:t xml:space="preserve"> Macmillan.</w:t>
      </w:r>
    </w:p>
    <w:p w14:paraId="74E887D4"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Jolly, S. (2006) ‘Youth Work Practice and Methods’. Youth Work Press.</w:t>
      </w:r>
    </w:p>
    <w:p w14:paraId="17AFD46B"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NYA (2024) ‘National Youth Agency Guidance on Youth Work Practice’. Leicester: National Youth Agency.</w:t>
      </w:r>
    </w:p>
    <w:p w14:paraId="4F74BED9"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 xml:space="preserve">Ritchie, A. and </w:t>
      </w:r>
      <w:proofErr w:type="spellStart"/>
      <w:r w:rsidRPr="00591153">
        <w:rPr>
          <w:rFonts w:cs="Times New Roman"/>
          <w:kern w:val="0"/>
          <w:sz w:val="22"/>
          <w:szCs w:val="22"/>
          <w14:ligatures w14:val="none"/>
        </w:rPr>
        <w:t>Ord</w:t>
      </w:r>
      <w:proofErr w:type="spellEnd"/>
      <w:r w:rsidRPr="00591153">
        <w:rPr>
          <w:rFonts w:cs="Times New Roman"/>
          <w:kern w:val="0"/>
          <w:sz w:val="22"/>
          <w:szCs w:val="22"/>
          <w14:ligatures w14:val="none"/>
        </w:rPr>
        <w:t xml:space="preserve">, J. (2016) ‘Youth Work: Process, Product and Practice’. London: </w:t>
      </w:r>
      <w:proofErr w:type="spellStart"/>
      <w:r w:rsidRPr="00591153">
        <w:rPr>
          <w:rFonts w:cs="Times New Roman"/>
          <w:kern w:val="0"/>
          <w:sz w:val="22"/>
          <w:szCs w:val="22"/>
          <w14:ligatures w14:val="none"/>
        </w:rPr>
        <w:t>Routledge</w:t>
      </w:r>
      <w:proofErr w:type="spellEnd"/>
      <w:r w:rsidRPr="00591153">
        <w:rPr>
          <w:rFonts w:cs="Times New Roman"/>
          <w:kern w:val="0"/>
          <w:sz w:val="22"/>
          <w:szCs w:val="22"/>
          <w14:ligatures w14:val="none"/>
        </w:rPr>
        <w:t>.</w:t>
      </w:r>
    </w:p>
    <w:p w14:paraId="4CCA6A97" w14:textId="77777777" w:rsidR="004E2EAC" w:rsidRPr="00591153" w:rsidRDefault="004E2EAC" w:rsidP="004D2090">
      <w:pPr>
        <w:spacing w:line="360" w:lineRule="auto"/>
        <w:rPr>
          <w:rFonts w:cs="Times New Roman"/>
          <w:kern w:val="0"/>
          <w:sz w:val="22"/>
          <w:szCs w:val="22"/>
          <w14:ligatures w14:val="none"/>
        </w:rPr>
      </w:pPr>
      <w:r w:rsidRPr="00591153">
        <w:rPr>
          <w:color w:val="000000" w:themeColor="text1"/>
          <w:kern w:val="24"/>
          <w:sz w:val="22"/>
          <w:szCs w:val="22"/>
        </w:rPr>
        <w:t>Sanders, P. (2004) First Steps in Counselling, Ross on Wye: PCCS Books.</w:t>
      </w:r>
    </w:p>
    <w:p w14:paraId="0C6801F1"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 xml:space="preserve">Skinner, R. (2010) ‘Youth Work Outcomes and Practice’. London: </w:t>
      </w:r>
      <w:proofErr w:type="spellStart"/>
      <w:r w:rsidRPr="00591153">
        <w:rPr>
          <w:rFonts w:cs="Times New Roman"/>
          <w:kern w:val="0"/>
          <w:sz w:val="22"/>
          <w:szCs w:val="22"/>
          <w14:ligatures w14:val="none"/>
        </w:rPr>
        <w:t>Routledge</w:t>
      </w:r>
      <w:proofErr w:type="spellEnd"/>
      <w:r w:rsidRPr="00591153">
        <w:rPr>
          <w:rFonts w:cs="Times New Roman"/>
          <w:kern w:val="0"/>
          <w:sz w:val="22"/>
          <w:szCs w:val="22"/>
          <w14:ligatures w14:val="none"/>
        </w:rPr>
        <w:t>.</w:t>
      </w:r>
    </w:p>
    <w:p w14:paraId="0D1F4149" w14:textId="77777777" w:rsidR="004E2EAC" w:rsidRPr="00591153" w:rsidRDefault="004E2EAC" w:rsidP="004D2090">
      <w:pPr>
        <w:spacing w:line="360" w:lineRule="auto"/>
        <w:rPr>
          <w:rFonts w:cs="Times New Roman"/>
          <w:kern w:val="0"/>
          <w:sz w:val="22"/>
          <w:szCs w:val="22"/>
          <w14:ligatures w14:val="none"/>
        </w:rPr>
      </w:pPr>
      <w:proofErr w:type="spellStart"/>
      <w:r w:rsidRPr="00591153">
        <w:rPr>
          <w:rFonts w:cs="Times New Roman"/>
          <w:kern w:val="0"/>
          <w:sz w:val="22"/>
          <w:szCs w:val="22"/>
          <w14:ligatures w14:val="none"/>
        </w:rPr>
        <w:t>Tuckman</w:t>
      </w:r>
      <w:proofErr w:type="spellEnd"/>
      <w:r w:rsidRPr="00591153">
        <w:rPr>
          <w:rFonts w:cs="Times New Roman"/>
          <w:kern w:val="0"/>
          <w:sz w:val="22"/>
          <w:szCs w:val="22"/>
          <w14:ligatures w14:val="none"/>
        </w:rPr>
        <w:t>, B. (1965) ‘Developmental sequence in small groups’, Psychological Bulletin, 63(6), pp. 384–399.</w:t>
      </w:r>
    </w:p>
    <w:p w14:paraId="031852FB"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UK Youth (2021) Youth Work and Social Inclusion Report. London: UK Youth.</w:t>
      </w:r>
    </w:p>
    <w:p w14:paraId="57342945"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WAG (2007) Youth Work in Wales: Principles and Purposes. Cardiff: Welsh Assembly Government.</w:t>
      </w:r>
    </w:p>
    <w:p w14:paraId="07201DDB" w14:textId="77777777" w:rsidR="004E2EAC" w:rsidRPr="00591153" w:rsidRDefault="004E2EAC" w:rsidP="004D2090">
      <w:pPr>
        <w:spacing w:line="360" w:lineRule="auto"/>
        <w:rPr>
          <w:rFonts w:cs="Times New Roman"/>
          <w:kern w:val="0"/>
          <w:sz w:val="22"/>
          <w:szCs w:val="22"/>
          <w14:ligatures w14:val="none"/>
        </w:rPr>
      </w:pPr>
      <w:r w:rsidRPr="00591153">
        <w:rPr>
          <w:rFonts w:cs="Times New Roman"/>
          <w:kern w:val="0"/>
          <w:sz w:val="22"/>
          <w:szCs w:val="22"/>
          <w14:ligatures w14:val="none"/>
        </w:rPr>
        <w:t xml:space="preserve">Young, K. (2006) Youth Work and Relationship-Based Practice. London: </w:t>
      </w:r>
      <w:proofErr w:type="spellStart"/>
      <w:r w:rsidRPr="00591153">
        <w:rPr>
          <w:rFonts w:cs="Times New Roman"/>
          <w:kern w:val="0"/>
          <w:sz w:val="22"/>
          <w:szCs w:val="22"/>
          <w14:ligatures w14:val="none"/>
        </w:rPr>
        <w:t>Routledge</w:t>
      </w:r>
      <w:proofErr w:type="spellEnd"/>
    </w:p>
    <w:p w14:paraId="7626003F" w14:textId="77777777" w:rsidR="004E2EAC" w:rsidRPr="00591153" w:rsidRDefault="004E2EAC" w:rsidP="004D2090">
      <w:pPr>
        <w:spacing w:before="100" w:beforeAutospacing="1" w:line="240" w:lineRule="auto"/>
        <w:rPr>
          <w:rFonts w:cs="Times New Roman"/>
          <w:color w:val="000000" w:themeColor="text1"/>
          <w:kern w:val="0"/>
          <w:sz w:val="22"/>
          <w:szCs w:val="22"/>
          <w14:ligatures w14:val="none"/>
        </w:rPr>
      </w:pPr>
      <w:r w:rsidRPr="00591153">
        <w:rPr>
          <w:rFonts w:cs="Times New Roman"/>
          <w:color w:val="000000" w:themeColor="text1"/>
          <w:kern w:val="0"/>
          <w:sz w:val="22"/>
          <w:szCs w:val="22"/>
          <w14:ligatures w14:val="none"/>
        </w:rPr>
        <w:t>Youth Work in Wales Review Group (2022) ‘Youth work in Wales: principles and purposes’. Cardiff: Youth Work in Wales Review Group. Available at: </w:t>
      </w:r>
      <w:hyperlink r:id="rId5" w:tgtFrame="_new" w:history="1">
        <w:r w:rsidRPr="00591153">
          <w:rPr>
            <w:rFonts w:cs="Times New Roman"/>
            <w:color w:val="000000" w:themeColor="text1"/>
            <w:kern w:val="0"/>
            <w:sz w:val="22"/>
            <w:szCs w:val="22"/>
            <w:u w:val="single"/>
            <w14:ligatures w14:val="none"/>
          </w:rPr>
          <w:t>https://www.cwvys.org.uk/wp-content/uploads/2022/10/YOUTH-WORK-IN-WALES-2022-ENGLISH.pdf</w:t>
        </w:r>
      </w:hyperlink>
    </w:p>
    <w:p w14:paraId="270B79C9" w14:textId="77777777" w:rsidR="004E2EAC" w:rsidRDefault="004E2EAC"/>
    <w:sectPr w:rsidR="004E2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573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D46A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304D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09726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833D58"/>
    <w:multiLevelType w:val="multilevel"/>
    <w:tmpl w:val="FFFFFFFF"/>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1056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973A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5542C5"/>
    <w:multiLevelType w:val="hybridMultilevel"/>
    <w:tmpl w:val="82DA5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070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F2C57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23266D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2B20E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2E548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21027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8650728">
    <w:abstractNumId w:val="6"/>
  </w:num>
  <w:num w:numId="2" w16cid:durableId="1542009132">
    <w:abstractNumId w:val="2"/>
  </w:num>
  <w:num w:numId="3" w16cid:durableId="835069716">
    <w:abstractNumId w:val="5"/>
  </w:num>
  <w:num w:numId="4" w16cid:durableId="479272533">
    <w:abstractNumId w:val="7"/>
  </w:num>
  <w:num w:numId="5" w16cid:durableId="1077677118">
    <w:abstractNumId w:val="10"/>
  </w:num>
  <w:num w:numId="6" w16cid:durableId="1945653839">
    <w:abstractNumId w:val="8"/>
  </w:num>
  <w:num w:numId="7" w16cid:durableId="1992369097">
    <w:abstractNumId w:val="11"/>
  </w:num>
  <w:num w:numId="8" w16cid:durableId="1287128173">
    <w:abstractNumId w:val="0"/>
  </w:num>
  <w:num w:numId="9" w16cid:durableId="210851085">
    <w:abstractNumId w:val="9"/>
  </w:num>
  <w:num w:numId="10" w16cid:durableId="2025788901">
    <w:abstractNumId w:val="1"/>
  </w:num>
  <w:num w:numId="11" w16cid:durableId="999234400">
    <w:abstractNumId w:val="3"/>
  </w:num>
  <w:num w:numId="12" w16cid:durableId="2008166179">
    <w:abstractNumId w:val="13"/>
  </w:num>
  <w:num w:numId="13" w16cid:durableId="481317725">
    <w:abstractNumId w:val="4"/>
  </w:num>
  <w:num w:numId="14" w16cid:durableId="12472272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EAC"/>
    <w:rsid w:val="004E2EAC"/>
    <w:rsid w:val="00D61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80B355"/>
  <w15:chartTrackingRefBased/>
  <w15:docId w15:val="{90DFDF0A-52F2-7346-95AB-B68DA032B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E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2E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2E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2E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2E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2E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E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E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E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E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2E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2E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2E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2E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2E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E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E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EAC"/>
    <w:rPr>
      <w:rFonts w:eastAsiaTheme="majorEastAsia" w:cstheme="majorBidi"/>
      <w:color w:val="272727" w:themeColor="text1" w:themeTint="D8"/>
    </w:rPr>
  </w:style>
  <w:style w:type="paragraph" w:styleId="Title">
    <w:name w:val="Title"/>
    <w:basedOn w:val="Normal"/>
    <w:next w:val="Normal"/>
    <w:link w:val="TitleChar"/>
    <w:uiPriority w:val="10"/>
    <w:qFormat/>
    <w:rsid w:val="004E2E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E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E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E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EAC"/>
    <w:pPr>
      <w:spacing w:before="160"/>
      <w:jc w:val="center"/>
    </w:pPr>
    <w:rPr>
      <w:i/>
      <w:iCs/>
      <w:color w:val="404040" w:themeColor="text1" w:themeTint="BF"/>
    </w:rPr>
  </w:style>
  <w:style w:type="character" w:customStyle="1" w:styleId="QuoteChar">
    <w:name w:val="Quote Char"/>
    <w:basedOn w:val="DefaultParagraphFont"/>
    <w:link w:val="Quote"/>
    <w:uiPriority w:val="29"/>
    <w:rsid w:val="004E2EAC"/>
    <w:rPr>
      <w:i/>
      <w:iCs/>
      <w:color w:val="404040" w:themeColor="text1" w:themeTint="BF"/>
    </w:rPr>
  </w:style>
  <w:style w:type="paragraph" w:styleId="ListParagraph">
    <w:name w:val="List Paragraph"/>
    <w:basedOn w:val="Normal"/>
    <w:uiPriority w:val="34"/>
    <w:qFormat/>
    <w:rsid w:val="004E2EAC"/>
    <w:pPr>
      <w:ind w:left="720"/>
      <w:contextualSpacing/>
    </w:pPr>
  </w:style>
  <w:style w:type="character" w:styleId="IntenseEmphasis">
    <w:name w:val="Intense Emphasis"/>
    <w:basedOn w:val="DefaultParagraphFont"/>
    <w:uiPriority w:val="21"/>
    <w:qFormat/>
    <w:rsid w:val="004E2EAC"/>
    <w:rPr>
      <w:i/>
      <w:iCs/>
      <w:color w:val="0F4761" w:themeColor="accent1" w:themeShade="BF"/>
    </w:rPr>
  </w:style>
  <w:style w:type="paragraph" w:styleId="IntenseQuote">
    <w:name w:val="Intense Quote"/>
    <w:basedOn w:val="Normal"/>
    <w:next w:val="Normal"/>
    <w:link w:val="IntenseQuoteChar"/>
    <w:uiPriority w:val="30"/>
    <w:qFormat/>
    <w:rsid w:val="004E2E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2EAC"/>
    <w:rPr>
      <w:i/>
      <w:iCs/>
      <w:color w:val="0F4761" w:themeColor="accent1" w:themeShade="BF"/>
    </w:rPr>
  </w:style>
  <w:style w:type="character" w:styleId="IntenseReference">
    <w:name w:val="Intense Reference"/>
    <w:basedOn w:val="DefaultParagraphFont"/>
    <w:uiPriority w:val="32"/>
    <w:qFormat/>
    <w:rsid w:val="004E2EAC"/>
    <w:rPr>
      <w:b/>
      <w:bCs/>
      <w:smallCaps/>
      <w:color w:val="0F4761" w:themeColor="accent1" w:themeShade="BF"/>
      <w:spacing w:val="5"/>
    </w:rPr>
  </w:style>
  <w:style w:type="table" w:styleId="ListTable7ColourfulAccent5">
    <w:name w:val="List Table 7 Colorful Accent 5"/>
    <w:basedOn w:val="TableNormal"/>
    <w:uiPriority w:val="52"/>
    <w:rsid w:val="004E2EAC"/>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4E2EAC"/>
    <w:pPr>
      <w:spacing w:after="0" w:line="240" w:lineRule="auto"/>
    </w:pPr>
    <w:rPr>
      <w:color w:val="0B769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F9ED5"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F9ED5"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F9ED5"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F9ED5" w:themeColor="accent4"/>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2">
    <w:name w:val="List Table 6 Colorful Accent 2"/>
    <w:basedOn w:val="TableNormal"/>
    <w:uiPriority w:val="51"/>
    <w:rsid w:val="004E2EAC"/>
    <w:pPr>
      <w:spacing w:after="0" w:line="240" w:lineRule="auto"/>
    </w:pPr>
    <w:rPr>
      <w:color w:val="BF4E14" w:themeColor="accent2" w:themeShade="BF"/>
    </w:rPr>
    <w:tblPr>
      <w:tblStyleRowBandSize w:val="1"/>
      <w:tblStyleColBandSize w:val="1"/>
      <w:tblBorders>
        <w:top w:val="single" w:sz="4" w:space="0" w:color="E97132" w:themeColor="accent2"/>
        <w:bottom w:val="single" w:sz="4" w:space="0" w:color="E97132" w:themeColor="accent2"/>
      </w:tblBorders>
    </w:tblPr>
    <w:tblStylePr w:type="firstRow">
      <w:rPr>
        <w:b/>
        <w:bCs/>
      </w:rPr>
      <w:tblPr/>
      <w:tcPr>
        <w:tcBorders>
          <w:bottom w:val="single" w:sz="4" w:space="0" w:color="E97132" w:themeColor="accent2"/>
        </w:tcBorders>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7ColourfulAccent6">
    <w:name w:val="List Table 7 Colorful Accent 6"/>
    <w:basedOn w:val="TableNormal"/>
    <w:uiPriority w:val="52"/>
    <w:rsid w:val="004E2EAC"/>
    <w:pPr>
      <w:spacing w:after="0" w:line="240" w:lineRule="auto"/>
    </w:pPr>
    <w:rPr>
      <w:color w:val="3A7C2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A72E"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A72E"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A72E"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A72E" w:themeColor="accent6"/>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
    <w:name w:val="List Table 7 Colorful"/>
    <w:basedOn w:val="TableNormal"/>
    <w:uiPriority w:val="52"/>
    <w:rsid w:val="004E2EAC"/>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4E2EAC"/>
    <w:pPr>
      <w:spacing w:after="0" w:line="240" w:lineRule="auto"/>
    </w:pPr>
    <w:rPr>
      <w:color w:val="BF4E14"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9713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9713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9713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97132" w:themeColor="accent2"/>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wvys.org.uk/wp-content/uploads/2022/10/YOUTH-WORK-IN-WALES-2022-ENGLISH.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3351</Words>
  <Characters>19106</Characters>
  <Application>Microsoft Office Word</Application>
  <DocSecurity>0</DocSecurity>
  <Lines>159</Lines>
  <Paragraphs>44</Paragraphs>
  <ScaleCrop>false</ScaleCrop>
  <Company/>
  <LinksUpToDate>false</LinksUpToDate>
  <CharactersWithSpaces>22413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Thomas (2502324)</dc:creator>
  <cp:keywords/>
  <dc:description/>
  <cp:lastModifiedBy>Jessica Thomas (2502324)</cp:lastModifiedBy>
  <cp:revision>2</cp:revision>
  <dcterms:created xsi:type="dcterms:W3CDTF">2026-05-21T21:09:00Z</dcterms:created>
  <dcterms:modified xsi:type="dcterms:W3CDTF">2026-05-21T21:09:00Z</dcterms:modified>
</cp:coreProperties>
</file>