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24B37" w14:textId="3DF34EF6" w:rsidR="001834F1" w:rsidRPr="00AE4F2C" w:rsidRDefault="001834F1" w:rsidP="00AE4F2C">
      <w:pPr>
        <w:pStyle w:val="paragraph"/>
        <w:spacing w:before="0" w:beforeAutospacing="0" w:after="0" w:afterAutospacing="0"/>
        <w:jc w:val="center"/>
        <w:textAlignment w:val="baseline"/>
      </w:pPr>
    </w:p>
    <w:p w14:paraId="4A0C5266" w14:textId="3A28F7DA" w:rsidR="001834F1" w:rsidRDefault="001834F1" w:rsidP="00AE4F2C">
      <w:pPr>
        <w:pStyle w:val="paragraph"/>
        <w:spacing w:before="0" w:beforeAutospacing="0" w:after="0" w:afterAutospacing="0"/>
        <w:jc w:val="center"/>
        <w:textAlignment w:val="baseline"/>
        <w:rPr>
          <w:rStyle w:val="normaltextrun"/>
          <w:color w:val="000000"/>
          <w:u w:val="single"/>
        </w:rPr>
      </w:pPr>
      <w:r w:rsidRPr="00AE4F2C">
        <w:rPr>
          <w:rStyle w:val="normaltextrun"/>
          <w:color w:val="000000"/>
          <w:u w:val="single"/>
        </w:rPr>
        <w:t>Describe change blindness and discuss what this phenomenon tells us about human attentional capabilities in real-world settings.</w:t>
      </w:r>
    </w:p>
    <w:p w14:paraId="772E2A96" w14:textId="77777777" w:rsidR="00762C5A" w:rsidRPr="00AE4F2C" w:rsidRDefault="00762C5A" w:rsidP="00AE4F2C">
      <w:pPr>
        <w:pStyle w:val="paragraph"/>
        <w:spacing w:before="0" w:beforeAutospacing="0" w:after="0" w:afterAutospacing="0"/>
        <w:jc w:val="center"/>
        <w:textAlignment w:val="baseline"/>
      </w:pPr>
    </w:p>
    <w:p w14:paraId="1E0A0946" w14:textId="77777777" w:rsidR="001834F1" w:rsidRPr="00AE4F2C" w:rsidRDefault="001834F1" w:rsidP="001834F1">
      <w:pPr>
        <w:pStyle w:val="paragraph"/>
        <w:spacing w:before="0" w:beforeAutospacing="0" w:after="0" w:afterAutospacing="0"/>
        <w:textAlignment w:val="baseline"/>
      </w:pPr>
      <w:r w:rsidRPr="00AE4F2C">
        <w:rPr>
          <w:rStyle w:val="eop"/>
        </w:rPr>
        <w:t> </w:t>
      </w:r>
    </w:p>
    <w:p w14:paraId="1E441D47" w14:textId="0FA63597" w:rsidR="001834F1" w:rsidRPr="00AE4F2C" w:rsidRDefault="001834F1" w:rsidP="00762C5A">
      <w:pPr>
        <w:pStyle w:val="paragraph"/>
        <w:spacing w:before="0" w:beforeAutospacing="0" w:after="0" w:afterAutospacing="0" w:line="480" w:lineRule="auto"/>
        <w:textAlignment w:val="baseline"/>
      </w:pPr>
      <w:r w:rsidRPr="00AE4F2C">
        <w:rPr>
          <w:rStyle w:val="normaltextrun"/>
        </w:rPr>
        <w:t>Change blindness has been described by Simons and Levin (1997) as “the inability to detect changes to an object or scene” (p. 261). Typically, this happens when a change in an image or scene does not occur within a specific area on the retina of the eyes, or during momentary visual disruption, which leads to the inability to accurately identify, retain and compare the viewed information (Simons &amp; Levin, 1997; Simons &amp; Ambinder, 2005; Jensen et al, 2011). This can include details changing within an image or video, or during real life scenarios such as the change of traffic lights or witnessing a crime.</w:t>
      </w:r>
      <w:r w:rsidRPr="00AE4F2C">
        <w:rPr>
          <w:rStyle w:val="eop"/>
        </w:rPr>
        <w:t> </w:t>
      </w:r>
      <w:r w:rsidRPr="00AE4F2C">
        <w:rPr>
          <w:rStyle w:val="normaltextrun"/>
        </w:rPr>
        <w:t xml:space="preserve">This essay will explore the topic of change blindness and how it can be applied to real-world settings while examining a range of theoretical assumptions </w:t>
      </w:r>
      <w:r w:rsidR="001F2B7B" w:rsidRPr="00AE4F2C">
        <w:rPr>
          <w:rStyle w:val="normaltextrun"/>
        </w:rPr>
        <w:t xml:space="preserve">to explain why this phenomenon occurs. </w:t>
      </w:r>
    </w:p>
    <w:p w14:paraId="3623E345" w14:textId="77777777" w:rsidR="001834F1" w:rsidRPr="00AE4F2C" w:rsidRDefault="001834F1" w:rsidP="00762C5A">
      <w:pPr>
        <w:pStyle w:val="paragraph"/>
        <w:spacing w:before="0" w:beforeAutospacing="0" w:after="0" w:afterAutospacing="0" w:line="480" w:lineRule="auto"/>
        <w:textAlignment w:val="baseline"/>
      </w:pPr>
      <w:r w:rsidRPr="00AE4F2C">
        <w:rPr>
          <w:rStyle w:val="eop"/>
        </w:rPr>
        <w:t> </w:t>
      </w:r>
    </w:p>
    <w:p w14:paraId="19D29A92" w14:textId="77777777" w:rsidR="001834F1" w:rsidRPr="00AE4F2C" w:rsidRDefault="001834F1" w:rsidP="00762C5A">
      <w:pPr>
        <w:pStyle w:val="paragraph"/>
        <w:spacing w:before="0" w:beforeAutospacing="0" w:after="0" w:afterAutospacing="0" w:line="480" w:lineRule="auto"/>
        <w:textAlignment w:val="baseline"/>
      </w:pPr>
      <w:r w:rsidRPr="00AE4F2C">
        <w:rPr>
          <w:rStyle w:val="eop"/>
        </w:rPr>
        <w:t> </w:t>
      </w:r>
    </w:p>
    <w:p w14:paraId="7ADA4519" w14:textId="68A5C0EF" w:rsidR="001834F1" w:rsidRPr="00AE4F2C" w:rsidRDefault="001834F1" w:rsidP="00762C5A">
      <w:pPr>
        <w:pStyle w:val="paragraph"/>
        <w:spacing w:before="0" w:beforeAutospacing="0" w:after="0" w:afterAutospacing="0" w:line="480" w:lineRule="auto"/>
        <w:ind w:firstLine="720"/>
        <w:textAlignment w:val="baseline"/>
        <w:rPr>
          <w:rStyle w:val="eop"/>
        </w:rPr>
      </w:pPr>
      <w:r w:rsidRPr="00AE4F2C">
        <w:rPr>
          <w:rStyle w:val="normaltextrun"/>
        </w:rPr>
        <w:t xml:space="preserve">The first instances of change blindness occurred in the 1950’s due to a large number of participants in various change-detection studies being unable to identify both subtle and obvious changes within images or sequences (DiLollo, 1980). For example, early studies on change detection included the use of dots on computer screens, where participants were asked to observe the position of the dots and identify whether a change in their order or positioning had occurred (Rensink, 2009). These early studies found that many people do in fact miss a large number of subtle changes that occur around them, which during this time became very obvious during filmmaking. Producers in the early 1930’s discovered that the audiences were very likely to miss a change, such as the change of a character, if it occurred during the blinks or eye movements of the audience members (Rensink, 2009). Change blindness also had an effect on the producers as they would often miss subtle changes to props, positioning or outfits of the cast. (Rensink, 2009). In addition to this, this research also resulted in the idea </w:t>
      </w:r>
      <w:r w:rsidRPr="00AE4F2C">
        <w:rPr>
          <w:rStyle w:val="normaltextrun"/>
        </w:rPr>
        <w:lastRenderedPageBreak/>
        <w:t xml:space="preserve">that a limited-capacity visual short-term memory (vSTM) was responsible for the inability to detect these changes (Rensink, 2009). However, research into this phenomenon remained limited until Ron Rensink developed the flicker task that focused primarily on detecting eye movements, also known as saccades (Simons &amp; Ambinder, 2016). Rensink’s flicker task involved showing participants a series of images that would include subtle changes, with a blank screen being shown in between each image, until the participants could identify the alterations (Simons &amp; Ambinder, 2016). Using the blank image as a mask allowed the experimenters to hide when the images were being altered, this was thought to mimic a blink of an eye or eye movements (saccades) that would naturally occur (Simons &amp; Ambinder, 2016). From this it was believed that change perception requires attention, and therefore change blindness occurs whenever accompanying motion signals fail to draw attention to those changes (Simons &amp; Rensink, 2005). O'Regan, however, incorporated small black shapes within his experiment on change blindness in order to mimic the appearance of ‘mudsplashes’ on a windshield as the main form of attentional distraction (O’Regan et al, 1999). The results found that the participants were able to accurately identify the changes if they were within a central-interest element and that if participants knew where the change would occur then they could accurately identify it (O’Regan et al, 1999). However, much of the early research into change blindness contained images of artificial or unnatural scenes or objects, with very few studies containing natural, real-world settings or images (Ball et al, 2013). Although this may of benefit to the researcher as it allows for greater control of the images and the changes that can be made, it is not as ‘true to life’ as other </w:t>
      </w:r>
      <w:r w:rsidR="00EA5E81" w:rsidRPr="00AE4F2C">
        <w:rPr>
          <w:rStyle w:val="normaltextrun"/>
        </w:rPr>
        <w:t>possible scenarios</w:t>
      </w:r>
      <w:r w:rsidRPr="00AE4F2C">
        <w:rPr>
          <w:rStyle w:val="normaltextrun"/>
        </w:rPr>
        <w:t>. Including natural images such as forests or busy streets could produce results that would support the idea of change blindness occurring in real-world settings and increase ecological validity in comparison to the use of artificial images within a laboratory environment (Ball et al, 2013).</w:t>
      </w:r>
      <w:r w:rsidRPr="00AE4F2C">
        <w:rPr>
          <w:rStyle w:val="eop"/>
        </w:rPr>
        <w:t> </w:t>
      </w:r>
    </w:p>
    <w:p w14:paraId="6438E255" w14:textId="77777777" w:rsidR="00A54077" w:rsidRPr="00AE4F2C" w:rsidRDefault="00A54077" w:rsidP="00762C5A">
      <w:pPr>
        <w:pStyle w:val="paragraph"/>
        <w:spacing w:before="0" w:beforeAutospacing="0" w:after="0" w:afterAutospacing="0" w:line="480" w:lineRule="auto"/>
        <w:ind w:firstLine="720"/>
        <w:textAlignment w:val="baseline"/>
      </w:pPr>
    </w:p>
    <w:p w14:paraId="2299D562" w14:textId="77777777" w:rsidR="001834F1" w:rsidRPr="00AE4F2C" w:rsidRDefault="001834F1" w:rsidP="00762C5A">
      <w:pPr>
        <w:pStyle w:val="paragraph"/>
        <w:spacing w:before="0" w:beforeAutospacing="0" w:after="0" w:afterAutospacing="0" w:line="480" w:lineRule="auto"/>
        <w:textAlignment w:val="baseline"/>
      </w:pPr>
      <w:r w:rsidRPr="00AE4F2C">
        <w:rPr>
          <w:rStyle w:val="eop"/>
        </w:rPr>
        <w:t> </w:t>
      </w:r>
    </w:p>
    <w:p w14:paraId="4FE3CCB8" w14:textId="2E61AF6A" w:rsidR="007376F8" w:rsidRPr="00AE4F2C" w:rsidRDefault="001834F1" w:rsidP="00762C5A">
      <w:pPr>
        <w:pStyle w:val="paragraph"/>
        <w:spacing w:before="0" w:beforeAutospacing="0" w:after="0" w:afterAutospacing="0" w:line="480" w:lineRule="auto"/>
        <w:ind w:firstLine="720"/>
        <w:textAlignment w:val="baseline"/>
      </w:pPr>
      <w:r w:rsidRPr="00AE4F2C">
        <w:rPr>
          <w:rStyle w:val="normaltextrun"/>
        </w:rPr>
        <w:t xml:space="preserve">Simons’ and Levin’s (1997) conducted a study that focused particularly on the influence of memory on change detection (Shapiro, 2000). They discovered that participants were able use their memory to determine whether they had viewed an image before, however their memory on certain aspects or details within those images were very limited (Shapiro, 2000). From this it was believed that attention is one of the main, if not biggest components within change detection (Shapiro, 2000). Attention can be drawn to and captured by focal visual transients. This change of attention is frequently accompanied by saccadic eye movements that draws the central vision to focus on the alterations or changes that have been made (Cavanaugh &amp; Wurtz, 2004). In contrast, if the local feature change is hidden in a global visual transient, such as a blank image or distracting patches, the change will </w:t>
      </w:r>
      <w:r w:rsidR="00596AFF" w:rsidRPr="00AE4F2C">
        <w:rPr>
          <w:rStyle w:val="normaltextrun"/>
        </w:rPr>
        <w:t xml:space="preserve">likely </w:t>
      </w:r>
      <w:r w:rsidRPr="00AE4F2C">
        <w:rPr>
          <w:rStyle w:val="normaltextrun"/>
        </w:rPr>
        <w:t>go unnoticed (Cavanaugh &amp; Wurtz, 2004).</w:t>
      </w:r>
      <w:r w:rsidR="00895CB1" w:rsidRPr="00AE4F2C">
        <w:rPr>
          <w:rStyle w:val="normaltextrun"/>
        </w:rPr>
        <w:t xml:space="preserve"> </w:t>
      </w:r>
      <w:r w:rsidRPr="00AE4F2C">
        <w:rPr>
          <w:rStyle w:val="normaltextrun"/>
        </w:rPr>
        <w:t>However, during further experiments by Simons’ and Levin (1997) that aimed to explore the possibility of memory playing a crucial role within change blindness,</w:t>
      </w:r>
      <w:r w:rsidRPr="00AE4F2C">
        <w:rPr>
          <w:rStyle w:val="normaltextrun"/>
          <w:color w:val="000000"/>
        </w:rPr>
        <w:t xml:space="preserve"> it was found that, although participants were instructed to pay close attention to the objects within the location of the change, they were still unable to identify them (Shapiro, 2000). This was also the case during Simons’ and Levin’s (1997) third study, where the main actor within a </w:t>
      </w:r>
      <w:r w:rsidR="00895CB1" w:rsidRPr="00AE4F2C">
        <w:rPr>
          <w:rStyle w:val="normaltextrun"/>
          <w:color w:val="000000"/>
        </w:rPr>
        <w:t xml:space="preserve">short </w:t>
      </w:r>
      <w:r w:rsidRPr="00AE4F2C">
        <w:rPr>
          <w:rStyle w:val="normaltextrun"/>
          <w:color w:val="000000"/>
        </w:rPr>
        <w:t>film changed mid scene, which also went unnoticed by the audience (Shapiro, 2000). This confirmed that the participant’s attention alone is not enough to prevent change blindness (Shapiro, 2000).</w:t>
      </w:r>
      <w:r w:rsidRPr="00AE4F2C">
        <w:rPr>
          <w:rStyle w:val="eop"/>
          <w:color w:val="000000"/>
        </w:rPr>
        <w:t> </w:t>
      </w:r>
    </w:p>
    <w:p w14:paraId="2D8CFBA1" w14:textId="6B69AB76" w:rsidR="001834F1" w:rsidRPr="00AE4F2C" w:rsidRDefault="001834F1" w:rsidP="00762C5A">
      <w:pPr>
        <w:pStyle w:val="paragraph"/>
        <w:spacing w:before="0" w:beforeAutospacing="0" w:after="0" w:afterAutospacing="0" w:line="480" w:lineRule="auto"/>
        <w:ind w:firstLine="720"/>
        <w:textAlignment w:val="baseline"/>
        <w:rPr>
          <w:rStyle w:val="eop"/>
        </w:rPr>
      </w:pPr>
      <w:r w:rsidRPr="00AE4F2C">
        <w:rPr>
          <w:rStyle w:val="normaltextrun"/>
        </w:rPr>
        <w:t xml:space="preserve">Further studies have revealed that even when staring directly at a change, people often fail to recognise it (Caplovitz et al, 2008; O’Regan et al, 2000). Caplovits’ and colleagues’ (2008) examined the connection between “attentive blank stares” and change blindness though using the flicker paradigm. Participants within this study were required to observe a series of images that they were told would contain subtle changes. While keeping their </w:t>
      </w:r>
      <w:r w:rsidRPr="00AE4F2C">
        <w:rPr>
          <w:rStyle w:val="normaltextrun"/>
        </w:rPr>
        <w:lastRenderedPageBreak/>
        <w:t>attention fixed on the images, once the participants had believed they had located the change, they were required to lock their gaze on that particular area in order to secure their answer (Caplovits et al, 2008). Using SensoriMotor Instruments (SMI) and eye tracking systems, the experimenters were able to observe the participants methods of identifying the change, whether through fixation or scanning the images, and also observe specific area in which the participant believed they had identified the change. (Caplovitz et al, 2008). The results of this experiment found that roughly 60% of participants accurately identified the change after direct fixation within the area surrounding the change, however, 40% of the participants either fixated</w:t>
      </w:r>
      <w:r w:rsidR="00420FA1" w:rsidRPr="00AE4F2C">
        <w:rPr>
          <w:rStyle w:val="eop"/>
        </w:rPr>
        <w:t> </w:t>
      </w:r>
      <w:r w:rsidRPr="00AE4F2C">
        <w:rPr>
          <w:rStyle w:val="normaltextrun"/>
        </w:rPr>
        <w:t>their eyes on the wrong location or fixated in the correct spot, but were still unable to accurately identify the change (Caplovitz et al, 2008). This demonstrates that even though participants actively searched for the change, while focusing all of their attention on the image, with most having focused their gaze near or directly on the correct location, change blindness can still occur (Caplovitz et al, 2008). However, there are many limitations within this study, including the very limited sample size of 13 participants, three of which had their data removed due to issues with the calibration of results and inaccurate detection of responses (Caplovitz et al, 2008). Furthermore, it is hard to know whether participants would notice those changes even if there were no warning, or whether they would detect them in a natural setting. O’Regan’s (1999) study where he incorporated shapes to mimic ‘mudsplashes’ also supports the notion that attention is a crucial component of change blindness, as it demonstrates that if the change occurs when a visual transient diverts attention from the change signals, then the change will not be noticed (Simons et al, 2000).</w:t>
      </w:r>
      <w:r w:rsidRPr="00AE4F2C">
        <w:rPr>
          <w:rStyle w:val="eop"/>
        </w:rPr>
        <w:t> </w:t>
      </w:r>
    </w:p>
    <w:p w14:paraId="34CF2E3C" w14:textId="77777777" w:rsidR="001717A7" w:rsidRPr="00AE4F2C" w:rsidRDefault="001717A7" w:rsidP="00762C5A">
      <w:pPr>
        <w:pStyle w:val="paragraph"/>
        <w:spacing w:before="0" w:beforeAutospacing="0" w:after="0" w:afterAutospacing="0" w:line="480" w:lineRule="auto"/>
        <w:ind w:firstLine="720"/>
        <w:textAlignment w:val="baseline"/>
        <w:rPr>
          <w:rStyle w:val="eop"/>
        </w:rPr>
      </w:pPr>
    </w:p>
    <w:p w14:paraId="5581FF3E" w14:textId="77777777" w:rsidR="00762C5A" w:rsidRDefault="00762C5A" w:rsidP="00762C5A">
      <w:pPr>
        <w:pStyle w:val="paragraph"/>
        <w:spacing w:before="0" w:beforeAutospacing="0" w:after="0" w:afterAutospacing="0" w:line="480" w:lineRule="auto"/>
        <w:textAlignment w:val="baseline"/>
        <w:rPr>
          <w:rStyle w:val="eop"/>
        </w:rPr>
      </w:pPr>
    </w:p>
    <w:p w14:paraId="215AC9E4" w14:textId="223B3C38" w:rsidR="00C051F1" w:rsidRPr="00AE4F2C" w:rsidRDefault="004B0265" w:rsidP="00762C5A">
      <w:pPr>
        <w:pStyle w:val="paragraph"/>
        <w:spacing w:before="0" w:beforeAutospacing="0" w:after="0" w:afterAutospacing="0" w:line="480" w:lineRule="auto"/>
        <w:textAlignment w:val="baseline"/>
        <w:rPr>
          <w:rStyle w:val="eop"/>
        </w:rPr>
      </w:pPr>
      <w:r w:rsidRPr="00AE4F2C">
        <w:rPr>
          <w:rStyle w:val="eop"/>
        </w:rPr>
        <w:t>Despite the fact that most of the research surrounding change blindness includes the use of lab</w:t>
      </w:r>
      <w:r w:rsidR="00B25AA6" w:rsidRPr="00AE4F2C">
        <w:rPr>
          <w:rStyle w:val="eop"/>
        </w:rPr>
        <w:t>oratory settings</w:t>
      </w:r>
      <w:r w:rsidR="00A825D8" w:rsidRPr="00AE4F2C">
        <w:rPr>
          <w:rStyle w:val="eop"/>
        </w:rPr>
        <w:t xml:space="preserve"> and </w:t>
      </w:r>
      <w:r w:rsidR="0016667D" w:rsidRPr="00AE4F2C">
        <w:rPr>
          <w:rStyle w:val="eop"/>
        </w:rPr>
        <w:t>computer-generated</w:t>
      </w:r>
      <w:r w:rsidR="00A825D8" w:rsidRPr="00AE4F2C">
        <w:rPr>
          <w:rStyle w:val="eop"/>
        </w:rPr>
        <w:t xml:space="preserve"> images or scenarios, </w:t>
      </w:r>
      <w:r w:rsidR="0016667D" w:rsidRPr="00AE4F2C">
        <w:rPr>
          <w:rStyle w:val="eop"/>
        </w:rPr>
        <w:t xml:space="preserve">the theories of change </w:t>
      </w:r>
      <w:r w:rsidR="0016667D" w:rsidRPr="00AE4F2C">
        <w:rPr>
          <w:rStyle w:val="eop"/>
        </w:rPr>
        <w:lastRenderedPageBreak/>
        <w:t xml:space="preserve">blindness can still be applied to real-world situations. </w:t>
      </w:r>
      <w:r w:rsidR="008D42F3" w:rsidRPr="00AE4F2C">
        <w:rPr>
          <w:rStyle w:val="eop"/>
        </w:rPr>
        <w:t>For example, ‘failure to look/see’ has been recognized as an important</w:t>
      </w:r>
      <w:r w:rsidR="006E2A51" w:rsidRPr="00AE4F2C">
        <w:rPr>
          <w:rStyle w:val="eop"/>
        </w:rPr>
        <w:t xml:space="preserve"> and common </w:t>
      </w:r>
      <w:r w:rsidR="008D42F3" w:rsidRPr="00AE4F2C">
        <w:rPr>
          <w:rStyle w:val="eop"/>
        </w:rPr>
        <w:t>recurrent error in traffic collisions</w:t>
      </w:r>
      <w:r w:rsidR="00A76CBC" w:rsidRPr="00AE4F2C">
        <w:rPr>
          <w:rStyle w:val="eop"/>
        </w:rPr>
        <w:t xml:space="preserve">, </w:t>
      </w:r>
      <w:r w:rsidR="00D24010" w:rsidRPr="00AE4F2C">
        <w:rPr>
          <w:rStyle w:val="eop"/>
        </w:rPr>
        <w:t xml:space="preserve">with </w:t>
      </w:r>
      <w:r w:rsidR="00D275D7" w:rsidRPr="00AE4F2C">
        <w:rPr>
          <w:rStyle w:val="eop"/>
        </w:rPr>
        <w:t>drivers</w:t>
      </w:r>
      <w:r w:rsidR="001F470A" w:rsidRPr="00AE4F2C">
        <w:rPr>
          <w:rStyle w:val="eop"/>
        </w:rPr>
        <w:t xml:space="preserve"> who fail</w:t>
      </w:r>
      <w:r w:rsidR="00D275D7" w:rsidRPr="00AE4F2C">
        <w:rPr>
          <w:rStyle w:val="eop"/>
        </w:rPr>
        <w:t xml:space="preserve"> to re</w:t>
      </w:r>
      <w:r w:rsidR="001F470A" w:rsidRPr="00AE4F2C">
        <w:rPr>
          <w:rStyle w:val="eop"/>
        </w:rPr>
        <w:t>c</w:t>
      </w:r>
      <w:r w:rsidR="00D275D7" w:rsidRPr="00AE4F2C">
        <w:rPr>
          <w:rStyle w:val="eop"/>
        </w:rPr>
        <w:t xml:space="preserve">ognise dangers </w:t>
      </w:r>
      <w:r w:rsidR="001F470A" w:rsidRPr="00AE4F2C">
        <w:rPr>
          <w:rStyle w:val="eop"/>
        </w:rPr>
        <w:t xml:space="preserve">being responsible for </w:t>
      </w:r>
      <w:r w:rsidR="00D24010" w:rsidRPr="00AE4F2C">
        <w:rPr>
          <w:rStyle w:val="eop"/>
        </w:rPr>
        <w:t xml:space="preserve">roughly 9% of serious </w:t>
      </w:r>
      <w:r w:rsidR="001F470A" w:rsidRPr="00AE4F2C">
        <w:rPr>
          <w:rStyle w:val="eop"/>
        </w:rPr>
        <w:t xml:space="preserve">traffic </w:t>
      </w:r>
      <w:r w:rsidR="008631FD" w:rsidRPr="00AE4F2C">
        <w:rPr>
          <w:rStyle w:val="eop"/>
        </w:rPr>
        <w:t>collisions (</w:t>
      </w:r>
      <w:r w:rsidR="008350A6" w:rsidRPr="00AE4F2C">
        <w:rPr>
          <w:rStyle w:val="eop"/>
        </w:rPr>
        <w:t>Galpin et al, 2009</w:t>
      </w:r>
      <w:r w:rsidR="001F470A" w:rsidRPr="00AE4F2C">
        <w:rPr>
          <w:rStyle w:val="eop"/>
        </w:rPr>
        <w:t xml:space="preserve">; </w:t>
      </w:r>
      <w:r w:rsidR="007E5BC2" w:rsidRPr="00AE4F2C">
        <w:rPr>
          <w:rStyle w:val="eop"/>
        </w:rPr>
        <w:t>Beanland et al, 2013</w:t>
      </w:r>
      <w:r w:rsidR="008350A6" w:rsidRPr="00AE4F2C">
        <w:rPr>
          <w:rStyle w:val="eop"/>
        </w:rPr>
        <w:t xml:space="preserve">). </w:t>
      </w:r>
      <w:r w:rsidR="00DE5F31" w:rsidRPr="00AE4F2C">
        <w:rPr>
          <w:rStyle w:val="eop"/>
        </w:rPr>
        <w:t>This could occur due to</w:t>
      </w:r>
      <w:r w:rsidR="006378E7" w:rsidRPr="00AE4F2C">
        <w:rPr>
          <w:rStyle w:val="eop"/>
        </w:rPr>
        <w:t xml:space="preserve"> driving scenes being interrupted by muds</w:t>
      </w:r>
      <w:r w:rsidR="00510AE9" w:rsidRPr="00AE4F2C">
        <w:rPr>
          <w:rStyle w:val="eop"/>
        </w:rPr>
        <w:t>pl</w:t>
      </w:r>
      <w:r w:rsidR="006378E7" w:rsidRPr="00AE4F2C">
        <w:rPr>
          <w:rStyle w:val="eop"/>
        </w:rPr>
        <w:t>ashes o</w:t>
      </w:r>
      <w:r w:rsidR="00510AE9" w:rsidRPr="00AE4F2C">
        <w:rPr>
          <w:rStyle w:val="eop"/>
        </w:rPr>
        <w:t>n a windscreen, saccades or</w:t>
      </w:r>
      <w:r w:rsidR="00BF6E36" w:rsidRPr="00AE4F2C">
        <w:rPr>
          <w:rStyle w:val="eop"/>
        </w:rPr>
        <w:t xml:space="preserve"> even due to attention being focused elsewhere</w:t>
      </w:r>
      <w:r w:rsidR="000611FD" w:rsidRPr="00AE4F2C">
        <w:rPr>
          <w:rStyle w:val="eop"/>
        </w:rPr>
        <w:t>, known as inattention blindness</w:t>
      </w:r>
      <w:r w:rsidR="00BF6E36" w:rsidRPr="00AE4F2C">
        <w:rPr>
          <w:rStyle w:val="eop"/>
        </w:rPr>
        <w:t xml:space="preserve"> (Galpin et al, 2009).</w:t>
      </w:r>
      <w:r w:rsidR="00662015" w:rsidRPr="00AE4F2C">
        <w:rPr>
          <w:rStyle w:val="eop"/>
        </w:rPr>
        <w:t xml:space="preserve"> </w:t>
      </w:r>
      <w:r w:rsidR="00C75395" w:rsidRPr="00AE4F2C">
        <w:rPr>
          <w:rStyle w:val="eop"/>
        </w:rPr>
        <w:t xml:space="preserve">However, saccades may be the most common explanation </w:t>
      </w:r>
      <w:r w:rsidR="0068372B" w:rsidRPr="00AE4F2C">
        <w:rPr>
          <w:rStyle w:val="eop"/>
        </w:rPr>
        <w:t>for</w:t>
      </w:r>
      <w:r w:rsidR="00C75395" w:rsidRPr="00AE4F2C">
        <w:rPr>
          <w:rStyle w:val="eop"/>
        </w:rPr>
        <w:t xml:space="preserve"> this, as driving is very visually demanding, requiring you to perform many visual checks per minute, which increases the </w:t>
      </w:r>
      <w:r w:rsidR="0068372B" w:rsidRPr="00AE4F2C">
        <w:rPr>
          <w:rStyle w:val="eop"/>
        </w:rPr>
        <w:t>number</w:t>
      </w:r>
      <w:r w:rsidR="00C75395" w:rsidRPr="00AE4F2C">
        <w:rPr>
          <w:rStyle w:val="eop"/>
        </w:rPr>
        <w:t xml:space="preserve"> of saccades to more than what would typically occur</w:t>
      </w:r>
      <w:r w:rsidR="00662015" w:rsidRPr="00AE4F2C">
        <w:rPr>
          <w:rStyle w:val="eop"/>
        </w:rPr>
        <w:t xml:space="preserve"> (Galpin et al, 2009)</w:t>
      </w:r>
      <w:r w:rsidR="00C75395" w:rsidRPr="00AE4F2C">
        <w:rPr>
          <w:rStyle w:val="eop"/>
        </w:rPr>
        <w:t>.</w:t>
      </w:r>
      <w:r w:rsidR="005D2C08" w:rsidRPr="00AE4F2C">
        <w:rPr>
          <w:rStyle w:val="eop"/>
        </w:rPr>
        <w:t xml:space="preserve"> The increase in saccades</w:t>
      </w:r>
      <w:r w:rsidR="00147C89" w:rsidRPr="00AE4F2C">
        <w:rPr>
          <w:rStyle w:val="eop"/>
        </w:rPr>
        <w:t xml:space="preserve"> increases the chances of changes within a drivers </w:t>
      </w:r>
      <w:r w:rsidR="00C248EB" w:rsidRPr="00AE4F2C">
        <w:rPr>
          <w:rStyle w:val="eop"/>
        </w:rPr>
        <w:t>view</w:t>
      </w:r>
      <w:r w:rsidR="00147C89" w:rsidRPr="00AE4F2C">
        <w:rPr>
          <w:rStyle w:val="eop"/>
        </w:rPr>
        <w:t xml:space="preserve"> going unnoticed</w:t>
      </w:r>
      <w:r w:rsidR="00E56299" w:rsidRPr="00AE4F2C">
        <w:rPr>
          <w:rStyle w:val="eop"/>
        </w:rPr>
        <w:t xml:space="preserve"> due to their lack of visual memory of the</w:t>
      </w:r>
      <w:r w:rsidR="00D34630" w:rsidRPr="00AE4F2C">
        <w:rPr>
          <w:rStyle w:val="eop"/>
        </w:rPr>
        <w:t>ir current</w:t>
      </w:r>
      <w:r w:rsidR="00D56CB8" w:rsidRPr="00AE4F2C">
        <w:rPr>
          <w:rStyle w:val="eop"/>
        </w:rPr>
        <w:t xml:space="preserve"> environment, </w:t>
      </w:r>
      <w:r w:rsidR="00D34630" w:rsidRPr="00AE4F2C">
        <w:rPr>
          <w:rStyle w:val="eop"/>
        </w:rPr>
        <w:t>which may also</w:t>
      </w:r>
      <w:r w:rsidR="00662015" w:rsidRPr="00AE4F2C">
        <w:rPr>
          <w:rStyle w:val="eop"/>
        </w:rPr>
        <w:t xml:space="preserve"> have a negative effect on their </w:t>
      </w:r>
      <w:r w:rsidR="000D7FF8" w:rsidRPr="00AE4F2C">
        <w:rPr>
          <w:rStyle w:val="eop"/>
        </w:rPr>
        <w:t xml:space="preserve"> response or </w:t>
      </w:r>
      <w:r w:rsidR="00662015" w:rsidRPr="00AE4F2C">
        <w:rPr>
          <w:rStyle w:val="eop"/>
        </w:rPr>
        <w:t xml:space="preserve">reaction to those changes (Galpin et al, 2009). </w:t>
      </w:r>
      <w:r w:rsidR="0001495F" w:rsidRPr="00AE4F2C">
        <w:rPr>
          <w:rStyle w:val="eop"/>
        </w:rPr>
        <w:t>Lee and colleagues (2016) conducted a driving simulation where the</w:t>
      </w:r>
      <w:r w:rsidR="00EC50D7" w:rsidRPr="00AE4F2C">
        <w:rPr>
          <w:rStyle w:val="eop"/>
        </w:rPr>
        <w:t>y asked participants to complete fo</w:t>
      </w:r>
      <w:r w:rsidR="006F45DA" w:rsidRPr="00AE4F2C">
        <w:rPr>
          <w:rStyle w:val="eop"/>
        </w:rPr>
        <w:t xml:space="preserve">ur short </w:t>
      </w:r>
      <w:r w:rsidR="00A745D3" w:rsidRPr="00AE4F2C">
        <w:rPr>
          <w:rStyle w:val="eop"/>
        </w:rPr>
        <w:t>drives whereb</w:t>
      </w:r>
      <w:r w:rsidR="00045AEC" w:rsidRPr="00AE4F2C">
        <w:rPr>
          <w:rStyle w:val="eop"/>
        </w:rPr>
        <w:t>y</w:t>
      </w:r>
      <w:r w:rsidR="008362E9" w:rsidRPr="00AE4F2C">
        <w:rPr>
          <w:rStyle w:val="eop"/>
        </w:rPr>
        <w:t xml:space="preserve"> </w:t>
      </w:r>
      <w:r w:rsidR="00981CEB" w:rsidRPr="00AE4F2C">
        <w:rPr>
          <w:rStyle w:val="eop"/>
        </w:rPr>
        <w:t xml:space="preserve">they would </w:t>
      </w:r>
      <w:r w:rsidR="004C2DF4" w:rsidRPr="00AE4F2C">
        <w:rPr>
          <w:rStyle w:val="eop"/>
        </w:rPr>
        <w:t>press a response button when they could identify</w:t>
      </w:r>
      <w:r w:rsidR="00A745D3" w:rsidRPr="00AE4F2C">
        <w:rPr>
          <w:rStyle w:val="eop"/>
        </w:rPr>
        <w:t xml:space="preserve"> the changes that had occurred,</w:t>
      </w:r>
      <w:r w:rsidR="004C2DF4" w:rsidRPr="00AE4F2C">
        <w:rPr>
          <w:rStyle w:val="eop"/>
        </w:rPr>
        <w:t xml:space="preserve"> </w:t>
      </w:r>
      <w:r w:rsidR="006F45DA" w:rsidRPr="00AE4F2C">
        <w:rPr>
          <w:rStyle w:val="eop"/>
        </w:rPr>
        <w:t xml:space="preserve">while also undergoing an audio task. (Lee et al, 2016). </w:t>
      </w:r>
      <w:r w:rsidR="00981CEB" w:rsidRPr="00AE4F2C">
        <w:rPr>
          <w:rStyle w:val="eop"/>
        </w:rPr>
        <w:t>The results of this</w:t>
      </w:r>
      <w:r w:rsidR="008362E9" w:rsidRPr="00AE4F2C">
        <w:rPr>
          <w:rStyle w:val="eop"/>
        </w:rPr>
        <w:t xml:space="preserve"> found that the audio task </w:t>
      </w:r>
      <w:r w:rsidR="0043739E" w:rsidRPr="00AE4F2C">
        <w:rPr>
          <w:rStyle w:val="eop"/>
        </w:rPr>
        <w:t xml:space="preserve">reduced the participants confidence and ability to accurately detect the changes, however, </w:t>
      </w:r>
      <w:r w:rsidR="00045AEC" w:rsidRPr="00AE4F2C">
        <w:rPr>
          <w:rStyle w:val="eop"/>
        </w:rPr>
        <w:t xml:space="preserve">the </w:t>
      </w:r>
      <w:r w:rsidR="005D28E6" w:rsidRPr="00AE4F2C">
        <w:rPr>
          <w:rStyle w:val="eop"/>
        </w:rPr>
        <w:t xml:space="preserve">safety-relevant changes </w:t>
      </w:r>
      <w:r w:rsidR="003A7D18" w:rsidRPr="00AE4F2C">
        <w:rPr>
          <w:rStyle w:val="eop"/>
        </w:rPr>
        <w:t>were the most co</w:t>
      </w:r>
      <w:r w:rsidR="004831C1" w:rsidRPr="00AE4F2C">
        <w:rPr>
          <w:rStyle w:val="eop"/>
        </w:rPr>
        <w:t xml:space="preserve">mmonly detected. (Lee et al, 2016). </w:t>
      </w:r>
      <w:r w:rsidR="00A543EA" w:rsidRPr="00AE4F2C">
        <w:rPr>
          <w:rStyle w:val="eop"/>
        </w:rPr>
        <w:t xml:space="preserve">This </w:t>
      </w:r>
      <w:r w:rsidR="008A5707" w:rsidRPr="00AE4F2C">
        <w:rPr>
          <w:rStyle w:val="eop"/>
        </w:rPr>
        <w:t xml:space="preserve">suggests that cognitive load and visual disruptions </w:t>
      </w:r>
      <w:r w:rsidR="007D1EC1" w:rsidRPr="00AE4F2C">
        <w:rPr>
          <w:rStyle w:val="eop"/>
        </w:rPr>
        <w:t xml:space="preserve">can </w:t>
      </w:r>
      <w:r w:rsidR="008A5707" w:rsidRPr="00AE4F2C">
        <w:rPr>
          <w:rStyle w:val="eop"/>
        </w:rPr>
        <w:t xml:space="preserve">contribute negatively to the ability to detect </w:t>
      </w:r>
      <w:r w:rsidR="001270F6" w:rsidRPr="00AE4F2C">
        <w:rPr>
          <w:rStyle w:val="eop"/>
        </w:rPr>
        <w:t xml:space="preserve">traffic or roadside changes (Lee et al, 2016). </w:t>
      </w:r>
      <w:r w:rsidR="00467C76" w:rsidRPr="00AE4F2C">
        <w:rPr>
          <w:rStyle w:val="eop"/>
        </w:rPr>
        <w:t xml:space="preserve">Similarly to driving, change blindness can affect many other occupations and result in serious consequences. For example, a study conducted by Solomon and colleagues (2021) explored the effects of different degrees of changes, such as safety-relevant and safety-irrelevant changes, on the ability to identify a potential hazard within a construction site (Solomon et al, 2021). The findings show that the safety-relevant changes were much more likely to be identified compared to the safety-irrelevant changes </w:t>
      </w:r>
      <w:r w:rsidR="00467C76" w:rsidRPr="00AE4F2C">
        <w:rPr>
          <w:rStyle w:val="eop"/>
        </w:rPr>
        <w:lastRenderedPageBreak/>
        <w:t xml:space="preserve">that were much less of a threat to the participants (Solomon et al, 2021). </w:t>
      </w:r>
      <w:r w:rsidR="007B1A3B" w:rsidRPr="00AE4F2C">
        <w:rPr>
          <w:rStyle w:val="eop"/>
        </w:rPr>
        <w:t xml:space="preserve">However, both studies included very small samples that </w:t>
      </w:r>
      <w:r w:rsidR="0083559B" w:rsidRPr="00AE4F2C">
        <w:rPr>
          <w:rStyle w:val="eop"/>
        </w:rPr>
        <w:t>can not accurately represent the wider population</w:t>
      </w:r>
      <w:r w:rsidR="00904FC8" w:rsidRPr="00AE4F2C">
        <w:rPr>
          <w:rStyle w:val="eop"/>
        </w:rPr>
        <w:t xml:space="preserve">. </w:t>
      </w:r>
    </w:p>
    <w:p w14:paraId="32B82A94" w14:textId="50E368FD" w:rsidR="00047112" w:rsidRDefault="00467C76" w:rsidP="00762C5A">
      <w:pPr>
        <w:pStyle w:val="paragraph"/>
        <w:spacing w:before="0" w:beforeAutospacing="0" w:after="0" w:afterAutospacing="0" w:line="480" w:lineRule="auto"/>
        <w:textAlignment w:val="baseline"/>
        <w:rPr>
          <w:rStyle w:val="eop"/>
        </w:rPr>
      </w:pPr>
      <w:r w:rsidRPr="00AE4F2C">
        <w:rPr>
          <w:rStyle w:val="eop"/>
        </w:rPr>
        <w:t xml:space="preserve">Finally, change blindness has also been associated within eyewitness testimonies and the wrongful convictions of innocent people due to people’s inability to recognise certain details or changes. Nelson and colleagues (2011) investigated whether participants could detect the change of appearance of a </w:t>
      </w:r>
      <w:r w:rsidR="00B47C87" w:rsidRPr="00AE4F2C">
        <w:rPr>
          <w:rStyle w:val="eop"/>
        </w:rPr>
        <w:t>‘</w:t>
      </w:r>
      <w:r w:rsidRPr="00AE4F2C">
        <w:rPr>
          <w:rStyle w:val="eop"/>
        </w:rPr>
        <w:t>criminal</w:t>
      </w:r>
      <w:r w:rsidR="00B47C87" w:rsidRPr="00AE4F2C">
        <w:rPr>
          <w:rStyle w:val="eop"/>
        </w:rPr>
        <w:t>’</w:t>
      </w:r>
      <w:r w:rsidR="00C67615" w:rsidRPr="00AE4F2C">
        <w:rPr>
          <w:rStyle w:val="eop"/>
        </w:rPr>
        <w:t xml:space="preserve"> within </w:t>
      </w:r>
      <w:r w:rsidR="00394092" w:rsidRPr="00AE4F2C">
        <w:rPr>
          <w:rStyle w:val="eop"/>
        </w:rPr>
        <w:t xml:space="preserve">multiple </w:t>
      </w:r>
      <w:r w:rsidR="00C67615" w:rsidRPr="00AE4F2C">
        <w:rPr>
          <w:rStyle w:val="eop"/>
        </w:rPr>
        <w:t>brief video</w:t>
      </w:r>
      <w:r w:rsidR="00653FE8" w:rsidRPr="00AE4F2C">
        <w:rPr>
          <w:rStyle w:val="eop"/>
        </w:rPr>
        <w:t xml:space="preserve">s </w:t>
      </w:r>
      <w:r w:rsidR="00216A89" w:rsidRPr="00AE4F2C">
        <w:rPr>
          <w:rStyle w:val="eop"/>
        </w:rPr>
        <w:t>containing</w:t>
      </w:r>
      <w:r w:rsidR="00C67615" w:rsidRPr="00AE4F2C">
        <w:rPr>
          <w:rStyle w:val="eop"/>
        </w:rPr>
        <w:t xml:space="preserve"> </w:t>
      </w:r>
      <w:r w:rsidR="00653FE8" w:rsidRPr="00AE4F2C">
        <w:rPr>
          <w:rStyle w:val="eop"/>
        </w:rPr>
        <w:t xml:space="preserve">various </w:t>
      </w:r>
      <w:r w:rsidR="00216A89" w:rsidRPr="00AE4F2C">
        <w:rPr>
          <w:rStyle w:val="eop"/>
        </w:rPr>
        <w:t>degrees</w:t>
      </w:r>
      <w:r w:rsidR="0012331E" w:rsidRPr="00AE4F2C">
        <w:rPr>
          <w:rStyle w:val="eop"/>
        </w:rPr>
        <w:t xml:space="preserve"> of</w:t>
      </w:r>
      <w:r w:rsidR="00C67615" w:rsidRPr="00AE4F2C">
        <w:rPr>
          <w:rStyle w:val="eop"/>
        </w:rPr>
        <w:t xml:space="preserve"> crime</w:t>
      </w:r>
      <w:r w:rsidR="0012331E" w:rsidRPr="00AE4F2C">
        <w:rPr>
          <w:rStyle w:val="eop"/>
        </w:rPr>
        <w:t xml:space="preserve">s </w:t>
      </w:r>
      <w:r w:rsidR="00C67615" w:rsidRPr="00AE4F2C">
        <w:rPr>
          <w:rStyle w:val="eop"/>
        </w:rPr>
        <w:t xml:space="preserve">(Nelson et al, 2011). </w:t>
      </w:r>
      <w:r w:rsidR="00493CE0" w:rsidRPr="00AE4F2C">
        <w:rPr>
          <w:rStyle w:val="eop"/>
        </w:rPr>
        <w:t xml:space="preserve">The results found that </w:t>
      </w:r>
      <w:r w:rsidR="003F2BAA" w:rsidRPr="00AE4F2C">
        <w:rPr>
          <w:rStyle w:val="eop"/>
        </w:rPr>
        <w:t xml:space="preserve">only 17 (4.5%) of the 374 participants were able to recognise the changes from </w:t>
      </w:r>
      <w:r w:rsidR="0034267B" w:rsidRPr="00AE4F2C">
        <w:rPr>
          <w:rStyle w:val="eop"/>
        </w:rPr>
        <w:t>actor A to actor B within the video</w:t>
      </w:r>
      <w:r w:rsidR="00A04B6B" w:rsidRPr="00AE4F2C">
        <w:rPr>
          <w:rStyle w:val="eop"/>
        </w:rPr>
        <w:t xml:space="preserve">, with </w:t>
      </w:r>
      <w:r w:rsidR="00B47C87" w:rsidRPr="00AE4F2C">
        <w:rPr>
          <w:rStyle w:val="eop"/>
        </w:rPr>
        <w:t xml:space="preserve">only nine participants being able to accurately identify the ‘criminal’ within a </w:t>
      </w:r>
      <w:r w:rsidR="00605ED7" w:rsidRPr="00AE4F2C">
        <w:rPr>
          <w:rStyle w:val="eop"/>
        </w:rPr>
        <w:t xml:space="preserve">line-up (Nelson et al, 2011). </w:t>
      </w:r>
      <w:r w:rsidR="00FE44DD" w:rsidRPr="00AE4F2C">
        <w:rPr>
          <w:rStyle w:val="eop"/>
        </w:rPr>
        <w:t xml:space="preserve">This demonstrates that change blindness </w:t>
      </w:r>
      <w:r w:rsidR="0047259F" w:rsidRPr="00AE4F2C">
        <w:rPr>
          <w:rStyle w:val="eop"/>
        </w:rPr>
        <w:t xml:space="preserve">can affect a </w:t>
      </w:r>
      <w:r w:rsidR="00A54335" w:rsidRPr="00AE4F2C">
        <w:rPr>
          <w:rStyle w:val="eop"/>
        </w:rPr>
        <w:t>person’s</w:t>
      </w:r>
      <w:r w:rsidR="0047259F" w:rsidRPr="00AE4F2C">
        <w:rPr>
          <w:rStyle w:val="eop"/>
        </w:rPr>
        <w:t xml:space="preserve"> ability to accurately identify </w:t>
      </w:r>
      <w:r w:rsidR="00A54335" w:rsidRPr="00AE4F2C">
        <w:rPr>
          <w:rStyle w:val="eop"/>
        </w:rPr>
        <w:t xml:space="preserve">another person, in this case a criminal, which therefore contributes to </w:t>
      </w:r>
      <w:r w:rsidR="00B46D00" w:rsidRPr="00AE4F2C">
        <w:rPr>
          <w:rStyle w:val="eop"/>
        </w:rPr>
        <w:t xml:space="preserve">the </w:t>
      </w:r>
      <w:r w:rsidR="00A54335" w:rsidRPr="00AE4F2C">
        <w:rPr>
          <w:rStyle w:val="eop"/>
        </w:rPr>
        <w:t>wrongful convictions of innocent people</w:t>
      </w:r>
      <w:r w:rsidR="00F64BF3" w:rsidRPr="00AE4F2C">
        <w:rPr>
          <w:rStyle w:val="eop"/>
        </w:rPr>
        <w:t>.</w:t>
      </w:r>
    </w:p>
    <w:p w14:paraId="05202812" w14:textId="77777777" w:rsidR="00762C5A" w:rsidRPr="00AE4F2C" w:rsidRDefault="00762C5A" w:rsidP="00762C5A">
      <w:pPr>
        <w:pStyle w:val="paragraph"/>
        <w:spacing w:before="0" w:beforeAutospacing="0" w:after="0" w:afterAutospacing="0" w:line="480" w:lineRule="auto"/>
        <w:textAlignment w:val="baseline"/>
      </w:pPr>
    </w:p>
    <w:p w14:paraId="1B46EE61" w14:textId="34CEE521" w:rsidR="001834F1" w:rsidRPr="00AE4F2C" w:rsidRDefault="001834F1" w:rsidP="00762C5A">
      <w:pPr>
        <w:pStyle w:val="paragraph"/>
        <w:spacing w:before="0" w:beforeAutospacing="0" w:after="0" w:afterAutospacing="0" w:line="480" w:lineRule="auto"/>
        <w:textAlignment w:val="baseline"/>
      </w:pPr>
    </w:p>
    <w:p w14:paraId="46D5F372" w14:textId="497F3E04" w:rsidR="00FC1771" w:rsidRPr="00AE4F2C" w:rsidRDefault="00C3408E" w:rsidP="00762C5A">
      <w:pPr>
        <w:pStyle w:val="paragraph"/>
        <w:spacing w:before="0" w:beforeAutospacing="0" w:after="0" w:afterAutospacing="0" w:line="480" w:lineRule="auto"/>
        <w:textAlignment w:val="baseline"/>
        <w:rPr>
          <w:rStyle w:val="eop"/>
        </w:rPr>
      </w:pPr>
      <w:r w:rsidRPr="00AE4F2C">
        <w:rPr>
          <w:rStyle w:val="eop"/>
        </w:rPr>
        <w:t xml:space="preserve">To summarise, due to the lack of </w:t>
      </w:r>
      <w:r w:rsidR="00C01015" w:rsidRPr="00AE4F2C">
        <w:rPr>
          <w:rStyle w:val="eop"/>
        </w:rPr>
        <w:t>current understanding regarding</w:t>
      </w:r>
      <w:r w:rsidRPr="00AE4F2C">
        <w:rPr>
          <w:rStyle w:val="eop"/>
        </w:rPr>
        <w:t xml:space="preserve"> </w:t>
      </w:r>
      <w:r w:rsidR="00C01015" w:rsidRPr="00AE4F2C">
        <w:rPr>
          <w:rStyle w:val="eop"/>
        </w:rPr>
        <w:t>c</w:t>
      </w:r>
      <w:r w:rsidRPr="00AE4F2C">
        <w:rPr>
          <w:rStyle w:val="eop"/>
        </w:rPr>
        <w:t xml:space="preserve">hange blindness and </w:t>
      </w:r>
      <w:r w:rsidR="00C01015" w:rsidRPr="00AE4F2C">
        <w:rPr>
          <w:rStyle w:val="eop"/>
        </w:rPr>
        <w:t>why</w:t>
      </w:r>
      <w:r w:rsidRPr="00AE4F2C">
        <w:rPr>
          <w:rStyle w:val="eop"/>
        </w:rPr>
        <w:t xml:space="preserve"> it occur</w:t>
      </w:r>
      <w:r w:rsidR="00C01015" w:rsidRPr="00AE4F2C">
        <w:rPr>
          <w:rStyle w:val="eop"/>
        </w:rPr>
        <w:t>s</w:t>
      </w:r>
      <w:r w:rsidRPr="00AE4F2C">
        <w:rPr>
          <w:rStyle w:val="eop"/>
        </w:rPr>
        <w:t xml:space="preserve">, it is difficult to </w:t>
      </w:r>
      <w:r w:rsidR="00B30347" w:rsidRPr="00AE4F2C">
        <w:rPr>
          <w:rStyle w:val="eop"/>
        </w:rPr>
        <w:t xml:space="preserve">reflect that onto explaining our attentional capabilities. </w:t>
      </w:r>
      <w:r w:rsidR="00A55D68" w:rsidRPr="00AE4F2C">
        <w:rPr>
          <w:rStyle w:val="eop"/>
        </w:rPr>
        <w:t>There is a significant amount of outdated research and literature available, with small sample sizes and many studies removing large quantities of participant data due to technical errors both from the experimenter and the participant.</w:t>
      </w:r>
      <w:r w:rsidR="001F58E5" w:rsidRPr="00AE4F2C">
        <w:rPr>
          <w:rStyle w:val="eop"/>
        </w:rPr>
        <w:t xml:space="preserve"> </w:t>
      </w:r>
      <w:r w:rsidR="00DA1562" w:rsidRPr="00AE4F2C">
        <w:rPr>
          <w:rStyle w:val="eop"/>
        </w:rPr>
        <w:t>While many of the included studies were able to prove that change blindness occurred, they provided very little information regarding why it occurred.</w:t>
      </w:r>
      <w:r w:rsidR="009E3667" w:rsidRPr="00AE4F2C">
        <w:rPr>
          <w:rStyle w:val="eop"/>
        </w:rPr>
        <w:t xml:space="preserve"> </w:t>
      </w:r>
      <w:r w:rsidR="00BC5663" w:rsidRPr="00AE4F2C">
        <w:rPr>
          <w:rStyle w:val="eop"/>
        </w:rPr>
        <w:t xml:space="preserve">There was limited relevant literature available that explained the mechanisms attributed to change blindness, with most </w:t>
      </w:r>
      <w:r w:rsidR="009E3667" w:rsidRPr="00AE4F2C">
        <w:rPr>
          <w:rStyle w:val="eop"/>
        </w:rPr>
        <w:t xml:space="preserve">focus only on memory and attention, ignoring other aspects of cognition or external influences. </w:t>
      </w:r>
      <w:r w:rsidR="009C22F7" w:rsidRPr="00AE4F2C">
        <w:rPr>
          <w:rStyle w:val="eop"/>
        </w:rPr>
        <w:t>Identifying the true cause of change blindness is necessary to determine how it can explain human attentional capabilities.</w:t>
      </w:r>
      <w:r w:rsidR="002065B0" w:rsidRPr="00AE4F2C">
        <w:t xml:space="preserve"> </w:t>
      </w:r>
      <w:r w:rsidR="002065B0" w:rsidRPr="00AE4F2C">
        <w:rPr>
          <w:rStyle w:val="eop"/>
        </w:rPr>
        <w:t xml:space="preserve">Due to the fact that different theories provide different explanations for why change blindness occurs, it can be </w:t>
      </w:r>
      <w:r w:rsidR="002065B0" w:rsidRPr="00AE4F2C">
        <w:rPr>
          <w:rStyle w:val="eop"/>
        </w:rPr>
        <w:lastRenderedPageBreak/>
        <w:t>difficult to use them to explain attentional abilities as some conclusions may be appropriate and some may not.</w:t>
      </w:r>
    </w:p>
    <w:p w14:paraId="451575D2" w14:textId="77777777" w:rsidR="00FC1771" w:rsidRPr="00AE4F2C" w:rsidRDefault="00FC1771" w:rsidP="001834F1">
      <w:pPr>
        <w:pStyle w:val="paragraph"/>
        <w:spacing w:before="0" w:beforeAutospacing="0" w:after="0" w:afterAutospacing="0"/>
        <w:textAlignment w:val="baseline"/>
      </w:pPr>
    </w:p>
    <w:p w14:paraId="4EBA6D57" w14:textId="17A5E5CF" w:rsidR="00AE4F2C" w:rsidRDefault="001834F1" w:rsidP="001834F1">
      <w:pPr>
        <w:pStyle w:val="paragraph"/>
        <w:spacing w:before="0" w:beforeAutospacing="0" w:after="0" w:afterAutospacing="0"/>
        <w:textAlignment w:val="baseline"/>
        <w:rPr>
          <w:rStyle w:val="eop"/>
        </w:rPr>
      </w:pPr>
      <w:r w:rsidRPr="00AE4F2C">
        <w:rPr>
          <w:rStyle w:val="eop"/>
        </w:rPr>
        <w:t> </w:t>
      </w:r>
    </w:p>
    <w:p w14:paraId="5E28DDD4" w14:textId="77777777" w:rsidR="00AE4F2C" w:rsidRDefault="00AE4F2C" w:rsidP="001834F1">
      <w:pPr>
        <w:pStyle w:val="paragraph"/>
        <w:spacing w:before="0" w:beforeAutospacing="0" w:after="0" w:afterAutospacing="0"/>
        <w:textAlignment w:val="baseline"/>
        <w:rPr>
          <w:rStyle w:val="eop"/>
        </w:rPr>
      </w:pPr>
    </w:p>
    <w:p w14:paraId="1796BCE7" w14:textId="77777777" w:rsidR="00AE4F2C" w:rsidRPr="00AE4F2C" w:rsidRDefault="00AE4F2C" w:rsidP="001834F1">
      <w:pPr>
        <w:pStyle w:val="paragraph"/>
        <w:spacing w:before="0" w:beforeAutospacing="0" w:after="0" w:afterAutospacing="0"/>
        <w:textAlignment w:val="baseline"/>
      </w:pPr>
    </w:p>
    <w:p w14:paraId="15DA650C" w14:textId="77777777" w:rsidR="001834F1" w:rsidRPr="00AE4F2C" w:rsidRDefault="001834F1" w:rsidP="001834F1">
      <w:pPr>
        <w:pStyle w:val="paragraph"/>
        <w:spacing w:before="0" w:beforeAutospacing="0" w:after="0" w:afterAutospacing="0"/>
        <w:textAlignment w:val="baseline"/>
      </w:pPr>
      <w:r w:rsidRPr="00AE4F2C">
        <w:rPr>
          <w:rStyle w:val="eop"/>
        </w:rPr>
        <w:t> </w:t>
      </w:r>
    </w:p>
    <w:p w14:paraId="76634969" w14:textId="77777777" w:rsidR="001834F1" w:rsidRPr="00AE4F2C" w:rsidRDefault="001834F1" w:rsidP="001834F1">
      <w:pPr>
        <w:pStyle w:val="paragraph"/>
        <w:spacing w:before="0" w:beforeAutospacing="0" w:after="0" w:afterAutospacing="0"/>
        <w:textAlignment w:val="baseline"/>
      </w:pPr>
      <w:r w:rsidRPr="00AE4F2C">
        <w:rPr>
          <w:rStyle w:val="normaltextrun"/>
          <w:u w:val="single"/>
        </w:rPr>
        <w:t>Reference list</w:t>
      </w:r>
      <w:r w:rsidRPr="00AE4F2C">
        <w:rPr>
          <w:rStyle w:val="eop"/>
        </w:rPr>
        <w:t> </w:t>
      </w:r>
    </w:p>
    <w:p w14:paraId="29B44142" w14:textId="688C5FC7" w:rsidR="00C86366" w:rsidRPr="00AE4F2C" w:rsidRDefault="001834F1" w:rsidP="00C86366">
      <w:pPr>
        <w:pStyle w:val="paragraph"/>
        <w:spacing w:before="0" w:beforeAutospacing="0" w:after="0" w:afterAutospacing="0"/>
        <w:textAlignment w:val="baseline"/>
      </w:pPr>
      <w:r w:rsidRPr="00AE4F2C">
        <w:rPr>
          <w:rStyle w:val="eop"/>
        </w:rPr>
        <w:t> </w:t>
      </w:r>
    </w:p>
    <w:p w14:paraId="03384684" w14:textId="77777777" w:rsidR="00C86366" w:rsidRPr="00AE4F2C" w:rsidRDefault="00C86366" w:rsidP="00864B25">
      <w:pPr>
        <w:rPr>
          <w:rFonts w:ascii="Times New Roman" w:hAnsi="Times New Roman" w:cs="Times New Roman"/>
        </w:rPr>
      </w:pPr>
    </w:p>
    <w:p w14:paraId="20F5D8A6" w14:textId="77777777" w:rsidR="00C86366" w:rsidRDefault="00C86366" w:rsidP="00864B25">
      <w:pPr>
        <w:pStyle w:val="paragraph"/>
        <w:spacing w:before="0" w:beforeAutospacing="0" w:after="0" w:afterAutospacing="0"/>
        <w:ind w:left="284" w:hanging="284"/>
        <w:textAlignment w:val="baseline"/>
        <w:rPr>
          <w:rStyle w:val="eop"/>
          <w:color w:val="333333"/>
        </w:rPr>
      </w:pPr>
      <w:r w:rsidRPr="00AE4F2C">
        <w:rPr>
          <w:rStyle w:val="normaltextrun"/>
          <w:color w:val="333333"/>
        </w:rPr>
        <w:t>Attwood, J.E., Kennard, C., Harris, J., Humphreys, G &amp; Antoniades, C.A. (2018). A Comparison of Change Blindness in Real-world and On-screen Viewing of Museum Artifacts. </w:t>
      </w:r>
      <w:r w:rsidRPr="00AE4F2C">
        <w:rPr>
          <w:rStyle w:val="eop"/>
          <w:color w:val="333333"/>
        </w:rPr>
        <w:t> </w:t>
      </w:r>
    </w:p>
    <w:p w14:paraId="69FDCB4E" w14:textId="77777777" w:rsidR="00C86366" w:rsidRPr="00AE4F2C" w:rsidRDefault="00C86366" w:rsidP="00864B25">
      <w:pPr>
        <w:pStyle w:val="paragraph"/>
        <w:spacing w:before="0" w:beforeAutospacing="0" w:after="0" w:afterAutospacing="0"/>
        <w:ind w:left="284" w:hanging="284"/>
        <w:textAlignment w:val="baseline"/>
        <w:rPr>
          <w:rStyle w:val="eop"/>
          <w:color w:val="333333"/>
        </w:rPr>
      </w:pPr>
    </w:p>
    <w:p w14:paraId="12850F9B" w14:textId="6FCDB72F" w:rsidR="00C86366" w:rsidRDefault="00C86366" w:rsidP="00864B25">
      <w:pPr>
        <w:pStyle w:val="paragraph"/>
        <w:spacing w:before="0" w:beforeAutospacing="0" w:after="0" w:afterAutospacing="0"/>
        <w:ind w:left="284" w:hanging="284"/>
        <w:textAlignment w:val="baseline"/>
        <w:rPr>
          <w:rStyle w:val="eop"/>
        </w:rPr>
      </w:pPr>
      <w:r w:rsidRPr="00AE4F2C">
        <w:rPr>
          <w:rStyle w:val="normaltextrun"/>
          <w:color w:val="3A3A3A"/>
        </w:rPr>
        <w:t xml:space="preserve">Ball, F., Elzemann, A., &amp; Busch, N. A. (2014). The scene and the unseen: Manipulating photographs for experiments on change blindness and scene memory: Image manipulation for change blindness. </w:t>
      </w:r>
      <w:r w:rsidRPr="00AE4F2C">
        <w:rPr>
          <w:rStyle w:val="normaltextrun"/>
          <w:i/>
          <w:iCs/>
          <w:color w:val="3A3A3A"/>
        </w:rPr>
        <w:t>Behaviour Research Methods</w:t>
      </w:r>
      <w:r w:rsidRPr="00AE4F2C">
        <w:rPr>
          <w:rStyle w:val="normaltextrun"/>
          <w:color w:val="3A3A3A"/>
        </w:rPr>
        <w:t xml:space="preserve">, </w:t>
      </w:r>
      <w:r w:rsidRPr="00AE4F2C">
        <w:rPr>
          <w:rStyle w:val="normaltextrun"/>
          <w:i/>
          <w:iCs/>
          <w:color w:val="3A3A3A"/>
        </w:rPr>
        <w:t>46</w:t>
      </w:r>
      <w:r w:rsidRPr="00AE4F2C">
        <w:rPr>
          <w:rStyle w:val="normaltextrun"/>
          <w:color w:val="3A3A3A"/>
        </w:rPr>
        <w:t xml:space="preserve">(3), 689–701. </w:t>
      </w:r>
      <w:hyperlink r:id="rId5" w:history="1">
        <w:r w:rsidRPr="00E14C21">
          <w:rPr>
            <w:rStyle w:val="Hyperlink"/>
          </w:rPr>
          <w:t>https://doi.org/10.3758/s13428-013-0414-2</w:t>
        </w:r>
      </w:hyperlink>
      <w:r w:rsidRPr="00AE4F2C">
        <w:rPr>
          <w:rStyle w:val="eop"/>
        </w:rPr>
        <w:t> </w:t>
      </w:r>
    </w:p>
    <w:p w14:paraId="1B0EB5A6" w14:textId="77777777" w:rsidR="00C86366" w:rsidRPr="00C86366" w:rsidRDefault="00C86366" w:rsidP="00864B25">
      <w:pPr>
        <w:pStyle w:val="paragraph"/>
        <w:spacing w:before="0" w:beforeAutospacing="0" w:after="0" w:afterAutospacing="0"/>
        <w:ind w:left="284" w:hanging="284"/>
        <w:textAlignment w:val="baseline"/>
        <w:rPr>
          <w:rStyle w:val="eop"/>
          <w:color w:val="3A3A3A"/>
        </w:rPr>
      </w:pPr>
    </w:p>
    <w:p w14:paraId="15B479BD" w14:textId="77777777" w:rsidR="00C86366" w:rsidRDefault="00C86366" w:rsidP="00864B25">
      <w:pPr>
        <w:ind w:left="284" w:hanging="284"/>
        <w:rPr>
          <w:rStyle w:val="Hyperlink"/>
          <w:rFonts w:ascii="Times New Roman" w:hAnsi="Times New Roman" w:cs="Times New Roman"/>
        </w:rPr>
      </w:pPr>
      <w:r w:rsidRPr="00AE4F2C">
        <w:rPr>
          <w:rFonts w:ascii="Times New Roman" w:hAnsi="Times New Roman" w:cs="Times New Roman"/>
        </w:rPr>
        <w:t xml:space="preserve">Beanland, V., Fitzharris, M., Young, K.L. &amp; Lenne, M.G. (2013). Driver inattention and driver distraction in serious casualty crashes: Data from the Australian National Crash in-depth study. </w:t>
      </w:r>
      <w:r w:rsidRPr="00AE4F2C">
        <w:rPr>
          <w:rFonts w:ascii="Times New Roman" w:hAnsi="Times New Roman" w:cs="Times New Roman"/>
          <w:i/>
          <w:iCs/>
        </w:rPr>
        <w:t>Accident Analysis &amp; Preventioin, 54.</w:t>
      </w:r>
      <w:r w:rsidRPr="00AE4F2C">
        <w:rPr>
          <w:rFonts w:ascii="Times New Roman" w:hAnsi="Times New Roman" w:cs="Times New Roman"/>
        </w:rPr>
        <w:t xml:space="preserve"> </w:t>
      </w:r>
      <w:hyperlink r:id="rId6" w:history="1">
        <w:r w:rsidRPr="00AE4F2C">
          <w:rPr>
            <w:rStyle w:val="Hyperlink"/>
            <w:rFonts w:ascii="Times New Roman" w:hAnsi="Times New Roman" w:cs="Times New Roman"/>
          </w:rPr>
          <w:t>https://doi.org/10.1016/j.aap.2012.12.043</w:t>
        </w:r>
      </w:hyperlink>
    </w:p>
    <w:p w14:paraId="685B0926" w14:textId="77777777" w:rsidR="00C86366" w:rsidRPr="00AE4F2C" w:rsidRDefault="00C86366" w:rsidP="00864B25">
      <w:pPr>
        <w:ind w:left="284" w:hanging="284"/>
        <w:rPr>
          <w:rFonts w:ascii="Times New Roman" w:hAnsi="Times New Roman" w:cs="Times New Roman"/>
        </w:rPr>
      </w:pPr>
    </w:p>
    <w:p w14:paraId="47AF05A0" w14:textId="77777777" w:rsidR="00C86366" w:rsidRDefault="00C86366" w:rsidP="00864B25">
      <w:pPr>
        <w:pStyle w:val="paragraph"/>
        <w:spacing w:before="0" w:beforeAutospacing="0" w:after="0" w:afterAutospacing="0"/>
        <w:ind w:left="284" w:hanging="284"/>
        <w:textAlignment w:val="baseline"/>
        <w:rPr>
          <w:rStyle w:val="eop"/>
        </w:rPr>
      </w:pPr>
      <w:r w:rsidRPr="00AE4F2C">
        <w:rPr>
          <w:rStyle w:val="normaltextrun"/>
        </w:rPr>
        <w:t xml:space="preserve">Caplovitz, G.P., Fendrich, R &amp; Hughes, H, C. (2008). Failures to see: Attentive blank stares revealed by change blindness. </w:t>
      </w:r>
      <w:r w:rsidRPr="00AE4F2C">
        <w:rPr>
          <w:rStyle w:val="normaltextrun"/>
          <w:i/>
          <w:iCs/>
        </w:rPr>
        <w:t>Consciousness and cognition, 17,</w:t>
      </w:r>
      <w:r w:rsidRPr="00AE4F2C">
        <w:rPr>
          <w:rStyle w:val="normaltextrun"/>
        </w:rPr>
        <w:t xml:space="preserve"> 877-886. </w:t>
      </w:r>
      <w:r w:rsidRPr="00AE4F2C">
        <w:rPr>
          <w:rStyle w:val="eop"/>
        </w:rPr>
        <w:t> </w:t>
      </w:r>
    </w:p>
    <w:p w14:paraId="4E867264" w14:textId="77777777" w:rsidR="00C86366" w:rsidRPr="00AE4F2C" w:rsidRDefault="00C86366" w:rsidP="00864B25">
      <w:pPr>
        <w:pStyle w:val="paragraph"/>
        <w:spacing w:before="0" w:beforeAutospacing="0" w:after="0" w:afterAutospacing="0"/>
        <w:ind w:left="284" w:hanging="284"/>
        <w:textAlignment w:val="baseline"/>
        <w:rPr>
          <w:rStyle w:val="eop"/>
        </w:rPr>
      </w:pPr>
    </w:p>
    <w:p w14:paraId="2077AD49" w14:textId="77777777" w:rsidR="00C86366" w:rsidRDefault="00C86366" w:rsidP="00864B25">
      <w:pPr>
        <w:pStyle w:val="paragraph"/>
        <w:spacing w:before="0" w:beforeAutospacing="0" w:after="0" w:afterAutospacing="0"/>
        <w:ind w:left="284" w:hanging="284"/>
        <w:textAlignment w:val="baseline"/>
        <w:rPr>
          <w:rStyle w:val="eop"/>
        </w:rPr>
      </w:pPr>
      <w:r w:rsidRPr="00AE4F2C">
        <w:rPr>
          <w:rStyle w:val="normaltextrun"/>
          <w:color w:val="333333"/>
        </w:rPr>
        <w:t xml:space="preserve">Cavanaugh, J. &amp; Wurts, R.H. (2004). Subcortical Modulation of Attention Counters Change Blindness. </w:t>
      </w:r>
      <w:r w:rsidRPr="00AE4F2C">
        <w:rPr>
          <w:rStyle w:val="normaltextrun"/>
          <w:i/>
          <w:iCs/>
          <w:color w:val="333333"/>
        </w:rPr>
        <w:t>Journal of Neuroscience, 24</w:t>
      </w:r>
      <w:r w:rsidRPr="00AE4F2C">
        <w:rPr>
          <w:rStyle w:val="normaltextrun"/>
          <w:color w:val="333333"/>
        </w:rPr>
        <w:t xml:space="preserve"> (50). </w:t>
      </w:r>
      <w:r w:rsidRPr="00AE4F2C">
        <w:rPr>
          <w:rStyle w:val="normaltextrun"/>
          <w:color w:val="000000"/>
        </w:rPr>
        <w:t xml:space="preserve">DOI: </w:t>
      </w:r>
      <w:hyperlink r:id="rId7" w:tgtFrame="_blank" w:history="1">
        <w:r w:rsidRPr="00AE4F2C">
          <w:rPr>
            <w:rStyle w:val="normaltextrun"/>
            <w:color w:val="0563C1"/>
            <w:u w:val="single"/>
          </w:rPr>
          <w:t>https://doi.org/10.1523/JNEUROSCI.3724-04.2004</w:t>
        </w:r>
      </w:hyperlink>
      <w:r w:rsidRPr="00AE4F2C">
        <w:rPr>
          <w:rStyle w:val="eop"/>
        </w:rPr>
        <w:t> </w:t>
      </w:r>
    </w:p>
    <w:p w14:paraId="0E235DFE" w14:textId="77777777" w:rsidR="00C86366" w:rsidRPr="00AE4F2C" w:rsidRDefault="00C86366" w:rsidP="00864B25">
      <w:pPr>
        <w:pStyle w:val="paragraph"/>
        <w:spacing w:before="0" w:beforeAutospacing="0" w:after="0" w:afterAutospacing="0"/>
        <w:ind w:left="284" w:hanging="284"/>
        <w:textAlignment w:val="baseline"/>
      </w:pPr>
    </w:p>
    <w:p w14:paraId="2A3F7B0C" w14:textId="77777777" w:rsidR="00C86366" w:rsidRDefault="00C86366" w:rsidP="00864B25">
      <w:pPr>
        <w:pStyle w:val="paragraph"/>
        <w:spacing w:before="0" w:beforeAutospacing="0" w:after="0" w:afterAutospacing="0"/>
        <w:ind w:left="284" w:hanging="284"/>
        <w:textAlignment w:val="baseline"/>
        <w:rPr>
          <w:rStyle w:val="eop"/>
        </w:rPr>
      </w:pPr>
      <w:r w:rsidRPr="00AE4F2C">
        <w:rPr>
          <w:rStyle w:val="normaltextrun"/>
          <w:color w:val="333333"/>
        </w:rPr>
        <w:t xml:space="preserve">Di Lollo, V. (1980). Temporal integration in visual memory. </w:t>
      </w:r>
      <w:r w:rsidRPr="00AE4F2C">
        <w:rPr>
          <w:rStyle w:val="normaltextrun"/>
          <w:i/>
          <w:iCs/>
          <w:color w:val="333333"/>
        </w:rPr>
        <w:t>Journal of Experimental Psychology: General, 109</w:t>
      </w:r>
      <w:r w:rsidRPr="00AE4F2C">
        <w:rPr>
          <w:rStyle w:val="normaltextrun"/>
          <w:color w:val="333333"/>
        </w:rPr>
        <w:t xml:space="preserve">(1), 75–97. </w:t>
      </w:r>
      <w:hyperlink r:id="rId8" w:tgtFrame="_blank" w:history="1">
        <w:r w:rsidRPr="00AE4F2C">
          <w:rPr>
            <w:rStyle w:val="normaltextrun"/>
            <w:color w:val="0563C1"/>
            <w:u w:val="single"/>
          </w:rPr>
          <w:t>https://doi.org/10.1037/0096-3445.109.1.75</w:t>
        </w:r>
      </w:hyperlink>
      <w:r w:rsidRPr="00AE4F2C">
        <w:rPr>
          <w:rStyle w:val="eop"/>
        </w:rPr>
        <w:t> </w:t>
      </w:r>
    </w:p>
    <w:p w14:paraId="2154ECC1" w14:textId="77777777" w:rsidR="00C86366" w:rsidRPr="00AE4F2C" w:rsidRDefault="00C86366" w:rsidP="00864B25">
      <w:pPr>
        <w:pStyle w:val="paragraph"/>
        <w:spacing w:before="0" w:beforeAutospacing="0" w:after="0" w:afterAutospacing="0"/>
        <w:ind w:left="284" w:hanging="284"/>
        <w:textAlignment w:val="baseline"/>
        <w:rPr>
          <w:rStyle w:val="eop"/>
        </w:rPr>
      </w:pPr>
    </w:p>
    <w:p w14:paraId="606057AB" w14:textId="77777777" w:rsidR="00C86366" w:rsidRDefault="00C86366" w:rsidP="00864B25">
      <w:pPr>
        <w:ind w:left="284" w:hanging="284"/>
        <w:rPr>
          <w:rStyle w:val="Hyperlink"/>
          <w:rFonts w:ascii="Times New Roman" w:hAnsi="Times New Roman" w:cs="Times New Roman"/>
        </w:rPr>
      </w:pPr>
      <w:r w:rsidRPr="00AE4F2C">
        <w:rPr>
          <w:rFonts w:ascii="Times New Roman" w:hAnsi="Times New Roman" w:cs="Times New Roman"/>
        </w:rPr>
        <w:t xml:space="preserve">Galpin, A., Underwood, G. &amp; Crundall, D. (2009). Change blindness in driving scenes. </w:t>
      </w:r>
      <w:r w:rsidRPr="00AE4F2C">
        <w:rPr>
          <w:rFonts w:ascii="Times New Roman" w:hAnsi="Times New Roman" w:cs="Times New Roman"/>
          <w:i/>
          <w:iCs/>
        </w:rPr>
        <w:t>Transportation research, 12</w:t>
      </w:r>
      <w:r w:rsidRPr="00AE4F2C">
        <w:rPr>
          <w:rFonts w:ascii="Times New Roman" w:hAnsi="Times New Roman" w:cs="Times New Roman"/>
        </w:rPr>
        <w:t>.</w:t>
      </w:r>
      <w:hyperlink r:id="rId9" w:history="1">
        <w:r w:rsidRPr="00AE4F2C">
          <w:rPr>
            <w:rStyle w:val="Hyperlink"/>
            <w:rFonts w:ascii="Times New Roman" w:hAnsi="Times New Roman" w:cs="Times New Roman"/>
          </w:rPr>
          <w:t xml:space="preserve"> doi:10.1016/j.trf.2008.11.002</w:t>
        </w:r>
      </w:hyperlink>
    </w:p>
    <w:p w14:paraId="1DC787DA" w14:textId="77777777" w:rsidR="00C86366" w:rsidRPr="00AE4F2C" w:rsidRDefault="00C86366" w:rsidP="00864B25">
      <w:pPr>
        <w:ind w:left="284" w:hanging="284"/>
        <w:rPr>
          <w:rFonts w:ascii="Times New Roman" w:hAnsi="Times New Roman" w:cs="Times New Roman"/>
        </w:rPr>
      </w:pPr>
    </w:p>
    <w:p w14:paraId="6B1032EE" w14:textId="77777777" w:rsidR="00C86366" w:rsidRDefault="00C86366" w:rsidP="00864B25">
      <w:pPr>
        <w:pStyle w:val="paragraph"/>
        <w:spacing w:before="0" w:beforeAutospacing="0" w:after="0" w:afterAutospacing="0"/>
        <w:ind w:left="284" w:hanging="284"/>
        <w:textAlignment w:val="baseline"/>
        <w:rPr>
          <w:rStyle w:val="eop"/>
          <w:color w:val="3A3A3A"/>
        </w:rPr>
      </w:pPr>
      <w:r w:rsidRPr="00AE4F2C">
        <w:rPr>
          <w:rStyle w:val="normaltextrun"/>
          <w:color w:val="3A3A3A"/>
        </w:rPr>
        <w:t xml:space="preserve">Jensen, M.S., Yao, R., Street, W.N., Simons, D.J. (2011). Change blindness and inattentional blindness. </w:t>
      </w:r>
      <w:r w:rsidRPr="00AE4F2C">
        <w:rPr>
          <w:rStyle w:val="normaltextrun"/>
          <w:i/>
          <w:iCs/>
          <w:color w:val="3A3A3A"/>
        </w:rPr>
        <w:t xml:space="preserve">WIREs Cognitive Science, 2. </w:t>
      </w:r>
      <w:hyperlink r:id="rId10" w:tgtFrame="_blank" w:history="1">
        <w:r w:rsidRPr="00AE4F2C">
          <w:rPr>
            <w:rStyle w:val="normaltextrun"/>
            <w:color w:val="0563C1"/>
            <w:u w:val="single"/>
          </w:rPr>
          <w:t>https://doi.org/10.1002/wcs.130</w:t>
        </w:r>
      </w:hyperlink>
      <w:r w:rsidRPr="00AE4F2C">
        <w:rPr>
          <w:rStyle w:val="eop"/>
          <w:color w:val="3A3A3A"/>
        </w:rPr>
        <w:t> </w:t>
      </w:r>
    </w:p>
    <w:p w14:paraId="2ECE2039" w14:textId="77777777" w:rsidR="00C86366" w:rsidRPr="00AE4F2C" w:rsidRDefault="00C86366" w:rsidP="00864B25">
      <w:pPr>
        <w:pStyle w:val="paragraph"/>
        <w:spacing w:before="0" w:beforeAutospacing="0" w:after="0" w:afterAutospacing="0"/>
        <w:ind w:left="284" w:hanging="284"/>
        <w:textAlignment w:val="baseline"/>
        <w:rPr>
          <w:rStyle w:val="eop"/>
          <w:color w:val="3A3A3A"/>
        </w:rPr>
      </w:pPr>
    </w:p>
    <w:p w14:paraId="677EBF4E" w14:textId="40F36EE1" w:rsidR="00C86366" w:rsidRDefault="00C86366" w:rsidP="00864B25">
      <w:pPr>
        <w:ind w:left="284" w:hanging="284"/>
        <w:rPr>
          <w:rStyle w:val="Hyperlink"/>
          <w:rFonts w:ascii="Times New Roman" w:hAnsi="Times New Roman" w:cs="Times New Roman"/>
        </w:rPr>
      </w:pPr>
      <w:r w:rsidRPr="00AE4F2C">
        <w:rPr>
          <w:rFonts w:ascii="Times New Roman" w:hAnsi="Times New Roman" w:cs="Times New Roman"/>
        </w:rPr>
        <w:t xml:space="preserve">Lee, Y., Lee, J.D. &amp; Boyle, L.N. (2016). Visual attention in driving: The effects of cognitive load and visual disruption. </w:t>
      </w:r>
      <w:r w:rsidRPr="00AE4F2C">
        <w:rPr>
          <w:rFonts w:ascii="Times New Roman" w:hAnsi="Times New Roman" w:cs="Times New Roman"/>
          <w:i/>
          <w:iCs/>
        </w:rPr>
        <w:t>Human Factors, 49</w:t>
      </w:r>
      <w:r w:rsidRPr="00AE4F2C">
        <w:rPr>
          <w:rFonts w:ascii="Times New Roman" w:hAnsi="Times New Roman" w:cs="Times New Roman"/>
        </w:rPr>
        <w:t xml:space="preserve">(4). </w:t>
      </w:r>
      <w:hyperlink r:id="rId11" w:history="1">
        <w:r w:rsidRPr="00AE4F2C">
          <w:rPr>
            <w:rStyle w:val="Hyperlink"/>
            <w:rFonts w:ascii="Times New Roman" w:hAnsi="Times New Roman" w:cs="Times New Roman"/>
          </w:rPr>
          <w:t>https://doi.org/10.1518/001872007X215791</w:t>
        </w:r>
      </w:hyperlink>
    </w:p>
    <w:p w14:paraId="69594182" w14:textId="77777777" w:rsidR="00C86366" w:rsidRPr="00AE4F2C" w:rsidRDefault="00C86366" w:rsidP="00864B25">
      <w:pPr>
        <w:ind w:left="284" w:hanging="284"/>
        <w:rPr>
          <w:rFonts w:ascii="Times New Roman" w:hAnsi="Times New Roman" w:cs="Times New Roman"/>
        </w:rPr>
      </w:pPr>
    </w:p>
    <w:p w14:paraId="047E1471" w14:textId="77777777" w:rsidR="00C86366" w:rsidRDefault="00C86366" w:rsidP="00864B25">
      <w:pPr>
        <w:ind w:left="284" w:hanging="284"/>
        <w:rPr>
          <w:rStyle w:val="Hyperlink"/>
          <w:rFonts w:ascii="Times New Roman" w:hAnsi="Times New Roman" w:cs="Times New Roman"/>
        </w:rPr>
      </w:pPr>
      <w:r w:rsidRPr="00AE4F2C">
        <w:rPr>
          <w:rFonts w:ascii="Times New Roman" w:hAnsi="Times New Roman" w:cs="Times New Roman"/>
        </w:rPr>
        <w:t xml:space="preserve">Nelson, K.J., Laney, C., Fowler, N.B., Knowles, E.D., Davis, D. &amp; Loftus, E.F. (2011). Change blindness can cause mistaken eyewitness identification. </w:t>
      </w:r>
      <w:r w:rsidRPr="00AE4F2C">
        <w:rPr>
          <w:rFonts w:ascii="Times New Roman" w:hAnsi="Times New Roman" w:cs="Times New Roman"/>
          <w:i/>
          <w:iCs/>
        </w:rPr>
        <w:t>Legal and Criminological Psychology, 16</w:t>
      </w:r>
      <w:r w:rsidRPr="00AE4F2C">
        <w:rPr>
          <w:rFonts w:ascii="Times New Roman" w:hAnsi="Times New Roman" w:cs="Times New Roman"/>
        </w:rPr>
        <w:t xml:space="preserve">(1). </w:t>
      </w:r>
      <w:hyperlink r:id="rId12" w:history="1">
        <w:r w:rsidRPr="00AE4F2C">
          <w:rPr>
            <w:rStyle w:val="Hyperlink"/>
            <w:rFonts w:ascii="Times New Roman" w:hAnsi="Times New Roman" w:cs="Times New Roman"/>
          </w:rPr>
          <w:t>https://doi.org/10.1348/135532509X482625</w:t>
        </w:r>
      </w:hyperlink>
    </w:p>
    <w:p w14:paraId="5FADCEA1" w14:textId="77777777" w:rsidR="00C86366" w:rsidRPr="00AE4F2C" w:rsidRDefault="00C86366" w:rsidP="00C86366">
      <w:pPr>
        <w:ind w:left="284" w:hanging="284"/>
        <w:rPr>
          <w:rFonts w:ascii="Times New Roman" w:hAnsi="Times New Roman" w:cs="Times New Roman"/>
        </w:rPr>
      </w:pPr>
    </w:p>
    <w:p w14:paraId="73E2E540" w14:textId="77777777" w:rsidR="00C86366" w:rsidRDefault="00C86366" w:rsidP="00C86366">
      <w:pPr>
        <w:pStyle w:val="paragraph"/>
        <w:spacing w:before="0" w:beforeAutospacing="0" w:after="0" w:afterAutospacing="0"/>
        <w:ind w:left="284" w:hanging="284"/>
        <w:textAlignment w:val="baseline"/>
        <w:rPr>
          <w:rStyle w:val="eop"/>
          <w:color w:val="333333"/>
        </w:rPr>
      </w:pPr>
      <w:r w:rsidRPr="00AE4F2C">
        <w:rPr>
          <w:rStyle w:val="normaltextrun"/>
          <w:color w:val="333333"/>
        </w:rPr>
        <w:lastRenderedPageBreak/>
        <w:t xml:space="preserve">O’Regan, J. K., Deubel, H., Clark, J., &amp; Rensink, R. (2000). Picture changes during blinks: Looking without seeing and seeing without looking. </w:t>
      </w:r>
      <w:r w:rsidRPr="00AE4F2C">
        <w:rPr>
          <w:rStyle w:val="normaltextrun"/>
          <w:i/>
          <w:iCs/>
          <w:color w:val="333333"/>
        </w:rPr>
        <w:t>Visual Cognition, 7,</w:t>
      </w:r>
      <w:r w:rsidRPr="00AE4F2C">
        <w:rPr>
          <w:rStyle w:val="normaltextrun"/>
          <w:color w:val="333333"/>
        </w:rPr>
        <w:t xml:space="preserve"> 191–211.</w:t>
      </w:r>
      <w:r w:rsidRPr="00AE4F2C">
        <w:rPr>
          <w:rStyle w:val="eop"/>
          <w:color w:val="333333"/>
        </w:rPr>
        <w:t> </w:t>
      </w:r>
    </w:p>
    <w:p w14:paraId="176D5579" w14:textId="77777777" w:rsidR="00C86366" w:rsidRPr="00AE4F2C" w:rsidRDefault="00C86366" w:rsidP="00C86366">
      <w:pPr>
        <w:pStyle w:val="paragraph"/>
        <w:spacing w:before="0" w:beforeAutospacing="0" w:after="0" w:afterAutospacing="0"/>
        <w:ind w:left="284" w:hanging="284"/>
        <w:textAlignment w:val="baseline"/>
        <w:rPr>
          <w:rStyle w:val="eop"/>
          <w:color w:val="333333"/>
        </w:rPr>
      </w:pPr>
    </w:p>
    <w:p w14:paraId="6281BCE9" w14:textId="77777777" w:rsidR="00C86366" w:rsidRDefault="00C86366" w:rsidP="00C86366">
      <w:pPr>
        <w:pStyle w:val="paragraph"/>
        <w:spacing w:before="0" w:beforeAutospacing="0" w:after="0" w:afterAutospacing="0"/>
        <w:ind w:left="284" w:hanging="284"/>
        <w:textAlignment w:val="baseline"/>
        <w:rPr>
          <w:rStyle w:val="eop"/>
          <w:color w:val="222222"/>
        </w:rPr>
      </w:pPr>
      <w:r w:rsidRPr="00AE4F2C">
        <w:rPr>
          <w:rStyle w:val="normaltextrun"/>
        </w:rPr>
        <w:t xml:space="preserve">O’Regan, J., Rensink, R &amp; Clark, J. (1999). Change blindness as a result of ‘mudsplashes’. </w:t>
      </w:r>
      <w:r w:rsidRPr="00AE4F2C">
        <w:rPr>
          <w:rStyle w:val="normaltextrun"/>
          <w:i/>
          <w:iCs/>
        </w:rPr>
        <w:t>Nature 398, 34</w:t>
      </w:r>
      <w:r w:rsidRPr="00AE4F2C">
        <w:rPr>
          <w:rStyle w:val="normaltextrun"/>
        </w:rPr>
        <w:t xml:space="preserve">. </w:t>
      </w:r>
      <w:hyperlink r:id="rId13" w:tgtFrame="_blank" w:history="1">
        <w:r w:rsidRPr="00AE4F2C">
          <w:rPr>
            <w:rStyle w:val="normaltextrun"/>
            <w:color w:val="0563C1"/>
            <w:u w:val="single"/>
          </w:rPr>
          <w:t>https://doi.org/10.1038/17953</w:t>
        </w:r>
      </w:hyperlink>
      <w:r w:rsidRPr="00AE4F2C">
        <w:rPr>
          <w:rStyle w:val="eop"/>
          <w:color w:val="222222"/>
        </w:rPr>
        <w:t> </w:t>
      </w:r>
    </w:p>
    <w:p w14:paraId="14BD8180" w14:textId="77777777" w:rsidR="00C86366" w:rsidRPr="00AE4F2C" w:rsidRDefault="00C86366" w:rsidP="00C86366">
      <w:pPr>
        <w:pStyle w:val="paragraph"/>
        <w:spacing w:before="0" w:beforeAutospacing="0" w:after="0" w:afterAutospacing="0"/>
        <w:ind w:left="284" w:hanging="284"/>
        <w:textAlignment w:val="baseline"/>
        <w:rPr>
          <w:rStyle w:val="eop"/>
          <w:color w:val="222222"/>
        </w:rPr>
      </w:pPr>
    </w:p>
    <w:p w14:paraId="26392FCE" w14:textId="77777777" w:rsidR="00C86366" w:rsidRDefault="00C86366" w:rsidP="00C86366">
      <w:pPr>
        <w:pStyle w:val="paragraph"/>
        <w:spacing w:before="0" w:beforeAutospacing="0" w:after="0" w:afterAutospacing="0"/>
        <w:ind w:left="284" w:hanging="284"/>
        <w:textAlignment w:val="baseline"/>
        <w:rPr>
          <w:rStyle w:val="eop"/>
        </w:rPr>
      </w:pPr>
      <w:r w:rsidRPr="00AE4F2C">
        <w:rPr>
          <w:rStyle w:val="normaltextrun"/>
          <w:color w:val="333333"/>
        </w:rPr>
        <w:t xml:space="preserve">Rensink, R. (2009). Change detection. </w:t>
      </w:r>
      <w:r w:rsidRPr="00AE4F2C">
        <w:rPr>
          <w:rStyle w:val="normaltextrun"/>
          <w:i/>
          <w:iCs/>
          <w:color w:val="333333"/>
        </w:rPr>
        <w:t xml:space="preserve">Encyclopaedia of Perception. </w:t>
      </w:r>
      <w:hyperlink r:id="rId14" w:tgtFrame="_blank" w:history="1">
        <w:r w:rsidRPr="00AE4F2C">
          <w:rPr>
            <w:rStyle w:val="normaltextrun"/>
            <w:i/>
            <w:iCs/>
            <w:color w:val="0563C1"/>
            <w:u w:val="single"/>
          </w:rPr>
          <w:t>https://www2.psych.ubc.ca/~rensink/publications/download/EncycPercept-ChangeDet-rr.pdf</w:t>
        </w:r>
      </w:hyperlink>
      <w:r w:rsidRPr="00AE4F2C">
        <w:rPr>
          <w:rStyle w:val="eop"/>
        </w:rPr>
        <w:t> </w:t>
      </w:r>
    </w:p>
    <w:p w14:paraId="7B59F3F0" w14:textId="77777777" w:rsidR="00C86366" w:rsidRPr="00AE4F2C" w:rsidRDefault="00C86366" w:rsidP="00C86366">
      <w:pPr>
        <w:pStyle w:val="paragraph"/>
        <w:spacing w:before="0" w:beforeAutospacing="0" w:after="0" w:afterAutospacing="0"/>
        <w:ind w:left="284" w:hanging="284"/>
        <w:textAlignment w:val="baseline"/>
        <w:rPr>
          <w:rStyle w:val="eop"/>
        </w:rPr>
      </w:pPr>
    </w:p>
    <w:p w14:paraId="7AEBC0A8" w14:textId="77777777" w:rsidR="00C86366" w:rsidRDefault="00C86366" w:rsidP="00C86366">
      <w:pPr>
        <w:pStyle w:val="paragraph"/>
        <w:spacing w:before="0" w:beforeAutospacing="0" w:after="0" w:afterAutospacing="0"/>
        <w:ind w:left="284" w:hanging="284"/>
        <w:textAlignment w:val="baseline"/>
        <w:rPr>
          <w:rStyle w:val="eop"/>
        </w:rPr>
      </w:pPr>
      <w:r w:rsidRPr="00AE4F2C">
        <w:rPr>
          <w:rStyle w:val="normaltextrun"/>
          <w:color w:val="3A3A3A"/>
        </w:rPr>
        <w:t xml:space="preserve">Shapiro, K.L. (2000). Change blindness: Theory or Paradigm? </w:t>
      </w:r>
      <w:r w:rsidRPr="00AE4F2C">
        <w:rPr>
          <w:rStyle w:val="normaltextrun"/>
          <w:i/>
          <w:iCs/>
          <w:color w:val="3A3A3A"/>
        </w:rPr>
        <w:t>Visual Cognition, 7</w:t>
      </w:r>
      <w:r w:rsidRPr="00AE4F2C">
        <w:rPr>
          <w:rStyle w:val="normaltextrun"/>
          <w:color w:val="3A3A3A"/>
        </w:rPr>
        <w:t xml:space="preserve">, 83-91. </w:t>
      </w:r>
      <w:hyperlink r:id="rId15" w:tgtFrame="_blank" w:history="1">
        <w:r w:rsidRPr="00AE4F2C">
          <w:rPr>
            <w:rStyle w:val="normaltextrun"/>
            <w:color w:val="0563C1"/>
            <w:u w:val="single"/>
          </w:rPr>
          <w:t>https://doi.org/10.1080/135062800394694</w:t>
        </w:r>
      </w:hyperlink>
      <w:r w:rsidRPr="00AE4F2C">
        <w:rPr>
          <w:rStyle w:val="eop"/>
        </w:rPr>
        <w:t> </w:t>
      </w:r>
    </w:p>
    <w:p w14:paraId="4E37A3DA" w14:textId="77777777" w:rsidR="00C86366" w:rsidRPr="00AE4F2C" w:rsidRDefault="00C86366" w:rsidP="00C86366">
      <w:pPr>
        <w:pStyle w:val="paragraph"/>
        <w:spacing w:before="0" w:beforeAutospacing="0" w:after="0" w:afterAutospacing="0"/>
        <w:ind w:left="284" w:hanging="284"/>
        <w:textAlignment w:val="baseline"/>
        <w:rPr>
          <w:rStyle w:val="eop"/>
        </w:rPr>
      </w:pPr>
    </w:p>
    <w:p w14:paraId="414AF088" w14:textId="77777777" w:rsidR="00C86366" w:rsidRDefault="00C86366" w:rsidP="00C86366">
      <w:pPr>
        <w:pStyle w:val="paragraph"/>
        <w:spacing w:before="0" w:beforeAutospacing="0" w:after="0" w:afterAutospacing="0"/>
        <w:ind w:left="284" w:hanging="284"/>
        <w:textAlignment w:val="baseline"/>
        <w:rPr>
          <w:rStyle w:val="eop"/>
        </w:rPr>
      </w:pPr>
      <w:r w:rsidRPr="00AE4F2C">
        <w:rPr>
          <w:rStyle w:val="normaltextrun"/>
          <w:color w:val="3A3A3A"/>
        </w:rPr>
        <w:t xml:space="preserve">Simons, &amp; Ambinder, M. S. (2005). Change Blindness: Theory and Consequences. </w:t>
      </w:r>
      <w:r w:rsidRPr="00AE4F2C">
        <w:rPr>
          <w:rStyle w:val="normaltextrun"/>
          <w:i/>
          <w:iCs/>
          <w:color w:val="3A3A3A"/>
        </w:rPr>
        <w:t>Current Directions in Psychological Science : a Journal of the American Psychological Society</w:t>
      </w:r>
      <w:r w:rsidRPr="00AE4F2C">
        <w:rPr>
          <w:rStyle w:val="normaltextrun"/>
          <w:color w:val="3A3A3A"/>
        </w:rPr>
        <w:t xml:space="preserve">, </w:t>
      </w:r>
      <w:r w:rsidRPr="00AE4F2C">
        <w:rPr>
          <w:rStyle w:val="normaltextrun"/>
          <w:i/>
          <w:iCs/>
          <w:color w:val="3A3A3A"/>
        </w:rPr>
        <w:t>14</w:t>
      </w:r>
      <w:r w:rsidRPr="00AE4F2C">
        <w:rPr>
          <w:rStyle w:val="normaltextrun"/>
          <w:color w:val="3A3A3A"/>
        </w:rPr>
        <w:t xml:space="preserve">(1), 44–48. </w:t>
      </w:r>
      <w:hyperlink r:id="rId16" w:tgtFrame="_blank" w:history="1">
        <w:r w:rsidRPr="00AE4F2C">
          <w:rPr>
            <w:rStyle w:val="normaltextrun"/>
            <w:color w:val="0563C1"/>
            <w:u w:val="single"/>
          </w:rPr>
          <w:t>https://doi.org/10.1111/j.0963-7214.2005.00332.x</w:t>
        </w:r>
      </w:hyperlink>
      <w:r w:rsidRPr="00AE4F2C">
        <w:rPr>
          <w:rStyle w:val="eop"/>
        </w:rPr>
        <w:t> </w:t>
      </w:r>
    </w:p>
    <w:p w14:paraId="57F0C4B5" w14:textId="77777777" w:rsidR="00C86366" w:rsidRPr="00AE4F2C" w:rsidRDefault="00C86366" w:rsidP="00C86366">
      <w:pPr>
        <w:pStyle w:val="paragraph"/>
        <w:spacing w:before="0" w:beforeAutospacing="0" w:after="0" w:afterAutospacing="0"/>
        <w:ind w:left="284" w:hanging="284"/>
        <w:textAlignment w:val="baseline"/>
        <w:rPr>
          <w:rStyle w:val="eop"/>
        </w:rPr>
      </w:pPr>
    </w:p>
    <w:p w14:paraId="72FA62DA" w14:textId="77777777" w:rsidR="00C86366" w:rsidRDefault="00C86366" w:rsidP="00C86366">
      <w:pPr>
        <w:pStyle w:val="paragraph"/>
        <w:spacing w:before="0" w:beforeAutospacing="0" w:after="0" w:afterAutospacing="0"/>
        <w:ind w:left="284" w:hanging="284"/>
        <w:textAlignment w:val="baseline"/>
        <w:rPr>
          <w:rStyle w:val="eop"/>
          <w:color w:val="3A3A3A"/>
        </w:rPr>
      </w:pPr>
      <w:r w:rsidRPr="00AE4F2C">
        <w:rPr>
          <w:rStyle w:val="normaltextrun"/>
          <w:color w:val="3A3A3A"/>
        </w:rPr>
        <w:t xml:space="preserve">Simons, D. J., &amp; Ambinder, M. S. (2005). Change Blindness: Theory and Consequences. Current Directions in Psychological Science, 14(1), 44–48. </w:t>
      </w:r>
      <w:hyperlink r:id="rId17" w:tgtFrame="_blank" w:history="1">
        <w:r w:rsidRPr="00AE4F2C">
          <w:rPr>
            <w:rStyle w:val="normaltextrun"/>
            <w:color w:val="0563C1"/>
            <w:u w:val="single"/>
          </w:rPr>
          <w:t>https://doi.org/10.1111/j.0963-7214.2005.00332.x</w:t>
        </w:r>
      </w:hyperlink>
      <w:r w:rsidRPr="00AE4F2C">
        <w:rPr>
          <w:rStyle w:val="eop"/>
          <w:color w:val="3A3A3A"/>
        </w:rPr>
        <w:t> </w:t>
      </w:r>
    </w:p>
    <w:p w14:paraId="6F741C5D" w14:textId="77777777" w:rsidR="00C86366" w:rsidRPr="00AE4F2C" w:rsidRDefault="00C86366" w:rsidP="00C86366">
      <w:pPr>
        <w:pStyle w:val="paragraph"/>
        <w:spacing w:before="0" w:beforeAutospacing="0" w:after="0" w:afterAutospacing="0"/>
        <w:ind w:left="284" w:hanging="284"/>
        <w:textAlignment w:val="baseline"/>
        <w:rPr>
          <w:rStyle w:val="eop"/>
          <w:color w:val="3A3A3A"/>
        </w:rPr>
      </w:pPr>
    </w:p>
    <w:p w14:paraId="0AAF300C" w14:textId="77777777" w:rsidR="00C86366" w:rsidRDefault="00C86366" w:rsidP="00C86366">
      <w:pPr>
        <w:pStyle w:val="paragraph"/>
        <w:spacing w:before="0" w:beforeAutospacing="0" w:after="0" w:afterAutospacing="0"/>
        <w:ind w:left="284" w:hanging="284"/>
        <w:textAlignment w:val="baseline"/>
        <w:rPr>
          <w:rStyle w:val="eop"/>
        </w:rPr>
      </w:pPr>
      <w:r w:rsidRPr="00AE4F2C">
        <w:rPr>
          <w:rStyle w:val="normaltextrun"/>
        </w:rPr>
        <w:t xml:space="preserve">Simons, D.J &amp; Levin, D.T. (1997). Change blindness. </w:t>
      </w:r>
      <w:r w:rsidRPr="00AE4F2C">
        <w:rPr>
          <w:rStyle w:val="normaltextrun"/>
          <w:i/>
          <w:iCs/>
        </w:rPr>
        <w:t>Trends in cognitive sciences, 1</w:t>
      </w:r>
      <w:r w:rsidRPr="00AE4F2C">
        <w:rPr>
          <w:rStyle w:val="normaltextrun"/>
        </w:rPr>
        <w:t>(7). </w:t>
      </w:r>
      <w:r w:rsidRPr="00AE4F2C">
        <w:rPr>
          <w:rStyle w:val="eop"/>
        </w:rPr>
        <w:t> </w:t>
      </w:r>
    </w:p>
    <w:p w14:paraId="10827F26" w14:textId="77777777" w:rsidR="00C86366" w:rsidRPr="00AE4F2C" w:rsidRDefault="00C86366" w:rsidP="00C86366">
      <w:pPr>
        <w:pStyle w:val="paragraph"/>
        <w:spacing w:before="0" w:beforeAutospacing="0" w:after="0" w:afterAutospacing="0"/>
        <w:ind w:left="284" w:hanging="284"/>
        <w:textAlignment w:val="baseline"/>
        <w:rPr>
          <w:rStyle w:val="eop"/>
        </w:rPr>
      </w:pPr>
    </w:p>
    <w:p w14:paraId="7DD2F0BB" w14:textId="77777777" w:rsidR="00C86366" w:rsidRDefault="00C86366" w:rsidP="00C86366">
      <w:pPr>
        <w:pStyle w:val="paragraph"/>
        <w:spacing w:before="0" w:beforeAutospacing="0" w:after="0" w:afterAutospacing="0"/>
        <w:ind w:left="284" w:hanging="284"/>
        <w:textAlignment w:val="baseline"/>
        <w:rPr>
          <w:rStyle w:val="eop"/>
          <w:color w:val="222222"/>
        </w:rPr>
      </w:pPr>
      <w:r w:rsidRPr="00AE4F2C">
        <w:rPr>
          <w:rStyle w:val="normaltextrun"/>
          <w:color w:val="222222"/>
        </w:rPr>
        <w:t xml:space="preserve">Simons, D.J., Franconeri, S &amp; Reimer, R.L. (2000). Change blindness in absence of a visual disruption. </w:t>
      </w:r>
      <w:r w:rsidRPr="00AE4F2C">
        <w:rPr>
          <w:rStyle w:val="normaltextrun"/>
          <w:i/>
          <w:iCs/>
          <w:color w:val="222222"/>
        </w:rPr>
        <w:t>Perception, 29</w:t>
      </w:r>
      <w:r w:rsidRPr="00AE4F2C">
        <w:rPr>
          <w:rStyle w:val="normaltextrun"/>
          <w:color w:val="222222"/>
        </w:rPr>
        <w:t xml:space="preserve">(10). </w:t>
      </w:r>
      <w:hyperlink r:id="rId18" w:tgtFrame="_blank" w:history="1">
        <w:r w:rsidRPr="00AE4F2C">
          <w:rPr>
            <w:rStyle w:val="normaltextrun"/>
            <w:color w:val="0563C1"/>
            <w:u w:val="single"/>
          </w:rPr>
          <w:t>https://doi.org/10.1068/p3104open_in_new</w:t>
        </w:r>
      </w:hyperlink>
      <w:r w:rsidRPr="00AE4F2C">
        <w:rPr>
          <w:rStyle w:val="eop"/>
          <w:color w:val="222222"/>
        </w:rPr>
        <w:t> </w:t>
      </w:r>
    </w:p>
    <w:p w14:paraId="3B619F4D" w14:textId="77777777" w:rsidR="00C86366" w:rsidRPr="00AE4F2C" w:rsidRDefault="00C86366" w:rsidP="00C86366">
      <w:pPr>
        <w:pStyle w:val="paragraph"/>
        <w:spacing w:before="0" w:beforeAutospacing="0" w:after="0" w:afterAutospacing="0"/>
        <w:ind w:left="284" w:hanging="284"/>
        <w:textAlignment w:val="baseline"/>
        <w:rPr>
          <w:rStyle w:val="eop"/>
          <w:color w:val="222222"/>
        </w:rPr>
      </w:pPr>
    </w:p>
    <w:p w14:paraId="206A34DD" w14:textId="77777777" w:rsidR="00C86366" w:rsidRPr="00AE4F2C" w:rsidRDefault="00C86366" w:rsidP="00C86366">
      <w:pPr>
        <w:ind w:left="284" w:hanging="284"/>
        <w:rPr>
          <w:rFonts w:ascii="Times New Roman" w:hAnsi="Times New Roman" w:cs="Times New Roman"/>
        </w:rPr>
      </w:pPr>
      <w:r w:rsidRPr="00AE4F2C">
        <w:rPr>
          <w:rFonts w:ascii="Times New Roman" w:hAnsi="Times New Roman" w:cs="Times New Roman"/>
        </w:rPr>
        <w:t xml:space="preserve">Solomon, T., Hasanzadeh, S. &amp; Esmaeili, B. (2021). Impact of Change Blindness on Worker Hazard Identification at Jobsites. </w:t>
      </w:r>
      <w:r w:rsidRPr="00AE4F2C">
        <w:rPr>
          <w:rFonts w:ascii="Times New Roman" w:hAnsi="Times New Roman" w:cs="Times New Roman"/>
          <w:i/>
          <w:iCs/>
        </w:rPr>
        <w:t>Journal of Management in Engineering, 37</w:t>
      </w:r>
      <w:r w:rsidRPr="00AE4F2C">
        <w:rPr>
          <w:rFonts w:ascii="Times New Roman" w:hAnsi="Times New Roman" w:cs="Times New Roman"/>
        </w:rPr>
        <w:t xml:space="preserve">(4). </w:t>
      </w:r>
    </w:p>
    <w:sectPr w:rsidR="00C86366" w:rsidRPr="00AE4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B60B8"/>
    <w:multiLevelType w:val="multilevel"/>
    <w:tmpl w:val="6A68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4B12EE"/>
    <w:multiLevelType w:val="multilevel"/>
    <w:tmpl w:val="DC6C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FA3474"/>
    <w:multiLevelType w:val="multilevel"/>
    <w:tmpl w:val="1B20E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832577"/>
    <w:multiLevelType w:val="multilevel"/>
    <w:tmpl w:val="F9F4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659614">
    <w:abstractNumId w:val="1"/>
  </w:num>
  <w:num w:numId="2" w16cid:durableId="268121308">
    <w:abstractNumId w:val="0"/>
  </w:num>
  <w:num w:numId="3" w16cid:durableId="498889354">
    <w:abstractNumId w:val="3"/>
  </w:num>
  <w:num w:numId="4" w16cid:durableId="15170345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4F1"/>
    <w:rsid w:val="0001495F"/>
    <w:rsid w:val="00020BA5"/>
    <w:rsid w:val="00023D9E"/>
    <w:rsid w:val="00030D55"/>
    <w:rsid w:val="00033F68"/>
    <w:rsid w:val="00045AEC"/>
    <w:rsid w:val="00047112"/>
    <w:rsid w:val="00052BBE"/>
    <w:rsid w:val="000611FD"/>
    <w:rsid w:val="000768CA"/>
    <w:rsid w:val="00076E03"/>
    <w:rsid w:val="00083C54"/>
    <w:rsid w:val="000B1624"/>
    <w:rsid w:val="000D7FF8"/>
    <w:rsid w:val="000E454F"/>
    <w:rsid w:val="00117D0C"/>
    <w:rsid w:val="0012331E"/>
    <w:rsid w:val="001270F6"/>
    <w:rsid w:val="00134B5F"/>
    <w:rsid w:val="001365FB"/>
    <w:rsid w:val="00147C89"/>
    <w:rsid w:val="0016667D"/>
    <w:rsid w:val="0017056A"/>
    <w:rsid w:val="001717A7"/>
    <w:rsid w:val="00173018"/>
    <w:rsid w:val="00180990"/>
    <w:rsid w:val="001826C1"/>
    <w:rsid w:val="001834F1"/>
    <w:rsid w:val="00187C6E"/>
    <w:rsid w:val="00191CDF"/>
    <w:rsid w:val="001C63F9"/>
    <w:rsid w:val="001D2D57"/>
    <w:rsid w:val="001F2B7B"/>
    <w:rsid w:val="001F470A"/>
    <w:rsid w:val="001F5084"/>
    <w:rsid w:val="001F58E5"/>
    <w:rsid w:val="002065B0"/>
    <w:rsid w:val="0021408F"/>
    <w:rsid w:val="00216A89"/>
    <w:rsid w:val="00220F56"/>
    <w:rsid w:val="002249A0"/>
    <w:rsid w:val="002532F7"/>
    <w:rsid w:val="00282EDB"/>
    <w:rsid w:val="00297210"/>
    <w:rsid w:val="002A194F"/>
    <w:rsid w:val="0034267B"/>
    <w:rsid w:val="00352CE2"/>
    <w:rsid w:val="00384FA3"/>
    <w:rsid w:val="00385443"/>
    <w:rsid w:val="00394092"/>
    <w:rsid w:val="003A7D18"/>
    <w:rsid w:val="003C1F5C"/>
    <w:rsid w:val="003F2BAA"/>
    <w:rsid w:val="003F2E85"/>
    <w:rsid w:val="00416C2D"/>
    <w:rsid w:val="00420FA1"/>
    <w:rsid w:val="0043739E"/>
    <w:rsid w:val="00467C76"/>
    <w:rsid w:val="0047259F"/>
    <w:rsid w:val="004831C1"/>
    <w:rsid w:val="00485CBD"/>
    <w:rsid w:val="00493CE0"/>
    <w:rsid w:val="004B0265"/>
    <w:rsid w:val="004C1394"/>
    <w:rsid w:val="004C1BB9"/>
    <w:rsid w:val="004C1E7F"/>
    <w:rsid w:val="004C2DF4"/>
    <w:rsid w:val="005046A6"/>
    <w:rsid w:val="00510AE9"/>
    <w:rsid w:val="00530A82"/>
    <w:rsid w:val="00531656"/>
    <w:rsid w:val="00552DCE"/>
    <w:rsid w:val="005678BE"/>
    <w:rsid w:val="00596AFF"/>
    <w:rsid w:val="005D28E6"/>
    <w:rsid w:val="005D2C08"/>
    <w:rsid w:val="005E0A11"/>
    <w:rsid w:val="005E1338"/>
    <w:rsid w:val="005E6154"/>
    <w:rsid w:val="00605ED7"/>
    <w:rsid w:val="00620303"/>
    <w:rsid w:val="006378E7"/>
    <w:rsid w:val="00653FE8"/>
    <w:rsid w:val="00662015"/>
    <w:rsid w:val="00672B4F"/>
    <w:rsid w:val="0068372B"/>
    <w:rsid w:val="006E2A51"/>
    <w:rsid w:val="006F45DA"/>
    <w:rsid w:val="006F7CC2"/>
    <w:rsid w:val="007376F8"/>
    <w:rsid w:val="007423A8"/>
    <w:rsid w:val="00762C5A"/>
    <w:rsid w:val="007637CC"/>
    <w:rsid w:val="007679A0"/>
    <w:rsid w:val="0079645C"/>
    <w:rsid w:val="007A0085"/>
    <w:rsid w:val="007A1372"/>
    <w:rsid w:val="007B1A3B"/>
    <w:rsid w:val="007C561F"/>
    <w:rsid w:val="007D1EC1"/>
    <w:rsid w:val="007E5BC2"/>
    <w:rsid w:val="007F1B79"/>
    <w:rsid w:val="008350A6"/>
    <w:rsid w:val="0083559B"/>
    <w:rsid w:val="008362E9"/>
    <w:rsid w:val="0085545B"/>
    <w:rsid w:val="00860ED2"/>
    <w:rsid w:val="008631FD"/>
    <w:rsid w:val="008638DE"/>
    <w:rsid w:val="00864B25"/>
    <w:rsid w:val="00895CB1"/>
    <w:rsid w:val="008A5707"/>
    <w:rsid w:val="008C1CBA"/>
    <w:rsid w:val="008C2CCC"/>
    <w:rsid w:val="008D42F3"/>
    <w:rsid w:val="00904FC8"/>
    <w:rsid w:val="0095161A"/>
    <w:rsid w:val="009615C6"/>
    <w:rsid w:val="00962CAB"/>
    <w:rsid w:val="0096428F"/>
    <w:rsid w:val="009704D9"/>
    <w:rsid w:val="00981CEB"/>
    <w:rsid w:val="00994176"/>
    <w:rsid w:val="00996131"/>
    <w:rsid w:val="009C22F7"/>
    <w:rsid w:val="009D20AA"/>
    <w:rsid w:val="009E3667"/>
    <w:rsid w:val="00A0089E"/>
    <w:rsid w:val="00A00FBB"/>
    <w:rsid w:val="00A03DFD"/>
    <w:rsid w:val="00A04B6B"/>
    <w:rsid w:val="00A05AB0"/>
    <w:rsid w:val="00A54077"/>
    <w:rsid w:val="00A54335"/>
    <w:rsid w:val="00A543EA"/>
    <w:rsid w:val="00A55D68"/>
    <w:rsid w:val="00A745D3"/>
    <w:rsid w:val="00A76CBC"/>
    <w:rsid w:val="00A80F1B"/>
    <w:rsid w:val="00A825D8"/>
    <w:rsid w:val="00AA3027"/>
    <w:rsid w:val="00AB54C6"/>
    <w:rsid w:val="00AE4F2C"/>
    <w:rsid w:val="00AF39C0"/>
    <w:rsid w:val="00B12887"/>
    <w:rsid w:val="00B1436C"/>
    <w:rsid w:val="00B25AA6"/>
    <w:rsid w:val="00B30347"/>
    <w:rsid w:val="00B46D00"/>
    <w:rsid w:val="00B47C87"/>
    <w:rsid w:val="00BA5FDC"/>
    <w:rsid w:val="00BC3DCD"/>
    <w:rsid w:val="00BC5663"/>
    <w:rsid w:val="00BC786C"/>
    <w:rsid w:val="00BF6E36"/>
    <w:rsid w:val="00BF723C"/>
    <w:rsid w:val="00C01015"/>
    <w:rsid w:val="00C051F1"/>
    <w:rsid w:val="00C07C1C"/>
    <w:rsid w:val="00C248EB"/>
    <w:rsid w:val="00C3408E"/>
    <w:rsid w:val="00C67615"/>
    <w:rsid w:val="00C75395"/>
    <w:rsid w:val="00C76E0A"/>
    <w:rsid w:val="00C86366"/>
    <w:rsid w:val="00C95A40"/>
    <w:rsid w:val="00CF0101"/>
    <w:rsid w:val="00D04BEF"/>
    <w:rsid w:val="00D24010"/>
    <w:rsid w:val="00D275D7"/>
    <w:rsid w:val="00D34630"/>
    <w:rsid w:val="00D56CB8"/>
    <w:rsid w:val="00D717CB"/>
    <w:rsid w:val="00D81807"/>
    <w:rsid w:val="00DA1562"/>
    <w:rsid w:val="00DC0151"/>
    <w:rsid w:val="00DE5F31"/>
    <w:rsid w:val="00E1205F"/>
    <w:rsid w:val="00E53E4B"/>
    <w:rsid w:val="00E56299"/>
    <w:rsid w:val="00E65F7F"/>
    <w:rsid w:val="00E6608B"/>
    <w:rsid w:val="00E72E2D"/>
    <w:rsid w:val="00E8313E"/>
    <w:rsid w:val="00E934F7"/>
    <w:rsid w:val="00E96A7C"/>
    <w:rsid w:val="00EA59C5"/>
    <w:rsid w:val="00EA5E81"/>
    <w:rsid w:val="00EC50D7"/>
    <w:rsid w:val="00ED7EE3"/>
    <w:rsid w:val="00F2044F"/>
    <w:rsid w:val="00F31CE1"/>
    <w:rsid w:val="00F54121"/>
    <w:rsid w:val="00F64BF3"/>
    <w:rsid w:val="00F87424"/>
    <w:rsid w:val="00F94CD9"/>
    <w:rsid w:val="00FC0313"/>
    <w:rsid w:val="00FC1771"/>
    <w:rsid w:val="00FE44DD"/>
    <w:rsid w:val="00FF6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CCAC95"/>
  <w15:chartTrackingRefBased/>
  <w15:docId w15:val="{77150CE0-3E04-2141-8E3B-B39F665C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834F1"/>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1834F1"/>
  </w:style>
  <w:style w:type="character" w:customStyle="1" w:styleId="normaltextrun">
    <w:name w:val="normaltextrun"/>
    <w:basedOn w:val="DefaultParagraphFont"/>
    <w:rsid w:val="001834F1"/>
  </w:style>
  <w:style w:type="character" w:styleId="Hyperlink">
    <w:name w:val="Hyperlink"/>
    <w:basedOn w:val="DefaultParagraphFont"/>
    <w:uiPriority w:val="99"/>
    <w:unhideWhenUsed/>
    <w:rsid w:val="00AA3027"/>
    <w:rPr>
      <w:color w:val="0563C1" w:themeColor="hyperlink"/>
      <w:u w:val="single"/>
    </w:rPr>
  </w:style>
  <w:style w:type="character" w:styleId="UnresolvedMention">
    <w:name w:val="Unresolved Mention"/>
    <w:basedOn w:val="DefaultParagraphFont"/>
    <w:uiPriority w:val="99"/>
    <w:semiHidden/>
    <w:unhideWhenUsed/>
    <w:rsid w:val="00AA30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18682">
      <w:bodyDiv w:val="1"/>
      <w:marLeft w:val="0"/>
      <w:marRight w:val="0"/>
      <w:marTop w:val="0"/>
      <w:marBottom w:val="0"/>
      <w:divBdr>
        <w:top w:val="none" w:sz="0" w:space="0" w:color="auto"/>
        <w:left w:val="none" w:sz="0" w:space="0" w:color="auto"/>
        <w:bottom w:val="none" w:sz="0" w:space="0" w:color="auto"/>
        <w:right w:val="none" w:sz="0" w:space="0" w:color="auto"/>
      </w:divBdr>
      <w:divsChild>
        <w:div w:id="965896127">
          <w:marLeft w:val="0"/>
          <w:marRight w:val="0"/>
          <w:marTop w:val="0"/>
          <w:marBottom w:val="0"/>
          <w:divBdr>
            <w:top w:val="none" w:sz="0" w:space="0" w:color="auto"/>
            <w:left w:val="none" w:sz="0" w:space="0" w:color="auto"/>
            <w:bottom w:val="none" w:sz="0" w:space="0" w:color="auto"/>
            <w:right w:val="none" w:sz="0" w:space="0" w:color="auto"/>
          </w:divBdr>
        </w:div>
        <w:div w:id="819927897">
          <w:marLeft w:val="0"/>
          <w:marRight w:val="0"/>
          <w:marTop w:val="0"/>
          <w:marBottom w:val="0"/>
          <w:divBdr>
            <w:top w:val="none" w:sz="0" w:space="0" w:color="auto"/>
            <w:left w:val="none" w:sz="0" w:space="0" w:color="auto"/>
            <w:bottom w:val="none" w:sz="0" w:space="0" w:color="auto"/>
            <w:right w:val="none" w:sz="0" w:space="0" w:color="auto"/>
          </w:divBdr>
        </w:div>
        <w:div w:id="804809319">
          <w:marLeft w:val="0"/>
          <w:marRight w:val="0"/>
          <w:marTop w:val="0"/>
          <w:marBottom w:val="0"/>
          <w:divBdr>
            <w:top w:val="none" w:sz="0" w:space="0" w:color="auto"/>
            <w:left w:val="none" w:sz="0" w:space="0" w:color="auto"/>
            <w:bottom w:val="none" w:sz="0" w:space="0" w:color="auto"/>
            <w:right w:val="none" w:sz="0" w:space="0" w:color="auto"/>
          </w:divBdr>
        </w:div>
        <w:div w:id="723211890">
          <w:marLeft w:val="0"/>
          <w:marRight w:val="0"/>
          <w:marTop w:val="0"/>
          <w:marBottom w:val="0"/>
          <w:divBdr>
            <w:top w:val="none" w:sz="0" w:space="0" w:color="auto"/>
            <w:left w:val="none" w:sz="0" w:space="0" w:color="auto"/>
            <w:bottom w:val="none" w:sz="0" w:space="0" w:color="auto"/>
            <w:right w:val="none" w:sz="0" w:space="0" w:color="auto"/>
          </w:divBdr>
        </w:div>
        <w:div w:id="1859926438">
          <w:marLeft w:val="0"/>
          <w:marRight w:val="0"/>
          <w:marTop w:val="0"/>
          <w:marBottom w:val="0"/>
          <w:divBdr>
            <w:top w:val="none" w:sz="0" w:space="0" w:color="auto"/>
            <w:left w:val="none" w:sz="0" w:space="0" w:color="auto"/>
            <w:bottom w:val="none" w:sz="0" w:space="0" w:color="auto"/>
            <w:right w:val="none" w:sz="0" w:space="0" w:color="auto"/>
          </w:divBdr>
        </w:div>
        <w:div w:id="1791626061">
          <w:marLeft w:val="0"/>
          <w:marRight w:val="0"/>
          <w:marTop w:val="0"/>
          <w:marBottom w:val="0"/>
          <w:divBdr>
            <w:top w:val="none" w:sz="0" w:space="0" w:color="auto"/>
            <w:left w:val="none" w:sz="0" w:space="0" w:color="auto"/>
            <w:bottom w:val="none" w:sz="0" w:space="0" w:color="auto"/>
            <w:right w:val="none" w:sz="0" w:space="0" w:color="auto"/>
          </w:divBdr>
          <w:divsChild>
            <w:div w:id="171995217">
              <w:marLeft w:val="0"/>
              <w:marRight w:val="0"/>
              <w:marTop w:val="0"/>
              <w:marBottom w:val="0"/>
              <w:divBdr>
                <w:top w:val="none" w:sz="0" w:space="0" w:color="auto"/>
                <w:left w:val="none" w:sz="0" w:space="0" w:color="auto"/>
                <w:bottom w:val="none" w:sz="0" w:space="0" w:color="auto"/>
                <w:right w:val="none" w:sz="0" w:space="0" w:color="auto"/>
              </w:divBdr>
            </w:div>
          </w:divsChild>
        </w:div>
        <w:div w:id="195191973">
          <w:marLeft w:val="0"/>
          <w:marRight w:val="0"/>
          <w:marTop w:val="0"/>
          <w:marBottom w:val="0"/>
          <w:divBdr>
            <w:top w:val="none" w:sz="0" w:space="0" w:color="auto"/>
            <w:left w:val="none" w:sz="0" w:space="0" w:color="auto"/>
            <w:bottom w:val="none" w:sz="0" w:space="0" w:color="auto"/>
            <w:right w:val="none" w:sz="0" w:space="0" w:color="auto"/>
          </w:divBdr>
        </w:div>
        <w:div w:id="564990189">
          <w:marLeft w:val="0"/>
          <w:marRight w:val="0"/>
          <w:marTop w:val="0"/>
          <w:marBottom w:val="0"/>
          <w:divBdr>
            <w:top w:val="none" w:sz="0" w:space="0" w:color="auto"/>
            <w:left w:val="none" w:sz="0" w:space="0" w:color="auto"/>
            <w:bottom w:val="none" w:sz="0" w:space="0" w:color="auto"/>
            <w:right w:val="none" w:sz="0" w:space="0" w:color="auto"/>
          </w:divBdr>
        </w:div>
        <w:div w:id="1775245127">
          <w:marLeft w:val="0"/>
          <w:marRight w:val="0"/>
          <w:marTop w:val="0"/>
          <w:marBottom w:val="0"/>
          <w:divBdr>
            <w:top w:val="none" w:sz="0" w:space="0" w:color="auto"/>
            <w:left w:val="none" w:sz="0" w:space="0" w:color="auto"/>
            <w:bottom w:val="none" w:sz="0" w:space="0" w:color="auto"/>
            <w:right w:val="none" w:sz="0" w:space="0" w:color="auto"/>
          </w:divBdr>
        </w:div>
        <w:div w:id="503087003">
          <w:marLeft w:val="0"/>
          <w:marRight w:val="0"/>
          <w:marTop w:val="0"/>
          <w:marBottom w:val="0"/>
          <w:divBdr>
            <w:top w:val="none" w:sz="0" w:space="0" w:color="auto"/>
            <w:left w:val="none" w:sz="0" w:space="0" w:color="auto"/>
            <w:bottom w:val="none" w:sz="0" w:space="0" w:color="auto"/>
            <w:right w:val="none" w:sz="0" w:space="0" w:color="auto"/>
          </w:divBdr>
        </w:div>
        <w:div w:id="179205264">
          <w:marLeft w:val="0"/>
          <w:marRight w:val="0"/>
          <w:marTop w:val="0"/>
          <w:marBottom w:val="0"/>
          <w:divBdr>
            <w:top w:val="none" w:sz="0" w:space="0" w:color="auto"/>
            <w:left w:val="none" w:sz="0" w:space="0" w:color="auto"/>
            <w:bottom w:val="none" w:sz="0" w:space="0" w:color="auto"/>
            <w:right w:val="none" w:sz="0" w:space="0" w:color="auto"/>
          </w:divBdr>
        </w:div>
        <w:div w:id="458450213">
          <w:marLeft w:val="0"/>
          <w:marRight w:val="0"/>
          <w:marTop w:val="0"/>
          <w:marBottom w:val="0"/>
          <w:divBdr>
            <w:top w:val="none" w:sz="0" w:space="0" w:color="auto"/>
            <w:left w:val="none" w:sz="0" w:space="0" w:color="auto"/>
            <w:bottom w:val="none" w:sz="0" w:space="0" w:color="auto"/>
            <w:right w:val="none" w:sz="0" w:space="0" w:color="auto"/>
          </w:divBdr>
          <w:divsChild>
            <w:div w:id="1599289939">
              <w:marLeft w:val="0"/>
              <w:marRight w:val="0"/>
              <w:marTop w:val="0"/>
              <w:marBottom w:val="0"/>
              <w:divBdr>
                <w:top w:val="none" w:sz="0" w:space="0" w:color="auto"/>
                <w:left w:val="none" w:sz="0" w:space="0" w:color="auto"/>
                <w:bottom w:val="none" w:sz="0" w:space="0" w:color="auto"/>
                <w:right w:val="none" w:sz="0" w:space="0" w:color="auto"/>
              </w:divBdr>
            </w:div>
            <w:div w:id="493228791">
              <w:marLeft w:val="0"/>
              <w:marRight w:val="0"/>
              <w:marTop w:val="0"/>
              <w:marBottom w:val="0"/>
              <w:divBdr>
                <w:top w:val="none" w:sz="0" w:space="0" w:color="auto"/>
                <w:left w:val="none" w:sz="0" w:space="0" w:color="auto"/>
                <w:bottom w:val="none" w:sz="0" w:space="0" w:color="auto"/>
                <w:right w:val="none" w:sz="0" w:space="0" w:color="auto"/>
              </w:divBdr>
            </w:div>
            <w:div w:id="529731629">
              <w:marLeft w:val="0"/>
              <w:marRight w:val="0"/>
              <w:marTop w:val="0"/>
              <w:marBottom w:val="0"/>
              <w:divBdr>
                <w:top w:val="none" w:sz="0" w:space="0" w:color="auto"/>
                <w:left w:val="none" w:sz="0" w:space="0" w:color="auto"/>
                <w:bottom w:val="none" w:sz="0" w:space="0" w:color="auto"/>
                <w:right w:val="none" w:sz="0" w:space="0" w:color="auto"/>
              </w:divBdr>
            </w:div>
          </w:divsChild>
        </w:div>
        <w:div w:id="1837720562">
          <w:marLeft w:val="0"/>
          <w:marRight w:val="0"/>
          <w:marTop w:val="0"/>
          <w:marBottom w:val="0"/>
          <w:divBdr>
            <w:top w:val="none" w:sz="0" w:space="0" w:color="auto"/>
            <w:left w:val="none" w:sz="0" w:space="0" w:color="auto"/>
            <w:bottom w:val="none" w:sz="0" w:space="0" w:color="auto"/>
            <w:right w:val="none" w:sz="0" w:space="0" w:color="auto"/>
          </w:divBdr>
          <w:divsChild>
            <w:div w:id="1649359536">
              <w:marLeft w:val="0"/>
              <w:marRight w:val="0"/>
              <w:marTop w:val="0"/>
              <w:marBottom w:val="0"/>
              <w:divBdr>
                <w:top w:val="none" w:sz="0" w:space="0" w:color="auto"/>
                <w:left w:val="none" w:sz="0" w:space="0" w:color="auto"/>
                <w:bottom w:val="none" w:sz="0" w:space="0" w:color="auto"/>
                <w:right w:val="none" w:sz="0" w:space="0" w:color="auto"/>
              </w:divBdr>
            </w:div>
            <w:div w:id="436756538">
              <w:marLeft w:val="0"/>
              <w:marRight w:val="0"/>
              <w:marTop w:val="0"/>
              <w:marBottom w:val="0"/>
              <w:divBdr>
                <w:top w:val="none" w:sz="0" w:space="0" w:color="auto"/>
                <w:left w:val="none" w:sz="0" w:space="0" w:color="auto"/>
                <w:bottom w:val="none" w:sz="0" w:space="0" w:color="auto"/>
                <w:right w:val="none" w:sz="0" w:space="0" w:color="auto"/>
              </w:divBdr>
            </w:div>
            <w:div w:id="1102265779">
              <w:marLeft w:val="0"/>
              <w:marRight w:val="0"/>
              <w:marTop w:val="0"/>
              <w:marBottom w:val="0"/>
              <w:divBdr>
                <w:top w:val="none" w:sz="0" w:space="0" w:color="auto"/>
                <w:left w:val="none" w:sz="0" w:space="0" w:color="auto"/>
                <w:bottom w:val="none" w:sz="0" w:space="0" w:color="auto"/>
                <w:right w:val="none" w:sz="0" w:space="0" w:color="auto"/>
              </w:divBdr>
            </w:div>
            <w:div w:id="507644688">
              <w:marLeft w:val="0"/>
              <w:marRight w:val="0"/>
              <w:marTop w:val="0"/>
              <w:marBottom w:val="0"/>
              <w:divBdr>
                <w:top w:val="none" w:sz="0" w:space="0" w:color="auto"/>
                <w:left w:val="none" w:sz="0" w:space="0" w:color="auto"/>
                <w:bottom w:val="none" w:sz="0" w:space="0" w:color="auto"/>
                <w:right w:val="none" w:sz="0" w:space="0" w:color="auto"/>
              </w:divBdr>
            </w:div>
          </w:divsChild>
        </w:div>
        <w:div w:id="1395658218">
          <w:marLeft w:val="0"/>
          <w:marRight w:val="0"/>
          <w:marTop w:val="0"/>
          <w:marBottom w:val="0"/>
          <w:divBdr>
            <w:top w:val="none" w:sz="0" w:space="0" w:color="auto"/>
            <w:left w:val="none" w:sz="0" w:space="0" w:color="auto"/>
            <w:bottom w:val="none" w:sz="0" w:space="0" w:color="auto"/>
            <w:right w:val="none" w:sz="0" w:space="0" w:color="auto"/>
          </w:divBdr>
        </w:div>
        <w:div w:id="1764063579">
          <w:marLeft w:val="0"/>
          <w:marRight w:val="0"/>
          <w:marTop w:val="0"/>
          <w:marBottom w:val="0"/>
          <w:divBdr>
            <w:top w:val="none" w:sz="0" w:space="0" w:color="auto"/>
            <w:left w:val="none" w:sz="0" w:space="0" w:color="auto"/>
            <w:bottom w:val="none" w:sz="0" w:space="0" w:color="auto"/>
            <w:right w:val="none" w:sz="0" w:space="0" w:color="auto"/>
          </w:divBdr>
        </w:div>
        <w:div w:id="1120222228">
          <w:marLeft w:val="0"/>
          <w:marRight w:val="0"/>
          <w:marTop w:val="0"/>
          <w:marBottom w:val="0"/>
          <w:divBdr>
            <w:top w:val="none" w:sz="0" w:space="0" w:color="auto"/>
            <w:left w:val="none" w:sz="0" w:space="0" w:color="auto"/>
            <w:bottom w:val="none" w:sz="0" w:space="0" w:color="auto"/>
            <w:right w:val="none" w:sz="0" w:space="0" w:color="auto"/>
          </w:divBdr>
        </w:div>
        <w:div w:id="1454323378">
          <w:marLeft w:val="0"/>
          <w:marRight w:val="0"/>
          <w:marTop w:val="0"/>
          <w:marBottom w:val="0"/>
          <w:divBdr>
            <w:top w:val="none" w:sz="0" w:space="0" w:color="auto"/>
            <w:left w:val="none" w:sz="0" w:space="0" w:color="auto"/>
            <w:bottom w:val="none" w:sz="0" w:space="0" w:color="auto"/>
            <w:right w:val="none" w:sz="0" w:space="0" w:color="auto"/>
          </w:divBdr>
        </w:div>
        <w:div w:id="1415779269">
          <w:marLeft w:val="0"/>
          <w:marRight w:val="0"/>
          <w:marTop w:val="0"/>
          <w:marBottom w:val="0"/>
          <w:divBdr>
            <w:top w:val="none" w:sz="0" w:space="0" w:color="auto"/>
            <w:left w:val="none" w:sz="0" w:space="0" w:color="auto"/>
            <w:bottom w:val="none" w:sz="0" w:space="0" w:color="auto"/>
            <w:right w:val="none" w:sz="0" w:space="0" w:color="auto"/>
          </w:divBdr>
        </w:div>
        <w:div w:id="2030330719">
          <w:marLeft w:val="0"/>
          <w:marRight w:val="0"/>
          <w:marTop w:val="0"/>
          <w:marBottom w:val="0"/>
          <w:divBdr>
            <w:top w:val="none" w:sz="0" w:space="0" w:color="auto"/>
            <w:left w:val="none" w:sz="0" w:space="0" w:color="auto"/>
            <w:bottom w:val="none" w:sz="0" w:space="0" w:color="auto"/>
            <w:right w:val="none" w:sz="0" w:space="0" w:color="auto"/>
          </w:divBdr>
        </w:div>
        <w:div w:id="1578586353">
          <w:marLeft w:val="0"/>
          <w:marRight w:val="0"/>
          <w:marTop w:val="0"/>
          <w:marBottom w:val="0"/>
          <w:divBdr>
            <w:top w:val="none" w:sz="0" w:space="0" w:color="auto"/>
            <w:left w:val="none" w:sz="0" w:space="0" w:color="auto"/>
            <w:bottom w:val="none" w:sz="0" w:space="0" w:color="auto"/>
            <w:right w:val="none" w:sz="0" w:space="0" w:color="auto"/>
          </w:divBdr>
        </w:div>
        <w:div w:id="1026711296">
          <w:marLeft w:val="0"/>
          <w:marRight w:val="0"/>
          <w:marTop w:val="0"/>
          <w:marBottom w:val="0"/>
          <w:divBdr>
            <w:top w:val="none" w:sz="0" w:space="0" w:color="auto"/>
            <w:left w:val="none" w:sz="0" w:space="0" w:color="auto"/>
            <w:bottom w:val="none" w:sz="0" w:space="0" w:color="auto"/>
            <w:right w:val="none" w:sz="0" w:space="0" w:color="auto"/>
          </w:divBdr>
        </w:div>
        <w:div w:id="648366344">
          <w:marLeft w:val="0"/>
          <w:marRight w:val="0"/>
          <w:marTop w:val="0"/>
          <w:marBottom w:val="0"/>
          <w:divBdr>
            <w:top w:val="none" w:sz="0" w:space="0" w:color="auto"/>
            <w:left w:val="none" w:sz="0" w:space="0" w:color="auto"/>
            <w:bottom w:val="none" w:sz="0" w:space="0" w:color="auto"/>
            <w:right w:val="none" w:sz="0" w:space="0" w:color="auto"/>
          </w:divBdr>
        </w:div>
        <w:div w:id="1688871010">
          <w:marLeft w:val="0"/>
          <w:marRight w:val="0"/>
          <w:marTop w:val="0"/>
          <w:marBottom w:val="0"/>
          <w:divBdr>
            <w:top w:val="none" w:sz="0" w:space="0" w:color="auto"/>
            <w:left w:val="none" w:sz="0" w:space="0" w:color="auto"/>
            <w:bottom w:val="none" w:sz="0" w:space="0" w:color="auto"/>
            <w:right w:val="none" w:sz="0" w:space="0" w:color="auto"/>
          </w:divBdr>
        </w:div>
        <w:div w:id="1580602520">
          <w:marLeft w:val="0"/>
          <w:marRight w:val="0"/>
          <w:marTop w:val="0"/>
          <w:marBottom w:val="0"/>
          <w:divBdr>
            <w:top w:val="none" w:sz="0" w:space="0" w:color="auto"/>
            <w:left w:val="none" w:sz="0" w:space="0" w:color="auto"/>
            <w:bottom w:val="none" w:sz="0" w:space="0" w:color="auto"/>
            <w:right w:val="none" w:sz="0" w:space="0" w:color="auto"/>
          </w:divBdr>
        </w:div>
        <w:div w:id="295724432">
          <w:marLeft w:val="0"/>
          <w:marRight w:val="0"/>
          <w:marTop w:val="0"/>
          <w:marBottom w:val="0"/>
          <w:divBdr>
            <w:top w:val="none" w:sz="0" w:space="0" w:color="auto"/>
            <w:left w:val="none" w:sz="0" w:space="0" w:color="auto"/>
            <w:bottom w:val="none" w:sz="0" w:space="0" w:color="auto"/>
            <w:right w:val="none" w:sz="0" w:space="0" w:color="auto"/>
          </w:divBdr>
        </w:div>
        <w:div w:id="1556164831">
          <w:marLeft w:val="0"/>
          <w:marRight w:val="0"/>
          <w:marTop w:val="0"/>
          <w:marBottom w:val="0"/>
          <w:divBdr>
            <w:top w:val="none" w:sz="0" w:space="0" w:color="auto"/>
            <w:left w:val="none" w:sz="0" w:space="0" w:color="auto"/>
            <w:bottom w:val="none" w:sz="0" w:space="0" w:color="auto"/>
            <w:right w:val="none" w:sz="0" w:space="0" w:color="auto"/>
          </w:divBdr>
        </w:div>
        <w:div w:id="1598637760">
          <w:marLeft w:val="0"/>
          <w:marRight w:val="0"/>
          <w:marTop w:val="0"/>
          <w:marBottom w:val="0"/>
          <w:divBdr>
            <w:top w:val="none" w:sz="0" w:space="0" w:color="auto"/>
            <w:left w:val="none" w:sz="0" w:space="0" w:color="auto"/>
            <w:bottom w:val="none" w:sz="0" w:space="0" w:color="auto"/>
            <w:right w:val="none" w:sz="0" w:space="0" w:color="auto"/>
          </w:divBdr>
        </w:div>
        <w:div w:id="1234505559">
          <w:marLeft w:val="0"/>
          <w:marRight w:val="0"/>
          <w:marTop w:val="0"/>
          <w:marBottom w:val="0"/>
          <w:divBdr>
            <w:top w:val="none" w:sz="0" w:space="0" w:color="auto"/>
            <w:left w:val="none" w:sz="0" w:space="0" w:color="auto"/>
            <w:bottom w:val="none" w:sz="0" w:space="0" w:color="auto"/>
            <w:right w:val="none" w:sz="0" w:space="0" w:color="auto"/>
          </w:divBdr>
        </w:div>
        <w:div w:id="120612401">
          <w:marLeft w:val="0"/>
          <w:marRight w:val="0"/>
          <w:marTop w:val="0"/>
          <w:marBottom w:val="0"/>
          <w:divBdr>
            <w:top w:val="none" w:sz="0" w:space="0" w:color="auto"/>
            <w:left w:val="none" w:sz="0" w:space="0" w:color="auto"/>
            <w:bottom w:val="none" w:sz="0" w:space="0" w:color="auto"/>
            <w:right w:val="none" w:sz="0" w:space="0" w:color="auto"/>
          </w:divBdr>
        </w:div>
        <w:div w:id="495413927">
          <w:marLeft w:val="0"/>
          <w:marRight w:val="0"/>
          <w:marTop w:val="0"/>
          <w:marBottom w:val="0"/>
          <w:divBdr>
            <w:top w:val="none" w:sz="0" w:space="0" w:color="auto"/>
            <w:left w:val="none" w:sz="0" w:space="0" w:color="auto"/>
            <w:bottom w:val="none" w:sz="0" w:space="0" w:color="auto"/>
            <w:right w:val="none" w:sz="0" w:space="0" w:color="auto"/>
          </w:divBdr>
        </w:div>
        <w:div w:id="799499246">
          <w:marLeft w:val="0"/>
          <w:marRight w:val="0"/>
          <w:marTop w:val="0"/>
          <w:marBottom w:val="0"/>
          <w:divBdr>
            <w:top w:val="none" w:sz="0" w:space="0" w:color="auto"/>
            <w:left w:val="none" w:sz="0" w:space="0" w:color="auto"/>
            <w:bottom w:val="none" w:sz="0" w:space="0" w:color="auto"/>
            <w:right w:val="none" w:sz="0" w:space="0" w:color="auto"/>
          </w:divBdr>
        </w:div>
        <w:div w:id="1062218339">
          <w:marLeft w:val="0"/>
          <w:marRight w:val="0"/>
          <w:marTop w:val="0"/>
          <w:marBottom w:val="0"/>
          <w:divBdr>
            <w:top w:val="none" w:sz="0" w:space="0" w:color="auto"/>
            <w:left w:val="none" w:sz="0" w:space="0" w:color="auto"/>
            <w:bottom w:val="none" w:sz="0" w:space="0" w:color="auto"/>
            <w:right w:val="none" w:sz="0" w:space="0" w:color="auto"/>
          </w:divBdr>
        </w:div>
        <w:div w:id="982855008">
          <w:marLeft w:val="0"/>
          <w:marRight w:val="0"/>
          <w:marTop w:val="0"/>
          <w:marBottom w:val="0"/>
          <w:divBdr>
            <w:top w:val="none" w:sz="0" w:space="0" w:color="auto"/>
            <w:left w:val="none" w:sz="0" w:space="0" w:color="auto"/>
            <w:bottom w:val="none" w:sz="0" w:space="0" w:color="auto"/>
            <w:right w:val="none" w:sz="0" w:space="0" w:color="auto"/>
          </w:divBdr>
        </w:div>
        <w:div w:id="1053894943">
          <w:marLeft w:val="0"/>
          <w:marRight w:val="0"/>
          <w:marTop w:val="0"/>
          <w:marBottom w:val="0"/>
          <w:divBdr>
            <w:top w:val="none" w:sz="0" w:space="0" w:color="auto"/>
            <w:left w:val="none" w:sz="0" w:space="0" w:color="auto"/>
            <w:bottom w:val="none" w:sz="0" w:space="0" w:color="auto"/>
            <w:right w:val="none" w:sz="0" w:space="0" w:color="auto"/>
          </w:divBdr>
        </w:div>
        <w:div w:id="477958251">
          <w:marLeft w:val="0"/>
          <w:marRight w:val="0"/>
          <w:marTop w:val="0"/>
          <w:marBottom w:val="0"/>
          <w:divBdr>
            <w:top w:val="none" w:sz="0" w:space="0" w:color="auto"/>
            <w:left w:val="none" w:sz="0" w:space="0" w:color="auto"/>
            <w:bottom w:val="none" w:sz="0" w:space="0" w:color="auto"/>
            <w:right w:val="none" w:sz="0" w:space="0" w:color="auto"/>
          </w:divBdr>
        </w:div>
        <w:div w:id="1628394771">
          <w:marLeft w:val="0"/>
          <w:marRight w:val="0"/>
          <w:marTop w:val="0"/>
          <w:marBottom w:val="0"/>
          <w:divBdr>
            <w:top w:val="none" w:sz="0" w:space="0" w:color="auto"/>
            <w:left w:val="none" w:sz="0" w:space="0" w:color="auto"/>
            <w:bottom w:val="none" w:sz="0" w:space="0" w:color="auto"/>
            <w:right w:val="none" w:sz="0" w:space="0" w:color="auto"/>
          </w:divBdr>
        </w:div>
        <w:div w:id="1376344903">
          <w:marLeft w:val="0"/>
          <w:marRight w:val="0"/>
          <w:marTop w:val="0"/>
          <w:marBottom w:val="0"/>
          <w:divBdr>
            <w:top w:val="none" w:sz="0" w:space="0" w:color="auto"/>
            <w:left w:val="none" w:sz="0" w:space="0" w:color="auto"/>
            <w:bottom w:val="none" w:sz="0" w:space="0" w:color="auto"/>
            <w:right w:val="none" w:sz="0" w:space="0" w:color="auto"/>
          </w:divBdr>
        </w:div>
        <w:div w:id="1710451229">
          <w:marLeft w:val="0"/>
          <w:marRight w:val="0"/>
          <w:marTop w:val="0"/>
          <w:marBottom w:val="0"/>
          <w:divBdr>
            <w:top w:val="none" w:sz="0" w:space="0" w:color="auto"/>
            <w:left w:val="none" w:sz="0" w:space="0" w:color="auto"/>
            <w:bottom w:val="none" w:sz="0" w:space="0" w:color="auto"/>
            <w:right w:val="none" w:sz="0" w:space="0" w:color="auto"/>
          </w:divBdr>
        </w:div>
        <w:div w:id="1918592509">
          <w:marLeft w:val="0"/>
          <w:marRight w:val="0"/>
          <w:marTop w:val="0"/>
          <w:marBottom w:val="0"/>
          <w:divBdr>
            <w:top w:val="none" w:sz="0" w:space="0" w:color="auto"/>
            <w:left w:val="none" w:sz="0" w:space="0" w:color="auto"/>
            <w:bottom w:val="none" w:sz="0" w:space="0" w:color="auto"/>
            <w:right w:val="none" w:sz="0" w:space="0" w:color="auto"/>
          </w:divBdr>
        </w:div>
        <w:div w:id="1373113492">
          <w:marLeft w:val="0"/>
          <w:marRight w:val="0"/>
          <w:marTop w:val="0"/>
          <w:marBottom w:val="0"/>
          <w:divBdr>
            <w:top w:val="none" w:sz="0" w:space="0" w:color="auto"/>
            <w:left w:val="none" w:sz="0" w:space="0" w:color="auto"/>
            <w:bottom w:val="none" w:sz="0" w:space="0" w:color="auto"/>
            <w:right w:val="none" w:sz="0" w:space="0" w:color="auto"/>
          </w:divBdr>
        </w:div>
        <w:div w:id="454250139">
          <w:marLeft w:val="0"/>
          <w:marRight w:val="0"/>
          <w:marTop w:val="0"/>
          <w:marBottom w:val="0"/>
          <w:divBdr>
            <w:top w:val="none" w:sz="0" w:space="0" w:color="auto"/>
            <w:left w:val="none" w:sz="0" w:space="0" w:color="auto"/>
            <w:bottom w:val="none" w:sz="0" w:space="0" w:color="auto"/>
            <w:right w:val="none" w:sz="0" w:space="0" w:color="auto"/>
          </w:divBdr>
        </w:div>
        <w:div w:id="1030490026">
          <w:marLeft w:val="0"/>
          <w:marRight w:val="0"/>
          <w:marTop w:val="0"/>
          <w:marBottom w:val="0"/>
          <w:divBdr>
            <w:top w:val="none" w:sz="0" w:space="0" w:color="auto"/>
            <w:left w:val="none" w:sz="0" w:space="0" w:color="auto"/>
            <w:bottom w:val="none" w:sz="0" w:space="0" w:color="auto"/>
            <w:right w:val="none" w:sz="0" w:space="0" w:color="auto"/>
          </w:divBdr>
        </w:div>
        <w:div w:id="14772802">
          <w:marLeft w:val="0"/>
          <w:marRight w:val="0"/>
          <w:marTop w:val="0"/>
          <w:marBottom w:val="0"/>
          <w:divBdr>
            <w:top w:val="none" w:sz="0" w:space="0" w:color="auto"/>
            <w:left w:val="none" w:sz="0" w:space="0" w:color="auto"/>
            <w:bottom w:val="none" w:sz="0" w:space="0" w:color="auto"/>
            <w:right w:val="none" w:sz="0" w:space="0" w:color="auto"/>
          </w:divBdr>
        </w:div>
        <w:div w:id="170336417">
          <w:marLeft w:val="0"/>
          <w:marRight w:val="0"/>
          <w:marTop w:val="0"/>
          <w:marBottom w:val="0"/>
          <w:divBdr>
            <w:top w:val="none" w:sz="0" w:space="0" w:color="auto"/>
            <w:left w:val="none" w:sz="0" w:space="0" w:color="auto"/>
            <w:bottom w:val="none" w:sz="0" w:space="0" w:color="auto"/>
            <w:right w:val="none" w:sz="0" w:space="0" w:color="auto"/>
          </w:divBdr>
        </w:div>
        <w:div w:id="1676804160">
          <w:marLeft w:val="0"/>
          <w:marRight w:val="0"/>
          <w:marTop w:val="0"/>
          <w:marBottom w:val="0"/>
          <w:divBdr>
            <w:top w:val="none" w:sz="0" w:space="0" w:color="auto"/>
            <w:left w:val="none" w:sz="0" w:space="0" w:color="auto"/>
            <w:bottom w:val="none" w:sz="0" w:space="0" w:color="auto"/>
            <w:right w:val="none" w:sz="0" w:space="0" w:color="auto"/>
          </w:divBdr>
        </w:div>
        <w:div w:id="517934131">
          <w:marLeft w:val="0"/>
          <w:marRight w:val="0"/>
          <w:marTop w:val="0"/>
          <w:marBottom w:val="0"/>
          <w:divBdr>
            <w:top w:val="none" w:sz="0" w:space="0" w:color="auto"/>
            <w:left w:val="none" w:sz="0" w:space="0" w:color="auto"/>
            <w:bottom w:val="none" w:sz="0" w:space="0" w:color="auto"/>
            <w:right w:val="none" w:sz="0" w:space="0" w:color="auto"/>
          </w:divBdr>
        </w:div>
        <w:div w:id="2058430588">
          <w:marLeft w:val="0"/>
          <w:marRight w:val="0"/>
          <w:marTop w:val="0"/>
          <w:marBottom w:val="0"/>
          <w:divBdr>
            <w:top w:val="none" w:sz="0" w:space="0" w:color="auto"/>
            <w:left w:val="none" w:sz="0" w:space="0" w:color="auto"/>
            <w:bottom w:val="none" w:sz="0" w:space="0" w:color="auto"/>
            <w:right w:val="none" w:sz="0" w:space="0" w:color="auto"/>
          </w:divBdr>
        </w:div>
        <w:div w:id="942348618">
          <w:marLeft w:val="0"/>
          <w:marRight w:val="0"/>
          <w:marTop w:val="0"/>
          <w:marBottom w:val="0"/>
          <w:divBdr>
            <w:top w:val="none" w:sz="0" w:space="0" w:color="auto"/>
            <w:left w:val="none" w:sz="0" w:space="0" w:color="auto"/>
            <w:bottom w:val="none" w:sz="0" w:space="0" w:color="auto"/>
            <w:right w:val="none" w:sz="0" w:space="0" w:color="auto"/>
          </w:divBdr>
        </w:div>
        <w:div w:id="1320504272">
          <w:marLeft w:val="0"/>
          <w:marRight w:val="0"/>
          <w:marTop w:val="0"/>
          <w:marBottom w:val="0"/>
          <w:divBdr>
            <w:top w:val="none" w:sz="0" w:space="0" w:color="auto"/>
            <w:left w:val="none" w:sz="0" w:space="0" w:color="auto"/>
            <w:bottom w:val="none" w:sz="0" w:space="0" w:color="auto"/>
            <w:right w:val="none" w:sz="0" w:space="0" w:color="auto"/>
          </w:divBdr>
          <w:divsChild>
            <w:div w:id="205414164">
              <w:marLeft w:val="0"/>
              <w:marRight w:val="0"/>
              <w:marTop w:val="0"/>
              <w:marBottom w:val="0"/>
              <w:divBdr>
                <w:top w:val="none" w:sz="0" w:space="0" w:color="auto"/>
                <w:left w:val="none" w:sz="0" w:space="0" w:color="auto"/>
                <w:bottom w:val="none" w:sz="0" w:space="0" w:color="auto"/>
                <w:right w:val="none" w:sz="0" w:space="0" w:color="auto"/>
              </w:divBdr>
            </w:div>
            <w:div w:id="752169295">
              <w:marLeft w:val="0"/>
              <w:marRight w:val="0"/>
              <w:marTop w:val="0"/>
              <w:marBottom w:val="0"/>
              <w:divBdr>
                <w:top w:val="none" w:sz="0" w:space="0" w:color="auto"/>
                <w:left w:val="none" w:sz="0" w:space="0" w:color="auto"/>
                <w:bottom w:val="none" w:sz="0" w:space="0" w:color="auto"/>
                <w:right w:val="none" w:sz="0" w:space="0" w:color="auto"/>
              </w:divBdr>
            </w:div>
            <w:div w:id="1197738706">
              <w:marLeft w:val="0"/>
              <w:marRight w:val="0"/>
              <w:marTop w:val="0"/>
              <w:marBottom w:val="0"/>
              <w:divBdr>
                <w:top w:val="none" w:sz="0" w:space="0" w:color="auto"/>
                <w:left w:val="none" w:sz="0" w:space="0" w:color="auto"/>
                <w:bottom w:val="none" w:sz="0" w:space="0" w:color="auto"/>
                <w:right w:val="none" w:sz="0" w:space="0" w:color="auto"/>
              </w:divBdr>
            </w:div>
            <w:div w:id="905646189">
              <w:marLeft w:val="0"/>
              <w:marRight w:val="0"/>
              <w:marTop w:val="0"/>
              <w:marBottom w:val="0"/>
              <w:divBdr>
                <w:top w:val="none" w:sz="0" w:space="0" w:color="auto"/>
                <w:left w:val="none" w:sz="0" w:space="0" w:color="auto"/>
                <w:bottom w:val="none" w:sz="0" w:space="0" w:color="auto"/>
                <w:right w:val="none" w:sz="0" w:space="0" w:color="auto"/>
              </w:divBdr>
            </w:div>
            <w:div w:id="686441776">
              <w:marLeft w:val="0"/>
              <w:marRight w:val="0"/>
              <w:marTop w:val="0"/>
              <w:marBottom w:val="0"/>
              <w:divBdr>
                <w:top w:val="none" w:sz="0" w:space="0" w:color="auto"/>
                <w:left w:val="none" w:sz="0" w:space="0" w:color="auto"/>
                <w:bottom w:val="none" w:sz="0" w:space="0" w:color="auto"/>
                <w:right w:val="none" w:sz="0" w:space="0" w:color="auto"/>
              </w:divBdr>
            </w:div>
          </w:divsChild>
        </w:div>
        <w:div w:id="415514699">
          <w:marLeft w:val="0"/>
          <w:marRight w:val="0"/>
          <w:marTop w:val="0"/>
          <w:marBottom w:val="0"/>
          <w:divBdr>
            <w:top w:val="none" w:sz="0" w:space="0" w:color="auto"/>
            <w:left w:val="none" w:sz="0" w:space="0" w:color="auto"/>
            <w:bottom w:val="none" w:sz="0" w:space="0" w:color="auto"/>
            <w:right w:val="none" w:sz="0" w:space="0" w:color="auto"/>
          </w:divBdr>
        </w:div>
        <w:div w:id="118840170">
          <w:marLeft w:val="0"/>
          <w:marRight w:val="0"/>
          <w:marTop w:val="0"/>
          <w:marBottom w:val="0"/>
          <w:divBdr>
            <w:top w:val="none" w:sz="0" w:space="0" w:color="auto"/>
            <w:left w:val="none" w:sz="0" w:space="0" w:color="auto"/>
            <w:bottom w:val="none" w:sz="0" w:space="0" w:color="auto"/>
            <w:right w:val="none" w:sz="0" w:space="0" w:color="auto"/>
          </w:divBdr>
        </w:div>
        <w:div w:id="365955495">
          <w:marLeft w:val="0"/>
          <w:marRight w:val="0"/>
          <w:marTop w:val="0"/>
          <w:marBottom w:val="0"/>
          <w:divBdr>
            <w:top w:val="none" w:sz="0" w:space="0" w:color="auto"/>
            <w:left w:val="none" w:sz="0" w:space="0" w:color="auto"/>
            <w:bottom w:val="none" w:sz="0" w:space="0" w:color="auto"/>
            <w:right w:val="none" w:sz="0" w:space="0" w:color="auto"/>
          </w:divBdr>
        </w:div>
        <w:div w:id="1609700745">
          <w:marLeft w:val="0"/>
          <w:marRight w:val="0"/>
          <w:marTop w:val="0"/>
          <w:marBottom w:val="0"/>
          <w:divBdr>
            <w:top w:val="none" w:sz="0" w:space="0" w:color="auto"/>
            <w:left w:val="none" w:sz="0" w:space="0" w:color="auto"/>
            <w:bottom w:val="none" w:sz="0" w:space="0" w:color="auto"/>
            <w:right w:val="none" w:sz="0" w:space="0" w:color="auto"/>
          </w:divBdr>
        </w:div>
        <w:div w:id="844058117">
          <w:marLeft w:val="0"/>
          <w:marRight w:val="0"/>
          <w:marTop w:val="0"/>
          <w:marBottom w:val="0"/>
          <w:divBdr>
            <w:top w:val="none" w:sz="0" w:space="0" w:color="auto"/>
            <w:left w:val="none" w:sz="0" w:space="0" w:color="auto"/>
            <w:bottom w:val="none" w:sz="0" w:space="0" w:color="auto"/>
            <w:right w:val="none" w:sz="0" w:space="0" w:color="auto"/>
          </w:divBdr>
        </w:div>
        <w:div w:id="892693834">
          <w:marLeft w:val="0"/>
          <w:marRight w:val="0"/>
          <w:marTop w:val="0"/>
          <w:marBottom w:val="0"/>
          <w:divBdr>
            <w:top w:val="none" w:sz="0" w:space="0" w:color="auto"/>
            <w:left w:val="none" w:sz="0" w:space="0" w:color="auto"/>
            <w:bottom w:val="none" w:sz="0" w:space="0" w:color="auto"/>
            <w:right w:val="none" w:sz="0" w:space="0" w:color="auto"/>
          </w:divBdr>
        </w:div>
        <w:div w:id="1558321447">
          <w:marLeft w:val="0"/>
          <w:marRight w:val="0"/>
          <w:marTop w:val="0"/>
          <w:marBottom w:val="0"/>
          <w:divBdr>
            <w:top w:val="none" w:sz="0" w:space="0" w:color="auto"/>
            <w:left w:val="none" w:sz="0" w:space="0" w:color="auto"/>
            <w:bottom w:val="none" w:sz="0" w:space="0" w:color="auto"/>
            <w:right w:val="none" w:sz="0" w:space="0" w:color="auto"/>
          </w:divBdr>
        </w:div>
        <w:div w:id="105974067">
          <w:marLeft w:val="0"/>
          <w:marRight w:val="0"/>
          <w:marTop w:val="0"/>
          <w:marBottom w:val="0"/>
          <w:divBdr>
            <w:top w:val="none" w:sz="0" w:space="0" w:color="auto"/>
            <w:left w:val="none" w:sz="0" w:space="0" w:color="auto"/>
            <w:bottom w:val="none" w:sz="0" w:space="0" w:color="auto"/>
            <w:right w:val="none" w:sz="0" w:space="0" w:color="auto"/>
          </w:divBdr>
        </w:div>
        <w:div w:id="80224029">
          <w:marLeft w:val="0"/>
          <w:marRight w:val="0"/>
          <w:marTop w:val="0"/>
          <w:marBottom w:val="0"/>
          <w:divBdr>
            <w:top w:val="none" w:sz="0" w:space="0" w:color="auto"/>
            <w:left w:val="none" w:sz="0" w:space="0" w:color="auto"/>
            <w:bottom w:val="none" w:sz="0" w:space="0" w:color="auto"/>
            <w:right w:val="none" w:sz="0" w:space="0" w:color="auto"/>
          </w:divBdr>
        </w:div>
        <w:div w:id="711809242">
          <w:marLeft w:val="0"/>
          <w:marRight w:val="0"/>
          <w:marTop w:val="0"/>
          <w:marBottom w:val="0"/>
          <w:divBdr>
            <w:top w:val="none" w:sz="0" w:space="0" w:color="auto"/>
            <w:left w:val="none" w:sz="0" w:space="0" w:color="auto"/>
            <w:bottom w:val="none" w:sz="0" w:space="0" w:color="auto"/>
            <w:right w:val="none" w:sz="0" w:space="0" w:color="auto"/>
          </w:divBdr>
        </w:div>
        <w:div w:id="1393386117">
          <w:marLeft w:val="0"/>
          <w:marRight w:val="0"/>
          <w:marTop w:val="0"/>
          <w:marBottom w:val="0"/>
          <w:divBdr>
            <w:top w:val="none" w:sz="0" w:space="0" w:color="auto"/>
            <w:left w:val="none" w:sz="0" w:space="0" w:color="auto"/>
            <w:bottom w:val="none" w:sz="0" w:space="0" w:color="auto"/>
            <w:right w:val="none" w:sz="0" w:space="0" w:color="auto"/>
          </w:divBdr>
        </w:div>
        <w:div w:id="772701529">
          <w:marLeft w:val="0"/>
          <w:marRight w:val="0"/>
          <w:marTop w:val="0"/>
          <w:marBottom w:val="0"/>
          <w:divBdr>
            <w:top w:val="none" w:sz="0" w:space="0" w:color="auto"/>
            <w:left w:val="none" w:sz="0" w:space="0" w:color="auto"/>
            <w:bottom w:val="none" w:sz="0" w:space="0" w:color="auto"/>
            <w:right w:val="none" w:sz="0" w:space="0" w:color="auto"/>
          </w:divBdr>
        </w:div>
        <w:div w:id="1870488008">
          <w:marLeft w:val="0"/>
          <w:marRight w:val="0"/>
          <w:marTop w:val="0"/>
          <w:marBottom w:val="0"/>
          <w:divBdr>
            <w:top w:val="none" w:sz="0" w:space="0" w:color="auto"/>
            <w:left w:val="none" w:sz="0" w:space="0" w:color="auto"/>
            <w:bottom w:val="none" w:sz="0" w:space="0" w:color="auto"/>
            <w:right w:val="none" w:sz="0" w:space="0" w:color="auto"/>
          </w:divBdr>
        </w:div>
        <w:div w:id="1612205591">
          <w:marLeft w:val="0"/>
          <w:marRight w:val="0"/>
          <w:marTop w:val="0"/>
          <w:marBottom w:val="0"/>
          <w:divBdr>
            <w:top w:val="none" w:sz="0" w:space="0" w:color="auto"/>
            <w:left w:val="none" w:sz="0" w:space="0" w:color="auto"/>
            <w:bottom w:val="none" w:sz="0" w:space="0" w:color="auto"/>
            <w:right w:val="none" w:sz="0" w:space="0" w:color="auto"/>
          </w:divBdr>
        </w:div>
        <w:div w:id="1534803582">
          <w:marLeft w:val="0"/>
          <w:marRight w:val="0"/>
          <w:marTop w:val="0"/>
          <w:marBottom w:val="0"/>
          <w:divBdr>
            <w:top w:val="none" w:sz="0" w:space="0" w:color="auto"/>
            <w:left w:val="none" w:sz="0" w:space="0" w:color="auto"/>
            <w:bottom w:val="none" w:sz="0" w:space="0" w:color="auto"/>
            <w:right w:val="none" w:sz="0" w:space="0" w:color="auto"/>
          </w:divBdr>
        </w:div>
        <w:div w:id="181630185">
          <w:marLeft w:val="0"/>
          <w:marRight w:val="0"/>
          <w:marTop w:val="0"/>
          <w:marBottom w:val="0"/>
          <w:divBdr>
            <w:top w:val="none" w:sz="0" w:space="0" w:color="auto"/>
            <w:left w:val="none" w:sz="0" w:space="0" w:color="auto"/>
            <w:bottom w:val="none" w:sz="0" w:space="0" w:color="auto"/>
            <w:right w:val="none" w:sz="0" w:space="0" w:color="auto"/>
          </w:divBdr>
        </w:div>
        <w:div w:id="1111557110">
          <w:marLeft w:val="0"/>
          <w:marRight w:val="0"/>
          <w:marTop w:val="0"/>
          <w:marBottom w:val="0"/>
          <w:divBdr>
            <w:top w:val="none" w:sz="0" w:space="0" w:color="auto"/>
            <w:left w:val="none" w:sz="0" w:space="0" w:color="auto"/>
            <w:bottom w:val="none" w:sz="0" w:space="0" w:color="auto"/>
            <w:right w:val="none" w:sz="0" w:space="0" w:color="auto"/>
          </w:divBdr>
        </w:div>
        <w:div w:id="138151335">
          <w:marLeft w:val="0"/>
          <w:marRight w:val="0"/>
          <w:marTop w:val="0"/>
          <w:marBottom w:val="0"/>
          <w:divBdr>
            <w:top w:val="none" w:sz="0" w:space="0" w:color="auto"/>
            <w:left w:val="none" w:sz="0" w:space="0" w:color="auto"/>
            <w:bottom w:val="none" w:sz="0" w:space="0" w:color="auto"/>
            <w:right w:val="none" w:sz="0" w:space="0" w:color="auto"/>
          </w:divBdr>
        </w:div>
        <w:div w:id="1523779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0096-3445.109.1.75" TargetMode="External"/><Relationship Id="rId13" Type="http://schemas.openxmlformats.org/officeDocument/2006/relationships/hyperlink" Target="https://doi.org/10.1038/17953" TargetMode="External"/><Relationship Id="rId18" Type="http://schemas.openxmlformats.org/officeDocument/2006/relationships/hyperlink" Target="https://doi.org/10.1068/p3104" TargetMode="External"/><Relationship Id="rId3" Type="http://schemas.openxmlformats.org/officeDocument/2006/relationships/settings" Target="settings.xml"/><Relationship Id="rId7" Type="http://schemas.openxmlformats.org/officeDocument/2006/relationships/hyperlink" Target="https://doi.org/10.1523/JNEUROSCI.3724-04.2004" TargetMode="External"/><Relationship Id="rId12" Type="http://schemas.openxmlformats.org/officeDocument/2006/relationships/hyperlink" Target="https://doi.org/10.1348/135532509X482625" TargetMode="External"/><Relationship Id="rId17" Type="http://schemas.openxmlformats.org/officeDocument/2006/relationships/hyperlink" Target="https://doi.org/10.1111/j.0963-7214.2005.00332.x" TargetMode="External"/><Relationship Id="rId2" Type="http://schemas.openxmlformats.org/officeDocument/2006/relationships/styles" Target="styles.xml"/><Relationship Id="rId16" Type="http://schemas.openxmlformats.org/officeDocument/2006/relationships/hyperlink" Target="https://doi.org/10.1111/j.0963-7214.2005.00332.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aap.2012.12.043" TargetMode="External"/><Relationship Id="rId11" Type="http://schemas.openxmlformats.org/officeDocument/2006/relationships/hyperlink" Target="https://doi.org/10.1518/001872007X215791" TargetMode="External"/><Relationship Id="rId5" Type="http://schemas.openxmlformats.org/officeDocument/2006/relationships/hyperlink" Target="https://doi.org/10.3758/s13428-013-0414-2" TargetMode="External"/><Relationship Id="rId15" Type="http://schemas.openxmlformats.org/officeDocument/2006/relationships/hyperlink" Target="https://doi.org/10.1080/135062800394694" TargetMode="External"/><Relationship Id="rId10" Type="http://schemas.openxmlformats.org/officeDocument/2006/relationships/hyperlink" Target="https://doi.org/10.1002/wcs.13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reader.elsevier.com/reader/sd/pii/S1369847808000971?token=9322936C29C02D6575E5749C34EB872BEF107410361B11A8273C2A9E7F2BDCF5B75BF6886FBE433AEC6337C30DF47C48&amp;originRegion=eu-west-1&amp;originCreation=20230306200458" TargetMode="External"/><Relationship Id="rId14" Type="http://schemas.openxmlformats.org/officeDocument/2006/relationships/hyperlink" Target="https://www2.psych.ubc.ca/~rensink/publications/download/EncycPercept-ChangeDet-r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2588</Words>
  <Characters>14752</Characters>
  <Application>Microsoft Office Word</Application>
  <DocSecurity>0</DocSecurity>
  <Lines>122</Lines>
  <Paragraphs>34</Paragraphs>
  <ScaleCrop>false</ScaleCrop>
  <Company/>
  <LinksUpToDate>false</LinksUpToDate>
  <CharactersWithSpaces>17306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2</cp:revision>
  <dcterms:created xsi:type="dcterms:W3CDTF">2023-03-07T13:04:00Z</dcterms:created>
  <dcterms:modified xsi:type="dcterms:W3CDTF">2023-03-07T13:04:00Z</dcterms:modified>
</cp:coreProperties>
</file>