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BBAF" w14:textId="77777777" w:rsidR="00136BCE" w:rsidRDefault="00E55765">
      <w:pPr>
        <w:jc w:val="center"/>
      </w:pPr>
      <w:r>
        <w:rPr>
          <w:noProof/>
        </w:rPr>
        <w:drawing>
          <wp:inline distT="0" distB="0" distL="0" distR="0" wp14:anchorId="2C0FF572" wp14:editId="7B47EC34">
            <wp:extent cx="1800225" cy="680854"/>
            <wp:effectExtent l="0" t="0" r="0" b="5080"/>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srcRect/>
                    <a:stretch/>
                  </pic:blipFill>
                  <pic:spPr>
                    <a:xfrm>
                      <a:off x="0" y="0"/>
                      <a:ext cx="1800225" cy="680854"/>
                    </a:xfrm>
                    <a:prstGeom prst="rect">
                      <a:avLst/>
                    </a:prstGeom>
                  </pic:spPr>
                </pic:pic>
              </a:graphicData>
            </a:graphic>
          </wp:inline>
        </w:drawing>
      </w:r>
    </w:p>
    <w:p w14:paraId="22032E8C" w14:textId="77777777" w:rsidR="00136BCE" w:rsidRDefault="00136BCE">
      <w:pPr>
        <w:jc w:val="center"/>
      </w:pPr>
    </w:p>
    <w:p w14:paraId="6F1D8201" w14:textId="77777777" w:rsidR="00136BCE" w:rsidRDefault="00136BCE">
      <w:pPr>
        <w:jc w:val="center"/>
      </w:pPr>
    </w:p>
    <w:p w14:paraId="5A1155B3" w14:textId="77777777" w:rsidR="00136BCE" w:rsidRDefault="00136BCE">
      <w:pPr>
        <w:jc w:val="center"/>
      </w:pPr>
    </w:p>
    <w:p w14:paraId="66119F3F" w14:textId="77777777" w:rsidR="00136BCE" w:rsidRDefault="00136BCE">
      <w:pPr>
        <w:jc w:val="center"/>
      </w:pPr>
    </w:p>
    <w:p w14:paraId="4D173151" w14:textId="77777777" w:rsidR="00136BCE" w:rsidRDefault="00E55765">
      <w:pPr>
        <w:suppressAutoHyphens w:val="0"/>
        <w:autoSpaceDN/>
        <w:spacing w:after="160" w:line="259" w:lineRule="auto"/>
        <w:jc w:val="center"/>
        <w:rPr>
          <w:bCs/>
          <w:lang w:val="en-US"/>
        </w:rPr>
      </w:pPr>
      <w:r>
        <w:rPr>
          <w:bCs/>
          <w:lang w:val="en-US"/>
        </w:rPr>
        <w:t>The Impact of Green Marketing Practices on Consumers' Willingness to Purchase Eco-Friendly Products: The Mediating Role of Green Trust</w:t>
      </w:r>
    </w:p>
    <w:p w14:paraId="0DCBCCD1" w14:textId="77777777" w:rsidR="00136BCE" w:rsidRDefault="00136BCE">
      <w:pPr>
        <w:suppressAutoHyphens w:val="0"/>
        <w:autoSpaceDN/>
        <w:spacing w:after="160" w:line="259" w:lineRule="auto"/>
        <w:jc w:val="center"/>
        <w:rPr>
          <w:bCs/>
          <w:lang w:val="en-US"/>
        </w:rPr>
      </w:pPr>
    </w:p>
    <w:p w14:paraId="5E7D1FFA" w14:textId="77777777" w:rsidR="00136BCE" w:rsidRDefault="00136BCE">
      <w:pPr>
        <w:suppressAutoHyphens w:val="0"/>
        <w:autoSpaceDN/>
        <w:spacing w:after="160" w:line="259" w:lineRule="auto"/>
        <w:jc w:val="center"/>
        <w:rPr>
          <w:bCs/>
          <w:lang w:val="en-US"/>
        </w:rPr>
      </w:pPr>
    </w:p>
    <w:p w14:paraId="0140A08D" w14:textId="77777777" w:rsidR="00136BCE" w:rsidRDefault="00136BCE">
      <w:pPr>
        <w:suppressAutoHyphens w:val="0"/>
        <w:autoSpaceDN/>
        <w:spacing w:after="160" w:line="259" w:lineRule="auto"/>
        <w:jc w:val="center"/>
        <w:rPr>
          <w:bCs/>
          <w:lang w:val="en-US"/>
        </w:rPr>
      </w:pPr>
    </w:p>
    <w:p w14:paraId="275BF5D3" w14:textId="77777777" w:rsidR="00136BCE" w:rsidRDefault="00E55765">
      <w:pPr>
        <w:suppressAutoHyphens w:val="0"/>
        <w:autoSpaceDN/>
        <w:spacing w:after="160" w:line="259" w:lineRule="auto"/>
        <w:jc w:val="center"/>
        <w:rPr>
          <w:bCs/>
          <w:lang w:val="en-US"/>
        </w:rPr>
      </w:pPr>
      <w:r>
        <w:rPr>
          <w:bCs/>
          <w:lang w:val="en-US"/>
        </w:rPr>
        <w:t>Submitted in Partial Fulfilment of the Requirements for the Award of the Degree of</w:t>
      </w:r>
    </w:p>
    <w:p w14:paraId="0DF266C4" w14:textId="77777777" w:rsidR="00136BCE" w:rsidRDefault="00136BCE">
      <w:pPr>
        <w:suppressAutoHyphens w:val="0"/>
        <w:autoSpaceDN/>
        <w:spacing w:after="160" w:line="259" w:lineRule="auto"/>
        <w:jc w:val="left"/>
        <w:rPr>
          <w:bCs/>
          <w:lang w:val="en-US"/>
        </w:rPr>
      </w:pPr>
    </w:p>
    <w:p w14:paraId="275D1448" w14:textId="77777777" w:rsidR="00136BCE" w:rsidRDefault="00E55765">
      <w:pPr>
        <w:suppressAutoHyphens w:val="0"/>
        <w:autoSpaceDN/>
        <w:spacing w:after="160" w:line="259" w:lineRule="auto"/>
        <w:jc w:val="center"/>
        <w:rPr>
          <w:bCs/>
          <w:lang w:val="en-US"/>
        </w:rPr>
      </w:pPr>
      <w:r>
        <w:rPr>
          <w:bCs/>
          <w:lang w:val="en-US"/>
        </w:rPr>
        <w:t>MBA International business</w:t>
      </w:r>
    </w:p>
    <w:p w14:paraId="38DFCA49" w14:textId="77777777" w:rsidR="00136BCE" w:rsidRDefault="00136BCE">
      <w:pPr>
        <w:suppressAutoHyphens w:val="0"/>
        <w:autoSpaceDN/>
        <w:spacing w:after="160" w:line="259" w:lineRule="auto"/>
        <w:jc w:val="left"/>
        <w:rPr>
          <w:bCs/>
          <w:lang w:val="en-US"/>
        </w:rPr>
      </w:pPr>
    </w:p>
    <w:p w14:paraId="7C603695" w14:textId="77777777" w:rsidR="00136BCE" w:rsidRDefault="00136BCE">
      <w:pPr>
        <w:suppressAutoHyphens w:val="0"/>
        <w:autoSpaceDN/>
        <w:spacing w:after="160" w:line="259" w:lineRule="auto"/>
        <w:jc w:val="center"/>
        <w:rPr>
          <w:lang w:val="en-US"/>
        </w:rPr>
      </w:pPr>
    </w:p>
    <w:p w14:paraId="121AF568" w14:textId="77777777" w:rsidR="00136BCE" w:rsidRDefault="00E55765">
      <w:pPr>
        <w:suppressAutoHyphens w:val="0"/>
        <w:autoSpaceDN/>
        <w:spacing w:after="160" w:line="259" w:lineRule="auto"/>
        <w:jc w:val="center"/>
        <w:rPr>
          <w:bCs/>
          <w:lang w:val="en-US"/>
        </w:rPr>
      </w:pPr>
      <w:r>
        <w:rPr>
          <w:bCs/>
          <w:lang w:val="en-US"/>
        </w:rPr>
        <w:t>Submitted by:</w:t>
      </w:r>
      <w:r>
        <w:rPr>
          <w:lang w:val="en-US"/>
        </w:rPr>
        <w:t xml:space="preserve"> </w:t>
      </w:r>
      <w:r>
        <w:rPr>
          <w:bCs/>
          <w:lang w:val="en-US"/>
        </w:rPr>
        <w:t>Hamza Khan</w:t>
      </w:r>
    </w:p>
    <w:p w14:paraId="2F455340" w14:textId="77777777" w:rsidR="00136BCE" w:rsidRDefault="00136BCE">
      <w:pPr>
        <w:suppressAutoHyphens w:val="0"/>
        <w:autoSpaceDN/>
        <w:spacing w:after="160" w:line="259" w:lineRule="auto"/>
        <w:jc w:val="center"/>
        <w:rPr>
          <w:lang w:val="en-US"/>
        </w:rPr>
      </w:pPr>
    </w:p>
    <w:p w14:paraId="11978822" w14:textId="77777777" w:rsidR="00136BCE" w:rsidRDefault="00E55765">
      <w:pPr>
        <w:suppressAutoHyphens w:val="0"/>
        <w:autoSpaceDN/>
        <w:spacing w:after="160" w:line="259" w:lineRule="auto"/>
        <w:jc w:val="center"/>
        <w:rPr>
          <w:bCs/>
          <w:lang w:val="en-US"/>
        </w:rPr>
      </w:pPr>
      <w:r>
        <w:rPr>
          <w:bCs/>
          <w:lang w:val="en-US"/>
        </w:rPr>
        <w:t>Student ID:</w:t>
      </w:r>
      <w:r>
        <w:rPr>
          <w:lang w:val="en-US"/>
        </w:rPr>
        <w:t xml:space="preserve"> </w:t>
      </w:r>
      <w:r>
        <w:rPr>
          <w:bCs/>
          <w:lang w:val="en-US"/>
        </w:rPr>
        <w:t>2504521</w:t>
      </w:r>
    </w:p>
    <w:p w14:paraId="7D4E3792" w14:textId="77777777" w:rsidR="00136BCE" w:rsidRDefault="00136BCE">
      <w:pPr>
        <w:suppressAutoHyphens w:val="0"/>
        <w:autoSpaceDN/>
        <w:spacing w:after="160" w:line="259" w:lineRule="auto"/>
        <w:jc w:val="center"/>
        <w:rPr>
          <w:bCs/>
          <w:lang w:val="en-US"/>
        </w:rPr>
      </w:pPr>
    </w:p>
    <w:p w14:paraId="3CB6D739" w14:textId="77777777" w:rsidR="00136BCE" w:rsidRDefault="00136BCE">
      <w:pPr>
        <w:suppressAutoHyphens w:val="0"/>
        <w:autoSpaceDN/>
        <w:spacing w:after="160" w:line="259" w:lineRule="auto"/>
        <w:jc w:val="center"/>
        <w:rPr>
          <w:lang w:val="en-US"/>
        </w:rPr>
      </w:pPr>
    </w:p>
    <w:p w14:paraId="4D6B70DC" w14:textId="77777777" w:rsidR="00136BCE" w:rsidRDefault="00E55765">
      <w:pPr>
        <w:suppressAutoHyphens w:val="0"/>
        <w:autoSpaceDN/>
        <w:spacing w:after="160" w:line="259" w:lineRule="auto"/>
        <w:jc w:val="center"/>
        <w:rPr>
          <w:lang w:val="en-US"/>
        </w:rPr>
      </w:pPr>
      <w:r>
        <w:rPr>
          <w:bCs/>
          <w:lang w:val="en-US"/>
        </w:rPr>
        <w:t>Supervisor Name:</w:t>
      </w:r>
      <w:r>
        <w:rPr>
          <w:lang w:val="en-US"/>
        </w:rPr>
        <w:t xml:space="preserve"> </w:t>
      </w:r>
      <w:r>
        <w:rPr>
          <w:bCs/>
          <w:lang w:val="en-US"/>
        </w:rPr>
        <w:t>Alireza Nazarian</w:t>
      </w:r>
    </w:p>
    <w:p w14:paraId="2DD588E1" w14:textId="77777777" w:rsidR="00136BCE" w:rsidRDefault="00136BCE">
      <w:pPr>
        <w:suppressAutoHyphens w:val="0"/>
        <w:autoSpaceDN/>
        <w:spacing w:after="160" w:line="259" w:lineRule="auto"/>
        <w:jc w:val="center"/>
      </w:pPr>
    </w:p>
    <w:p w14:paraId="73F0FB39" w14:textId="77777777" w:rsidR="00136BCE" w:rsidRDefault="00136BCE">
      <w:pPr>
        <w:suppressAutoHyphens w:val="0"/>
        <w:autoSpaceDN/>
        <w:spacing w:after="160" w:line="259" w:lineRule="auto"/>
        <w:jc w:val="center"/>
      </w:pPr>
    </w:p>
    <w:p w14:paraId="7EE2B197" w14:textId="633D8063" w:rsidR="0092213F" w:rsidRDefault="0092213F">
      <w:pPr>
        <w:suppressAutoHyphens w:val="0"/>
        <w:autoSpaceDN/>
        <w:spacing w:after="160" w:line="259" w:lineRule="auto"/>
        <w:jc w:val="left"/>
      </w:pPr>
      <w:r>
        <w:br w:type="page"/>
      </w:r>
    </w:p>
    <w:p w14:paraId="49734B87" w14:textId="77777777" w:rsidR="00136BCE" w:rsidRDefault="00136BCE">
      <w:pPr>
        <w:suppressAutoHyphens w:val="0"/>
        <w:autoSpaceDN/>
        <w:spacing w:after="160" w:line="259" w:lineRule="auto"/>
        <w:jc w:val="center"/>
      </w:pPr>
    </w:p>
    <w:p w14:paraId="59C3DFAC" w14:textId="77777777" w:rsidR="00136BCE" w:rsidRDefault="00E55765">
      <w:pPr>
        <w:jc w:val="center"/>
        <w:rPr>
          <w:b/>
          <w:bCs/>
          <w:sz w:val="32"/>
          <w:lang w:val="en-US"/>
        </w:rPr>
      </w:pPr>
      <w:r>
        <w:rPr>
          <w:b/>
          <w:bCs/>
          <w:sz w:val="32"/>
          <w:lang w:val="en-US"/>
        </w:rPr>
        <w:t>Declaration</w:t>
      </w:r>
    </w:p>
    <w:p w14:paraId="4A68A007" w14:textId="77777777" w:rsidR="00136BCE" w:rsidRDefault="00E55765">
      <w:pPr>
        <w:rPr>
          <w:lang w:val="en-US"/>
        </w:rPr>
      </w:pPr>
      <w:r>
        <w:rPr>
          <w:lang w:val="en-US"/>
        </w:rPr>
        <w:t xml:space="preserve">I hereby declare that this dissertation, entitled </w:t>
      </w:r>
      <w:r>
        <w:rPr>
          <w:bCs/>
          <w:lang w:val="en-US"/>
        </w:rPr>
        <w:t>“The Impact of Green Marketing Practices on Consumers’ Willingness to Purchase Eco-Friendly Products: The Mediating Role of Green Trust”</w:t>
      </w:r>
      <w:r>
        <w:rPr>
          <w:lang w:val="en-US"/>
        </w:rPr>
        <w:t xml:space="preserve">, is my own original work and has been completed in partial fulfilment of the requirements for the award of the </w:t>
      </w:r>
      <w:r>
        <w:rPr>
          <w:bCs/>
          <w:lang w:val="en-US"/>
        </w:rPr>
        <w:t>Master of Business Administration (MBA)</w:t>
      </w:r>
      <w:r>
        <w:rPr>
          <w:lang w:val="en-US"/>
        </w:rPr>
        <w:t>.</w:t>
      </w:r>
    </w:p>
    <w:p w14:paraId="0863DCDB" w14:textId="7E880337" w:rsidR="00136BCE" w:rsidRDefault="00E55765">
      <w:pPr>
        <w:rPr>
          <w:lang w:val="en-US"/>
        </w:rPr>
      </w:pPr>
      <w:r>
        <w:rPr>
          <w:lang w:val="en-US"/>
        </w:rPr>
        <w:t>I confirm that this dissertation has not previously been submitted, either in whole or in part, for any degree, diploma or other academic qualification at this or any other institution. All ideas, arguments, data and materials derived from the work of other authors have been appropriately acknowledged and referenced in accordance with academic conventions.</w:t>
      </w:r>
      <w:r w:rsidR="001B13F0">
        <w:rPr>
          <w:lang w:val="en-US"/>
        </w:rPr>
        <w:t xml:space="preserve"> </w:t>
      </w:r>
      <w:r>
        <w:rPr>
          <w:lang w:val="en-US"/>
        </w:rPr>
        <w:t>I further confirm that the primary data used in this research were collected and analysed in accordance with the approved research methodology and relevant ethical requirements. Participation was voluntary, and appropriate consideration was given to informed consent, confidentiality and responsible handling of research data.</w:t>
      </w:r>
    </w:p>
    <w:p w14:paraId="7A1C7B4C" w14:textId="77777777" w:rsidR="00136BCE" w:rsidRDefault="00E55765">
      <w:pPr>
        <w:rPr>
          <w:lang w:val="en-US"/>
        </w:rPr>
      </w:pPr>
      <w:r>
        <w:rPr>
          <w:lang w:val="en-US"/>
        </w:rPr>
        <w:t>I accept responsibility for the accuracy and integrity of the work presented in this dissertation and confirm that it has been prepared in accordance with the academic regulations and requirements of the University.</w:t>
      </w:r>
    </w:p>
    <w:p w14:paraId="31B3063A" w14:textId="77777777" w:rsidR="00136BCE" w:rsidRDefault="00136BCE">
      <w:pPr>
        <w:rPr>
          <w:lang w:val="en-US"/>
        </w:rPr>
      </w:pPr>
    </w:p>
    <w:p w14:paraId="3C029D09" w14:textId="77777777" w:rsidR="00136BCE" w:rsidRDefault="00E55765">
      <w:pPr>
        <w:rPr>
          <w:lang w:val="en-US"/>
        </w:rPr>
      </w:pPr>
      <w:r>
        <w:rPr>
          <w:b/>
          <w:bCs/>
          <w:lang w:val="en-US"/>
        </w:rPr>
        <w:t>Student Name:</w:t>
      </w:r>
      <w:r>
        <w:rPr>
          <w:lang w:val="en-US"/>
        </w:rPr>
        <w:t xml:space="preserve"> Hamza Khan</w:t>
      </w:r>
    </w:p>
    <w:p w14:paraId="4B4F446D" w14:textId="77777777" w:rsidR="00136BCE" w:rsidRDefault="00E55765">
      <w:pPr>
        <w:rPr>
          <w:lang w:val="en-US"/>
        </w:rPr>
      </w:pPr>
      <w:r>
        <w:rPr>
          <w:b/>
          <w:bCs/>
          <w:lang w:val="en-US"/>
        </w:rPr>
        <w:t>Student ID:</w:t>
      </w:r>
      <w:r>
        <w:rPr>
          <w:lang w:val="en-US"/>
        </w:rPr>
        <w:t xml:space="preserve"> 2504521</w:t>
      </w:r>
    </w:p>
    <w:p w14:paraId="3B00E17D" w14:textId="77777777" w:rsidR="00136BCE" w:rsidRDefault="00E55765">
      <w:pPr>
        <w:rPr>
          <w:lang w:val="en-US"/>
        </w:rPr>
      </w:pPr>
      <w:r>
        <w:rPr>
          <w:b/>
          <w:bCs/>
          <w:lang w:val="en-US"/>
        </w:rPr>
        <w:t>Programme:</w:t>
      </w:r>
      <w:r>
        <w:rPr>
          <w:lang w:val="en-US"/>
        </w:rPr>
        <w:t xml:space="preserve"> Master of Business Administration (MBA)</w:t>
      </w:r>
    </w:p>
    <w:p w14:paraId="7F42A5DA" w14:textId="5C055ADC" w:rsidR="00136BCE" w:rsidRPr="001B13F0" w:rsidRDefault="001B13F0">
      <w:pPr>
        <w:suppressAutoHyphens w:val="0"/>
        <w:autoSpaceDN/>
        <w:spacing w:after="160" w:line="259" w:lineRule="auto"/>
        <w:jc w:val="left"/>
        <w:rPr>
          <w:b/>
          <w:bCs/>
          <w:lang w:val="en-US"/>
        </w:rPr>
      </w:pPr>
      <w:r>
        <w:rPr>
          <w:b/>
          <w:bCs/>
          <w:lang w:val="en-US"/>
        </w:rPr>
        <w:br w:type="page"/>
      </w:r>
    </w:p>
    <w:p w14:paraId="3AE1A3D1" w14:textId="77777777" w:rsidR="00136BCE" w:rsidRDefault="00E55765">
      <w:pPr>
        <w:jc w:val="center"/>
        <w:rPr>
          <w:b/>
          <w:bCs/>
          <w:sz w:val="32"/>
          <w:lang w:val="en-US"/>
        </w:rPr>
      </w:pPr>
      <w:r>
        <w:rPr>
          <w:b/>
          <w:bCs/>
          <w:sz w:val="32"/>
          <w:lang w:val="en-US"/>
        </w:rPr>
        <w:lastRenderedPageBreak/>
        <w:t>Acknowledgements</w:t>
      </w:r>
    </w:p>
    <w:p w14:paraId="7D565A12" w14:textId="77777777" w:rsidR="00136BCE" w:rsidRDefault="00E55765">
      <w:pPr>
        <w:rPr>
          <w:lang w:val="en-US"/>
        </w:rPr>
      </w:pPr>
      <w:r>
        <w:rPr>
          <w:lang w:val="en-US"/>
        </w:rPr>
        <w:t xml:space="preserve">I would like to express my sincere gratitude to my </w:t>
      </w:r>
      <w:r>
        <w:rPr>
          <w:bCs/>
          <w:lang w:val="en-US"/>
        </w:rPr>
        <w:t>supervisor</w:t>
      </w:r>
      <w:r>
        <w:rPr>
          <w:lang w:val="en-US"/>
        </w:rPr>
        <w:t xml:space="preserve"> for their valuable guidance, constructive feedback and continuous support throughout this dissertation. I am also thankful to all the </w:t>
      </w:r>
      <w:r>
        <w:rPr>
          <w:bCs/>
          <w:lang w:val="en-US"/>
        </w:rPr>
        <w:t>participants</w:t>
      </w:r>
      <w:r>
        <w:rPr>
          <w:lang w:val="en-US"/>
        </w:rPr>
        <w:t xml:space="preserve"> who contributed their time to this research. Finally, I would like to thank my </w:t>
      </w:r>
      <w:r>
        <w:rPr>
          <w:bCs/>
          <w:lang w:val="en-US"/>
        </w:rPr>
        <w:t>family and friends</w:t>
      </w:r>
      <w:r>
        <w:rPr>
          <w:lang w:val="en-US"/>
        </w:rPr>
        <w:t xml:space="preserve"> for their encouragement, patience and support throughout my MBA journey. Their contributions and motivation were greatly appreciated and played an important role in the successful completion of this dissertation.</w:t>
      </w:r>
    </w:p>
    <w:p w14:paraId="74CA59E0" w14:textId="77777777" w:rsidR="00136BCE" w:rsidRDefault="00136BCE">
      <w:pPr>
        <w:rPr>
          <w:lang w:val="en-US"/>
        </w:rPr>
      </w:pPr>
    </w:p>
    <w:p w14:paraId="11E6D19A" w14:textId="77777777" w:rsidR="00136BCE" w:rsidRDefault="00136BCE">
      <w:pPr>
        <w:suppressAutoHyphens w:val="0"/>
        <w:autoSpaceDN/>
        <w:spacing w:after="160" w:line="259" w:lineRule="auto"/>
        <w:jc w:val="left"/>
        <w:rPr>
          <w:b/>
          <w:sz w:val="32"/>
          <w:lang w:val="en-US"/>
        </w:rPr>
      </w:pPr>
    </w:p>
    <w:p w14:paraId="5F03B1B9" w14:textId="77777777" w:rsidR="00136BCE" w:rsidRDefault="00136BCE">
      <w:pPr>
        <w:suppressAutoHyphens w:val="0"/>
        <w:autoSpaceDN/>
        <w:spacing w:after="160" w:line="259" w:lineRule="auto"/>
        <w:jc w:val="left"/>
        <w:rPr>
          <w:b/>
          <w:sz w:val="32"/>
          <w:lang w:val="en-US"/>
        </w:rPr>
      </w:pPr>
    </w:p>
    <w:p w14:paraId="2BC5E990" w14:textId="77777777" w:rsidR="00136BCE" w:rsidRDefault="00E55765">
      <w:pPr>
        <w:suppressAutoHyphens w:val="0"/>
        <w:autoSpaceDN/>
        <w:spacing w:after="160" w:line="259" w:lineRule="auto"/>
        <w:jc w:val="left"/>
        <w:rPr>
          <w:b/>
          <w:sz w:val="32"/>
          <w:lang w:val="en-US"/>
        </w:rPr>
      </w:pPr>
      <w:r>
        <w:rPr>
          <w:b/>
          <w:sz w:val="32"/>
          <w:lang w:val="en-US"/>
        </w:rPr>
        <w:br w:type="page"/>
      </w:r>
    </w:p>
    <w:p w14:paraId="629E0D9B" w14:textId="77777777" w:rsidR="00136BCE" w:rsidRDefault="00E55765">
      <w:pPr>
        <w:jc w:val="center"/>
        <w:rPr>
          <w:b/>
          <w:sz w:val="32"/>
          <w:lang w:val="en-US"/>
        </w:rPr>
      </w:pPr>
      <w:r>
        <w:rPr>
          <w:b/>
          <w:sz w:val="32"/>
          <w:lang w:val="en-US"/>
        </w:rPr>
        <w:lastRenderedPageBreak/>
        <w:t>Abstract</w:t>
      </w:r>
    </w:p>
    <w:p w14:paraId="647CDA68" w14:textId="77777777" w:rsidR="00136BCE" w:rsidRDefault="00E55765">
      <w:pPr>
        <w:rPr>
          <w:lang w:val="en-US"/>
        </w:rPr>
      </w:pPr>
      <w:r>
        <w:rPr>
          <w:lang w:val="en-US"/>
        </w:rPr>
        <w:t xml:space="preserve">Environmental sustainability has become an increasingly important consideration in consumer markets, encouraging organisations to incorporate environmental responsibility into their marketing strategies. However, the effectiveness of green marketing depends not simply on communicating environmental benefits, but on whether consumers perceive those communications as credible and trustworthy. This study examined </w:t>
      </w:r>
      <w:r>
        <w:rPr>
          <w:bCs/>
          <w:lang w:val="en-US"/>
        </w:rPr>
        <w:t>the impact of green marketing practices on consumers’ willingness to purchase eco-friendly products in Pakistan, with particular attention to the role of green trust</w:t>
      </w:r>
      <w:r>
        <w:rPr>
          <w:lang w:val="en-US"/>
        </w:rPr>
        <w:t xml:space="preserve">. Drawing on </w:t>
      </w:r>
      <w:r>
        <w:rPr>
          <w:bCs/>
          <w:lang w:val="en-US"/>
        </w:rPr>
        <w:t>Signalling Theory</w:t>
      </w:r>
      <w:r>
        <w:rPr>
          <w:lang w:val="en-US"/>
        </w:rPr>
        <w:t xml:space="preserve">, the research considered green marketing as a mechanism through which organisations communicate environmental commitment and consumers evaluate the credibility of those signals. A </w:t>
      </w:r>
      <w:r>
        <w:rPr>
          <w:bCs/>
          <w:lang w:val="en-US"/>
        </w:rPr>
        <w:t>positivist, deductive and quantitative cross-sectional research design</w:t>
      </w:r>
      <w:r>
        <w:rPr>
          <w:lang w:val="en-US"/>
        </w:rPr>
        <w:t xml:space="preserve"> was adopted. Primary data were collected through a structured questionnaire from consumers in Pakistan and analysed using SPSS. Descriptive analysis, reliability testing, correlation and regression techniques were employed to examine the relationships among green marketing practices, green trust and purchase willingness. The findings demonstrate that </w:t>
      </w:r>
      <w:r>
        <w:rPr>
          <w:bCs/>
          <w:lang w:val="en-US"/>
        </w:rPr>
        <w:t>green marketing practices are positively associated with both green trust and consumers’ willingness to purchase eco-friendly products</w:t>
      </w:r>
      <w:r>
        <w:rPr>
          <w:lang w:val="en-US"/>
        </w:rPr>
        <w:t xml:space="preserve">. Green trust was also positively related to purchase willingness, highlighting the importance of credibility in consumers’ responses to environmental marketing. Overall, the findings suggest that consumers respond more favourably when environmental marketing is perceived as authentic and trustworthy rather than merely promotional. The study concludes that organisations should prioritise </w:t>
      </w:r>
      <w:r>
        <w:rPr>
          <w:bCs/>
          <w:lang w:val="en-US"/>
        </w:rPr>
        <w:t>credible, transparent, consistent and verifiable green marketing</w:t>
      </w:r>
      <w:r>
        <w:rPr>
          <w:b/>
          <w:bCs/>
          <w:lang w:val="en-US"/>
        </w:rPr>
        <w:t xml:space="preserve"> </w:t>
      </w:r>
      <w:r>
        <w:rPr>
          <w:bCs/>
          <w:lang w:val="en-US"/>
        </w:rPr>
        <w:t>practices</w:t>
      </w:r>
      <w:r>
        <w:rPr>
          <w:lang w:val="en-US"/>
        </w:rPr>
        <w:t>. Environmental claims should be supported by genuine organisational practices and clear evidence. The research contributes to understanding green consumer behaviour in Pakistan and highlights green trust as an important consideration in translating environmental marketing into favourable consumer responses.</w:t>
      </w:r>
    </w:p>
    <w:p w14:paraId="24D3C596" w14:textId="77777777" w:rsidR="00136BCE" w:rsidRDefault="00136BCE">
      <w:pPr>
        <w:rPr>
          <w:lang w:val="en-US"/>
        </w:rPr>
      </w:pPr>
    </w:p>
    <w:p w14:paraId="6B4FE45B" w14:textId="77777777" w:rsidR="00136BCE" w:rsidRDefault="00136BCE">
      <w:pPr>
        <w:rPr>
          <w:lang w:val="en-US"/>
        </w:rPr>
      </w:pPr>
    </w:p>
    <w:p w14:paraId="72F8613B" w14:textId="77777777" w:rsidR="00136BCE" w:rsidRDefault="00136BCE">
      <w:pPr>
        <w:rPr>
          <w:lang w:val="en-US"/>
        </w:rPr>
      </w:pPr>
    </w:p>
    <w:p w14:paraId="3DB6FD1C" w14:textId="77777777" w:rsidR="00136BCE" w:rsidRDefault="00136BCE">
      <w:pPr>
        <w:rPr>
          <w:lang w:val="en-US"/>
        </w:rPr>
      </w:pPr>
    </w:p>
    <w:p w14:paraId="3018EB92" w14:textId="77777777" w:rsidR="00136BCE" w:rsidRDefault="00E55765">
      <w:pPr>
        <w:pStyle w:val="TOCHeading"/>
      </w:pPr>
      <w:r>
        <w:lastRenderedPageBreak/>
        <w:t>Table of Contents</w:t>
      </w:r>
    </w:p>
    <w:p w14:paraId="43862178" w14:textId="7872EE92" w:rsidR="00B72FFF" w:rsidRDefault="00E55765">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41154816" w:history="1">
        <w:r w:rsidR="00B72FFF" w:rsidRPr="00DF017C">
          <w:rPr>
            <w:rStyle w:val="Hyperlink"/>
            <w:noProof/>
          </w:rPr>
          <w:t>Chapter One: Introduction</w:t>
        </w:r>
        <w:r w:rsidR="00B72FFF">
          <w:rPr>
            <w:noProof/>
            <w:webHidden/>
          </w:rPr>
          <w:tab/>
        </w:r>
        <w:r w:rsidR="00B72FFF">
          <w:rPr>
            <w:noProof/>
            <w:webHidden/>
          </w:rPr>
          <w:fldChar w:fldCharType="begin"/>
        </w:r>
        <w:r w:rsidR="00B72FFF">
          <w:rPr>
            <w:noProof/>
            <w:webHidden/>
          </w:rPr>
          <w:instrText xml:space="preserve"> PAGEREF _Toc241154816 \h </w:instrText>
        </w:r>
        <w:r w:rsidR="00B72FFF">
          <w:rPr>
            <w:noProof/>
            <w:webHidden/>
          </w:rPr>
        </w:r>
        <w:r w:rsidR="00B72FFF">
          <w:rPr>
            <w:noProof/>
            <w:webHidden/>
          </w:rPr>
          <w:fldChar w:fldCharType="separate"/>
        </w:r>
        <w:r w:rsidR="00B72FFF">
          <w:rPr>
            <w:noProof/>
            <w:webHidden/>
          </w:rPr>
          <w:t>9</w:t>
        </w:r>
        <w:r w:rsidR="00B72FFF">
          <w:rPr>
            <w:noProof/>
            <w:webHidden/>
          </w:rPr>
          <w:fldChar w:fldCharType="end"/>
        </w:r>
      </w:hyperlink>
    </w:p>
    <w:p w14:paraId="0BBEC52D" w14:textId="0BDA680F" w:rsidR="00B72FFF" w:rsidRDefault="00B72FFF">
      <w:pPr>
        <w:pStyle w:val="TOC2"/>
        <w:tabs>
          <w:tab w:val="left" w:pos="960"/>
          <w:tab w:val="right" w:leader="dot" w:pos="9350"/>
        </w:tabs>
        <w:rPr>
          <w:rFonts w:asciiTheme="minorHAnsi" w:eastAsiaTheme="minorEastAsia" w:hAnsiTheme="minorHAnsi" w:cstheme="minorBidi"/>
          <w:noProof/>
          <w:kern w:val="2"/>
          <w14:ligatures w14:val="standardContextual"/>
        </w:rPr>
      </w:pPr>
      <w:hyperlink w:anchor="_Toc241154817" w:history="1">
        <w:r w:rsidRPr="00DF017C">
          <w:rPr>
            <w:rStyle w:val="Hyperlink"/>
            <w:noProof/>
            <w:lang w:eastAsia="en-US"/>
          </w:rPr>
          <w:t>1.1</w:t>
        </w:r>
        <w:r>
          <w:rPr>
            <w:rFonts w:asciiTheme="minorHAnsi" w:eastAsiaTheme="minorEastAsia" w:hAnsiTheme="minorHAnsi" w:cstheme="minorBidi"/>
            <w:noProof/>
            <w:kern w:val="2"/>
            <w14:ligatures w14:val="standardContextual"/>
          </w:rPr>
          <w:tab/>
        </w:r>
        <w:r w:rsidRPr="00DF017C">
          <w:rPr>
            <w:rStyle w:val="Hyperlink"/>
            <w:noProof/>
            <w:lang w:eastAsia="en-US"/>
          </w:rPr>
          <w:t>Introduction</w:t>
        </w:r>
        <w:r>
          <w:rPr>
            <w:noProof/>
            <w:webHidden/>
          </w:rPr>
          <w:tab/>
        </w:r>
        <w:r>
          <w:rPr>
            <w:noProof/>
            <w:webHidden/>
          </w:rPr>
          <w:fldChar w:fldCharType="begin"/>
        </w:r>
        <w:r>
          <w:rPr>
            <w:noProof/>
            <w:webHidden/>
          </w:rPr>
          <w:instrText xml:space="preserve"> PAGEREF _Toc241154817 \h </w:instrText>
        </w:r>
        <w:r>
          <w:rPr>
            <w:noProof/>
            <w:webHidden/>
          </w:rPr>
        </w:r>
        <w:r>
          <w:rPr>
            <w:noProof/>
            <w:webHidden/>
          </w:rPr>
          <w:fldChar w:fldCharType="separate"/>
        </w:r>
        <w:r>
          <w:rPr>
            <w:noProof/>
            <w:webHidden/>
          </w:rPr>
          <w:t>9</w:t>
        </w:r>
        <w:r>
          <w:rPr>
            <w:noProof/>
            <w:webHidden/>
          </w:rPr>
          <w:fldChar w:fldCharType="end"/>
        </w:r>
      </w:hyperlink>
    </w:p>
    <w:p w14:paraId="309EF4E3" w14:textId="3332009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18" w:history="1">
        <w:r w:rsidRPr="00DF017C">
          <w:rPr>
            <w:rStyle w:val="Hyperlink"/>
            <w:noProof/>
            <w:lang w:eastAsia="en-US"/>
          </w:rPr>
          <w:t>1.2 Background of the Study: Context and Concepts</w:t>
        </w:r>
        <w:r>
          <w:rPr>
            <w:noProof/>
            <w:webHidden/>
          </w:rPr>
          <w:tab/>
        </w:r>
        <w:r>
          <w:rPr>
            <w:noProof/>
            <w:webHidden/>
          </w:rPr>
          <w:fldChar w:fldCharType="begin"/>
        </w:r>
        <w:r>
          <w:rPr>
            <w:noProof/>
            <w:webHidden/>
          </w:rPr>
          <w:instrText xml:space="preserve"> PAGEREF _Toc241154818 \h </w:instrText>
        </w:r>
        <w:r>
          <w:rPr>
            <w:noProof/>
            <w:webHidden/>
          </w:rPr>
        </w:r>
        <w:r>
          <w:rPr>
            <w:noProof/>
            <w:webHidden/>
          </w:rPr>
          <w:fldChar w:fldCharType="separate"/>
        </w:r>
        <w:r>
          <w:rPr>
            <w:noProof/>
            <w:webHidden/>
          </w:rPr>
          <w:t>9</w:t>
        </w:r>
        <w:r>
          <w:rPr>
            <w:noProof/>
            <w:webHidden/>
          </w:rPr>
          <w:fldChar w:fldCharType="end"/>
        </w:r>
      </w:hyperlink>
    </w:p>
    <w:p w14:paraId="5D258261" w14:textId="7E28108F"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19" w:history="1">
        <w:r w:rsidRPr="00DF017C">
          <w:rPr>
            <w:rStyle w:val="Hyperlink"/>
            <w:noProof/>
            <w:lang w:eastAsia="en-US"/>
          </w:rPr>
          <w:t>1.3 Problem Statement</w:t>
        </w:r>
        <w:r>
          <w:rPr>
            <w:noProof/>
            <w:webHidden/>
          </w:rPr>
          <w:tab/>
        </w:r>
        <w:r>
          <w:rPr>
            <w:noProof/>
            <w:webHidden/>
          </w:rPr>
          <w:fldChar w:fldCharType="begin"/>
        </w:r>
        <w:r>
          <w:rPr>
            <w:noProof/>
            <w:webHidden/>
          </w:rPr>
          <w:instrText xml:space="preserve"> PAGEREF _Toc241154819 \h </w:instrText>
        </w:r>
        <w:r>
          <w:rPr>
            <w:noProof/>
            <w:webHidden/>
          </w:rPr>
        </w:r>
        <w:r>
          <w:rPr>
            <w:noProof/>
            <w:webHidden/>
          </w:rPr>
          <w:fldChar w:fldCharType="separate"/>
        </w:r>
        <w:r>
          <w:rPr>
            <w:noProof/>
            <w:webHidden/>
          </w:rPr>
          <w:t>10</w:t>
        </w:r>
        <w:r>
          <w:rPr>
            <w:noProof/>
            <w:webHidden/>
          </w:rPr>
          <w:fldChar w:fldCharType="end"/>
        </w:r>
      </w:hyperlink>
    </w:p>
    <w:p w14:paraId="03079BE2" w14:textId="7658EB73"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20" w:history="1">
        <w:r w:rsidRPr="00DF017C">
          <w:rPr>
            <w:rStyle w:val="Hyperlink"/>
            <w:noProof/>
            <w:lang w:eastAsia="en-US"/>
          </w:rPr>
          <w:t>1.4 Scope: Aim, Objectives and Research Questions</w:t>
        </w:r>
        <w:r>
          <w:rPr>
            <w:noProof/>
            <w:webHidden/>
          </w:rPr>
          <w:tab/>
        </w:r>
        <w:r>
          <w:rPr>
            <w:noProof/>
            <w:webHidden/>
          </w:rPr>
          <w:fldChar w:fldCharType="begin"/>
        </w:r>
        <w:r>
          <w:rPr>
            <w:noProof/>
            <w:webHidden/>
          </w:rPr>
          <w:instrText xml:space="preserve"> PAGEREF _Toc241154820 \h </w:instrText>
        </w:r>
        <w:r>
          <w:rPr>
            <w:noProof/>
            <w:webHidden/>
          </w:rPr>
        </w:r>
        <w:r>
          <w:rPr>
            <w:noProof/>
            <w:webHidden/>
          </w:rPr>
          <w:fldChar w:fldCharType="separate"/>
        </w:r>
        <w:r>
          <w:rPr>
            <w:noProof/>
            <w:webHidden/>
          </w:rPr>
          <w:t>12</w:t>
        </w:r>
        <w:r>
          <w:rPr>
            <w:noProof/>
            <w:webHidden/>
          </w:rPr>
          <w:fldChar w:fldCharType="end"/>
        </w:r>
      </w:hyperlink>
    </w:p>
    <w:p w14:paraId="55F3DC01" w14:textId="49E76888"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21" w:history="1">
        <w:r w:rsidRPr="00DF017C">
          <w:rPr>
            <w:rStyle w:val="Hyperlink"/>
            <w:noProof/>
            <w:lang w:eastAsia="en-US"/>
          </w:rPr>
          <w:t>1.4.1 Scope of the Study</w:t>
        </w:r>
        <w:r>
          <w:rPr>
            <w:noProof/>
            <w:webHidden/>
          </w:rPr>
          <w:tab/>
        </w:r>
        <w:r>
          <w:rPr>
            <w:noProof/>
            <w:webHidden/>
          </w:rPr>
          <w:fldChar w:fldCharType="begin"/>
        </w:r>
        <w:r>
          <w:rPr>
            <w:noProof/>
            <w:webHidden/>
          </w:rPr>
          <w:instrText xml:space="preserve"> PAGEREF _Toc241154821 \h </w:instrText>
        </w:r>
        <w:r>
          <w:rPr>
            <w:noProof/>
            <w:webHidden/>
          </w:rPr>
        </w:r>
        <w:r>
          <w:rPr>
            <w:noProof/>
            <w:webHidden/>
          </w:rPr>
          <w:fldChar w:fldCharType="separate"/>
        </w:r>
        <w:r>
          <w:rPr>
            <w:noProof/>
            <w:webHidden/>
          </w:rPr>
          <w:t>12</w:t>
        </w:r>
        <w:r>
          <w:rPr>
            <w:noProof/>
            <w:webHidden/>
          </w:rPr>
          <w:fldChar w:fldCharType="end"/>
        </w:r>
      </w:hyperlink>
    </w:p>
    <w:p w14:paraId="074C0755" w14:textId="468943E7"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22" w:history="1">
        <w:r w:rsidRPr="00DF017C">
          <w:rPr>
            <w:rStyle w:val="Hyperlink"/>
            <w:noProof/>
            <w:lang w:eastAsia="en-US"/>
          </w:rPr>
          <w:t>1.4.2 Research Aim</w:t>
        </w:r>
        <w:r>
          <w:rPr>
            <w:noProof/>
            <w:webHidden/>
          </w:rPr>
          <w:tab/>
        </w:r>
        <w:r>
          <w:rPr>
            <w:noProof/>
            <w:webHidden/>
          </w:rPr>
          <w:fldChar w:fldCharType="begin"/>
        </w:r>
        <w:r>
          <w:rPr>
            <w:noProof/>
            <w:webHidden/>
          </w:rPr>
          <w:instrText xml:space="preserve"> PAGEREF _Toc241154822 \h </w:instrText>
        </w:r>
        <w:r>
          <w:rPr>
            <w:noProof/>
            <w:webHidden/>
          </w:rPr>
        </w:r>
        <w:r>
          <w:rPr>
            <w:noProof/>
            <w:webHidden/>
          </w:rPr>
          <w:fldChar w:fldCharType="separate"/>
        </w:r>
        <w:r>
          <w:rPr>
            <w:noProof/>
            <w:webHidden/>
          </w:rPr>
          <w:t>13</w:t>
        </w:r>
        <w:r>
          <w:rPr>
            <w:noProof/>
            <w:webHidden/>
          </w:rPr>
          <w:fldChar w:fldCharType="end"/>
        </w:r>
      </w:hyperlink>
    </w:p>
    <w:p w14:paraId="0AC200C1" w14:textId="0C2645F5"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23" w:history="1">
        <w:r w:rsidRPr="00DF017C">
          <w:rPr>
            <w:rStyle w:val="Hyperlink"/>
            <w:noProof/>
            <w:lang w:eastAsia="en-US"/>
          </w:rPr>
          <w:t>1.4.3 Research Objectives</w:t>
        </w:r>
        <w:r>
          <w:rPr>
            <w:noProof/>
            <w:webHidden/>
          </w:rPr>
          <w:tab/>
        </w:r>
        <w:r>
          <w:rPr>
            <w:noProof/>
            <w:webHidden/>
          </w:rPr>
          <w:fldChar w:fldCharType="begin"/>
        </w:r>
        <w:r>
          <w:rPr>
            <w:noProof/>
            <w:webHidden/>
          </w:rPr>
          <w:instrText xml:space="preserve"> PAGEREF _Toc241154823 \h </w:instrText>
        </w:r>
        <w:r>
          <w:rPr>
            <w:noProof/>
            <w:webHidden/>
          </w:rPr>
        </w:r>
        <w:r>
          <w:rPr>
            <w:noProof/>
            <w:webHidden/>
          </w:rPr>
          <w:fldChar w:fldCharType="separate"/>
        </w:r>
        <w:r>
          <w:rPr>
            <w:noProof/>
            <w:webHidden/>
          </w:rPr>
          <w:t>13</w:t>
        </w:r>
        <w:r>
          <w:rPr>
            <w:noProof/>
            <w:webHidden/>
          </w:rPr>
          <w:fldChar w:fldCharType="end"/>
        </w:r>
      </w:hyperlink>
    </w:p>
    <w:p w14:paraId="4FA39A6B" w14:textId="17068E3D"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24" w:history="1">
        <w:r w:rsidRPr="00DF017C">
          <w:rPr>
            <w:rStyle w:val="Hyperlink"/>
            <w:noProof/>
            <w:lang w:eastAsia="en-US"/>
          </w:rPr>
          <w:t>1.4.4 Research Question</w:t>
        </w:r>
        <w:r>
          <w:rPr>
            <w:noProof/>
            <w:webHidden/>
          </w:rPr>
          <w:tab/>
        </w:r>
        <w:r>
          <w:rPr>
            <w:noProof/>
            <w:webHidden/>
          </w:rPr>
          <w:fldChar w:fldCharType="begin"/>
        </w:r>
        <w:r>
          <w:rPr>
            <w:noProof/>
            <w:webHidden/>
          </w:rPr>
          <w:instrText xml:space="preserve"> PAGEREF _Toc241154824 \h </w:instrText>
        </w:r>
        <w:r>
          <w:rPr>
            <w:noProof/>
            <w:webHidden/>
          </w:rPr>
        </w:r>
        <w:r>
          <w:rPr>
            <w:noProof/>
            <w:webHidden/>
          </w:rPr>
          <w:fldChar w:fldCharType="separate"/>
        </w:r>
        <w:r>
          <w:rPr>
            <w:noProof/>
            <w:webHidden/>
          </w:rPr>
          <w:t>13</w:t>
        </w:r>
        <w:r>
          <w:rPr>
            <w:noProof/>
            <w:webHidden/>
          </w:rPr>
          <w:fldChar w:fldCharType="end"/>
        </w:r>
      </w:hyperlink>
    </w:p>
    <w:p w14:paraId="5267DE73" w14:textId="6D334DCC"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25" w:history="1">
        <w:r w:rsidRPr="00DF017C">
          <w:rPr>
            <w:rStyle w:val="Hyperlink"/>
            <w:noProof/>
            <w:lang w:eastAsia="en-US"/>
          </w:rPr>
          <w:t>1.5 Outline of the Methodology</w:t>
        </w:r>
        <w:r>
          <w:rPr>
            <w:noProof/>
            <w:webHidden/>
          </w:rPr>
          <w:tab/>
        </w:r>
        <w:r>
          <w:rPr>
            <w:noProof/>
            <w:webHidden/>
          </w:rPr>
          <w:fldChar w:fldCharType="begin"/>
        </w:r>
        <w:r>
          <w:rPr>
            <w:noProof/>
            <w:webHidden/>
          </w:rPr>
          <w:instrText xml:space="preserve"> PAGEREF _Toc241154825 \h </w:instrText>
        </w:r>
        <w:r>
          <w:rPr>
            <w:noProof/>
            <w:webHidden/>
          </w:rPr>
        </w:r>
        <w:r>
          <w:rPr>
            <w:noProof/>
            <w:webHidden/>
          </w:rPr>
          <w:fldChar w:fldCharType="separate"/>
        </w:r>
        <w:r>
          <w:rPr>
            <w:noProof/>
            <w:webHidden/>
          </w:rPr>
          <w:t>13</w:t>
        </w:r>
        <w:r>
          <w:rPr>
            <w:noProof/>
            <w:webHidden/>
          </w:rPr>
          <w:fldChar w:fldCharType="end"/>
        </w:r>
      </w:hyperlink>
    </w:p>
    <w:p w14:paraId="75CDCAF9" w14:textId="7C13A9C2"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26" w:history="1">
        <w:r w:rsidRPr="00DF017C">
          <w:rPr>
            <w:rStyle w:val="Hyperlink"/>
            <w:noProof/>
            <w:lang w:eastAsia="en-US"/>
          </w:rPr>
          <w:t>1.6 Significance of the Study</w:t>
        </w:r>
        <w:r>
          <w:rPr>
            <w:noProof/>
            <w:webHidden/>
          </w:rPr>
          <w:tab/>
        </w:r>
        <w:r>
          <w:rPr>
            <w:noProof/>
            <w:webHidden/>
          </w:rPr>
          <w:fldChar w:fldCharType="begin"/>
        </w:r>
        <w:r>
          <w:rPr>
            <w:noProof/>
            <w:webHidden/>
          </w:rPr>
          <w:instrText xml:space="preserve"> PAGEREF _Toc241154826 \h </w:instrText>
        </w:r>
        <w:r>
          <w:rPr>
            <w:noProof/>
            <w:webHidden/>
          </w:rPr>
        </w:r>
        <w:r>
          <w:rPr>
            <w:noProof/>
            <w:webHidden/>
          </w:rPr>
          <w:fldChar w:fldCharType="separate"/>
        </w:r>
        <w:r>
          <w:rPr>
            <w:noProof/>
            <w:webHidden/>
          </w:rPr>
          <w:t>14</w:t>
        </w:r>
        <w:r>
          <w:rPr>
            <w:noProof/>
            <w:webHidden/>
          </w:rPr>
          <w:fldChar w:fldCharType="end"/>
        </w:r>
      </w:hyperlink>
    </w:p>
    <w:p w14:paraId="72F0B38E" w14:textId="28AD88CA"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27" w:history="1">
        <w:r w:rsidRPr="00DF017C">
          <w:rPr>
            <w:rStyle w:val="Hyperlink"/>
            <w:noProof/>
            <w:lang w:eastAsia="en-US"/>
          </w:rPr>
          <w:t>1.7 Thesis Structure</w:t>
        </w:r>
        <w:r>
          <w:rPr>
            <w:noProof/>
            <w:webHidden/>
          </w:rPr>
          <w:tab/>
        </w:r>
        <w:r>
          <w:rPr>
            <w:noProof/>
            <w:webHidden/>
          </w:rPr>
          <w:fldChar w:fldCharType="begin"/>
        </w:r>
        <w:r>
          <w:rPr>
            <w:noProof/>
            <w:webHidden/>
          </w:rPr>
          <w:instrText xml:space="preserve"> PAGEREF _Toc241154827 \h </w:instrText>
        </w:r>
        <w:r>
          <w:rPr>
            <w:noProof/>
            <w:webHidden/>
          </w:rPr>
        </w:r>
        <w:r>
          <w:rPr>
            <w:noProof/>
            <w:webHidden/>
          </w:rPr>
          <w:fldChar w:fldCharType="separate"/>
        </w:r>
        <w:r>
          <w:rPr>
            <w:noProof/>
            <w:webHidden/>
          </w:rPr>
          <w:t>15</w:t>
        </w:r>
        <w:r>
          <w:rPr>
            <w:noProof/>
            <w:webHidden/>
          </w:rPr>
          <w:fldChar w:fldCharType="end"/>
        </w:r>
      </w:hyperlink>
    </w:p>
    <w:p w14:paraId="17254D98" w14:textId="49BDC6B6"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28" w:history="1">
        <w:r w:rsidRPr="00DF017C">
          <w:rPr>
            <w:rStyle w:val="Hyperlink"/>
            <w:noProof/>
          </w:rPr>
          <w:t>CHAPTER TWO: LITERATURE REVIEW</w:t>
        </w:r>
        <w:r>
          <w:rPr>
            <w:noProof/>
            <w:webHidden/>
          </w:rPr>
          <w:tab/>
        </w:r>
        <w:r>
          <w:rPr>
            <w:noProof/>
            <w:webHidden/>
          </w:rPr>
          <w:fldChar w:fldCharType="begin"/>
        </w:r>
        <w:r>
          <w:rPr>
            <w:noProof/>
            <w:webHidden/>
          </w:rPr>
          <w:instrText xml:space="preserve"> PAGEREF _Toc241154828 \h </w:instrText>
        </w:r>
        <w:r>
          <w:rPr>
            <w:noProof/>
            <w:webHidden/>
          </w:rPr>
        </w:r>
        <w:r>
          <w:rPr>
            <w:noProof/>
            <w:webHidden/>
          </w:rPr>
          <w:fldChar w:fldCharType="separate"/>
        </w:r>
        <w:r>
          <w:rPr>
            <w:noProof/>
            <w:webHidden/>
          </w:rPr>
          <w:t>16</w:t>
        </w:r>
        <w:r>
          <w:rPr>
            <w:noProof/>
            <w:webHidden/>
          </w:rPr>
          <w:fldChar w:fldCharType="end"/>
        </w:r>
      </w:hyperlink>
    </w:p>
    <w:p w14:paraId="0D1E6F34" w14:textId="46247BA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29" w:history="1">
        <w:r w:rsidRPr="00DF017C">
          <w:rPr>
            <w:rStyle w:val="Hyperlink"/>
            <w:noProof/>
            <w:lang w:eastAsia="en-US"/>
          </w:rPr>
          <w:t>2.1 Introduction</w:t>
        </w:r>
        <w:r>
          <w:rPr>
            <w:noProof/>
            <w:webHidden/>
          </w:rPr>
          <w:tab/>
        </w:r>
        <w:r>
          <w:rPr>
            <w:noProof/>
            <w:webHidden/>
          </w:rPr>
          <w:fldChar w:fldCharType="begin"/>
        </w:r>
        <w:r>
          <w:rPr>
            <w:noProof/>
            <w:webHidden/>
          </w:rPr>
          <w:instrText xml:space="preserve"> PAGEREF _Toc241154829 \h </w:instrText>
        </w:r>
        <w:r>
          <w:rPr>
            <w:noProof/>
            <w:webHidden/>
          </w:rPr>
        </w:r>
        <w:r>
          <w:rPr>
            <w:noProof/>
            <w:webHidden/>
          </w:rPr>
          <w:fldChar w:fldCharType="separate"/>
        </w:r>
        <w:r>
          <w:rPr>
            <w:noProof/>
            <w:webHidden/>
          </w:rPr>
          <w:t>16</w:t>
        </w:r>
        <w:r>
          <w:rPr>
            <w:noProof/>
            <w:webHidden/>
          </w:rPr>
          <w:fldChar w:fldCharType="end"/>
        </w:r>
      </w:hyperlink>
    </w:p>
    <w:p w14:paraId="639CCD18" w14:textId="1547210E"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0" w:history="1">
        <w:r w:rsidRPr="00DF017C">
          <w:rPr>
            <w:rStyle w:val="Hyperlink"/>
            <w:noProof/>
            <w:lang w:eastAsia="en-US"/>
          </w:rPr>
          <w:t>2.2 Theoretical Background: Signalling Theory</w:t>
        </w:r>
        <w:r>
          <w:rPr>
            <w:noProof/>
            <w:webHidden/>
          </w:rPr>
          <w:tab/>
        </w:r>
        <w:r>
          <w:rPr>
            <w:noProof/>
            <w:webHidden/>
          </w:rPr>
          <w:fldChar w:fldCharType="begin"/>
        </w:r>
        <w:r>
          <w:rPr>
            <w:noProof/>
            <w:webHidden/>
          </w:rPr>
          <w:instrText xml:space="preserve"> PAGEREF _Toc241154830 \h </w:instrText>
        </w:r>
        <w:r>
          <w:rPr>
            <w:noProof/>
            <w:webHidden/>
          </w:rPr>
        </w:r>
        <w:r>
          <w:rPr>
            <w:noProof/>
            <w:webHidden/>
          </w:rPr>
          <w:fldChar w:fldCharType="separate"/>
        </w:r>
        <w:r>
          <w:rPr>
            <w:noProof/>
            <w:webHidden/>
          </w:rPr>
          <w:t>16</w:t>
        </w:r>
        <w:r>
          <w:rPr>
            <w:noProof/>
            <w:webHidden/>
          </w:rPr>
          <w:fldChar w:fldCharType="end"/>
        </w:r>
      </w:hyperlink>
    </w:p>
    <w:p w14:paraId="1174FC32" w14:textId="183B5478"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1" w:history="1">
        <w:r w:rsidRPr="00DF017C">
          <w:rPr>
            <w:rStyle w:val="Hyperlink"/>
            <w:noProof/>
            <w:lang w:eastAsia="en-US"/>
          </w:rPr>
          <w:t>2.3 Variable A: Green Marketing Practices</w:t>
        </w:r>
        <w:r>
          <w:rPr>
            <w:noProof/>
            <w:webHidden/>
          </w:rPr>
          <w:tab/>
        </w:r>
        <w:r>
          <w:rPr>
            <w:noProof/>
            <w:webHidden/>
          </w:rPr>
          <w:fldChar w:fldCharType="begin"/>
        </w:r>
        <w:r>
          <w:rPr>
            <w:noProof/>
            <w:webHidden/>
          </w:rPr>
          <w:instrText xml:space="preserve"> PAGEREF _Toc241154831 \h </w:instrText>
        </w:r>
        <w:r>
          <w:rPr>
            <w:noProof/>
            <w:webHidden/>
          </w:rPr>
        </w:r>
        <w:r>
          <w:rPr>
            <w:noProof/>
            <w:webHidden/>
          </w:rPr>
          <w:fldChar w:fldCharType="separate"/>
        </w:r>
        <w:r>
          <w:rPr>
            <w:noProof/>
            <w:webHidden/>
          </w:rPr>
          <w:t>18</w:t>
        </w:r>
        <w:r>
          <w:rPr>
            <w:noProof/>
            <w:webHidden/>
          </w:rPr>
          <w:fldChar w:fldCharType="end"/>
        </w:r>
      </w:hyperlink>
    </w:p>
    <w:p w14:paraId="4FFBC1E9" w14:textId="5E9A108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2" w:history="1">
        <w:r w:rsidRPr="00DF017C">
          <w:rPr>
            <w:rStyle w:val="Hyperlink"/>
            <w:noProof/>
            <w:lang w:eastAsia="en-US"/>
          </w:rPr>
          <w:t>2.4 Variable B: Green Trust</w:t>
        </w:r>
        <w:r>
          <w:rPr>
            <w:noProof/>
            <w:webHidden/>
          </w:rPr>
          <w:tab/>
        </w:r>
        <w:r>
          <w:rPr>
            <w:noProof/>
            <w:webHidden/>
          </w:rPr>
          <w:fldChar w:fldCharType="begin"/>
        </w:r>
        <w:r>
          <w:rPr>
            <w:noProof/>
            <w:webHidden/>
          </w:rPr>
          <w:instrText xml:space="preserve"> PAGEREF _Toc241154832 \h </w:instrText>
        </w:r>
        <w:r>
          <w:rPr>
            <w:noProof/>
            <w:webHidden/>
          </w:rPr>
        </w:r>
        <w:r>
          <w:rPr>
            <w:noProof/>
            <w:webHidden/>
          </w:rPr>
          <w:fldChar w:fldCharType="separate"/>
        </w:r>
        <w:r>
          <w:rPr>
            <w:noProof/>
            <w:webHidden/>
          </w:rPr>
          <w:t>19</w:t>
        </w:r>
        <w:r>
          <w:rPr>
            <w:noProof/>
            <w:webHidden/>
          </w:rPr>
          <w:fldChar w:fldCharType="end"/>
        </w:r>
      </w:hyperlink>
    </w:p>
    <w:p w14:paraId="084AE6E2" w14:textId="3AA7B9B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3" w:history="1">
        <w:r w:rsidRPr="00DF017C">
          <w:rPr>
            <w:rStyle w:val="Hyperlink"/>
            <w:noProof/>
            <w:lang w:eastAsia="en-US"/>
          </w:rPr>
          <w:t>2.5 Variable C: Consumers’ Willingness to Purchase Eco-Friendly Products</w:t>
        </w:r>
        <w:r>
          <w:rPr>
            <w:noProof/>
            <w:webHidden/>
          </w:rPr>
          <w:tab/>
        </w:r>
        <w:r>
          <w:rPr>
            <w:noProof/>
            <w:webHidden/>
          </w:rPr>
          <w:fldChar w:fldCharType="begin"/>
        </w:r>
        <w:r>
          <w:rPr>
            <w:noProof/>
            <w:webHidden/>
          </w:rPr>
          <w:instrText xml:space="preserve"> PAGEREF _Toc241154833 \h </w:instrText>
        </w:r>
        <w:r>
          <w:rPr>
            <w:noProof/>
            <w:webHidden/>
          </w:rPr>
        </w:r>
        <w:r>
          <w:rPr>
            <w:noProof/>
            <w:webHidden/>
          </w:rPr>
          <w:fldChar w:fldCharType="separate"/>
        </w:r>
        <w:r>
          <w:rPr>
            <w:noProof/>
            <w:webHidden/>
          </w:rPr>
          <w:t>20</w:t>
        </w:r>
        <w:r>
          <w:rPr>
            <w:noProof/>
            <w:webHidden/>
          </w:rPr>
          <w:fldChar w:fldCharType="end"/>
        </w:r>
      </w:hyperlink>
    </w:p>
    <w:p w14:paraId="3C881A68" w14:textId="7EAA988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4" w:history="1">
        <w:r w:rsidRPr="00DF017C">
          <w:rPr>
            <w:rStyle w:val="Hyperlink"/>
            <w:noProof/>
            <w:lang w:eastAsia="en-US"/>
          </w:rPr>
          <w:t>2.6 Relationship between Green Marketing Practices and Green Trust (A–B)</w:t>
        </w:r>
        <w:r>
          <w:rPr>
            <w:noProof/>
            <w:webHidden/>
          </w:rPr>
          <w:tab/>
        </w:r>
        <w:r>
          <w:rPr>
            <w:noProof/>
            <w:webHidden/>
          </w:rPr>
          <w:fldChar w:fldCharType="begin"/>
        </w:r>
        <w:r>
          <w:rPr>
            <w:noProof/>
            <w:webHidden/>
          </w:rPr>
          <w:instrText xml:space="preserve"> PAGEREF _Toc241154834 \h </w:instrText>
        </w:r>
        <w:r>
          <w:rPr>
            <w:noProof/>
            <w:webHidden/>
          </w:rPr>
        </w:r>
        <w:r>
          <w:rPr>
            <w:noProof/>
            <w:webHidden/>
          </w:rPr>
          <w:fldChar w:fldCharType="separate"/>
        </w:r>
        <w:r>
          <w:rPr>
            <w:noProof/>
            <w:webHidden/>
          </w:rPr>
          <w:t>21</w:t>
        </w:r>
        <w:r>
          <w:rPr>
            <w:noProof/>
            <w:webHidden/>
          </w:rPr>
          <w:fldChar w:fldCharType="end"/>
        </w:r>
      </w:hyperlink>
    </w:p>
    <w:p w14:paraId="4C69EB5C" w14:textId="0C1CA625"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5" w:history="1">
        <w:r w:rsidRPr="00DF017C">
          <w:rPr>
            <w:rStyle w:val="Hyperlink"/>
            <w:noProof/>
            <w:lang w:eastAsia="en-US"/>
          </w:rPr>
          <w:t>2.7 Relationship between Green Marketing Practices and Consumers’ Willingness to Purchase Eco-Friendly Products (A–C</w:t>
        </w:r>
        <w:r>
          <w:rPr>
            <w:noProof/>
            <w:webHidden/>
          </w:rPr>
          <w:tab/>
        </w:r>
        <w:r>
          <w:rPr>
            <w:noProof/>
            <w:webHidden/>
          </w:rPr>
          <w:fldChar w:fldCharType="begin"/>
        </w:r>
        <w:r>
          <w:rPr>
            <w:noProof/>
            <w:webHidden/>
          </w:rPr>
          <w:instrText xml:space="preserve"> PAGEREF _Toc241154835 \h </w:instrText>
        </w:r>
        <w:r>
          <w:rPr>
            <w:noProof/>
            <w:webHidden/>
          </w:rPr>
        </w:r>
        <w:r>
          <w:rPr>
            <w:noProof/>
            <w:webHidden/>
          </w:rPr>
          <w:fldChar w:fldCharType="separate"/>
        </w:r>
        <w:r>
          <w:rPr>
            <w:noProof/>
            <w:webHidden/>
          </w:rPr>
          <w:t>22</w:t>
        </w:r>
        <w:r>
          <w:rPr>
            <w:noProof/>
            <w:webHidden/>
          </w:rPr>
          <w:fldChar w:fldCharType="end"/>
        </w:r>
      </w:hyperlink>
    </w:p>
    <w:p w14:paraId="167711A0" w14:textId="4CD1CD70"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6" w:history="1">
        <w:r w:rsidRPr="00DF017C">
          <w:rPr>
            <w:rStyle w:val="Hyperlink"/>
            <w:noProof/>
            <w:lang w:eastAsia="en-US"/>
          </w:rPr>
          <w:t>2.8 Relationship between Green Trust and Consumers’ Willingness to Purchase Eco-Friendly Products</w:t>
        </w:r>
        <w:r>
          <w:rPr>
            <w:noProof/>
            <w:webHidden/>
          </w:rPr>
          <w:tab/>
        </w:r>
        <w:r>
          <w:rPr>
            <w:noProof/>
            <w:webHidden/>
          </w:rPr>
          <w:fldChar w:fldCharType="begin"/>
        </w:r>
        <w:r>
          <w:rPr>
            <w:noProof/>
            <w:webHidden/>
          </w:rPr>
          <w:instrText xml:space="preserve"> PAGEREF _Toc241154836 \h </w:instrText>
        </w:r>
        <w:r>
          <w:rPr>
            <w:noProof/>
            <w:webHidden/>
          </w:rPr>
        </w:r>
        <w:r>
          <w:rPr>
            <w:noProof/>
            <w:webHidden/>
          </w:rPr>
          <w:fldChar w:fldCharType="separate"/>
        </w:r>
        <w:r>
          <w:rPr>
            <w:noProof/>
            <w:webHidden/>
          </w:rPr>
          <w:t>24</w:t>
        </w:r>
        <w:r>
          <w:rPr>
            <w:noProof/>
            <w:webHidden/>
          </w:rPr>
          <w:fldChar w:fldCharType="end"/>
        </w:r>
      </w:hyperlink>
    </w:p>
    <w:p w14:paraId="70EBDB7F" w14:textId="4BC58110"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7" w:history="1">
        <w:r w:rsidRPr="00DF017C">
          <w:rPr>
            <w:rStyle w:val="Hyperlink"/>
            <w:noProof/>
            <w:lang w:eastAsia="en-US"/>
          </w:rPr>
          <w:t>2.9 Literature Gap</w:t>
        </w:r>
        <w:r>
          <w:rPr>
            <w:noProof/>
            <w:webHidden/>
          </w:rPr>
          <w:tab/>
        </w:r>
        <w:r>
          <w:rPr>
            <w:noProof/>
            <w:webHidden/>
          </w:rPr>
          <w:fldChar w:fldCharType="begin"/>
        </w:r>
        <w:r>
          <w:rPr>
            <w:noProof/>
            <w:webHidden/>
          </w:rPr>
          <w:instrText xml:space="preserve"> PAGEREF _Toc241154837 \h </w:instrText>
        </w:r>
        <w:r>
          <w:rPr>
            <w:noProof/>
            <w:webHidden/>
          </w:rPr>
        </w:r>
        <w:r>
          <w:rPr>
            <w:noProof/>
            <w:webHidden/>
          </w:rPr>
          <w:fldChar w:fldCharType="separate"/>
        </w:r>
        <w:r>
          <w:rPr>
            <w:noProof/>
            <w:webHidden/>
          </w:rPr>
          <w:t>25</w:t>
        </w:r>
        <w:r>
          <w:rPr>
            <w:noProof/>
            <w:webHidden/>
          </w:rPr>
          <w:fldChar w:fldCharType="end"/>
        </w:r>
      </w:hyperlink>
    </w:p>
    <w:p w14:paraId="23509611" w14:textId="7D19CEF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38" w:history="1">
        <w:r w:rsidRPr="00DF017C">
          <w:rPr>
            <w:rStyle w:val="Hyperlink"/>
            <w:noProof/>
            <w:lang w:eastAsia="en-US"/>
          </w:rPr>
          <w:t>2.10 Conclusion</w:t>
        </w:r>
        <w:r>
          <w:rPr>
            <w:noProof/>
            <w:webHidden/>
          </w:rPr>
          <w:tab/>
        </w:r>
        <w:r>
          <w:rPr>
            <w:noProof/>
            <w:webHidden/>
          </w:rPr>
          <w:fldChar w:fldCharType="begin"/>
        </w:r>
        <w:r>
          <w:rPr>
            <w:noProof/>
            <w:webHidden/>
          </w:rPr>
          <w:instrText xml:space="preserve"> PAGEREF _Toc241154838 \h </w:instrText>
        </w:r>
        <w:r>
          <w:rPr>
            <w:noProof/>
            <w:webHidden/>
          </w:rPr>
        </w:r>
        <w:r>
          <w:rPr>
            <w:noProof/>
            <w:webHidden/>
          </w:rPr>
          <w:fldChar w:fldCharType="separate"/>
        </w:r>
        <w:r>
          <w:rPr>
            <w:noProof/>
            <w:webHidden/>
          </w:rPr>
          <w:t>26</w:t>
        </w:r>
        <w:r>
          <w:rPr>
            <w:noProof/>
            <w:webHidden/>
          </w:rPr>
          <w:fldChar w:fldCharType="end"/>
        </w:r>
      </w:hyperlink>
    </w:p>
    <w:p w14:paraId="6599D8A0" w14:textId="446AFE70"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39" w:history="1">
        <w:r w:rsidRPr="00DF017C">
          <w:rPr>
            <w:rStyle w:val="Hyperlink"/>
            <w:noProof/>
          </w:rPr>
          <w:t>Chapter Three: Methodology</w:t>
        </w:r>
        <w:r>
          <w:rPr>
            <w:noProof/>
            <w:webHidden/>
          </w:rPr>
          <w:tab/>
        </w:r>
        <w:r>
          <w:rPr>
            <w:noProof/>
            <w:webHidden/>
          </w:rPr>
          <w:fldChar w:fldCharType="begin"/>
        </w:r>
        <w:r>
          <w:rPr>
            <w:noProof/>
            <w:webHidden/>
          </w:rPr>
          <w:instrText xml:space="preserve"> PAGEREF _Toc241154839 \h </w:instrText>
        </w:r>
        <w:r>
          <w:rPr>
            <w:noProof/>
            <w:webHidden/>
          </w:rPr>
        </w:r>
        <w:r>
          <w:rPr>
            <w:noProof/>
            <w:webHidden/>
          </w:rPr>
          <w:fldChar w:fldCharType="separate"/>
        </w:r>
        <w:r>
          <w:rPr>
            <w:noProof/>
            <w:webHidden/>
          </w:rPr>
          <w:t>27</w:t>
        </w:r>
        <w:r>
          <w:rPr>
            <w:noProof/>
            <w:webHidden/>
          </w:rPr>
          <w:fldChar w:fldCharType="end"/>
        </w:r>
      </w:hyperlink>
    </w:p>
    <w:p w14:paraId="5A1852C8" w14:textId="2BAE2005"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0" w:history="1">
        <w:r w:rsidRPr="00DF017C">
          <w:rPr>
            <w:rStyle w:val="Hyperlink"/>
            <w:noProof/>
            <w:lang w:eastAsia="en-US"/>
          </w:rPr>
          <w:t>3.1 Chapter Overview</w:t>
        </w:r>
        <w:r>
          <w:rPr>
            <w:noProof/>
            <w:webHidden/>
          </w:rPr>
          <w:tab/>
        </w:r>
        <w:r>
          <w:rPr>
            <w:noProof/>
            <w:webHidden/>
          </w:rPr>
          <w:fldChar w:fldCharType="begin"/>
        </w:r>
        <w:r>
          <w:rPr>
            <w:noProof/>
            <w:webHidden/>
          </w:rPr>
          <w:instrText xml:space="preserve"> PAGEREF _Toc241154840 \h </w:instrText>
        </w:r>
        <w:r>
          <w:rPr>
            <w:noProof/>
            <w:webHidden/>
          </w:rPr>
        </w:r>
        <w:r>
          <w:rPr>
            <w:noProof/>
            <w:webHidden/>
          </w:rPr>
          <w:fldChar w:fldCharType="separate"/>
        </w:r>
        <w:r>
          <w:rPr>
            <w:noProof/>
            <w:webHidden/>
          </w:rPr>
          <w:t>27</w:t>
        </w:r>
        <w:r>
          <w:rPr>
            <w:noProof/>
            <w:webHidden/>
          </w:rPr>
          <w:fldChar w:fldCharType="end"/>
        </w:r>
      </w:hyperlink>
    </w:p>
    <w:p w14:paraId="722CA8A2" w14:textId="1A6BFB85"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1" w:history="1">
        <w:r w:rsidRPr="00DF017C">
          <w:rPr>
            <w:rStyle w:val="Hyperlink"/>
            <w:noProof/>
            <w:lang w:eastAsia="en-US"/>
          </w:rPr>
          <w:t>3.2 Research Onion</w:t>
        </w:r>
        <w:r>
          <w:rPr>
            <w:noProof/>
            <w:webHidden/>
          </w:rPr>
          <w:tab/>
        </w:r>
        <w:r>
          <w:rPr>
            <w:noProof/>
            <w:webHidden/>
          </w:rPr>
          <w:fldChar w:fldCharType="begin"/>
        </w:r>
        <w:r>
          <w:rPr>
            <w:noProof/>
            <w:webHidden/>
          </w:rPr>
          <w:instrText xml:space="preserve"> PAGEREF _Toc241154841 \h </w:instrText>
        </w:r>
        <w:r>
          <w:rPr>
            <w:noProof/>
            <w:webHidden/>
          </w:rPr>
        </w:r>
        <w:r>
          <w:rPr>
            <w:noProof/>
            <w:webHidden/>
          </w:rPr>
          <w:fldChar w:fldCharType="separate"/>
        </w:r>
        <w:r>
          <w:rPr>
            <w:noProof/>
            <w:webHidden/>
          </w:rPr>
          <w:t>27</w:t>
        </w:r>
        <w:r>
          <w:rPr>
            <w:noProof/>
            <w:webHidden/>
          </w:rPr>
          <w:fldChar w:fldCharType="end"/>
        </w:r>
      </w:hyperlink>
    </w:p>
    <w:p w14:paraId="364E30DC" w14:textId="638FE6E3"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2" w:history="1">
        <w:r w:rsidRPr="00DF017C">
          <w:rPr>
            <w:rStyle w:val="Hyperlink"/>
            <w:noProof/>
            <w:lang w:eastAsia="en-US"/>
          </w:rPr>
          <w:t>3.3 Research Philosophy</w:t>
        </w:r>
        <w:r>
          <w:rPr>
            <w:noProof/>
            <w:webHidden/>
          </w:rPr>
          <w:tab/>
        </w:r>
        <w:r>
          <w:rPr>
            <w:noProof/>
            <w:webHidden/>
          </w:rPr>
          <w:fldChar w:fldCharType="begin"/>
        </w:r>
        <w:r>
          <w:rPr>
            <w:noProof/>
            <w:webHidden/>
          </w:rPr>
          <w:instrText xml:space="preserve"> PAGEREF _Toc241154842 \h </w:instrText>
        </w:r>
        <w:r>
          <w:rPr>
            <w:noProof/>
            <w:webHidden/>
          </w:rPr>
        </w:r>
        <w:r>
          <w:rPr>
            <w:noProof/>
            <w:webHidden/>
          </w:rPr>
          <w:fldChar w:fldCharType="separate"/>
        </w:r>
        <w:r>
          <w:rPr>
            <w:noProof/>
            <w:webHidden/>
          </w:rPr>
          <w:t>28</w:t>
        </w:r>
        <w:r>
          <w:rPr>
            <w:noProof/>
            <w:webHidden/>
          </w:rPr>
          <w:fldChar w:fldCharType="end"/>
        </w:r>
      </w:hyperlink>
    </w:p>
    <w:p w14:paraId="70B531E0" w14:textId="7BD2C931"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3" w:history="1">
        <w:r w:rsidRPr="00DF017C">
          <w:rPr>
            <w:rStyle w:val="Hyperlink"/>
            <w:noProof/>
            <w:lang w:eastAsia="en-US"/>
          </w:rPr>
          <w:t>3.4 Research Approach</w:t>
        </w:r>
        <w:r>
          <w:rPr>
            <w:noProof/>
            <w:webHidden/>
          </w:rPr>
          <w:tab/>
        </w:r>
        <w:r>
          <w:rPr>
            <w:noProof/>
            <w:webHidden/>
          </w:rPr>
          <w:fldChar w:fldCharType="begin"/>
        </w:r>
        <w:r>
          <w:rPr>
            <w:noProof/>
            <w:webHidden/>
          </w:rPr>
          <w:instrText xml:space="preserve"> PAGEREF _Toc241154843 \h </w:instrText>
        </w:r>
        <w:r>
          <w:rPr>
            <w:noProof/>
            <w:webHidden/>
          </w:rPr>
        </w:r>
        <w:r>
          <w:rPr>
            <w:noProof/>
            <w:webHidden/>
          </w:rPr>
          <w:fldChar w:fldCharType="separate"/>
        </w:r>
        <w:r>
          <w:rPr>
            <w:noProof/>
            <w:webHidden/>
          </w:rPr>
          <w:t>29</w:t>
        </w:r>
        <w:r>
          <w:rPr>
            <w:noProof/>
            <w:webHidden/>
          </w:rPr>
          <w:fldChar w:fldCharType="end"/>
        </w:r>
      </w:hyperlink>
    </w:p>
    <w:p w14:paraId="724742ED" w14:textId="127BF7A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4" w:history="1">
        <w:r w:rsidRPr="00DF017C">
          <w:rPr>
            <w:rStyle w:val="Hyperlink"/>
            <w:noProof/>
            <w:lang w:eastAsia="en-US"/>
          </w:rPr>
          <w:t>3.5 Research Strategy</w:t>
        </w:r>
        <w:r>
          <w:rPr>
            <w:noProof/>
            <w:webHidden/>
          </w:rPr>
          <w:tab/>
        </w:r>
        <w:r>
          <w:rPr>
            <w:noProof/>
            <w:webHidden/>
          </w:rPr>
          <w:fldChar w:fldCharType="begin"/>
        </w:r>
        <w:r>
          <w:rPr>
            <w:noProof/>
            <w:webHidden/>
          </w:rPr>
          <w:instrText xml:space="preserve"> PAGEREF _Toc241154844 \h </w:instrText>
        </w:r>
        <w:r>
          <w:rPr>
            <w:noProof/>
            <w:webHidden/>
          </w:rPr>
        </w:r>
        <w:r>
          <w:rPr>
            <w:noProof/>
            <w:webHidden/>
          </w:rPr>
          <w:fldChar w:fldCharType="separate"/>
        </w:r>
        <w:r>
          <w:rPr>
            <w:noProof/>
            <w:webHidden/>
          </w:rPr>
          <w:t>30</w:t>
        </w:r>
        <w:r>
          <w:rPr>
            <w:noProof/>
            <w:webHidden/>
          </w:rPr>
          <w:fldChar w:fldCharType="end"/>
        </w:r>
      </w:hyperlink>
    </w:p>
    <w:p w14:paraId="32DF754F" w14:textId="1CC97391"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5" w:history="1">
        <w:r w:rsidRPr="00DF017C">
          <w:rPr>
            <w:rStyle w:val="Hyperlink"/>
            <w:noProof/>
          </w:rPr>
          <w:t>3.6 Research Method Choice</w:t>
        </w:r>
        <w:r>
          <w:rPr>
            <w:noProof/>
            <w:webHidden/>
          </w:rPr>
          <w:tab/>
        </w:r>
        <w:r>
          <w:rPr>
            <w:noProof/>
            <w:webHidden/>
          </w:rPr>
          <w:fldChar w:fldCharType="begin"/>
        </w:r>
        <w:r>
          <w:rPr>
            <w:noProof/>
            <w:webHidden/>
          </w:rPr>
          <w:instrText xml:space="preserve"> PAGEREF _Toc241154845 \h </w:instrText>
        </w:r>
        <w:r>
          <w:rPr>
            <w:noProof/>
            <w:webHidden/>
          </w:rPr>
        </w:r>
        <w:r>
          <w:rPr>
            <w:noProof/>
            <w:webHidden/>
          </w:rPr>
          <w:fldChar w:fldCharType="separate"/>
        </w:r>
        <w:r>
          <w:rPr>
            <w:noProof/>
            <w:webHidden/>
          </w:rPr>
          <w:t>30</w:t>
        </w:r>
        <w:r>
          <w:rPr>
            <w:noProof/>
            <w:webHidden/>
          </w:rPr>
          <w:fldChar w:fldCharType="end"/>
        </w:r>
      </w:hyperlink>
    </w:p>
    <w:p w14:paraId="41A4313D" w14:textId="6B2AD275"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6" w:history="1">
        <w:r w:rsidRPr="00DF017C">
          <w:rPr>
            <w:rStyle w:val="Hyperlink"/>
            <w:noProof/>
          </w:rPr>
          <w:t>3.7 Research Time Horizon</w:t>
        </w:r>
        <w:r>
          <w:rPr>
            <w:noProof/>
            <w:webHidden/>
          </w:rPr>
          <w:tab/>
        </w:r>
        <w:r>
          <w:rPr>
            <w:noProof/>
            <w:webHidden/>
          </w:rPr>
          <w:fldChar w:fldCharType="begin"/>
        </w:r>
        <w:r>
          <w:rPr>
            <w:noProof/>
            <w:webHidden/>
          </w:rPr>
          <w:instrText xml:space="preserve"> PAGEREF _Toc241154846 \h </w:instrText>
        </w:r>
        <w:r>
          <w:rPr>
            <w:noProof/>
            <w:webHidden/>
          </w:rPr>
        </w:r>
        <w:r>
          <w:rPr>
            <w:noProof/>
            <w:webHidden/>
          </w:rPr>
          <w:fldChar w:fldCharType="separate"/>
        </w:r>
        <w:r>
          <w:rPr>
            <w:noProof/>
            <w:webHidden/>
          </w:rPr>
          <w:t>31</w:t>
        </w:r>
        <w:r>
          <w:rPr>
            <w:noProof/>
            <w:webHidden/>
          </w:rPr>
          <w:fldChar w:fldCharType="end"/>
        </w:r>
      </w:hyperlink>
    </w:p>
    <w:p w14:paraId="5301CD52" w14:textId="0EEB2267"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47" w:history="1">
        <w:r w:rsidRPr="00DF017C">
          <w:rPr>
            <w:rStyle w:val="Hyperlink"/>
            <w:noProof/>
          </w:rPr>
          <w:t>3.8 Research Techniques and Procedures</w:t>
        </w:r>
        <w:r>
          <w:rPr>
            <w:noProof/>
            <w:webHidden/>
          </w:rPr>
          <w:tab/>
        </w:r>
        <w:r>
          <w:rPr>
            <w:noProof/>
            <w:webHidden/>
          </w:rPr>
          <w:fldChar w:fldCharType="begin"/>
        </w:r>
        <w:r>
          <w:rPr>
            <w:noProof/>
            <w:webHidden/>
          </w:rPr>
          <w:instrText xml:space="preserve"> PAGEREF _Toc241154847 \h </w:instrText>
        </w:r>
        <w:r>
          <w:rPr>
            <w:noProof/>
            <w:webHidden/>
          </w:rPr>
        </w:r>
        <w:r>
          <w:rPr>
            <w:noProof/>
            <w:webHidden/>
          </w:rPr>
          <w:fldChar w:fldCharType="separate"/>
        </w:r>
        <w:r>
          <w:rPr>
            <w:noProof/>
            <w:webHidden/>
          </w:rPr>
          <w:t>31</w:t>
        </w:r>
        <w:r>
          <w:rPr>
            <w:noProof/>
            <w:webHidden/>
          </w:rPr>
          <w:fldChar w:fldCharType="end"/>
        </w:r>
      </w:hyperlink>
    </w:p>
    <w:p w14:paraId="072EACAB" w14:textId="4A4A83F2"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48" w:history="1">
        <w:r w:rsidRPr="00DF017C">
          <w:rPr>
            <w:rStyle w:val="Hyperlink"/>
            <w:noProof/>
          </w:rPr>
          <w:t>3.8.1 Data Collection Methods and Tools</w:t>
        </w:r>
        <w:r>
          <w:rPr>
            <w:noProof/>
            <w:webHidden/>
          </w:rPr>
          <w:tab/>
        </w:r>
        <w:r>
          <w:rPr>
            <w:noProof/>
            <w:webHidden/>
          </w:rPr>
          <w:fldChar w:fldCharType="begin"/>
        </w:r>
        <w:r>
          <w:rPr>
            <w:noProof/>
            <w:webHidden/>
          </w:rPr>
          <w:instrText xml:space="preserve"> PAGEREF _Toc241154848 \h </w:instrText>
        </w:r>
        <w:r>
          <w:rPr>
            <w:noProof/>
            <w:webHidden/>
          </w:rPr>
        </w:r>
        <w:r>
          <w:rPr>
            <w:noProof/>
            <w:webHidden/>
          </w:rPr>
          <w:fldChar w:fldCharType="separate"/>
        </w:r>
        <w:r>
          <w:rPr>
            <w:noProof/>
            <w:webHidden/>
          </w:rPr>
          <w:t>32</w:t>
        </w:r>
        <w:r>
          <w:rPr>
            <w:noProof/>
            <w:webHidden/>
          </w:rPr>
          <w:fldChar w:fldCharType="end"/>
        </w:r>
      </w:hyperlink>
    </w:p>
    <w:p w14:paraId="24A2C27D" w14:textId="577EBEA7"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49" w:history="1">
        <w:r w:rsidRPr="00DF017C">
          <w:rPr>
            <w:rStyle w:val="Hyperlink"/>
            <w:noProof/>
          </w:rPr>
          <w:t>3.8.2 Data Analysis Methods and Tools</w:t>
        </w:r>
        <w:r>
          <w:rPr>
            <w:noProof/>
            <w:webHidden/>
          </w:rPr>
          <w:tab/>
        </w:r>
        <w:r>
          <w:rPr>
            <w:noProof/>
            <w:webHidden/>
          </w:rPr>
          <w:fldChar w:fldCharType="begin"/>
        </w:r>
        <w:r>
          <w:rPr>
            <w:noProof/>
            <w:webHidden/>
          </w:rPr>
          <w:instrText xml:space="preserve"> PAGEREF _Toc241154849 \h </w:instrText>
        </w:r>
        <w:r>
          <w:rPr>
            <w:noProof/>
            <w:webHidden/>
          </w:rPr>
        </w:r>
        <w:r>
          <w:rPr>
            <w:noProof/>
            <w:webHidden/>
          </w:rPr>
          <w:fldChar w:fldCharType="separate"/>
        </w:r>
        <w:r>
          <w:rPr>
            <w:noProof/>
            <w:webHidden/>
          </w:rPr>
          <w:t>33</w:t>
        </w:r>
        <w:r>
          <w:rPr>
            <w:noProof/>
            <w:webHidden/>
          </w:rPr>
          <w:fldChar w:fldCharType="end"/>
        </w:r>
      </w:hyperlink>
    </w:p>
    <w:p w14:paraId="130BE8E4" w14:textId="11A1C41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0" w:history="1">
        <w:r w:rsidRPr="00DF017C">
          <w:rPr>
            <w:rStyle w:val="Hyperlink"/>
            <w:noProof/>
          </w:rPr>
          <w:t>3.9 Ethical Considerations</w:t>
        </w:r>
        <w:r>
          <w:rPr>
            <w:noProof/>
            <w:webHidden/>
          </w:rPr>
          <w:tab/>
        </w:r>
        <w:r>
          <w:rPr>
            <w:noProof/>
            <w:webHidden/>
          </w:rPr>
          <w:fldChar w:fldCharType="begin"/>
        </w:r>
        <w:r>
          <w:rPr>
            <w:noProof/>
            <w:webHidden/>
          </w:rPr>
          <w:instrText xml:space="preserve"> PAGEREF _Toc241154850 \h </w:instrText>
        </w:r>
        <w:r>
          <w:rPr>
            <w:noProof/>
            <w:webHidden/>
          </w:rPr>
        </w:r>
        <w:r>
          <w:rPr>
            <w:noProof/>
            <w:webHidden/>
          </w:rPr>
          <w:fldChar w:fldCharType="separate"/>
        </w:r>
        <w:r>
          <w:rPr>
            <w:noProof/>
            <w:webHidden/>
          </w:rPr>
          <w:t>34</w:t>
        </w:r>
        <w:r>
          <w:rPr>
            <w:noProof/>
            <w:webHidden/>
          </w:rPr>
          <w:fldChar w:fldCharType="end"/>
        </w:r>
      </w:hyperlink>
    </w:p>
    <w:p w14:paraId="4AF21E23" w14:textId="1CBC5EA2"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1" w:history="1">
        <w:r w:rsidRPr="00DF017C">
          <w:rPr>
            <w:rStyle w:val="Hyperlink"/>
            <w:noProof/>
          </w:rPr>
          <w:t>3.10 Chapter Summary</w:t>
        </w:r>
        <w:r>
          <w:rPr>
            <w:noProof/>
            <w:webHidden/>
          </w:rPr>
          <w:tab/>
        </w:r>
        <w:r>
          <w:rPr>
            <w:noProof/>
            <w:webHidden/>
          </w:rPr>
          <w:fldChar w:fldCharType="begin"/>
        </w:r>
        <w:r>
          <w:rPr>
            <w:noProof/>
            <w:webHidden/>
          </w:rPr>
          <w:instrText xml:space="preserve"> PAGEREF _Toc241154851 \h </w:instrText>
        </w:r>
        <w:r>
          <w:rPr>
            <w:noProof/>
            <w:webHidden/>
          </w:rPr>
        </w:r>
        <w:r>
          <w:rPr>
            <w:noProof/>
            <w:webHidden/>
          </w:rPr>
          <w:fldChar w:fldCharType="separate"/>
        </w:r>
        <w:r>
          <w:rPr>
            <w:noProof/>
            <w:webHidden/>
          </w:rPr>
          <w:t>34</w:t>
        </w:r>
        <w:r>
          <w:rPr>
            <w:noProof/>
            <w:webHidden/>
          </w:rPr>
          <w:fldChar w:fldCharType="end"/>
        </w:r>
      </w:hyperlink>
    </w:p>
    <w:p w14:paraId="457AFE1B" w14:textId="568980B0"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52" w:history="1">
        <w:r w:rsidRPr="00DF017C">
          <w:rPr>
            <w:rStyle w:val="Hyperlink"/>
            <w:noProof/>
          </w:rPr>
          <w:t>Chapter Four: Results Findings &amp; Discussion</w:t>
        </w:r>
        <w:r>
          <w:rPr>
            <w:noProof/>
            <w:webHidden/>
          </w:rPr>
          <w:tab/>
        </w:r>
        <w:r>
          <w:rPr>
            <w:noProof/>
            <w:webHidden/>
          </w:rPr>
          <w:fldChar w:fldCharType="begin"/>
        </w:r>
        <w:r>
          <w:rPr>
            <w:noProof/>
            <w:webHidden/>
          </w:rPr>
          <w:instrText xml:space="preserve"> PAGEREF _Toc241154852 \h </w:instrText>
        </w:r>
        <w:r>
          <w:rPr>
            <w:noProof/>
            <w:webHidden/>
          </w:rPr>
        </w:r>
        <w:r>
          <w:rPr>
            <w:noProof/>
            <w:webHidden/>
          </w:rPr>
          <w:fldChar w:fldCharType="separate"/>
        </w:r>
        <w:r>
          <w:rPr>
            <w:noProof/>
            <w:webHidden/>
          </w:rPr>
          <w:t>36</w:t>
        </w:r>
        <w:r>
          <w:rPr>
            <w:noProof/>
            <w:webHidden/>
          </w:rPr>
          <w:fldChar w:fldCharType="end"/>
        </w:r>
      </w:hyperlink>
    </w:p>
    <w:p w14:paraId="1A732009" w14:textId="10F226B6"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3" w:history="1">
        <w:r w:rsidRPr="00DF017C">
          <w:rPr>
            <w:rStyle w:val="Hyperlink"/>
            <w:noProof/>
            <w:lang w:val="en-US" w:eastAsia="en-US"/>
          </w:rPr>
          <w:t>4.1 Introduction</w:t>
        </w:r>
        <w:r>
          <w:rPr>
            <w:noProof/>
            <w:webHidden/>
          </w:rPr>
          <w:tab/>
        </w:r>
        <w:r>
          <w:rPr>
            <w:noProof/>
            <w:webHidden/>
          </w:rPr>
          <w:fldChar w:fldCharType="begin"/>
        </w:r>
        <w:r>
          <w:rPr>
            <w:noProof/>
            <w:webHidden/>
          </w:rPr>
          <w:instrText xml:space="preserve"> PAGEREF _Toc241154853 \h </w:instrText>
        </w:r>
        <w:r>
          <w:rPr>
            <w:noProof/>
            <w:webHidden/>
          </w:rPr>
        </w:r>
        <w:r>
          <w:rPr>
            <w:noProof/>
            <w:webHidden/>
          </w:rPr>
          <w:fldChar w:fldCharType="separate"/>
        </w:r>
        <w:r>
          <w:rPr>
            <w:noProof/>
            <w:webHidden/>
          </w:rPr>
          <w:t>36</w:t>
        </w:r>
        <w:r>
          <w:rPr>
            <w:noProof/>
            <w:webHidden/>
          </w:rPr>
          <w:fldChar w:fldCharType="end"/>
        </w:r>
      </w:hyperlink>
    </w:p>
    <w:p w14:paraId="4DA0C506" w14:textId="455A6507"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4" w:history="1">
        <w:r w:rsidRPr="00DF017C">
          <w:rPr>
            <w:rStyle w:val="Hyperlink"/>
            <w:noProof/>
            <w:lang w:val="en-US" w:eastAsia="en-US"/>
          </w:rPr>
          <w:t>4.2 Background Industry</w:t>
        </w:r>
        <w:r>
          <w:rPr>
            <w:noProof/>
            <w:webHidden/>
          </w:rPr>
          <w:tab/>
        </w:r>
        <w:r>
          <w:rPr>
            <w:noProof/>
            <w:webHidden/>
          </w:rPr>
          <w:fldChar w:fldCharType="begin"/>
        </w:r>
        <w:r>
          <w:rPr>
            <w:noProof/>
            <w:webHidden/>
          </w:rPr>
          <w:instrText xml:space="preserve"> PAGEREF _Toc241154854 \h </w:instrText>
        </w:r>
        <w:r>
          <w:rPr>
            <w:noProof/>
            <w:webHidden/>
          </w:rPr>
        </w:r>
        <w:r>
          <w:rPr>
            <w:noProof/>
            <w:webHidden/>
          </w:rPr>
          <w:fldChar w:fldCharType="separate"/>
        </w:r>
        <w:r>
          <w:rPr>
            <w:noProof/>
            <w:webHidden/>
          </w:rPr>
          <w:t>36</w:t>
        </w:r>
        <w:r>
          <w:rPr>
            <w:noProof/>
            <w:webHidden/>
          </w:rPr>
          <w:fldChar w:fldCharType="end"/>
        </w:r>
      </w:hyperlink>
    </w:p>
    <w:p w14:paraId="2BB34329" w14:textId="5AB7DEC1"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5" w:history="1">
        <w:r w:rsidRPr="00DF017C">
          <w:rPr>
            <w:rStyle w:val="Hyperlink"/>
            <w:noProof/>
            <w:lang w:val="en-US" w:eastAsia="en-US"/>
          </w:rPr>
          <w:t>4.3 Demographic Analysis</w:t>
        </w:r>
        <w:r>
          <w:rPr>
            <w:noProof/>
            <w:webHidden/>
          </w:rPr>
          <w:tab/>
        </w:r>
        <w:r>
          <w:rPr>
            <w:noProof/>
            <w:webHidden/>
          </w:rPr>
          <w:fldChar w:fldCharType="begin"/>
        </w:r>
        <w:r>
          <w:rPr>
            <w:noProof/>
            <w:webHidden/>
          </w:rPr>
          <w:instrText xml:space="preserve"> PAGEREF _Toc241154855 \h </w:instrText>
        </w:r>
        <w:r>
          <w:rPr>
            <w:noProof/>
            <w:webHidden/>
          </w:rPr>
        </w:r>
        <w:r>
          <w:rPr>
            <w:noProof/>
            <w:webHidden/>
          </w:rPr>
          <w:fldChar w:fldCharType="separate"/>
        </w:r>
        <w:r>
          <w:rPr>
            <w:noProof/>
            <w:webHidden/>
          </w:rPr>
          <w:t>38</w:t>
        </w:r>
        <w:r>
          <w:rPr>
            <w:noProof/>
            <w:webHidden/>
          </w:rPr>
          <w:fldChar w:fldCharType="end"/>
        </w:r>
      </w:hyperlink>
    </w:p>
    <w:p w14:paraId="1724366B" w14:textId="1988AA1A"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56" w:history="1">
        <w:r w:rsidRPr="00DF017C">
          <w:rPr>
            <w:rStyle w:val="Hyperlink"/>
            <w:noProof/>
            <w:lang w:val="en-US" w:eastAsia="en-US"/>
          </w:rPr>
          <w:t>4.3.1 Response Rate and Data Screening</w:t>
        </w:r>
        <w:r>
          <w:rPr>
            <w:noProof/>
            <w:webHidden/>
          </w:rPr>
          <w:tab/>
        </w:r>
        <w:r>
          <w:rPr>
            <w:noProof/>
            <w:webHidden/>
          </w:rPr>
          <w:fldChar w:fldCharType="begin"/>
        </w:r>
        <w:r>
          <w:rPr>
            <w:noProof/>
            <w:webHidden/>
          </w:rPr>
          <w:instrText xml:space="preserve"> PAGEREF _Toc241154856 \h </w:instrText>
        </w:r>
        <w:r>
          <w:rPr>
            <w:noProof/>
            <w:webHidden/>
          </w:rPr>
        </w:r>
        <w:r>
          <w:rPr>
            <w:noProof/>
            <w:webHidden/>
          </w:rPr>
          <w:fldChar w:fldCharType="separate"/>
        </w:r>
        <w:r>
          <w:rPr>
            <w:noProof/>
            <w:webHidden/>
          </w:rPr>
          <w:t>39</w:t>
        </w:r>
        <w:r>
          <w:rPr>
            <w:noProof/>
            <w:webHidden/>
          </w:rPr>
          <w:fldChar w:fldCharType="end"/>
        </w:r>
      </w:hyperlink>
    </w:p>
    <w:p w14:paraId="63485506" w14:textId="55485856"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57" w:history="1">
        <w:r w:rsidRPr="00DF017C">
          <w:rPr>
            <w:rStyle w:val="Hyperlink"/>
            <w:noProof/>
            <w:lang w:val="en-US" w:eastAsia="en-US"/>
          </w:rPr>
          <w:t>4.3.2 Respondent Characteristics</w:t>
        </w:r>
        <w:r>
          <w:rPr>
            <w:noProof/>
            <w:webHidden/>
          </w:rPr>
          <w:tab/>
        </w:r>
        <w:r>
          <w:rPr>
            <w:noProof/>
            <w:webHidden/>
          </w:rPr>
          <w:fldChar w:fldCharType="begin"/>
        </w:r>
        <w:r>
          <w:rPr>
            <w:noProof/>
            <w:webHidden/>
          </w:rPr>
          <w:instrText xml:space="preserve"> PAGEREF _Toc241154857 \h </w:instrText>
        </w:r>
        <w:r>
          <w:rPr>
            <w:noProof/>
            <w:webHidden/>
          </w:rPr>
        </w:r>
        <w:r>
          <w:rPr>
            <w:noProof/>
            <w:webHidden/>
          </w:rPr>
          <w:fldChar w:fldCharType="separate"/>
        </w:r>
        <w:r>
          <w:rPr>
            <w:noProof/>
            <w:webHidden/>
          </w:rPr>
          <w:t>39</w:t>
        </w:r>
        <w:r>
          <w:rPr>
            <w:noProof/>
            <w:webHidden/>
          </w:rPr>
          <w:fldChar w:fldCharType="end"/>
        </w:r>
      </w:hyperlink>
    </w:p>
    <w:p w14:paraId="68F2C32F" w14:textId="79FC6B17"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8" w:history="1">
        <w:r w:rsidRPr="00DF017C">
          <w:rPr>
            <w:rStyle w:val="Hyperlink"/>
            <w:noProof/>
            <w:lang w:val="en-US" w:eastAsia="en-US"/>
          </w:rPr>
          <w:t>4.3.3 Descriptive Statistics of the Study Variables</w:t>
        </w:r>
        <w:r>
          <w:rPr>
            <w:noProof/>
            <w:webHidden/>
          </w:rPr>
          <w:tab/>
        </w:r>
        <w:r>
          <w:rPr>
            <w:noProof/>
            <w:webHidden/>
          </w:rPr>
          <w:fldChar w:fldCharType="begin"/>
        </w:r>
        <w:r>
          <w:rPr>
            <w:noProof/>
            <w:webHidden/>
          </w:rPr>
          <w:instrText xml:space="preserve"> PAGEREF _Toc241154858 \h </w:instrText>
        </w:r>
        <w:r>
          <w:rPr>
            <w:noProof/>
            <w:webHidden/>
          </w:rPr>
        </w:r>
        <w:r>
          <w:rPr>
            <w:noProof/>
            <w:webHidden/>
          </w:rPr>
          <w:fldChar w:fldCharType="separate"/>
        </w:r>
        <w:r>
          <w:rPr>
            <w:noProof/>
            <w:webHidden/>
          </w:rPr>
          <w:t>42</w:t>
        </w:r>
        <w:r>
          <w:rPr>
            <w:noProof/>
            <w:webHidden/>
          </w:rPr>
          <w:fldChar w:fldCharType="end"/>
        </w:r>
      </w:hyperlink>
    </w:p>
    <w:p w14:paraId="4436D384" w14:textId="5C57A2A4"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59" w:history="1">
        <w:r w:rsidRPr="00DF017C">
          <w:rPr>
            <w:rStyle w:val="Hyperlink"/>
            <w:noProof/>
            <w:lang w:val="en-US" w:eastAsia="en-US"/>
          </w:rPr>
          <w:t>4.4 Reliability Test Analysis</w:t>
        </w:r>
        <w:r>
          <w:rPr>
            <w:noProof/>
            <w:webHidden/>
          </w:rPr>
          <w:tab/>
        </w:r>
        <w:r>
          <w:rPr>
            <w:noProof/>
            <w:webHidden/>
          </w:rPr>
          <w:fldChar w:fldCharType="begin"/>
        </w:r>
        <w:r>
          <w:rPr>
            <w:noProof/>
            <w:webHidden/>
          </w:rPr>
          <w:instrText xml:space="preserve"> PAGEREF _Toc241154859 \h </w:instrText>
        </w:r>
        <w:r>
          <w:rPr>
            <w:noProof/>
            <w:webHidden/>
          </w:rPr>
        </w:r>
        <w:r>
          <w:rPr>
            <w:noProof/>
            <w:webHidden/>
          </w:rPr>
          <w:fldChar w:fldCharType="separate"/>
        </w:r>
        <w:r>
          <w:rPr>
            <w:noProof/>
            <w:webHidden/>
          </w:rPr>
          <w:t>43</w:t>
        </w:r>
        <w:r>
          <w:rPr>
            <w:noProof/>
            <w:webHidden/>
          </w:rPr>
          <w:fldChar w:fldCharType="end"/>
        </w:r>
      </w:hyperlink>
    </w:p>
    <w:p w14:paraId="065D48F2" w14:textId="66F951FE"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60" w:history="1">
        <w:r w:rsidRPr="00DF017C">
          <w:rPr>
            <w:rStyle w:val="Hyperlink"/>
            <w:noProof/>
            <w:lang w:val="en-US" w:eastAsia="en-US"/>
          </w:rPr>
          <w:t>4.5 Hypotheses Testing</w:t>
        </w:r>
        <w:r>
          <w:rPr>
            <w:noProof/>
            <w:webHidden/>
          </w:rPr>
          <w:tab/>
        </w:r>
        <w:r>
          <w:rPr>
            <w:noProof/>
            <w:webHidden/>
          </w:rPr>
          <w:fldChar w:fldCharType="begin"/>
        </w:r>
        <w:r>
          <w:rPr>
            <w:noProof/>
            <w:webHidden/>
          </w:rPr>
          <w:instrText xml:space="preserve"> PAGEREF _Toc241154860 \h </w:instrText>
        </w:r>
        <w:r>
          <w:rPr>
            <w:noProof/>
            <w:webHidden/>
          </w:rPr>
        </w:r>
        <w:r>
          <w:rPr>
            <w:noProof/>
            <w:webHidden/>
          </w:rPr>
          <w:fldChar w:fldCharType="separate"/>
        </w:r>
        <w:r>
          <w:rPr>
            <w:noProof/>
            <w:webHidden/>
          </w:rPr>
          <w:t>44</w:t>
        </w:r>
        <w:r>
          <w:rPr>
            <w:noProof/>
            <w:webHidden/>
          </w:rPr>
          <w:fldChar w:fldCharType="end"/>
        </w:r>
      </w:hyperlink>
    </w:p>
    <w:p w14:paraId="43C42529" w14:textId="2CAB6613"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1" w:history="1">
        <w:r w:rsidRPr="00DF017C">
          <w:rPr>
            <w:rStyle w:val="Hyperlink"/>
            <w:noProof/>
            <w:lang w:val="en-US" w:eastAsia="en-US"/>
          </w:rPr>
          <w:t>4.5.1 Correlation Analysis</w:t>
        </w:r>
        <w:r>
          <w:rPr>
            <w:noProof/>
            <w:webHidden/>
          </w:rPr>
          <w:tab/>
        </w:r>
        <w:r>
          <w:rPr>
            <w:noProof/>
            <w:webHidden/>
          </w:rPr>
          <w:fldChar w:fldCharType="begin"/>
        </w:r>
        <w:r>
          <w:rPr>
            <w:noProof/>
            <w:webHidden/>
          </w:rPr>
          <w:instrText xml:space="preserve"> PAGEREF _Toc241154861 \h </w:instrText>
        </w:r>
        <w:r>
          <w:rPr>
            <w:noProof/>
            <w:webHidden/>
          </w:rPr>
        </w:r>
        <w:r>
          <w:rPr>
            <w:noProof/>
            <w:webHidden/>
          </w:rPr>
          <w:fldChar w:fldCharType="separate"/>
        </w:r>
        <w:r>
          <w:rPr>
            <w:noProof/>
            <w:webHidden/>
          </w:rPr>
          <w:t>45</w:t>
        </w:r>
        <w:r>
          <w:rPr>
            <w:noProof/>
            <w:webHidden/>
          </w:rPr>
          <w:fldChar w:fldCharType="end"/>
        </w:r>
      </w:hyperlink>
    </w:p>
    <w:p w14:paraId="56D2670A" w14:textId="40CBAF1B"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2" w:history="1">
        <w:r w:rsidRPr="00DF017C">
          <w:rPr>
            <w:rStyle w:val="Hyperlink"/>
            <w:noProof/>
            <w:lang w:val="en-US" w:eastAsia="en-US"/>
          </w:rPr>
          <w:t>4.5.2 Regression Analysis for H1: Green Marketing Practices and Green Trust</w:t>
        </w:r>
        <w:r>
          <w:rPr>
            <w:noProof/>
            <w:webHidden/>
          </w:rPr>
          <w:tab/>
        </w:r>
        <w:r>
          <w:rPr>
            <w:noProof/>
            <w:webHidden/>
          </w:rPr>
          <w:fldChar w:fldCharType="begin"/>
        </w:r>
        <w:r>
          <w:rPr>
            <w:noProof/>
            <w:webHidden/>
          </w:rPr>
          <w:instrText xml:space="preserve"> PAGEREF _Toc241154862 \h </w:instrText>
        </w:r>
        <w:r>
          <w:rPr>
            <w:noProof/>
            <w:webHidden/>
          </w:rPr>
        </w:r>
        <w:r>
          <w:rPr>
            <w:noProof/>
            <w:webHidden/>
          </w:rPr>
          <w:fldChar w:fldCharType="separate"/>
        </w:r>
        <w:r>
          <w:rPr>
            <w:noProof/>
            <w:webHidden/>
          </w:rPr>
          <w:t>46</w:t>
        </w:r>
        <w:r>
          <w:rPr>
            <w:noProof/>
            <w:webHidden/>
          </w:rPr>
          <w:fldChar w:fldCharType="end"/>
        </w:r>
      </w:hyperlink>
    </w:p>
    <w:p w14:paraId="60C7DFF8" w14:textId="67BD1D5D"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3" w:history="1">
        <w:r w:rsidRPr="00DF017C">
          <w:rPr>
            <w:rStyle w:val="Hyperlink"/>
            <w:noProof/>
            <w:lang w:val="en-US" w:eastAsia="en-US"/>
          </w:rPr>
          <w:t>4.5.3 Regression Analysis for H2: Green Marketing Practices and Purchase Willingness</w:t>
        </w:r>
        <w:r>
          <w:rPr>
            <w:noProof/>
            <w:webHidden/>
          </w:rPr>
          <w:tab/>
        </w:r>
        <w:r>
          <w:rPr>
            <w:noProof/>
            <w:webHidden/>
          </w:rPr>
          <w:fldChar w:fldCharType="begin"/>
        </w:r>
        <w:r>
          <w:rPr>
            <w:noProof/>
            <w:webHidden/>
          </w:rPr>
          <w:instrText xml:space="preserve"> PAGEREF _Toc241154863 \h </w:instrText>
        </w:r>
        <w:r>
          <w:rPr>
            <w:noProof/>
            <w:webHidden/>
          </w:rPr>
        </w:r>
        <w:r>
          <w:rPr>
            <w:noProof/>
            <w:webHidden/>
          </w:rPr>
          <w:fldChar w:fldCharType="separate"/>
        </w:r>
        <w:r>
          <w:rPr>
            <w:noProof/>
            <w:webHidden/>
          </w:rPr>
          <w:t>46</w:t>
        </w:r>
        <w:r>
          <w:rPr>
            <w:noProof/>
            <w:webHidden/>
          </w:rPr>
          <w:fldChar w:fldCharType="end"/>
        </w:r>
      </w:hyperlink>
    </w:p>
    <w:p w14:paraId="6EE8182A" w14:textId="0F60A03E"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4" w:history="1">
        <w:r w:rsidRPr="00DF017C">
          <w:rPr>
            <w:rStyle w:val="Hyperlink"/>
            <w:noProof/>
            <w:lang w:val="en-US" w:eastAsia="en-US"/>
          </w:rPr>
          <w:t>4.5.4 Regression Analysis for H3: Green Trust and Purchase Willingness</w:t>
        </w:r>
        <w:r>
          <w:rPr>
            <w:noProof/>
            <w:webHidden/>
          </w:rPr>
          <w:tab/>
        </w:r>
        <w:r>
          <w:rPr>
            <w:noProof/>
            <w:webHidden/>
          </w:rPr>
          <w:fldChar w:fldCharType="begin"/>
        </w:r>
        <w:r>
          <w:rPr>
            <w:noProof/>
            <w:webHidden/>
          </w:rPr>
          <w:instrText xml:space="preserve"> PAGEREF _Toc241154864 \h </w:instrText>
        </w:r>
        <w:r>
          <w:rPr>
            <w:noProof/>
            <w:webHidden/>
          </w:rPr>
        </w:r>
        <w:r>
          <w:rPr>
            <w:noProof/>
            <w:webHidden/>
          </w:rPr>
          <w:fldChar w:fldCharType="separate"/>
        </w:r>
        <w:r>
          <w:rPr>
            <w:noProof/>
            <w:webHidden/>
          </w:rPr>
          <w:t>47</w:t>
        </w:r>
        <w:r>
          <w:rPr>
            <w:noProof/>
            <w:webHidden/>
          </w:rPr>
          <w:fldChar w:fldCharType="end"/>
        </w:r>
      </w:hyperlink>
    </w:p>
    <w:p w14:paraId="58F3F2C0" w14:textId="60B79881"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5" w:history="1">
        <w:r w:rsidRPr="00DF017C">
          <w:rPr>
            <w:rStyle w:val="Hyperlink"/>
            <w:noProof/>
            <w:lang w:val="en-US" w:eastAsia="en-US"/>
          </w:rPr>
          <w:t>4.5.5 Summary of Hypothesis Testing</w:t>
        </w:r>
        <w:r>
          <w:rPr>
            <w:noProof/>
            <w:webHidden/>
          </w:rPr>
          <w:tab/>
        </w:r>
        <w:r>
          <w:rPr>
            <w:noProof/>
            <w:webHidden/>
          </w:rPr>
          <w:fldChar w:fldCharType="begin"/>
        </w:r>
        <w:r>
          <w:rPr>
            <w:noProof/>
            <w:webHidden/>
          </w:rPr>
          <w:instrText xml:space="preserve"> PAGEREF _Toc241154865 \h </w:instrText>
        </w:r>
        <w:r>
          <w:rPr>
            <w:noProof/>
            <w:webHidden/>
          </w:rPr>
        </w:r>
        <w:r>
          <w:rPr>
            <w:noProof/>
            <w:webHidden/>
          </w:rPr>
          <w:fldChar w:fldCharType="separate"/>
        </w:r>
        <w:r>
          <w:rPr>
            <w:noProof/>
            <w:webHidden/>
          </w:rPr>
          <w:t>48</w:t>
        </w:r>
        <w:r>
          <w:rPr>
            <w:noProof/>
            <w:webHidden/>
          </w:rPr>
          <w:fldChar w:fldCharType="end"/>
        </w:r>
      </w:hyperlink>
    </w:p>
    <w:p w14:paraId="21B49462" w14:textId="62836F7F"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66" w:history="1">
        <w:r w:rsidRPr="00DF017C">
          <w:rPr>
            <w:rStyle w:val="Hyperlink"/>
            <w:noProof/>
            <w:lang w:val="en-US" w:eastAsia="en-US"/>
          </w:rPr>
          <w:t>4.6 Discussion</w:t>
        </w:r>
        <w:r>
          <w:rPr>
            <w:noProof/>
            <w:webHidden/>
          </w:rPr>
          <w:tab/>
        </w:r>
        <w:r>
          <w:rPr>
            <w:noProof/>
            <w:webHidden/>
          </w:rPr>
          <w:fldChar w:fldCharType="begin"/>
        </w:r>
        <w:r>
          <w:rPr>
            <w:noProof/>
            <w:webHidden/>
          </w:rPr>
          <w:instrText xml:space="preserve"> PAGEREF _Toc241154866 \h </w:instrText>
        </w:r>
        <w:r>
          <w:rPr>
            <w:noProof/>
            <w:webHidden/>
          </w:rPr>
        </w:r>
        <w:r>
          <w:rPr>
            <w:noProof/>
            <w:webHidden/>
          </w:rPr>
          <w:fldChar w:fldCharType="separate"/>
        </w:r>
        <w:r>
          <w:rPr>
            <w:noProof/>
            <w:webHidden/>
          </w:rPr>
          <w:t>48</w:t>
        </w:r>
        <w:r>
          <w:rPr>
            <w:noProof/>
            <w:webHidden/>
          </w:rPr>
          <w:fldChar w:fldCharType="end"/>
        </w:r>
      </w:hyperlink>
    </w:p>
    <w:p w14:paraId="27AD24E8" w14:textId="077527EB"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7" w:history="1">
        <w:r w:rsidRPr="00DF017C">
          <w:rPr>
            <w:rStyle w:val="Hyperlink"/>
            <w:noProof/>
            <w:lang w:val="en-US" w:eastAsia="en-US"/>
          </w:rPr>
          <w:t>4.6.1 Green Marketing Practices and Green Trust</w:t>
        </w:r>
        <w:r>
          <w:rPr>
            <w:noProof/>
            <w:webHidden/>
          </w:rPr>
          <w:tab/>
        </w:r>
        <w:r>
          <w:rPr>
            <w:noProof/>
            <w:webHidden/>
          </w:rPr>
          <w:fldChar w:fldCharType="begin"/>
        </w:r>
        <w:r>
          <w:rPr>
            <w:noProof/>
            <w:webHidden/>
          </w:rPr>
          <w:instrText xml:space="preserve"> PAGEREF _Toc241154867 \h </w:instrText>
        </w:r>
        <w:r>
          <w:rPr>
            <w:noProof/>
            <w:webHidden/>
          </w:rPr>
        </w:r>
        <w:r>
          <w:rPr>
            <w:noProof/>
            <w:webHidden/>
          </w:rPr>
          <w:fldChar w:fldCharType="separate"/>
        </w:r>
        <w:r>
          <w:rPr>
            <w:noProof/>
            <w:webHidden/>
          </w:rPr>
          <w:t>49</w:t>
        </w:r>
        <w:r>
          <w:rPr>
            <w:noProof/>
            <w:webHidden/>
          </w:rPr>
          <w:fldChar w:fldCharType="end"/>
        </w:r>
      </w:hyperlink>
    </w:p>
    <w:p w14:paraId="386D9FB0" w14:textId="444EDFE3"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8" w:history="1">
        <w:r w:rsidRPr="00DF017C">
          <w:rPr>
            <w:rStyle w:val="Hyperlink"/>
            <w:noProof/>
            <w:lang w:val="en-US" w:eastAsia="en-US"/>
          </w:rPr>
          <w:t>4.6.2 Green Marketing Practices and Purchase Willingness</w:t>
        </w:r>
        <w:r>
          <w:rPr>
            <w:noProof/>
            <w:webHidden/>
          </w:rPr>
          <w:tab/>
        </w:r>
        <w:r>
          <w:rPr>
            <w:noProof/>
            <w:webHidden/>
          </w:rPr>
          <w:fldChar w:fldCharType="begin"/>
        </w:r>
        <w:r>
          <w:rPr>
            <w:noProof/>
            <w:webHidden/>
          </w:rPr>
          <w:instrText xml:space="preserve"> PAGEREF _Toc241154868 \h </w:instrText>
        </w:r>
        <w:r>
          <w:rPr>
            <w:noProof/>
            <w:webHidden/>
          </w:rPr>
        </w:r>
        <w:r>
          <w:rPr>
            <w:noProof/>
            <w:webHidden/>
          </w:rPr>
          <w:fldChar w:fldCharType="separate"/>
        </w:r>
        <w:r>
          <w:rPr>
            <w:noProof/>
            <w:webHidden/>
          </w:rPr>
          <w:t>50</w:t>
        </w:r>
        <w:r>
          <w:rPr>
            <w:noProof/>
            <w:webHidden/>
          </w:rPr>
          <w:fldChar w:fldCharType="end"/>
        </w:r>
      </w:hyperlink>
    </w:p>
    <w:p w14:paraId="609400BF" w14:textId="3B7B2D32"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69" w:history="1">
        <w:r w:rsidRPr="00DF017C">
          <w:rPr>
            <w:rStyle w:val="Hyperlink"/>
            <w:noProof/>
            <w:lang w:val="en-US" w:eastAsia="en-US"/>
          </w:rPr>
          <w:t>4.6.3 Green Trust and Purchase Willingness</w:t>
        </w:r>
        <w:r>
          <w:rPr>
            <w:noProof/>
            <w:webHidden/>
          </w:rPr>
          <w:tab/>
        </w:r>
        <w:r>
          <w:rPr>
            <w:noProof/>
            <w:webHidden/>
          </w:rPr>
          <w:fldChar w:fldCharType="begin"/>
        </w:r>
        <w:r>
          <w:rPr>
            <w:noProof/>
            <w:webHidden/>
          </w:rPr>
          <w:instrText xml:space="preserve"> PAGEREF _Toc241154869 \h </w:instrText>
        </w:r>
        <w:r>
          <w:rPr>
            <w:noProof/>
            <w:webHidden/>
          </w:rPr>
        </w:r>
        <w:r>
          <w:rPr>
            <w:noProof/>
            <w:webHidden/>
          </w:rPr>
          <w:fldChar w:fldCharType="separate"/>
        </w:r>
        <w:r>
          <w:rPr>
            <w:noProof/>
            <w:webHidden/>
          </w:rPr>
          <w:t>51</w:t>
        </w:r>
        <w:r>
          <w:rPr>
            <w:noProof/>
            <w:webHidden/>
          </w:rPr>
          <w:fldChar w:fldCharType="end"/>
        </w:r>
      </w:hyperlink>
    </w:p>
    <w:p w14:paraId="28ED891D" w14:textId="1651DAFF"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70" w:history="1">
        <w:r w:rsidRPr="00DF017C">
          <w:rPr>
            <w:rStyle w:val="Hyperlink"/>
            <w:noProof/>
            <w:lang w:val="en-US" w:eastAsia="en-US"/>
          </w:rPr>
          <w:t>4.6.4 Mediating Role of Green Trust</w:t>
        </w:r>
        <w:r>
          <w:rPr>
            <w:noProof/>
            <w:webHidden/>
          </w:rPr>
          <w:tab/>
        </w:r>
        <w:r>
          <w:rPr>
            <w:noProof/>
            <w:webHidden/>
          </w:rPr>
          <w:fldChar w:fldCharType="begin"/>
        </w:r>
        <w:r>
          <w:rPr>
            <w:noProof/>
            <w:webHidden/>
          </w:rPr>
          <w:instrText xml:space="preserve"> PAGEREF _Toc241154870 \h </w:instrText>
        </w:r>
        <w:r>
          <w:rPr>
            <w:noProof/>
            <w:webHidden/>
          </w:rPr>
        </w:r>
        <w:r>
          <w:rPr>
            <w:noProof/>
            <w:webHidden/>
          </w:rPr>
          <w:fldChar w:fldCharType="separate"/>
        </w:r>
        <w:r>
          <w:rPr>
            <w:noProof/>
            <w:webHidden/>
          </w:rPr>
          <w:t>52</w:t>
        </w:r>
        <w:r>
          <w:rPr>
            <w:noProof/>
            <w:webHidden/>
          </w:rPr>
          <w:fldChar w:fldCharType="end"/>
        </w:r>
      </w:hyperlink>
    </w:p>
    <w:p w14:paraId="3BB1DC53" w14:textId="023A3853"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71" w:history="1">
        <w:r w:rsidRPr="00DF017C">
          <w:rPr>
            <w:rStyle w:val="Hyperlink"/>
            <w:noProof/>
            <w:lang w:val="en-US" w:eastAsia="en-US"/>
          </w:rPr>
          <w:t>4.6.5 Integrated Theoretical and Managerial Interpretation</w:t>
        </w:r>
        <w:r>
          <w:rPr>
            <w:noProof/>
            <w:webHidden/>
          </w:rPr>
          <w:tab/>
        </w:r>
        <w:r>
          <w:rPr>
            <w:noProof/>
            <w:webHidden/>
          </w:rPr>
          <w:fldChar w:fldCharType="begin"/>
        </w:r>
        <w:r>
          <w:rPr>
            <w:noProof/>
            <w:webHidden/>
          </w:rPr>
          <w:instrText xml:space="preserve"> PAGEREF _Toc241154871 \h </w:instrText>
        </w:r>
        <w:r>
          <w:rPr>
            <w:noProof/>
            <w:webHidden/>
          </w:rPr>
        </w:r>
        <w:r>
          <w:rPr>
            <w:noProof/>
            <w:webHidden/>
          </w:rPr>
          <w:fldChar w:fldCharType="separate"/>
        </w:r>
        <w:r>
          <w:rPr>
            <w:noProof/>
            <w:webHidden/>
          </w:rPr>
          <w:t>53</w:t>
        </w:r>
        <w:r>
          <w:rPr>
            <w:noProof/>
            <w:webHidden/>
          </w:rPr>
          <w:fldChar w:fldCharType="end"/>
        </w:r>
      </w:hyperlink>
    </w:p>
    <w:p w14:paraId="315E3E3C" w14:textId="69949B9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72" w:history="1">
        <w:r w:rsidRPr="00DF017C">
          <w:rPr>
            <w:rStyle w:val="Hyperlink"/>
            <w:noProof/>
            <w:lang w:val="en-US" w:eastAsia="en-US"/>
          </w:rPr>
          <w:t>4.7 Conclusion</w:t>
        </w:r>
        <w:r>
          <w:rPr>
            <w:noProof/>
            <w:webHidden/>
          </w:rPr>
          <w:tab/>
        </w:r>
        <w:r>
          <w:rPr>
            <w:noProof/>
            <w:webHidden/>
          </w:rPr>
          <w:fldChar w:fldCharType="begin"/>
        </w:r>
        <w:r>
          <w:rPr>
            <w:noProof/>
            <w:webHidden/>
          </w:rPr>
          <w:instrText xml:space="preserve"> PAGEREF _Toc241154872 \h </w:instrText>
        </w:r>
        <w:r>
          <w:rPr>
            <w:noProof/>
            <w:webHidden/>
          </w:rPr>
        </w:r>
        <w:r>
          <w:rPr>
            <w:noProof/>
            <w:webHidden/>
          </w:rPr>
          <w:fldChar w:fldCharType="separate"/>
        </w:r>
        <w:r>
          <w:rPr>
            <w:noProof/>
            <w:webHidden/>
          </w:rPr>
          <w:t>54</w:t>
        </w:r>
        <w:r>
          <w:rPr>
            <w:noProof/>
            <w:webHidden/>
          </w:rPr>
          <w:fldChar w:fldCharType="end"/>
        </w:r>
      </w:hyperlink>
    </w:p>
    <w:p w14:paraId="078654B9" w14:textId="2F22B06E"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73" w:history="1">
        <w:r w:rsidRPr="00DF017C">
          <w:rPr>
            <w:rStyle w:val="Hyperlink"/>
            <w:noProof/>
            <w:lang w:val="en-US"/>
          </w:rPr>
          <w:t>CHAPTER FIVE: CONCLUSION &amp; RECOMMENDATION</w:t>
        </w:r>
        <w:r>
          <w:rPr>
            <w:noProof/>
            <w:webHidden/>
          </w:rPr>
          <w:tab/>
        </w:r>
        <w:r>
          <w:rPr>
            <w:noProof/>
            <w:webHidden/>
          </w:rPr>
          <w:fldChar w:fldCharType="begin"/>
        </w:r>
        <w:r>
          <w:rPr>
            <w:noProof/>
            <w:webHidden/>
          </w:rPr>
          <w:instrText xml:space="preserve"> PAGEREF _Toc241154873 \h </w:instrText>
        </w:r>
        <w:r>
          <w:rPr>
            <w:noProof/>
            <w:webHidden/>
          </w:rPr>
        </w:r>
        <w:r>
          <w:rPr>
            <w:noProof/>
            <w:webHidden/>
          </w:rPr>
          <w:fldChar w:fldCharType="separate"/>
        </w:r>
        <w:r>
          <w:rPr>
            <w:noProof/>
            <w:webHidden/>
          </w:rPr>
          <w:t>56</w:t>
        </w:r>
        <w:r>
          <w:rPr>
            <w:noProof/>
            <w:webHidden/>
          </w:rPr>
          <w:fldChar w:fldCharType="end"/>
        </w:r>
      </w:hyperlink>
    </w:p>
    <w:p w14:paraId="476CF747" w14:textId="16180687"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74" w:history="1">
        <w:r w:rsidRPr="00DF017C">
          <w:rPr>
            <w:rStyle w:val="Hyperlink"/>
            <w:noProof/>
            <w:lang w:val="en-US" w:eastAsia="en-US"/>
          </w:rPr>
          <w:t>5.1 Introduction</w:t>
        </w:r>
        <w:r>
          <w:rPr>
            <w:noProof/>
            <w:webHidden/>
          </w:rPr>
          <w:tab/>
        </w:r>
        <w:r>
          <w:rPr>
            <w:noProof/>
            <w:webHidden/>
          </w:rPr>
          <w:fldChar w:fldCharType="begin"/>
        </w:r>
        <w:r>
          <w:rPr>
            <w:noProof/>
            <w:webHidden/>
          </w:rPr>
          <w:instrText xml:space="preserve"> PAGEREF _Toc241154874 \h </w:instrText>
        </w:r>
        <w:r>
          <w:rPr>
            <w:noProof/>
            <w:webHidden/>
          </w:rPr>
        </w:r>
        <w:r>
          <w:rPr>
            <w:noProof/>
            <w:webHidden/>
          </w:rPr>
          <w:fldChar w:fldCharType="separate"/>
        </w:r>
        <w:r>
          <w:rPr>
            <w:noProof/>
            <w:webHidden/>
          </w:rPr>
          <w:t>56</w:t>
        </w:r>
        <w:r>
          <w:rPr>
            <w:noProof/>
            <w:webHidden/>
          </w:rPr>
          <w:fldChar w:fldCharType="end"/>
        </w:r>
      </w:hyperlink>
    </w:p>
    <w:p w14:paraId="3A572FDE" w14:textId="0ACFFAC5"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75" w:history="1">
        <w:r w:rsidRPr="00DF017C">
          <w:rPr>
            <w:rStyle w:val="Hyperlink"/>
            <w:noProof/>
            <w:lang w:val="en-US" w:eastAsia="en-US"/>
          </w:rPr>
          <w:t>5.2 Summary of Chapters</w:t>
        </w:r>
        <w:r>
          <w:rPr>
            <w:noProof/>
            <w:webHidden/>
          </w:rPr>
          <w:tab/>
        </w:r>
        <w:r>
          <w:rPr>
            <w:noProof/>
            <w:webHidden/>
          </w:rPr>
          <w:fldChar w:fldCharType="begin"/>
        </w:r>
        <w:r>
          <w:rPr>
            <w:noProof/>
            <w:webHidden/>
          </w:rPr>
          <w:instrText xml:space="preserve"> PAGEREF _Toc241154875 \h </w:instrText>
        </w:r>
        <w:r>
          <w:rPr>
            <w:noProof/>
            <w:webHidden/>
          </w:rPr>
        </w:r>
        <w:r>
          <w:rPr>
            <w:noProof/>
            <w:webHidden/>
          </w:rPr>
          <w:fldChar w:fldCharType="separate"/>
        </w:r>
        <w:r>
          <w:rPr>
            <w:noProof/>
            <w:webHidden/>
          </w:rPr>
          <w:t>56</w:t>
        </w:r>
        <w:r>
          <w:rPr>
            <w:noProof/>
            <w:webHidden/>
          </w:rPr>
          <w:fldChar w:fldCharType="end"/>
        </w:r>
      </w:hyperlink>
    </w:p>
    <w:p w14:paraId="3DD41FA8" w14:textId="1B173CCD"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76" w:history="1">
        <w:r w:rsidRPr="00DF017C">
          <w:rPr>
            <w:rStyle w:val="Hyperlink"/>
            <w:noProof/>
            <w:lang w:val="en-US" w:eastAsia="en-US"/>
          </w:rPr>
          <w:t>5.3 Summary of Key Findings and Achievement of Research Objectives</w:t>
        </w:r>
        <w:r>
          <w:rPr>
            <w:noProof/>
            <w:webHidden/>
          </w:rPr>
          <w:tab/>
        </w:r>
        <w:r>
          <w:rPr>
            <w:noProof/>
            <w:webHidden/>
          </w:rPr>
          <w:fldChar w:fldCharType="begin"/>
        </w:r>
        <w:r>
          <w:rPr>
            <w:noProof/>
            <w:webHidden/>
          </w:rPr>
          <w:instrText xml:space="preserve"> PAGEREF _Toc241154876 \h </w:instrText>
        </w:r>
        <w:r>
          <w:rPr>
            <w:noProof/>
            <w:webHidden/>
          </w:rPr>
        </w:r>
        <w:r>
          <w:rPr>
            <w:noProof/>
            <w:webHidden/>
          </w:rPr>
          <w:fldChar w:fldCharType="separate"/>
        </w:r>
        <w:r>
          <w:rPr>
            <w:noProof/>
            <w:webHidden/>
          </w:rPr>
          <w:t>57</w:t>
        </w:r>
        <w:r>
          <w:rPr>
            <w:noProof/>
            <w:webHidden/>
          </w:rPr>
          <w:fldChar w:fldCharType="end"/>
        </w:r>
      </w:hyperlink>
    </w:p>
    <w:p w14:paraId="0DCF38DD" w14:textId="442A971E"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77" w:history="1">
        <w:r w:rsidRPr="00DF017C">
          <w:rPr>
            <w:rStyle w:val="Hyperlink"/>
            <w:noProof/>
            <w:lang w:val="en-US" w:eastAsia="en-US"/>
          </w:rPr>
          <w:t>5.3.1 Research Objective 1</w:t>
        </w:r>
        <w:r>
          <w:rPr>
            <w:noProof/>
            <w:webHidden/>
          </w:rPr>
          <w:tab/>
        </w:r>
        <w:r>
          <w:rPr>
            <w:noProof/>
            <w:webHidden/>
          </w:rPr>
          <w:fldChar w:fldCharType="begin"/>
        </w:r>
        <w:r>
          <w:rPr>
            <w:noProof/>
            <w:webHidden/>
          </w:rPr>
          <w:instrText xml:space="preserve"> PAGEREF _Toc241154877 \h </w:instrText>
        </w:r>
        <w:r>
          <w:rPr>
            <w:noProof/>
            <w:webHidden/>
          </w:rPr>
        </w:r>
        <w:r>
          <w:rPr>
            <w:noProof/>
            <w:webHidden/>
          </w:rPr>
          <w:fldChar w:fldCharType="separate"/>
        </w:r>
        <w:r>
          <w:rPr>
            <w:noProof/>
            <w:webHidden/>
          </w:rPr>
          <w:t>58</w:t>
        </w:r>
        <w:r>
          <w:rPr>
            <w:noProof/>
            <w:webHidden/>
          </w:rPr>
          <w:fldChar w:fldCharType="end"/>
        </w:r>
      </w:hyperlink>
    </w:p>
    <w:p w14:paraId="61C53F0A" w14:textId="0A3ECB69"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78" w:history="1">
        <w:r w:rsidRPr="00DF017C">
          <w:rPr>
            <w:rStyle w:val="Hyperlink"/>
            <w:noProof/>
            <w:lang w:val="en-US" w:eastAsia="en-US"/>
          </w:rPr>
          <w:t>5.3.2 Research Objective 2</w:t>
        </w:r>
        <w:r>
          <w:rPr>
            <w:noProof/>
            <w:webHidden/>
          </w:rPr>
          <w:tab/>
        </w:r>
        <w:r>
          <w:rPr>
            <w:noProof/>
            <w:webHidden/>
          </w:rPr>
          <w:fldChar w:fldCharType="begin"/>
        </w:r>
        <w:r>
          <w:rPr>
            <w:noProof/>
            <w:webHidden/>
          </w:rPr>
          <w:instrText xml:space="preserve"> PAGEREF _Toc241154878 \h </w:instrText>
        </w:r>
        <w:r>
          <w:rPr>
            <w:noProof/>
            <w:webHidden/>
          </w:rPr>
        </w:r>
        <w:r>
          <w:rPr>
            <w:noProof/>
            <w:webHidden/>
          </w:rPr>
          <w:fldChar w:fldCharType="separate"/>
        </w:r>
        <w:r>
          <w:rPr>
            <w:noProof/>
            <w:webHidden/>
          </w:rPr>
          <w:t>58</w:t>
        </w:r>
        <w:r>
          <w:rPr>
            <w:noProof/>
            <w:webHidden/>
          </w:rPr>
          <w:fldChar w:fldCharType="end"/>
        </w:r>
      </w:hyperlink>
    </w:p>
    <w:p w14:paraId="67104AC8" w14:textId="488DA45D"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79" w:history="1">
        <w:r w:rsidRPr="00DF017C">
          <w:rPr>
            <w:rStyle w:val="Hyperlink"/>
            <w:noProof/>
            <w:lang w:val="en-US" w:eastAsia="en-US"/>
          </w:rPr>
          <w:t>5.3.3 Research Objective 3</w:t>
        </w:r>
        <w:r>
          <w:rPr>
            <w:noProof/>
            <w:webHidden/>
          </w:rPr>
          <w:tab/>
        </w:r>
        <w:r>
          <w:rPr>
            <w:noProof/>
            <w:webHidden/>
          </w:rPr>
          <w:fldChar w:fldCharType="begin"/>
        </w:r>
        <w:r>
          <w:rPr>
            <w:noProof/>
            <w:webHidden/>
          </w:rPr>
          <w:instrText xml:space="preserve"> PAGEREF _Toc241154879 \h </w:instrText>
        </w:r>
        <w:r>
          <w:rPr>
            <w:noProof/>
            <w:webHidden/>
          </w:rPr>
        </w:r>
        <w:r>
          <w:rPr>
            <w:noProof/>
            <w:webHidden/>
          </w:rPr>
          <w:fldChar w:fldCharType="separate"/>
        </w:r>
        <w:r>
          <w:rPr>
            <w:noProof/>
            <w:webHidden/>
          </w:rPr>
          <w:t>59</w:t>
        </w:r>
        <w:r>
          <w:rPr>
            <w:noProof/>
            <w:webHidden/>
          </w:rPr>
          <w:fldChar w:fldCharType="end"/>
        </w:r>
      </w:hyperlink>
    </w:p>
    <w:p w14:paraId="7711C6ED" w14:textId="12B422CE"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80" w:history="1">
        <w:r w:rsidRPr="00DF017C">
          <w:rPr>
            <w:rStyle w:val="Hyperlink"/>
            <w:noProof/>
            <w:lang w:val="en-US" w:eastAsia="en-US"/>
          </w:rPr>
          <w:t>5.4 Recommendations</w:t>
        </w:r>
        <w:r>
          <w:rPr>
            <w:noProof/>
            <w:webHidden/>
          </w:rPr>
          <w:tab/>
        </w:r>
        <w:r>
          <w:rPr>
            <w:noProof/>
            <w:webHidden/>
          </w:rPr>
          <w:fldChar w:fldCharType="begin"/>
        </w:r>
        <w:r>
          <w:rPr>
            <w:noProof/>
            <w:webHidden/>
          </w:rPr>
          <w:instrText xml:space="preserve"> PAGEREF _Toc241154880 \h </w:instrText>
        </w:r>
        <w:r>
          <w:rPr>
            <w:noProof/>
            <w:webHidden/>
          </w:rPr>
        </w:r>
        <w:r>
          <w:rPr>
            <w:noProof/>
            <w:webHidden/>
          </w:rPr>
          <w:fldChar w:fldCharType="separate"/>
        </w:r>
        <w:r>
          <w:rPr>
            <w:noProof/>
            <w:webHidden/>
          </w:rPr>
          <w:t>59</w:t>
        </w:r>
        <w:r>
          <w:rPr>
            <w:noProof/>
            <w:webHidden/>
          </w:rPr>
          <w:fldChar w:fldCharType="end"/>
        </w:r>
      </w:hyperlink>
    </w:p>
    <w:p w14:paraId="00095E00" w14:textId="7605D2A6"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1" w:history="1">
        <w:r w:rsidRPr="00DF017C">
          <w:rPr>
            <w:rStyle w:val="Hyperlink"/>
            <w:noProof/>
            <w:lang w:val="en-US" w:eastAsia="en-US"/>
          </w:rPr>
          <w:t>5.4.1 Strengthen the Credibility and Verifiability of Environmental Claims</w:t>
        </w:r>
        <w:r>
          <w:rPr>
            <w:noProof/>
            <w:webHidden/>
          </w:rPr>
          <w:tab/>
        </w:r>
        <w:r>
          <w:rPr>
            <w:noProof/>
            <w:webHidden/>
          </w:rPr>
          <w:fldChar w:fldCharType="begin"/>
        </w:r>
        <w:r>
          <w:rPr>
            <w:noProof/>
            <w:webHidden/>
          </w:rPr>
          <w:instrText xml:space="preserve"> PAGEREF _Toc241154881 \h </w:instrText>
        </w:r>
        <w:r>
          <w:rPr>
            <w:noProof/>
            <w:webHidden/>
          </w:rPr>
        </w:r>
        <w:r>
          <w:rPr>
            <w:noProof/>
            <w:webHidden/>
          </w:rPr>
          <w:fldChar w:fldCharType="separate"/>
        </w:r>
        <w:r>
          <w:rPr>
            <w:noProof/>
            <w:webHidden/>
          </w:rPr>
          <w:t>59</w:t>
        </w:r>
        <w:r>
          <w:rPr>
            <w:noProof/>
            <w:webHidden/>
          </w:rPr>
          <w:fldChar w:fldCharType="end"/>
        </w:r>
      </w:hyperlink>
    </w:p>
    <w:p w14:paraId="0267C8B2" w14:textId="18828FB6"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2" w:history="1">
        <w:r w:rsidRPr="00DF017C">
          <w:rPr>
            <w:rStyle w:val="Hyperlink"/>
            <w:noProof/>
            <w:lang w:val="en-US" w:eastAsia="en-US"/>
          </w:rPr>
          <w:t>5.4.2 Align Green Advertising with Observable Environmental Practices</w:t>
        </w:r>
        <w:r>
          <w:rPr>
            <w:noProof/>
            <w:webHidden/>
          </w:rPr>
          <w:tab/>
        </w:r>
        <w:r>
          <w:rPr>
            <w:noProof/>
            <w:webHidden/>
          </w:rPr>
          <w:fldChar w:fldCharType="begin"/>
        </w:r>
        <w:r>
          <w:rPr>
            <w:noProof/>
            <w:webHidden/>
          </w:rPr>
          <w:instrText xml:space="preserve"> PAGEREF _Toc241154882 \h </w:instrText>
        </w:r>
        <w:r>
          <w:rPr>
            <w:noProof/>
            <w:webHidden/>
          </w:rPr>
        </w:r>
        <w:r>
          <w:rPr>
            <w:noProof/>
            <w:webHidden/>
          </w:rPr>
          <w:fldChar w:fldCharType="separate"/>
        </w:r>
        <w:r>
          <w:rPr>
            <w:noProof/>
            <w:webHidden/>
          </w:rPr>
          <w:t>60</w:t>
        </w:r>
        <w:r>
          <w:rPr>
            <w:noProof/>
            <w:webHidden/>
          </w:rPr>
          <w:fldChar w:fldCharType="end"/>
        </w:r>
      </w:hyperlink>
    </w:p>
    <w:p w14:paraId="628B0BF6" w14:textId="5AA8B6C7"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3" w:history="1">
        <w:r w:rsidRPr="00DF017C">
          <w:rPr>
            <w:rStyle w:val="Hyperlink"/>
            <w:noProof/>
            <w:lang w:val="en-US" w:eastAsia="en-US"/>
          </w:rPr>
          <w:t>5.4.3 Use Sustainable Packaging as a Visible and Verifiable Signal</w:t>
        </w:r>
        <w:r>
          <w:rPr>
            <w:noProof/>
            <w:webHidden/>
          </w:rPr>
          <w:tab/>
        </w:r>
        <w:r>
          <w:rPr>
            <w:noProof/>
            <w:webHidden/>
          </w:rPr>
          <w:fldChar w:fldCharType="begin"/>
        </w:r>
        <w:r>
          <w:rPr>
            <w:noProof/>
            <w:webHidden/>
          </w:rPr>
          <w:instrText xml:space="preserve"> PAGEREF _Toc241154883 \h </w:instrText>
        </w:r>
        <w:r>
          <w:rPr>
            <w:noProof/>
            <w:webHidden/>
          </w:rPr>
        </w:r>
        <w:r>
          <w:rPr>
            <w:noProof/>
            <w:webHidden/>
          </w:rPr>
          <w:fldChar w:fldCharType="separate"/>
        </w:r>
        <w:r>
          <w:rPr>
            <w:noProof/>
            <w:webHidden/>
          </w:rPr>
          <w:t>60</w:t>
        </w:r>
        <w:r>
          <w:rPr>
            <w:noProof/>
            <w:webHidden/>
          </w:rPr>
          <w:fldChar w:fldCharType="end"/>
        </w:r>
      </w:hyperlink>
    </w:p>
    <w:p w14:paraId="0B56C5D0" w14:textId="65F1EF56"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4" w:history="1">
        <w:r w:rsidRPr="00DF017C">
          <w:rPr>
            <w:rStyle w:val="Hyperlink"/>
            <w:noProof/>
            <w:lang w:val="en-US" w:eastAsia="en-US"/>
          </w:rPr>
          <w:t>5.4.4 Convert Green Trust into Consumer Value</w:t>
        </w:r>
        <w:r>
          <w:rPr>
            <w:noProof/>
            <w:webHidden/>
          </w:rPr>
          <w:tab/>
        </w:r>
        <w:r>
          <w:rPr>
            <w:noProof/>
            <w:webHidden/>
          </w:rPr>
          <w:fldChar w:fldCharType="begin"/>
        </w:r>
        <w:r>
          <w:rPr>
            <w:noProof/>
            <w:webHidden/>
          </w:rPr>
          <w:instrText xml:space="preserve"> PAGEREF _Toc241154884 \h </w:instrText>
        </w:r>
        <w:r>
          <w:rPr>
            <w:noProof/>
            <w:webHidden/>
          </w:rPr>
        </w:r>
        <w:r>
          <w:rPr>
            <w:noProof/>
            <w:webHidden/>
          </w:rPr>
          <w:fldChar w:fldCharType="separate"/>
        </w:r>
        <w:r>
          <w:rPr>
            <w:noProof/>
            <w:webHidden/>
          </w:rPr>
          <w:t>61</w:t>
        </w:r>
        <w:r>
          <w:rPr>
            <w:noProof/>
            <w:webHidden/>
          </w:rPr>
          <w:fldChar w:fldCharType="end"/>
        </w:r>
      </w:hyperlink>
    </w:p>
    <w:p w14:paraId="1AEF7DFA" w14:textId="1680F427"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5" w:history="1">
        <w:r w:rsidRPr="00DF017C">
          <w:rPr>
            <w:rStyle w:val="Hyperlink"/>
            <w:noProof/>
            <w:lang w:val="en-US" w:eastAsia="en-US"/>
          </w:rPr>
          <w:t>5.4.5 Establish Evidence-Based Green-Marketing Governance</w:t>
        </w:r>
        <w:r>
          <w:rPr>
            <w:noProof/>
            <w:webHidden/>
          </w:rPr>
          <w:tab/>
        </w:r>
        <w:r>
          <w:rPr>
            <w:noProof/>
            <w:webHidden/>
          </w:rPr>
          <w:fldChar w:fldCharType="begin"/>
        </w:r>
        <w:r>
          <w:rPr>
            <w:noProof/>
            <w:webHidden/>
          </w:rPr>
          <w:instrText xml:space="preserve"> PAGEREF _Toc241154885 \h </w:instrText>
        </w:r>
        <w:r>
          <w:rPr>
            <w:noProof/>
            <w:webHidden/>
          </w:rPr>
        </w:r>
        <w:r>
          <w:rPr>
            <w:noProof/>
            <w:webHidden/>
          </w:rPr>
          <w:fldChar w:fldCharType="separate"/>
        </w:r>
        <w:r>
          <w:rPr>
            <w:noProof/>
            <w:webHidden/>
          </w:rPr>
          <w:t>61</w:t>
        </w:r>
        <w:r>
          <w:rPr>
            <w:noProof/>
            <w:webHidden/>
          </w:rPr>
          <w:fldChar w:fldCharType="end"/>
        </w:r>
      </w:hyperlink>
    </w:p>
    <w:p w14:paraId="70C0A93F" w14:textId="2A0FBE5C"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86" w:history="1">
        <w:r w:rsidRPr="00DF017C">
          <w:rPr>
            <w:rStyle w:val="Hyperlink"/>
            <w:noProof/>
            <w:lang w:val="en-US" w:eastAsia="en-US"/>
          </w:rPr>
          <w:t>5.5 Limitations and Future Research</w:t>
        </w:r>
        <w:r>
          <w:rPr>
            <w:noProof/>
            <w:webHidden/>
          </w:rPr>
          <w:tab/>
        </w:r>
        <w:r>
          <w:rPr>
            <w:noProof/>
            <w:webHidden/>
          </w:rPr>
          <w:fldChar w:fldCharType="begin"/>
        </w:r>
        <w:r>
          <w:rPr>
            <w:noProof/>
            <w:webHidden/>
          </w:rPr>
          <w:instrText xml:space="preserve"> PAGEREF _Toc241154886 \h </w:instrText>
        </w:r>
        <w:r>
          <w:rPr>
            <w:noProof/>
            <w:webHidden/>
          </w:rPr>
        </w:r>
        <w:r>
          <w:rPr>
            <w:noProof/>
            <w:webHidden/>
          </w:rPr>
          <w:fldChar w:fldCharType="separate"/>
        </w:r>
        <w:r>
          <w:rPr>
            <w:noProof/>
            <w:webHidden/>
          </w:rPr>
          <w:t>62</w:t>
        </w:r>
        <w:r>
          <w:rPr>
            <w:noProof/>
            <w:webHidden/>
          </w:rPr>
          <w:fldChar w:fldCharType="end"/>
        </w:r>
      </w:hyperlink>
    </w:p>
    <w:p w14:paraId="2A29D664" w14:textId="4C941B8D"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7" w:history="1">
        <w:r w:rsidRPr="00DF017C">
          <w:rPr>
            <w:rStyle w:val="Hyperlink"/>
            <w:noProof/>
            <w:lang w:val="en-US" w:eastAsia="en-US"/>
          </w:rPr>
          <w:t>5.5.1 Cross-Sectional Research Design</w:t>
        </w:r>
        <w:r>
          <w:rPr>
            <w:noProof/>
            <w:webHidden/>
          </w:rPr>
          <w:tab/>
        </w:r>
        <w:r>
          <w:rPr>
            <w:noProof/>
            <w:webHidden/>
          </w:rPr>
          <w:fldChar w:fldCharType="begin"/>
        </w:r>
        <w:r>
          <w:rPr>
            <w:noProof/>
            <w:webHidden/>
          </w:rPr>
          <w:instrText xml:space="preserve"> PAGEREF _Toc241154887 \h </w:instrText>
        </w:r>
        <w:r>
          <w:rPr>
            <w:noProof/>
            <w:webHidden/>
          </w:rPr>
        </w:r>
        <w:r>
          <w:rPr>
            <w:noProof/>
            <w:webHidden/>
          </w:rPr>
          <w:fldChar w:fldCharType="separate"/>
        </w:r>
        <w:r>
          <w:rPr>
            <w:noProof/>
            <w:webHidden/>
          </w:rPr>
          <w:t>62</w:t>
        </w:r>
        <w:r>
          <w:rPr>
            <w:noProof/>
            <w:webHidden/>
          </w:rPr>
          <w:fldChar w:fldCharType="end"/>
        </w:r>
      </w:hyperlink>
    </w:p>
    <w:p w14:paraId="22128196" w14:textId="08A570CA"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8" w:history="1">
        <w:r w:rsidRPr="00DF017C">
          <w:rPr>
            <w:rStyle w:val="Hyperlink"/>
            <w:noProof/>
            <w:lang w:val="en-US" w:eastAsia="en-US"/>
          </w:rPr>
          <w:t>5.5.2 Sample Size and Non-Probability Sampling</w:t>
        </w:r>
        <w:r>
          <w:rPr>
            <w:noProof/>
            <w:webHidden/>
          </w:rPr>
          <w:tab/>
        </w:r>
        <w:r>
          <w:rPr>
            <w:noProof/>
            <w:webHidden/>
          </w:rPr>
          <w:fldChar w:fldCharType="begin"/>
        </w:r>
        <w:r>
          <w:rPr>
            <w:noProof/>
            <w:webHidden/>
          </w:rPr>
          <w:instrText xml:space="preserve"> PAGEREF _Toc241154888 \h </w:instrText>
        </w:r>
        <w:r>
          <w:rPr>
            <w:noProof/>
            <w:webHidden/>
          </w:rPr>
        </w:r>
        <w:r>
          <w:rPr>
            <w:noProof/>
            <w:webHidden/>
          </w:rPr>
          <w:fldChar w:fldCharType="separate"/>
        </w:r>
        <w:r>
          <w:rPr>
            <w:noProof/>
            <w:webHidden/>
          </w:rPr>
          <w:t>62</w:t>
        </w:r>
        <w:r>
          <w:rPr>
            <w:noProof/>
            <w:webHidden/>
          </w:rPr>
          <w:fldChar w:fldCharType="end"/>
        </w:r>
      </w:hyperlink>
    </w:p>
    <w:p w14:paraId="3B02275E" w14:textId="61FECB47"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89" w:history="1">
        <w:r w:rsidRPr="00DF017C">
          <w:rPr>
            <w:rStyle w:val="Hyperlink"/>
            <w:noProof/>
            <w:lang w:val="en-US" w:eastAsia="en-US"/>
          </w:rPr>
          <w:t>5.5.3 Self-Reported Measurement and Common-Method Bias</w:t>
        </w:r>
        <w:r>
          <w:rPr>
            <w:noProof/>
            <w:webHidden/>
          </w:rPr>
          <w:tab/>
        </w:r>
        <w:r>
          <w:rPr>
            <w:noProof/>
            <w:webHidden/>
          </w:rPr>
          <w:fldChar w:fldCharType="begin"/>
        </w:r>
        <w:r>
          <w:rPr>
            <w:noProof/>
            <w:webHidden/>
          </w:rPr>
          <w:instrText xml:space="preserve"> PAGEREF _Toc241154889 \h </w:instrText>
        </w:r>
        <w:r>
          <w:rPr>
            <w:noProof/>
            <w:webHidden/>
          </w:rPr>
        </w:r>
        <w:r>
          <w:rPr>
            <w:noProof/>
            <w:webHidden/>
          </w:rPr>
          <w:fldChar w:fldCharType="separate"/>
        </w:r>
        <w:r>
          <w:rPr>
            <w:noProof/>
            <w:webHidden/>
          </w:rPr>
          <w:t>63</w:t>
        </w:r>
        <w:r>
          <w:rPr>
            <w:noProof/>
            <w:webHidden/>
          </w:rPr>
          <w:fldChar w:fldCharType="end"/>
        </w:r>
      </w:hyperlink>
    </w:p>
    <w:p w14:paraId="5CAD0CC0" w14:textId="60C8A165"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90" w:history="1">
        <w:r w:rsidRPr="00DF017C">
          <w:rPr>
            <w:rStyle w:val="Hyperlink"/>
            <w:noProof/>
            <w:lang w:val="en-US" w:eastAsia="en-US"/>
          </w:rPr>
          <w:t>5.5.4 Purchase Willingness Versus Actual Purchasing</w:t>
        </w:r>
        <w:r>
          <w:rPr>
            <w:noProof/>
            <w:webHidden/>
          </w:rPr>
          <w:tab/>
        </w:r>
        <w:r>
          <w:rPr>
            <w:noProof/>
            <w:webHidden/>
          </w:rPr>
          <w:fldChar w:fldCharType="begin"/>
        </w:r>
        <w:r>
          <w:rPr>
            <w:noProof/>
            <w:webHidden/>
          </w:rPr>
          <w:instrText xml:space="preserve"> PAGEREF _Toc241154890 \h </w:instrText>
        </w:r>
        <w:r>
          <w:rPr>
            <w:noProof/>
            <w:webHidden/>
          </w:rPr>
        </w:r>
        <w:r>
          <w:rPr>
            <w:noProof/>
            <w:webHidden/>
          </w:rPr>
          <w:fldChar w:fldCharType="separate"/>
        </w:r>
        <w:r>
          <w:rPr>
            <w:noProof/>
            <w:webHidden/>
          </w:rPr>
          <w:t>63</w:t>
        </w:r>
        <w:r>
          <w:rPr>
            <w:noProof/>
            <w:webHidden/>
          </w:rPr>
          <w:fldChar w:fldCharType="end"/>
        </w:r>
      </w:hyperlink>
    </w:p>
    <w:p w14:paraId="75CF0627" w14:textId="692BB211" w:rsidR="00B72FFF" w:rsidRDefault="00B72FFF">
      <w:pPr>
        <w:pStyle w:val="TOC3"/>
        <w:tabs>
          <w:tab w:val="right" w:leader="dot" w:pos="9350"/>
        </w:tabs>
        <w:rPr>
          <w:rFonts w:asciiTheme="minorHAnsi" w:eastAsiaTheme="minorEastAsia" w:hAnsiTheme="minorHAnsi" w:cstheme="minorBidi"/>
          <w:noProof/>
          <w:kern w:val="2"/>
          <w14:ligatures w14:val="standardContextual"/>
        </w:rPr>
      </w:pPr>
      <w:hyperlink w:anchor="_Toc241154891" w:history="1">
        <w:r w:rsidRPr="00DF017C">
          <w:rPr>
            <w:rStyle w:val="Hyperlink"/>
            <w:noProof/>
            <w:lang w:val="en-US" w:eastAsia="en-US"/>
          </w:rPr>
          <w:t>5.5.5 Boundaries of the Explanatory Model</w:t>
        </w:r>
        <w:r>
          <w:rPr>
            <w:noProof/>
            <w:webHidden/>
          </w:rPr>
          <w:tab/>
        </w:r>
        <w:r>
          <w:rPr>
            <w:noProof/>
            <w:webHidden/>
          </w:rPr>
          <w:fldChar w:fldCharType="begin"/>
        </w:r>
        <w:r>
          <w:rPr>
            <w:noProof/>
            <w:webHidden/>
          </w:rPr>
          <w:instrText xml:space="preserve"> PAGEREF _Toc241154891 \h </w:instrText>
        </w:r>
        <w:r>
          <w:rPr>
            <w:noProof/>
            <w:webHidden/>
          </w:rPr>
        </w:r>
        <w:r>
          <w:rPr>
            <w:noProof/>
            <w:webHidden/>
          </w:rPr>
          <w:fldChar w:fldCharType="separate"/>
        </w:r>
        <w:r>
          <w:rPr>
            <w:noProof/>
            <w:webHidden/>
          </w:rPr>
          <w:t>63</w:t>
        </w:r>
        <w:r>
          <w:rPr>
            <w:noProof/>
            <w:webHidden/>
          </w:rPr>
          <w:fldChar w:fldCharType="end"/>
        </w:r>
      </w:hyperlink>
    </w:p>
    <w:p w14:paraId="222BEF4B" w14:textId="5F78C601"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2" w:history="1">
        <w:r w:rsidRPr="00DF017C">
          <w:rPr>
            <w:rStyle w:val="Hyperlink"/>
            <w:noProof/>
            <w:lang w:val="en-US" w:eastAsia="en-US"/>
          </w:rPr>
          <w:t>5.6 Overall Conclusion</w:t>
        </w:r>
        <w:r>
          <w:rPr>
            <w:noProof/>
            <w:webHidden/>
          </w:rPr>
          <w:tab/>
        </w:r>
        <w:r>
          <w:rPr>
            <w:noProof/>
            <w:webHidden/>
          </w:rPr>
          <w:fldChar w:fldCharType="begin"/>
        </w:r>
        <w:r>
          <w:rPr>
            <w:noProof/>
            <w:webHidden/>
          </w:rPr>
          <w:instrText xml:space="preserve"> PAGEREF _Toc241154892 \h </w:instrText>
        </w:r>
        <w:r>
          <w:rPr>
            <w:noProof/>
            <w:webHidden/>
          </w:rPr>
        </w:r>
        <w:r>
          <w:rPr>
            <w:noProof/>
            <w:webHidden/>
          </w:rPr>
          <w:fldChar w:fldCharType="separate"/>
        </w:r>
        <w:r>
          <w:rPr>
            <w:noProof/>
            <w:webHidden/>
          </w:rPr>
          <w:t>64</w:t>
        </w:r>
        <w:r>
          <w:rPr>
            <w:noProof/>
            <w:webHidden/>
          </w:rPr>
          <w:fldChar w:fldCharType="end"/>
        </w:r>
      </w:hyperlink>
    </w:p>
    <w:p w14:paraId="0A87E418" w14:textId="153E8C97"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93" w:history="1">
        <w:r w:rsidRPr="00DF017C">
          <w:rPr>
            <w:rStyle w:val="Hyperlink"/>
            <w:noProof/>
          </w:rPr>
          <w:t>6. References</w:t>
        </w:r>
        <w:r>
          <w:rPr>
            <w:noProof/>
            <w:webHidden/>
          </w:rPr>
          <w:tab/>
        </w:r>
        <w:r>
          <w:rPr>
            <w:noProof/>
            <w:webHidden/>
          </w:rPr>
          <w:fldChar w:fldCharType="begin"/>
        </w:r>
        <w:r>
          <w:rPr>
            <w:noProof/>
            <w:webHidden/>
          </w:rPr>
          <w:instrText xml:space="preserve"> PAGEREF _Toc241154893 \h </w:instrText>
        </w:r>
        <w:r>
          <w:rPr>
            <w:noProof/>
            <w:webHidden/>
          </w:rPr>
        </w:r>
        <w:r>
          <w:rPr>
            <w:noProof/>
            <w:webHidden/>
          </w:rPr>
          <w:fldChar w:fldCharType="separate"/>
        </w:r>
        <w:r>
          <w:rPr>
            <w:noProof/>
            <w:webHidden/>
          </w:rPr>
          <w:t>66</w:t>
        </w:r>
        <w:r>
          <w:rPr>
            <w:noProof/>
            <w:webHidden/>
          </w:rPr>
          <w:fldChar w:fldCharType="end"/>
        </w:r>
      </w:hyperlink>
    </w:p>
    <w:p w14:paraId="1A462A03" w14:textId="409F7BF1" w:rsidR="00B72FFF" w:rsidRDefault="00B72FFF">
      <w:pPr>
        <w:pStyle w:val="TOC1"/>
        <w:tabs>
          <w:tab w:val="right" w:leader="dot" w:pos="9350"/>
        </w:tabs>
        <w:rPr>
          <w:rFonts w:asciiTheme="minorHAnsi" w:eastAsiaTheme="minorEastAsia" w:hAnsiTheme="minorHAnsi" w:cstheme="minorBidi"/>
          <w:noProof/>
          <w:kern w:val="2"/>
          <w14:ligatures w14:val="standardContextual"/>
        </w:rPr>
      </w:pPr>
      <w:hyperlink w:anchor="_Toc241154894" w:history="1">
        <w:r w:rsidRPr="00DF017C">
          <w:rPr>
            <w:rStyle w:val="Hyperlink"/>
            <w:noProof/>
          </w:rPr>
          <w:t>7. Appendix</w:t>
        </w:r>
        <w:r>
          <w:rPr>
            <w:noProof/>
            <w:webHidden/>
          </w:rPr>
          <w:tab/>
        </w:r>
        <w:r>
          <w:rPr>
            <w:noProof/>
            <w:webHidden/>
          </w:rPr>
          <w:fldChar w:fldCharType="begin"/>
        </w:r>
        <w:r>
          <w:rPr>
            <w:noProof/>
            <w:webHidden/>
          </w:rPr>
          <w:instrText xml:space="preserve"> PAGEREF _Toc241154894 \h </w:instrText>
        </w:r>
        <w:r>
          <w:rPr>
            <w:noProof/>
            <w:webHidden/>
          </w:rPr>
        </w:r>
        <w:r>
          <w:rPr>
            <w:noProof/>
            <w:webHidden/>
          </w:rPr>
          <w:fldChar w:fldCharType="separate"/>
        </w:r>
        <w:r>
          <w:rPr>
            <w:noProof/>
            <w:webHidden/>
          </w:rPr>
          <w:t>75</w:t>
        </w:r>
        <w:r>
          <w:rPr>
            <w:noProof/>
            <w:webHidden/>
          </w:rPr>
          <w:fldChar w:fldCharType="end"/>
        </w:r>
      </w:hyperlink>
    </w:p>
    <w:p w14:paraId="10C67EE6" w14:textId="36FF10FD"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5" w:history="1">
        <w:r w:rsidRPr="00DF017C">
          <w:rPr>
            <w:rStyle w:val="Hyperlink"/>
            <w:noProof/>
            <w:lang w:eastAsia="en-US"/>
          </w:rPr>
          <w:t>7.1 Questionnaire link</w:t>
        </w:r>
        <w:r>
          <w:rPr>
            <w:noProof/>
            <w:webHidden/>
          </w:rPr>
          <w:tab/>
        </w:r>
        <w:r>
          <w:rPr>
            <w:noProof/>
            <w:webHidden/>
          </w:rPr>
          <w:fldChar w:fldCharType="begin"/>
        </w:r>
        <w:r>
          <w:rPr>
            <w:noProof/>
            <w:webHidden/>
          </w:rPr>
          <w:instrText xml:space="preserve"> PAGEREF _Toc241154895 \h </w:instrText>
        </w:r>
        <w:r>
          <w:rPr>
            <w:noProof/>
            <w:webHidden/>
          </w:rPr>
        </w:r>
        <w:r>
          <w:rPr>
            <w:noProof/>
            <w:webHidden/>
          </w:rPr>
          <w:fldChar w:fldCharType="separate"/>
        </w:r>
        <w:r>
          <w:rPr>
            <w:noProof/>
            <w:webHidden/>
          </w:rPr>
          <w:t>75</w:t>
        </w:r>
        <w:r>
          <w:rPr>
            <w:noProof/>
            <w:webHidden/>
          </w:rPr>
          <w:fldChar w:fldCharType="end"/>
        </w:r>
      </w:hyperlink>
    </w:p>
    <w:p w14:paraId="29FEEDCF" w14:textId="43371BD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6" w:history="1">
        <w:r w:rsidRPr="00DF017C">
          <w:rPr>
            <w:rStyle w:val="Hyperlink"/>
            <w:noProof/>
            <w:lang w:eastAsia="en-US"/>
          </w:rPr>
          <w:t>7.2 Approved Ethical Form</w:t>
        </w:r>
        <w:r>
          <w:rPr>
            <w:noProof/>
            <w:webHidden/>
          </w:rPr>
          <w:tab/>
        </w:r>
        <w:r>
          <w:rPr>
            <w:noProof/>
            <w:webHidden/>
          </w:rPr>
          <w:fldChar w:fldCharType="begin"/>
        </w:r>
        <w:r>
          <w:rPr>
            <w:noProof/>
            <w:webHidden/>
          </w:rPr>
          <w:instrText xml:space="preserve"> PAGEREF _Toc241154896 \h </w:instrText>
        </w:r>
        <w:r>
          <w:rPr>
            <w:noProof/>
            <w:webHidden/>
          </w:rPr>
        </w:r>
        <w:r>
          <w:rPr>
            <w:noProof/>
            <w:webHidden/>
          </w:rPr>
          <w:fldChar w:fldCharType="separate"/>
        </w:r>
        <w:r>
          <w:rPr>
            <w:noProof/>
            <w:webHidden/>
          </w:rPr>
          <w:t>75</w:t>
        </w:r>
        <w:r>
          <w:rPr>
            <w:noProof/>
            <w:webHidden/>
          </w:rPr>
          <w:fldChar w:fldCharType="end"/>
        </w:r>
      </w:hyperlink>
    </w:p>
    <w:p w14:paraId="33F5F724" w14:textId="65D51F29"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7" w:history="1">
        <w:r w:rsidRPr="00DF017C">
          <w:rPr>
            <w:rStyle w:val="Hyperlink"/>
            <w:noProof/>
            <w:lang w:eastAsia="en-US"/>
          </w:rPr>
          <w:t>7.3 Questionnaire Responses Excel Sheet</w:t>
        </w:r>
        <w:r>
          <w:rPr>
            <w:noProof/>
            <w:webHidden/>
          </w:rPr>
          <w:tab/>
        </w:r>
        <w:r>
          <w:rPr>
            <w:noProof/>
            <w:webHidden/>
          </w:rPr>
          <w:fldChar w:fldCharType="begin"/>
        </w:r>
        <w:r>
          <w:rPr>
            <w:noProof/>
            <w:webHidden/>
          </w:rPr>
          <w:instrText xml:space="preserve"> PAGEREF _Toc241154897 \h </w:instrText>
        </w:r>
        <w:r>
          <w:rPr>
            <w:noProof/>
            <w:webHidden/>
          </w:rPr>
        </w:r>
        <w:r>
          <w:rPr>
            <w:noProof/>
            <w:webHidden/>
          </w:rPr>
          <w:fldChar w:fldCharType="separate"/>
        </w:r>
        <w:r>
          <w:rPr>
            <w:noProof/>
            <w:webHidden/>
          </w:rPr>
          <w:t>75</w:t>
        </w:r>
        <w:r>
          <w:rPr>
            <w:noProof/>
            <w:webHidden/>
          </w:rPr>
          <w:fldChar w:fldCharType="end"/>
        </w:r>
      </w:hyperlink>
    </w:p>
    <w:p w14:paraId="7E16EADA" w14:textId="5A3DD3B1"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8" w:history="1">
        <w:r w:rsidRPr="00DF017C">
          <w:rPr>
            <w:rStyle w:val="Hyperlink"/>
            <w:noProof/>
            <w:lang w:eastAsia="en-US"/>
          </w:rPr>
          <w:t>7.4 SPSS data analysis Results</w:t>
        </w:r>
        <w:r>
          <w:rPr>
            <w:noProof/>
            <w:webHidden/>
          </w:rPr>
          <w:tab/>
        </w:r>
        <w:r>
          <w:rPr>
            <w:noProof/>
            <w:webHidden/>
          </w:rPr>
          <w:fldChar w:fldCharType="begin"/>
        </w:r>
        <w:r>
          <w:rPr>
            <w:noProof/>
            <w:webHidden/>
          </w:rPr>
          <w:instrText xml:space="preserve"> PAGEREF _Toc241154898 \h </w:instrText>
        </w:r>
        <w:r>
          <w:rPr>
            <w:noProof/>
            <w:webHidden/>
          </w:rPr>
        </w:r>
        <w:r>
          <w:rPr>
            <w:noProof/>
            <w:webHidden/>
          </w:rPr>
          <w:fldChar w:fldCharType="separate"/>
        </w:r>
        <w:r>
          <w:rPr>
            <w:noProof/>
            <w:webHidden/>
          </w:rPr>
          <w:t>75</w:t>
        </w:r>
        <w:r>
          <w:rPr>
            <w:noProof/>
            <w:webHidden/>
          </w:rPr>
          <w:fldChar w:fldCharType="end"/>
        </w:r>
      </w:hyperlink>
    </w:p>
    <w:p w14:paraId="503CB809" w14:textId="27192E1E"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899" w:history="1">
        <w:r w:rsidRPr="00DF017C">
          <w:rPr>
            <w:rStyle w:val="Hyperlink"/>
            <w:noProof/>
            <w:lang w:eastAsia="en-US"/>
          </w:rPr>
          <w:t>7.5 Questionnaire Responses Graph</w:t>
        </w:r>
        <w:r>
          <w:rPr>
            <w:noProof/>
            <w:webHidden/>
          </w:rPr>
          <w:tab/>
        </w:r>
        <w:r>
          <w:rPr>
            <w:noProof/>
            <w:webHidden/>
          </w:rPr>
          <w:fldChar w:fldCharType="begin"/>
        </w:r>
        <w:r>
          <w:rPr>
            <w:noProof/>
            <w:webHidden/>
          </w:rPr>
          <w:instrText xml:space="preserve"> PAGEREF _Toc241154899 \h </w:instrText>
        </w:r>
        <w:r>
          <w:rPr>
            <w:noProof/>
            <w:webHidden/>
          </w:rPr>
        </w:r>
        <w:r>
          <w:rPr>
            <w:noProof/>
            <w:webHidden/>
          </w:rPr>
          <w:fldChar w:fldCharType="separate"/>
        </w:r>
        <w:r>
          <w:rPr>
            <w:noProof/>
            <w:webHidden/>
          </w:rPr>
          <w:t>75</w:t>
        </w:r>
        <w:r>
          <w:rPr>
            <w:noProof/>
            <w:webHidden/>
          </w:rPr>
          <w:fldChar w:fldCharType="end"/>
        </w:r>
      </w:hyperlink>
    </w:p>
    <w:p w14:paraId="446D2170" w14:textId="616E3510"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900" w:history="1">
        <w:r w:rsidRPr="00DF017C">
          <w:rPr>
            <w:rStyle w:val="Hyperlink"/>
            <w:noProof/>
            <w:lang w:eastAsia="en-US"/>
          </w:rPr>
          <w:t>7.6 Participating Consent Form</w:t>
        </w:r>
        <w:r>
          <w:rPr>
            <w:noProof/>
            <w:webHidden/>
          </w:rPr>
          <w:tab/>
        </w:r>
        <w:r>
          <w:rPr>
            <w:noProof/>
            <w:webHidden/>
          </w:rPr>
          <w:fldChar w:fldCharType="begin"/>
        </w:r>
        <w:r>
          <w:rPr>
            <w:noProof/>
            <w:webHidden/>
          </w:rPr>
          <w:instrText xml:space="preserve"> PAGEREF _Toc241154900 \h </w:instrText>
        </w:r>
        <w:r>
          <w:rPr>
            <w:noProof/>
            <w:webHidden/>
          </w:rPr>
        </w:r>
        <w:r>
          <w:rPr>
            <w:noProof/>
            <w:webHidden/>
          </w:rPr>
          <w:fldChar w:fldCharType="separate"/>
        </w:r>
        <w:r>
          <w:rPr>
            <w:noProof/>
            <w:webHidden/>
          </w:rPr>
          <w:t>75</w:t>
        </w:r>
        <w:r>
          <w:rPr>
            <w:noProof/>
            <w:webHidden/>
          </w:rPr>
          <w:fldChar w:fldCharType="end"/>
        </w:r>
      </w:hyperlink>
    </w:p>
    <w:p w14:paraId="29A89C4E" w14:textId="404645F3"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901" w:history="1">
        <w:r w:rsidRPr="00DF017C">
          <w:rPr>
            <w:rStyle w:val="Hyperlink"/>
            <w:noProof/>
            <w:lang w:eastAsia="en-US"/>
          </w:rPr>
          <w:t>7.7 Participant Infomation sheet</w:t>
        </w:r>
        <w:r>
          <w:rPr>
            <w:noProof/>
            <w:webHidden/>
          </w:rPr>
          <w:tab/>
        </w:r>
        <w:r>
          <w:rPr>
            <w:noProof/>
            <w:webHidden/>
          </w:rPr>
          <w:fldChar w:fldCharType="begin"/>
        </w:r>
        <w:r>
          <w:rPr>
            <w:noProof/>
            <w:webHidden/>
          </w:rPr>
          <w:instrText xml:space="preserve"> PAGEREF _Toc241154901 \h </w:instrText>
        </w:r>
        <w:r>
          <w:rPr>
            <w:noProof/>
            <w:webHidden/>
          </w:rPr>
        </w:r>
        <w:r>
          <w:rPr>
            <w:noProof/>
            <w:webHidden/>
          </w:rPr>
          <w:fldChar w:fldCharType="separate"/>
        </w:r>
        <w:r>
          <w:rPr>
            <w:noProof/>
            <w:webHidden/>
          </w:rPr>
          <w:t>76</w:t>
        </w:r>
        <w:r>
          <w:rPr>
            <w:noProof/>
            <w:webHidden/>
          </w:rPr>
          <w:fldChar w:fldCharType="end"/>
        </w:r>
      </w:hyperlink>
    </w:p>
    <w:p w14:paraId="44813547" w14:textId="64216110"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902" w:history="1">
        <w:r w:rsidRPr="00DF017C">
          <w:rPr>
            <w:rStyle w:val="Hyperlink"/>
            <w:noProof/>
            <w:lang w:eastAsia="en-US"/>
          </w:rPr>
          <w:t>7.7 Supervisor Meeting Record</w:t>
        </w:r>
        <w:r>
          <w:rPr>
            <w:noProof/>
            <w:webHidden/>
          </w:rPr>
          <w:tab/>
        </w:r>
        <w:r>
          <w:rPr>
            <w:noProof/>
            <w:webHidden/>
          </w:rPr>
          <w:fldChar w:fldCharType="begin"/>
        </w:r>
        <w:r>
          <w:rPr>
            <w:noProof/>
            <w:webHidden/>
          </w:rPr>
          <w:instrText xml:space="preserve"> PAGEREF _Toc241154902 \h </w:instrText>
        </w:r>
        <w:r>
          <w:rPr>
            <w:noProof/>
            <w:webHidden/>
          </w:rPr>
        </w:r>
        <w:r>
          <w:rPr>
            <w:noProof/>
            <w:webHidden/>
          </w:rPr>
          <w:fldChar w:fldCharType="separate"/>
        </w:r>
        <w:r>
          <w:rPr>
            <w:noProof/>
            <w:webHidden/>
          </w:rPr>
          <w:t>78</w:t>
        </w:r>
        <w:r>
          <w:rPr>
            <w:noProof/>
            <w:webHidden/>
          </w:rPr>
          <w:fldChar w:fldCharType="end"/>
        </w:r>
      </w:hyperlink>
    </w:p>
    <w:p w14:paraId="2BE5AF93" w14:textId="692F6A28" w:rsidR="00B72FFF" w:rsidRDefault="00B72FFF">
      <w:pPr>
        <w:pStyle w:val="TOC2"/>
        <w:tabs>
          <w:tab w:val="right" w:leader="dot" w:pos="9350"/>
        </w:tabs>
        <w:rPr>
          <w:rFonts w:asciiTheme="minorHAnsi" w:eastAsiaTheme="minorEastAsia" w:hAnsiTheme="minorHAnsi" w:cstheme="minorBidi"/>
          <w:noProof/>
          <w:kern w:val="2"/>
          <w14:ligatures w14:val="standardContextual"/>
        </w:rPr>
      </w:pPr>
      <w:hyperlink w:anchor="_Toc241154903" w:history="1">
        <w:r w:rsidRPr="00DF017C">
          <w:rPr>
            <w:rStyle w:val="Hyperlink"/>
            <w:noProof/>
            <w:lang w:eastAsia="en-US"/>
          </w:rPr>
          <w:t>7.8 Research Proposal</w:t>
        </w:r>
        <w:r>
          <w:rPr>
            <w:noProof/>
            <w:webHidden/>
          </w:rPr>
          <w:tab/>
        </w:r>
        <w:r>
          <w:rPr>
            <w:noProof/>
            <w:webHidden/>
          </w:rPr>
          <w:fldChar w:fldCharType="begin"/>
        </w:r>
        <w:r>
          <w:rPr>
            <w:noProof/>
            <w:webHidden/>
          </w:rPr>
          <w:instrText xml:space="preserve"> PAGEREF _Toc241154903 \h </w:instrText>
        </w:r>
        <w:r>
          <w:rPr>
            <w:noProof/>
            <w:webHidden/>
          </w:rPr>
        </w:r>
        <w:r>
          <w:rPr>
            <w:noProof/>
            <w:webHidden/>
          </w:rPr>
          <w:fldChar w:fldCharType="separate"/>
        </w:r>
        <w:r>
          <w:rPr>
            <w:noProof/>
            <w:webHidden/>
          </w:rPr>
          <w:t>82</w:t>
        </w:r>
        <w:r>
          <w:rPr>
            <w:noProof/>
            <w:webHidden/>
          </w:rPr>
          <w:fldChar w:fldCharType="end"/>
        </w:r>
      </w:hyperlink>
    </w:p>
    <w:p w14:paraId="14A0B62D" w14:textId="258D5885" w:rsidR="00136BCE" w:rsidRDefault="00E55765">
      <w:r>
        <w:rPr>
          <w:b/>
          <w:bCs/>
          <w:noProof/>
        </w:rPr>
        <w:fldChar w:fldCharType="end"/>
      </w:r>
    </w:p>
    <w:p w14:paraId="74799F55" w14:textId="77777777" w:rsidR="00136BCE" w:rsidRDefault="00E55765">
      <w:r>
        <w:br w:type="page"/>
      </w:r>
    </w:p>
    <w:p w14:paraId="78E2688D" w14:textId="77777777" w:rsidR="00136BCE" w:rsidRDefault="00E55765">
      <w:pPr>
        <w:pStyle w:val="Heading1"/>
      </w:pPr>
      <w:bookmarkStart w:id="0" w:name="_Toc241154816"/>
      <w:r>
        <w:lastRenderedPageBreak/>
        <w:t>Chapter One: Introduction</w:t>
      </w:r>
      <w:bookmarkEnd w:id="0"/>
    </w:p>
    <w:p w14:paraId="20D1DFFC" w14:textId="63097261" w:rsidR="00136BCE" w:rsidRDefault="00E55765" w:rsidP="008638E5">
      <w:pPr>
        <w:pStyle w:val="Heading2"/>
        <w:numPr>
          <w:ilvl w:val="1"/>
          <w:numId w:val="5"/>
        </w:numPr>
        <w:rPr>
          <w:lang w:eastAsia="en-US"/>
        </w:rPr>
      </w:pPr>
      <w:bookmarkStart w:id="1" w:name="_Toc241154817"/>
      <w:r>
        <w:rPr>
          <w:lang w:eastAsia="en-US"/>
        </w:rPr>
        <w:t>Introduction</w:t>
      </w:r>
      <w:bookmarkEnd w:id="1"/>
    </w:p>
    <w:p w14:paraId="6A3392D0" w14:textId="77777777" w:rsidR="008638E5" w:rsidRDefault="008638E5" w:rsidP="008638E5">
      <w:pPr>
        <w:rPr>
          <w:lang w:eastAsia="en-US"/>
        </w:rPr>
      </w:pPr>
      <w:r>
        <w:rPr>
          <w:lang w:eastAsia="en-US"/>
        </w:rPr>
        <w:t>The challenge of climate change, resource scarcity and unsustainable consumption has placed environmental sustainability at the heart of corporate scrutiny and on the agenda of business. The global scale of GHG emissions has reached a new peak of 57.1 gigatonnes of CO</w:t>
      </w:r>
      <w:r>
        <w:rPr>
          <w:rFonts w:ascii="Cambria Math" w:hAnsi="Cambria Math" w:cs="Cambria Math"/>
          <w:lang w:eastAsia="en-US"/>
        </w:rPr>
        <w:t>₂</w:t>
      </w:r>
      <w:r>
        <w:rPr>
          <w:lang w:eastAsia="en-US"/>
        </w:rPr>
        <w:t>-equivalent in 2023, showing the need for production and consumption to be in line with credible environmental commitments (United Nations, 2024). Therefore, green marketing becomes more and more a way for organisations to convey the value of their products to the environment and to the organisation differentiation in the market. But green marketing is not a magic bullet that creates purchase willingness. Vague, non-substantiated, or inconsistent with organisational practices environmental claims are rejected by consumers; in fact, an assessment carried out by the European Commission (2025) marked that 53.3% of the claims assessed were vague, misleading, or not supported, and 40% were not substantiated. Green trust is thus pivotal as it can mean a credible signal or greenwashing. In this regard, this chapter provides the contextual and conceptual background, the research problem and scope, methodology, its significance and the presentation of the thesis structure.</w:t>
      </w:r>
    </w:p>
    <w:p w14:paraId="5B04D4BD" w14:textId="74F9147E" w:rsidR="00361F02" w:rsidRDefault="00361F02" w:rsidP="00361F02">
      <w:pPr>
        <w:pStyle w:val="Heading2"/>
        <w:rPr>
          <w:lang w:eastAsia="en-US"/>
        </w:rPr>
      </w:pPr>
      <w:bookmarkStart w:id="2" w:name="_Toc241154818"/>
      <w:r w:rsidRPr="00361F02">
        <w:rPr>
          <w:lang w:eastAsia="en-US"/>
        </w:rPr>
        <w:t>1.2 Background of the Study: Context and Concepts</w:t>
      </w:r>
      <w:bookmarkEnd w:id="2"/>
    </w:p>
    <w:p w14:paraId="6BE8117C" w14:textId="77777777" w:rsidR="008638E5" w:rsidRDefault="008638E5" w:rsidP="008638E5">
      <w:pPr>
        <w:rPr>
          <w:lang w:eastAsia="en-US"/>
        </w:rPr>
      </w:pPr>
      <w:r>
        <w:rPr>
          <w:lang w:eastAsia="en-US"/>
        </w:rPr>
        <w:t>With increasing awareness about the issue of climate change, biodiversity loss, pollution and resource depletion, the issue of environmental sustainability has become a strategic business issue. The United Nations Environment Programme (2024) projected global GHG emissions at 57.1 gigatonnes of CO</w:t>
      </w:r>
      <w:r>
        <w:rPr>
          <w:rFonts w:ascii="Cambria Math" w:hAnsi="Cambria Math" w:cs="Cambria Math"/>
          <w:lang w:eastAsia="en-US"/>
        </w:rPr>
        <w:t>₂</w:t>
      </w:r>
      <w:r>
        <w:rPr>
          <w:lang w:eastAsia="en-US"/>
        </w:rPr>
        <w:t xml:space="preserve"> equivalent, and according to World Bank (2023), global MSW will reach 3.88 billion tonnes per year by 2050, if the current production and consumption trends continue. The environmental challenges have placed governments, consumers, investors and regulatory agencies under increasing pressure to encourage organisations to embed sustainability into their value chains, as opposed to blips in their corporate social responsibility programmes. For all these reasons, environmental performance is becoming a critical competitive asset, organisational credential and business resilience (Porter and Kramer, 2019).</w:t>
      </w:r>
    </w:p>
    <w:p w14:paraId="40F3B570" w14:textId="77777777" w:rsidR="008638E5" w:rsidRDefault="008638E5" w:rsidP="008638E5">
      <w:pPr>
        <w:rPr>
          <w:lang w:eastAsia="en-US"/>
        </w:rPr>
      </w:pPr>
      <w:r>
        <w:rPr>
          <w:lang w:eastAsia="en-US"/>
        </w:rPr>
        <w:lastRenderedPageBreak/>
        <w:t>In response to the developments, organisations have been expanding the eco-friendly product offerings in the segments of food and beverages, fashion, cosmetics, electronics, household goods as well as sustainable packaging. However, this does not always mean that it makes people more aware of the environment and more inclined to environmental friendly purchasing habits. Many people purchase products based on environmental benefits as well as product quality, price, convenience and accessibility, which leads to the widely known green attitude – behaviour gap where positive attitudes towards the environment do not necessarily translate into positive attitudes towards buying products with environmental benefits (Joshi and Rahman, 2015). This indicates that the only thing which does not explain sustainable consumption is environmental concern.</w:t>
      </w:r>
    </w:p>
    <w:p w14:paraId="734B4CC5" w14:textId="77777777" w:rsidR="009469F2" w:rsidRDefault="008638E5" w:rsidP="008638E5">
      <w:pPr>
        <w:rPr>
          <w:lang w:eastAsia="en-US"/>
        </w:rPr>
      </w:pPr>
      <w:r>
        <w:rPr>
          <w:lang w:eastAsia="en-US"/>
        </w:rPr>
        <w:t xml:space="preserve">Green marketing practices are coordinated efforts in the organisation that have an environmental component, which include environmentally responsible product design, green pricing, distribution of sustainable products, eco-friendly packaging, eco-labelling and environmentally responsible communication for promotion. While others consider green marketing as a holistic view of the orientation of an organization, the view of García-Salirrosas and Rondon-Eusebio (2022) suggests that green marketing is a multi-dimensional concept. But the credibility of promotion does not necessarily follow if it is not aligned with product quality, sourcing or operational sustainability. </w:t>
      </w:r>
    </w:p>
    <w:p w14:paraId="60845909" w14:textId="2E50F81D" w:rsidR="008638E5" w:rsidRDefault="008638E5" w:rsidP="008638E5">
      <w:pPr>
        <w:rPr>
          <w:lang w:eastAsia="en-US"/>
        </w:rPr>
      </w:pPr>
      <w:r>
        <w:rPr>
          <w:lang w:eastAsia="en-US"/>
        </w:rPr>
        <w:t>Therefore, consumer purchase intention for eco-friendly products is not only a measure of environmental awareness but also a measure of consumer's confidence in the honest, reliable and competent environmental performance of the firm, namely, green trust ( Chen &amp; Chang, 2012). Green trust mitigates the information asymmetry and perceived risk faced by consumers, which leads to an increase in purchase willingness on the part of consumers. Therefore, the author suggests in this research that green marketing practices indirectly affect consumer's willingness to buy green products through the mediation of green trust and that perceived greenwashing can have a negative impact on the relationship between green marketing practices and green trust.</w:t>
      </w:r>
    </w:p>
    <w:p w14:paraId="7178742D" w14:textId="35D7A061" w:rsidR="008638E5" w:rsidRDefault="008638E5" w:rsidP="00361F02">
      <w:pPr>
        <w:pStyle w:val="Heading2"/>
        <w:rPr>
          <w:lang w:eastAsia="en-US"/>
        </w:rPr>
      </w:pPr>
      <w:bookmarkStart w:id="3" w:name="_Toc241154819"/>
      <w:r>
        <w:rPr>
          <w:lang w:eastAsia="en-US"/>
        </w:rPr>
        <w:t>1.3 Problem Statement</w:t>
      </w:r>
      <w:bookmarkEnd w:id="3"/>
      <w:r>
        <w:rPr>
          <w:lang w:eastAsia="en-US"/>
        </w:rPr>
        <w:t xml:space="preserve"> </w:t>
      </w:r>
    </w:p>
    <w:p w14:paraId="350DC8DA" w14:textId="3DBA2DCA" w:rsidR="008638E5" w:rsidRDefault="008638E5" w:rsidP="008638E5">
      <w:pPr>
        <w:rPr>
          <w:lang w:eastAsia="en-US"/>
        </w:rPr>
      </w:pPr>
      <w:r>
        <w:rPr>
          <w:lang w:eastAsia="en-US"/>
        </w:rPr>
        <w:t xml:space="preserve">In response to the rising demand for sustainable products and the environmental legislation that has been tightened, organisations all over global markets have made a significant investment in </w:t>
      </w:r>
      <w:r w:rsidR="008465CE">
        <w:rPr>
          <w:lang w:eastAsia="en-US"/>
        </w:rPr>
        <w:t>ecofriendly</w:t>
      </w:r>
      <w:r>
        <w:rPr>
          <w:lang w:eastAsia="en-US"/>
        </w:rPr>
        <w:t xml:space="preserve"> product innovation, sustainable packaging, </w:t>
      </w:r>
      <w:r>
        <w:rPr>
          <w:lang w:eastAsia="en-US"/>
        </w:rPr>
        <w:lastRenderedPageBreak/>
        <w:t>environmental certification, responsible sourcing and green promotion campaigns. Sustainability is a key priority in business and the global market for green technology and sustainability is estimated at USD 25.5 billion in 2023 and is expected to grow at more than 22% CAGR till 2030 (Grand View Research, 2024). However, companies often do not meet the desired purchase willingness of consumers due to these investments. The consumers remain skeptical due to higher product prices, uncertainty in terms of quality and performance, and less availability of the market, as well as confusing eco-labels and growing concerns about greenwashing. European Commission (2025) found that 53.3% of the environmental claims studied were ambiguous, misleading or unsupported, a significant credibility risk for companies. Hence, the challenge is not to just have an organisation practice green marketing but to make the green initiatives into credible value that consumers can rely on that affects their purchase behavior.</w:t>
      </w:r>
    </w:p>
    <w:p w14:paraId="6CDF1940" w14:textId="77777777" w:rsidR="008638E5" w:rsidRDefault="008638E5" w:rsidP="008638E5">
      <w:pPr>
        <w:rPr>
          <w:lang w:eastAsia="en-US"/>
        </w:rPr>
      </w:pPr>
      <w:r>
        <w:rPr>
          <w:lang w:eastAsia="en-US"/>
        </w:rPr>
        <w:t>Academically, the previous research mostly concluded that the relationship between green marketing and consumers' purchase intention is positive, and the relationship strength and consistency varies significantly between countries, product categories, consumer characteristics, research design, and the measurement methods (Testa et al., 2021; García-Salirrosas and Rondon-Eusebio, 2022). Additionally, some researchers consider green marketing a one composite organisation while others measure each of its four components (green product, green pricing, green promotion and green distribution) individually. The inconsistencies in conceptualisations make it difficult to compare studies and lead to conflicting empirical findings on the effectiveness of green marketing strategies.</w:t>
      </w:r>
    </w:p>
    <w:p w14:paraId="45D8A615" w14:textId="5D0DBC65" w:rsidR="008638E5" w:rsidRDefault="008638E5" w:rsidP="008638E5">
      <w:pPr>
        <w:rPr>
          <w:lang w:eastAsia="en-US"/>
        </w:rPr>
      </w:pPr>
      <w:r>
        <w:rPr>
          <w:lang w:eastAsia="en-US"/>
        </w:rPr>
        <w:t xml:space="preserve">Another constraint is that previous studies mainly focused on the direct effect of green marketing only on purchase intention and have not fully explained the psychological mechanism by which green marketing has an impact on purchase intention. Green perceived value, green attitude, green brand image and perceived risk were studied, while green trust is of special importance since many environmental claims and production process are not something that consumers can verify on their own </w:t>
      </w:r>
      <w:r w:rsidR="008465CE">
        <w:rPr>
          <w:lang w:eastAsia="en-US"/>
        </w:rPr>
        <w:t>(Chen</w:t>
      </w:r>
      <w:r>
        <w:rPr>
          <w:lang w:eastAsia="en-US"/>
        </w:rPr>
        <w:t xml:space="preserve"> and Chang, 2012). However, knowledge about its mediating role is still very scattered in geographical and product specific settings.</w:t>
      </w:r>
    </w:p>
    <w:p w14:paraId="16840D93" w14:textId="23685AF5" w:rsidR="008638E5" w:rsidRPr="008638E5" w:rsidRDefault="008638E5" w:rsidP="008638E5">
      <w:pPr>
        <w:rPr>
          <w:lang w:eastAsia="en-US"/>
        </w:rPr>
      </w:pPr>
      <w:r>
        <w:rPr>
          <w:lang w:eastAsia="en-US"/>
        </w:rPr>
        <w:lastRenderedPageBreak/>
        <w:t>There is therefore a large gap in concepts, theories, empirical findings, contexts and methodology. The current study found that the literature lacks a consistent definition of the term Green marketing, limited literature review was found that Signalling Theory is incorporated in Green trust but the evidence found is conflicting, literature review showed that there are only limited observations on the study of green marketing in Pakistan, and the literature review revealed that most of the literature in the existing literature is cross-sectional and direct effect models. Hence, this study fills the gaps by analyzing direct effect of green marketing practices on consumers' green product purchase intention as well as indirect effect via green trust of consumers in Pakistan.</w:t>
      </w:r>
    </w:p>
    <w:p w14:paraId="2CF4C8DF" w14:textId="77777777" w:rsidR="00136BCE" w:rsidRDefault="00E55765">
      <w:pPr>
        <w:pStyle w:val="Heading2"/>
        <w:rPr>
          <w:lang w:eastAsia="en-US"/>
        </w:rPr>
      </w:pPr>
      <w:bookmarkStart w:id="4" w:name="_Toc241154820"/>
      <w:r>
        <w:rPr>
          <w:lang w:eastAsia="en-US"/>
        </w:rPr>
        <w:t>1.4 Scope: Aim, Objectives and Research Questions</w:t>
      </w:r>
      <w:bookmarkEnd w:id="4"/>
    </w:p>
    <w:p w14:paraId="45CAE9C7" w14:textId="77777777" w:rsidR="00136BCE" w:rsidRDefault="00E55765">
      <w:pPr>
        <w:pStyle w:val="Heading3"/>
        <w:rPr>
          <w:lang w:eastAsia="en-US"/>
        </w:rPr>
      </w:pPr>
      <w:bookmarkStart w:id="5" w:name="_Toc241154821"/>
      <w:r>
        <w:rPr>
          <w:lang w:eastAsia="en-US"/>
        </w:rPr>
        <w:t>1.4.1 Scope of the Study</w:t>
      </w:r>
      <w:bookmarkEnd w:id="5"/>
    </w:p>
    <w:p w14:paraId="1152EF22" w14:textId="58EE1830" w:rsidR="008465CE" w:rsidRPr="008465CE" w:rsidRDefault="008465CE" w:rsidP="008465CE">
      <w:pPr>
        <w:rPr>
          <w:lang w:eastAsia="en-US"/>
        </w:rPr>
      </w:pPr>
      <w:r w:rsidRPr="008465CE">
        <w:rPr>
          <w:lang w:eastAsia="en-US"/>
        </w:rPr>
        <w:t>The study explores the role of green trust in the green marketing practices and their relationship with consumers' intentions to purchase green products in Pakistan. This research is focused on Pakistani consumers (18 years and above) who are aware of, considered or purchased an environmental friendly consumer product. The study focuses on business-to-consumer (B2C) products like sustainable food and beverages, fashion and apparel products, cosmetics and personal care products, household goods, recyclable packaging and energy-efficient goods. The independent variable is green marketing practices, the dependent variable is the consumers' willingness to purchase eco-friendly products and the mediating variable is green trust. Purchase willingness is measured and not purchase behaviour because purchase behaviour is an appropriate measure of consumers' decision-making process. Data will be gathered on a single occasion, which is called a cross-sectional approach, that gives a snapshot view of consumer perceptions. The research is not concerned with the financial performance of the company, employees' environmental behaviour, B2B purchasing, actual sales performance, long term behaviour changes or scientific assessment of the environmental life-cycle of the company but remains focused on the response of consumers to the environmental marketing activities of the company.</w:t>
      </w:r>
    </w:p>
    <w:p w14:paraId="42648085" w14:textId="77777777" w:rsidR="00136BCE" w:rsidRDefault="00E55765">
      <w:pPr>
        <w:pStyle w:val="Heading3"/>
        <w:rPr>
          <w:lang w:eastAsia="en-US"/>
        </w:rPr>
      </w:pPr>
      <w:bookmarkStart w:id="6" w:name="_Toc241154822"/>
      <w:r>
        <w:rPr>
          <w:lang w:eastAsia="en-US"/>
        </w:rPr>
        <w:lastRenderedPageBreak/>
        <w:t>1.4.2 Research Aim</w:t>
      </w:r>
      <w:bookmarkEnd w:id="6"/>
    </w:p>
    <w:p w14:paraId="24A3538C" w14:textId="77777777" w:rsidR="00136BCE" w:rsidRDefault="00E55765">
      <w:pPr>
        <w:rPr>
          <w:lang w:eastAsia="en-US"/>
        </w:rPr>
      </w:pPr>
      <w:r>
        <w:rPr>
          <w:lang w:eastAsia="en-US"/>
        </w:rPr>
        <w:t>To examine the influence of green marketing practices on consumers' willingness to purchase eco-friendly products in Pakistan and determine whether green trust mediates this relationship.</w:t>
      </w:r>
    </w:p>
    <w:p w14:paraId="28C8E48C" w14:textId="77777777" w:rsidR="00136BCE" w:rsidRDefault="00E55765">
      <w:pPr>
        <w:pStyle w:val="Heading3"/>
        <w:rPr>
          <w:lang w:eastAsia="en-US"/>
        </w:rPr>
      </w:pPr>
      <w:bookmarkStart w:id="7" w:name="_Toc241154823"/>
      <w:r>
        <w:rPr>
          <w:lang w:eastAsia="en-US"/>
        </w:rPr>
        <w:t>1.4.3 Research Objectives</w:t>
      </w:r>
      <w:bookmarkEnd w:id="7"/>
    </w:p>
    <w:p w14:paraId="3DF49BA9" w14:textId="77777777" w:rsidR="00136BCE" w:rsidRDefault="00E55765">
      <w:pPr>
        <w:rPr>
          <w:lang w:eastAsia="en-US"/>
        </w:rPr>
      </w:pPr>
      <w:r>
        <w:rPr>
          <w:lang w:eastAsia="en-US"/>
        </w:rPr>
        <w:t>The study seeks to achieve the following objectives:</w:t>
      </w:r>
    </w:p>
    <w:p w14:paraId="6C048333" w14:textId="77777777" w:rsidR="00136BCE" w:rsidRDefault="00E55765">
      <w:pPr>
        <w:pStyle w:val="ListParagraph"/>
        <w:numPr>
          <w:ilvl w:val="0"/>
          <w:numId w:val="1"/>
        </w:numPr>
        <w:rPr>
          <w:lang w:eastAsia="en-US"/>
        </w:rPr>
      </w:pPr>
      <w:r>
        <w:rPr>
          <w:lang w:eastAsia="en-US"/>
        </w:rPr>
        <w:t>To examine the influence of green marketing practices on consumers’ green trust and willingness to purchase eco-friendly products in Pakistan.</w:t>
      </w:r>
    </w:p>
    <w:p w14:paraId="042A2F72" w14:textId="77777777" w:rsidR="00136BCE" w:rsidRDefault="00E55765">
      <w:pPr>
        <w:pStyle w:val="ListParagraph"/>
        <w:numPr>
          <w:ilvl w:val="0"/>
          <w:numId w:val="1"/>
        </w:numPr>
        <w:rPr>
          <w:lang w:eastAsia="en-US"/>
        </w:rPr>
      </w:pPr>
      <w:r>
        <w:rPr>
          <w:lang w:eastAsia="en-US"/>
        </w:rPr>
        <w:t>To assess the influence of green trust on consumers’ willingness to purchase eco-friendly products and determine its mediating role in the relationship between green marketing practices and purchase willingness.</w:t>
      </w:r>
    </w:p>
    <w:p w14:paraId="616ADBE3" w14:textId="77777777" w:rsidR="00136BCE" w:rsidRDefault="00E55765">
      <w:pPr>
        <w:pStyle w:val="ListParagraph"/>
        <w:numPr>
          <w:ilvl w:val="0"/>
          <w:numId w:val="1"/>
        </w:numPr>
        <w:rPr>
          <w:lang w:eastAsia="en-US"/>
        </w:rPr>
      </w:pPr>
      <w:r>
        <w:rPr>
          <w:lang w:eastAsia="en-US"/>
        </w:rPr>
        <w:t>To develop evidence-based recommendations for organisations to strengthen green trust and enhance consumers’ willingness to purchase eco-friendly products through credible green marketing practices.</w:t>
      </w:r>
    </w:p>
    <w:p w14:paraId="5B828B80" w14:textId="77777777" w:rsidR="00136BCE" w:rsidRDefault="00E55765">
      <w:pPr>
        <w:pStyle w:val="Heading3"/>
        <w:rPr>
          <w:lang w:eastAsia="en-US"/>
        </w:rPr>
      </w:pPr>
      <w:bookmarkStart w:id="8" w:name="_Toc241154824"/>
      <w:r>
        <w:rPr>
          <w:lang w:eastAsia="en-US"/>
        </w:rPr>
        <w:t>1.4.4 Research Question</w:t>
      </w:r>
      <w:bookmarkEnd w:id="8"/>
    </w:p>
    <w:p w14:paraId="3A2E86E4" w14:textId="77777777" w:rsidR="00136BCE" w:rsidRDefault="00E55765">
      <w:pPr>
        <w:pStyle w:val="ListParagraph"/>
        <w:numPr>
          <w:ilvl w:val="0"/>
          <w:numId w:val="4"/>
        </w:numPr>
        <w:rPr>
          <w:lang w:eastAsia="en-US"/>
        </w:rPr>
      </w:pPr>
      <w:r>
        <w:rPr>
          <w:lang w:eastAsia="en-US"/>
        </w:rPr>
        <w:t>How do green marketing practices influence consumers’ willingness to purchase eco-friendly products in Pakistan, both directly and indirectly through the mediating role of green trust?</w:t>
      </w:r>
    </w:p>
    <w:p w14:paraId="25F9A70E" w14:textId="77777777" w:rsidR="00136BCE" w:rsidRDefault="00E55765">
      <w:pPr>
        <w:pStyle w:val="Heading2"/>
        <w:rPr>
          <w:lang w:eastAsia="en-US"/>
        </w:rPr>
      </w:pPr>
      <w:bookmarkStart w:id="9" w:name="_Toc241154825"/>
      <w:r>
        <w:rPr>
          <w:lang w:eastAsia="en-US"/>
        </w:rPr>
        <w:t>1.5 Outline of the Methodology</w:t>
      </w:r>
      <w:bookmarkEnd w:id="9"/>
      <w:r>
        <w:rPr>
          <w:lang w:eastAsia="en-US"/>
        </w:rPr>
        <w:t xml:space="preserve"> </w:t>
      </w:r>
    </w:p>
    <w:p w14:paraId="06866AAF" w14:textId="77777777" w:rsidR="00117A6A" w:rsidRDefault="00117A6A" w:rsidP="00117A6A">
      <w:pPr>
        <w:rPr>
          <w:lang w:eastAsia="en-US"/>
        </w:rPr>
      </w:pPr>
      <w:r>
        <w:rPr>
          <w:lang w:eastAsia="en-US"/>
        </w:rPr>
        <w:t>The research type of this study is positivist because the phenomenon studied aims to examine the relationship between the green marketing practices, green trust, and willingness to buy in eco-friendly products by using measurable data and statistical analysis without using words. To support this philosophical stance, the research takes a deductive route, first developing hypotheses based on Signalling Theory and existing empirical research, and then testing these hypotheses through quantitative evidence (Saunders et al., 2023). This study uses a mono-method quantitative approach with an explanatory research design of cross-sectional type because it makes it easier to study direct and indirect relationships between variables in the study. The primary data would be gathered from the Pakistani consumers with the help of a structured online questionnaire by purposive sampling and convenience sampling with the minimum sample size recommended for quantitative business research is 120-150 responses.</w:t>
      </w:r>
    </w:p>
    <w:p w14:paraId="6DB7665B" w14:textId="77777777" w:rsidR="00117A6A" w:rsidRDefault="00117A6A" w:rsidP="00117A6A">
      <w:pPr>
        <w:rPr>
          <w:lang w:eastAsia="en-US"/>
        </w:rPr>
      </w:pPr>
      <w:r>
        <w:rPr>
          <w:lang w:eastAsia="en-US"/>
        </w:rPr>
        <w:lastRenderedPageBreak/>
        <w:t xml:space="preserve"> The responses will be assessed using 5-point Likert scale and the data will be analyzed using IBM SPSS Statistics. Descriptive statistics, Cronbach's alpha, Pearson correlation, multiple regression and mediation analysis will be used in the analysis to determine the level of strength and significance of the proposed relationships. The ethical principles (informed consent, voluntary participation, anonymity, confidentiality and secure data storage) will be observed throughout the study. While a cross-sectional design may be suitable to test relationships that have been theoretically derived, data gathered at one point in time indicate statistical associations and not a cause-effect relationship or changes in behavior over time (Hair et al., 2022; Saunders et al., 2023).</w:t>
      </w:r>
    </w:p>
    <w:p w14:paraId="2FDEA666" w14:textId="77777777" w:rsidR="00117A6A" w:rsidRDefault="00117A6A" w:rsidP="0045093A">
      <w:pPr>
        <w:pStyle w:val="Heading2"/>
        <w:rPr>
          <w:lang w:eastAsia="en-US"/>
        </w:rPr>
      </w:pPr>
      <w:bookmarkStart w:id="10" w:name="_Toc241154826"/>
      <w:r>
        <w:rPr>
          <w:lang w:eastAsia="en-US"/>
        </w:rPr>
        <w:t>1.6 Significance of the Study</w:t>
      </w:r>
      <w:bookmarkEnd w:id="10"/>
    </w:p>
    <w:p w14:paraId="0BA25BEB" w14:textId="77777777" w:rsidR="00117A6A" w:rsidRDefault="00117A6A" w:rsidP="00117A6A">
      <w:pPr>
        <w:rPr>
          <w:lang w:eastAsia="en-US"/>
        </w:rPr>
      </w:pPr>
      <w:r>
        <w:rPr>
          <w:lang w:eastAsia="en-US"/>
        </w:rPr>
        <w:t>This study makes important academic, contextual, managerial and policy contributions to the green marketing literature. Academically, it combines the concept of green marketing practices, the concept of green trust and consumers' willingness to buy eco-friendly products in a conceptual framework, thus taking the research beyond direct-effect relationships by conceptualizing the role of green trust as a mediating variable. The study, based on Signalling Theory, seeks to understand what role credible environmental marketing can play in the consumer decision making process, and not just whether or not an association exists. It also clarifies some inconsistent findings in the previous studies by separating purchase willingness and real purchase behavior responses, and provides evidence from an emerging economy where green consumer research literature is very scarce (Connelly et al. 2011; Chen and Chang 2012).</w:t>
      </w:r>
    </w:p>
    <w:p w14:paraId="6EACF712" w14:textId="77777777" w:rsidR="00117A6A" w:rsidRDefault="00117A6A" w:rsidP="00117A6A">
      <w:pPr>
        <w:rPr>
          <w:lang w:eastAsia="en-US"/>
        </w:rPr>
      </w:pPr>
      <w:r>
        <w:rPr>
          <w:lang w:eastAsia="en-US"/>
        </w:rPr>
        <w:t xml:space="preserve">Contextually, Pakistan is an important research area, as there are differences in purchasing power, lack of green products, and relatively underdeveloped eco-labelling practices which may affect consumers' responses in different ways as compared to developed countries (Khan et al., 2022). From a managerial perspective, the results will help organizations create effective green marketing strategies, optimize product and packaging choices, create effective environmental communication and build greater green trust to eliminate consumer scepticism. Lastly, the study can assist policy makers to develop the standards of environmental advertising, increase the verification of eco-labels, increase consumer awareness and decrease deceptive environmental claims. </w:t>
      </w:r>
    </w:p>
    <w:p w14:paraId="7C8F7049" w14:textId="77777777" w:rsidR="00117A6A" w:rsidRDefault="00117A6A" w:rsidP="0045093A">
      <w:pPr>
        <w:pStyle w:val="Heading2"/>
        <w:rPr>
          <w:lang w:eastAsia="en-US"/>
        </w:rPr>
      </w:pPr>
      <w:bookmarkStart w:id="11" w:name="_Toc241154827"/>
      <w:r>
        <w:rPr>
          <w:lang w:eastAsia="en-US"/>
        </w:rPr>
        <w:lastRenderedPageBreak/>
        <w:t>1.7 Thesis Structure</w:t>
      </w:r>
      <w:bookmarkEnd w:id="11"/>
    </w:p>
    <w:p w14:paraId="08486F32" w14:textId="25D39F60" w:rsidR="00117A6A" w:rsidRDefault="00117A6A" w:rsidP="00117A6A">
      <w:pPr>
        <w:rPr>
          <w:lang w:eastAsia="en-US"/>
        </w:rPr>
      </w:pPr>
      <w:r>
        <w:rPr>
          <w:lang w:eastAsia="en-US"/>
        </w:rPr>
        <w:t>The dissertation contains six interrelated chapters for a logical flow from the problem identification to evidence-based conclusions. Chapter One introduces the study; this involves the background of the study, problem statement, scope, aim, objectives, research questions, methodological overview and significance of the study. Chapter Two critically examines the literature on green marketing practices, green trust and consumers' willingness to buy an eco-friendly product; evaluates the theoretical perspectives on the subject; outlines the research gap, constructs the conceptual framework and presents the research hypotheses. Justification of the research methodology is provided with explanation of the research philosophy, approach, design, sampling strategy, development of the questionnaire, measurement of the variables, data analysis techniques, reliability, validity and ethical considerations in Chapter Three. The empirical results of the study are presented and analysed in Chapter Four, in which descriptive statistics, reliability analysis, correlation analysis, regression analysis and mediation analysis are used to test the hypotheses. The results of the study are discussed critically in chapter Five by interpreting the results in the context of Signalling Theory and previous empirical studies, thereby providing insights into the theoretical and practical implications of the study. Lastly, the dissertation concludes in a coherent and evidence-based fashion in Chapter Six, summarising the main findings, answering the research questions, highlighting the academic implications of the findings, identifying the limitations of the study and recommending future research.</w:t>
      </w:r>
    </w:p>
    <w:p w14:paraId="3DD9ED13" w14:textId="5FD369D0" w:rsidR="00BA327C" w:rsidRPr="00117A6A" w:rsidRDefault="00BA327C" w:rsidP="00BA327C">
      <w:pPr>
        <w:suppressAutoHyphens w:val="0"/>
        <w:autoSpaceDN/>
        <w:spacing w:after="160" w:line="259" w:lineRule="auto"/>
        <w:jc w:val="left"/>
        <w:rPr>
          <w:lang w:eastAsia="en-US"/>
        </w:rPr>
      </w:pPr>
      <w:r>
        <w:rPr>
          <w:lang w:eastAsia="en-US"/>
        </w:rPr>
        <w:br w:type="page"/>
      </w:r>
    </w:p>
    <w:p w14:paraId="090F7B89" w14:textId="35EFB7B0" w:rsidR="00136BCE" w:rsidRDefault="005E76E3">
      <w:pPr>
        <w:pStyle w:val="Heading1"/>
      </w:pPr>
      <w:bookmarkStart w:id="12" w:name="_Toc241154828"/>
      <w:r>
        <w:lastRenderedPageBreak/>
        <w:t>CHAPTER TWO: LITERATURE REVIEW</w:t>
      </w:r>
      <w:bookmarkEnd w:id="12"/>
    </w:p>
    <w:p w14:paraId="3202DFAE" w14:textId="77777777" w:rsidR="00136BCE" w:rsidRDefault="00E55765">
      <w:pPr>
        <w:pStyle w:val="Heading2"/>
        <w:rPr>
          <w:lang w:eastAsia="en-US"/>
        </w:rPr>
      </w:pPr>
      <w:bookmarkStart w:id="13" w:name="_Toc241154829"/>
      <w:r>
        <w:rPr>
          <w:lang w:eastAsia="en-US"/>
        </w:rPr>
        <w:t>2.1 Introduction</w:t>
      </w:r>
      <w:bookmarkEnd w:id="13"/>
    </w:p>
    <w:p w14:paraId="334BF6CB" w14:textId="77777777" w:rsidR="00136BCE" w:rsidRDefault="00BF6071">
      <w:pPr>
        <w:rPr>
          <w:lang w:eastAsia="en-US"/>
        </w:rPr>
      </w:pPr>
      <w:r w:rsidRPr="00BF6071">
        <w:rPr>
          <w:lang w:eastAsia="en-US"/>
        </w:rPr>
        <w:t>Chapter Two summarizes and critically analyzes the theoretical and empirical research on green marketing practices, green trust and consumers' willingness to buy green products. The review does not presume that environmental marketing can automatically trigger positive purchase responses; it rather investigates the possibility of using environmental marketing as a credible signal that is able to mitigate information asymmetry and increase trust. This is a matter of concern as the European Commission reported that 53.3% of the environmental claims they checked were ambiguous, misleading or unscientific, and 40% of claims had no supporting evidence, and this highlights the credibility problem in green communication (Alaudhli, 2024). The chapter employs a mix of Signalling Theory and previous green trust studies to test the three constructs, critically compare the two-by-two relationships, formulate H1–H3, highlight the theoretical, empirical and contextual gaps, and then provide the rationale for the hypothesized role of green trust in the relationship between the three constructs before concluding the chapter.</w:t>
      </w:r>
    </w:p>
    <w:p w14:paraId="0447A8C2" w14:textId="77777777" w:rsidR="00136BCE" w:rsidRDefault="00E55765">
      <w:pPr>
        <w:pStyle w:val="Heading2"/>
        <w:rPr>
          <w:lang w:eastAsia="en-US"/>
        </w:rPr>
      </w:pPr>
      <w:bookmarkStart w:id="14" w:name="_Toc241154830"/>
      <w:r>
        <w:rPr>
          <w:lang w:eastAsia="en-US"/>
        </w:rPr>
        <w:t>2.2 Theoretical Background: Signalling Theory</w:t>
      </w:r>
      <w:bookmarkEnd w:id="14"/>
    </w:p>
    <w:p w14:paraId="4C21DA3D" w14:textId="77777777" w:rsidR="00136BCE" w:rsidRDefault="00BF6071">
      <w:pPr>
        <w:rPr>
          <w:lang w:eastAsia="en-US"/>
        </w:rPr>
      </w:pPr>
      <w:r w:rsidRPr="00BF6071">
        <w:rPr>
          <w:lang w:eastAsia="en-US"/>
        </w:rPr>
        <w:t>In the context of the information asymmetry, the main theoretical framework for understanding the effect of green marketing practices on consumers' reactions is the Signalling Theory. Consumers have far less knowledge about the environment in which these organizations source, manufacture products, measure carbon footprint, and validate sustainability claims than do organisations (Balaskas et al., 2025). This means that consumers rely on measurable cues that are provided by advertising in the environment, eco-labelling, sustainability information and packaging to make inferences about environmental attributes that are hard or impossible to measure. This logic is now supported by recent experimental evidence that shows that the greater the perceived credibility of the signal, the more effective the environmental information is in affecting purchase intention, even when the information is present (but not convincing) – the results were obtained with two samples of 211 and 183 consumers, respectively (Kleinhückelkotten et al., 2025).</w:t>
      </w:r>
    </w:p>
    <w:p w14:paraId="49BE461A" w14:textId="77777777" w:rsidR="00DA49C2" w:rsidRDefault="00DA49C2">
      <w:pPr>
        <w:rPr>
          <w:lang w:eastAsia="en-US"/>
        </w:rPr>
      </w:pPr>
      <w:r w:rsidRPr="00DA49C2">
        <w:rPr>
          <w:lang w:eastAsia="en-US"/>
        </w:rPr>
        <w:lastRenderedPageBreak/>
        <w:t>But there is a critical difference between signal visibility and signal credibility that Signalling Theory needs. Where information is asymmetric, eco-labels can help, but if they are poorly regulated and/or unsupported, they can lead to information ambiguity. A rigorous eco-labelling and consumer confidence can help to curb greenwashing but deceptive advertising can lead to exaggerated perceptions of environmental quality (Bonroy and Constantatos, 2024). Likewise, packaging can give a tangible environmental signal but packaging design is not the only thing that can establish green trust; in fact, the evidence indicates that simpler sustainable packaging can create a stronger green trust, by minimizing perceptions of manipulative intent, Taufique et al., 2024). So, the more consistent and verifiable the environmental message from a series of organisational practices, the more persuasive the environmental signal.</w:t>
      </w:r>
    </w:p>
    <w:p w14:paraId="23943B86" w14:textId="77777777" w:rsidR="00DA49C2" w:rsidRDefault="00DA49C2" w:rsidP="00DA49C2">
      <w:pPr>
        <w:rPr>
          <w:lang w:eastAsia="en-US"/>
        </w:rPr>
      </w:pPr>
      <w:r>
        <w:rPr>
          <w:lang w:eastAsia="en-US"/>
        </w:rPr>
        <w:t>The principal weakness in the signalling process is highlighted in the concept of ‘greenwashing'. Promotional claims that are greater than actual environmental performance can result in environmental communication becoming a false or "noisy" signal. Using a nationally representative sample of 2000 participants, a 2024 pre-registered experiment showed that the more consumers were aware of greenwashing, the less they trusted brands and were willing to buy products advertised as greenwashing (Lee et al., 2024). Further evidence, from a sample of 440 electric-car customers, also suggests that green marketing has a positive effect on consumer trust while greenwashing has a negative effect on consumer trust (SiSi et al., 2025). The results contradict the notion that the more green the communication, the greater the consumer reaction.</w:t>
      </w:r>
    </w:p>
    <w:p w14:paraId="08BC42A0" w14:textId="77777777" w:rsidR="00136BCE" w:rsidRDefault="00DA49C2" w:rsidP="00DA49C2">
      <w:pPr>
        <w:rPr>
          <w:lang w:eastAsia="en-US"/>
        </w:rPr>
      </w:pPr>
      <w:r>
        <w:rPr>
          <w:lang w:eastAsia="en-US"/>
        </w:rPr>
        <w:t xml:space="preserve">However, the green purchasing cannot be fully explained by Signalling Theory. While it provides a good understanding of information asymmetry and credibility evaluation, it has relatively limited focus on price sensitivity, social norms, environmental values, and accessibility and habitual consumption. For instance, the study by Machado et al. (2024) with 509 consumers suggested that a person's decision to buy a package was not only influenced by the message conveyed by sustainable packaging but also by their environmental concerns, willingness to pay, trust, and behavioural factors. Nonetheless, Signalling Theory is still applicable to the present study for the purposes of the green </w:t>
      </w:r>
      <w:r>
        <w:rPr>
          <w:lang w:eastAsia="en-US"/>
        </w:rPr>
        <w:lastRenderedPageBreak/>
        <w:t>marketing practices as signals, green trust as an assessment of the credibility of the signals and purchase willingness as the behavioural response.</w:t>
      </w:r>
      <w:r w:rsidR="00E55765">
        <w:rPr>
          <w:lang w:eastAsia="en-US"/>
        </w:rPr>
        <w:t xml:space="preserve"> </w:t>
      </w:r>
    </w:p>
    <w:p w14:paraId="3954976B" w14:textId="77777777" w:rsidR="00136BCE" w:rsidRDefault="00E55765" w:rsidP="00DA49C2">
      <w:pPr>
        <w:pStyle w:val="Heading2"/>
        <w:rPr>
          <w:lang w:eastAsia="en-US"/>
        </w:rPr>
      </w:pPr>
      <w:bookmarkStart w:id="15" w:name="_Toc241154831"/>
      <w:r>
        <w:rPr>
          <w:lang w:eastAsia="en-US"/>
        </w:rPr>
        <w:t>2.3 Variable A: Green Marketing Practices</w:t>
      </w:r>
      <w:bookmarkEnd w:id="15"/>
    </w:p>
    <w:p w14:paraId="7D41AC8C" w14:textId="77777777" w:rsidR="003777FE" w:rsidRDefault="003777FE" w:rsidP="003777FE">
      <w:pPr>
        <w:rPr>
          <w:lang w:eastAsia="en-US"/>
        </w:rPr>
      </w:pPr>
      <w:r>
        <w:rPr>
          <w:lang w:eastAsia="en-US"/>
        </w:rPr>
        <w:t>Green marketing has grown from a relatively small focus on advertising to environmental concerns into a more comprehensive approach that incorporates sustainability in the product design, message, packaging, pricing and distribution. Thus, Green marketing practices can be defined as the activities of the organisation that can be done to create and communicate the value of the environment (Chea, 2024). The narrow promotional conceptualisation is not desirable because advertising can promote environmental responsibility without an increase in organisation performance. This separation is also supported by recent studies, and Leng's (2025) study, for example, revealed that even environmentally conscious consumers might feel that their product would be more sustainable just in case the packaging was green. This shows that perception of environmental improvement does not necessarily result from the substantial changes.</w:t>
      </w:r>
    </w:p>
    <w:p w14:paraId="5B857E67" w14:textId="77777777" w:rsidR="00136BCE" w:rsidRDefault="003777FE" w:rsidP="003777FE">
      <w:pPr>
        <w:rPr>
          <w:lang w:eastAsia="en-US"/>
        </w:rPr>
      </w:pPr>
      <w:r>
        <w:rPr>
          <w:lang w:eastAsia="en-US"/>
        </w:rPr>
        <w:t>In this study, green marketing will thus involve environmentally beneficial products, honest information about the environment, responsible packaging, responsible advertising and true organizational commitment (Cocks et al., 2026). These dimensions need to be consistent: If there is no source, then promotion is not green marketing, it's greenwashing. In fact, it is systemically defined as over-ambitious and/or misleading environmental marketing that can lead to loss of consumer confidence (Santos et al., 2025). Therefore, the concept of green marketing comes to life in this study as the consumers' awareness about how far a company really and consistently advances environmental responsibility in its marketing efforts, and not just through environmental imagery.</w:t>
      </w:r>
    </w:p>
    <w:p w14:paraId="2B4F25E3" w14:textId="77777777" w:rsidR="00136BCE" w:rsidRDefault="00E55765">
      <w:pPr>
        <w:rPr>
          <w:b/>
          <w:lang w:eastAsia="en-US"/>
        </w:rPr>
      </w:pPr>
      <w:r>
        <w:rPr>
          <w:b/>
          <w:lang w:eastAsia="en-US"/>
        </w:rPr>
        <w:t>Table 2.1: Critical Conceptualisation of Green Marketing Practices</w:t>
      </w:r>
    </w:p>
    <w:tbl>
      <w:tblPr>
        <w:tblStyle w:val="GridTable4-Accent11"/>
        <w:tblW w:w="0" w:type="auto"/>
        <w:tblLook w:val="04A0" w:firstRow="1" w:lastRow="0" w:firstColumn="1" w:lastColumn="0" w:noHBand="0" w:noVBand="1"/>
      </w:tblPr>
      <w:tblGrid>
        <w:gridCol w:w="3116"/>
        <w:gridCol w:w="3117"/>
        <w:gridCol w:w="3117"/>
      </w:tblGrid>
      <w:tr w:rsidR="00136BCE" w14:paraId="5601632B"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66D4198" w14:textId="77777777" w:rsidR="00136BCE" w:rsidRDefault="00E55765">
            <w:pPr>
              <w:rPr>
                <w:lang w:eastAsia="en-US"/>
              </w:rPr>
            </w:pPr>
            <w:r>
              <w:rPr>
                <w:lang w:eastAsia="en-US"/>
              </w:rPr>
              <w:t>Dimension</w:t>
            </w:r>
          </w:p>
        </w:tc>
        <w:tc>
          <w:tcPr>
            <w:tcW w:w="3117" w:type="dxa"/>
          </w:tcPr>
          <w:p w14:paraId="787A2CAC" w14:textId="77777777" w:rsidR="00136BCE" w:rsidRDefault="00E55765">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Consumer signal</w:t>
            </w:r>
          </w:p>
        </w:tc>
        <w:tc>
          <w:tcPr>
            <w:tcW w:w="3117" w:type="dxa"/>
          </w:tcPr>
          <w:p w14:paraId="0210B521" w14:textId="77777777" w:rsidR="00136BCE" w:rsidRDefault="00E55765">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Critical issue</w:t>
            </w:r>
          </w:p>
        </w:tc>
      </w:tr>
      <w:tr w:rsidR="00136BCE" w14:paraId="34DECF0D" w14:textId="77777777" w:rsidTr="00136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E463A99" w14:textId="77777777" w:rsidR="00136BCE" w:rsidRDefault="00E55765">
            <w:pPr>
              <w:rPr>
                <w:lang w:eastAsia="en-US"/>
              </w:rPr>
            </w:pPr>
            <w:r>
              <w:rPr>
                <w:lang w:eastAsia="en-US"/>
              </w:rPr>
              <w:t>Green product</w:t>
            </w:r>
          </w:p>
        </w:tc>
        <w:tc>
          <w:tcPr>
            <w:tcW w:w="3117" w:type="dxa"/>
          </w:tcPr>
          <w:p w14:paraId="3742BF1F"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Reduced environmental harm</w:t>
            </w:r>
          </w:p>
        </w:tc>
        <w:tc>
          <w:tcPr>
            <w:tcW w:w="3117" w:type="dxa"/>
          </w:tcPr>
          <w:p w14:paraId="16AAE34D"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Environmental benefit must coexist with functional performance</w:t>
            </w:r>
          </w:p>
        </w:tc>
      </w:tr>
      <w:tr w:rsidR="00136BCE" w14:paraId="25AA8D94" w14:textId="77777777" w:rsidTr="00136BCE">
        <w:tc>
          <w:tcPr>
            <w:cnfStyle w:val="001000000000" w:firstRow="0" w:lastRow="0" w:firstColumn="1" w:lastColumn="0" w:oddVBand="0" w:evenVBand="0" w:oddHBand="0" w:evenHBand="0" w:firstRowFirstColumn="0" w:firstRowLastColumn="0" w:lastRowFirstColumn="0" w:lastRowLastColumn="0"/>
            <w:tcW w:w="3116" w:type="dxa"/>
          </w:tcPr>
          <w:p w14:paraId="62B9E389" w14:textId="77777777" w:rsidR="00136BCE" w:rsidRDefault="00E55765">
            <w:pPr>
              <w:rPr>
                <w:lang w:eastAsia="en-US"/>
              </w:rPr>
            </w:pPr>
            <w:r>
              <w:rPr>
                <w:lang w:eastAsia="en-US"/>
              </w:rPr>
              <w:lastRenderedPageBreak/>
              <w:t>Truthful information</w:t>
            </w:r>
          </w:p>
        </w:tc>
        <w:tc>
          <w:tcPr>
            <w:tcW w:w="3117" w:type="dxa"/>
          </w:tcPr>
          <w:p w14:paraId="105AF95B"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Transparency</w:t>
            </w:r>
          </w:p>
        </w:tc>
        <w:tc>
          <w:tcPr>
            <w:tcW w:w="3117" w:type="dxa"/>
          </w:tcPr>
          <w:p w14:paraId="0D1CD1D5"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Unsupported claims create scepticism</w:t>
            </w:r>
          </w:p>
        </w:tc>
      </w:tr>
      <w:tr w:rsidR="00136BCE" w14:paraId="0828F2FB" w14:textId="77777777" w:rsidTr="00136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B063F42" w14:textId="77777777" w:rsidR="00136BCE" w:rsidRDefault="00E55765">
            <w:pPr>
              <w:rPr>
                <w:lang w:eastAsia="en-US"/>
              </w:rPr>
            </w:pPr>
            <w:r>
              <w:rPr>
                <w:lang w:eastAsia="en-US"/>
              </w:rPr>
              <w:t>Sustainable packaging</w:t>
            </w:r>
          </w:p>
        </w:tc>
        <w:tc>
          <w:tcPr>
            <w:tcW w:w="3117" w:type="dxa"/>
          </w:tcPr>
          <w:p w14:paraId="59B58E4F"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Visible environmental responsibility</w:t>
            </w:r>
          </w:p>
        </w:tc>
        <w:tc>
          <w:tcPr>
            <w:tcW w:w="3117" w:type="dxa"/>
          </w:tcPr>
          <w:p w14:paraId="2521438B"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Appearance may imitate genuine sustainability</w:t>
            </w:r>
          </w:p>
        </w:tc>
      </w:tr>
      <w:tr w:rsidR="00136BCE" w14:paraId="58C92681" w14:textId="77777777" w:rsidTr="00136BCE">
        <w:tc>
          <w:tcPr>
            <w:cnfStyle w:val="001000000000" w:firstRow="0" w:lastRow="0" w:firstColumn="1" w:lastColumn="0" w:oddVBand="0" w:evenVBand="0" w:oddHBand="0" w:evenHBand="0" w:firstRowFirstColumn="0" w:firstRowLastColumn="0" w:lastRowFirstColumn="0" w:lastRowLastColumn="0"/>
            <w:tcW w:w="3116" w:type="dxa"/>
          </w:tcPr>
          <w:p w14:paraId="25FE459A" w14:textId="77777777" w:rsidR="00136BCE" w:rsidRDefault="00E55765">
            <w:pPr>
              <w:rPr>
                <w:lang w:eastAsia="en-US"/>
              </w:rPr>
            </w:pPr>
            <w:r>
              <w:rPr>
                <w:lang w:eastAsia="en-US"/>
              </w:rPr>
              <w:t>Green promotion</w:t>
            </w:r>
          </w:p>
        </w:tc>
        <w:tc>
          <w:tcPr>
            <w:tcW w:w="3117" w:type="dxa"/>
          </w:tcPr>
          <w:p w14:paraId="26C0E430"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Communicates environmental benefits</w:t>
            </w:r>
          </w:p>
        </w:tc>
        <w:tc>
          <w:tcPr>
            <w:tcW w:w="3117" w:type="dxa"/>
          </w:tcPr>
          <w:p w14:paraId="50FEC49A"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Excessive claims may constitute greenwashing</w:t>
            </w:r>
          </w:p>
        </w:tc>
      </w:tr>
      <w:tr w:rsidR="00136BCE" w14:paraId="2055C30B" w14:textId="77777777" w:rsidTr="00136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7D7058B" w14:textId="77777777" w:rsidR="00136BCE" w:rsidRDefault="00E55765">
            <w:pPr>
              <w:rPr>
                <w:lang w:eastAsia="en-US"/>
              </w:rPr>
            </w:pPr>
            <w:r>
              <w:rPr>
                <w:lang w:eastAsia="en-US"/>
              </w:rPr>
              <w:t>Environmental commitment</w:t>
            </w:r>
          </w:p>
        </w:tc>
        <w:tc>
          <w:tcPr>
            <w:tcW w:w="3117" w:type="dxa"/>
          </w:tcPr>
          <w:p w14:paraId="4EFC87CD"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Organisational authenticity</w:t>
            </w:r>
          </w:p>
        </w:tc>
        <w:tc>
          <w:tcPr>
            <w:tcW w:w="3117" w:type="dxa"/>
          </w:tcPr>
          <w:p w14:paraId="48F2A94D"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Claims require consistency with actual practices</w:t>
            </w:r>
          </w:p>
        </w:tc>
      </w:tr>
    </w:tbl>
    <w:p w14:paraId="15284F32" w14:textId="77777777" w:rsidR="00136BCE" w:rsidRDefault="00136BCE">
      <w:pPr>
        <w:rPr>
          <w:lang w:eastAsia="en-US"/>
        </w:rPr>
      </w:pPr>
    </w:p>
    <w:p w14:paraId="4672EE9B" w14:textId="77777777" w:rsidR="00136BCE" w:rsidRDefault="00E55765">
      <w:pPr>
        <w:pStyle w:val="Heading2"/>
        <w:rPr>
          <w:lang w:eastAsia="en-US"/>
        </w:rPr>
      </w:pPr>
      <w:bookmarkStart w:id="16" w:name="_Toc241154832"/>
      <w:r>
        <w:rPr>
          <w:lang w:eastAsia="en-US"/>
        </w:rPr>
        <w:t>2.4 Variable B: Green Trust</w:t>
      </w:r>
      <w:bookmarkEnd w:id="16"/>
    </w:p>
    <w:p w14:paraId="4238880D" w14:textId="77777777" w:rsidR="005F78C2" w:rsidRDefault="005F78C2" w:rsidP="005F78C2">
      <w:pPr>
        <w:rPr>
          <w:lang w:eastAsia="en-US"/>
        </w:rPr>
      </w:pPr>
      <w:r>
        <w:rPr>
          <w:lang w:eastAsia="en-US"/>
        </w:rPr>
        <w:t>Green trust is more specific than traditional brand trust as it relates to consumers' trust in the environmental credibility, reliability, honesty, competence and in the delivery of sustainability promises of an organization. It derives from the information asymmetry, meaning that consumers often lack the information to be able to take their own decisions about sustainable sourcing, emissions reduction or production processes etc. Trust is therefore a tool for coping with the perceived uncertainty in the environment. Further evidence showed that green trust is a powerful link between environmental knowledge and concern and green purchasing, which is behaviourally relevant, as seen in 383 consumers (Garg and Sharma, 2025).</w:t>
      </w:r>
    </w:p>
    <w:p w14:paraId="0DC8291A" w14:textId="77777777" w:rsidR="00136BCE" w:rsidRDefault="005F78C2" w:rsidP="005F78C2">
      <w:pPr>
        <w:rPr>
          <w:lang w:eastAsia="en-US"/>
        </w:rPr>
      </w:pPr>
      <w:r>
        <w:rPr>
          <w:lang w:eastAsia="en-US"/>
        </w:rPr>
        <w:t>Most importantly, however, green trust does not necessarily stem from an organisation's self-claimed environmental efforts. Greenwashing provides conflicting facts that can diminish trust. The results suggest that when environmental communication is misleading and it is perceived as greenwashing, it is detrimental to consumer trust and in the purchase intention, as evidenced by 250 consumers (Rodríguez-Sánchez et al., 2025). On the other hand, the social media literature indicates that green trust can enhance the link between the useful environmental information and resulting purchase intentions ( Wu and Long, 2024). This dissertation therefore operationalises green trust as consumers' trust that the company's environmental claims, products and commitments are credible, honest, reliable and will deliver on their environmental promises.</w:t>
      </w:r>
    </w:p>
    <w:p w14:paraId="52DD7DC5" w14:textId="77777777" w:rsidR="00136BCE" w:rsidRDefault="00E55765">
      <w:pPr>
        <w:pStyle w:val="Heading2"/>
        <w:rPr>
          <w:lang w:eastAsia="en-US"/>
        </w:rPr>
      </w:pPr>
      <w:bookmarkStart w:id="17" w:name="_Toc241154833"/>
      <w:r>
        <w:rPr>
          <w:lang w:eastAsia="en-US"/>
        </w:rPr>
        <w:lastRenderedPageBreak/>
        <w:t>2.5 Variable C: Consumers’ Willingness to Purchase Eco-Friendly Products</w:t>
      </w:r>
      <w:bookmarkEnd w:id="17"/>
    </w:p>
    <w:p w14:paraId="162ED8AB" w14:textId="77777777" w:rsidR="005F78C2" w:rsidRDefault="005F78C2" w:rsidP="005F78C2">
      <w:pPr>
        <w:rPr>
          <w:lang w:eastAsia="en-US"/>
        </w:rPr>
      </w:pPr>
      <w:r>
        <w:rPr>
          <w:lang w:eastAsia="en-US"/>
        </w:rPr>
        <w:t>Consumers willingness to buy eco-friendly products is their awareness, willingness and preference to choose eco-friendly alternatives. The construct is often defined as green purchase intention, but may represent future purchase intentions, willingness to consider green alternatives, preference over conventional products, willingness to pay a premium and recommendation intentions (Hilton, 2025). It is important because it is an indication of the immediate response of the consumer before going ahead with a purchase, but using willingness as a predictor of behaviour would overestimate the demarcation that intention measures can set up. The evidence from Pakistan confirms this complexity as a study of 306 consumers of energy-saving products revealed that green trust (206) and perceived quality (207) and perceived risk (208) significantly predicted green purchase intention, and environmental awareness modified the nature of these relationships (Wasaya et al., 2021).</w:t>
      </w:r>
    </w:p>
    <w:p w14:paraId="1E3AD364" w14:textId="77777777" w:rsidR="00136BCE" w:rsidRDefault="005F78C2" w:rsidP="005F78C2">
      <w:pPr>
        <w:rPr>
          <w:lang w:eastAsia="en-US"/>
        </w:rPr>
      </w:pPr>
      <w:r>
        <w:rPr>
          <w:lang w:eastAsia="en-US"/>
        </w:rPr>
        <w:t>An important factor is the difference between intention and behaviour, as there is a possibility that environmentally friendly attitudes can coexist with a typical buying behavior. People may intend to buy something and then not be able to get it, not pay more for it or think it's not as well-functioning or enough information and convenience. In line with this, other evidence from Pakistan shows that there are multiple evaluations, besides environmental concern, that lead to willingness to buy green products, as consumers' awareness, perceived value, trust, and environmental responsibility are all important factors in understanding green purchase intentions (Shoaib and Develi, 2023). In line with this, this dissertation takes purchase willingness to be synonymous with consumers' intention, preference, future likelihood, willingness to pay and readiness to recommend eco-friendly products, clearly acknowledging that these measures are proxies for a consumers' propensity to purchase, and not purchases themselves.</w:t>
      </w:r>
    </w:p>
    <w:p w14:paraId="51CC70CE" w14:textId="77777777" w:rsidR="00136BCE" w:rsidRDefault="00E55765">
      <w:pPr>
        <w:rPr>
          <w:b/>
          <w:lang w:eastAsia="en-US"/>
        </w:rPr>
      </w:pPr>
      <w:r>
        <w:rPr>
          <w:b/>
          <w:lang w:eastAsia="en-US"/>
        </w:rPr>
        <w:t>Table 2.2: Critical Operationalisation of Purchase Willingness</w:t>
      </w:r>
    </w:p>
    <w:tbl>
      <w:tblPr>
        <w:tblStyle w:val="GridTable4-Accent11"/>
        <w:tblW w:w="0" w:type="auto"/>
        <w:tblLook w:val="04A0" w:firstRow="1" w:lastRow="0" w:firstColumn="1" w:lastColumn="0" w:noHBand="0" w:noVBand="1"/>
      </w:tblPr>
      <w:tblGrid>
        <w:gridCol w:w="2405"/>
        <w:gridCol w:w="3402"/>
        <w:gridCol w:w="3543"/>
      </w:tblGrid>
      <w:tr w:rsidR="00136BCE" w14:paraId="2BD7FBEC" w14:textId="77777777" w:rsidTr="00936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B1061A2" w14:textId="77777777" w:rsidR="00136BCE" w:rsidRDefault="00E55765">
            <w:pPr>
              <w:rPr>
                <w:lang w:eastAsia="en-US"/>
              </w:rPr>
            </w:pPr>
            <w:r>
              <w:rPr>
                <w:lang w:eastAsia="en-US"/>
              </w:rPr>
              <w:t>Dimension</w:t>
            </w:r>
          </w:p>
        </w:tc>
        <w:tc>
          <w:tcPr>
            <w:tcW w:w="3402" w:type="dxa"/>
          </w:tcPr>
          <w:p w14:paraId="2E7E52AD" w14:textId="77777777" w:rsidR="00136BCE" w:rsidRDefault="00E55765">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Meaning</w:t>
            </w:r>
          </w:p>
        </w:tc>
        <w:tc>
          <w:tcPr>
            <w:tcW w:w="3543" w:type="dxa"/>
          </w:tcPr>
          <w:p w14:paraId="3F3693FC" w14:textId="77777777" w:rsidR="00136BCE" w:rsidRDefault="00E55765">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Critical consideration</w:t>
            </w:r>
          </w:p>
        </w:tc>
      </w:tr>
      <w:tr w:rsidR="00136BCE" w14:paraId="6E54A7D3" w14:textId="77777777" w:rsidTr="00936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7E84A41" w14:textId="77777777" w:rsidR="00136BCE" w:rsidRDefault="00E55765">
            <w:pPr>
              <w:rPr>
                <w:lang w:eastAsia="en-US"/>
              </w:rPr>
            </w:pPr>
            <w:r>
              <w:rPr>
                <w:lang w:eastAsia="en-US"/>
              </w:rPr>
              <w:t>Purchase intention</w:t>
            </w:r>
          </w:p>
        </w:tc>
        <w:tc>
          <w:tcPr>
            <w:tcW w:w="3402" w:type="dxa"/>
          </w:tcPr>
          <w:p w14:paraId="457557F6"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Readiness to choose green products</w:t>
            </w:r>
          </w:p>
        </w:tc>
        <w:tc>
          <w:tcPr>
            <w:tcW w:w="3543" w:type="dxa"/>
          </w:tcPr>
          <w:p w14:paraId="41BC429F"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Does not prove actual purchase</w:t>
            </w:r>
          </w:p>
        </w:tc>
      </w:tr>
      <w:tr w:rsidR="00136BCE" w14:paraId="7549096B" w14:textId="77777777" w:rsidTr="00936FC8">
        <w:tc>
          <w:tcPr>
            <w:cnfStyle w:val="001000000000" w:firstRow="0" w:lastRow="0" w:firstColumn="1" w:lastColumn="0" w:oddVBand="0" w:evenVBand="0" w:oddHBand="0" w:evenHBand="0" w:firstRowFirstColumn="0" w:firstRowLastColumn="0" w:lastRowFirstColumn="0" w:lastRowLastColumn="0"/>
            <w:tcW w:w="2405" w:type="dxa"/>
          </w:tcPr>
          <w:p w14:paraId="40B7303B" w14:textId="77777777" w:rsidR="00136BCE" w:rsidRDefault="00E55765">
            <w:pPr>
              <w:rPr>
                <w:lang w:eastAsia="en-US"/>
              </w:rPr>
            </w:pPr>
            <w:r>
              <w:rPr>
                <w:lang w:eastAsia="en-US"/>
              </w:rPr>
              <w:lastRenderedPageBreak/>
              <w:t>Willingness to pay</w:t>
            </w:r>
          </w:p>
        </w:tc>
        <w:tc>
          <w:tcPr>
            <w:tcW w:w="3402" w:type="dxa"/>
          </w:tcPr>
          <w:p w14:paraId="4EC21489"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Acceptance of a green premium</w:t>
            </w:r>
          </w:p>
        </w:tc>
        <w:tc>
          <w:tcPr>
            <w:tcW w:w="3543" w:type="dxa"/>
          </w:tcPr>
          <w:p w14:paraId="069AA217"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Constrained by affordability</w:t>
            </w:r>
          </w:p>
        </w:tc>
      </w:tr>
      <w:tr w:rsidR="00136BCE" w14:paraId="49F461C1" w14:textId="77777777" w:rsidTr="00936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DFB4F80" w14:textId="77777777" w:rsidR="00136BCE" w:rsidRDefault="00E55765">
            <w:pPr>
              <w:rPr>
                <w:lang w:eastAsia="en-US"/>
              </w:rPr>
            </w:pPr>
            <w:r>
              <w:rPr>
                <w:lang w:eastAsia="en-US"/>
              </w:rPr>
              <w:t>Future likelihood</w:t>
            </w:r>
          </w:p>
        </w:tc>
        <w:tc>
          <w:tcPr>
            <w:tcW w:w="3402" w:type="dxa"/>
          </w:tcPr>
          <w:p w14:paraId="7D259E43"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Expected future purchase</w:t>
            </w:r>
          </w:p>
        </w:tc>
        <w:tc>
          <w:tcPr>
            <w:tcW w:w="3543" w:type="dxa"/>
          </w:tcPr>
          <w:p w14:paraId="27357C75"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Situational conditions may change</w:t>
            </w:r>
          </w:p>
        </w:tc>
      </w:tr>
      <w:tr w:rsidR="00136BCE" w14:paraId="36BA768D" w14:textId="77777777" w:rsidTr="00936FC8">
        <w:tc>
          <w:tcPr>
            <w:cnfStyle w:val="001000000000" w:firstRow="0" w:lastRow="0" w:firstColumn="1" w:lastColumn="0" w:oddVBand="0" w:evenVBand="0" w:oddHBand="0" w:evenHBand="0" w:firstRowFirstColumn="0" w:firstRowLastColumn="0" w:lastRowFirstColumn="0" w:lastRowLastColumn="0"/>
            <w:tcW w:w="2405" w:type="dxa"/>
          </w:tcPr>
          <w:p w14:paraId="3F570D5E" w14:textId="77777777" w:rsidR="00136BCE" w:rsidRDefault="00E55765">
            <w:pPr>
              <w:rPr>
                <w:lang w:eastAsia="en-US"/>
              </w:rPr>
            </w:pPr>
            <w:r>
              <w:rPr>
                <w:lang w:eastAsia="en-US"/>
              </w:rPr>
              <w:t>Green preference</w:t>
            </w:r>
          </w:p>
        </w:tc>
        <w:tc>
          <w:tcPr>
            <w:tcW w:w="3402" w:type="dxa"/>
          </w:tcPr>
          <w:p w14:paraId="09A8AA57"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Preference over conventional alternatives</w:t>
            </w:r>
          </w:p>
        </w:tc>
        <w:tc>
          <w:tcPr>
            <w:tcW w:w="3543" w:type="dxa"/>
          </w:tcPr>
          <w:p w14:paraId="269B8142" w14:textId="77777777" w:rsidR="00136BCE" w:rsidRDefault="00E5576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Quality and convenience remain relevant</w:t>
            </w:r>
          </w:p>
        </w:tc>
      </w:tr>
      <w:tr w:rsidR="00136BCE" w14:paraId="357F9BBC" w14:textId="77777777" w:rsidTr="00936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A62D431" w14:textId="77777777" w:rsidR="00136BCE" w:rsidRDefault="00E55765">
            <w:pPr>
              <w:rPr>
                <w:lang w:eastAsia="en-US"/>
              </w:rPr>
            </w:pPr>
            <w:r>
              <w:rPr>
                <w:lang w:eastAsia="en-US"/>
              </w:rPr>
              <w:t>Recommendation</w:t>
            </w:r>
          </w:p>
        </w:tc>
        <w:tc>
          <w:tcPr>
            <w:tcW w:w="3402" w:type="dxa"/>
          </w:tcPr>
          <w:p w14:paraId="2C7334E4"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Willingness to advocate green products</w:t>
            </w:r>
          </w:p>
        </w:tc>
        <w:tc>
          <w:tcPr>
            <w:tcW w:w="3543" w:type="dxa"/>
          </w:tcPr>
          <w:p w14:paraId="5AC0E78B" w14:textId="77777777" w:rsidR="00136BCE" w:rsidRDefault="00E5576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May exceed personal purchasing behaviour</w:t>
            </w:r>
          </w:p>
        </w:tc>
      </w:tr>
    </w:tbl>
    <w:p w14:paraId="7B8645C6" w14:textId="77777777" w:rsidR="00136BCE" w:rsidRDefault="00136BCE">
      <w:pPr>
        <w:rPr>
          <w:lang w:eastAsia="en-US"/>
        </w:rPr>
      </w:pPr>
    </w:p>
    <w:p w14:paraId="692FABE5" w14:textId="77777777" w:rsidR="00136BCE" w:rsidRDefault="00E55765">
      <w:pPr>
        <w:pStyle w:val="Heading2"/>
        <w:rPr>
          <w:lang w:eastAsia="en-US"/>
        </w:rPr>
      </w:pPr>
      <w:bookmarkStart w:id="18" w:name="_Toc241154834"/>
      <w:r>
        <w:rPr>
          <w:lang w:eastAsia="en-US"/>
        </w:rPr>
        <w:t>2.6 Relationship between Green Marketing Practices and Green Trust (A–B)</w:t>
      </w:r>
      <w:bookmarkEnd w:id="18"/>
    </w:p>
    <w:p w14:paraId="64E270D7" w14:textId="77777777" w:rsidR="00507B30" w:rsidRDefault="00507B30" w:rsidP="00507B30">
      <w:pPr>
        <w:rPr>
          <w:lang w:eastAsia="en-US"/>
        </w:rPr>
      </w:pPr>
      <w:r>
        <w:rPr>
          <w:lang w:eastAsia="en-US"/>
        </w:rPr>
        <w:t>It can be inferred from Signalling Theory that this relationship between green marketing practices and green trust is well explained. Consumers tend to rely on marketing cues that are observable and can be used to infer authenticity from the organisation, e.g., eco-friendly packaging, environmental information, advertising and sustainability commitment demonstrated. As environmental characteristics are not always apparent, these cues are observed to infer that the organisation is authentic. When these signs are specific, consistent and credible, they should be used to build up trust in green marketing. This is a larger logic which is supported by Pakistani evidence (Jog and Singhal, 2020). Akhtar et al (2022), conducted survey data analysis and structural equation modelling to investigate the green product attributes, consumer trust and green marketing, yielding that the contribution of green attributes and marketing strategies to sustainable consumer response was jointly effective.</w:t>
      </w:r>
    </w:p>
    <w:p w14:paraId="5E0FE396" w14:textId="77777777" w:rsidR="00136BCE" w:rsidRDefault="00507B30" w:rsidP="00507B30">
      <w:pPr>
        <w:rPr>
          <w:lang w:eastAsia="en-US"/>
        </w:rPr>
      </w:pPr>
      <w:r>
        <w:rPr>
          <w:lang w:eastAsia="en-US"/>
        </w:rPr>
        <w:t xml:space="preserve">However, it's important to note the proof does not show that every green marketing creates trust. That the green marketing-related knowledge and attitudes were significantly correlated with the green image and trust and purchase intention was confirmed by a study that surveyed 300 respondents in Pakistan that revealed significant relationships between the dependent variables and the green marketing-related knowledge and attitudes used for credibility building (Suki et al., 2022). But these results are specific to the country as consumers have varying degrees of environmental knowledge, eco-label familiarity and sustainability claim evaluation skills. Furthermore, research conceptualizes </w:t>
      </w:r>
      <w:r>
        <w:rPr>
          <w:lang w:eastAsia="en-US"/>
        </w:rPr>
        <w:lastRenderedPageBreak/>
        <w:t>green marketing in several ways, some of which are related to the knowledge and attitudes of the consumers and others related to their perceptions of the organizational practices as is the case of the present study</w:t>
      </w:r>
      <w:r w:rsidR="00E55765">
        <w:rPr>
          <w:lang w:eastAsia="en-US"/>
        </w:rPr>
        <w:t xml:space="preserve">. </w:t>
      </w:r>
    </w:p>
    <w:p w14:paraId="297136CB" w14:textId="0567B0C4" w:rsidR="00136BCE" w:rsidRDefault="00507B30" w:rsidP="00507B30">
      <w:pPr>
        <w:rPr>
          <w:lang w:eastAsia="en-US"/>
        </w:rPr>
      </w:pPr>
      <w:r>
        <w:rPr>
          <w:lang w:eastAsia="en-US"/>
        </w:rPr>
        <w:t>More importantly, greenwashing turns upside down the expected signalling process. Advertising that sends a louder message of environmental performance than the organisation is making, could lead to heightened consumer scepticism (Kowalik et al., 2024). Hence, the research findings clearly point to greenwashing as one of the significant issue in building consumers' confidence in green marketing (Hazarika, Khandai &amp; Kohli, 2025). So the level of promotion is not the theoretical motivator for trust, but perceived authenticity is.</w:t>
      </w:r>
      <w:r w:rsidR="009E22F6">
        <w:rPr>
          <w:lang w:eastAsia="en-US"/>
        </w:rPr>
        <w:t xml:space="preserve"> </w:t>
      </w:r>
      <w:r>
        <w:rPr>
          <w:lang w:eastAsia="en-US"/>
        </w:rPr>
        <w:t>The link is thus to be interpreted as being conditional, not automatic. Credibility can be lost by using information that is not supported or is unclear or by providing misleading information, while providing truthful information, sustainable packaging and continuous environmental commitment can help reduce information asymmetry (Ktisti et al., 2022). This is particularly significant for the current study since it considers both communication and environmental commitment as part of its definition of green marketing. The theoretical and empirical proof then provides the basis for testing the hypothesis that integrated green marketing practices are perceived as reliable environmental cues that can reinforce green trust among Pakistani consumers (Margariti et al., 2024).</w:t>
      </w:r>
    </w:p>
    <w:p w14:paraId="774FC05E" w14:textId="77777777" w:rsidR="00136BCE" w:rsidRDefault="00E55765">
      <w:pPr>
        <w:rPr>
          <w:b/>
          <w:lang w:eastAsia="en-US"/>
        </w:rPr>
      </w:pPr>
      <w:r>
        <w:rPr>
          <w:b/>
          <w:lang w:eastAsia="en-US"/>
        </w:rPr>
        <w:t>H1: Green marketing practices have a significant positive influence on consumers’ green trust.</w:t>
      </w:r>
    </w:p>
    <w:p w14:paraId="4993BFF2" w14:textId="77777777" w:rsidR="00136BCE" w:rsidRDefault="00E55765">
      <w:pPr>
        <w:pStyle w:val="Heading2"/>
        <w:rPr>
          <w:lang w:eastAsia="en-US"/>
        </w:rPr>
      </w:pPr>
      <w:bookmarkStart w:id="19" w:name="_Toc241154835"/>
      <w:r>
        <w:rPr>
          <w:lang w:eastAsia="en-US"/>
        </w:rPr>
        <w:t>2.7 Relationship between Green Marketing Practices and Consumers’ Willingness to Purchase Eco-Friendly Products (A–C</w:t>
      </w:r>
      <w:bookmarkEnd w:id="19"/>
    </w:p>
    <w:p w14:paraId="44379309" w14:textId="77777777" w:rsidR="00507B30" w:rsidRDefault="00507B30" w:rsidP="00507B30">
      <w:pPr>
        <w:rPr>
          <w:lang w:eastAsia="en-US"/>
        </w:rPr>
      </w:pPr>
      <w:r>
        <w:rPr>
          <w:lang w:eastAsia="en-US"/>
        </w:rPr>
        <w:t xml:space="preserve">So far, the implementation of green marketing practices can directly affect purchase willingness by raising environmental awareness, highlighting the benefits of products and offering a distinction of green alternatives and traditional products (Nagy-Kercsó et al., 2026). Signalling Theory states that what is visible in the environment decrease information uncertainty and that by providing cues to assess the environment, it provides information to the consumer. The relationship is not necessarily beneficial however, since the effectiveness of green marketing is contingent on how consumers will perceive the </w:t>
      </w:r>
      <w:r>
        <w:rPr>
          <w:lang w:eastAsia="en-US"/>
        </w:rPr>
        <w:lastRenderedPageBreak/>
        <w:t>signal and if other economic or functional signals are of better value than environmental signals (Napitupulu et al., 2026).</w:t>
      </w:r>
    </w:p>
    <w:p w14:paraId="23109E3B" w14:textId="77777777" w:rsidR="00507B30" w:rsidRDefault="00507B30" w:rsidP="00507B30">
      <w:pPr>
        <w:rPr>
          <w:lang w:eastAsia="en-US"/>
        </w:rPr>
      </w:pPr>
      <w:r>
        <w:rPr>
          <w:lang w:eastAsia="en-US"/>
        </w:rPr>
        <w:t>Evidence from Pakistan shows that there is a positive relationship in general. Shoaib and Develi (2023) revealed that there were positive correlations between perceived trust, green awareness and consumers' green purchase intention and a negative correlation between perceived green risk and consumers' green purchase intention. A similar study conducted among 150 respondents in Pakistan indicated significant relationships between green perceived value, perceived risk and trust and purchase intention (Rizwan et al., 2013). A more recent study in Pakistan with 300 consumers revealed that intentions to buy green products had not only direct positive impacts of green marketing, but also indirect effects via consumer attitudes (Ghaffar and Batool, 2025). Taken together, the findings suggest an association; however, they also suggest that this association could be mediated by pathways other than exposure to green marketing.</w:t>
      </w:r>
    </w:p>
    <w:p w14:paraId="4F930EBB" w14:textId="77777777" w:rsidR="00507B30" w:rsidRDefault="00507B30" w:rsidP="00507B30">
      <w:pPr>
        <w:rPr>
          <w:lang w:eastAsia="en-US"/>
        </w:rPr>
      </w:pPr>
      <w:r>
        <w:rPr>
          <w:lang w:eastAsia="en-US"/>
        </w:rPr>
        <w:t>This is an important distinction. Raising awareness through Green marketing does not necessarily result in a sufficient value for the consumers. A consumer may know and perceive an environmental message, but refuse to buy a particular product as a result of high price, low availability or perceived performance disadvantages (Saleh and Huang, 2025). However, aggressive environmental marketing may create a counterproductive effect if consumers see greenwashing. Therefore, the discrepancies between studies could be due to the different nature of the products, income, awareness of the environment, scales of measurement, market conditions and other factors, rather than to a real theoretical contradiction.</w:t>
      </w:r>
    </w:p>
    <w:p w14:paraId="57A8F8D8" w14:textId="77777777" w:rsidR="00136BCE" w:rsidRDefault="00507B30" w:rsidP="00507B30">
      <w:pPr>
        <w:rPr>
          <w:lang w:eastAsia="en-US"/>
        </w:rPr>
      </w:pPr>
      <w:r>
        <w:rPr>
          <w:lang w:eastAsia="en-US"/>
        </w:rPr>
        <w:t>The current research's justification can also be better explained from the existing Pakistani evidence as the gap is not just that of a lack of Pakistani green marketing research. Instead, previous studies provide various antecedents and mediators including perceived value, risk, attitudes and Green Marketing itself (Shojaei et al., 2024). The study thus examines if the consumer's perception of green marketing practices having integrated and credible nature directly enhances the willingness to buy green products.</w:t>
      </w:r>
    </w:p>
    <w:p w14:paraId="085F594E" w14:textId="77777777" w:rsidR="00136BCE" w:rsidRDefault="00E55765">
      <w:pPr>
        <w:rPr>
          <w:b/>
          <w:lang w:eastAsia="en-US"/>
        </w:rPr>
      </w:pPr>
      <w:r>
        <w:rPr>
          <w:b/>
          <w:lang w:eastAsia="en-US"/>
        </w:rPr>
        <w:t>H2: Green marketing practices have a significant positive influence on consumers’ willingness to purchase eco-friendly products.</w:t>
      </w:r>
    </w:p>
    <w:p w14:paraId="4CF1A8DA" w14:textId="77777777" w:rsidR="00136BCE" w:rsidRDefault="00E55765">
      <w:pPr>
        <w:pStyle w:val="Heading2"/>
        <w:rPr>
          <w:lang w:eastAsia="en-US"/>
        </w:rPr>
      </w:pPr>
      <w:bookmarkStart w:id="20" w:name="_Toc241154836"/>
      <w:r>
        <w:rPr>
          <w:lang w:eastAsia="en-US"/>
        </w:rPr>
        <w:lastRenderedPageBreak/>
        <w:t>2.8 Relationship between Green Trust and Consumers’ Willingness to Purchase Eco-Friendly Products</w:t>
      </w:r>
      <w:bookmarkEnd w:id="20"/>
    </w:p>
    <w:p w14:paraId="6DE790C7" w14:textId="77777777" w:rsidR="00507B30" w:rsidRDefault="00507B30" w:rsidP="00507B30">
      <w:pPr>
        <w:rPr>
          <w:lang w:eastAsia="en-US"/>
        </w:rPr>
      </w:pPr>
      <w:r>
        <w:rPr>
          <w:lang w:eastAsia="en-US"/>
        </w:rPr>
        <w:t>The green trust concept is theoretically relevant to the consumers' willingness to pay for eco-friendly products because there is often information asymmetry when it comes to environmental attributes. It's hard for consumers to easily tell if products are really made sustainably sourced, or using lower emissions or real environmental practices. Therefore, trust works as a risk mitigating strategy and enables consumers to make purchase decisions when they have limited information. The results of Chen and Chang (2012) indicated that green trust has a positive relationship with green purchase intention, which in turn has a positive relationship between green perceived value and perceived risk; that is, green trust can translate positive environmental perceptions into enhanced purchasing intentions.</w:t>
      </w:r>
    </w:p>
    <w:p w14:paraId="67AA1D79" w14:textId="77777777" w:rsidR="00136BCE" w:rsidRDefault="00507B30" w:rsidP="00507B30">
      <w:pPr>
        <w:rPr>
          <w:lang w:eastAsia="en-US"/>
        </w:rPr>
      </w:pPr>
      <w:r>
        <w:rPr>
          <w:lang w:eastAsia="en-US"/>
        </w:rPr>
        <w:t>This relationship is generally affirmed by subsequent evidence, and is context-specific. A systematic review of 52 empirical studies, from 23 countries, recently revealed that green trust was a constant mediator in the relationship between green marketing practices and green purchase intention, but all the 52 empirical studies were cross-sectional in design, which precludes causal inference (Uddin et al., 2026). A recent study in the personal care sector also confirmed green trust as one of the most powerful drivers of the intention to purchase, and that psychological conditions such as willingness to pay also play a role (Sobgo et al., 2025).</w:t>
      </w:r>
    </w:p>
    <w:p w14:paraId="04399C7A" w14:textId="77777777" w:rsidR="00507B30" w:rsidRDefault="00507B30" w:rsidP="00507B30">
      <w:pPr>
        <w:rPr>
          <w:lang w:eastAsia="en-US"/>
        </w:rPr>
      </w:pPr>
      <w:r>
        <w:rPr>
          <w:lang w:eastAsia="en-US"/>
        </w:rPr>
        <w:t>It is important to note, therefore, that trust isn't enough to buy. This is illustrated by the research in Pakistan. Sherwani et al. (2021) identified that knowledge about the environment, environmental concern and perceived price and quality of the product significantly influenced green-product attitudes and preferences for green-purchasing. Moreover, continuing barriers to green purchase identified by research on green consumers in Pakistan include limited availability, awareness and greenwashing (Nekmahmud et al., 2024). However, a consumer can believe in the environmental claims of a product even though he or she is unable to afford the price, the product is not available, or the functional performance is not considered to be satisfactory.</w:t>
      </w:r>
    </w:p>
    <w:p w14:paraId="3134AEEA" w14:textId="77777777" w:rsidR="00136BCE" w:rsidRDefault="00507B30" w:rsidP="00507B30">
      <w:pPr>
        <w:rPr>
          <w:lang w:eastAsia="en-US"/>
        </w:rPr>
      </w:pPr>
      <w:r>
        <w:rPr>
          <w:lang w:eastAsia="en-US"/>
        </w:rPr>
        <w:t xml:space="preserve">Thus, the literature is supportive of a necessary but not sufficient interpretation of the concept of green trust. Trust can alleviate uncertainty and boost trust in environmental </w:t>
      </w:r>
      <w:r>
        <w:rPr>
          <w:lang w:eastAsia="en-US"/>
        </w:rPr>
        <w:lastRenderedPageBreak/>
        <w:t>promises, but purchase willingness is also tied to the wider economic, functional and situational constraints (Sio et al., 2022). Therefore, this relationship in Pakistani consumers is worth testing and should not be taken for granted that the results of other product categories and markets are transferable.</w:t>
      </w:r>
    </w:p>
    <w:p w14:paraId="4D27227F" w14:textId="77777777" w:rsidR="00136BCE" w:rsidRDefault="00E55765">
      <w:pPr>
        <w:rPr>
          <w:b/>
          <w:lang w:eastAsia="en-US"/>
        </w:rPr>
      </w:pPr>
      <w:r>
        <w:rPr>
          <w:b/>
          <w:lang w:eastAsia="en-US"/>
        </w:rPr>
        <w:t>H3: Green trust has a significant positive influence on consumers’ willingness to purchase eco-friendly products.</w:t>
      </w:r>
    </w:p>
    <w:p w14:paraId="716333A8" w14:textId="77777777" w:rsidR="00136BCE" w:rsidRDefault="00E55765">
      <w:pPr>
        <w:pStyle w:val="Heading2"/>
        <w:rPr>
          <w:lang w:eastAsia="en-US"/>
        </w:rPr>
      </w:pPr>
      <w:bookmarkStart w:id="21" w:name="_Toc241154837"/>
      <w:r>
        <w:rPr>
          <w:lang w:eastAsia="en-US"/>
        </w:rPr>
        <w:t>2.9 Literature Gap</w:t>
      </w:r>
      <w:bookmarkEnd w:id="21"/>
    </w:p>
    <w:p w14:paraId="05C1A5DA" w14:textId="77777777" w:rsidR="00507B30" w:rsidRDefault="00507B30" w:rsidP="00507B30">
      <w:pPr>
        <w:rPr>
          <w:lang w:eastAsia="en-US"/>
        </w:rPr>
      </w:pPr>
      <w:r>
        <w:rPr>
          <w:lang w:eastAsia="en-US"/>
        </w:rPr>
        <w:t>Based on critical review of the literature, the identified gap is not just the lack of studies focusing on green consumption, but also the fragmentation of concepts, the lack of conceptual explanation, inconsistent empirical results, context and methodological focus.</w:t>
      </w:r>
    </w:p>
    <w:p w14:paraId="71044C5F" w14:textId="77777777" w:rsidR="00507B30" w:rsidRDefault="00507B30" w:rsidP="00507B30">
      <w:pPr>
        <w:rPr>
          <w:lang w:eastAsia="en-US"/>
        </w:rPr>
      </w:pPr>
      <w:r>
        <w:rPr>
          <w:lang w:eastAsia="en-US"/>
        </w:rPr>
        <w:t>Conceptually, there is still a gap between the various operationalisations of green marketing. Some studies focus on single instruments, e.g. green advertising, eco-labelling or packaging, while others focus on an integrated green marketing mix approach. This is important as it is not always the same consumers who respond to different practices in the same way (Sudirja et al., 2023). The 2026 systematic review revealed that the relationships between all three concepts (green advertising, labelling and integrated green marketing) and customer purchase intentions were generally positive, whereas the relationships between green packaging and customer purchase intentions were mixed. It is thus important to distinguish the different activities and not treat them as synonyms because this approach can mask what consumers consider to be credible aspects.</w:t>
      </w:r>
    </w:p>
    <w:p w14:paraId="1A42E3E2" w14:textId="513B787D" w:rsidR="00136BCE" w:rsidRDefault="00507B30" w:rsidP="00507B30">
      <w:pPr>
        <w:rPr>
          <w:lang w:eastAsia="en-US"/>
        </w:rPr>
      </w:pPr>
      <w:r>
        <w:rPr>
          <w:lang w:eastAsia="en-US"/>
        </w:rPr>
        <w:t xml:space="preserve">Second, there is a theoretical gap relating the mechanism through which organisational environmental activity leads to consumer response. According to the Signalling Theory, environmental marketing is a way to convey product attributes which are hard to observe and are important for consumers to understand (Thao, 2025). But without the interpretation by consumers as reliable signals, purchasing can't be understood. </w:t>
      </w:r>
      <w:r w:rsidR="009E22F6">
        <w:rPr>
          <w:lang w:eastAsia="en-US"/>
        </w:rPr>
        <w:t xml:space="preserve"> </w:t>
      </w:r>
      <w:r>
        <w:rPr>
          <w:lang w:eastAsia="en-US"/>
        </w:rPr>
        <w:t xml:space="preserve">Thirdly, there is still an empirical gap in the face of significant evidence of positive relationships. Uddin et al. (2026) conducted a systematic review and found 1283 publications and only 52 empirical studies met their criteria for thematic synthesis. Of the 52 studies, only 14 studies explicitly tested mediation and seven of those studied green trust as a mediator. Consequently, the amount of literature in general green marketing research is significantly </w:t>
      </w:r>
      <w:r>
        <w:rPr>
          <w:lang w:eastAsia="en-US"/>
        </w:rPr>
        <w:lastRenderedPageBreak/>
        <w:t>larger than the number of literature in the explicitly tested level of explaining mechanisms (Yıldız, 2026). Fourth, the Pakistani context is not an evidence vacuum, but a gap for refinement. In the current study, the research has looked at existing studies done in Pakistan on the green product attributes, trust and green marketing.</w:t>
      </w:r>
    </w:p>
    <w:p w14:paraId="132D20C8" w14:textId="77777777" w:rsidR="0001558D" w:rsidRDefault="0001558D" w:rsidP="0001558D">
      <w:pPr>
        <w:rPr>
          <w:lang w:eastAsia="en-US"/>
        </w:rPr>
      </w:pPr>
      <w:r>
        <w:rPr>
          <w:lang w:eastAsia="en-US"/>
        </w:rPr>
        <w:t>Akhtar et al. (2022), for instance, analyzed the relationship between green product attributes and consumer trust, with the mediation of green marketing. Furthermore, environmental knowledge, price, quality and attitudes influence Green purchase intention as evidenced in other Pakistan studies (Sherwani et al., 2021). It will be wrong to say that the green purchasing is not researched in Pakistan. The second gap is that the specific integrated configuration proposed here, where consumer-perceived green marketing practices acts as the predictor, green trust as a mediator and purchase willingness as an outcome needs to be examined directly.</w:t>
      </w:r>
    </w:p>
    <w:p w14:paraId="10C927C4" w14:textId="77777777" w:rsidR="00136BCE" w:rsidRDefault="00E55765">
      <w:pPr>
        <w:pStyle w:val="Heading2"/>
        <w:rPr>
          <w:lang w:eastAsia="en-US"/>
        </w:rPr>
      </w:pPr>
      <w:bookmarkStart w:id="22" w:name="_Toc241154838"/>
      <w:r>
        <w:rPr>
          <w:lang w:eastAsia="en-US"/>
        </w:rPr>
        <w:t>2.10 Conclusion</w:t>
      </w:r>
      <w:bookmarkEnd w:id="22"/>
    </w:p>
    <w:p w14:paraId="100737FD" w14:textId="77777777" w:rsidR="00136BCE" w:rsidRDefault="0001558D">
      <w:pPr>
        <w:rPr>
          <w:lang w:eastAsia="en-US"/>
        </w:rPr>
      </w:pPr>
      <w:r w:rsidRPr="0001558D">
        <w:rPr>
          <w:lang w:eastAsia="en-US"/>
        </w:rPr>
        <w:t>This chapter has critically explored the green marketing practices, green trust and consumers' willingness to buy green products. Signalling Theory proves that green marketing can help to mitigate information asymmetry, but the effect is influenced by the credibility and consistency of environmental signals. A positive relationship between green marketing and green trust and green purchase willingness is generally accepted in the literature, and differences based on consumer groups, markets and product categories are noted. Important, the trust in the Greenwashing and the willingness to purchase do not necessarily lead to the corresponding behavior. The theoretical, empirical, contextual and methodological gaps are justifiable and support the hypotheses of H1 - H3 and the role of green trust as a mediator. The methodology for testing these relation</w:t>
      </w:r>
      <w:r>
        <w:rPr>
          <w:lang w:eastAsia="en-US"/>
        </w:rPr>
        <w:t>s is presented in Chapter Three</w:t>
      </w:r>
      <w:r w:rsidR="00E55765">
        <w:rPr>
          <w:lang w:eastAsia="en-US"/>
        </w:rPr>
        <w:t>.</w:t>
      </w:r>
    </w:p>
    <w:p w14:paraId="7FFB97B5" w14:textId="77777777" w:rsidR="00136BCE" w:rsidRDefault="00E55765">
      <w:pPr>
        <w:suppressAutoHyphens w:val="0"/>
        <w:autoSpaceDN/>
        <w:spacing w:after="160" w:line="259" w:lineRule="auto"/>
        <w:jc w:val="left"/>
        <w:rPr>
          <w:lang w:eastAsia="en-US"/>
        </w:rPr>
      </w:pPr>
      <w:r>
        <w:rPr>
          <w:lang w:eastAsia="en-US"/>
        </w:rPr>
        <w:br w:type="page"/>
      </w:r>
    </w:p>
    <w:p w14:paraId="71F800CC" w14:textId="77777777" w:rsidR="00136BCE" w:rsidRDefault="00E55765">
      <w:pPr>
        <w:pStyle w:val="Heading1"/>
      </w:pPr>
      <w:bookmarkStart w:id="23" w:name="_Toc241154839"/>
      <w:r>
        <w:lastRenderedPageBreak/>
        <w:t>Chapter Three: Methodology</w:t>
      </w:r>
      <w:bookmarkEnd w:id="23"/>
    </w:p>
    <w:p w14:paraId="524390AA" w14:textId="77777777" w:rsidR="00136BCE" w:rsidRDefault="00E55765">
      <w:pPr>
        <w:pStyle w:val="Heading2"/>
        <w:rPr>
          <w:lang w:eastAsia="en-US"/>
        </w:rPr>
      </w:pPr>
      <w:bookmarkStart w:id="24" w:name="_Toc241154840"/>
      <w:r>
        <w:rPr>
          <w:lang w:eastAsia="en-US"/>
        </w:rPr>
        <w:t>3.1 Chapter Overview</w:t>
      </w:r>
      <w:bookmarkEnd w:id="24"/>
      <w:r>
        <w:rPr>
          <w:lang w:eastAsia="en-US"/>
        </w:rPr>
        <w:t xml:space="preserve"> </w:t>
      </w:r>
    </w:p>
    <w:p w14:paraId="05119BA9" w14:textId="77777777" w:rsidR="00136BCE" w:rsidRDefault="000D6C51">
      <w:pPr>
        <w:rPr>
          <w:lang w:eastAsia="en-US"/>
        </w:rPr>
      </w:pPr>
      <w:r w:rsidRPr="000D6C51">
        <w:rPr>
          <w:lang w:eastAsia="en-US"/>
        </w:rPr>
        <w:t>It is the aim of this chapter to set a methodology and critically justify it to analyze the relationship between green marketing practices and green trust with consumers' willingness to buy eco-friendly products in Pakistan directly and indirectly. Based on the conceptual framework outlined in Chapter Two, green marketing practices are the independent variable, green trust is the mediating variable and consumers' willingness to buy eco-friendly products is the dependent variable. The research design used is designed as an internally aligned positivist, deductive and mono-method quantitative research design, with the method used in the research is cross sectional survey. This configuration is appropriate because the researchers' research aims to examine theoretically formulated relationships and the mediated relationship formulated by Signalling Theory, which are indicated by measurable consumer perceptions, rather than to build theory based on unstructured accounts.</w:t>
      </w:r>
    </w:p>
    <w:p w14:paraId="0F8D43F7" w14:textId="77777777" w:rsidR="00136BCE" w:rsidRDefault="00E55765">
      <w:pPr>
        <w:pStyle w:val="Heading2"/>
        <w:rPr>
          <w:lang w:eastAsia="en-US"/>
        </w:rPr>
      </w:pPr>
      <w:bookmarkStart w:id="25" w:name="_Toc241154841"/>
      <w:r>
        <w:rPr>
          <w:lang w:eastAsia="en-US"/>
        </w:rPr>
        <w:t>3.2 Research Onion</w:t>
      </w:r>
      <w:bookmarkEnd w:id="25"/>
    </w:p>
    <w:p w14:paraId="39751C98" w14:textId="77777777" w:rsidR="000D6C51" w:rsidRDefault="000D6C51" w:rsidP="000D6C51">
      <w:pPr>
        <w:rPr>
          <w:lang w:eastAsia="en-US"/>
        </w:rPr>
      </w:pPr>
      <w:r>
        <w:rPr>
          <w:lang w:eastAsia="en-US"/>
        </w:rPr>
        <w:t>Saunders, Lewis and Thornhill's (2019) Research Onion offers a systematic approach to connecting the philosophical premise of the research with the empirical methods used. This research does not consider each layer as a separate methodological choice, but sees them as part of a sequence. The positivist philosophy is used as a basis as the relationship between the green marketing behaviors, green trust, and willingness to purchase is operationalized, and the relationships are statistically analyzed. Because relationships drawn from Signalling Theory and from previous empirical studies are tested and not developed inductively, a deductive approach is followed. The survey strategy allows the survey to be standardised in order to collect standardised consumer perceptions, while a mono-method quantitative design allows for comparisons and statistical estimation of the proposed relationships. Although the cross-sectional time horizon can be useful when measuring these constructs within the set time frame of the dissertation's data collection period, this can limit the ability to make strong causal inferences (Saunders et al., 2019).</w:t>
      </w:r>
    </w:p>
    <w:p w14:paraId="5CD6C018" w14:textId="77777777" w:rsidR="00136BCE" w:rsidRDefault="000D6C51" w:rsidP="000D6C51">
      <w:pPr>
        <w:rPr>
          <w:lang w:eastAsia="en-US"/>
        </w:rPr>
      </w:pPr>
      <w:r>
        <w:rPr>
          <w:lang w:eastAsia="en-US"/>
        </w:rPr>
        <w:lastRenderedPageBreak/>
        <w:t>The closest layer is an online questionnaire, which provides data in the form of numbers and statistics that can be analyzed on IBM SPSS Statistics. Descriptive statistics, reliability testing, correlation, regression and mediation analysis give complementary evidence about construct measurement and hypothesised relationships. Thus, methodological coherence is achieved because the same explanation is supported, in that the empirical question of whether green marketing practices relate to willingness to purchase is followed by the question of whether green trust explains this relationship.</w:t>
      </w:r>
    </w:p>
    <w:p w14:paraId="3594407F" w14:textId="77777777" w:rsidR="00136BCE" w:rsidRDefault="00136BCE">
      <w:pPr>
        <w:rPr>
          <w:lang w:eastAsia="en-US"/>
        </w:rPr>
      </w:pPr>
    </w:p>
    <w:p w14:paraId="137B1192" w14:textId="77777777" w:rsidR="00136BCE" w:rsidRDefault="00E55765">
      <w:pPr>
        <w:jc w:val="center"/>
        <w:rPr>
          <w:lang w:eastAsia="en-US"/>
        </w:rPr>
      </w:pPr>
      <w:r>
        <w:rPr>
          <w:noProof/>
        </w:rPr>
        <w:drawing>
          <wp:inline distT="0" distB="0" distL="0" distR="0" wp14:anchorId="113D8646" wp14:editId="0054D6D1">
            <wp:extent cx="3943301" cy="3179445"/>
            <wp:effectExtent l="0" t="0" r="635" b="1905"/>
            <wp:docPr id="1027" name="Picture 1" descr="The Research Onion Explained: Layers, Methodology, and Application -  getitdone experience | Academic Writing Solu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3943301" cy="3179445"/>
                    </a:xfrm>
                    <a:prstGeom prst="rect">
                      <a:avLst/>
                    </a:prstGeom>
                    <a:ln>
                      <a:noFill/>
                    </a:ln>
                  </pic:spPr>
                </pic:pic>
              </a:graphicData>
            </a:graphic>
          </wp:inline>
        </w:drawing>
      </w:r>
    </w:p>
    <w:p w14:paraId="735DC1D0" w14:textId="77777777" w:rsidR="00136BCE" w:rsidRDefault="00136BCE">
      <w:pPr>
        <w:jc w:val="center"/>
        <w:rPr>
          <w:lang w:eastAsia="en-US"/>
        </w:rPr>
      </w:pPr>
    </w:p>
    <w:p w14:paraId="6EE1361B" w14:textId="77777777" w:rsidR="00136BCE" w:rsidRDefault="00E55765">
      <w:pPr>
        <w:jc w:val="center"/>
        <w:rPr>
          <w:lang w:eastAsia="en-US"/>
        </w:rPr>
      </w:pPr>
      <w:r>
        <w:rPr>
          <w:lang w:eastAsia="en-US"/>
        </w:rPr>
        <w:t>Figure 3.1: Research Onion Applied to the Present Study</w:t>
      </w:r>
    </w:p>
    <w:p w14:paraId="50E5993A" w14:textId="77777777" w:rsidR="00136BCE" w:rsidRDefault="00E55765">
      <w:pPr>
        <w:jc w:val="center"/>
        <w:rPr>
          <w:lang w:eastAsia="en-US"/>
        </w:rPr>
      </w:pPr>
      <w:r>
        <w:rPr>
          <w:lang w:eastAsia="en-US"/>
        </w:rPr>
        <w:t>Source: Adapted from Saunders, Lewis and Thornhill (2019).</w:t>
      </w:r>
    </w:p>
    <w:p w14:paraId="133423CF" w14:textId="77777777" w:rsidR="00136BCE" w:rsidRDefault="00136BCE">
      <w:pPr>
        <w:rPr>
          <w:lang w:eastAsia="en-US"/>
        </w:rPr>
      </w:pPr>
    </w:p>
    <w:p w14:paraId="524E7897" w14:textId="77777777" w:rsidR="00136BCE" w:rsidRDefault="00E55765">
      <w:pPr>
        <w:pStyle w:val="Heading2"/>
        <w:rPr>
          <w:lang w:eastAsia="en-US"/>
        </w:rPr>
      </w:pPr>
      <w:bookmarkStart w:id="26" w:name="_Toc241154842"/>
      <w:r>
        <w:rPr>
          <w:lang w:eastAsia="en-US"/>
        </w:rPr>
        <w:t>3.3 Research Philosophy</w:t>
      </w:r>
      <w:bookmarkEnd w:id="26"/>
    </w:p>
    <w:p w14:paraId="27752222" w14:textId="77777777" w:rsidR="000D6C51" w:rsidRDefault="000D6C51" w:rsidP="000D6C51">
      <w:pPr>
        <w:rPr>
          <w:lang w:eastAsia="en-US"/>
        </w:rPr>
      </w:pPr>
      <w:r>
        <w:rPr>
          <w:lang w:eastAsia="en-US"/>
        </w:rPr>
        <w:t xml:space="preserve">The study uses a positivist approach since it proposes to test theoretically defined relationships between measurable constructs instead of the meaning that individuals may have attributed to them. Positivism will support quantitative explanatory research as it places emphasis on systematic observation and structured measurement, and on empirical hypothesis testing (Saunders et al., 2019). Thus, the variables of green </w:t>
      </w:r>
      <w:r>
        <w:rPr>
          <w:lang w:eastAsia="en-US"/>
        </w:rPr>
        <w:lastRenderedPageBreak/>
        <w:t>marketing practices, green trust and green purchase willingness are assumed to be latent and can be operationalized by several questionnaire items and statistically analyzed.</w:t>
      </w:r>
    </w:p>
    <w:p w14:paraId="53AB2DB2" w14:textId="77777777" w:rsidR="00136BCE" w:rsidRDefault="000D6C51" w:rsidP="000D6C51">
      <w:pPr>
        <w:rPr>
          <w:lang w:eastAsia="en-US"/>
        </w:rPr>
      </w:pPr>
      <w:r>
        <w:rPr>
          <w:lang w:eastAsia="en-US"/>
        </w:rPr>
        <w:t>This does not mean that consumer perceptions are a real physical phenomenon; it does not mean that the perception of the consumer exists in reality. Trust and purchase willingness are subjective psychological assessments, but the positivist approach involves assessing them in a systematic way across respondents to determine meaningful patterns and relationships between these assessments. This separation is an additional methodological argument since it will not lead to a too determinist interpretation of consumer behaviour. An interpretivist approach may offer more in-depth understanding of the meaning that individual consumers give to environmental claims, greenwashing and organisational authenticity as it emphasizes socially constructed meaning and context (Bell, Bryman and Harley, 2022). However, it would not be as relevant to the present study which required estimating the direction and statistical significance of predetermined relationships. Therefore, positivism is chosen, but this does not mean that other philosophies do not have value, it is just that positivism is more aligned with the quantitative measurement, hypothesis testing and proposed mediation analysis in the study.</w:t>
      </w:r>
    </w:p>
    <w:p w14:paraId="6904DA1B" w14:textId="77777777" w:rsidR="00136BCE" w:rsidRDefault="00E55765">
      <w:pPr>
        <w:pStyle w:val="Heading2"/>
        <w:rPr>
          <w:lang w:eastAsia="en-US"/>
        </w:rPr>
      </w:pPr>
      <w:bookmarkStart w:id="27" w:name="_Toc241154843"/>
      <w:r>
        <w:rPr>
          <w:lang w:eastAsia="en-US"/>
        </w:rPr>
        <w:t>3.4 Research Approach</w:t>
      </w:r>
      <w:bookmarkEnd w:id="27"/>
    </w:p>
    <w:p w14:paraId="7A3032D8" w14:textId="77777777" w:rsidR="001404C8" w:rsidRDefault="001404C8" w:rsidP="001404C8">
      <w:pPr>
        <w:rPr>
          <w:lang w:eastAsia="en-US"/>
        </w:rPr>
      </w:pPr>
      <w:r>
        <w:rPr>
          <w:lang w:eastAsia="en-US"/>
        </w:rPr>
        <w:t>Deductive research approach is used because the study starts from a theoretical argument and progresses towards the empirical testing. Generally, deduction starts with pre-existing theory, proposes new propositions or hypotheses and then tests the propositions or hypotheses, based on observable evidence (Saunders et al., 2019). Signalling theory is used as the key explanatory logic as many environmental attributes of products are not verifiable by consumers themselves. Green marketing practices are, therefore, manifested environmental signals and green trust refers to consumers' evaluation of the credibility of these signals (Connelly et al., 2011). This argument generates three straight-forward hypotheses:</w:t>
      </w:r>
    </w:p>
    <w:p w14:paraId="261B7E08" w14:textId="77777777" w:rsidR="001404C8" w:rsidRDefault="00EB04ED" w:rsidP="001404C8">
      <w:pPr>
        <w:rPr>
          <w:lang w:eastAsia="en-US"/>
        </w:rPr>
      </w:pPr>
      <w:r w:rsidRPr="00EB04ED">
        <w:rPr>
          <w:b/>
          <w:bCs/>
          <w:lang w:eastAsia="en-US"/>
        </w:rPr>
        <w:t>H1</w:t>
      </w:r>
      <w:r w:rsidR="001404C8" w:rsidRPr="00EB04ED">
        <w:rPr>
          <w:b/>
          <w:bCs/>
          <w:lang w:eastAsia="en-US"/>
        </w:rPr>
        <w:t>:</w:t>
      </w:r>
      <w:r w:rsidR="001404C8">
        <w:rPr>
          <w:lang w:eastAsia="en-US"/>
        </w:rPr>
        <w:t xml:space="preserve"> Consumers' green trust positively influences their attitude towards green marketing practices.</w:t>
      </w:r>
    </w:p>
    <w:p w14:paraId="07BED299" w14:textId="77777777" w:rsidR="001404C8" w:rsidRDefault="001404C8" w:rsidP="001404C8">
      <w:pPr>
        <w:rPr>
          <w:lang w:eastAsia="en-US"/>
        </w:rPr>
      </w:pPr>
      <w:r w:rsidRPr="00EB04ED">
        <w:rPr>
          <w:b/>
          <w:bCs/>
          <w:lang w:eastAsia="en-US"/>
        </w:rPr>
        <w:t>H2:</w:t>
      </w:r>
      <w:r>
        <w:rPr>
          <w:lang w:eastAsia="en-US"/>
        </w:rPr>
        <w:t xml:space="preserve"> Green marketing practices positively affect consumers to purchase products that are deemed as green products.</w:t>
      </w:r>
    </w:p>
    <w:p w14:paraId="3EA1FB51" w14:textId="77777777" w:rsidR="001404C8" w:rsidRDefault="001404C8" w:rsidP="001404C8">
      <w:pPr>
        <w:rPr>
          <w:lang w:eastAsia="en-US"/>
        </w:rPr>
      </w:pPr>
      <w:r>
        <w:rPr>
          <w:lang w:eastAsia="en-US"/>
        </w:rPr>
        <w:lastRenderedPageBreak/>
        <w:t>The results indicate that there is a significant positive influence of green trust on consumers' willingness to buy an eco-friendly product, H3: Green trust positively affects consumers' willingness to buy green products.</w:t>
      </w:r>
    </w:p>
    <w:p w14:paraId="6733340E" w14:textId="77777777" w:rsidR="00136BCE" w:rsidRDefault="001404C8" w:rsidP="001404C8">
      <w:pPr>
        <w:rPr>
          <w:lang w:eastAsia="en-US"/>
        </w:rPr>
      </w:pPr>
      <w:r>
        <w:rPr>
          <w:lang w:eastAsia="en-US"/>
        </w:rPr>
        <w:t>It is not a new fourth direct hypothesis that will be examined here, but instead the mediating effect of green trust will be explored as the indirect pathway identified by the research question and Objective 2. For building new theoretical understandings from interviews and/or observations, an inductive method would be more appropriate. But since this dissertation involves a judgment of an a priori conceptual model, the deduction has more theory-method consistency.</w:t>
      </w:r>
    </w:p>
    <w:p w14:paraId="2D0D2F21" w14:textId="5AEACA53" w:rsidR="00322F5B" w:rsidRDefault="00E55765" w:rsidP="00F218F8">
      <w:pPr>
        <w:pStyle w:val="Heading2"/>
        <w:rPr>
          <w:lang w:eastAsia="en-US"/>
        </w:rPr>
      </w:pPr>
      <w:bookmarkStart w:id="28" w:name="_Toc241154844"/>
      <w:r>
        <w:rPr>
          <w:lang w:eastAsia="en-US"/>
        </w:rPr>
        <w:t>3.5 Research Strategy</w:t>
      </w:r>
      <w:bookmarkEnd w:id="28"/>
    </w:p>
    <w:p w14:paraId="0126D609" w14:textId="77777777" w:rsidR="00322F5B" w:rsidRDefault="00322F5B" w:rsidP="00F218F8">
      <w:r>
        <w:t>A survey methodology is used because the study needs standardised evidence from the consumers of Pakistan for the test of the relationships between green marketing practices, green trust, and purchase willingness. Surveys are especially suitable when theoretical constructs are operationalised in a consistent manner throughout a relatively large sample of respondents to make comparisons and test for relationships possible (Creswell and Creswell, 2018). The consumers who are 18 years old or older residing in Pakistan who understand, considered and purchased eco friendly products will be considered eligible to participate in the program. Purposive screening will be used to determine eligibility and convenience sampling will be used to ensure feasible recruitment of participants. There will be around 120-150 valid responses targeted. The sample adequacy for regression and mediation should not be mistaken for representativeness as the non-probability recruitment can introduce selection and coverage bias as respondents who are accessible and environmentally interested may be over-represented (Etikan, Musa and Alkassim, 2016). Therefore, results will be used to infer what was happening only with the sampled consumers and not to make any statistical generalizations across the entire population of consumers in Pakistan.</w:t>
      </w:r>
    </w:p>
    <w:p w14:paraId="49EDBDB5" w14:textId="77777777" w:rsidR="00322F5B" w:rsidRDefault="00322F5B" w:rsidP="00F218F8">
      <w:pPr>
        <w:pStyle w:val="Heading2"/>
      </w:pPr>
      <w:bookmarkStart w:id="29" w:name="_Toc241154845"/>
      <w:r>
        <w:t>3.6 Research Method Choice</w:t>
      </w:r>
      <w:bookmarkEnd w:id="29"/>
    </w:p>
    <w:p w14:paraId="4093A990" w14:textId="77777777" w:rsidR="00322F5B" w:rsidRDefault="00322F5B" w:rsidP="00F218F8">
      <w:r>
        <w:t xml:space="preserve">The study adopts mono-method quantitative design as the main aim of this study is to test theoretically specified relationships rather than to develop an interpretive theory of green consumption. The green marketing practices and green trust and purchase willingness will be operationalised using multi-item scales on a 5-point Likert scale from </w:t>
      </w:r>
      <w:r>
        <w:lastRenderedPageBreak/>
        <w:t>1 = Strongly Disagree to 5 = Strongly Agree. This standardisation allows for numerical comparison between participants and for the reliability assessment, correlation, regression and mediation analysis. One of the areas where quantitative measurement is most suitable is to analyze the extent to which theoretically proposed relationships are confirmed empirically (Creswell and Creswell, 2018). However, no simple rules can fully account for consumers' perceptions of the credibility or misleading nature of specific environmental claims. The context specific meaning might be captured in qualitative interviews, and the mixed methods could provide context in addition to statistical testing. Yet, the present research is aimed at hypothesis tests and mediation estimation, resulting in a stronger methodological alignment with the mono-method quantitative choice without superiority over other approaches.</w:t>
      </w:r>
    </w:p>
    <w:p w14:paraId="7BDCD253" w14:textId="77777777" w:rsidR="00322F5B" w:rsidRDefault="00322F5B" w:rsidP="00341FFF">
      <w:pPr>
        <w:pStyle w:val="Heading2"/>
      </w:pPr>
      <w:bookmarkStart w:id="30" w:name="_Toc241154846"/>
      <w:r>
        <w:t>3.7 Research Time Horizon</w:t>
      </w:r>
      <w:bookmarkEnd w:id="30"/>
    </w:p>
    <w:p w14:paraId="617DB243" w14:textId="701F8335" w:rsidR="00322F5B" w:rsidRDefault="00322F5B" w:rsidP="00F218F8">
      <w:r>
        <w:t xml:space="preserve">A cross-sectional time horizon is used, as data on green marketing perceptions, green trust and green purchase willingness will be obtained during a specific time frame of data collection. When a researcher wants to study the relationships among the variables at one specific time period, the research design used is a </w:t>
      </w:r>
      <w:r w:rsidR="001F47A5">
        <w:t>cross-sectional</w:t>
      </w:r>
      <w:r>
        <w:t xml:space="preserve"> design, and cross sectional research can be done in a dissertation study, in which the number of variables is limited and the time period is short (Setia, 2016). It will then facilitate the study to assess if observed relationships are statistically consistent with the conceptual model. Predictor, mediator, and outcome, however, are measured at the same time, which poses an inferential problem: there is not a convincing demonstration of temporal precedence. Therefore, a significant correlation between green trust and purchase willingness does not imply that the greater the trust, the more willing to make the purchase. Similarly, if a mediation is reported as statistically significant, it should be understood as an indirect association in the direction of the proposed theoretical mechanism and not as causal mediation. </w:t>
      </w:r>
    </w:p>
    <w:p w14:paraId="139C28CB" w14:textId="52256575" w:rsidR="001F47A5" w:rsidRPr="001F47A5" w:rsidRDefault="001F47A5" w:rsidP="001F47A5">
      <w:pPr>
        <w:pStyle w:val="Heading2"/>
      </w:pPr>
      <w:bookmarkStart w:id="31" w:name="_Toc241154847"/>
      <w:r w:rsidRPr="001F47A5">
        <w:t>3.8 Research Techniques and Procedures</w:t>
      </w:r>
      <w:bookmarkEnd w:id="31"/>
    </w:p>
    <w:p w14:paraId="7F544100" w14:textId="77777777" w:rsidR="00322F5B" w:rsidRDefault="00322F5B" w:rsidP="00F218F8">
      <w:r>
        <w:t xml:space="preserve">Research techniques and procedures represent a process of making the conceptual model of the study into an empirical test procedure. A structured online questionnaire will be used to get standardised numerical responses about the green marketing practices, green trust and consumers' willingness to buy green products. This method allows for the </w:t>
      </w:r>
      <w:r>
        <w:lastRenderedPageBreak/>
        <w:t>internalization of theoretically defined latent constructs using more than one indicator instead of using only one question, which is a way to enhance measurement consistency. Standardisation can also lead to potential response and common method biases if predictors, mediators and outcome measures are measured by the same methods from the same respondents. Procedural safeguards such as clear wording, anonymity, logically separated sections of a questionnaire and neutral instructions will therefore be included if possible, where consistent with the approved questionnaire.</w:t>
      </w:r>
    </w:p>
    <w:p w14:paraId="5E4E8B5E" w14:textId="77777777" w:rsidR="00322F5B" w:rsidRDefault="00322F5B" w:rsidP="00F218F8">
      <w:r>
        <w:t>The analytical process will be carried out systematically starting from data screening to descriptive analysis, reliability testing, correlation analysis, regression analysis and mediation analysis. Importantly, these techniques have different purposes: descriptive statistics describe the sample, reliability tests the consistency of the scores, regression tests the three relations specified, and mediation tests whether there is an indirect connection between the relation of green marketing and willingness to purchase through the path of green trust. This sequencing enhances methodological traceability within the conceptual framework, between research goals and empirical analysis.</w:t>
      </w:r>
    </w:p>
    <w:p w14:paraId="0645846C" w14:textId="0508EA93" w:rsidR="00322F5B" w:rsidRDefault="00166BFE" w:rsidP="00166BFE">
      <w:pPr>
        <w:pStyle w:val="Heading3"/>
      </w:pPr>
      <w:bookmarkStart w:id="32" w:name="_Toc241154848"/>
      <w:r w:rsidRPr="00166BFE">
        <w:t>3.8.1 Data Collection Methods and Tools</w:t>
      </w:r>
      <w:bookmarkEnd w:id="32"/>
    </w:p>
    <w:p w14:paraId="77B6C73F" w14:textId="6B2696D8" w:rsidR="00322F5B" w:rsidRDefault="00322F5B" w:rsidP="00F218F8">
      <w:r>
        <w:t xml:space="preserve">The primary data will be gathered by means of a structured online questionnaire, and will focus on consumers aged 18 years or older who understand and consider or purchase eco-friendly products in Pakistan. Eco-friendly products will be explained with </w:t>
      </w:r>
      <w:r w:rsidR="006B0FEC">
        <w:t>easy-to-understand</w:t>
      </w:r>
      <w:r>
        <w:t xml:space="preserve"> examples, such as products that are good for the environment, such as food, cosmetics, clothing, household products, energy efficient products and reusable/recyclable products. The eligibility screening will, therefore, exclude responses from participants for whom the constructs of the study have little practical meaning.</w:t>
      </w:r>
      <w:r w:rsidR="00166BFE">
        <w:t xml:space="preserve"> </w:t>
      </w:r>
      <w:r>
        <w:t xml:space="preserve">A purposive and convenience sampling will be used. Purposive screening is used to ensure that those who respond are eligible to participate in the study and convenience recruitment allows for practical access of the respondents. This strategy is possible but can miss a representative sample of consumers from Pakistan as the online world can over-represent digitally connected, educated, or environmentally interested consumers. Hence, the final characteristics of the sample will be openly communicated and conclusions drawn within limits. The questionnaire will be made up of 5 sections: </w:t>
      </w:r>
      <w:r>
        <w:lastRenderedPageBreak/>
        <w:t xml:space="preserve">participant information/consent and screening, demographics, green marketing practices, green trust and purchase willingness. </w:t>
      </w:r>
    </w:p>
    <w:p w14:paraId="3A06A889" w14:textId="77777777" w:rsidR="00322F5B" w:rsidRDefault="00322F5B" w:rsidP="00F218F8">
      <w:r>
        <w:t>Supervisor-approved items from existing green marketing literature, such as Chen (2010) and Chen and Chang (2012) will be used to measure the constructs of the principal. Responses will be measured on a five point likert scale and multiple items that tap similar constructs will be combined into construct-level scores with acceptable reliability. Boone and Boone (2012) stressed the need to differentiate between individual Likert-type items and multi-item Likert scales. Pilot testing will be conducted, if allowed by the approved protocol, to determine clarity, ambiguity, and survey flow and technical functionality prior to the main data collection. Pilot testing also enhances usability of the questionnaire, but does not provide construct validity on its own.</w:t>
      </w:r>
    </w:p>
    <w:p w14:paraId="2C7C51EF" w14:textId="77777777" w:rsidR="00322F5B" w:rsidRDefault="00322F5B" w:rsidP="00341FFF">
      <w:pPr>
        <w:pStyle w:val="Heading3"/>
      </w:pPr>
      <w:bookmarkStart w:id="33" w:name="_Toc241154849"/>
      <w:r>
        <w:t>3.8.2 Data Analysis Methods and Tools</w:t>
      </w:r>
      <w:bookmarkEnd w:id="33"/>
    </w:p>
    <w:p w14:paraId="38600036" w14:textId="77777777" w:rsidR="00322F5B" w:rsidRDefault="00322F5B" w:rsidP="00F218F8">
      <w:r>
        <w:t>The data will be analyzed using IBM SPSS Statistics in a step-wise analysis, which will directly correspond with the research objectives and the three hypotheses. Answers will be initially coded and screened for missing cases, incomplete or otherwise unusable cases. Demographic characteristics will be described using frequencies and percentages and construct scores will be summarised using means and standard deviations. This initial step is important since the findings from an inferential study must be interpreted before we are able to understand the quality of the data and the makeup of the sample. Cronbach's alpha will be used to analyse the internal consistency of both the green marketing practices and the green trust and intention to purchase. An indicative benchmark is about α ≥ .70, but α will not be treated mechanically; its size is dependent on the number and interrelationship of the items, and reliability does not imply validity or unidimensionality (Tavakol and Dennick, 2011).</w:t>
      </w:r>
    </w:p>
    <w:p w14:paraId="307E2B93" w14:textId="573E945A" w:rsidR="00322F5B" w:rsidRDefault="00322F5B" w:rsidP="00F218F8">
      <w:r>
        <w:t>Pearson correlation will then examine the direction and strength of bivariate associations, and regression analysis will be used to examine the three formal hypotheses. The regression results will contain the suitable regression coefficients, standard error and the regression statistics such as B, β, t, p, R², adjusted R² and F. The results will be interpreted as statistical associations and not causal effects.</w:t>
      </w:r>
      <w:r w:rsidR="00341FFF">
        <w:t xml:space="preserve"> </w:t>
      </w:r>
      <w:r>
        <w:t xml:space="preserve">Lastly, the study's mediating process will be analyzed through the mediation analysis (preferably Hayes' PROCESS Model 4 if applicable). Here, X = green marketing practices, M = green trust and Y = </w:t>
      </w:r>
      <w:r>
        <w:lastRenderedPageBreak/>
        <w:t>purchase willingness. The PROCESS Model 4 is used for mediation analysis, and there are options to construct confidence intervals for the indirect effect using bootstrap resampling. The indirect pathway will be deemed statistically supported if the bootstrapped confidence interval is not the null interval [−0.5, 0.5]. It is important to note, however, because of the cross-sectional design, that this is evidence of mediation, but not proof of a mechanism.</w:t>
      </w:r>
    </w:p>
    <w:p w14:paraId="735A7274" w14:textId="77777777" w:rsidR="00322F5B" w:rsidRDefault="00322F5B" w:rsidP="00F218F8">
      <w:pPr>
        <w:pStyle w:val="Heading2"/>
      </w:pPr>
      <w:bookmarkStart w:id="34" w:name="_Toc241154850"/>
      <w:r>
        <w:t>3.9 Ethical Considerations</w:t>
      </w:r>
      <w:bookmarkEnd w:id="34"/>
    </w:p>
    <w:p w14:paraId="6FE5B3FD" w14:textId="77777777" w:rsidR="00322F5B" w:rsidRPr="00341FFF" w:rsidRDefault="00322F5B" w:rsidP="00341FFF">
      <w:r>
        <w:t xml:space="preserve">The research will be conducted with ethical integrity, and the process of primary data </w:t>
      </w:r>
      <w:r w:rsidRPr="00341FFF">
        <w:t>collection will begin only after formal ethical approval from the university. The participants will be aged 18 years or older Pakistani consumers and will be given concise information about the purpose, procedures of the study and the use of the data before they give informed consent. The participation will be voluntary and non-coercive and withdrawal arrangements will be followed as detailed in the approved documentation of participant information. Data minimisation will be practiced: Avoiding unnecessary personally identifiable information will be taken into account. Research data will be safely stored in university approved facilities with access only to those authorized. The procedures outlined in this report are based upon the principles of informed consent, privacy, and confidential and responsible management of data that were identified in research ethics (Resnik, 2020). Importantly, the questionnaire, recruitment procedure, inclusion/exclusion criteria and data-management arrangements will remain consistent with the approved ethics application; any material changes will be made through the university's amendment process and not retroactively.</w:t>
      </w:r>
    </w:p>
    <w:p w14:paraId="5A36E7D2" w14:textId="77777777" w:rsidR="00322F5B" w:rsidRDefault="00322F5B" w:rsidP="00F218F8">
      <w:pPr>
        <w:pStyle w:val="Heading2"/>
      </w:pPr>
      <w:bookmarkStart w:id="35" w:name="_Toc241154851"/>
      <w:r>
        <w:t>3.10 Chapter Summary</w:t>
      </w:r>
      <w:bookmarkEnd w:id="35"/>
    </w:p>
    <w:p w14:paraId="3DFE087F" w14:textId="6F8A5D87" w:rsidR="00136BCE" w:rsidRDefault="00322F5B" w:rsidP="00341FFF">
      <w:pPr>
        <w:rPr>
          <w:rFonts w:eastAsia="SimSun"/>
          <w:b/>
          <w:color w:val="0F4761"/>
          <w:sz w:val="32"/>
          <w:szCs w:val="32"/>
          <w:lang w:eastAsia="en-US"/>
          <w14:ligatures w14:val="standardContextual"/>
        </w:rPr>
      </w:pPr>
      <w:r>
        <w:t xml:space="preserve">This chapter has outlined a unified methodological approach connecting positivism, deduction, survey research, mono-method quantitative research, a </w:t>
      </w:r>
      <w:r w:rsidR="00A116CB">
        <w:t>cross-sectional</w:t>
      </w:r>
      <w:r>
        <w:t xml:space="preserve"> design, structured questionnaire measurement and statistical analysis. The alignment allows exploring the three direct relationships mentioned in H1–H3 systematically, whilst mediation analysis is used to assess if green trust acts as an indirect relationship between the green marketing practices and the purchase willingness. However, conclusions for the methodology will remain proportional to the design due to limitations of the population generalisation and causal inferences that can be made from the self-reported measures </w:t>
      </w:r>
      <w:r>
        <w:lastRenderedPageBreak/>
        <w:t>and non-probability sampling and cross-sectional data. Ethical protection mechanisms also guarantee that the collection of and handling of data are consistent with approved procedures. After establishing the methodology and the analytical approach, the empirical results and the testing of the hypothesized relationships between green marketing practices, green trust and consumers' willingness to purchase eco-friendly products are presented in Chapter Four and analyzed.</w:t>
      </w:r>
      <w:r w:rsidR="00E55765">
        <w:br w:type="page"/>
      </w:r>
    </w:p>
    <w:p w14:paraId="5598C554" w14:textId="77777777" w:rsidR="00136BCE" w:rsidRPr="00C43D47" w:rsidRDefault="00E55765" w:rsidP="00C43D47">
      <w:pPr>
        <w:pStyle w:val="Heading1"/>
      </w:pPr>
      <w:bookmarkStart w:id="36" w:name="_Toc241154852"/>
      <w:r w:rsidRPr="00C43D47">
        <w:lastRenderedPageBreak/>
        <w:t>Chapter Four: Results Findings &amp; Discussion</w:t>
      </w:r>
      <w:bookmarkEnd w:id="36"/>
    </w:p>
    <w:p w14:paraId="60D71582" w14:textId="77777777" w:rsidR="00136BCE" w:rsidRDefault="00E55765">
      <w:pPr>
        <w:pStyle w:val="Heading2"/>
        <w:rPr>
          <w:lang w:val="en-US" w:eastAsia="en-US"/>
        </w:rPr>
      </w:pPr>
      <w:bookmarkStart w:id="37" w:name="_Toc241154853"/>
      <w:r>
        <w:rPr>
          <w:lang w:val="en-US" w:eastAsia="en-US"/>
        </w:rPr>
        <w:t>4.1 Introduction</w:t>
      </w:r>
      <w:bookmarkEnd w:id="37"/>
    </w:p>
    <w:p w14:paraId="36610EF1" w14:textId="77777777" w:rsidR="00EC4893" w:rsidRDefault="00EC4893" w:rsidP="00EC4893">
      <w:pPr>
        <w:rPr>
          <w:lang w:eastAsia="en-US"/>
        </w:rPr>
      </w:pPr>
      <w:r w:rsidRPr="00EC4893">
        <w:rPr>
          <w:lang w:eastAsia="en-US"/>
        </w:rPr>
        <w:t xml:space="preserve">The results of the quantitative analysis are presented in this chapter and discussed critically in relation to the implications for the study objectives – the relationships between green marketing practices (GMP), green trust (GT) and consumers’ willingness to purchase eco-friendly products (PW) in Pakistan. These constructs are not considered separately, but whether green marketing is directly linked to purchase willingness and indirectly linked through the mediation of the theoretically proposed green trust (Bouladasse et al., 2026). This analytical focus deals with the main research question of whether and how the green marketing practices affect the purchase willingness of consumers, both directly and indirectly via green trust. This systematic quantitative analysis is similar to a deductive design that specifies the theoretical relationships and then tests them through empirical research (Creswell and Creswell, 2018; Saunders, Lewis and Thornhill, 2019). </w:t>
      </w:r>
    </w:p>
    <w:p w14:paraId="448710E9" w14:textId="77777777" w:rsidR="00EC4893" w:rsidRPr="00EC4893" w:rsidRDefault="00EC4893" w:rsidP="00EC4893">
      <w:pPr>
        <w:rPr>
          <w:lang w:val="en-US" w:eastAsia="en-US"/>
        </w:rPr>
      </w:pPr>
      <w:r w:rsidRPr="00EC4893">
        <w:rPr>
          <w:lang w:eastAsia="en-US"/>
        </w:rPr>
        <w:t>A total of 87 questionnaires were returned, giving a response rate of 87.0% of the 100 questionnaires that were sent out. After screening, three questionnaires were returned as having been invalid, for a 84.0% usable response rate of questionnaires sent out. It is important to note here that this percentage is not reflective of representativeness of the population but rather questionnaire retention, and thus cannot be interpreted as the percentage of 84% of Pakistani consumers (Ferreira and Ferreira, 2025). The final SPSS data set included 84 observations, with no missing cases for the six demographic variables for a consistent analysis sample for testing. The analysis starts with demographic profiling and reliability assessment and then follows by correlation and regression analysis, with a critical interpretation of the results in relation to the theoretical framework and empirical findings. (Geng et al., 2025).</w:t>
      </w:r>
    </w:p>
    <w:p w14:paraId="0CA0A0ED" w14:textId="77777777" w:rsidR="00136BCE" w:rsidRDefault="00E55765">
      <w:pPr>
        <w:pStyle w:val="Heading2"/>
        <w:rPr>
          <w:lang w:val="en-US" w:eastAsia="en-US"/>
        </w:rPr>
      </w:pPr>
      <w:bookmarkStart w:id="38" w:name="_Toc241154854"/>
      <w:r>
        <w:rPr>
          <w:lang w:val="en-US" w:eastAsia="en-US"/>
        </w:rPr>
        <w:t>4.2 Background Industry</w:t>
      </w:r>
      <w:bookmarkEnd w:id="38"/>
    </w:p>
    <w:p w14:paraId="094A5541" w14:textId="77777777" w:rsidR="00EC4893" w:rsidRDefault="00EC4893" w:rsidP="00EC4893">
      <w:pPr>
        <w:rPr>
          <w:lang w:eastAsia="en-US"/>
        </w:rPr>
      </w:pPr>
      <w:r w:rsidRPr="00EC4893">
        <w:rPr>
          <w:lang w:eastAsia="en-US"/>
        </w:rPr>
        <w:t xml:space="preserve">The issue of environmental sustainability is gaining prominence in the Pakistani consumer market, where focus is increasingly moving towards responsible consumption, eco-friendly alternatives and plastic waste reduction. In 2025, the Government of Pakistan made a clear commitment to encourage the use of eco-friendly alternatives, responsible </w:t>
      </w:r>
      <w:r w:rsidRPr="00EC4893">
        <w:rPr>
          <w:lang w:eastAsia="en-US"/>
        </w:rPr>
        <w:lastRenderedPageBreak/>
        <w:t xml:space="preserve">consumption, and implementing better regulation on plastic use (Government of Pakistan, 2025). The environmental issue is substantial in scale; for example, World Bank field visits in the Indus region revealed that plastic waste made up around 40% of the total solid waste observed in the river and low-density polyethylene, sanitary waste and multilayer waste together comprised 75% of the plastics sampled (Jabeen and Bukhari, 2023). Hence the sustainable packaging, credible environmental claims and environmentally responsible product positioning are not only marketing concerns but are also part of a market under real sustainability pressures. </w:t>
      </w:r>
    </w:p>
    <w:p w14:paraId="03B55816" w14:textId="77777777" w:rsidR="00EC4893" w:rsidRDefault="00EC4893" w:rsidP="00EC4893">
      <w:pPr>
        <w:rPr>
          <w:lang w:eastAsia="en-US"/>
        </w:rPr>
      </w:pPr>
      <w:r w:rsidRPr="00EC4893">
        <w:rPr>
          <w:lang w:eastAsia="en-US"/>
        </w:rPr>
        <w:t xml:space="preserve">But, increase in environmental marketing does not always lead to equal consumer confidence. Environmental attributes are often credence characteristics: They can be observed via advertising or packaging, but cannot be assessed by the consumer independently in terms of sustainable sourcing, production processes, recyclability, or the accuracy of broader corporate environmental statements (Halkos and Aslanidis, 2025). This creates an information gap as companies tend to know more about their environmental performance than consumers. Under these circumstances, the Signal Theory proposes that signals are of value if they can reliably differentiate information that is hard to observe otherwise (Connelly et al., 2011). Therefore, it is not only a matter of whether the organisations communicate environmental messages, but also whether consumers think that the messages are sufficiently credible to build green trust. This separation is especially critical as inconsistent messages between environmental marketing and company action can detract from the informational value of green marketing. </w:t>
      </w:r>
    </w:p>
    <w:p w14:paraId="5F0103AE" w14:textId="77777777" w:rsidR="00EC4893" w:rsidRPr="00EC4893" w:rsidRDefault="00EC4893" w:rsidP="00EC4893">
      <w:pPr>
        <w:rPr>
          <w:lang w:val="en-US" w:eastAsia="en-US"/>
        </w:rPr>
      </w:pPr>
      <w:r w:rsidRPr="00EC4893">
        <w:rPr>
          <w:lang w:eastAsia="en-US"/>
        </w:rPr>
        <w:t xml:space="preserve">Thus, the study proposes the mechanism of consumer response to Green Marketing Practices as the construct of Green Marketing Practices Environmental Signals Green Trust Purchase Willingness. Green marketing practices give cues which are observable with respect to the environmental responsibility, and green trust is the consumer's evaluation of the credibility and reliability of such cues. Previous studies also find that green trust is also relevant to the translation of environmental evaluations to green purchase intentions (Chen, 2010; Chen and Chang, 2012). The framework does not thus presume that people will necessarily want to buy on the strength of being exposed to green marketing. Rather, it empirically investigates three hypotheses: (H1) GMP predicts </w:t>
      </w:r>
      <w:r w:rsidRPr="00EC4893">
        <w:rPr>
          <w:lang w:eastAsia="en-US"/>
        </w:rPr>
        <w:lastRenderedPageBreak/>
        <w:t>the green trust, (H2) GMP predicts the purchase willingness, and (H3) green trust predicts the purchase willingness. This sequence would serve as the analytical framework for the interpretations that would be made based on the responses of the 84 valid participants in the subsequent part of this study, and ultimately for the evaluation of whether green trust helps explain the relationship between environmental marketing and consumers' willingness to purchase eco-friendly products (Hashim et al., 2026).</w:t>
      </w:r>
    </w:p>
    <w:p w14:paraId="44F7132F" w14:textId="77777777" w:rsidR="00136BCE" w:rsidRDefault="00E55765">
      <w:pPr>
        <w:pStyle w:val="Heading2"/>
        <w:rPr>
          <w:lang w:val="en-US" w:eastAsia="en-US"/>
        </w:rPr>
      </w:pPr>
      <w:bookmarkStart w:id="39" w:name="_Toc241154855"/>
      <w:r>
        <w:rPr>
          <w:lang w:val="en-US" w:eastAsia="en-US"/>
        </w:rPr>
        <w:t>4.3 Demographic Analysis</w:t>
      </w:r>
      <w:bookmarkEnd w:id="39"/>
    </w:p>
    <w:p w14:paraId="55A7DE45" w14:textId="77777777" w:rsidR="00EC4893" w:rsidRPr="00EC4893" w:rsidRDefault="00EC4893" w:rsidP="00EC4893">
      <w:pPr>
        <w:rPr>
          <w:lang w:val="en-US" w:eastAsia="en-US"/>
        </w:rPr>
      </w:pPr>
      <w:r w:rsidRPr="00EC4893">
        <w:rPr>
          <w:lang w:eastAsia="en-US"/>
        </w:rPr>
        <w:t>Demographic analysis was conducted not just to provide an overview of the respondents, but also to define the people who provided the evidence for the following hypothesis testing. This distinction is also significant since the interpretation and transferability of the relationships between green marketing practices (GMP), green trust (GT) and purchase willingness (PW) will be influenced by the composition and quality of the analytical sample. For this reason, this section first assesses questionnaire return and data screening, then it investigates the composition of the sample based on the three main constructs: demographic, questionnaire return, and data screening.</w:t>
      </w:r>
      <w:r>
        <w:rPr>
          <w:lang w:eastAsia="en-US"/>
        </w:rPr>
        <w:t xml:space="preserve"> </w:t>
      </w:r>
      <w:r w:rsidRPr="00EC4893">
        <w:rPr>
          <w:lang w:eastAsia="en-US"/>
        </w:rPr>
        <w:t>Hence, this section first evaluates the questionnaire return and data screening, then the demographic composition of the sample and finally the descriptive pattern of the three main constructs (Muna et al., 2026).</w:t>
      </w:r>
    </w:p>
    <w:p w14:paraId="2406E1FF" w14:textId="77777777" w:rsidR="00136BCE" w:rsidRDefault="00E55765">
      <w:pPr>
        <w:jc w:val="center"/>
        <w:rPr>
          <w:lang w:val="en-US" w:eastAsia="en-US"/>
        </w:rPr>
      </w:pPr>
      <w:r>
        <w:rPr>
          <w:noProof/>
        </w:rPr>
        <w:drawing>
          <wp:inline distT="0" distB="0" distL="0" distR="0" wp14:anchorId="51C1C9EB" wp14:editId="126C2CD8">
            <wp:extent cx="5134013" cy="2166953"/>
            <wp:effectExtent l="0" t="0" r="0" b="5080"/>
            <wp:docPr id="102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0" cstate="print"/>
                    <a:srcRect/>
                    <a:stretch/>
                  </pic:blipFill>
                  <pic:spPr>
                    <a:xfrm>
                      <a:off x="0" y="0"/>
                      <a:ext cx="5134013" cy="2166953"/>
                    </a:xfrm>
                    <a:prstGeom prst="rect">
                      <a:avLst/>
                    </a:prstGeom>
                  </pic:spPr>
                </pic:pic>
              </a:graphicData>
            </a:graphic>
          </wp:inline>
        </w:drawing>
      </w:r>
    </w:p>
    <w:p w14:paraId="3718C0D0" w14:textId="77777777" w:rsidR="00136BCE" w:rsidRDefault="00E55765">
      <w:pPr>
        <w:jc w:val="center"/>
      </w:pPr>
      <w:r>
        <w:rPr>
          <w:b/>
        </w:rPr>
        <w:t>Figure 4.1:</w:t>
      </w:r>
      <w:r>
        <w:t xml:space="preserve"> Age Distribution of Respondents</w:t>
      </w:r>
    </w:p>
    <w:p w14:paraId="4BA9C8D9" w14:textId="77777777" w:rsidR="00136BCE" w:rsidRDefault="00E55765">
      <w:pPr>
        <w:rPr>
          <w:lang w:val="en-US" w:eastAsia="en-US"/>
        </w:rPr>
      </w:pPr>
      <w:r>
        <w:rPr>
          <w:b/>
        </w:rPr>
        <w:t>Source:</w:t>
      </w:r>
      <w:r>
        <w:t xml:space="preserve"> Primary survey data (2026)</w:t>
      </w:r>
    </w:p>
    <w:p w14:paraId="4B8B0C24" w14:textId="77777777" w:rsidR="00136BCE" w:rsidRDefault="00E55765">
      <w:pPr>
        <w:pStyle w:val="Heading3"/>
        <w:rPr>
          <w:lang w:val="en-US" w:eastAsia="en-US"/>
        </w:rPr>
      </w:pPr>
      <w:bookmarkStart w:id="40" w:name="_Toc241154856"/>
      <w:r>
        <w:rPr>
          <w:lang w:val="en-US" w:eastAsia="en-US"/>
        </w:rPr>
        <w:lastRenderedPageBreak/>
        <w:t>4.3.1 Response Rate and Data Screening</w:t>
      </w:r>
      <w:bookmarkEnd w:id="40"/>
    </w:p>
    <w:p w14:paraId="305D9CB7" w14:textId="77777777" w:rsidR="00EC4893" w:rsidRPr="00EC4893" w:rsidRDefault="00EC4893" w:rsidP="00EC4893">
      <w:pPr>
        <w:rPr>
          <w:lang w:val="en-US" w:eastAsia="en-US"/>
        </w:rPr>
      </w:pPr>
      <w:r w:rsidRPr="00EC4893">
        <w:rPr>
          <w:lang w:eastAsia="en-US"/>
        </w:rPr>
        <w:t>The questionnaires were sent to 100 families and 87 responded for a response rate of 87.0%. After screening, three responses were excluded, which is 84.0% of all questionnaires distributed and 96.6% of questionnaires returned for analysis. Methodologically, it is worth noting the difference between 'excluded cases' and 'missing cases' because the three questionnaires were excluded prior to the construction of the final analytical data and cannot be considered 'missing cases' within SPSS. Actually, the data set used in this research consisted of 84 valid data items and did not have any missing data across the six demographic variables so that there was a solid foundation for further statistical analysis (Nguyen et al., 2026).</w:t>
      </w:r>
    </w:p>
    <w:p w14:paraId="1251F7F1" w14:textId="77777777" w:rsidR="00136BCE" w:rsidRDefault="00E55765">
      <w:pPr>
        <w:rPr>
          <w:lang w:val="en-US" w:eastAsia="en-US"/>
        </w:rPr>
      </w:pPr>
      <w:r>
        <w:rPr>
          <w:b/>
          <w:bCs/>
          <w:lang w:val="en-US" w:eastAsia="en-US"/>
        </w:rPr>
        <w:t>Table 4.1: Questionnaire Distribution and Final Analytical Sample</w:t>
      </w:r>
    </w:p>
    <w:tbl>
      <w:tblPr>
        <w:tblStyle w:val="GridTable1Light-Accent11"/>
        <w:tblW w:w="9320" w:type="dxa"/>
        <w:tblLook w:val="04A0" w:firstRow="1" w:lastRow="0" w:firstColumn="1" w:lastColumn="0" w:noHBand="0" w:noVBand="1"/>
      </w:tblPr>
      <w:tblGrid>
        <w:gridCol w:w="4397"/>
        <w:gridCol w:w="1125"/>
        <w:gridCol w:w="2033"/>
        <w:gridCol w:w="1765"/>
      </w:tblGrid>
      <w:tr w:rsidR="00136BCE" w14:paraId="3CE1FCC6" w14:textId="77777777" w:rsidTr="00136BCE">
        <w:trPr>
          <w:cnfStyle w:val="100000000000" w:firstRow="1" w:lastRow="0" w:firstColumn="0" w:lastColumn="0" w:oddVBand="0" w:evenVBand="0" w:oddHBand="0"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6DA19BC2" w14:textId="77777777" w:rsidR="00136BCE" w:rsidRDefault="00E55765">
            <w:pPr>
              <w:rPr>
                <w:lang w:val="en-US" w:eastAsia="en-US"/>
              </w:rPr>
            </w:pPr>
            <w:r>
              <w:rPr>
                <w:lang w:val="en-US" w:eastAsia="en-US"/>
              </w:rPr>
              <w:t>Stage</w:t>
            </w:r>
          </w:p>
        </w:tc>
        <w:tc>
          <w:tcPr>
            <w:tcW w:w="0" w:type="auto"/>
            <w:hideMark/>
          </w:tcPr>
          <w:p w14:paraId="6BE15F0E"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Number</w:t>
            </w:r>
          </w:p>
        </w:tc>
        <w:tc>
          <w:tcPr>
            <w:tcW w:w="0" w:type="auto"/>
            <w:hideMark/>
          </w:tcPr>
          <w:p w14:paraId="40088669"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 of distributed</w:t>
            </w:r>
          </w:p>
        </w:tc>
        <w:tc>
          <w:tcPr>
            <w:tcW w:w="0" w:type="auto"/>
            <w:hideMark/>
          </w:tcPr>
          <w:p w14:paraId="22193A65"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 of returned</w:t>
            </w:r>
          </w:p>
        </w:tc>
      </w:tr>
      <w:tr w:rsidR="00136BCE" w14:paraId="1F163808" w14:textId="77777777" w:rsidTr="00136BCE">
        <w:trPr>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44AB07BA" w14:textId="77777777" w:rsidR="00136BCE" w:rsidRDefault="00E55765">
            <w:pPr>
              <w:rPr>
                <w:lang w:val="en-US" w:eastAsia="en-US"/>
              </w:rPr>
            </w:pPr>
            <w:r>
              <w:rPr>
                <w:lang w:val="en-US" w:eastAsia="en-US"/>
              </w:rPr>
              <w:t>Questionnaires distributed</w:t>
            </w:r>
          </w:p>
        </w:tc>
        <w:tc>
          <w:tcPr>
            <w:tcW w:w="0" w:type="auto"/>
            <w:hideMark/>
          </w:tcPr>
          <w:p w14:paraId="7054559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100</w:t>
            </w:r>
          </w:p>
        </w:tc>
        <w:tc>
          <w:tcPr>
            <w:tcW w:w="0" w:type="auto"/>
            <w:hideMark/>
          </w:tcPr>
          <w:p w14:paraId="6E63843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100.0</w:t>
            </w:r>
          </w:p>
        </w:tc>
        <w:tc>
          <w:tcPr>
            <w:tcW w:w="0" w:type="auto"/>
            <w:hideMark/>
          </w:tcPr>
          <w:p w14:paraId="7AD3815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r>
      <w:tr w:rsidR="00136BCE" w14:paraId="4178CC98" w14:textId="77777777" w:rsidTr="00136BCE">
        <w:trPr>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327058C2" w14:textId="77777777" w:rsidR="00136BCE" w:rsidRDefault="00E55765">
            <w:pPr>
              <w:rPr>
                <w:lang w:val="en-US" w:eastAsia="en-US"/>
              </w:rPr>
            </w:pPr>
            <w:r>
              <w:rPr>
                <w:lang w:val="en-US" w:eastAsia="en-US"/>
              </w:rPr>
              <w:t>Questionnaires returned</w:t>
            </w:r>
          </w:p>
        </w:tc>
        <w:tc>
          <w:tcPr>
            <w:tcW w:w="0" w:type="auto"/>
            <w:hideMark/>
          </w:tcPr>
          <w:p w14:paraId="1B09D9C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87</w:t>
            </w:r>
          </w:p>
        </w:tc>
        <w:tc>
          <w:tcPr>
            <w:tcW w:w="0" w:type="auto"/>
            <w:hideMark/>
          </w:tcPr>
          <w:p w14:paraId="63F37B5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87.0</w:t>
            </w:r>
          </w:p>
        </w:tc>
        <w:tc>
          <w:tcPr>
            <w:tcW w:w="0" w:type="auto"/>
            <w:hideMark/>
          </w:tcPr>
          <w:p w14:paraId="0ECF4AE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100.0</w:t>
            </w:r>
          </w:p>
        </w:tc>
      </w:tr>
      <w:tr w:rsidR="00136BCE" w14:paraId="0BE621E0" w14:textId="77777777" w:rsidTr="00136BCE">
        <w:trPr>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524DACCC" w14:textId="77777777" w:rsidR="00136BCE" w:rsidRDefault="00E55765">
            <w:pPr>
              <w:rPr>
                <w:lang w:val="en-US" w:eastAsia="en-US"/>
              </w:rPr>
            </w:pPr>
            <w:r>
              <w:rPr>
                <w:lang w:val="en-US" w:eastAsia="en-US"/>
              </w:rPr>
              <w:t>Responses excluded after screening</w:t>
            </w:r>
          </w:p>
        </w:tc>
        <w:tc>
          <w:tcPr>
            <w:tcW w:w="0" w:type="auto"/>
            <w:hideMark/>
          </w:tcPr>
          <w:p w14:paraId="08EAF63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w:t>
            </w:r>
          </w:p>
        </w:tc>
        <w:tc>
          <w:tcPr>
            <w:tcW w:w="0" w:type="auto"/>
            <w:hideMark/>
          </w:tcPr>
          <w:p w14:paraId="38F34E6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3.0</w:t>
            </w:r>
          </w:p>
        </w:tc>
        <w:tc>
          <w:tcPr>
            <w:tcW w:w="0" w:type="auto"/>
            <w:hideMark/>
          </w:tcPr>
          <w:p w14:paraId="6912A8E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3.4</w:t>
            </w:r>
          </w:p>
        </w:tc>
      </w:tr>
      <w:tr w:rsidR="00136BCE" w14:paraId="62E939D6" w14:textId="77777777" w:rsidTr="00136BCE">
        <w:trPr>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16AE4932" w14:textId="77777777" w:rsidR="00136BCE" w:rsidRDefault="00E55765">
            <w:pPr>
              <w:rPr>
                <w:lang w:val="en-US" w:eastAsia="en-US"/>
              </w:rPr>
            </w:pPr>
            <w:r>
              <w:rPr>
                <w:lang w:val="en-US" w:eastAsia="en-US"/>
              </w:rPr>
              <w:t>Valid responses analysed</w:t>
            </w:r>
          </w:p>
        </w:tc>
        <w:tc>
          <w:tcPr>
            <w:tcW w:w="0" w:type="auto"/>
            <w:hideMark/>
          </w:tcPr>
          <w:p w14:paraId="373ACD3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84</w:t>
            </w:r>
          </w:p>
        </w:tc>
        <w:tc>
          <w:tcPr>
            <w:tcW w:w="0" w:type="auto"/>
            <w:hideMark/>
          </w:tcPr>
          <w:p w14:paraId="65DEBC5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84.0</w:t>
            </w:r>
          </w:p>
        </w:tc>
        <w:tc>
          <w:tcPr>
            <w:tcW w:w="0" w:type="auto"/>
            <w:hideMark/>
          </w:tcPr>
          <w:p w14:paraId="2CEB88B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96.6</w:t>
            </w:r>
          </w:p>
        </w:tc>
      </w:tr>
    </w:tbl>
    <w:p w14:paraId="285CA0A8" w14:textId="77777777" w:rsidR="00136BCE" w:rsidRDefault="00136BCE">
      <w:pPr>
        <w:rPr>
          <w:lang w:val="en-US" w:eastAsia="en-US"/>
        </w:rPr>
      </w:pPr>
    </w:p>
    <w:p w14:paraId="048C25AD" w14:textId="77777777" w:rsidR="00136BCE" w:rsidRDefault="00E55765">
      <w:pPr>
        <w:rPr>
          <w:iCs/>
          <w:lang w:val="en-US" w:eastAsia="en-US"/>
        </w:rPr>
      </w:pPr>
      <w:r>
        <w:rPr>
          <w:b/>
          <w:iCs/>
          <w:lang w:val="en-US" w:eastAsia="en-US"/>
        </w:rPr>
        <w:t>Source:</w:t>
      </w:r>
      <w:r>
        <w:rPr>
          <w:iCs/>
          <w:lang w:val="en-US" w:eastAsia="en-US"/>
        </w:rPr>
        <w:t xml:space="preserve"> Primary survey data.</w:t>
      </w:r>
    </w:p>
    <w:p w14:paraId="0F8E0CC2" w14:textId="77777777" w:rsidR="00EC4893" w:rsidRDefault="00EC4893">
      <w:pPr>
        <w:rPr>
          <w:lang w:val="en-US" w:eastAsia="en-US"/>
        </w:rPr>
      </w:pPr>
      <w:r w:rsidRPr="00EC4893">
        <w:rPr>
          <w:lang w:eastAsia="en-US"/>
        </w:rPr>
        <w:t>Returned questionnaires are kept high, minimizing loss of data within the sample obtained. However, the 84.0% usable response rate does not mean that 84% of the Pakistani consumers are represented in the sample, but that the questionnaire was retained well. The external validity of the results is limited based on the non-probability sampling method and the characteristics of those who participated in the study (Nguyen et al., 2026).</w:t>
      </w:r>
    </w:p>
    <w:p w14:paraId="578C16B6" w14:textId="77777777" w:rsidR="00136BCE" w:rsidRDefault="00E55765">
      <w:pPr>
        <w:pStyle w:val="Heading3"/>
        <w:rPr>
          <w:lang w:val="en-US" w:eastAsia="en-US"/>
        </w:rPr>
      </w:pPr>
      <w:bookmarkStart w:id="41" w:name="_Toc241154857"/>
      <w:r>
        <w:rPr>
          <w:lang w:val="en-US" w:eastAsia="en-US"/>
        </w:rPr>
        <w:t>4.3.2 Respondent Characteristics</w:t>
      </w:r>
      <w:bookmarkEnd w:id="41"/>
    </w:p>
    <w:p w14:paraId="345032B6" w14:textId="77777777" w:rsidR="00EC4893" w:rsidRPr="00EC4893" w:rsidRDefault="00EC4893" w:rsidP="00EC4893">
      <w:pPr>
        <w:rPr>
          <w:lang w:val="en-US" w:eastAsia="en-US"/>
        </w:rPr>
      </w:pPr>
      <w:r w:rsidRPr="00EC4893">
        <w:rPr>
          <w:lang w:eastAsia="en-US"/>
        </w:rPr>
        <w:t xml:space="preserve">The demographic profile shows that there is diversity and concentration in the sample. There was a particular focus on age: 27 (32.1%) respondents were in the largest age category and 29 (34.5%) respondents in the next largest age category, a total of 66.6% of respondents in the final sample, while only four (4.8%) respondents were in the </w:t>
      </w:r>
      <w:r w:rsidRPr="00EC4893">
        <w:rPr>
          <w:lang w:eastAsia="en-US"/>
        </w:rPr>
        <w:lastRenderedPageBreak/>
        <w:t>smallest age category. The number of respondents was comparatively balanced as one group consisted of 43 (51.2%), a second group consisted of 34 (40.5%) and a third group consisted of seven (8.3%). The other distribution of the educational level was also markedly concentrated in the middle groups: 28 respondents (33.3%) were in educational category 2 and 31 (36.9%) were in educational category 3, comprising 70.2% of the respondents.</w:t>
      </w:r>
    </w:p>
    <w:p w14:paraId="03B64DDB" w14:textId="77777777" w:rsidR="00EC4893" w:rsidRDefault="00EC4893">
      <w:pPr>
        <w:jc w:val="center"/>
        <w:rPr>
          <w:lang w:val="en-US" w:eastAsia="en-US"/>
        </w:rPr>
      </w:pPr>
    </w:p>
    <w:p w14:paraId="03D586F4" w14:textId="77777777" w:rsidR="00136BCE" w:rsidRDefault="00E55765">
      <w:pPr>
        <w:jc w:val="center"/>
        <w:rPr>
          <w:lang w:val="en-US" w:eastAsia="en-US"/>
        </w:rPr>
      </w:pPr>
      <w:r>
        <w:rPr>
          <w:noProof/>
        </w:rPr>
        <w:drawing>
          <wp:inline distT="0" distB="0" distL="0" distR="0" wp14:anchorId="5B010E9E" wp14:editId="529AAD6C">
            <wp:extent cx="5148300" cy="2152666"/>
            <wp:effectExtent l="0" t="0" r="0" b="0"/>
            <wp:docPr id="102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11" cstate="print"/>
                    <a:srcRect/>
                    <a:stretch/>
                  </pic:blipFill>
                  <pic:spPr>
                    <a:xfrm>
                      <a:off x="0" y="0"/>
                      <a:ext cx="5148300" cy="2152666"/>
                    </a:xfrm>
                    <a:prstGeom prst="rect">
                      <a:avLst/>
                    </a:prstGeom>
                  </pic:spPr>
                </pic:pic>
              </a:graphicData>
            </a:graphic>
          </wp:inline>
        </w:drawing>
      </w:r>
    </w:p>
    <w:p w14:paraId="31A7018E" w14:textId="77777777" w:rsidR="00136BCE" w:rsidRDefault="00E55765">
      <w:pPr>
        <w:jc w:val="center"/>
      </w:pPr>
      <w:r>
        <w:rPr>
          <w:b/>
        </w:rPr>
        <w:t>Figure 4.2:</w:t>
      </w:r>
      <w:r>
        <w:t xml:space="preserve"> Frequency of Eco-Friendly Product Purchases </w:t>
      </w:r>
    </w:p>
    <w:p w14:paraId="6EF35FED" w14:textId="77777777" w:rsidR="00136BCE" w:rsidRDefault="00E55765">
      <w:pPr>
        <w:jc w:val="center"/>
      </w:pPr>
      <w:r>
        <w:t>among Respondents</w:t>
      </w:r>
    </w:p>
    <w:p w14:paraId="09B401E9" w14:textId="77777777" w:rsidR="00136BCE" w:rsidRDefault="00E55765">
      <w:pPr>
        <w:rPr>
          <w:lang w:val="en-US" w:eastAsia="en-US"/>
        </w:rPr>
      </w:pPr>
      <w:r>
        <w:rPr>
          <w:b/>
        </w:rPr>
        <w:t>Source:</w:t>
      </w:r>
      <w:r>
        <w:t xml:space="preserve"> Primary survey data (2026)</w:t>
      </w:r>
    </w:p>
    <w:p w14:paraId="59B9F008" w14:textId="77777777" w:rsidR="00136BCE" w:rsidRDefault="00E55765">
      <w:pPr>
        <w:rPr>
          <w:lang w:val="en-US" w:eastAsia="en-US"/>
        </w:rPr>
      </w:pPr>
      <w:r>
        <w:rPr>
          <w:b/>
          <w:bCs/>
          <w:lang w:val="en-US" w:eastAsia="en-US"/>
        </w:rPr>
        <w:t>Table 4.2: Demographic Profile of the Final Sample</w:t>
      </w:r>
    </w:p>
    <w:tbl>
      <w:tblPr>
        <w:tblStyle w:val="GridTable1Light-Accent11"/>
        <w:tblW w:w="6655" w:type="dxa"/>
        <w:tblLook w:val="04A0" w:firstRow="1" w:lastRow="0" w:firstColumn="1" w:lastColumn="0" w:noHBand="0" w:noVBand="1"/>
      </w:tblPr>
      <w:tblGrid>
        <w:gridCol w:w="3055"/>
        <w:gridCol w:w="1710"/>
        <w:gridCol w:w="810"/>
        <w:gridCol w:w="1080"/>
      </w:tblGrid>
      <w:tr w:rsidR="00136BCE" w14:paraId="35E7868D" w14:textId="77777777" w:rsidTr="00136BCE">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4D3A3913" w14:textId="77777777" w:rsidR="00136BCE" w:rsidRDefault="00E55765">
            <w:pPr>
              <w:rPr>
                <w:lang w:val="en-US" w:eastAsia="en-US"/>
              </w:rPr>
            </w:pPr>
            <w:r>
              <w:rPr>
                <w:lang w:val="en-US" w:eastAsia="en-US"/>
              </w:rPr>
              <w:t>Characteristic</w:t>
            </w:r>
          </w:p>
        </w:tc>
        <w:tc>
          <w:tcPr>
            <w:tcW w:w="1710" w:type="dxa"/>
            <w:hideMark/>
          </w:tcPr>
          <w:p w14:paraId="4DAC6365"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Category*</w:t>
            </w:r>
          </w:p>
        </w:tc>
        <w:tc>
          <w:tcPr>
            <w:tcW w:w="810" w:type="dxa"/>
            <w:hideMark/>
          </w:tcPr>
          <w:p w14:paraId="696DFD32"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n</w:t>
            </w:r>
          </w:p>
        </w:tc>
        <w:tc>
          <w:tcPr>
            <w:tcW w:w="1080" w:type="dxa"/>
            <w:hideMark/>
          </w:tcPr>
          <w:p w14:paraId="3B974965"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w:t>
            </w:r>
          </w:p>
        </w:tc>
      </w:tr>
      <w:tr w:rsidR="00136BCE" w14:paraId="4D0242A4"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0E21A76B" w14:textId="77777777" w:rsidR="00136BCE" w:rsidRDefault="00E55765">
            <w:pPr>
              <w:rPr>
                <w:lang w:val="en-US" w:eastAsia="en-US"/>
              </w:rPr>
            </w:pPr>
            <w:r>
              <w:rPr>
                <w:lang w:val="en-US" w:eastAsia="en-US"/>
              </w:rPr>
              <w:t>Age</w:t>
            </w:r>
          </w:p>
        </w:tc>
        <w:tc>
          <w:tcPr>
            <w:tcW w:w="1710" w:type="dxa"/>
            <w:hideMark/>
          </w:tcPr>
          <w:p w14:paraId="3C205F5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40F600D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9</w:t>
            </w:r>
          </w:p>
        </w:tc>
        <w:tc>
          <w:tcPr>
            <w:tcW w:w="1080" w:type="dxa"/>
            <w:hideMark/>
          </w:tcPr>
          <w:p w14:paraId="388B247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10.7</w:t>
            </w:r>
          </w:p>
        </w:tc>
      </w:tr>
      <w:tr w:rsidR="00136BCE" w14:paraId="1BBBCF08"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6AC378E0" w14:textId="77777777" w:rsidR="00136BCE" w:rsidRDefault="00136BCE">
            <w:pPr>
              <w:rPr>
                <w:lang w:val="en-US" w:eastAsia="en-US"/>
              </w:rPr>
            </w:pPr>
          </w:p>
        </w:tc>
        <w:tc>
          <w:tcPr>
            <w:tcW w:w="1710" w:type="dxa"/>
            <w:hideMark/>
          </w:tcPr>
          <w:p w14:paraId="6801076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0A861F6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27</w:t>
            </w:r>
          </w:p>
        </w:tc>
        <w:tc>
          <w:tcPr>
            <w:tcW w:w="1080" w:type="dxa"/>
            <w:hideMark/>
          </w:tcPr>
          <w:p w14:paraId="566FD7E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32.1</w:t>
            </w:r>
          </w:p>
        </w:tc>
      </w:tr>
      <w:tr w:rsidR="00136BCE" w14:paraId="4CD576B1"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0F022C44" w14:textId="77777777" w:rsidR="00136BCE" w:rsidRDefault="00136BCE">
            <w:pPr>
              <w:rPr>
                <w:lang w:val="en-US" w:eastAsia="en-US"/>
              </w:rPr>
            </w:pPr>
          </w:p>
        </w:tc>
        <w:tc>
          <w:tcPr>
            <w:tcW w:w="1710" w:type="dxa"/>
            <w:hideMark/>
          </w:tcPr>
          <w:p w14:paraId="6168F5A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12A6114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29</w:t>
            </w:r>
          </w:p>
        </w:tc>
        <w:tc>
          <w:tcPr>
            <w:tcW w:w="1080" w:type="dxa"/>
            <w:hideMark/>
          </w:tcPr>
          <w:p w14:paraId="07F13D9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34.5</w:t>
            </w:r>
          </w:p>
        </w:tc>
      </w:tr>
      <w:tr w:rsidR="00136BCE" w14:paraId="004A3156"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34374928" w14:textId="77777777" w:rsidR="00136BCE" w:rsidRDefault="00136BCE">
            <w:pPr>
              <w:rPr>
                <w:lang w:val="en-US" w:eastAsia="en-US"/>
              </w:rPr>
            </w:pPr>
          </w:p>
        </w:tc>
        <w:tc>
          <w:tcPr>
            <w:tcW w:w="1710" w:type="dxa"/>
            <w:hideMark/>
          </w:tcPr>
          <w:p w14:paraId="47FE49B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4</w:t>
            </w:r>
          </w:p>
        </w:tc>
        <w:tc>
          <w:tcPr>
            <w:tcW w:w="810" w:type="dxa"/>
            <w:hideMark/>
          </w:tcPr>
          <w:p w14:paraId="015FB91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15</w:t>
            </w:r>
          </w:p>
        </w:tc>
        <w:tc>
          <w:tcPr>
            <w:tcW w:w="1080" w:type="dxa"/>
            <w:hideMark/>
          </w:tcPr>
          <w:p w14:paraId="504BA01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17.9</w:t>
            </w:r>
          </w:p>
        </w:tc>
      </w:tr>
      <w:tr w:rsidR="00136BCE" w14:paraId="06AF989B"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3953630B" w14:textId="77777777" w:rsidR="00136BCE" w:rsidRDefault="00136BCE">
            <w:pPr>
              <w:rPr>
                <w:lang w:val="en-US" w:eastAsia="en-US"/>
              </w:rPr>
            </w:pPr>
          </w:p>
        </w:tc>
        <w:tc>
          <w:tcPr>
            <w:tcW w:w="1710" w:type="dxa"/>
            <w:hideMark/>
          </w:tcPr>
          <w:p w14:paraId="4F0B7CA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5</w:t>
            </w:r>
          </w:p>
        </w:tc>
        <w:tc>
          <w:tcPr>
            <w:tcW w:w="810" w:type="dxa"/>
            <w:hideMark/>
          </w:tcPr>
          <w:p w14:paraId="06BB05B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w:t>
            </w:r>
          </w:p>
        </w:tc>
        <w:tc>
          <w:tcPr>
            <w:tcW w:w="1080" w:type="dxa"/>
            <w:hideMark/>
          </w:tcPr>
          <w:p w14:paraId="4FD7038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4.8</w:t>
            </w:r>
          </w:p>
        </w:tc>
      </w:tr>
      <w:tr w:rsidR="00136BCE" w14:paraId="42FAC67A"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197E3320" w14:textId="77777777" w:rsidR="00136BCE" w:rsidRDefault="00E55765">
            <w:pPr>
              <w:rPr>
                <w:lang w:val="en-US" w:eastAsia="en-US"/>
              </w:rPr>
            </w:pPr>
            <w:r>
              <w:rPr>
                <w:lang w:val="en-US" w:eastAsia="en-US"/>
              </w:rPr>
              <w:t>Gender</w:t>
            </w:r>
          </w:p>
        </w:tc>
        <w:tc>
          <w:tcPr>
            <w:tcW w:w="1710" w:type="dxa"/>
            <w:hideMark/>
          </w:tcPr>
          <w:p w14:paraId="197C0AA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46B23D3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34</w:t>
            </w:r>
          </w:p>
        </w:tc>
        <w:tc>
          <w:tcPr>
            <w:tcW w:w="1080" w:type="dxa"/>
            <w:hideMark/>
          </w:tcPr>
          <w:p w14:paraId="3EE3C49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40.5</w:t>
            </w:r>
          </w:p>
        </w:tc>
      </w:tr>
      <w:tr w:rsidR="00136BCE" w14:paraId="2D5D4C72"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299D116F" w14:textId="77777777" w:rsidR="00136BCE" w:rsidRDefault="00136BCE">
            <w:pPr>
              <w:rPr>
                <w:lang w:val="en-US" w:eastAsia="en-US"/>
              </w:rPr>
            </w:pPr>
          </w:p>
        </w:tc>
        <w:tc>
          <w:tcPr>
            <w:tcW w:w="1710" w:type="dxa"/>
            <w:hideMark/>
          </w:tcPr>
          <w:p w14:paraId="09B2A45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25588A3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43</w:t>
            </w:r>
          </w:p>
        </w:tc>
        <w:tc>
          <w:tcPr>
            <w:tcW w:w="1080" w:type="dxa"/>
            <w:hideMark/>
          </w:tcPr>
          <w:p w14:paraId="50BAE7D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51.2</w:t>
            </w:r>
          </w:p>
        </w:tc>
      </w:tr>
      <w:tr w:rsidR="00136BCE" w14:paraId="710FF88E"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6F4A785E" w14:textId="77777777" w:rsidR="00136BCE" w:rsidRDefault="00136BCE">
            <w:pPr>
              <w:rPr>
                <w:lang w:val="en-US" w:eastAsia="en-US"/>
              </w:rPr>
            </w:pPr>
          </w:p>
        </w:tc>
        <w:tc>
          <w:tcPr>
            <w:tcW w:w="1710" w:type="dxa"/>
            <w:hideMark/>
          </w:tcPr>
          <w:p w14:paraId="16F8AEE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5D59A39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7</w:t>
            </w:r>
          </w:p>
        </w:tc>
        <w:tc>
          <w:tcPr>
            <w:tcW w:w="1080" w:type="dxa"/>
            <w:hideMark/>
          </w:tcPr>
          <w:p w14:paraId="52E6888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8.3</w:t>
            </w:r>
          </w:p>
        </w:tc>
      </w:tr>
      <w:tr w:rsidR="00136BCE" w14:paraId="777FFD74"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0CBF602B" w14:textId="77777777" w:rsidR="00136BCE" w:rsidRDefault="00E55765">
            <w:pPr>
              <w:rPr>
                <w:lang w:val="en-US" w:eastAsia="en-US"/>
              </w:rPr>
            </w:pPr>
            <w:r>
              <w:rPr>
                <w:lang w:val="en-US" w:eastAsia="en-US"/>
              </w:rPr>
              <w:t>Education</w:t>
            </w:r>
          </w:p>
        </w:tc>
        <w:tc>
          <w:tcPr>
            <w:tcW w:w="1710" w:type="dxa"/>
            <w:hideMark/>
          </w:tcPr>
          <w:p w14:paraId="24D8F96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32E4F5E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w:t>
            </w:r>
          </w:p>
        </w:tc>
        <w:tc>
          <w:tcPr>
            <w:tcW w:w="1080" w:type="dxa"/>
            <w:hideMark/>
          </w:tcPr>
          <w:p w14:paraId="14BB7B9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3.6</w:t>
            </w:r>
          </w:p>
        </w:tc>
      </w:tr>
      <w:tr w:rsidR="00136BCE" w14:paraId="2E3558E4"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042B498C" w14:textId="77777777" w:rsidR="00136BCE" w:rsidRDefault="00136BCE">
            <w:pPr>
              <w:rPr>
                <w:lang w:val="en-US" w:eastAsia="en-US"/>
              </w:rPr>
            </w:pPr>
          </w:p>
        </w:tc>
        <w:tc>
          <w:tcPr>
            <w:tcW w:w="1710" w:type="dxa"/>
            <w:hideMark/>
          </w:tcPr>
          <w:p w14:paraId="0BB143D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2A839F7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28</w:t>
            </w:r>
          </w:p>
        </w:tc>
        <w:tc>
          <w:tcPr>
            <w:tcW w:w="1080" w:type="dxa"/>
            <w:hideMark/>
          </w:tcPr>
          <w:p w14:paraId="1689595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33.3</w:t>
            </w:r>
          </w:p>
        </w:tc>
      </w:tr>
      <w:tr w:rsidR="00136BCE" w14:paraId="7E881907"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4F9FE716" w14:textId="77777777" w:rsidR="00136BCE" w:rsidRDefault="00136BCE">
            <w:pPr>
              <w:rPr>
                <w:lang w:val="en-US" w:eastAsia="en-US"/>
              </w:rPr>
            </w:pPr>
          </w:p>
        </w:tc>
        <w:tc>
          <w:tcPr>
            <w:tcW w:w="1710" w:type="dxa"/>
            <w:hideMark/>
          </w:tcPr>
          <w:p w14:paraId="4471230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435A0DA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31</w:t>
            </w:r>
          </w:p>
        </w:tc>
        <w:tc>
          <w:tcPr>
            <w:tcW w:w="1080" w:type="dxa"/>
            <w:hideMark/>
          </w:tcPr>
          <w:p w14:paraId="70C9888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36.9</w:t>
            </w:r>
          </w:p>
        </w:tc>
      </w:tr>
      <w:tr w:rsidR="00136BCE" w14:paraId="2E826671"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46352E55" w14:textId="77777777" w:rsidR="00136BCE" w:rsidRDefault="00136BCE">
            <w:pPr>
              <w:rPr>
                <w:lang w:val="en-US" w:eastAsia="en-US"/>
              </w:rPr>
            </w:pPr>
          </w:p>
        </w:tc>
        <w:tc>
          <w:tcPr>
            <w:tcW w:w="1710" w:type="dxa"/>
            <w:hideMark/>
          </w:tcPr>
          <w:p w14:paraId="013F586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4</w:t>
            </w:r>
          </w:p>
        </w:tc>
        <w:tc>
          <w:tcPr>
            <w:tcW w:w="810" w:type="dxa"/>
            <w:hideMark/>
          </w:tcPr>
          <w:p w14:paraId="762F6C5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18</w:t>
            </w:r>
          </w:p>
        </w:tc>
        <w:tc>
          <w:tcPr>
            <w:tcW w:w="1080" w:type="dxa"/>
            <w:hideMark/>
          </w:tcPr>
          <w:p w14:paraId="145C284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21.4</w:t>
            </w:r>
          </w:p>
        </w:tc>
      </w:tr>
      <w:tr w:rsidR="00136BCE" w14:paraId="4213CF1A"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5BA0C26F" w14:textId="77777777" w:rsidR="00136BCE" w:rsidRDefault="00136BCE">
            <w:pPr>
              <w:rPr>
                <w:lang w:val="en-US" w:eastAsia="en-US"/>
              </w:rPr>
            </w:pPr>
          </w:p>
        </w:tc>
        <w:tc>
          <w:tcPr>
            <w:tcW w:w="1710" w:type="dxa"/>
            <w:hideMark/>
          </w:tcPr>
          <w:p w14:paraId="414FFDC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5</w:t>
            </w:r>
          </w:p>
        </w:tc>
        <w:tc>
          <w:tcPr>
            <w:tcW w:w="810" w:type="dxa"/>
            <w:hideMark/>
          </w:tcPr>
          <w:p w14:paraId="34C8ADB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w:t>
            </w:r>
          </w:p>
        </w:tc>
        <w:tc>
          <w:tcPr>
            <w:tcW w:w="1080" w:type="dxa"/>
            <w:hideMark/>
          </w:tcPr>
          <w:p w14:paraId="11BE06B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4.8</w:t>
            </w:r>
          </w:p>
        </w:tc>
      </w:tr>
      <w:tr w:rsidR="00136BCE" w14:paraId="58A59437"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0CFCFCA1" w14:textId="77777777" w:rsidR="00136BCE" w:rsidRDefault="00E55765">
            <w:pPr>
              <w:rPr>
                <w:lang w:val="en-US" w:eastAsia="en-US"/>
              </w:rPr>
            </w:pPr>
            <w:r>
              <w:rPr>
                <w:lang w:val="en-US" w:eastAsia="en-US"/>
              </w:rPr>
              <w:t>Employment</w:t>
            </w:r>
          </w:p>
        </w:tc>
        <w:tc>
          <w:tcPr>
            <w:tcW w:w="1710" w:type="dxa"/>
            <w:hideMark/>
          </w:tcPr>
          <w:p w14:paraId="60745A5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6ABAC21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w:t>
            </w:r>
          </w:p>
        </w:tc>
        <w:tc>
          <w:tcPr>
            <w:tcW w:w="1080" w:type="dxa"/>
            <w:hideMark/>
          </w:tcPr>
          <w:p w14:paraId="19B53B0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11.9</w:t>
            </w:r>
          </w:p>
        </w:tc>
      </w:tr>
      <w:tr w:rsidR="00136BCE" w14:paraId="6ADB33ED"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6333EFAC" w14:textId="77777777" w:rsidR="00136BCE" w:rsidRDefault="00136BCE">
            <w:pPr>
              <w:rPr>
                <w:lang w:val="en-US" w:eastAsia="en-US"/>
              </w:rPr>
            </w:pPr>
          </w:p>
        </w:tc>
        <w:tc>
          <w:tcPr>
            <w:tcW w:w="1710" w:type="dxa"/>
            <w:hideMark/>
          </w:tcPr>
          <w:p w14:paraId="5A7E96B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4567CBC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24</w:t>
            </w:r>
          </w:p>
        </w:tc>
        <w:tc>
          <w:tcPr>
            <w:tcW w:w="1080" w:type="dxa"/>
            <w:hideMark/>
          </w:tcPr>
          <w:p w14:paraId="3A019C6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28.6</w:t>
            </w:r>
          </w:p>
        </w:tc>
      </w:tr>
      <w:tr w:rsidR="00136BCE" w14:paraId="0A979E2B"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7663F09F" w14:textId="77777777" w:rsidR="00136BCE" w:rsidRDefault="00136BCE">
            <w:pPr>
              <w:rPr>
                <w:lang w:val="en-US" w:eastAsia="en-US"/>
              </w:rPr>
            </w:pPr>
          </w:p>
        </w:tc>
        <w:tc>
          <w:tcPr>
            <w:tcW w:w="1710" w:type="dxa"/>
            <w:hideMark/>
          </w:tcPr>
          <w:p w14:paraId="731308C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3C43E43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28</w:t>
            </w:r>
          </w:p>
        </w:tc>
        <w:tc>
          <w:tcPr>
            <w:tcW w:w="1080" w:type="dxa"/>
            <w:hideMark/>
          </w:tcPr>
          <w:p w14:paraId="13965DC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33.3</w:t>
            </w:r>
          </w:p>
        </w:tc>
      </w:tr>
      <w:tr w:rsidR="00136BCE" w14:paraId="7F958AE6"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759B7E0E" w14:textId="77777777" w:rsidR="00136BCE" w:rsidRDefault="00136BCE">
            <w:pPr>
              <w:rPr>
                <w:lang w:val="en-US" w:eastAsia="en-US"/>
              </w:rPr>
            </w:pPr>
          </w:p>
        </w:tc>
        <w:tc>
          <w:tcPr>
            <w:tcW w:w="1710" w:type="dxa"/>
            <w:hideMark/>
          </w:tcPr>
          <w:p w14:paraId="693FE64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4</w:t>
            </w:r>
          </w:p>
        </w:tc>
        <w:tc>
          <w:tcPr>
            <w:tcW w:w="810" w:type="dxa"/>
            <w:hideMark/>
          </w:tcPr>
          <w:p w14:paraId="53713F8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w:t>
            </w:r>
          </w:p>
        </w:tc>
        <w:tc>
          <w:tcPr>
            <w:tcW w:w="1080" w:type="dxa"/>
            <w:hideMark/>
          </w:tcPr>
          <w:p w14:paraId="3A9EF7C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11.9</w:t>
            </w:r>
          </w:p>
        </w:tc>
      </w:tr>
      <w:tr w:rsidR="00136BCE" w14:paraId="74161D29"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26FE9D6E" w14:textId="77777777" w:rsidR="00136BCE" w:rsidRDefault="00136BCE">
            <w:pPr>
              <w:rPr>
                <w:lang w:val="en-US" w:eastAsia="en-US"/>
              </w:rPr>
            </w:pPr>
          </w:p>
        </w:tc>
        <w:tc>
          <w:tcPr>
            <w:tcW w:w="1710" w:type="dxa"/>
            <w:hideMark/>
          </w:tcPr>
          <w:p w14:paraId="10EA52D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5</w:t>
            </w:r>
          </w:p>
        </w:tc>
        <w:tc>
          <w:tcPr>
            <w:tcW w:w="810" w:type="dxa"/>
            <w:hideMark/>
          </w:tcPr>
          <w:p w14:paraId="0877C4D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w:t>
            </w:r>
          </w:p>
        </w:tc>
        <w:tc>
          <w:tcPr>
            <w:tcW w:w="1080" w:type="dxa"/>
            <w:hideMark/>
          </w:tcPr>
          <w:p w14:paraId="75C7265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9.5</w:t>
            </w:r>
          </w:p>
        </w:tc>
      </w:tr>
      <w:tr w:rsidR="00136BCE" w14:paraId="62EF0BF9"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0F699406" w14:textId="77777777" w:rsidR="00136BCE" w:rsidRDefault="00136BCE">
            <w:pPr>
              <w:rPr>
                <w:lang w:val="en-US" w:eastAsia="en-US"/>
              </w:rPr>
            </w:pPr>
          </w:p>
        </w:tc>
        <w:tc>
          <w:tcPr>
            <w:tcW w:w="1710" w:type="dxa"/>
            <w:hideMark/>
          </w:tcPr>
          <w:p w14:paraId="606073D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6</w:t>
            </w:r>
          </w:p>
        </w:tc>
        <w:tc>
          <w:tcPr>
            <w:tcW w:w="810" w:type="dxa"/>
            <w:hideMark/>
          </w:tcPr>
          <w:p w14:paraId="6F48A16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w:t>
            </w:r>
          </w:p>
        </w:tc>
        <w:tc>
          <w:tcPr>
            <w:tcW w:w="1080" w:type="dxa"/>
            <w:hideMark/>
          </w:tcPr>
          <w:p w14:paraId="50658D6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4.8</w:t>
            </w:r>
          </w:p>
        </w:tc>
      </w:tr>
      <w:tr w:rsidR="00136BCE" w14:paraId="34E36225"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07AB41F4" w14:textId="77777777" w:rsidR="00136BCE" w:rsidRDefault="00E55765">
            <w:pPr>
              <w:rPr>
                <w:lang w:val="en-US" w:eastAsia="en-US"/>
              </w:rPr>
            </w:pPr>
            <w:r>
              <w:rPr>
                <w:lang w:val="en-US" w:eastAsia="en-US"/>
              </w:rPr>
              <w:t>Income</w:t>
            </w:r>
          </w:p>
        </w:tc>
        <w:tc>
          <w:tcPr>
            <w:tcW w:w="1710" w:type="dxa"/>
            <w:hideMark/>
          </w:tcPr>
          <w:p w14:paraId="500DCFB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3CE72B9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14</w:t>
            </w:r>
          </w:p>
        </w:tc>
        <w:tc>
          <w:tcPr>
            <w:tcW w:w="1080" w:type="dxa"/>
            <w:hideMark/>
          </w:tcPr>
          <w:p w14:paraId="0B7F7CC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16.7</w:t>
            </w:r>
          </w:p>
        </w:tc>
      </w:tr>
      <w:tr w:rsidR="00136BCE" w14:paraId="4DF46732"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1238FC96" w14:textId="77777777" w:rsidR="00136BCE" w:rsidRDefault="00136BCE">
            <w:pPr>
              <w:rPr>
                <w:lang w:val="en-US" w:eastAsia="en-US"/>
              </w:rPr>
            </w:pPr>
          </w:p>
        </w:tc>
        <w:tc>
          <w:tcPr>
            <w:tcW w:w="1710" w:type="dxa"/>
            <w:hideMark/>
          </w:tcPr>
          <w:p w14:paraId="2F3EC37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15DE405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15</w:t>
            </w:r>
          </w:p>
        </w:tc>
        <w:tc>
          <w:tcPr>
            <w:tcW w:w="1080" w:type="dxa"/>
            <w:hideMark/>
          </w:tcPr>
          <w:p w14:paraId="0A5730B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17.9</w:t>
            </w:r>
          </w:p>
        </w:tc>
      </w:tr>
      <w:tr w:rsidR="00136BCE" w14:paraId="56B4F9B7"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3427C208" w14:textId="77777777" w:rsidR="00136BCE" w:rsidRDefault="00136BCE">
            <w:pPr>
              <w:rPr>
                <w:lang w:val="en-US" w:eastAsia="en-US"/>
              </w:rPr>
            </w:pPr>
          </w:p>
        </w:tc>
        <w:tc>
          <w:tcPr>
            <w:tcW w:w="1710" w:type="dxa"/>
            <w:hideMark/>
          </w:tcPr>
          <w:p w14:paraId="744B70B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0D30051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14</w:t>
            </w:r>
          </w:p>
        </w:tc>
        <w:tc>
          <w:tcPr>
            <w:tcW w:w="1080" w:type="dxa"/>
            <w:hideMark/>
          </w:tcPr>
          <w:p w14:paraId="063FBFF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16.7</w:t>
            </w:r>
          </w:p>
        </w:tc>
      </w:tr>
      <w:tr w:rsidR="00136BCE" w14:paraId="49F5A1DB"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77DCD325" w14:textId="77777777" w:rsidR="00136BCE" w:rsidRDefault="00136BCE">
            <w:pPr>
              <w:rPr>
                <w:lang w:val="en-US" w:eastAsia="en-US"/>
              </w:rPr>
            </w:pPr>
          </w:p>
        </w:tc>
        <w:tc>
          <w:tcPr>
            <w:tcW w:w="1710" w:type="dxa"/>
            <w:hideMark/>
          </w:tcPr>
          <w:p w14:paraId="6D9D215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4</w:t>
            </w:r>
          </w:p>
        </w:tc>
        <w:tc>
          <w:tcPr>
            <w:tcW w:w="810" w:type="dxa"/>
            <w:hideMark/>
          </w:tcPr>
          <w:p w14:paraId="4014B37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23</w:t>
            </w:r>
          </w:p>
        </w:tc>
        <w:tc>
          <w:tcPr>
            <w:tcW w:w="1080" w:type="dxa"/>
            <w:hideMark/>
          </w:tcPr>
          <w:p w14:paraId="753694C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27.4</w:t>
            </w:r>
          </w:p>
        </w:tc>
      </w:tr>
      <w:tr w:rsidR="00136BCE" w14:paraId="000FBD93"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6F4F1E34" w14:textId="77777777" w:rsidR="00136BCE" w:rsidRDefault="00136BCE">
            <w:pPr>
              <w:rPr>
                <w:lang w:val="en-US" w:eastAsia="en-US"/>
              </w:rPr>
            </w:pPr>
          </w:p>
        </w:tc>
        <w:tc>
          <w:tcPr>
            <w:tcW w:w="1710" w:type="dxa"/>
            <w:hideMark/>
          </w:tcPr>
          <w:p w14:paraId="4946B45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5</w:t>
            </w:r>
          </w:p>
        </w:tc>
        <w:tc>
          <w:tcPr>
            <w:tcW w:w="810" w:type="dxa"/>
            <w:hideMark/>
          </w:tcPr>
          <w:p w14:paraId="388051F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14</w:t>
            </w:r>
          </w:p>
        </w:tc>
        <w:tc>
          <w:tcPr>
            <w:tcW w:w="1080" w:type="dxa"/>
            <w:hideMark/>
          </w:tcPr>
          <w:p w14:paraId="2DD5D9C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16.7</w:t>
            </w:r>
          </w:p>
        </w:tc>
      </w:tr>
      <w:tr w:rsidR="00136BCE" w14:paraId="245409AA"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76E85890" w14:textId="77777777" w:rsidR="00136BCE" w:rsidRDefault="00136BCE">
            <w:pPr>
              <w:rPr>
                <w:lang w:val="en-US" w:eastAsia="en-US"/>
              </w:rPr>
            </w:pPr>
          </w:p>
        </w:tc>
        <w:tc>
          <w:tcPr>
            <w:tcW w:w="1710" w:type="dxa"/>
            <w:hideMark/>
          </w:tcPr>
          <w:p w14:paraId="4A9A73F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6</w:t>
            </w:r>
          </w:p>
        </w:tc>
        <w:tc>
          <w:tcPr>
            <w:tcW w:w="810" w:type="dxa"/>
            <w:hideMark/>
          </w:tcPr>
          <w:p w14:paraId="225EADC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w:t>
            </w:r>
          </w:p>
        </w:tc>
        <w:tc>
          <w:tcPr>
            <w:tcW w:w="1080" w:type="dxa"/>
            <w:hideMark/>
          </w:tcPr>
          <w:p w14:paraId="253CB0B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4.8</w:t>
            </w:r>
          </w:p>
        </w:tc>
      </w:tr>
      <w:tr w:rsidR="00136BCE" w14:paraId="06DEB2AF"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4703868A" w14:textId="77777777" w:rsidR="00136BCE" w:rsidRDefault="00E55765">
            <w:pPr>
              <w:rPr>
                <w:lang w:val="en-US" w:eastAsia="en-US"/>
              </w:rPr>
            </w:pPr>
            <w:r>
              <w:rPr>
                <w:lang w:val="en-US" w:eastAsia="en-US"/>
              </w:rPr>
              <w:t>Eco-friendly purchase frequency</w:t>
            </w:r>
          </w:p>
        </w:tc>
        <w:tc>
          <w:tcPr>
            <w:tcW w:w="1710" w:type="dxa"/>
            <w:hideMark/>
          </w:tcPr>
          <w:p w14:paraId="6D4D366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1</w:t>
            </w:r>
          </w:p>
        </w:tc>
        <w:tc>
          <w:tcPr>
            <w:tcW w:w="810" w:type="dxa"/>
            <w:hideMark/>
          </w:tcPr>
          <w:p w14:paraId="462DA25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w:t>
            </w:r>
          </w:p>
        </w:tc>
        <w:tc>
          <w:tcPr>
            <w:tcW w:w="1080" w:type="dxa"/>
            <w:hideMark/>
          </w:tcPr>
          <w:p w14:paraId="5FBA3DB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3.6</w:t>
            </w:r>
          </w:p>
        </w:tc>
      </w:tr>
      <w:tr w:rsidR="00136BCE" w14:paraId="4DE230F5"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28799A33" w14:textId="77777777" w:rsidR="00136BCE" w:rsidRDefault="00136BCE">
            <w:pPr>
              <w:rPr>
                <w:lang w:val="en-US" w:eastAsia="en-US"/>
              </w:rPr>
            </w:pPr>
          </w:p>
        </w:tc>
        <w:tc>
          <w:tcPr>
            <w:tcW w:w="1710" w:type="dxa"/>
            <w:hideMark/>
          </w:tcPr>
          <w:p w14:paraId="5C1D59F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2</w:t>
            </w:r>
          </w:p>
        </w:tc>
        <w:tc>
          <w:tcPr>
            <w:tcW w:w="810" w:type="dxa"/>
            <w:hideMark/>
          </w:tcPr>
          <w:p w14:paraId="6D111E7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16</w:t>
            </w:r>
          </w:p>
        </w:tc>
        <w:tc>
          <w:tcPr>
            <w:tcW w:w="1080" w:type="dxa"/>
            <w:hideMark/>
          </w:tcPr>
          <w:p w14:paraId="44CB7F5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19.0</w:t>
            </w:r>
          </w:p>
        </w:tc>
      </w:tr>
      <w:tr w:rsidR="00136BCE" w14:paraId="309E49B2"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797D11D9" w14:textId="77777777" w:rsidR="00136BCE" w:rsidRDefault="00136BCE">
            <w:pPr>
              <w:rPr>
                <w:lang w:val="en-US" w:eastAsia="en-US"/>
              </w:rPr>
            </w:pPr>
          </w:p>
        </w:tc>
        <w:tc>
          <w:tcPr>
            <w:tcW w:w="1710" w:type="dxa"/>
            <w:hideMark/>
          </w:tcPr>
          <w:p w14:paraId="4E22B2C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3</w:t>
            </w:r>
          </w:p>
        </w:tc>
        <w:tc>
          <w:tcPr>
            <w:tcW w:w="810" w:type="dxa"/>
            <w:hideMark/>
          </w:tcPr>
          <w:p w14:paraId="243193B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29</w:t>
            </w:r>
          </w:p>
        </w:tc>
        <w:tc>
          <w:tcPr>
            <w:tcW w:w="1080" w:type="dxa"/>
            <w:hideMark/>
          </w:tcPr>
          <w:p w14:paraId="1CFCFDB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34.5</w:t>
            </w:r>
          </w:p>
        </w:tc>
      </w:tr>
      <w:tr w:rsidR="00136BCE" w14:paraId="12E5FAFD" w14:textId="77777777" w:rsidTr="00136BCE">
        <w:trPr>
          <w:trHeight w:val="420"/>
        </w:trPr>
        <w:tc>
          <w:tcPr>
            <w:cnfStyle w:val="001000000000" w:firstRow="0" w:lastRow="0" w:firstColumn="1" w:lastColumn="0" w:oddVBand="0" w:evenVBand="0" w:oddHBand="0" w:evenHBand="0" w:firstRowFirstColumn="0" w:firstRowLastColumn="0" w:lastRowFirstColumn="0" w:lastRowLastColumn="0"/>
            <w:tcW w:w="3055" w:type="dxa"/>
            <w:hideMark/>
          </w:tcPr>
          <w:p w14:paraId="437E00F0" w14:textId="77777777" w:rsidR="00136BCE" w:rsidRDefault="00136BCE">
            <w:pPr>
              <w:rPr>
                <w:lang w:val="en-US" w:eastAsia="en-US"/>
              </w:rPr>
            </w:pPr>
          </w:p>
        </w:tc>
        <w:tc>
          <w:tcPr>
            <w:tcW w:w="1710" w:type="dxa"/>
            <w:hideMark/>
          </w:tcPr>
          <w:p w14:paraId="53F6D7C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4</w:t>
            </w:r>
          </w:p>
        </w:tc>
        <w:tc>
          <w:tcPr>
            <w:tcW w:w="810" w:type="dxa"/>
            <w:hideMark/>
          </w:tcPr>
          <w:p w14:paraId="3FC07F9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26</w:t>
            </w:r>
          </w:p>
        </w:tc>
        <w:tc>
          <w:tcPr>
            <w:tcW w:w="1080" w:type="dxa"/>
            <w:hideMark/>
          </w:tcPr>
          <w:p w14:paraId="56EB108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31.0</w:t>
            </w:r>
          </w:p>
        </w:tc>
      </w:tr>
      <w:tr w:rsidR="00136BCE" w14:paraId="11B9EBA2" w14:textId="77777777" w:rsidTr="00136BCE">
        <w:trPr>
          <w:trHeight w:val="413"/>
        </w:trPr>
        <w:tc>
          <w:tcPr>
            <w:cnfStyle w:val="001000000000" w:firstRow="0" w:lastRow="0" w:firstColumn="1" w:lastColumn="0" w:oddVBand="0" w:evenVBand="0" w:oddHBand="0" w:evenHBand="0" w:firstRowFirstColumn="0" w:firstRowLastColumn="0" w:lastRowFirstColumn="0" w:lastRowLastColumn="0"/>
            <w:tcW w:w="3055" w:type="dxa"/>
            <w:hideMark/>
          </w:tcPr>
          <w:p w14:paraId="1BDA7DA0" w14:textId="77777777" w:rsidR="00136BCE" w:rsidRDefault="00136BCE">
            <w:pPr>
              <w:rPr>
                <w:lang w:val="en-US" w:eastAsia="en-US"/>
              </w:rPr>
            </w:pPr>
          </w:p>
        </w:tc>
        <w:tc>
          <w:tcPr>
            <w:tcW w:w="1710" w:type="dxa"/>
            <w:hideMark/>
          </w:tcPr>
          <w:p w14:paraId="2812221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Category 5</w:t>
            </w:r>
          </w:p>
        </w:tc>
        <w:tc>
          <w:tcPr>
            <w:tcW w:w="810" w:type="dxa"/>
            <w:hideMark/>
          </w:tcPr>
          <w:p w14:paraId="5AB1AFD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10</w:t>
            </w:r>
          </w:p>
        </w:tc>
        <w:tc>
          <w:tcPr>
            <w:tcW w:w="1080" w:type="dxa"/>
            <w:hideMark/>
          </w:tcPr>
          <w:p w14:paraId="6DB3470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11.9</w:t>
            </w:r>
          </w:p>
        </w:tc>
      </w:tr>
    </w:tbl>
    <w:p w14:paraId="24916FF5" w14:textId="77777777" w:rsidR="00136BCE" w:rsidRDefault="00136BCE">
      <w:pPr>
        <w:rPr>
          <w:i/>
          <w:iCs/>
          <w:lang w:val="en-US" w:eastAsia="en-US"/>
        </w:rPr>
      </w:pPr>
    </w:p>
    <w:p w14:paraId="7A80D621" w14:textId="77777777" w:rsidR="00136BCE" w:rsidRDefault="00E55765">
      <w:pPr>
        <w:rPr>
          <w:lang w:val="en-US" w:eastAsia="en-US"/>
        </w:rPr>
      </w:pPr>
      <w:r>
        <w:rPr>
          <w:b/>
          <w:iCs/>
          <w:lang w:val="en-US" w:eastAsia="en-US"/>
        </w:rPr>
        <w:t>Note:</w:t>
      </w:r>
      <w:r>
        <w:rPr>
          <w:iCs/>
          <w:lang w:val="en-US" w:eastAsia="en-US"/>
        </w:rPr>
        <w:t xml:space="preserve"> Replace the numbered categories with the exact questionnaire labels before final submission. The supplied SPSS output reports numerical codes rather than their value labels.</w:t>
      </w:r>
    </w:p>
    <w:p w14:paraId="3BA39ECF" w14:textId="77777777" w:rsidR="00136BCE" w:rsidRDefault="00E55765">
      <w:pPr>
        <w:rPr>
          <w:lang w:val="en-US" w:eastAsia="en-US"/>
        </w:rPr>
      </w:pPr>
      <w:r>
        <w:rPr>
          <w:b/>
          <w:iCs/>
          <w:lang w:val="en-US" w:eastAsia="en-US"/>
        </w:rPr>
        <w:t>Source:</w:t>
      </w:r>
      <w:r>
        <w:rPr>
          <w:iCs/>
          <w:lang w:val="en-US" w:eastAsia="en-US"/>
        </w:rPr>
        <w:t xml:space="preserve"> Primary survey data; SPSS output.</w:t>
      </w:r>
      <w:r>
        <w:rPr>
          <w:lang w:val="en-US" w:eastAsia="en-US"/>
        </w:rPr>
        <w:t xml:space="preserve"> </w:t>
      </w:r>
    </w:p>
    <w:p w14:paraId="0F10378E" w14:textId="77777777" w:rsidR="00EC4893" w:rsidRDefault="00EC4893">
      <w:pPr>
        <w:rPr>
          <w:lang w:val="en-US" w:eastAsia="en-US"/>
        </w:rPr>
      </w:pPr>
      <w:r w:rsidRPr="00EC4893">
        <w:rPr>
          <w:lang w:eastAsia="en-US"/>
        </w:rPr>
        <w:t xml:space="preserve">The purchase-frequency distribution is especially important with regard to research question. Just 3.6% belonged to the first purchase-frequency category, whereas 34.5% and 31.0% were in category 3 and 4, respectively. Therefore, the distribution of responses is not regular across consumer profiles. This makes the data relevant to the eco-friendly shoppers who are more engaged with eco-friendly products than the other consumers, </w:t>
      </w:r>
      <w:r w:rsidRPr="00EC4893">
        <w:rPr>
          <w:lang w:eastAsia="en-US"/>
        </w:rPr>
        <w:lastRenderedPageBreak/>
        <w:t>while at the same time helping to point out that this is not a representative sample of all Pakistanis. The findings of the demographic need to be read as the limits of the empirical evidence, rather than as the level of prevalence at the population level (Pinki and Katyal, 2026).</w:t>
      </w:r>
    </w:p>
    <w:p w14:paraId="7C2FF994" w14:textId="77777777" w:rsidR="00136BCE" w:rsidRDefault="00E55765">
      <w:pPr>
        <w:jc w:val="center"/>
        <w:rPr>
          <w:lang w:val="en-US" w:eastAsia="en-US"/>
        </w:rPr>
      </w:pPr>
      <w:r>
        <w:rPr>
          <w:noProof/>
        </w:rPr>
        <w:drawing>
          <wp:inline distT="0" distB="0" distL="0" distR="0" wp14:anchorId="12FBE2E7" wp14:editId="643C6326">
            <wp:extent cx="5143538" cy="2228866"/>
            <wp:effectExtent l="0" t="0" r="0" b="0"/>
            <wp:docPr id="103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12" cstate="print"/>
                    <a:srcRect/>
                    <a:stretch/>
                  </pic:blipFill>
                  <pic:spPr>
                    <a:xfrm>
                      <a:off x="0" y="0"/>
                      <a:ext cx="5143538" cy="2228866"/>
                    </a:xfrm>
                    <a:prstGeom prst="rect">
                      <a:avLst/>
                    </a:prstGeom>
                  </pic:spPr>
                </pic:pic>
              </a:graphicData>
            </a:graphic>
          </wp:inline>
        </w:drawing>
      </w:r>
    </w:p>
    <w:p w14:paraId="5786AF68" w14:textId="77777777" w:rsidR="00136BCE" w:rsidRDefault="00E55765">
      <w:pPr>
        <w:jc w:val="center"/>
      </w:pPr>
      <w:r>
        <w:rPr>
          <w:b/>
        </w:rPr>
        <w:t>Figure 4.3:</w:t>
      </w:r>
      <w:r>
        <w:t xml:space="preserve"> Gender Distribution of Respondents</w:t>
      </w:r>
    </w:p>
    <w:p w14:paraId="6504005F" w14:textId="77777777" w:rsidR="00136BCE" w:rsidRDefault="00E55765">
      <w:pPr>
        <w:rPr>
          <w:lang w:val="en-US" w:eastAsia="en-US"/>
        </w:rPr>
      </w:pPr>
      <w:r>
        <w:rPr>
          <w:b/>
        </w:rPr>
        <w:t>Source:</w:t>
      </w:r>
      <w:r>
        <w:t xml:space="preserve"> Primary survey data (2026)</w:t>
      </w:r>
    </w:p>
    <w:p w14:paraId="658F2350" w14:textId="77777777" w:rsidR="00136BCE" w:rsidRDefault="00E55765">
      <w:pPr>
        <w:pStyle w:val="Heading2"/>
        <w:rPr>
          <w:lang w:val="en-US" w:eastAsia="en-US"/>
        </w:rPr>
      </w:pPr>
      <w:bookmarkStart w:id="42" w:name="_Toc241154858"/>
      <w:r>
        <w:rPr>
          <w:lang w:val="en-US" w:eastAsia="en-US"/>
        </w:rPr>
        <w:t>4.3.3 Descriptive Statistics of the Study Variables</w:t>
      </w:r>
      <w:bookmarkEnd w:id="42"/>
    </w:p>
    <w:p w14:paraId="3F4A95FF" w14:textId="77777777" w:rsidR="00EC4893" w:rsidRPr="00EC4893" w:rsidRDefault="00EC4893" w:rsidP="00EC4893">
      <w:pPr>
        <w:rPr>
          <w:lang w:val="en-US" w:eastAsia="en-US"/>
        </w:rPr>
      </w:pPr>
      <w:r w:rsidRPr="00EC4893">
        <w:rPr>
          <w:lang w:eastAsia="en-US"/>
        </w:rPr>
        <w:t>Construct level descriptive statistics offer a more analytically useful progression from who participated to how participants rated the conceptual importance. On the five-point measurement scale, GMP recorded the highest mean (M = 3.911, SD = 0.595), followed by PW (M = 3.857, SD = 0.635) and GT (M = 3.738, SD = 0.661). All three means were above the neutral middle point of 3, suggesting that on average responses were on the 'agree' end of the scale.</w:t>
      </w:r>
    </w:p>
    <w:p w14:paraId="2B691AA0" w14:textId="77777777" w:rsidR="00136BCE" w:rsidRDefault="00E55765">
      <w:pPr>
        <w:rPr>
          <w:lang w:val="en-US" w:eastAsia="en-US"/>
        </w:rPr>
      </w:pPr>
      <w:r>
        <w:rPr>
          <w:b/>
          <w:bCs/>
          <w:lang w:val="en-US" w:eastAsia="en-US"/>
        </w:rPr>
        <w:t>Table 4.3: Descriptive Statistics of the Main Constructs</w:t>
      </w:r>
    </w:p>
    <w:tbl>
      <w:tblPr>
        <w:tblStyle w:val="GridTable1Light-Accent11"/>
        <w:tblW w:w="8828" w:type="dxa"/>
        <w:tblLook w:val="04A0" w:firstRow="1" w:lastRow="0" w:firstColumn="1" w:lastColumn="0" w:noHBand="0" w:noVBand="1"/>
      </w:tblPr>
      <w:tblGrid>
        <w:gridCol w:w="4058"/>
        <w:gridCol w:w="488"/>
        <w:gridCol w:w="838"/>
        <w:gridCol w:w="825"/>
        <w:gridCol w:w="1283"/>
        <w:gridCol w:w="1336"/>
      </w:tblGrid>
      <w:tr w:rsidR="00136BCE" w14:paraId="2ABB96F6" w14:textId="77777777" w:rsidTr="00136BCE">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7A2F2E6F" w14:textId="77777777" w:rsidR="00136BCE" w:rsidRDefault="00E55765">
            <w:pPr>
              <w:rPr>
                <w:lang w:val="en-US" w:eastAsia="en-US"/>
              </w:rPr>
            </w:pPr>
            <w:r>
              <w:rPr>
                <w:lang w:val="en-US" w:eastAsia="en-US"/>
              </w:rPr>
              <w:t>Construct</w:t>
            </w:r>
          </w:p>
        </w:tc>
        <w:tc>
          <w:tcPr>
            <w:tcW w:w="0" w:type="auto"/>
            <w:hideMark/>
          </w:tcPr>
          <w:p w14:paraId="7F154F02"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N</w:t>
            </w:r>
          </w:p>
        </w:tc>
        <w:tc>
          <w:tcPr>
            <w:tcW w:w="0" w:type="auto"/>
            <w:hideMark/>
          </w:tcPr>
          <w:p w14:paraId="6F84F523"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Mean</w:t>
            </w:r>
          </w:p>
        </w:tc>
        <w:tc>
          <w:tcPr>
            <w:tcW w:w="0" w:type="auto"/>
            <w:hideMark/>
          </w:tcPr>
          <w:p w14:paraId="5ABD31D4"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SD</w:t>
            </w:r>
          </w:p>
        </w:tc>
        <w:tc>
          <w:tcPr>
            <w:tcW w:w="0" w:type="auto"/>
            <w:hideMark/>
          </w:tcPr>
          <w:p w14:paraId="272D846F"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Minimum</w:t>
            </w:r>
          </w:p>
        </w:tc>
        <w:tc>
          <w:tcPr>
            <w:tcW w:w="0" w:type="auto"/>
            <w:hideMark/>
          </w:tcPr>
          <w:p w14:paraId="183E57D0"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Maximum</w:t>
            </w:r>
          </w:p>
        </w:tc>
      </w:tr>
      <w:tr w:rsidR="00136BCE" w14:paraId="093DD9EB" w14:textId="77777777" w:rsidTr="00136BCE">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799B3162" w14:textId="77777777" w:rsidR="00136BCE" w:rsidRDefault="00E55765">
            <w:pPr>
              <w:rPr>
                <w:lang w:val="en-US" w:eastAsia="en-US"/>
              </w:rPr>
            </w:pPr>
            <w:r>
              <w:rPr>
                <w:lang w:val="en-US" w:eastAsia="en-US"/>
              </w:rPr>
              <w:t>Green Marketing Practices (GMP)</w:t>
            </w:r>
          </w:p>
        </w:tc>
        <w:tc>
          <w:tcPr>
            <w:tcW w:w="0" w:type="auto"/>
            <w:hideMark/>
          </w:tcPr>
          <w:p w14:paraId="51C26A8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84</w:t>
            </w:r>
          </w:p>
        </w:tc>
        <w:tc>
          <w:tcPr>
            <w:tcW w:w="0" w:type="auto"/>
            <w:hideMark/>
          </w:tcPr>
          <w:p w14:paraId="2A7D5C2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3.911</w:t>
            </w:r>
          </w:p>
        </w:tc>
        <w:tc>
          <w:tcPr>
            <w:tcW w:w="0" w:type="auto"/>
            <w:hideMark/>
          </w:tcPr>
          <w:p w14:paraId="2644932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0.595</w:t>
            </w:r>
          </w:p>
        </w:tc>
        <w:tc>
          <w:tcPr>
            <w:tcW w:w="0" w:type="auto"/>
            <w:hideMark/>
          </w:tcPr>
          <w:p w14:paraId="2FCE940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2.333</w:t>
            </w:r>
          </w:p>
        </w:tc>
        <w:tc>
          <w:tcPr>
            <w:tcW w:w="0" w:type="auto"/>
            <w:hideMark/>
          </w:tcPr>
          <w:p w14:paraId="23121F0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5.000</w:t>
            </w:r>
          </w:p>
        </w:tc>
      </w:tr>
      <w:tr w:rsidR="00136BCE" w14:paraId="2AFD3F47" w14:textId="77777777" w:rsidTr="00136BCE">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24DDB595" w14:textId="77777777" w:rsidR="00136BCE" w:rsidRDefault="00E55765">
            <w:pPr>
              <w:rPr>
                <w:lang w:val="en-US" w:eastAsia="en-US"/>
              </w:rPr>
            </w:pPr>
            <w:r>
              <w:rPr>
                <w:lang w:val="en-US" w:eastAsia="en-US"/>
              </w:rPr>
              <w:t>Green Trust (GT)</w:t>
            </w:r>
          </w:p>
        </w:tc>
        <w:tc>
          <w:tcPr>
            <w:tcW w:w="0" w:type="auto"/>
            <w:hideMark/>
          </w:tcPr>
          <w:p w14:paraId="688BEB3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84</w:t>
            </w:r>
          </w:p>
        </w:tc>
        <w:tc>
          <w:tcPr>
            <w:tcW w:w="0" w:type="auto"/>
            <w:hideMark/>
          </w:tcPr>
          <w:p w14:paraId="5ACBB83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3.738</w:t>
            </w:r>
          </w:p>
        </w:tc>
        <w:tc>
          <w:tcPr>
            <w:tcW w:w="0" w:type="auto"/>
            <w:hideMark/>
          </w:tcPr>
          <w:p w14:paraId="5467970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0.661</w:t>
            </w:r>
          </w:p>
        </w:tc>
        <w:tc>
          <w:tcPr>
            <w:tcW w:w="0" w:type="auto"/>
            <w:hideMark/>
          </w:tcPr>
          <w:p w14:paraId="251AFC4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2.400</w:t>
            </w:r>
          </w:p>
        </w:tc>
        <w:tc>
          <w:tcPr>
            <w:tcW w:w="0" w:type="auto"/>
            <w:hideMark/>
          </w:tcPr>
          <w:p w14:paraId="174E1EB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5.000</w:t>
            </w:r>
          </w:p>
        </w:tc>
      </w:tr>
      <w:tr w:rsidR="00136BCE" w14:paraId="7AE003AD" w14:textId="77777777" w:rsidTr="00136BCE">
        <w:trPr>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507156BE" w14:textId="77777777" w:rsidR="00136BCE" w:rsidRDefault="00E55765">
            <w:pPr>
              <w:rPr>
                <w:lang w:val="en-US" w:eastAsia="en-US"/>
              </w:rPr>
            </w:pPr>
            <w:r>
              <w:rPr>
                <w:lang w:val="en-US" w:eastAsia="en-US"/>
              </w:rPr>
              <w:t>Purchase Willingness (PW)</w:t>
            </w:r>
          </w:p>
        </w:tc>
        <w:tc>
          <w:tcPr>
            <w:tcW w:w="0" w:type="auto"/>
            <w:hideMark/>
          </w:tcPr>
          <w:p w14:paraId="27198999"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84</w:t>
            </w:r>
          </w:p>
        </w:tc>
        <w:tc>
          <w:tcPr>
            <w:tcW w:w="0" w:type="auto"/>
            <w:hideMark/>
          </w:tcPr>
          <w:p w14:paraId="19C06C8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3.857</w:t>
            </w:r>
          </w:p>
        </w:tc>
        <w:tc>
          <w:tcPr>
            <w:tcW w:w="0" w:type="auto"/>
            <w:hideMark/>
          </w:tcPr>
          <w:p w14:paraId="060F540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0.635</w:t>
            </w:r>
          </w:p>
        </w:tc>
        <w:tc>
          <w:tcPr>
            <w:tcW w:w="0" w:type="auto"/>
            <w:hideMark/>
          </w:tcPr>
          <w:p w14:paraId="1516544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2.000</w:t>
            </w:r>
          </w:p>
        </w:tc>
        <w:tc>
          <w:tcPr>
            <w:tcW w:w="0" w:type="auto"/>
            <w:hideMark/>
          </w:tcPr>
          <w:p w14:paraId="14AAE35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5.000</w:t>
            </w:r>
          </w:p>
        </w:tc>
      </w:tr>
    </w:tbl>
    <w:p w14:paraId="7EF9EED7" w14:textId="77777777" w:rsidR="00136BCE" w:rsidRDefault="00136BCE">
      <w:pPr>
        <w:rPr>
          <w:b/>
          <w:iCs/>
          <w:lang w:val="en-US" w:eastAsia="en-US"/>
        </w:rPr>
      </w:pPr>
    </w:p>
    <w:p w14:paraId="554CBCFE" w14:textId="77777777" w:rsidR="00136BCE" w:rsidRDefault="00E55765">
      <w:pPr>
        <w:rPr>
          <w:lang w:val="en-US" w:eastAsia="en-US"/>
        </w:rPr>
      </w:pPr>
      <w:r>
        <w:rPr>
          <w:b/>
          <w:iCs/>
          <w:lang w:val="en-US" w:eastAsia="en-US"/>
        </w:rPr>
        <w:t>Source:</w:t>
      </w:r>
      <w:r>
        <w:rPr>
          <w:iCs/>
          <w:lang w:val="en-US" w:eastAsia="en-US"/>
        </w:rPr>
        <w:t xml:space="preserve"> Primary survey data; SPSS output.</w:t>
      </w:r>
      <w:r>
        <w:rPr>
          <w:lang w:val="en-US" w:eastAsia="en-US"/>
        </w:rPr>
        <w:t xml:space="preserve"> </w:t>
      </w:r>
    </w:p>
    <w:p w14:paraId="7BFB4518" w14:textId="77777777" w:rsidR="00EC4893" w:rsidRDefault="00EC4893">
      <w:pPr>
        <w:rPr>
          <w:lang w:val="en-US" w:eastAsia="en-US"/>
        </w:rPr>
      </w:pPr>
      <w:r w:rsidRPr="00EC4893">
        <w:rPr>
          <w:lang w:eastAsia="en-US"/>
        </w:rPr>
        <w:lastRenderedPageBreak/>
        <w:t>The ordering GMP (3.911) &gt; PW (3.857) &gt; GT (3.738) is more descriptive than simply stating that they are all “high”. The firms' green-marketing activities were relatively well evaluated but not as high as the green-trust score. The point is that there may be a credibility gap: from the perspective of environmental marketing, it is not necessarily the same degree of confidence in environmental claims that are recognized. The difference in means, however, cannot imply a statistical relationship or mediation. These propositions can be supported through correlation and regression and indirect-effect analysis. The descriptive evidence therefore tempers any sense of confirmation of the conceptual model and the subsequent reliability analysis first establishes the internal consistency of the multi-item scales for the subsequent tests.</w:t>
      </w:r>
    </w:p>
    <w:p w14:paraId="7196AE57" w14:textId="77777777" w:rsidR="00136BCE" w:rsidRDefault="00E55765">
      <w:pPr>
        <w:pStyle w:val="Heading2"/>
        <w:rPr>
          <w:lang w:val="en-US" w:eastAsia="en-US"/>
        </w:rPr>
      </w:pPr>
      <w:bookmarkStart w:id="43" w:name="_Toc241154859"/>
      <w:r>
        <w:rPr>
          <w:lang w:val="en-US" w:eastAsia="en-US"/>
        </w:rPr>
        <w:t>4.4 Reliability Test Analysis</w:t>
      </w:r>
      <w:bookmarkEnd w:id="43"/>
    </w:p>
    <w:p w14:paraId="3CAB2CED" w14:textId="77777777" w:rsidR="00EC4893" w:rsidRPr="00EC4893" w:rsidRDefault="00EC4893" w:rsidP="00EC4893">
      <w:pPr>
        <w:rPr>
          <w:lang w:val="en-US" w:eastAsia="en-US"/>
        </w:rPr>
      </w:pPr>
      <w:r w:rsidRPr="00EC4893">
        <w:rPr>
          <w:lang w:eastAsia="en-US"/>
        </w:rPr>
        <w:t>The internal consistency of each multi-item scale was first checked with Cronbach's alpha before analyzing the relationships among Green Marketing Practices (GMP), Green Trust (GT) and Purchase Willingness (PW). This is important as subsequent correlation and regression analyses depend on the composite scores representing the constructs consistently. Although most commonly used, Cronbach's alpha should be viewed as a measure of internal consistency and not as a measure of validity (Tavakol and Dennick, 2011). All three scales were higher than the frequently used cut-off of .70 (as seen in Table 4.4).</w:t>
      </w:r>
    </w:p>
    <w:p w14:paraId="0DE75A8A" w14:textId="77777777" w:rsidR="00136BCE" w:rsidRDefault="00E55765">
      <w:pPr>
        <w:rPr>
          <w:b/>
          <w:bCs/>
          <w:lang w:val="en-US" w:eastAsia="en-US"/>
        </w:rPr>
      </w:pPr>
      <w:r>
        <w:rPr>
          <w:b/>
          <w:bCs/>
          <w:lang w:val="en-US" w:eastAsia="en-US"/>
        </w:rPr>
        <w:t>Table 4.4: Reliability of Measurement Scales</w:t>
      </w:r>
    </w:p>
    <w:tbl>
      <w:tblPr>
        <w:tblStyle w:val="GridTable1Light-Accent11"/>
        <w:tblW w:w="0" w:type="auto"/>
        <w:tblLook w:val="04A0" w:firstRow="1" w:lastRow="0" w:firstColumn="1" w:lastColumn="0" w:noHBand="0" w:noVBand="1"/>
      </w:tblPr>
      <w:tblGrid>
        <w:gridCol w:w="1793"/>
        <w:gridCol w:w="1264"/>
        <w:gridCol w:w="1568"/>
        <w:gridCol w:w="1896"/>
        <w:gridCol w:w="1198"/>
        <w:gridCol w:w="1631"/>
      </w:tblGrid>
      <w:tr w:rsidR="00136BCE" w14:paraId="29CCBCB8"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91CD2" w14:textId="77777777" w:rsidR="00136BCE" w:rsidRDefault="00E55765">
            <w:pPr>
              <w:rPr>
                <w:lang w:val="en-US" w:eastAsia="en-US"/>
              </w:rPr>
            </w:pPr>
            <w:r>
              <w:rPr>
                <w:lang w:val="en-US" w:eastAsia="en-US"/>
              </w:rPr>
              <w:t>Construct</w:t>
            </w:r>
          </w:p>
        </w:tc>
        <w:tc>
          <w:tcPr>
            <w:tcW w:w="0" w:type="auto"/>
            <w:hideMark/>
          </w:tcPr>
          <w:p w14:paraId="4A23A970"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Number of items</w:t>
            </w:r>
          </w:p>
        </w:tc>
        <w:tc>
          <w:tcPr>
            <w:tcW w:w="0" w:type="auto"/>
            <w:hideMark/>
          </w:tcPr>
          <w:p w14:paraId="5527FEFC"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Cronbach’s α</w:t>
            </w:r>
          </w:p>
        </w:tc>
        <w:tc>
          <w:tcPr>
            <w:tcW w:w="0" w:type="auto"/>
            <w:hideMark/>
          </w:tcPr>
          <w:p w14:paraId="7A6DE674"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Corrected item-total correlation range</w:t>
            </w:r>
          </w:p>
        </w:tc>
        <w:tc>
          <w:tcPr>
            <w:tcW w:w="0" w:type="auto"/>
            <w:hideMark/>
          </w:tcPr>
          <w:p w14:paraId="652EF955"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α if item deleted</w:t>
            </w:r>
          </w:p>
        </w:tc>
        <w:tc>
          <w:tcPr>
            <w:tcW w:w="0" w:type="auto"/>
            <w:hideMark/>
          </w:tcPr>
          <w:p w14:paraId="56202232"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Assessment</w:t>
            </w:r>
          </w:p>
        </w:tc>
      </w:tr>
      <w:tr w:rsidR="00136BCE" w14:paraId="09EAAE7F"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2E70AF8B" w14:textId="77777777" w:rsidR="00136BCE" w:rsidRDefault="00E55765">
            <w:pPr>
              <w:rPr>
                <w:lang w:val="en-US" w:eastAsia="en-US"/>
              </w:rPr>
            </w:pPr>
            <w:r>
              <w:rPr>
                <w:lang w:val="en-US" w:eastAsia="en-US"/>
              </w:rPr>
              <w:t>Green Marketing Practices</w:t>
            </w:r>
          </w:p>
        </w:tc>
        <w:tc>
          <w:tcPr>
            <w:tcW w:w="0" w:type="auto"/>
            <w:hideMark/>
          </w:tcPr>
          <w:p w14:paraId="340B330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6</w:t>
            </w:r>
          </w:p>
        </w:tc>
        <w:tc>
          <w:tcPr>
            <w:tcW w:w="0" w:type="auto"/>
            <w:hideMark/>
          </w:tcPr>
          <w:p w14:paraId="2CB14A9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.817</w:t>
            </w:r>
          </w:p>
        </w:tc>
        <w:tc>
          <w:tcPr>
            <w:tcW w:w="0" w:type="auto"/>
            <w:hideMark/>
          </w:tcPr>
          <w:p w14:paraId="2888564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.494–.639</w:t>
            </w:r>
          </w:p>
        </w:tc>
        <w:tc>
          <w:tcPr>
            <w:tcW w:w="0" w:type="auto"/>
            <w:hideMark/>
          </w:tcPr>
          <w:p w14:paraId="1162DB8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.775–.806</w:t>
            </w:r>
          </w:p>
        </w:tc>
        <w:tc>
          <w:tcPr>
            <w:tcW w:w="0" w:type="auto"/>
            <w:hideMark/>
          </w:tcPr>
          <w:p w14:paraId="188D906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Good</w:t>
            </w:r>
          </w:p>
        </w:tc>
      </w:tr>
      <w:tr w:rsidR="00136BCE" w14:paraId="51FA250B"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0B34EC25" w14:textId="77777777" w:rsidR="00136BCE" w:rsidRDefault="00E55765">
            <w:pPr>
              <w:rPr>
                <w:lang w:val="en-US" w:eastAsia="en-US"/>
              </w:rPr>
            </w:pPr>
            <w:r>
              <w:rPr>
                <w:lang w:val="en-US" w:eastAsia="en-US"/>
              </w:rPr>
              <w:t>Green Trust</w:t>
            </w:r>
          </w:p>
        </w:tc>
        <w:tc>
          <w:tcPr>
            <w:tcW w:w="0" w:type="auto"/>
            <w:hideMark/>
          </w:tcPr>
          <w:p w14:paraId="08540F2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w:t>
            </w:r>
          </w:p>
        </w:tc>
        <w:tc>
          <w:tcPr>
            <w:tcW w:w="0" w:type="auto"/>
            <w:hideMark/>
          </w:tcPr>
          <w:p w14:paraId="1BD5F82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.786</w:t>
            </w:r>
          </w:p>
        </w:tc>
        <w:tc>
          <w:tcPr>
            <w:tcW w:w="0" w:type="auto"/>
            <w:hideMark/>
          </w:tcPr>
          <w:p w14:paraId="7A9CBCD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.435–.665</w:t>
            </w:r>
          </w:p>
        </w:tc>
        <w:tc>
          <w:tcPr>
            <w:tcW w:w="0" w:type="auto"/>
            <w:hideMark/>
          </w:tcPr>
          <w:p w14:paraId="6A0650E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.710–.783</w:t>
            </w:r>
          </w:p>
        </w:tc>
        <w:tc>
          <w:tcPr>
            <w:tcW w:w="0" w:type="auto"/>
            <w:hideMark/>
          </w:tcPr>
          <w:p w14:paraId="0F5BDB5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Acceptable</w:t>
            </w:r>
          </w:p>
        </w:tc>
      </w:tr>
      <w:tr w:rsidR="00136BCE" w14:paraId="5218CCF9"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046BF6AF" w14:textId="77777777" w:rsidR="00136BCE" w:rsidRDefault="00E55765">
            <w:pPr>
              <w:rPr>
                <w:lang w:val="en-US" w:eastAsia="en-US"/>
              </w:rPr>
            </w:pPr>
            <w:r>
              <w:rPr>
                <w:lang w:val="en-US" w:eastAsia="en-US"/>
              </w:rPr>
              <w:lastRenderedPageBreak/>
              <w:t>Purchase Willingness</w:t>
            </w:r>
          </w:p>
        </w:tc>
        <w:tc>
          <w:tcPr>
            <w:tcW w:w="0" w:type="auto"/>
            <w:hideMark/>
          </w:tcPr>
          <w:p w14:paraId="3CE3495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6</w:t>
            </w:r>
          </w:p>
        </w:tc>
        <w:tc>
          <w:tcPr>
            <w:tcW w:w="0" w:type="auto"/>
            <w:hideMark/>
          </w:tcPr>
          <w:p w14:paraId="7680E65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.827</w:t>
            </w:r>
          </w:p>
        </w:tc>
        <w:tc>
          <w:tcPr>
            <w:tcW w:w="0" w:type="auto"/>
            <w:hideMark/>
          </w:tcPr>
          <w:p w14:paraId="4A128F9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.534–.650</w:t>
            </w:r>
          </w:p>
        </w:tc>
        <w:tc>
          <w:tcPr>
            <w:tcW w:w="0" w:type="auto"/>
            <w:hideMark/>
          </w:tcPr>
          <w:p w14:paraId="451BA65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.788–.812</w:t>
            </w:r>
          </w:p>
        </w:tc>
        <w:tc>
          <w:tcPr>
            <w:tcW w:w="0" w:type="auto"/>
            <w:hideMark/>
          </w:tcPr>
          <w:p w14:paraId="50C9359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Good</w:t>
            </w:r>
          </w:p>
        </w:tc>
      </w:tr>
    </w:tbl>
    <w:p w14:paraId="1C7C495F" w14:textId="77777777" w:rsidR="00136BCE" w:rsidRDefault="00136BCE">
      <w:pPr>
        <w:rPr>
          <w:iCs/>
          <w:lang w:val="en-US" w:eastAsia="en-US"/>
        </w:rPr>
      </w:pPr>
    </w:p>
    <w:p w14:paraId="67177DFA" w14:textId="77777777" w:rsidR="00136BCE" w:rsidRDefault="00E55765">
      <w:pPr>
        <w:rPr>
          <w:iCs/>
          <w:lang w:val="en-US" w:eastAsia="en-US"/>
        </w:rPr>
      </w:pPr>
      <w:r>
        <w:rPr>
          <w:b/>
          <w:iCs/>
          <w:lang w:val="en-US" w:eastAsia="en-US"/>
        </w:rPr>
        <w:t>Source:</w:t>
      </w:r>
      <w:r>
        <w:rPr>
          <w:iCs/>
          <w:lang w:val="en-US" w:eastAsia="en-US"/>
        </w:rPr>
        <w:t xml:space="preserve"> Primary survey data; SPSS analysis.</w:t>
      </w:r>
    </w:p>
    <w:p w14:paraId="0B48D011" w14:textId="77777777" w:rsidR="00EC4893" w:rsidRDefault="00EC4893">
      <w:pPr>
        <w:rPr>
          <w:lang w:eastAsia="en-US"/>
        </w:rPr>
      </w:pPr>
      <w:r w:rsidRPr="00EC4893">
        <w:rPr>
          <w:lang w:eastAsia="en-US"/>
        </w:rPr>
        <w:t xml:space="preserve">The internal consistency of the GMP scale was good with an α of .817. Importantly, corrected item-total correlations ranged from .494 to .639, indicating that all of the items were meaningful to the construct. Deleting individual GMP items would result in alpha ranging from .775 to .806; therefore, no improvement would be gained by deleting items from the scale. The Green Trust scale yielded a corrected item-total correlation between .435 and .665 with an α = .786. This is the lowest alpha of the three constructs, but removing any item would result in α scores no greater than .783, which is not justified empirically for needing to modify the scales (Rana et al., 2026). Purchase Willingness was the most reliable (α = .827) with item-total correlations between .534 and .650 and the alpha coefficient dropping to between .788 and .812 with the removal of any item. </w:t>
      </w:r>
    </w:p>
    <w:p w14:paraId="0362D367" w14:textId="77777777" w:rsidR="00EC4893" w:rsidRDefault="00EC4893">
      <w:pPr>
        <w:rPr>
          <w:lang w:val="en-US" w:eastAsia="en-US"/>
        </w:rPr>
      </w:pPr>
      <w:r w:rsidRPr="00EC4893">
        <w:rPr>
          <w:lang w:eastAsia="en-US"/>
        </w:rPr>
        <w:t>All these findings support the decision to keep all 17 substantive items and to build the three composite measures for the purpose of hypothesis testing. However, consistency within the item should not be taken for granted. Cronbach's alpha will assess the degree of covariation of items in a scale, but will not assess unidimensionality or construct validity independently and may be influenced by the number of items included in the scale (Tavakol and Dennick, 2011). The evidence suggests, therefore, that the next step should be to move toward correlation and regression analysis, although the theoretical and measurement bases developed in previous chapters are still required for interpretation of the meaning of the scales.</w:t>
      </w:r>
    </w:p>
    <w:p w14:paraId="0154C4E1" w14:textId="77777777" w:rsidR="00136BCE" w:rsidRDefault="00E55765">
      <w:pPr>
        <w:pStyle w:val="Heading2"/>
        <w:rPr>
          <w:lang w:val="en-US" w:eastAsia="en-US"/>
        </w:rPr>
      </w:pPr>
      <w:bookmarkStart w:id="44" w:name="_Toc241154860"/>
      <w:r>
        <w:rPr>
          <w:lang w:val="en-US" w:eastAsia="en-US"/>
        </w:rPr>
        <w:t>4.5 Hypotheses Testing</w:t>
      </w:r>
      <w:bookmarkEnd w:id="44"/>
    </w:p>
    <w:p w14:paraId="2C119088" w14:textId="77777777" w:rsidR="00EC4893" w:rsidRPr="00EC4893" w:rsidRDefault="00EC4893" w:rsidP="00EC4893">
      <w:pPr>
        <w:rPr>
          <w:lang w:val="en-US" w:eastAsia="en-US"/>
        </w:rPr>
      </w:pPr>
      <w:r w:rsidRPr="00EC4893">
        <w:rPr>
          <w:lang w:eastAsia="en-US"/>
        </w:rPr>
        <w:t xml:space="preserve">The analysis then tests the relationships hypothesized in the conceptual framework, with satisfactory internal consistency in place. Pearson correlation and simple linear regression were carried out sequentially to test the hypothesis. The order is important analytically: correlation is used to determine the direction and degree of the bivariate association, while regression is used to determine the degree to which variation in a specified dependent variable is statistically associated with variation in the predictor variable (Field, 2018). Both procedures, however, fall short of establishing causality, </w:t>
      </w:r>
      <w:r w:rsidRPr="00EC4893">
        <w:rPr>
          <w:lang w:eastAsia="en-US"/>
        </w:rPr>
        <w:lastRenderedPageBreak/>
        <w:t>especially in the present study, which used a cross sectional design to measure predictor, mediator, and outcome variables at the same time (Setia, 2016). Therefore, the use of “influence” and “effect” in the hypotheses is understood in a statistical, and not temporal, sense.</w:t>
      </w:r>
    </w:p>
    <w:p w14:paraId="38E26C01" w14:textId="77777777" w:rsidR="00136BCE" w:rsidRDefault="00E55765">
      <w:pPr>
        <w:pStyle w:val="Heading3"/>
        <w:rPr>
          <w:lang w:val="en-US" w:eastAsia="en-US"/>
        </w:rPr>
      </w:pPr>
      <w:bookmarkStart w:id="45" w:name="_Toc241154861"/>
      <w:r>
        <w:rPr>
          <w:lang w:val="en-US" w:eastAsia="en-US"/>
        </w:rPr>
        <w:t>4.5.1 Correlation Analysis</w:t>
      </w:r>
      <w:bookmarkEnd w:id="45"/>
    </w:p>
    <w:p w14:paraId="615622FD" w14:textId="77777777" w:rsidR="00EC4893" w:rsidRPr="00EC4893" w:rsidRDefault="00EC4893" w:rsidP="00EC4893">
      <w:pPr>
        <w:rPr>
          <w:lang w:val="en-US" w:eastAsia="en-US"/>
        </w:rPr>
      </w:pPr>
      <w:r w:rsidRPr="00EC4893">
        <w:rPr>
          <w:lang w:eastAsia="en-US"/>
        </w:rPr>
        <w:t>Pearson’s product-moment correlation was used to examine the bivariate relationships among GMP, GT and PW. All three correlations were positive and statistically significant (p &lt; .001) as shown in Table 4.5.</w:t>
      </w:r>
    </w:p>
    <w:p w14:paraId="4089241E" w14:textId="77777777" w:rsidR="00136BCE" w:rsidRDefault="00E55765">
      <w:pPr>
        <w:rPr>
          <w:b/>
          <w:bCs/>
          <w:lang w:val="en-US" w:eastAsia="en-US"/>
        </w:rPr>
      </w:pPr>
      <w:r>
        <w:rPr>
          <w:b/>
          <w:bCs/>
          <w:lang w:val="en-US" w:eastAsia="en-US"/>
        </w:rPr>
        <w:t>Table 4.5: Pearson Correlation Matrix</w:t>
      </w:r>
    </w:p>
    <w:tbl>
      <w:tblPr>
        <w:tblStyle w:val="GridTable1Light-Accent11"/>
        <w:tblW w:w="9355" w:type="dxa"/>
        <w:tblLook w:val="04A0" w:firstRow="1" w:lastRow="0" w:firstColumn="1" w:lastColumn="0" w:noHBand="0" w:noVBand="1"/>
      </w:tblPr>
      <w:tblGrid>
        <w:gridCol w:w="4307"/>
        <w:gridCol w:w="1254"/>
        <w:gridCol w:w="777"/>
        <w:gridCol w:w="3017"/>
      </w:tblGrid>
      <w:tr w:rsidR="00136BCE" w14:paraId="5099B6CD" w14:textId="77777777" w:rsidTr="00C43D4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549" w:type="dxa"/>
            <w:hideMark/>
          </w:tcPr>
          <w:p w14:paraId="683B756D" w14:textId="77777777" w:rsidR="00136BCE" w:rsidRDefault="00E55765">
            <w:pPr>
              <w:rPr>
                <w:lang w:val="en-US" w:eastAsia="en-US"/>
              </w:rPr>
            </w:pPr>
            <w:r>
              <w:rPr>
                <w:lang w:val="en-US" w:eastAsia="en-US"/>
              </w:rPr>
              <w:t>Variable</w:t>
            </w:r>
          </w:p>
        </w:tc>
        <w:tc>
          <w:tcPr>
            <w:tcW w:w="1296" w:type="dxa"/>
            <w:hideMark/>
          </w:tcPr>
          <w:p w14:paraId="4C14D154"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1</w:t>
            </w:r>
          </w:p>
        </w:tc>
        <w:tc>
          <w:tcPr>
            <w:tcW w:w="258" w:type="dxa"/>
            <w:hideMark/>
          </w:tcPr>
          <w:p w14:paraId="55AF7196"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2</w:t>
            </w:r>
          </w:p>
        </w:tc>
        <w:tc>
          <w:tcPr>
            <w:tcW w:w="3252" w:type="dxa"/>
            <w:hideMark/>
          </w:tcPr>
          <w:p w14:paraId="46A55AD0"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3</w:t>
            </w:r>
          </w:p>
        </w:tc>
      </w:tr>
      <w:tr w:rsidR="00136BCE" w14:paraId="6A2A5792" w14:textId="77777777" w:rsidTr="00C43D47">
        <w:tc>
          <w:tcPr>
            <w:cnfStyle w:val="001000000000" w:firstRow="0" w:lastRow="0" w:firstColumn="1" w:lastColumn="0" w:oddVBand="0" w:evenVBand="0" w:oddHBand="0" w:evenHBand="0" w:firstRowFirstColumn="0" w:firstRowLastColumn="0" w:lastRowFirstColumn="0" w:lastRowLastColumn="0"/>
            <w:tcW w:w="4549" w:type="dxa"/>
            <w:hideMark/>
          </w:tcPr>
          <w:p w14:paraId="3406BD20" w14:textId="77777777" w:rsidR="00136BCE" w:rsidRDefault="00E55765">
            <w:pPr>
              <w:rPr>
                <w:lang w:val="en-US" w:eastAsia="en-US"/>
              </w:rPr>
            </w:pPr>
            <w:r>
              <w:rPr>
                <w:lang w:val="en-US" w:eastAsia="en-US"/>
              </w:rPr>
              <w:t>1. Green Marketing Practices (GMP)</w:t>
            </w:r>
          </w:p>
        </w:tc>
        <w:tc>
          <w:tcPr>
            <w:tcW w:w="1296" w:type="dxa"/>
            <w:hideMark/>
          </w:tcPr>
          <w:p w14:paraId="019248A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w:t>
            </w:r>
          </w:p>
        </w:tc>
        <w:tc>
          <w:tcPr>
            <w:tcW w:w="258" w:type="dxa"/>
            <w:hideMark/>
          </w:tcPr>
          <w:p w14:paraId="63F8C6FD" w14:textId="77777777" w:rsidR="00136BCE" w:rsidRDefault="00136BCE">
            <w:pPr>
              <w:cnfStyle w:val="000000000000" w:firstRow="0" w:lastRow="0" w:firstColumn="0" w:lastColumn="0" w:oddVBand="0" w:evenVBand="0" w:oddHBand="0" w:evenHBand="0" w:firstRowFirstColumn="0" w:firstRowLastColumn="0" w:lastRowFirstColumn="0" w:lastRowLastColumn="0"/>
              <w:rPr>
                <w:lang w:val="en-US" w:eastAsia="en-US"/>
              </w:rPr>
            </w:pPr>
          </w:p>
        </w:tc>
        <w:tc>
          <w:tcPr>
            <w:tcW w:w="3252" w:type="dxa"/>
            <w:hideMark/>
          </w:tcPr>
          <w:p w14:paraId="59F6BFD6" w14:textId="77777777" w:rsidR="00136BCE" w:rsidRDefault="00136BCE">
            <w:pPr>
              <w:cnfStyle w:val="000000000000" w:firstRow="0" w:lastRow="0" w:firstColumn="0" w:lastColumn="0" w:oddVBand="0" w:evenVBand="0" w:oddHBand="0" w:evenHBand="0" w:firstRowFirstColumn="0" w:firstRowLastColumn="0" w:lastRowFirstColumn="0" w:lastRowLastColumn="0"/>
              <w:rPr>
                <w:lang w:val="en-US" w:eastAsia="en-US"/>
              </w:rPr>
            </w:pPr>
          </w:p>
        </w:tc>
      </w:tr>
      <w:tr w:rsidR="00136BCE" w14:paraId="54B7E79C" w14:textId="77777777" w:rsidTr="00C43D47">
        <w:tc>
          <w:tcPr>
            <w:cnfStyle w:val="001000000000" w:firstRow="0" w:lastRow="0" w:firstColumn="1" w:lastColumn="0" w:oddVBand="0" w:evenVBand="0" w:oddHBand="0" w:evenHBand="0" w:firstRowFirstColumn="0" w:firstRowLastColumn="0" w:lastRowFirstColumn="0" w:lastRowLastColumn="0"/>
            <w:tcW w:w="4549" w:type="dxa"/>
            <w:hideMark/>
          </w:tcPr>
          <w:p w14:paraId="756E6C47" w14:textId="77777777" w:rsidR="00136BCE" w:rsidRDefault="00E55765">
            <w:pPr>
              <w:rPr>
                <w:lang w:val="en-US" w:eastAsia="en-US"/>
              </w:rPr>
            </w:pPr>
            <w:r>
              <w:rPr>
                <w:lang w:val="en-US" w:eastAsia="en-US"/>
              </w:rPr>
              <w:t>2. Green Trust (GT)</w:t>
            </w:r>
          </w:p>
        </w:tc>
        <w:tc>
          <w:tcPr>
            <w:tcW w:w="1296" w:type="dxa"/>
            <w:hideMark/>
          </w:tcPr>
          <w:p w14:paraId="283CE3B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.673</w:t>
            </w:r>
            <w:r>
              <w:rPr>
                <w:lang w:val="en-US" w:eastAsia="en-US"/>
              </w:rPr>
              <w:t>*</w:t>
            </w:r>
          </w:p>
        </w:tc>
        <w:tc>
          <w:tcPr>
            <w:tcW w:w="258" w:type="dxa"/>
            <w:hideMark/>
          </w:tcPr>
          <w:p w14:paraId="42F9C4E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w:t>
            </w:r>
          </w:p>
        </w:tc>
        <w:tc>
          <w:tcPr>
            <w:tcW w:w="3252" w:type="dxa"/>
            <w:hideMark/>
          </w:tcPr>
          <w:p w14:paraId="03043D7F" w14:textId="77777777" w:rsidR="00136BCE" w:rsidRDefault="00136BCE">
            <w:pPr>
              <w:cnfStyle w:val="000000000000" w:firstRow="0" w:lastRow="0" w:firstColumn="0" w:lastColumn="0" w:oddVBand="0" w:evenVBand="0" w:oddHBand="0" w:evenHBand="0" w:firstRowFirstColumn="0" w:firstRowLastColumn="0" w:lastRowFirstColumn="0" w:lastRowLastColumn="0"/>
              <w:rPr>
                <w:lang w:val="en-US" w:eastAsia="en-US"/>
              </w:rPr>
            </w:pPr>
          </w:p>
        </w:tc>
      </w:tr>
      <w:tr w:rsidR="00136BCE" w14:paraId="5BB568CE" w14:textId="77777777" w:rsidTr="00C43D47">
        <w:tc>
          <w:tcPr>
            <w:cnfStyle w:val="001000000000" w:firstRow="0" w:lastRow="0" w:firstColumn="1" w:lastColumn="0" w:oddVBand="0" w:evenVBand="0" w:oddHBand="0" w:evenHBand="0" w:firstRowFirstColumn="0" w:firstRowLastColumn="0" w:lastRowFirstColumn="0" w:lastRowLastColumn="0"/>
            <w:tcW w:w="4549" w:type="dxa"/>
            <w:hideMark/>
          </w:tcPr>
          <w:p w14:paraId="2E3D278A" w14:textId="77777777" w:rsidR="00136BCE" w:rsidRDefault="00E55765">
            <w:pPr>
              <w:rPr>
                <w:lang w:val="en-US" w:eastAsia="en-US"/>
              </w:rPr>
            </w:pPr>
            <w:r>
              <w:rPr>
                <w:lang w:val="en-US" w:eastAsia="en-US"/>
              </w:rPr>
              <w:t>3. Purchase Willingness (PW)</w:t>
            </w:r>
          </w:p>
        </w:tc>
        <w:tc>
          <w:tcPr>
            <w:tcW w:w="1296" w:type="dxa"/>
            <w:hideMark/>
          </w:tcPr>
          <w:p w14:paraId="7B2297C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.672</w:t>
            </w:r>
            <w:r>
              <w:rPr>
                <w:lang w:val="en-US" w:eastAsia="en-US"/>
              </w:rPr>
              <w:t>*</w:t>
            </w:r>
          </w:p>
        </w:tc>
        <w:tc>
          <w:tcPr>
            <w:tcW w:w="258" w:type="dxa"/>
            <w:hideMark/>
          </w:tcPr>
          <w:p w14:paraId="79255B1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.692</w:t>
            </w:r>
            <w:r>
              <w:rPr>
                <w:lang w:val="en-US" w:eastAsia="en-US"/>
              </w:rPr>
              <w:t>*</w:t>
            </w:r>
          </w:p>
        </w:tc>
        <w:tc>
          <w:tcPr>
            <w:tcW w:w="3252" w:type="dxa"/>
            <w:hideMark/>
          </w:tcPr>
          <w:p w14:paraId="2923C12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w:t>
            </w:r>
          </w:p>
        </w:tc>
      </w:tr>
    </w:tbl>
    <w:p w14:paraId="5F072C87" w14:textId="77777777" w:rsidR="00E37B2C" w:rsidRDefault="00E37B2C">
      <w:pPr>
        <w:rPr>
          <w:b/>
          <w:bCs/>
          <w:lang w:val="en-US" w:eastAsia="en-US"/>
        </w:rPr>
      </w:pPr>
    </w:p>
    <w:p w14:paraId="598281CC" w14:textId="1DC30E45" w:rsidR="00136BCE" w:rsidRDefault="00E55765">
      <w:pPr>
        <w:rPr>
          <w:b/>
          <w:bCs/>
          <w:lang w:val="en-US" w:eastAsia="en-US"/>
        </w:rPr>
      </w:pPr>
      <w:r>
        <w:rPr>
          <w:b/>
          <w:bCs/>
          <w:lang w:val="en-US" w:eastAsia="en-US"/>
        </w:rPr>
        <w:t>N = 84. *p &lt; .001 (two-tailed).</w:t>
      </w:r>
    </w:p>
    <w:p w14:paraId="7EBA5C93" w14:textId="77777777" w:rsidR="00136BCE" w:rsidRDefault="00E55765">
      <w:pPr>
        <w:rPr>
          <w:iCs/>
          <w:lang w:val="en-US" w:eastAsia="en-US"/>
        </w:rPr>
      </w:pPr>
      <w:r>
        <w:rPr>
          <w:b/>
          <w:iCs/>
          <w:lang w:val="en-US" w:eastAsia="en-US"/>
        </w:rPr>
        <w:t>Source:</w:t>
      </w:r>
      <w:r>
        <w:rPr>
          <w:iCs/>
          <w:lang w:val="en-US" w:eastAsia="en-US"/>
        </w:rPr>
        <w:t xml:space="preserve"> Primary survey data; SPSS analysis.</w:t>
      </w:r>
    </w:p>
    <w:p w14:paraId="4E7E8211" w14:textId="77777777" w:rsidR="00337301" w:rsidRDefault="00337301">
      <w:pPr>
        <w:rPr>
          <w:lang w:val="en-US" w:eastAsia="en-US"/>
        </w:rPr>
      </w:pPr>
      <w:r w:rsidRPr="00337301">
        <w:rPr>
          <w:lang w:eastAsia="en-US"/>
        </w:rPr>
        <w:t>GMP was positively associated with GT (r = .673, p &lt; .001) and PW (r = .672, p &lt; .001), while GT demonstrated the largest bivariate association with PW (r = .692, p &lt; .001). Interestingly, the two first coefficients are similar: as the respondents' perceptions of the green-marketing practices of companies become more positive, the type of trust becomes more positive and the purchase willingness becomes more. In the case of willingness to purchase, however, the slightly larger GT–PW correlation supports the theoretical basis as outlined above, where credibility seems to be especially relevant to purchase willingness. These coefficients must not, however, be taken as proof of causation. Correlation implies covariation, and the correlation observed may also be due to other unmeasured factors like environmental concern, perceived value, price sensitivity or prior brand experience. Furthermore, common-method variance may not be entirely ruled out as an explanation for the relationships among the constructs, as they were all assessed with a single self-report instrument (Podsakoff et al., 2003). The results of the correlation then only give a necessary, but not sufficient, support to the proposed model and thus warrant the following regression analyses.</w:t>
      </w:r>
    </w:p>
    <w:p w14:paraId="66509A05" w14:textId="77777777" w:rsidR="00136BCE" w:rsidRDefault="00E55765">
      <w:pPr>
        <w:pStyle w:val="Heading3"/>
        <w:rPr>
          <w:lang w:val="en-US" w:eastAsia="en-US"/>
        </w:rPr>
      </w:pPr>
      <w:bookmarkStart w:id="46" w:name="_Toc241154862"/>
      <w:r>
        <w:rPr>
          <w:lang w:val="en-US" w:eastAsia="en-US"/>
        </w:rPr>
        <w:lastRenderedPageBreak/>
        <w:t>4.5.2 Regression Analysis for H1: Green Marketing Practices and Green Trust</w:t>
      </w:r>
      <w:bookmarkEnd w:id="46"/>
    </w:p>
    <w:p w14:paraId="3D319579" w14:textId="77777777" w:rsidR="00136BCE" w:rsidRDefault="00E55765">
      <w:pPr>
        <w:rPr>
          <w:i/>
          <w:iCs/>
          <w:lang w:val="en-US" w:eastAsia="en-US"/>
        </w:rPr>
      </w:pPr>
      <w:r>
        <w:rPr>
          <w:b/>
          <w:bCs/>
          <w:lang w:val="en-US" w:eastAsia="en-US"/>
        </w:rPr>
        <w:t>H1:</w:t>
      </w:r>
      <w:r>
        <w:rPr>
          <w:lang w:val="en-US" w:eastAsia="en-US"/>
        </w:rPr>
        <w:t xml:space="preserve"> </w:t>
      </w:r>
      <w:r>
        <w:rPr>
          <w:i/>
          <w:iCs/>
          <w:lang w:val="en-US" w:eastAsia="en-US"/>
        </w:rPr>
        <w:t>Green marketing practices have a significant positive influence on consumers’ green trust.</w:t>
      </w:r>
    </w:p>
    <w:p w14:paraId="32400CC3" w14:textId="77777777" w:rsidR="00337301" w:rsidRPr="00337301" w:rsidRDefault="00337301" w:rsidP="00337301">
      <w:pPr>
        <w:rPr>
          <w:lang w:val="en-US" w:eastAsia="en-US"/>
        </w:rPr>
      </w:pPr>
      <w:r w:rsidRPr="00337301">
        <w:rPr>
          <w:lang w:eastAsia="en-US"/>
        </w:rPr>
        <w:t>Simple linear regression analysis was performed using GMP as independent variable and GT as dependent variable. The model was statistically significant, F (1,82) = 67.818, p &lt; .001, and explained 45.3% of the variance in green trust (R² = .453; adjusted R² = .446). The regression coefficient was positive and significant (B = .747, SE = .091, β = .673, t = 8.235, p &lt; .001).</w:t>
      </w:r>
    </w:p>
    <w:p w14:paraId="5E366B75" w14:textId="77777777" w:rsidR="00136BCE" w:rsidRDefault="00E55765">
      <w:pPr>
        <w:rPr>
          <w:b/>
          <w:bCs/>
          <w:lang w:val="en-US" w:eastAsia="en-US"/>
        </w:rPr>
      </w:pPr>
      <w:r>
        <w:rPr>
          <w:b/>
          <w:bCs/>
          <w:lang w:val="en-US" w:eastAsia="en-US"/>
        </w:rPr>
        <w:t>Table 4.6: Regression Results for H1</w:t>
      </w:r>
    </w:p>
    <w:tbl>
      <w:tblPr>
        <w:tblStyle w:val="GridTable1Light-Accent11"/>
        <w:tblW w:w="0" w:type="auto"/>
        <w:tblLook w:val="04A0" w:firstRow="1" w:lastRow="0" w:firstColumn="1" w:lastColumn="0" w:noHBand="0" w:noVBand="1"/>
      </w:tblPr>
      <w:tblGrid>
        <w:gridCol w:w="3245"/>
        <w:gridCol w:w="684"/>
        <w:gridCol w:w="684"/>
        <w:gridCol w:w="684"/>
        <w:gridCol w:w="817"/>
        <w:gridCol w:w="824"/>
      </w:tblGrid>
      <w:tr w:rsidR="00136BCE" w14:paraId="7D39382F"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C54071" w14:textId="77777777" w:rsidR="00136BCE" w:rsidRDefault="00E55765">
            <w:pPr>
              <w:rPr>
                <w:lang w:val="en-US" w:eastAsia="en-US"/>
              </w:rPr>
            </w:pPr>
            <w:r>
              <w:rPr>
                <w:lang w:val="en-US" w:eastAsia="en-US"/>
              </w:rPr>
              <w:t>Predictor</w:t>
            </w:r>
          </w:p>
        </w:tc>
        <w:tc>
          <w:tcPr>
            <w:tcW w:w="0" w:type="auto"/>
            <w:hideMark/>
          </w:tcPr>
          <w:p w14:paraId="72462031"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w:t>
            </w:r>
          </w:p>
        </w:tc>
        <w:tc>
          <w:tcPr>
            <w:tcW w:w="0" w:type="auto"/>
            <w:hideMark/>
          </w:tcPr>
          <w:p w14:paraId="074DDC49"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SE</w:t>
            </w:r>
          </w:p>
        </w:tc>
        <w:tc>
          <w:tcPr>
            <w:tcW w:w="0" w:type="auto"/>
            <w:hideMark/>
          </w:tcPr>
          <w:p w14:paraId="51087FF6"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β</w:t>
            </w:r>
          </w:p>
        </w:tc>
        <w:tc>
          <w:tcPr>
            <w:tcW w:w="0" w:type="auto"/>
            <w:hideMark/>
          </w:tcPr>
          <w:p w14:paraId="4E21D6FC"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t</w:t>
            </w:r>
          </w:p>
        </w:tc>
        <w:tc>
          <w:tcPr>
            <w:tcW w:w="0" w:type="auto"/>
            <w:hideMark/>
          </w:tcPr>
          <w:p w14:paraId="03415A7E"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p</w:t>
            </w:r>
          </w:p>
        </w:tc>
      </w:tr>
      <w:tr w:rsidR="00136BCE" w14:paraId="0FF33C65"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172D6DEC" w14:textId="77777777" w:rsidR="00136BCE" w:rsidRDefault="00E55765">
            <w:pPr>
              <w:rPr>
                <w:lang w:val="en-US" w:eastAsia="en-US"/>
              </w:rPr>
            </w:pPr>
            <w:r>
              <w:rPr>
                <w:lang w:val="en-US" w:eastAsia="en-US"/>
              </w:rPr>
              <w:t>Green Marketing Practices</w:t>
            </w:r>
          </w:p>
        </w:tc>
        <w:tc>
          <w:tcPr>
            <w:tcW w:w="0" w:type="auto"/>
            <w:hideMark/>
          </w:tcPr>
          <w:p w14:paraId="44DEB11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.747</w:t>
            </w:r>
          </w:p>
        </w:tc>
        <w:tc>
          <w:tcPr>
            <w:tcW w:w="0" w:type="auto"/>
            <w:hideMark/>
          </w:tcPr>
          <w:p w14:paraId="2E3D1F6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.091</w:t>
            </w:r>
          </w:p>
        </w:tc>
        <w:tc>
          <w:tcPr>
            <w:tcW w:w="0" w:type="auto"/>
            <w:hideMark/>
          </w:tcPr>
          <w:p w14:paraId="79EA1D3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.673</w:t>
            </w:r>
          </w:p>
        </w:tc>
        <w:tc>
          <w:tcPr>
            <w:tcW w:w="0" w:type="auto"/>
            <w:hideMark/>
          </w:tcPr>
          <w:p w14:paraId="256F915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8.235</w:t>
            </w:r>
          </w:p>
        </w:tc>
        <w:tc>
          <w:tcPr>
            <w:tcW w:w="0" w:type="auto"/>
            <w:hideMark/>
          </w:tcPr>
          <w:p w14:paraId="442664B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r>
    </w:tbl>
    <w:p w14:paraId="016095BC" w14:textId="77777777" w:rsidR="00136BCE" w:rsidRDefault="00136BCE">
      <w:pPr>
        <w:rPr>
          <w:b/>
          <w:bCs/>
          <w:lang w:val="en-US" w:eastAsia="en-US"/>
        </w:rPr>
      </w:pPr>
    </w:p>
    <w:p w14:paraId="715CF2C2" w14:textId="77777777" w:rsidR="00136BCE" w:rsidRDefault="00E55765">
      <w:pPr>
        <w:rPr>
          <w:i/>
          <w:iCs/>
          <w:lang w:val="en-US" w:eastAsia="en-US"/>
        </w:rPr>
      </w:pPr>
      <w:r>
        <w:rPr>
          <w:b/>
          <w:bCs/>
          <w:lang w:val="en-US" w:eastAsia="en-US"/>
        </w:rPr>
        <w:t xml:space="preserve">Model statistics: </w:t>
      </w:r>
      <w:r>
        <w:rPr>
          <w:bCs/>
          <w:lang w:val="en-US" w:eastAsia="en-US"/>
        </w:rPr>
        <w:t>R² = .453; Adjusted R² = .446; F(1,82) = 67.818, p &lt; .001.</w:t>
      </w:r>
      <w:r>
        <w:rPr>
          <w:lang w:val="en-US" w:eastAsia="en-US"/>
        </w:rPr>
        <w:br/>
      </w:r>
      <w:r>
        <w:rPr>
          <w:i/>
          <w:iCs/>
          <w:lang w:val="en-US" w:eastAsia="en-US"/>
        </w:rPr>
        <w:t>Dependent variable: Green Trust. Source: Primary survey data; SPSS analysis.</w:t>
      </w:r>
    </w:p>
    <w:p w14:paraId="15D9F5CA" w14:textId="77777777" w:rsidR="00337301" w:rsidRDefault="00337301" w:rsidP="00337301">
      <w:pPr>
        <w:rPr>
          <w:lang w:val="en-US" w:eastAsia="en-US"/>
        </w:rPr>
      </w:pPr>
      <w:r w:rsidRPr="00337301">
        <w:rPr>
          <w:lang w:eastAsia="en-US"/>
        </w:rPr>
        <w:t>Green Trust is the dependent variable. Note: Primary survey data, SPSS analysis. Therefore, the sample evidence is in support of H1. On a substantive level, an increase of one unit in the GMP composite score was estimated to lead to an increase of .747 units in GT. The R² of 0.453 suggests that green marketing was an important component of the variation in respondents' green trust. The pattern is as expected from Signalling Theory, as Connelly et al. (2011) suggest that cues given to consumers in their environments could lower information asymmetry if they feel they are a reliable signal of the firm's environmental commitment. Interestingly, 54.7% of variance in GT is not captured by this model, though, which shows that green marketing, by itself, does not fully explain trust.</w:t>
      </w:r>
    </w:p>
    <w:p w14:paraId="65B70865" w14:textId="77777777" w:rsidR="00136BCE" w:rsidRDefault="00E55765">
      <w:pPr>
        <w:pStyle w:val="Heading3"/>
        <w:rPr>
          <w:lang w:val="en-US" w:eastAsia="en-US"/>
        </w:rPr>
      </w:pPr>
      <w:bookmarkStart w:id="47" w:name="_Toc241154863"/>
      <w:r>
        <w:rPr>
          <w:lang w:val="en-US" w:eastAsia="en-US"/>
        </w:rPr>
        <w:t>4.5.3 Regression Analysis for H2: Green Marketing Practices and Purchase Willingness</w:t>
      </w:r>
      <w:bookmarkEnd w:id="47"/>
    </w:p>
    <w:p w14:paraId="39C9E581" w14:textId="77777777" w:rsidR="00136BCE" w:rsidRDefault="00E55765">
      <w:pPr>
        <w:rPr>
          <w:i/>
          <w:iCs/>
          <w:lang w:val="en-US" w:eastAsia="en-US"/>
        </w:rPr>
      </w:pPr>
      <w:r>
        <w:rPr>
          <w:b/>
          <w:bCs/>
          <w:lang w:val="en-US" w:eastAsia="en-US"/>
        </w:rPr>
        <w:t>H2:</w:t>
      </w:r>
      <w:r>
        <w:rPr>
          <w:lang w:val="en-US" w:eastAsia="en-US"/>
        </w:rPr>
        <w:t xml:space="preserve"> </w:t>
      </w:r>
      <w:r>
        <w:rPr>
          <w:i/>
          <w:iCs/>
          <w:lang w:val="en-US" w:eastAsia="en-US"/>
        </w:rPr>
        <w:t>Green marketing practices have a significant positive influence on consumers’ willingness to purchase eco-friendly products.</w:t>
      </w:r>
    </w:p>
    <w:p w14:paraId="11766566" w14:textId="77777777" w:rsidR="00337301" w:rsidRPr="00337301" w:rsidRDefault="00337301" w:rsidP="00337301">
      <w:pPr>
        <w:rPr>
          <w:lang w:val="en-US" w:eastAsia="en-US"/>
        </w:rPr>
      </w:pPr>
      <w:r w:rsidRPr="00337301">
        <w:rPr>
          <w:lang w:eastAsia="en-US"/>
        </w:rPr>
        <w:t>A second regression determined whether GMP predicted PW statistically. The model was significant, F(1,82) = 67.473, p &lt; .001, with R² = .451 and adjusted R² = .445. GMP demonstrated a positive significant coefficient (B = .717, SE = .087, β = .672, t = 8.214, p &lt; .001).</w:t>
      </w:r>
    </w:p>
    <w:p w14:paraId="061CC43D" w14:textId="77777777" w:rsidR="00136BCE" w:rsidRDefault="00E55765">
      <w:pPr>
        <w:rPr>
          <w:b/>
          <w:bCs/>
          <w:lang w:val="en-US" w:eastAsia="en-US"/>
        </w:rPr>
      </w:pPr>
      <w:r>
        <w:rPr>
          <w:b/>
          <w:bCs/>
          <w:lang w:val="en-US" w:eastAsia="en-US"/>
        </w:rPr>
        <w:lastRenderedPageBreak/>
        <w:t>Table 4.7: Regression Results for H2</w:t>
      </w:r>
    </w:p>
    <w:tbl>
      <w:tblPr>
        <w:tblStyle w:val="GridTable1Light-Accent11"/>
        <w:tblW w:w="0" w:type="auto"/>
        <w:tblLook w:val="04A0" w:firstRow="1" w:lastRow="0" w:firstColumn="1" w:lastColumn="0" w:noHBand="0" w:noVBand="1"/>
      </w:tblPr>
      <w:tblGrid>
        <w:gridCol w:w="3245"/>
        <w:gridCol w:w="684"/>
        <w:gridCol w:w="684"/>
        <w:gridCol w:w="684"/>
        <w:gridCol w:w="817"/>
        <w:gridCol w:w="824"/>
      </w:tblGrid>
      <w:tr w:rsidR="00136BCE" w14:paraId="1AB15D78"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104E5" w14:textId="77777777" w:rsidR="00136BCE" w:rsidRDefault="00E55765">
            <w:pPr>
              <w:rPr>
                <w:lang w:val="en-US" w:eastAsia="en-US"/>
              </w:rPr>
            </w:pPr>
            <w:r>
              <w:rPr>
                <w:lang w:val="en-US" w:eastAsia="en-US"/>
              </w:rPr>
              <w:t>Predictor</w:t>
            </w:r>
          </w:p>
        </w:tc>
        <w:tc>
          <w:tcPr>
            <w:tcW w:w="0" w:type="auto"/>
            <w:hideMark/>
          </w:tcPr>
          <w:p w14:paraId="74458986"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w:t>
            </w:r>
          </w:p>
        </w:tc>
        <w:tc>
          <w:tcPr>
            <w:tcW w:w="0" w:type="auto"/>
            <w:hideMark/>
          </w:tcPr>
          <w:p w14:paraId="2AB9CCB2"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SE</w:t>
            </w:r>
          </w:p>
        </w:tc>
        <w:tc>
          <w:tcPr>
            <w:tcW w:w="0" w:type="auto"/>
            <w:hideMark/>
          </w:tcPr>
          <w:p w14:paraId="34EE9B9C"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β</w:t>
            </w:r>
          </w:p>
        </w:tc>
        <w:tc>
          <w:tcPr>
            <w:tcW w:w="0" w:type="auto"/>
            <w:hideMark/>
          </w:tcPr>
          <w:p w14:paraId="40D48C6F"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t</w:t>
            </w:r>
          </w:p>
        </w:tc>
        <w:tc>
          <w:tcPr>
            <w:tcW w:w="0" w:type="auto"/>
            <w:hideMark/>
          </w:tcPr>
          <w:p w14:paraId="351C5338"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p</w:t>
            </w:r>
          </w:p>
        </w:tc>
      </w:tr>
      <w:tr w:rsidR="00136BCE" w14:paraId="33E86855"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215B7B12" w14:textId="77777777" w:rsidR="00136BCE" w:rsidRDefault="00E55765">
            <w:pPr>
              <w:rPr>
                <w:lang w:val="en-US" w:eastAsia="en-US"/>
              </w:rPr>
            </w:pPr>
            <w:r>
              <w:rPr>
                <w:lang w:val="en-US" w:eastAsia="en-US"/>
              </w:rPr>
              <w:t>Green Marketing Practices</w:t>
            </w:r>
          </w:p>
        </w:tc>
        <w:tc>
          <w:tcPr>
            <w:tcW w:w="0" w:type="auto"/>
            <w:hideMark/>
          </w:tcPr>
          <w:p w14:paraId="4D8D170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.717</w:t>
            </w:r>
          </w:p>
        </w:tc>
        <w:tc>
          <w:tcPr>
            <w:tcW w:w="0" w:type="auto"/>
            <w:hideMark/>
          </w:tcPr>
          <w:p w14:paraId="38B9A8A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.087</w:t>
            </w:r>
          </w:p>
        </w:tc>
        <w:tc>
          <w:tcPr>
            <w:tcW w:w="0" w:type="auto"/>
            <w:hideMark/>
          </w:tcPr>
          <w:p w14:paraId="45872C1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.672</w:t>
            </w:r>
          </w:p>
        </w:tc>
        <w:tc>
          <w:tcPr>
            <w:tcW w:w="0" w:type="auto"/>
            <w:hideMark/>
          </w:tcPr>
          <w:p w14:paraId="6DB23A2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8.214</w:t>
            </w:r>
          </w:p>
        </w:tc>
        <w:tc>
          <w:tcPr>
            <w:tcW w:w="0" w:type="auto"/>
            <w:hideMark/>
          </w:tcPr>
          <w:p w14:paraId="696DC9E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r>
    </w:tbl>
    <w:p w14:paraId="75F7598B" w14:textId="77777777" w:rsidR="00136BCE" w:rsidRDefault="00136BCE">
      <w:pPr>
        <w:rPr>
          <w:b/>
          <w:bCs/>
          <w:lang w:val="en-US" w:eastAsia="en-US"/>
        </w:rPr>
      </w:pPr>
    </w:p>
    <w:p w14:paraId="2D333371" w14:textId="77777777" w:rsidR="00136BCE" w:rsidRDefault="00E55765">
      <w:pPr>
        <w:rPr>
          <w:bCs/>
          <w:lang w:val="en-US" w:eastAsia="en-US"/>
        </w:rPr>
      </w:pPr>
      <w:r>
        <w:rPr>
          <w:b/>
          <w:bCs/>
          <w:lang w:val="en-US" w:eastAsia="en-US"/>
        </w:rPr>
        <w:t xml:space="preserve">Model statistics: </w:t>
      </w:r>
      <w:r>
        <w:rPr>
          <w:bCs/>
          <w:lang w:val="en-US" w:eastAsia="en-US"/>
        </w:rPr>
        <w:t>R² = .451; Adjusted R² = .445; F(1,82) = 67.473, p &lt; .001.</w:t>
      </w:r>
    </w:p>
    <w:p w14:paraId="204938F7" w14:textId="77777777" w:rsidR="00136BCE" w:rsidRDefault="00E55765">
      <w:pPr>
        <w:rPr>
          <w:i/>
          <w:iCs/>
          <w:lang w:val="en-US" w:eastAsia="en-US"/>
        </w:rPr>
      </w:pPr>
      <w:r>
        <w:rPr>
          <w:i/>
          <w:iCs/>
          <w:lang w:val="en-US" w:eastAsia="en-US"/>
        </w:rPr>
        <w:t>Dependent variable: Purchase Willingness. Source: Primary survey data; SPSS analysis.</w:t>
      </w:r>
    </w:p>
    <w:p w14:paraId="341B1713" w14:textId="77777777" w:rsidR="00337301" w:rsidRDefault="00337301" w:rsidP="00337301">
      <w:pPr>
        <w:rPr>
          <w:lang w:val="en-US" w:eastAsia="en-US"/>
        </w:rPr>
      </w:pPr>
      <w:r w:rsidRPr="00337301">
        <w:rPr>
          <w:lang w:eastAsia="en-US"/>
        </w:rPr>
        <w:t>The evidence thus supports H2. Estimated one-unit increase in purchase willingness was associated with one-unit increase in GMP and GMP explained 45.1% of the observed variance in purchase willingness. Importantly, that the model's explanatory boundary (54.9% unexplained PW variance) should not be lost in the statistical significance. Then it is not reasonable to say that willingness to purchase is only due to green marketing. This unexplained variable opens the scope for other variables like green trust, price, product quality, accessibility, environmental values and perceived value (Sharma and Kumar, 2026). This is especially relevant as the dissertation suggests that the GMP–PW relationship may be mediated, in part, by consumer's trust evaluations.</w:t>
      </w:r>
    </w:p>
    <w:p w14:paraId="0E51085A" w14:textId="77777777" w:rsidR="00136BCE" w:rsidRDefault="00E55765">
      <w:pPr>
        <w:pStyle w:val="Heading3"/>
        <w:rPr>
          <w:lang w:val="en-US" w:eastAsia="en-US"/>
        </w:rPr>
      </w:pPr>
      <w:bookmarkStart w:id="48" w:name="_Toc241154864"/>
      <w:r>
        <w:rPr>
          <w:lang w:val="en-US" w:eastAsia="en-US"/>
        </w:rPr>
        <w:t>4.5.4 Regression Analysis for H3: Green Trust and Purchase Willingness</w:t>
      </w:r>
      <w:bookmarkEnd w:id="48"/>
    </w:p>
    <w:p w14:paraId="55BA0D01" w14:textId="77777777" w:rsidR="00136BCE" w:rsidRDefault="00E55765">
      <w:pPr>
        <w:rPr>
          <w:i/>
          <w:iCs/>
          <w:lang w:val="en-US" w:eastAsia="en-US"/>
        </w:rPr>
      </w:pPr>
      <w:r>
        <w:rPr>
          <w:b/>
          <w:bCs/>
          <w:lang w:val="en-US" w:eastAsia="en-US"/>
        </w:rPr>
        <w:t>H3:</w:t>
      </w:r>
      <w:r>
        <w:rPr>
          <w:lang w:val="en-US" w:eastAsia="en-US"/>
        </w:rPr>
        <w:t xml:space="preserve"> </w:t>
      </w:r>
      <w:r>
        <w:rPr>
          <w:i/>
          <w:iCs/>
          <w:lang w:val="en-US" w:eastAsia="en-US"/>
        </w:rPr>
        <w:t>Green trust has a significant positive influence on consumers’ willingness to purchase eco-friendly products.</w:t>
      </w:r>
    </w:p>
    <w:p w14:paraId="5D91D4ED" w14:textId="77777777" w:rsidR="00337301" w:rsidRPr="00337301" w:rsidRDefault="00337301" w:rsidP="00337301">
      <w:pPr>
        <w:rPr>
          <w:lang w:val="en-US" w:eastAsia="en-US"/>
        </w:rPr>
      </w:pPr>
      <w:r w:rsidRPr="00337301">
        <w:rPr>
          <w:lang w:eastAsia="en-US"/>
        </w:rPr>
        <w:t>The third regression was an examination of the prediction of PW by GT. The model was statistically significant, F(1,82) = 75.466, p &lt; .001, and accounted for 47.9% of variance in purchase willingness (R² = .479; adjusted R² = .473). Green trust produced a significant positive coefficient (B = .666, SE = .077, β = .692, t = 8.687, p &lt; .001).</w:t>
      </w:r>
    </w:p>
    <w:p w14:paraId="3EA261B6" w14:textId="77777777" w:rsidR="00136BCE" w:rsidRDefault="00E55765">
      <w:pPr>
        <w:rPr>
          <w:b/>
          <w:bCs/>
          <w:lang w:val="en-US" w:eastAsia="en-US"/>
        </w:rPr>
      </w:pPr>
      <w:r>
        <w:rPr>
          <w:b/>
          <w:bCs/>
          <w:lang w:val="en-US" w:eastAsia="en-US"/>
        </w:rPr>
        <w:t>Table 4.8: Regression Results for H3</w:t>
      </w:r>
    </w:p>
    <w:tbl>
      <w:tblPr>
        <w:tblStyle w:val="GridTable1Light-Accent11"/>
        <w:tblW w:w="0" w:type="auto"/>
        <w:tblLook w:val="04A0" w:firstRow="1" w:lastRow="0" w:firstColumn="1" w:lastColumn="0" w:noHBand="0" w:noVBand="1"/>
      </w:tblPr>
      <w:tblGrid>
        <w:gridCol w:w="1577"/>
        <w:gridCol w:w="684"/>
        <w:gridCol w:w="684"/>
        <w:gridCol w:w="684"/>
        <w:gridCol w:w="817"/>
        <w:gridCol w:w="824"/>
      </w:tblGrid>
      <w:tr w:rsidR="00136BCE" w14:paraId="2D8DEE10"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8B663F" w14:textId="77777777" w:rsidR="00136BCE" w:rsidRDefault="00E55765">
            <w:pPr>
              <w:rPr>
                <w:lang w:val="en-US" w:eastAsia="en-US"/>
              </w:rPr>
            </w:pPr>
            <w:r>
              <w:rPr>
                <w:lang w:val="en-US" w:eastAsia="en-US"/>
              </w:rPr>
              <w:t>Predictor</w:t>
            </w:r>
          </w:p>
        </w:tc>
        <w:tc>
          <w:tcPr>
            <w:tcW w:w="0" w:type="auto"/>
            <w:hideMark/>
          </w:tcPr>
          <w:p w14:paraId="5CDE64A3"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w:t>
            </w:r>
          </w:p>
        </w:tc>
        <w:tc>
          <w:tcPr>
            <w:tcW w:w="0" w:type="auto"/>
            <w:hideMark/>
          </w:tcPr>
          <w:p w14:paraId="5AC7B4D4"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SE</w:t>
            </w:r>
          </w:p>
        </w:tc>
        <w:tc>
          <w:tcPr>
            <w:tcW w:w="0" w:type="auto"/>
            <w:hideMark/>
          </w:tcPr>
          <w:p w14:paraId="3A710D45"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β</w:t>
            </w:r>
          </w:p>
        </w:tc>
        <w:tc>
          <w:tcPr>
            <w:tcW w:w="0" w:type="auto"/>
            <w:hideMark/>
          </w:tcPr>
          <w:p w14:paraId="1E16EB42"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t</w:t>
            </w:r>
          </w:p>
        </w:tc>
        <w:tc>
          <w:tcPr>
            <w:tcW w:w="0" w:type="auto"/>
            <w:hideMark/>
          </w:tcPr>
          <w:p w14:paraId="704BF89F"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p</w:t>
            </w:r>
          </w:p>
        </w:tc>
      </w:tr>
      <w:tr w:rsidR="00136BCE" w14:paraId="1DB16BAC"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38F2B0DB" w14:textId="77777777" w:rsidR="00136BCE" w:rsidRDefault="00E55765">
            <w:pPr>
              <w:rPr>
                <w:lang w:val="en-US" w:eastAsia="en-US"/>
              </w:rPr>
            </w:pPr>
            <w:r>
              <w:rPr>
                <w:lang w:val="en-US" w:eastAsia="en-US"/>
              </w:rPr>
              <w:t>Green Trust</w:t>
            </w:r>
          </w:p>
        </w:tc>
        <w:tc>
          <w:tcPr>
            <w:tcW w:w="0" w:type="auto"/>
            <w:hideMark/>
          </w:tcPr>
          <w:p w14:paraId="5177A19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.666</w:t>
            </w:r>
          </w:p>
        </w:tc>
        <w:tc>
          <w:tcPr>
            <w:tcW w:w="0" w:type="auto"/>
            <w:hideMark/>
          </w:tcPr>
          <w:p w14:paraId="757FFEF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.077</w:t>
            </w:r>
          </w:p>
        </w:tc>
        <w:tc>
          <w:tcPr>
            <w:tcW w:w="0" w:type="auto"/>
            <w:hideMark/>
          </w:tcPr>
          <w:p w14:paraId="4A6632E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.692</w:t>
            </w:r>
          </w:p>
        </w:tc>
        <w:tc>
          <w:tcPr>
            <w:tcW w:w="0" w:type="auto"/>
            <w:hideMark/>
          </w:tcPr>
          <w:p w14:paraId="4DBAF56C"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8.687</w:t>
            </w:r>
          </w:p>
        </w:tc>
        <w:tc>
          <w:tcPr>
            <w:tcW w:w="0" w:type="auto"/>
            <w:hideMark/>
          </w:tcPr>
          <w:p w14:paraId="18660A9A"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r>
    </w:tbl>
    <w:p w14:paraId="3A7C6207" w14:textId="77777777" w:rsidR="00136BCE" w:rsidRDefault="00136BCE">
      <w:pPr>
        <w:rPr>
          <w:b/>
          <w:bCs/>
          <w:lang w:val="en-US" w:eastAsia="en-US"/>
        </w:rPr>
      </w:pPr>
    </w:p>
    <w:p w14:paraId="50C97764" w14:textId="77777777" w:rsidR="00136BCE" w:rsidRDefault="00E55765">
      <w:pPr>
        <w:rPr>
          <w:bCs/>
          <w:lang w:val="en-US" w:eastAsia="en-US"/>
        </w:rPr>
      </w:pPr>
      <w:r>
        <w:rPr>
          <w:b/>
          <w:bCs/>
          <w:lang w:val="en-US" w:eastAsia="en-US"/>
        </w:rPr>
        <w:t>Model statistics: R</w:t>
      </w:r>
      <w:r>
        <w:rPr>
          <w:bCs/>
          <w:lang w:val="en-US" w:eastAsia="en-US"/>
        </w:rPr>
        <w:t>² = .479; Adjusted R² = .473; F(1,82) = 75.466, p &lt; .001.</w:t>
      </w:r>
    </w:p>
    <w:p w14:paraId="5BF610CB" w14:textId="77777777" w:rsidR="00136BCE" w:rsidRDefault="00E55765">
      <w:pPr>
        <w:rPr>
          <w:i/>
          <w:iCs/>
          <w:lang w:val="en-US" w:eastAsia="en-US"/>
        </w:rPr>
      </w:pPr>
      <w:r>
        <w:rPr>
          <w:i/>
          <w:iCs/>
          <w:lang w:val="en-US" w:eastAsia="en-US"/>
        </w:rPr>
        <w:t>Dependent variable: Purchase Willingness. Source: Primary survey data; SPSS analysis.</w:t>
      </w:r>
    </w:p>
    <w:p w14:paraId="09EF10F1" w14:textId="77777777" w:rsidR="00337301" w:rsidRDefault="00337301" w:rsidP="00337301">
      <w:pPr>
        <w:rPr>
          <w:lang w:val="en-US" w:eastAsia="en-US"/>
        </w:rPr>
      </w:pPr>
      <w:r w:rsidRPr="00337301">
        <w:rPr>
          <w:lang w:eastAsia="en-US"/>
        </w:rPr>
        <w:t xml:space="preserve">Therefore, a support for H3. The GT–PW model had the greatest R² value (.479) and standardised coefficient (β = .692) of the three separate bivariate regression models. Theoretically, this pattern can have meaning because the consumer can see </w:t>
      </w:r>
      <w:r w:rsidRPr="00337301">
        <w:rPr>
          <w:lang w:eastAsia="en-US"/>
        </w:rPr>
        <w:lastRenderedPageBreak/>
        <w:t>environmental marketing but may not necessarily believe what is being communicated; green trust is used to describe the level of credibility that can be the difference between seeing a green signal and being willing to respond positively to it (Uikey et al., 2025). This interpretation is based on the research that placed green trust as an important antecedent of green purchase intention (Chen and Chang, 2012). These models were estimated on a separate basis, however. Indeed, the slightly higher coefficient for GT should not be understood as evidence that GT has a stronger causal influence than GMP.</w:t>
      </w:r>
    </w:p>
    <w:p w14:paraId="3369B52F" w14:textId="77777777" w:rsidR="00136BCE" w:rsidRDefault="00E55765">
      <w:pPr>
        <w:pStyle w:val="Heading3"/>
        <w:rPr>
          <w:lang w:val="en-US" w:eastAsia="en-US"/>
        </w:rPr>
      </w:pPr>
      <w:bookmarkStart w:id="49" w:name="_Toc241154865"/>
      <w:r>
        <w:rPr>
          <w:lang w:val="en-US" w:eastAsia="en-US"/>
        </w:rPr>
        <w:t>4.5.5 Summary of Hypothesis Testing</w:t>
      </w:r>
      <w:bookmarkEnd w:id="49"/>
    </w:p>
    <w:p w14:paraId="7958986C" w14:textId="77777777" w:rsidR="00136BCE" w:rsidRDefault="00E55765">
      <w:pPr>
        <w:rPr>
          <w:lang w:val="en-US" w:eastAsia="en-US"/>
        </w:rPr>
      </w:pPr>
      <w:r>
        <w:rPr>
          <w:lang w:val="en-US" w:eastAsia="en-US"/>
        </w:rPr>
        <w:t xml:space="preserve">Table 4.9 consolidates the direct hypothesis results. All three hypothesised relationships were positive and statistically significant at </w:t>
      </w:r>
      <w:r>
        <w:rPr>
          <w:bCs/>
          <w:lang w:val="en-US" w:eastAsia="en-US"/>
        </w:rPr>
        <w:t>p &lt; .001</w:t>
      </w:r>
      <w:r>
        <w:rPr>
          <w:lang w:val="en-US" w:eastAsia="en-US"/>
        </w:rPr>
        <w:t>.</w:t>
      </w:r>
    </w:p>
    <w:p w14:paraId="56DC6AF5" w14:textId="77777777" w:rsidR="00136BCE" w:rsidRDefault="00E55765">
      <w:pPr>
        <w:rPr>
          <w:b/>
          <w:bCs/>
          <w:lang w:val="en-US" w:eastAsia="en-US"/>
        </w:rPr>
      </w:pPr>
      <w:r>
        <w:rPr>
          <w:b/>
          <w:bCs/>
          <w:lang w:val="en-US" w:eastAsia="en-US"/>
        </w:rPr>
        <w:t>Table 4.9: Summary of Hypothesis Testing</w:t>
      </w:r>
    </w:p>
    <w:tbl>
      <w:tblPr>
        <w:tblStyle w:val="GridTable1Light-Accent11"/>
        <w:tblW w:w="0" w:type="auto"/>
        <w:tblLook w:val="04A0" w:firstRow="1" w:lastRow="0" w:firstColumn="1" w:lastColumn="0" w:noHBand="0" w:noVBand="1"/>
      </w:tblPr>
      <w:tblGrid>
        <w:gridCol w:w="1510"/>
        <w:gridCol w:w="1657"/>
        <w:gridCol w:w="684"/>
        <w:gridCol w:w="684"/>
        <w:gridCol w:w="824"/>
        <w:gridCol w:w="1416"/>
      </w:tblGrid>
      <w:tr w:rsidR="00136BCE" w14:paraId="63FA7949"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001F6E" w14:textId="77777777" w:rsidR="00136BCE" w:rsidRDefault="00E55765">
            <w:pPr>
              <w:rPr>
                <w:lang w:val="en-US" w:eastAsia="en-US"/>
              </w:rPr>
            </w:pPr>
            <w:r>
              <w:rPr>
                <w:lang w:val="en-US" w:eastAsia="en-US"/>
              </w:rPr>
              <w:t>Hypothesis</w:t>
            </w:r>
          </w:p>
        </w:tc>
        <w:tc>
          <w:tcPr>
            <w:tcW w:w="0" w:type="auto"/>
            <w:hideMark/>
          </w:tcPr>
          <w:p w14:paraId="5CC2A46A"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Relationship</w:t>
            </w:r>
          </w:p>
        </w:tc>
        <w:tc>
          <w:tcPr>
            <w:tcW w:w="0" w:type="auto"/>
            <w:hideMark/>
          </w:tcPr>
          <w:p w14:paraId="322A4E1A"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β</w:t>
            </w:r>
          </w:p>
        </w:tc>
        <w:tc>
          <w:tcPr>
            <w:tcW w:w="0" w:type="auto"/>
            <w:hideMark/>
          </w:tcPr>
          <w:p w14:paraId="1C02FBE3"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R²</w:t>
            </w:r>
          </w:p>
        </w:tc>
        <w:tc>
          <w:tcPr>
            <w:tcW w:w="0" w:type="auto"/>
            <w:hideMark/>
          </w:tcPr>
          <w:p w14:paraId="3985EF09"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p</w:t>
            </w:r>
          </w:p>
        </w:tc>
        <w:tc>
          <w:tcPr>
            <w:tcW w:w="0" w:type="auto"/>
            <w:hideMark/>
          </w:tcPr>
          <w:p w14:paraId="622FEF41"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Decision</w:t>
            </w:r>
          </w:p>
        </w:tc>
      </w:tr>
      <w:tr w:rsidR="00136BCE" w14:paraId="307473B2"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1B0BDC35" w14:textId="77777777" w:rsidR="00136BCE" w:rsidRDefault="00E55765">
            <w:pPr>
              <w:rPr>
                <w:lang w:val="en-US" w:eastAsia="en-US"/>
              </w:rPr>
            </w:pPr>
            <w:r>
              <w:rPr>
                <w:lang w:val="en-US" w:eastAsia="en-US"/>
              </w:rPr>
              <w:t>H1</w:t>
            </w:r>
          </w:p>
        </w:tc>
        <w:tc>
          <w:tcPr>
            <w:tcW w:w="0" w:type="auto"/>
            <w:hideMark/>
          </w:tcPr>
          <w:p w14:paraId="310BAC4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GMP → GT</w:t>
            </w:r>
          </w:p>
        </w:tc>
        <w:tc>
          <w:tcPr>
            <w:tcW w:w="0" w:type="auto"/>
            <w:hideMark/>
          </w:tcPr>
          <w:p w14:paraId="27DDF804"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.673</w:t>
            </w:r>
          </w:p>
        </w:tc>
        <w:tc>
          <w:tcPr>
            <w:tcW w:w="0" w:type="auto"/>
            <w:hideMark/>
          </w:tcPr>
          <w:p w14:paraId="0980767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.453</w:t>
            </w:r>
          </w:p>
        </w:tc>
        <w:tc>
          <w:tcPr>
            <w:tcW w:w="0" w:type="auto"/>
            <w:hideMark/>
          </w:tcPr>
          <w:p w14:paraId="204D71D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c>
          <w:tcPr>
            <w:tcW w:w="0" w:type="auto"/>
            <w:hideMark/>
          </w:tcPr>
          <w:p w14:paraId="56164C28"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Supported</w:t>
            </w:r>
          </w:p>
        </w:tc>
      </w:tr>
      <w:tr w:rsidR="00136BCE" w14:paraId="065CD5C4"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7E875358" w14:textId="77777777" w:rsidR="00136BCE" w:rsidRDefault="00E55765">
            <w:pPr>
              <w:rPr>
                <w:lang w:val="en-US" w:eastAsia="en-US"/>
              </w:rPr>
            </w:pPr>
            <w:r>
              <w:rPr>
                <w:lang w:val="en-US" w:eastAsia="en-US"/>
              </w:rPr>
              <w:t>H2</w:t>
            </w:r>
          </w:p>
        </w:tc>
        <w:tc>
          <w:tcPr>
            <w:tcW w:w="0" w:type="auto"/>
            <w:hideMark/>
          </w:tcPr>
          <w:p w14:paraId="2895557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GMP → PW</w:t>
            </w:r>
          </w:p>
        </w:tc>
        <w:tc>
          <w:tcPr>
            <w:tcW w:w="0" w:type="auto"/>
            <w:hideMark/>
          </w:tcPr>
          <w:p w14:paraId="03FBE7A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.672</w:t>
            </w:r>
          </w:p>
        </w:tc>
        <w:tc>
          <w:tcPr>
            <w:tcW w:w="0" w:type="auto"/>
            <w:hideMark/>
          </w:tcPr>
          <w:p w14:paraId="71F1F6E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.451</w:t>
            </w:r>
          </w:p>
        </w:tc>
        <w:tc>
          <w:tcPr>
            <w:tcW w:w="0" w:type="auto"/>
            <w:hideMark/>
          </w:tcPr>
          <w:p w14:paraId="6A9B1ACB"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c>
          <w:tcPr>
            <w:tcW w:w="0" w:type="auto"/>
            <w:hideMark/>
          </w:tcPr>
          <w:p w14:paraId="5B5FD43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Supported</w:t>
            </w:r>
          </w:p>
        </w:tc>
      </w:tr>
      <w:tr w:rsidR="00136BCE" w14:paraId="7FE8B0AD"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328171E2" w14:textId="77777777" w:rsidR="00136BCE" w:rsidRDefault="00E55765">
            <w:pPr>
              <w:rPr>
                <w:lang w:val="en-US" w:eastAsia="en-US"/>
              </w:rPr>
            </w:pPr>
            <w:r>
              <w:rPr>
                <w:lang w:val="en-US" w:eastAsia="en-US"/>
              </w:rPr>
              <w:t>H3</w:t>
            </w:r>
          </w:p>
        </w:tc>
        <w:tc>
          <w:tcPr>
            <w:tcW w:w="0" w:type="auto"/>
            <w:hideMark/>
          </w:tcPr>
          <w:p w14:paraId="2AFAAEF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GT → PW</w:t>
            </w:r>
          </w:p>
        </w:tc>
        <w:tc>
          <w:tcPr>
            <w:tcW w:w="0" w:type="auto"/>
            <w:hideMark/>
          </w:tcPr>
          <w:p w14:paraId="6E17E91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.692</w:t>
            </w:r>
          </w:p>
        </w:tc>
        <w:tc>
          <w:tcPr>
            <w:tcW w:w="0" w:type="auto"/>
            <w:hideMark/>
          </w:tcPr>
          <w:p w14:paraId="2656E92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.479</w:t>
            </w:r>
          </w:p>
        </w:tc>
        <w:tc>
          <w:tcPr>
            <w:tcW w:w="0" w:type="auto"/>
            <w:hideMark/>
          </w:tcPr>
          <w:p w14:paraId="6F3A90E5"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&lt;.001</w:t>
            </w:r>
          </w:p>
        </w:tc>
        <w:tc>
          <w:tcPr>
            <w:tcW w:w="0" w:type="auto"/>
            <w:hideMark/>
          </w:tcPr>
          <w:p w14:paraId="34D58F5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Supported</w:t>
            </w:r>
          </w:p>
        </w:tc>
      </w:tr>
    </w:tbl>
    <w:p w14:paraId="1CCEE645" w14:textId="77777777" w:rsidR="00136BCE" w:rsidRDefault="00136BCE">
      <w:pPr>
        <w:rPr>
          <w:i/>
          <w:iCs/>
          <w:lang w:val="en-US" w:eastAsia="en-US"/>
        </w:rPr>
      </w:pPr>
    </w:p>
    <w:p w14:paraId="48649DA3" w14:textId="77777777" w:rsidR="00136BCE" w:rsidRDefault="00E55765">
      <w:pPr>
        <w:rPr>
          <w:lang w:val="en-US" w:eastAsia="en-US"/>
        </w:rPr>
      </w:pPr>
      <w:r>
        <w:rPr>
          <w:b/>
          <w:iCs/>
          <w:lang w:val="en-US" w:eastAsia="en-US"/>
        </w:rPr>
        <w:t>Source:</w:t>
      </w:r>
      <w:r>
        <w:rPr>
          <w:iCs/>
          <w:lang w:val="en-US" w:eastAsia="en-US"/>
        </w:rPr>
        <w:t xml:space="preserve"> Primary survey data; SPSS analysis.</w:t>
      </w:r>
    </w:p>
    <w:p w14:paraId="5700555F" w14:textId="77777777" w:rsidR="00337301" w:rsidRDefault="00337301" w:rsidP="00337301">
      <w:pPr>
        <w:rPr>
          <w:lang w:val="en-US" w:eastAsia="en-US"/>
        </w:rPr>
      </w:pPr>
      <w:r w:rsidRPr="00337301">
        <w:rPr>
          <w:lang w:eastAsia="en-US"/>
        </w:rPr>
        <w:t>The results, considered together, give internally consistent evidence for each of the direct relationships described by the conceptual framework: GMP is positively associated with both GT and PW, and PW is positively associated with GT. These three regressions alone are insufficient evidence of mediation, however. To determine this proposed indirect pathway, there must be an estimation of the mediation pathway from GMP to PW via GT, ideally in the form of a bootstrapped confidence interval for the indirect effect (Preacher and Hayes, 2008; Hayes, 2022). This is an essential difference: important individual relationships make the suggested path credible, but not that GT is, in any sense, statistically a part of the GMP–PW relationship. Therefore, the direct hypotheses are confirmed, and the hypothesis of the center of the dissertation should be tested separately to finally conclude the indirect hypothesis.</w:t>
      </w:r>
    </w:p>
    <w:p w14:paraId="42D81193" w14:textId="77777777" w:rsidR="00136BCE" w:rsidRDefault="00E55765">
      <w:pPr>
        <w:pStyle w:val="Heading2"/>
        <w:rPr>
          <w:lang w:val="en-US" w:eastAsia="en-US"/>
        </w:rPr>
      </w:pPr>
      <w:bookmarkStart w:id="50" w:name="_Toc241154866"/>
      <w:r>
        <w:rPr>
          <w:lang w:val="en-US" w:eastAsia="en-US"/>
        </w:rPr>
        <w:t>4.6 Discussion</w:t>
      </w:r>
      <w:bookmarkEnd w:id="50"/>
    </w:p>
    <w:p w14:paraId="76271C1A" w14:textId="77777777" w:rsidR="00337301" w:rsidRPr="00337301" w:rsidRDefault="00337301" w:rsidP="00337301">
      <w:pPr>
        <w:rPr>
          <w:lang w:val="en-US" w:eastAsia="en-US"/>
        </w:rPr>
      </w:pPr>
      <w:r w:rsidRPr="00337301">
        <w:rPr>
          <w:lang w:eastAsia="en-US"/>
        </w:rPr>
        <w:t xml:space="preserve">The results confirm empirical support for the three direct relationships proposed in the conceptual framework, and are not merely statistically significant, but rather reveal a </w:t>
      </w:r>
      <w:r w:rsidRPr="00337301">
        <w:rPr>
          <w:lang w:eastAsia="en-US"/>
        </w:rPr>
        <w:lastRenderedPageBreak/>
        <w:t>pattern of relationships that offers insights into consumer evaluation of environmental marketing. The contribution of the variables of Green Marketing Practices (GMP) accounted for a significant contribution to Green Trust (GT) and Purchase Willingness (PW), and Green Trust (GT) also significantly predicted Purchase Willingness (PW) (Yang et al., 2026). The discussion thus attempts to analyse the findings from the lens of Signalling Theory, contrast them with the earlier studies on green consumption, explore some possible reasons for the above results and draw implications of the findings for organisations in the Pakistan context. The study is cross-sectional and the coefficients represent evidence of statistically significant predictive associations, but do not reflect causal effects.</w:t>
      </w:r>
    </w:p>
    <w:p w14:paraId="556DFA45" w14:textId="77777777" w:rsidR="00136BCE" w:rsidRDefault="00E55765">
      <w:pPr>
        <w:pStyle w:val="Heading3"/>
        <w:rPr>
          <w:lang w:val="en-US" w:eastAsia="en-US"/>
        </w:rPr>
      </w:pPr>
      <w:bookmarkStart w:id="51" w:name="_Toc241154867"/>
      <w:r>
        <w:rPr>
          <w:lang w:val="en-US" w:eastAsia="en-US"/>
        </w:rPr>
        <w:t>4.6.1 Green Marketing Practices and Green Trust</w:t>
      </w:r>
      <w:bookmarkEnd w:id="51"/>
    </w:p>
    <w:p w14:paraId="77270766" w14:textId="77777777" w:rsidR="0009319A" w:rsidRDefault="0009319A" w:rsidP="0009319A">
      <w:pPr>
        <w:rPr>
          <w:lang w:eastAsia="en-US"/>
        </w:rPr>
      </w:pPr>
      <w:r w:rsidRPr="0009319A">
        <w:rPr>
          <w:lang w:eastAsia="en-US"/>
        </w:rPr>
        <w:t xml:space="preserve">H1 was supported, with GMP positively predicting GT (β = .673, R² = .453, p &lt; .001). So, those consumers who indicated a more positive attitude towards a company's environmental marketing also tended to have a higher level of confidence in the company's environmental claims. The explanation for this result is consistent with the theory of Signalling, which states that such signals are more likely to be relevant when one party has information that the other does not have a ready means to access (Connelly et al., 2011). The informational problem in environmental performance is exactly this: customers can see recyclable packaging, environmental advertising and sustainability statements, but don't easily see how things are produced or the truth of the broader corporate environmental commitments. Perceived information asymmetry may then be mitigated through green marketing, if these signals are seen as credible. </w:t>
      </w:r>
    </w:p>
    <w:p w14:paraId="2F53C832" w14:textId="77777777" w:rsidR="0009319A" w:rsidRDefault="0009319A" w:rsidP="0009319A">
      <w:pPr>
        <w:rPr>
          <w:lang w:eastAsia="en-US"/>
        </w:rPr>
      </w:pPr>
      <w:r w:rsidRPr="0009319A">
        <w:rPr>
          <w:lang w:eastAsia="en-US"/>
        </w:rPr>
        <w:t xml:space="preserve">This is in keeping with the definition of green trust provided by Chen (2010) who defines green trust as the willingness of consumers to rely on a product or brand due to their belief in the environmental credibility of the product and its performance. It also builds on the work of Chen and Chang (2012) which shows that green trust plays a pivotal role in consumers' green purchase evaluations. The present finding needs to be interpreted, however, as not necessarily implying that higher environmental communication leads to higher trust. For the purposes of Signalling Theory, the credibility of the signal is a significant factor, as is its observability, and the link between the signal and characteristics that are less easy to observe (Connelly et al., 2011). </w:t>
      </w:r>
    </w:p>
    <w:p w14:paraId="3C33EE9F" w14:textId="77777777" w:rsidR="0009319A" w:rsidRPr="0009319A" w:rsidRDefault="0009319A" w:rsidP="0009319A">
      <w:pPr>
        <w:rPr>
          <w:lang w:val="en-US" w:eastAsia="en-US"/>
        </w:rPr>
      </w:pPr>
      <w:r w:rsidRPr="0009319A">
        <w:rPr>
          <w:lang w:eastAsia="en-US"/>
        </w:rPr>
        <w:lastRenderedPageBreak/>
        <w:t xml:space="preserve">This means that ill-informed, hyperbole or communication that is not aligned with the actual behaviour of the organisation might lead to distrust instead of trust. The study of greenwashing also shows that false environmental claims may harm green trust </w:t>
      </w:r>
      <w:r w:rsidR="00051549" w:rsidRPr="0009319A">
        <w:rPr>
          <w:lang w:eastAsia="en-US"/>
        </w:rPr>
        <w:t>(Chen</w:t>
      </w:r>
      <w:r w:rsidRPr="0009319A">
        <w:rPr>
          <w:lang w:eastAsia="en-US"/>
        </w:rPr>
        <w:t xml:space="preserve"> and Chang 2013). The other 54.7% of the variance of GT further indicates that perceived green marketing is only a part of the trust-formation process. There may also be prior brand experiences and perceptions of product performance, and corporate reputation and scepticism that affect credibility judgments. For the manager, the outcome is therefore not just an increase in the amount of green communication, but also the credibility, consistency and evidentiary quality of green communication.</w:t>
      </w:r>
    </w:p>
    <w:p w14:paraId="2F56160A" w14:textId="77777777" w:rsidR="00136BCE" w:rsidRDefault="00E55765">
      <w:pPr>
        <w:pStyle w:val="Heading3"/>
        <w:rPr>
          <w:lang w:val="en-US" w:eastAsia="en-US"/>
        </w:rPr>
      </w:pPr>
      <w:bookmarkStart w:id="52" w:name="_Toc241154868"/>
      <w:r>
        <w:rPr>
          <w:lang w:val="en-US" w:eastAsia="en-US"/>
        </w:rPr>
        <w:t>4.6.2 Green Marketing Practices and Purchase Willingness</w:t>
      </w:r>
      <w:bookmarkEnd w:id="52"/>
    </w:p>
    <w:p w14:paraId="14985407" w14:textId="77777777" w:rsidR="0009319A" w:rsidRDefault="0009319A" w:rsidP="0009319A">
      <w:pPr>
        <w:rPr>
          <w:lang w:eastAsia="en-US"/>
        </w:rPr>
      </w:pPr>
      <w:r w:rsidRPr="0009319A">
        <w:rPr>
          <w:lang w:eastAsia="en-US"/>
        </w:rPr>
        <w:t xml:space="preserve">Favourable perceptions of GMP was also supported (β = .672, R² = .451, p &lt; .001), which meant that greater the perceptions of GMP, more likely to buy eco-friendly product was the willingness. This finding indicates the potential for the behavioral relevance of environmental marketing since it conveys information about the product and organisation that consumers can use in the process of deciding on a purchase. Generally, it aligns with studies that showed environmental assessment and perceived green value are among the factors that can predict green purchase intention (Chen &amp; Chang, 2012). Signalling, from this point of view, can have a positive effect on green marketing as it can help alleviate uncertainty in communication through the inclusion of environmental attributes that are not readily apparent prior to purchase (Connelly et al., 2011). </w:t>
      </w:r>
    </w:p>
    <w:p w14:paraId="32DC5494" w14:textId="77777777" w:rsidR="0009319A" w:rsidRDefault="0009319A" w:rsidP="0009319A">
      <w:pPr>
        <w:rPr>
          <w:lang w:eastAsia="en-US"/>
        </w:rPr>
      </w:pPr>
      <w:r w:rsidRPr="0009319A">
        <w:rPr>
          <w:lang w:eastAsia="en-US"/>
        </w:rPr>
        <w:t xml:space="preserve">However, it is just as important for what the model does not explain that it explains .451 of the variation in the data, as measured by the R² value. About 54.9% of the observed variance of PW was still not captured by the simple GMP model. Thus, it would be theoretically unfair to limit the willingness to purchase with eco-friendly features to marketing communication. Perceived value, price, product quality, accessibility and concern for the environment and social influences may also be involved in consumer decisions. Joshi and Rahman, (2015) for instance, reveal that there are contextual and individual barriers that lie between positive environmental attitudes and actual green buying, thus creating a gap in the chain. This restriction is noteworthy for this dependent measure. The questionnaire is based on willingness/intention instead of the actual purchasing behaviour. </w:t>
      </w:r>
    </w:p>
    <w:p w14:paraId="49A588E8" w14:textId="77777777" w:rsidR="0009319A" w:rsidRPr="0009319A" w:rsidRDefault="0009319A" w:rsidP="0009319A">
      <w:pPr>
        <w:rPr>
          <w:lang w:val="en-US" w:eastAsia="en-US"/>
        </w:rPr>
      </w:pPr>
      <w:r w:rsidRPr="0009319A">
        <w:rPr>
          <w:lang w:eastAsia="en-US"/>
        </w:rPr>
        <w:lastRenderedPageBreak/>
        <w:t>A consumer might have a positive attitude about a company's environmental marketing and say that he wants to purchase the product, but then opt for a traditional product that is less expensive, more available or perceived as better quality (Balaskas et al., 2025). The H2 finding therefore needs to be read as providing evidence that GMP is an important predictor of stated purchase willingness, rather than proof that environmental marketing is sufficient to ensure realised sales. Green positioning should thus be an element of a strategy that embraces competitive price, quality, and accessibility, but does not replace these.</w:t>
      </w:r>
    </w:p>
    <w:p w14:paraId="6E820FA2" w14:textId="77777777" w:rsidR="00136BCE" w:rsidRDefault="00E55765">
      <w:pPr>
        <w:pStyle w:val="Heading3"/>
        <w:rPr>
          <w:lang w:val="en-US" w:eastAsia="en-US"/>
        </w:rPr>
      </w:pPr>
      <w:bookmarkStart w:id="53" w:name="_Toc241154869"/>
      <w:r>
        <w:rPr>
          <w:lang w:val="en-US" w:eastAsia="en-US"/>
        </w:rPr>
        <w:t>4.6.3 Green Trust and Purchase Willingness</w:t>
      </w:r>
      <w:bookmarkEnd w:id="53"/>
    </w:p>
    <w:p w14:paraId="0E9EB483" w14:textId="77777777" w:rsidR="0009319A" w:rsidRDefault="0009319A" w:rsidP="0009319A">
      <w:pPr>
        <w:rPr>
          <w:lang w:eastAsia="en-US"/>
        </w:rPr>
      </w:pPr>
      <w:r w:rsidRPr="0009319A">
        <w:rPr>
          <w:lang w:eastAsia="en-US"/>
        </w:rPr>
        <w:t xml:space="preserve">H3 produced a significant positive relationship between GT and PW (β = .692, R² = .479, p &lt; .001). This model had the highest standardised coefficient and R² of the three simple regression models estimated individually. Theoretically, this pattern is significant because it separates the nature of the information presented in the environment from the trust placed in its credibility (Cherono et al., 2025). Consumers can see green packaging or green advertising without taking the guarantee of the environmental benefits to be true. Green trust is evaluative judgement, where environmental information can become behaviourally relevant. Similarly, this interpretation is consistent with Chen and Chang (2012), who show that green trust is positive and associated with green purchase intentions and can fit into the mechanism between the environmental evaluation and the consumer response. It can also be used in conjunction with Chen's (2010) claim that trust is important where consumers are unable to fully check the claims made in the environment. </w:t>
      </w:r>
    </w:p>
    <w:p w14:paraId="797FC666" w14:textId="77777777" w:rsidR="0009319A" w:rsidRPr="0009319A" w:rsidRDefault="0009319A" w:rsidP="0009319A">
      <w:pPr>
        <w:rPr>
          <w:lang w:val="en-US" w:eastAsia="en-US"/>
        </w:rPr>
      </w:pPr>
      <w:r w:rsidRPr="0009319A">
        <w:rPr>
          <w:lang w:eastAsia="en-US"/>
        </w:rPr>
        <w:t xml:space="preserve">The present study focused on the credibility of the product information, which was substantively relevant for respondents' purchase evaluation, since it explained 47.9% of the variance in PW. But there are two requirements. However, the slightly higher coefficient of GT (β = .692) as compared with GMP (β = .672) does not prove that trust is a “stronger cause” of purchasing. This is not a controlled comparison of the explanatory power of the predictors and it is estimated in separate bivariate models. Second, willingness to buy is still an attitude measure. The attitude–behaviour gap in sustainable consumption has been well documented and suggests that positive intentions do not necessarily lead to positive purchasing behaviour, where perceived price, convenience </w:t>
      </w:r>
      <w:r w:rsidRPr="0009319A">
        <w:rPr>
          <w:lang w:eastAsia="en-US"/>
        </w:rPr>
        <w:lastRenderedPageBreak/>
        <w:t xml:space="preserve">or availability is at a disadvantage.The attitude – behaviour gap in sustainable consumption is a </w:t>
      </w:r>
      <w:r w:rsidR="00051549" w:rsidRPr="0009319A">
        <w:rPr>
          <w:lang w:eastAsia="en-US"/>
        </w:rPr>
        <w:t>well-documented</w:t>
      </w:r>
      <w:r w:rsidRPr="0009319A">
        <w:rPr>
          <w:lang w:eastAsia="en-US"/>
        </w:rPr>
        <w:t xml:space="preserve"> phenomenon and indicates that positive attitudes do not necessarily result in positive purchasing behaviours; where price, convenience and availability is at a disadvantage (Joshi and Rahman, 2015). The evidence thus allows for a confirmation of the significance of green trust and for a simultaneous delimitation of this affirmation.</w:t>
      </w:r>
    </w:p>
    <w:p w14:paraId="35EB3BD4" w14:textId="77777777" w:rsidR="00136BCE" w:rsidRDefault="00E55765">
      <w:pPr>
        <w:pStyle w:val="Heading3"/>
        <w:rPr>
          <w:lang w:val="en-US" w:eastAsia="en-US"/>
        </w:rPr>
      </w:pPr>
      <w:bookmarkStart w:id="54" w:name="_Toc241154870"/>
      <w:r>
        <w:rPr>
          <w:lang w:val="en-US" w:eastAsia="en-US"/>
        </w:rPr>
        <w:t>4.6.4 Mediating Role of Green Trust</w:t>
      </w:r>
      <w:bookmarkEnd w:id="54"/>
    </w:p>
    <w:p w14:paraId="1C6308C3" w14:textId="77777777" w:rsidR="002473CB" w:rsidRPr="002473CB" w:rsidRDefault="002473CB" w:rsidP="002473CB">
      <w:pPr>
        <w:rPr>
          <w:lang w:val="en-US" w:eastAsia="en-US"/>
        </w:rPr>
      </w:pPr>
      <w:r w:rsidRPr="002473CB">
        <w:rPr>
          <w:lang w:eastAsia="en-US"/>
        </w:rPr>
        <w:t>The findings are taken together to give a theoreti-cally plausible basis for the proposed mediation mechanism. GMP significantly predicted GT, GMP significantly predicted PW, and GT significantly predicted PW. This pattern lends itself to the idea that environmental marketing could impact willingness to buy partially through consumer assessments of the environmental signals and judgemental beliefs about the credibility of the signals (Choubey et al., 2025). This corresponds to the mechanism: Willingness to buy Green Trust Practices. But these three main regressions are insufficient for establishing mediation. The modern approach to mediation is to directly estimate the indirect effect rather than simply reason that mediation is implicit when individual paths are statistically significant (Preacher and Hayes, 2008; Hayes, 2022). The provided SPSS output does not provide an indirect-effect estimate with bootstrapping. So saying at this point that “green trust mediates the relationship” would be premature based on the statistical evidence available.</w:t>
      </w:r>
    </w:p>
    <w:p w14:paraId="1E53E507" w14:textId="77777777" w:rsidR="00136BCE" w:rsidRDefault="00E55765">
      <w:pPr>
        <w:rPr>
          <w:b/>
          <w:bCs/>
          <w:lang w:val="en-US" w:eastAsia="en-US"/>
        </w:rPr>
      </w:pPr>
      <w:r>
        <w:rPr>
          <w:b/>
          <w:bCs/>
          <w:lang w:val="en-US" w:eastAsia="en-US"/>
        </w:rPr>
        <w:t>Table 4.10: Mediation Analysis of Green Trust</w:t>
      </w:r>
    </w:p>
    <w:tbl>
      <w:tblPr>
        <w:tblStyle w:val="GridTable1Light-Accent11"/>
        <w:tblW w:w="0" w:type="auto"/>
        <w:tblLook w:val="04A0" w:firstRow="1" w:lastRow="0" w:firstColumn="1" w:lastColumn="0" w:noHBand="0" w:noVBand="1"/>
      </w:tblPr>
      <w:tblGrid>
        <w:gridCol w:w="2735"/>
        <w:gridCol w:w="1664"/>
        <w:gridCol w:w="913"/>
        <w:gridCol w:w="995"/>
        <w:gridCol w:w="1014"/>
        <w:gridCol w:w="2029"/>
      </w:tblGrid>
      <w:tr w:rsidR="00136BCE" w14:paraId="397D38E7" w14:textId="77777777" w:rsidTr="00136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5FC43" w14:textId="77777777" w:rsidR="00136BCE" w:rsidRDefault="00E55765">
            <w:pPr>
              <w:rPr>
                <w:lang w:val="en-US" w:eastAsia="en-US"/>
              </w:rPr>
            </w:pPr>
            <w:r>
              <w:rPr>
                <w:lang w:val="en-US" w:eastAsia="en-US"/>
              </w:rPr>
              <w:t>Effect</w:t>
            </w:r>
          </w:p>
        </w:tc>
        <w:tc>
          <w:tcPr>
            <w:tcW w:w="0" w:type="auto"/>
            <w:hideMark/>
          </w:tcPr>
          <w:p w14:paraId="162B4B18"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w:t>
            </w:r>
          </w:p>
        </w:tc>
        <w:tc>
          <w:tcPr>
            <w:tcW w:w="0" w:type="auto"/>
            <w:hideMark/>
          </w:tcPr>
          <w:p w14:paraId="15EC8667"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Boot SE</w:t>
            </w:r>
          </w:p>
        </w:tc>
        <w:tc>
          <w:tcPr>
            <w:tcW w:w="0" w:type="auto"/>
            <w:hideMark/>
          </w:tcPr>
          <w:p w14:paraId="2DECD71D"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Boot LLCI</w:t>
            </w:r>
          </w:p>
        </w:tc>
        <w:tc>
          <w:tcPr>
            <w:tcW w:w="0" w:type="auto"/>
            <w:hideMark/>
          </w:tcPr>
          <w:p w14:paraId="72054820"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Boot ULCI</w:t>
            </w:r>
          </w:p>
        </w:tc>
        <w:tc>
          <w:tcPr>
            <w:tcW w:w="0" w:type="auto"/>
            <w:hideMark/>
          </w:tcPr>
          <w:p w14:paraId="4FACF699" w14:textId="77777777" w:rsidR="00136BCE" w:rsidRDefault="00E55765">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Conclusion</w:t>
            </w:r>
          </w:p>
        </w:tc>
      </w:tr>
      <w:tr w:rsidR="00136BCE" w14:paraId="5BF29D29"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13FCD049" w14:textId="77777777" w:rsidR="00136BCE" w:rsidRDefault="00E55765">
            <w:pPr>
              <w:rPr>
                <w:lang w:val="en-US" w:eastAsia="en-US"/>
              </w:rPr>
            </w:pPr>
            <w:r>
              <w:rPr>
                <w:lang w:val="en-US" w:eastAsia="en-US"/>
              </w:rPr>
              <w:t>Total effect: GMP → PW</w:t>
            </w:r>
          </w:p>
        </w:tc>
        <w:tc>
          <w:tcPr>
            <w:tcW w:w="0" w:type="auto"/>
            <w:hideMark/>
          </w:tcPr>
          <w:p w14:paraId="64CF363E"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To be calculated</w:t>
            </w:r>
          </w:p>
        </w:tc>
        <w:tc>
          <w:tcPr>
            <w:tcW w:w="0" w:type="auto"/>
            <w:hideMark/>
          </w:tcPr>
          <w:p w14:paraId="7C60CB6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28690BC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60F6DDBD"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79A577D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r>
      <w:tr w:rsidR="00136BCE" w14:paraId="52123DD0"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05842110" w14:textId="77777777" w:rsidR="00136BCE" w:rsidRDefault="00E55765">
            <w:pPr>
              <w:rPr>
                <w:lang w:val="en-US" w:eastAsia="en-US"/>
              </w:rPr>
            </w:pPr>
            <w:r>
              <w:rPr>
                <w:lang w:val="en-US" w:eastAsia="en-US"/>
              </w:rPr>
              <w:t>Direct effect: GMP → PW controlling GT</w:t>
            </w:r>
          </w:p>
        </w:tc>
        <w:tc>
          <w:tcPr>
            <w:tcW w:w="0" w:type="auto"/>
            <w:hideMark/>
          </w:tcPr>
          <w:p w14:paraId="38F51D42"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To be calculated</w:t>
            </w:r>
          </w:p>
        </w:tc>
        <w:tc>
          <w:tcPr>
            <w:tcW w:w="0" w:type="auto"/>
            <w:hideMark/>
          </w:tcPr>
          <w:p w14:paraId="2E703A8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228226C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76179DE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c>
          <w:tcPr>
            <w:tcW w:w="0" w:type="auto"/>
            <w:hideMark/>
          </w:tcPr>
          <w:p w14:paraId="0311846F"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w:t>
            </w:r>
          </w:p>
        </w:tc>
      </w:tr>
      <w:tr w:rsidR="00136BCE" w14:paraId="61DEB6BF" w14:textId="77777777" w:rsidTr="00136BCE">
        <w:tc>
          <w:tcPr>
            <w:cnfStyle w:val="001000000000" w:firstRow="0" w:lastRow="0" w:firstColumn="1" w:lastColumn="0" w:oddVBand="0" w:evenVBand="0" w:oddHBand="0" w:evenHBand="0" w:firstRowFirstColumn="0" w:firstRowLastColumn="0" w:lastRowFirstColumn="0" w:lastRowLastColumn="0"/>
            <w:tcW w:w="0" w:type="auto"/>
            <w:hideMark/>
          </w:tcPr>
          <w:p w14:paraId="20DA23D7" w14:textId="77777777" w:rsidR="00136BCE" w:rsidRDefault="00E55765">
            <w:pPr>
              <w:rPr>
                <w:lang w:val="en-US" w:eastAsia="en-US"/>
              </w:rPr>
            </w:pPr>
            <w:r>
              <w:rPr>
                <w:lang w:val="en-US" w:eastAsia="en-US"/>
              </w:rPr>
              <w:t>Indirect effect: GMP → GT → PW</w:t>
            </w:r>
          </w:p>
        </w:tc>
        <w:tc>
          <w:tcPr>
            <w:tcW w:w="0" w:type="auto"/>
            <w:hideMark/>
          </w:tcPr>
          <w:p w14:paraId="6B9DC053"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To be calculated</w:t>
            </w:r>
          </w:p>
        </w:tc>
        <w:tc>
          <w:tcPr>
            <w:tcW w:w="0" w:type="auto"/>
            <w:hideMark/>
          </w:tcPr>
          <w:p w14:paraId="1DE82C76"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w:t>
            </w:r>
          </w:p>
        </w:tc>
        <w:tc>
          <w:tcPr>
            <w:tcW w:w="0" w:type="auto"/>
            <w:hideMark/>
          </w:tcPr>
          <w:p w14:paraId="6EFE6B87"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w:t>
            </w:r>
          </w:p>
        </w:tc>
        <w:tc>
          <w:tcPr>
            <w:tcW w:w="0" w:type="auto"/>
            <w:hideMark/>
          </w:tcPr>
          <w:p w14:paraId="317010E1"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w:t>
            </w:r>
          </w:p>
        </w:tc>
        <w:tc>
          <w:tcPr>
            <w:tcW w:w="0" w:type="auto"/>
            <w:hideMark/>
          </w:tcPr>
          <w:p w14:paraId="334464E0" w14:textId="77777777" w:rsidR="00136BCE" w:rsidRDefault="00E55765">
            <w:pPr>
              <w:cnfStyle w:val="000000000000" w:firstRow="0" w:lastRow="0" w:firstColumn="0" w:lastColumn="0" w:oddVBand="0" w:evenVBand="0" w:oddHBand="0" w:evenHBand="0" w:firstRowFirstColumn="0" w:firstRowLastColumn="0" w:lastRowFirstColumn="0" w:lastRowLastColumn="0"/>
              <w:rPr>
                <w:lang w:val="en-US" w:eastAsia="en-US"/>
              </w:rPr>
            </w:pPr>
            <w:r>
              <w:rPr>
                <w:b/>
                <w:bCs/>
                <w:lang w:val="en-US" w:eastAsia="en-US"/>
              </w:rPr>
              <w:t>Pending bootstrap test</w:t>
            </w:r>
          </w:p>
        </w:tc>
      </w:tr>
    </w:tbl>
    <w:p w14:paraId="3815A144" w14:textId="77777777" w:rsidR="00136BCE" w:rsidRDefault="00136BCE">
      <w:pPr>
        <w:rPr>
          <w:lang w:val="en-US" w:eastAsia="en-US"/>
        </w:rPr>
      </w:pPr>
    </w:p>
    <w:p w14:paraId="30D88C6A" w14:textId="77777777" w:rsidR="002473CB" w:rsidRPr="002473CB" w:rsidRDefault="002473CB" w:rsidP="002473CB">
      <w:pPr>
        <w:rPr>
          <w:lang w:val="en-US" w:eastAsia="en-US"/>
        </w:rPr>
      </w:pPr>
      <w:r w:rsidRPr="002473CB">
        <w:rPr>
          <w:lang w:eastAsia="en-US"/>
        </w:rPr>
        <w:lastRenderedPageBreak/>
        <w:t>If the indirect pathway is supported, the evidence is provided when the beta confidence interval for the indirect pathway does not overlap with zero (Preacher and Hayes, 2008; Hayes, 2022). It is important to note that even an indirect effect that is statistically significant should be interpreted with some caution as all three constructs are measured cross-sectionally. Theoretically rather than longitudinally ordered temporal ordering was established. The logical inference from the evidence is thus that there is an indirect pathway through green trust, not that the study has confirmed a causal mediation pathway. This difference is significant for the following objectives and for the general research question (Nagy-Kercsó et al., 2026). There is no need for an additional H4: mediation is not an additional direct hypothesis but is a component of the overall research model.</w:t>
      </w:r>
    </w:p>
    <w:p w14:paraId="7E8F88C2" w14:textId="77777777" w:rsidR="00136BCE" w:rsidRDefault="00E55765">
      <w:pPr>
        <w:pStyle w:val="Heading3"/>
        <w:rPr>
          <w:lang w:val="en-US" w:eastAsia="en-US"/>
        </w:rPr>
      </w:pPr>
      <w:bookmarkStart w:id="55" w:name="_Toc241154871"/>
      <w:r>
        <w:rPr>
          <w:lang w:val="en-US" w:eastAsia="en-US"/>
        </w:rPr>
        <w:t>4.6.5 Integrated Theoretical and Managerial Interpretation</w:t>
      </w:r>
      <w:bookmarkEnd w:id="55"/>
    </w:p>
    <w:p w14:paraId="637E7AE7" w14:textId="77777777" w:rsidR="00051549" w:rsidRDefault="00051549" w:rsidP="00051549">
      <w:pPr>
        <w:rPr>
          <w:lang w:eastAsia="en-US"/>
        </w:rPr>
      </w:pPr>
      <w:r w:rsidRPr="00051549">
        <w:rPr>
          <w:lang w:eastAsia="en-US"/>
        </w:rPr>
        <w:t xml:space="preserve">The overall findings form a coherent pattern which was internally consistent with the application of Signalling Theory used in the study. Green advertising, packaging, sustainability positioning and related marketing are ways of communicating environmental information by companies. These activities provide signals to consumers of the underlying environmental qualities which they may not be able to verify themselves. Once consumers assess the trustworthiness of those signals as captured by GT they make behavioural responses that are captured as PW (Napitupulu et al., 2026). The sequence is thus confirmed by the empirical pattern: </w:t>
      </w:r>
    </w:p>
    <w:p w14:paraId="063DD6A6" w14:textId="77777777" w:rsidR="00051549" w:rsidRDefault="00051549" w:rsidP="00051549">
      <w:pPr>
        <w:rPr>
          <w:lang w:eastAsia="en-US"/>
        </w:rPr>
      </w:pPr>
      <w:r w:rsidRPr="00051549">
        <w:rPr>
          <w:lang w:eastAsia="en-US"/>
        </w:rPr>
        <w:t xml:space="preserve">Environmental signals Credibility evaluation/Green trust Purchase Willingness in relation to Green Marketing Practices. The results, however, also illustrate the need not to exaggerate the theoretical model. The highest simple model accounted for only 47.9% of the variance in PW, leaving over half of the variance unaccounted for. Thus, Signalling Theory can be used to explain the information and credibility mechanism, but is not a comprehensive theory of consumer purchase (Nguyen, 2026). Economic considerations, product quality, product availability, social factors and experiences can change the outcome of a positive green signal into a purchase. Furthermore, as all three measures, GMP, GT and PW, were obtained from the same informant, using the same questionnaire, the results may be subject to common method variance in its interpretation of the magnitude of observed relationships (Podsakoff et al., 2003). </w:t>
      </w:r>
    </w:p>
    <w:p w14:paraId="0D6052E8" w14:textId="77777777" w:rsidR="00051549" w:rsidRDefault="00051549" w:rsidP="00051549">
      <w:pPr>
        <w:rPr>
          <w:lang w:eastAsia="en-US"/>
        </w:rPr>
      </w:pPr>
      <w:r w:rsidRPr="00051549">
        <w:rPr>
          <w:lang w:eastAsia="en-US"/>
        </w:rPr>
        <w:lastRenderedPageBreak/>
        <w:t xml:space="preserve">So the vision for the manager is more nuanced than just green advertising. Organizations need to enhance the diagnostic power of their environmental signals. Claims should be specific, relate to data and in line with what is observed in the organisation, packaging should make an actual or symbolic contribution to sustainability, and, where it is appropriate, credible certifications or information which can be verified independently should be used. This is important because exaggerated or unsubstantiated green marketing messages can have the opposite effect of what is desired: the loss of trust. Similarly, Chen and Chang (2013) show that greenwashing negatively impacts green trust, and thus serves as further proof that the commercial consequences of greenwashing are a risk if green communication is not backed up by substantiation. </w:t>
      </w:r>
    </w:p>
    <w:p w14:paraId="43595563" w14:textId="77777777" w:rsidR="00051549" w:rsidRPr="00051549" w:rsidRDefault="00051549" w:rsidP="00051549">
      <w:pPr>
        <w:rPr>
          <w:lang w:val="en-US" w:eastAsia="en-US"/>
        </w:rPr>
      </w:pPr>
      <w:r w:rsidRPr="00051549">
        <w:rPr>
          <w:lang w:eastAsia="en-US"/>
        </w:rPr>
        <w:t>The findings accordingly suggest that the environmental marketing must be treated as a credibility building strategy and not only as a promotional strategy for organisations that target Pakistani consumers represented by this sample. The benefits that green communication can offer to draw attention and communicate environmental value are more defensible if corporate environmental promises are transparent, consistent and verifiable when related to the level of purchase willingness. However, companies need to be careful not to assume that, once they have established their credibility, that removes other obstacles to purchase. Environmental positioning should be in line with the acceptable product quality, value and accessibility. The study therefore moves beyond the managerial interpretation of “communicate green” and introduces “make green claims credible and commercially viable” while final mediation analysis is obligatory to statistically reveal if green trust has a part of the relationship between GMP and purchase willingness (Salimi et al., 2025).</w:t>
      </w:r>
    </w:p>
    <w:p w14:paraId="552D9F44" w14:textId="77777777" w:rsidR="00136BCE" w:rsidRDefault="00E55765">
      <w:pPr>
        <w:pStyle w:val="Heading2"/>
        <w:rPr>
          <w:lang w:val="en-US" w:eastAsia="en-US"/>
        </w:rPr>
      </w:pPr>
      <w:bookmarkStart w:id="56" w:name="_Toc241154872"/>
      <w:r>
        <w:rPr>
          <w:lang w:val="en-US" w:eastAsia="en-US"/>
        </w:rPr>
        <w:t>4.7 Conclusion</w:t>
      </w:r>
      <w:bookmarkEnd w:id="56"/>
    </w:p>
    <w:p w14:paraId="5243C78C" w14:textId="77777777" w:rsidR="00051549" w:rsidRDefault="00051549" w:rsidP="00051549">
      <w:pPr>
        <w:rPr>
          <w:lang w:eastAsia="en-US"/>
        </w:rPr>
      </w:pPr>
      <w:r w:rsidRPr="00051549">
        <w:rPr>
          <w:lang w:eastAsia="en-US"/>
        </w:rPr>
        <w:t xml:space="preserve">The empirical evidence discussed in this chapter was analyzed critically with regards to the relationships between Green Marketing Practices (GMP), Green Trust (GT) and consumers' purchase willingness (PW). Total questionnaires distributed was 100, usable questionnaires received was 84, with a usable response rate of 84.0%. The measurement scales showed adequate internal consistency (Cronbach's alpha coefficients for GMP was .817, for GT was .786 and for PW was .827), which justified their use in the following statistical analysis. The results are consistent with all three direct hypotheses. GMP </w:t>
      </w:r>
      <w:r w:rsidRPr="00051549">
        <w:rPr>
          <w:lang w:eastAsia="en-US"/>
        </w:rPr>
        <w:lastRenderedPageBreak/>
        <w:t xml:space="preserve">significantly and positively predicted GT (β = .673, R² = .453, p &lt; .001) and PW (β = .672, R² = .451, p &lt; .001), while GT significantly predicted PW (β = .692, R² = .479, p &lt; .001). All in all, the findings indicate that positive green-marketing evaluations are not only linked with higher purchase willingness, but also with higher environmental trust and trust is an important correlate of purchase willingness. </w:t>
      </w:r>
    </w:p>
    <w:p w14:paraId="0D4B2984" w14:textId="77777777" w:rsidR="00136BCE" w:rsidRDefault="00051549" w:rsidP="00051549">
      <w:pPr>
        <w:rPr>
          <w:lang w:val="en-US" w:eastAsia="en-US"/>
        </w:rPr>
      </w:pPr>
      <w:r w:rsidRPr="00051549">
        <w:rPr>
          <w:lang w:eastAsia="en-US"/>
        </w:rPr>
        <w:t>The direct relationships, however, are not sufficient to determine the proposed mechanism of mediation and further confirmation through an indirect-effect analysis is needed. Overall the pattern of findings is congruent with Signalling Theory, which predicts that information asymmetries may be reduced when consumers perceive environmental marketing signals as credible and that these signals can help to shape their positive evaluations. However, the cross-sectional, self-reported and non-probability design of the data, along with the instrument focus on purchase willingness, rather than actual purchases, restrict causal and population-level generalisations from the data. The last chapter, therefore, ties the results with the research goals and presents theoretically substantiated managerial recommendations, restrictions and directions for further research.</w:t>
      </w:r>
      <w:r w:rsidR="00E55765">
        <w:rPr>
          <w:lang w:val="en-US" w:eastAsia="en-US"/>
        </w:rPr>
        <w:br w:type="page"/>
      </w:r>
    </w:p>
    <w:p w14:paraId="178476C3" w14:textId="6A4CBFA7" w:rsidR="00136BCE" w:rsidRDefault="00C84FF9">
      <w:pPr>
        <w:pStyle w:val="Heading1"/>
        <w:rPr>
          <w:lang w:val="en-US"/>
        </w:rPr>
      </w:pPr>
      <w:bookmarkStart w:id="57" w:name="_Toc241154873"/>
      <w:r>
        <w:rPr>
          <w:lang w:val="en-US"/>
        </w:rPr>
        <w:lastRenderedPageBreak/>
        <w:t>CHAPTER FIVE: CONCLUSION &amp; RECOMMENDATION</w:t>
      </w:r>
      <w:bookmarkEnd w:id="57"/>
    </w:p>
    <w:p w14:paraId="4FCCC718" w14:textId="77777777" w:rsidR="00136BCE" w:rsidRDefault="00E55765">
      <w:pPr>
        <w:pStyle w:val="Heading2"/>
        <w:rPr>
          <w:lang w:val="en-US" w:eastAsia="en-US"/>
        </w:rPr>
      </w:pPr>
      <w:bookmarkStart w:id="58" w:name="_Toc241154874"/>
      <w:r>
        <w:rPr>
          <w:lang w:val="en-US" w:eastAsia="en-US"/>
        </w:rPr>
        <w:t>5.1 Introduction</w:t>
      </w:r>
      <w:bookmarkEnd w:id="58"/>
    </w:p>
    <w:p w14:paraId="7DFEBCA8" w14:textId="77777777" w:rsidR="002C2239" w:rsidRPr="002C2239" w:rsidRDefault="002C2239" w:rsidP="002C2239">
      <w:pPr>
        <w:rPr>
          <w:lang w:val="en-US" w:eastAsia="en-US"/>
        </w:rPr>
      </w:pPr>
      <w:r w:rsidRPr="002C2239">
        <w:rPr>
          <w:lang w:eastAsia="en-US"/>
        </w:rPr>
        <w:t>The last chapter summarizes the dissertation by integrating the main results of the study on the Green Marketing Practices (GMP), Green Trust (GT) and consumers' Purchase Willingness (PW) for green product in Pakistan. It is not meant to be a rehash of the statistical results from Chapter 4, but rather asks the question of what the totality of the evidence says about the overarching research question and the three research objectives. The chapter then synthesises the empirical and theoretical findings into sound managerial advice that will be supported by evidence, and critically reflects on the methodological and empirical limitations that impact on the interpretation and generalisability of the findings. Lastly, suggestions for future research are suggested prior to the general conclusion and study contribution.</w:t>
      </w:r>
    </w:p>
    <w:p w14:paraId="30986A2D" w14:textId="77777777" w:rsidR="00136BCE" w:rsidRDefault="00E55765">
      <w:pPr>
        <w:pStyle w:val="Heading2"/>
        <w:rPr>
          <w:lang w:val="en-US" w:eastAsia="en-US"/>
        </w:rPr>
      </w:pPr>
      <w:bookmarkStart w:id="59" w:name="_Toc241154875"/>
      <w:r>
        <w:rPr>
          <w:lang w:val="en-US" w:eastAsia="en-US"/>
        </w:rPr>
        <w:t>5.2 Summary of Chapters</w:t>
      </w:r>
      <w:bookmarkEnd w:id="59"/>
    </w:p>
    <w:p w14:paraId="622DFE9C" w14:textId="77777777" w:rsidR="002C2239" w:rsidRDefault="002C2239" w:rsidP="002C2239">
      <w:pPr>
        <w:rPr>
          <w:lang w:eastAsia="en-US"/>
        </w:rPr>
      </w:pPr>
      <w:r w:rsidRPr="002C2239">
        <w:rPr>
          <w:lang w:eastAsia="en-US"/>
        </w:rPr>
        <w:t xml:space="preserve">The research problem was laid by setting the scene of the study in Chapter 1, which placed green trust as an important mechanism in between green marketing practices and consumers’ willingness to buy green products in Pakistan. It established research aim, three interrelated objectives and then there was one research question, which ensured that the research examined the direct link between green marketing and purchase willingness, as well as the theoretically proposed indirect link via green trust. </w:t>
      </w:r>
    </w:p>
    <w:p w14:paraId="198DA4B4" w14:textId="77777777" w:rsidR="002C2239" w:rsidRDefault="002C2239" w:rsidP="002C2239">
      <w:pPr>
        <w:rPr>
          <w:lang w:eastAsia="en-US"/>
        </w:rPr>
      </w:pPr>
      <w:r w:rsidRPr="002C2239">
        <w:rPr>
          <w:lang w:eastAsia="en-US"/>
        </w:rPr>
        <w:t xml:space="preserve">Chapter 2 laid the conceptual and theoretical groundwork for the study by critically looking at the relationship of GMP, GT and PW. Signalling Theory was the main explanatory lens since environmental attributes are not necessarily easily eminible and independently verifiable by consumers, and corporate sustainability commitments are not necessarily directly visible (Connelly et al., 2011). The literature then indicated that green marketing can be an environmental signal and green trust is an outcome of consumers' perception of the credibility of this signal. Existing literature showed the importance of green trust and green purchase intentions, however, this review identified the contextually and </w:t>
      </w:r>
      <w:r w:rsidRPr="002C2239">
        <w:rPr>
          <w:lang w:eastAsia="en-US"/>
        </w:rPr>
        <w:lastRenderedPageBreak/>
        <w:t xml:space="preserve">empirically needed examination of these interrelated factors among Pakistan consumers. This gap is the reason for the empirical investigation. </w:t>
      </w:r>
    </w:p>
    <w:p w14:paraId="69F454CC" w14:textId="77777777" w:rsidR="002C2239" w:rsidRDefault="002C2239" w:rsidP="002C2239">
      <w:pPr>
        <w:rPr>
          <w:lang w:eastAsia="en-US"/>
        </w:rPr>
      </w:pPr>
      <w:r w:rsidRPr="002C2239">
        <w:rPr>
          <w:lang w:eastAsia="en-US"/>
        </w:rPr>
        <w:t xml:space="preserve">This theoretical framework was then developed into a positivist, deductive and mono-method quantitative research design in chapter 3. The three constructs were operationalised through a structured cross sectional questionnaire with 5-point Likert scale and were distributed through non-probability sampling technique with 100 questionnaires. The analytical method was started from data screening, descriptive statistics, Cronbach's alpha analysis of reliability, Pearson correlation and regression analysis. A mediation analysis was also specified to test the indirect pathway of the GMP GT PW pathway as needed by the overarching research question. The match of methods ensured that the statistical procedures directly matched the conceptual model and research goal. </w:t>
      </w:r>
    </w:p>
    <w:p w14:paraId="5D65F3EB" w14:textId="77777777" w:rsidR="002C2239" w:rsidRPr="002C2239" w:rsidRDefault="002C2239" w:rsidP="002C2239">
      <w:pPr>
        <w:rPr>
          <w:lang w:val="en-US" w:eastAsia="en-US"/>
        </w:rPr>
      </w:pPr>
      <w:r w:rsidRPr="002C2239">
        <w:rPr>
          <w:lang w:eastAsia="en-US"/>
        </w:rPr>
        <w:t>Chapter 4 presented and critically interpreted the empirical evidence. All three measurement scales exhibited good internal consistency and 84 of the 100 questionnaires were returned, of which 87 were useful. The findings supported all three direct hypotheses: GMP significantly predicted GT (β = .673, R² = .453, p &lt; .001), GMP significantly predicted PW (β = .672, R² = .451, p &lt; .001), and GT significantly predicted PW (β = .692, R² = .479, p &lt; .001). Overall, the findings show a consistent empirical relationship between the constructs, such that positive perceptions of green marketing predict increased environmental trust and purchase willingness, and environmental trust predicts increased purchase willingness. Direct regressions, however, will not provide evidence of mediation. Therefore, the indirect effect of green trust can only be considered when the proposed bootstrapped mediation analysis shows that the GMP → GT → PW indirect effect is statistically supported.</w:t>
      </w:r>
    </w:p>
    <w:p w14:paraId="2B4B6819" w14:textId="77777777" w:rsidR="00136BCE" w:rsidRDefault="00E55765">
      <w:pPr>
        <w:pStyle w:val="Heading2"/>
        <w:rPr>
          <w:lang w:val="en-US" w:eastAsia="en-US"/>
        </w:rPr>
      </w:pPr>
      <w:bookmarkStart w:id="60" w:name="_Toc241154876"/>
      <w:r>
        <w:rPr>
          <w:lang w:val="en-US" w:eastAsia="en-US"/>
        </w:rPr>
        <w:t>5.3 Summary of Key Findings and Achievement of Research Objectives</w:t>
      </w:r>
      <w:bookmarkEnd w:id="60"/>
    </w:p>
    <w:p w14:paraId="06E545E0" w14:textId="77777777" w:rsidR="002C2239" w:rsidRPr="002C2239" w:rsidRDefault="002C2239" w:rsidP="002C2239">
      <w:pPr>
        <w:rPr>
          <w:lang w:val="en-US" w:eastAsia="en-US"/>
        </w:rPr>
      </w:pPr>
      <w:r w:rsidRPr="002C2239">
        <w:rPr>
          <w:lang w:eastAsia="en-US"/>
        </w:rPr>
        <w:t xml:space="preserve">The findings altogether support the main aim of this study which was to investigate the relationship between green marketing practices and green trust along with consumers purchasing intention for green products in Pakistan. What is of greater importance, the results show a consistent mechanism as opposed to three statistical relationships. Consumers seem more attuned to environmental marketing than to the ‘trustworthiness' they assign to environmental signals. This distinction matters because it moves the </w:t>
      </w:r>
      <w:r w:rsidRPr="002C2239">
        <w:rPr>
          <w:lang w:eastAsia="en-US"/>
        </w:rPr>
        <w:lastRenderedPageBreak/>
        <w:t>management interpretation from enhancing green promotional activity to that of authentic, consistent and verifiable environmental communication.</w:t>
      </w:r>
    </w:p>
    <w:p w14:paraId="24B65E18" w14:textId="77777777" w:rsidR="00136BCE" w:rsidRDefault="00E55765">
      <w:pPr>
        <w:pStyle w:val="Heading3"/>
        <w:rPr>
          <w:lang w:val="en-US" w:eastAsia="en-US"/>
        </w:rPr>
      </w:pPr>
      <w:bookmarkStart w:id="61" w:name="_Toc241154877"/>
      <w:r>
        <w:rPr>
          <w:lang w:val="en-US" w:eastAsia="en-US"/>
        </w:rPr>
        <w:t>5.3.1 Research Objective 1</w:t>
      </w:r>
      <w:bookmarkEnd w:id="61"/>
    </w:p>
    <w:p w14:paraId="03448FA5" w14:textId="77777777" w:rsidR="002C2239" w:rsidRPr="002C2239" w:rsidRDefault="002C2239" w:rsidP="002C2239">
      <w:pPr>
        <w:rPr>
          <w:lang w:val="en-US" w:eastAsia="en-US"/>
        </w:rPr>
      </w:pPr>
      <w:r w:rsidRPr="002C2239">
        <w:rPr>
          <w:lang w:eastAsia="en-US"/>
        </w:rPr>
        <w:t>The first aim was to check the effect of green marketing practices on green trust and green purchase willingness. The results support both relationships, suggesting that RO1 was met. Those who rated the companies' green marketing more favorably also showed a higher level of trust in their environmental practices and a higher intent to buy green products. The key message is that green marketing seems to serve two related purposes: to send an environmental message and to offer information on which consumers might assess organisational credibility. This fits the Signalling Theory as consumers often are unable to evaluate the environmental production process or the corporate's sustainability claims themselves and as a consequence partially rely on the observable market signals (Connelly et al., 2011). But in addition, it was found that green marketing does not fully explain trust nor purchase willingness. Other economic, behavioural and contextual factors may still play a role in consumers' responses. RO1 thus makes the point that the relevance of green marketing isn't sufficient, but rather is accompanied by other factors.</w:t>
      </w:r>
    </w:p>
    <w:p w14:paraId="78476702" w14:textId="77777777" w:rsidR="00136BCE" w:rsidRDefault="00E55765">
      <w:pPr>
        <w:pStyle w:val="Heading3"/>
        <w:rPr>
          <w:lang w:val="en-US" w:eastAsia="en-US"/>
        </w:rPr>
      </w:pPr>
      <w:bookmarkStart w:id="62" w:name="_Toc241154878"/>
      <w:r>
        <w:rPr>
          <w:lang w:val="en-US" w:eastAsia="en-US"/>
        </w:rPr>
        <w:t>5.3.2 Research Objective 2</w:t>
      </w:r>
      <w:bookmarkEnd w:id="62"/>
    </w:p>
    <w:p w14:paraId="6647AF2A" w14:textId="77777777" w:rsidR="002C2239" w:rsidRPr="002C2239" w:rsidRDefault="002C2239" w:rsidP="002C2239">
      <w:pPr>
        <w:rPr>
          <w:lang w:val="en-US" w:eastAsia="en-US"/>
        </w:rPr>
      </w:pPr>
      <w:r w:rsidRPr="002C2239">
        <w:rPr>
          <w:lang w:eastAsia="en-US"/>
        </w:rPr>
        <w:t xml:space="preserve">The second objective was to explore the significance of green trust in purchase willingness and the proposed mediating role. The results confirm that the more confident consumers are about the environmental credibility of companies, the more likely they are to be willing to buy environmentally friendly products. This helps to develop the argument outlined in Chapter 2 that consumers could be exposed to environmental marketing, but not necessarily believe it; trust is a stage of evaluation in which environmental signals can become behaviourally relevant. This is in line with Chen (2010) and Chen and Chang (2012) who put green trust as one of the main factors in consumer's reactions to environmental value and claims. RO2, however, needs to be determined in a methodologically exact way. The current evidence sets the relationship between green trust and willingness to purchase; however, the specific significant relationships between GMP and GT, and GMP and PW, are not sufficient evidence of mediation. The planned bootstrapped mediation test is for the indirect GMP GT PW pathway. Thus, the direct part of RO2 has been accomplished, and the indirect part should not be confirmed until the </w:t>
      </w:r>
      <w:r w:rsidRPr="002C2239">
        <w:rPr>
          <w:lang w:eastAsia="en-US"/>
        </w:rPr>
        <w:lastRenderedPageBreak/>
        <w:t>indirect-effect confidence interval becomes available. This is to prevent turning into a conclusion which is not supported by any evidence a mechanism which is theoretically possible into a causal one.</w:t>
      </w:r>
    </w:p>
    <w:p w14:paraId="6717BD57" w14:textId="77777777" w:rsidR="00136BCE" w:rsidRDefault="00E55765">
      <w:pPr>
        <w:pStyle w:val="Heading3"/>
        <w:rPr>
          <w:lang w:val="en-US" w:eastAsia="en-US"/>
        </w:rPr>
      </w:pPr>
      <w:bookmarkStart w:id="63" w:name="_Toc241154879"/>
      <w:r>
        <w:rPr>
          <w:lang w:val="en-US" w:eastAsia="en-US"/>
        </w:rPr>
        <w:t>5.3.3 Research Objective 3</w:t>
      </w:r>
      <w:bookmarkEnd w:id="63"/>
    </w:p>
    <w:p w14:paraId="494681D9" w14:textId="7AEC3954" w:rsidR="00E1068A" w:rsidRPr="00C37E9A" w:rsidRDefault="00E1068A" w:rsidP="00E1068A">
      <w:pPr>
        <w:rPr>
          <w:lang w:eastAsia="en-US"/>
        </w:rPr>
      </w:pPr>
      <w:r w:rsidRPr="00E1068A">
        <w:rPr>
          <w:lang w:eastAsia="en-US"/>
        </w:rPr>
        <w:t xml:space="preserve">The third aim was to formulate evidence-based recommendations on how to increase green trust and green buying willingness via credible green marketing. The empirical pattern gives a sound foundation for fulfilling this goal. The results show that trust and purchase willingness are associated with environmental marketing, and that trust is strongly associated with purchase willingness. So the managerial issue isn't just about the lack of "green" advertising, it's about whether consumers have credible evidence they can trust to have confidence in environmental communication. </w:t>
      </w:r>
      <w:r w:rsidR="00C37E9A">
        <w:rPr>
          <w:lang w:eastAsia="en-US"/>
        </w:rPr>
        <w:t xml:space="preserve"> </w:t>
      </w:r>
      <w:r w:rsidRPr="00E1068A">
        <w:rPr>
          <w:lang w:eastAsia="en-US"/>
        </w:rPr>
        <w:t>RO3 thus maps empirical evidence onto a managerial chain of events: credible environmental practices credible market signals green trust greater potential for purchase willingness. Organisation should therefore focus on well substantiated environmental claims, transparency in information, genuine sustainable packaging, and consistency in environmental claims communicated in promotion and environmental actions undertaken. This interpretation is based on the approach of focusing the managerial recommendations on the mechanism identified by the research and avoiding generic advice of becoming more sustainable. It also acknowledges an important limitation: whilst credible green marketing can boost consumer evaluations, making a purchasing decision can be limited by the price, quality, availability and perceived value.</w:t>
      </w:r>
    </w:p>
    <w:p w14:paraId="30F04A49" w14:textId="77777777" w:rsidR="00136BCE" w:rsidRDefault="00E55765">
      <w:pPr>
        <w:pStyle w:val="Heading2"/>
        <w:rPr>
          <w:lang w:val="en-US" w:eastAsia="en-US"/>
        </w:rPr>
      </w:pPr>
      <w:bookmarkStart w:id="64" w:name="_Toc241154880"/>
      <w:r>
        <w:rPr>
          <w:lang w:val="en-US" w:eastAsia="en-US"/>
        </w:rPr>
        <w:t>5.4 Recommendations</w:t>
      </w:r>
      <w:bookmarkEnd w:id="64"/>
    </w:p>
    <w:p w14:paraId="0D5E8DF1" w14:textId="77777777" w:rsidR="00E1068A" w:rsidRPr="00E1068A" w:rsidRDefault="00E1068A" w:rsidP="00E1068A">
      <w:pPr>
        <w:rPr>
          <w:lang w:val="en-US" w:eastAsia="en-US"/>
        </w:rPr>
      </w:pPr>
      <w:r w:rsidRPr="00E1068A">
        <w:rPr>
          <w:lang w:eastAsia="en-US"/>
        </w:rPr>
        <w:t>This research confirms mechanisms that are used to suggest recommendations other than general sustainability practices. From a management perspective, the key message is that green marketing must be regarded as a credibility management game. However, the strategic role of environmental communication to get favorable consumer responses relies on whether consumers have a sense of sufficient reason to believe the signals being sent.</w:t>
      </w:r>
    </w:p>
    <w:p w14:paraId="7F780B99" w14:textId="77777777" w:rsidR="00136BCE" w:rsidRDefault="00E55765">
      <w:pPr>
        <w:pStyle w:val="Heading3"/>
        <w:rPr>
          <w:lang w:val="en-US" w:eastAsia="en-US"/>
        </w:rPr>
      </w:pPr>
      <w:bookmarkStart w:id="65" w:name="_Toc241154881"/>
      <w:r>
        <w:rPr>
          <w:lang w:val="en-US" w:eastAsia="en-US"/>
        </w:rPr>
        <w:t>5.4.1 Strengthen the Credibility and Verifiability of Environmental Claims</w:t>
      </w:r>
      <w:bookmarkEnd w:id="65"/>
    </w:p>
    <w:p w14:paraId="3B61DD80" w14:textId="77777777" w:rsidR="00E1068A" w:rsidRPr="00E1068A" w:rsidRDefault="00E1068A" w:rsidP="00E1068A">
      <w:pPr>
        <w:rPr>
          <w:lang w:val="en-US" w:eastAsia="en-US"/>
        </w:rPr>
      </w:pPr>
      <w:r w:rsidRPr="00E1068A">
        <w:rPr>
          <w:lang w:eastAsia="en-US"/>
        </w:rPr>
        <w:t xml:space="preserve">The positive correlation between GMP and GT suggests environmental communication can be a factor to increase consumers' confidence. This relationship is not, however, to </w:t>
      </w:r>
      <w:r w:rsidRPr="00E1068A">
        <w:rPr>
          <w:lang w:eastAsia="en-US"/>
        </w:rPr>
        <w:lastRenderedPageBreak/>
        <w:t>be taken to imply that more green claims leads to more trust. From a Signalling Theory point of view, a signal is strategically useful because it sends reliable information to consumers in the case of attributes that they cannot easily observe (Connelly et al., 2011). Hence, it is advisable to avoid using general terms like “green” or “natural” or “environmentally friendly,” and to instead use specific terms that are substantiated and easily understood. Businesses, for instance, could share concrete data about recycled content, packaging reduction, materials and emissions reduction, and provide supporting data via product labels or via digital means, where applicable. The use of credible third-party certification could additionally enhance verification as appropriate. Monitoring of the performance should be based on consumer trust and claim-credibility indicators, and on interaction with sustainability information, complaints about misleading environmental information. The goal is not only enhanced visibility, but evidential credibility.</w:t>
      </w:r>
    </w:p>
    <w:p w14:paraId="347B4726" w14:textId="77777777" w:rsidR="00136BCE" w:rsidRDefault="00E55765">
      <w:pPr>
        <w:pStyle w:val="Heading3"/>
        <w:rPr>
          <w:lang w:val="en-US" w:eastAsia="en-US"/>
        </w:rPr>
      </w:pPr>
      <w:bookmarkStart w:id="66" w:name="_Toc241154882"/>
      <w:r>
        <w:rPr>
          <w:lang w:val="en-US" w:eastAsia="en-US"/>
        </w:rPr>
        <w:t>5.4.2 Align Green Advertising with Observable Environmental Practices</w:t>
      </w:r>
      <w:bookmarkEnd w:id="66"/>
    </w:p>
    <w:p w14:paraId="786559DD" w14:textId="77777777" w:rsidR="00E1068A" w:rsidRPr="00E1068A" w:rsidRDefault="00E1068A" w:rsidP="00E1068A">
      <w:pPr>
        <w:rPr>
          <w:lang w:val="en-US" w:eastAsia="en-US"/>
        </w:rPr>
      </w:pPr>
      <w:r w:rsidRPr="00E1068A">
        <w:rPr>
          <w:lang w:eastAsia="en-US"/>
        </w:rPr>
        <w:t>The findings also suggest that communication and organisational behaviour cannot be considered as a separate activity. Sustainability can be introduced into the consumer environment via advertisements, but when the communicated environmental identity is at odds with packaging, products and observed corporate actions, trust is susceptible. Previous studies have shown that greenwashing can lead to a rise in perceived risk and a loss of green trust (Chen and Chang, 2013). Organisations should thus ensure consistency in their advertising, packaging, product attributes, product operations and their environmental promises. Marketing teams have no role in messaging benefits of the environment that are not operationally supported. It needs to be done in conjunction with marketing, product development and procurement teams and not just by the promotional team to position the product environmentally. There are several ways to measure effectiveness and they're all linked to changes in perceived credibility, green-trust scores, complaints over environmental claims, consumer scepticism and repeat-purchase intentions. The principle of management is that communication should not be seen as a substitute for environmental performance.</w:t>
      </w:r>
    </w:p>
    <w:p w14:paraId="6335640D" w14:textId="77777777" w:rsidR="00136BCE" w:rsidRDefault="00E55765">
      <w:pPr>
        <w:pStyle w:val="Heading3"/>
        <w:rPr>
          <w:lang w:val="en-US" w:eastAsia="en-US"/>
        </w:rPr>
      </w:pPr>
      <w:bookmarkStart w:id="67" w:name="_Toc241154883"/>
      <w:r>
        <w:rPr>
          <w:lang w:val="en-US" w:eastAsia="en-US"/>
        </w:rPr>
        <w:t>5.4.3 Use Sustainable Packaging as a Visible and Verifiable Signal</w:t>
      </w:r>
      <w:bookmarkEnd w:id="67"/>
    </w:p>
    <w:p w14:paraId="124C2ECD" w14:textId="77777777" w:rsidR="00E1068A" w:rsidRPr="00E1068A" w:rsidRDefault="00E1068A" w:rsidP="00E1068A">
      <w:pPr>
        <w:rPr>
          <w:lang w:val="en-US" w:eastAsia="en-US"/>
        </w:rPr>
      </w:pPr>
      <w:r w:rsidRPr="00E1068A">
        <w:rPr>
          <w:lang w:eastAsia="en-US"/>
        </w:rPr>
        <w:t xml:space="preserve">Packaging is one area that offers a unique management opportunity because it is a process that is visible to and accessible by consumers. It can then act as a more ‘real </w:t>
      </w:r>
      <w:r w:rsidRPr="00E1068A">
        <w:rPr>
          <w:lang w:eastAsia="en-US"/>
        </w:rPr>
        <w:lastRenderedPageBreak/>
        <w:t>world' cue at the evaluation and/or purchasing stage. But simply adopting green colours or green images or a sustainability vocabulary can lead to a symbolic, but not substantive, differentiation. Instead, companies must minimize packaging waste whenever possible, use more recyclable and reusable packaging, and supply clear disposal information and back up environmental claims about packaging attributes. According to Signalling Theory, these actions can reinforce the link between the message in the environment and observable evidence, which would further decrease information asymmetry (Connelly et al., 2011). Evaluation of effectiveness might be done using consumer perceptions of the credibility of packaging, recognition of environmental attributes, packaging related complaints, and purchase responses as measures. Packaging should thus be a means to prove the environmental proposition, and not just another advertising surface.</w:t>
      </w:r>
    </w:p>
    <w:p w14:paraId="0FAC2D6A" w14:textId="77777777" w:rsidR="00136BCE" w:rsidRDefault="00E55765">
      <w:pPr>
        <w:pStyle w:val="Heading3"/>
        <w:rPr>
          <w:lang w:val="en-US" w:eastAsia="en-US"/>
        </w:rPr>
      </w:pPr>
      <w:bookmarkStart w:id="68" w:name="_Toc241154884"/>
      <w:r>
        <w:rPr>
          <w:lang w:val="en-US" w:eastAsia="en-US"/>
        </w:rPr>
        <w:t>5.4.4 Convert Green Trust into Consumer Value</w:t>
      </w:r>
      <w:bookmarkEnd w:id="68"/>
    </w:p>
    <w:p w14:paraId="5B570529" w14:textId="77777777" w:rsidR="00E1068A" w:rsidRPr="00E1068A" w:rsidRDefault="00E1068A" w:rsidP="00E1068A">
      <w:pPr>
        <w:rPr>
          <w:lang w:val="en-US" w:eastAsia="en-US"/>
        </w:rPr>
      </w:pPr>
      <w:r w:rsidRPr="00E1068A">
        <w:rPr>
          <w:lang w:eastAsia="en-US"/>
        </w:rPr>
        <w:t>The study shows that green trust is highly related to purchase willingness and that trust should not be used as the only criteria for buying. While there is a knowledge gap between positive attitudes and intentions on sustainability and actual consumption, there is also a gap between positive attitudes and intentions on sustainability and actual consumption that occurs due to practical factors like price, convenience and product performance (Joshi and Rahman, 2015). Environmental credibility should thus be combined with product quality, affordable pricing, accessibility and functional value, so that it becomes a part of the company's business strategy. While a product is environmentally friendly and trusted by consumers, but perceived as too costly, unavailable or inferior, this is not sufficient to ensure that consumers actually buy it. They should, therefore, also track conversion rate, repeat purchases, customer retention, price sensitivity and customer reasons for leaving. This is a shift in the management question from “Do consumers trust our sustainability claims?” to “Does credible sustainability generate enough overall customer value to impact buy?”</w:t>
      </w:r>
    </w:p>
    <w:p w14:paraId="346DE4F0" w14:textId="77777777" w:rsidR="00136BCE" w:rsidRDefault="00E55765">
      <w:pPr>
        <w:pStyle w:val="Heading3"/>
        <w:rPr>
          <w:lang w:val="en-US" w:eastAsia="en-US"/>
        </w:rPr>
      </w:pPr>
      <w:bookmarkStart w:id="69" w:name="_Toc241154885"/>
      <w:r>
        <w:rPr>
          <w:lang w:val="en-US" w:eastAsia="en-US"/>
        </w:rPr>
        <w:t>5.4.5 Establish Evidence-Based Green-Marketing Governance</w:t>
      </w:r>
      <w:bookmarkEnd w:id="69"/>
    </w:p>
    <w:p w14:paraId="76F4AC5E" w14:textId="77777777" w:rsidR="00E1068A" w:rsidRPr="00E1068A" w:rsidRDefault="00E1068A" w:rsidP="00E1068A">
      <w:pPr>
        <w:rPr>
          <w:lang w:val="en-US" w:eastAsia="en-US"/>
        </w:rPr>
      </w:pPr>
      <w:r w:rsidRPr="00E1068A">
        <w:rPr>
          <w:lang w:eastAsia="en-US"/>
        </w:rPr>
        <w:t xml:space="preserve">Last but not least, institutions need to be established to ensure that the credibility is not dependent on individual marketing efforts. Marketing, sustainability, product and relevant compliance functions should undergo an internal review process prior to the publication of environmental claims, to ensure that the evidence supporting these claims is correct. </w:t>
      </w:r>
      <w:r w:rsidRPr="00E1068A">
        <w:rPr>
          <w:lang w:eastAsia="en-US"/>
        </w:rPr>
        <w:lastRenderedPageBreak/>
        <w:t>Packaging, materials and environmental/ecological claims, performance and certification must be verifiable by references to reliable supporting information, and should be regularly reviewed with changes in products and operations. This governance structure helps to counter the underlying issue of the dissertation: consumers can only check a few environmental attributes, and firms are responsible for making the signals they provide defensible. This system will need to be evaluated by a variety of factors, including claim verification percentages, consumer trust indicators, complaints about environmental claims, correction and withdrawal rates, repeat purchases and consumer perceptions of credibility. This governance shifts the focus from green marketing as a short-term promotional tool to a longer-term organizational capacity to manage the credibility of environmental marketing. The main managerial implication of the study is not the need for the firms to communicate green messages more, but to communicate the environmental value in ways that have credible basis for consumers' belief.</w:t>
      </w:r>
    </w:p>
    <w:p w14:paraId="2385828B" w14:textId="77777777" w:rsidR="00136BCE" w:rsidRDefault="00E55765">
      <w:pPr>
        <w:pStyle w:val="Heading2"/>
        <w:rPr>
          <w:lang w:val="en-US" w:eastAsia="en-US"/>
        </w:rPr>
      </w:pPr>
      <w:bookmarkStart w:id="70" w:name="_Toc241154886"/>
      <w:r>
        <w:rPr>
          <w:lang w:val="en-US" w:eastAsia="en-US"/>
        </w:rPr>
        <w:t>5.5 Limitations and Future Research</w:t>
      </w:r>
      <w:bookmarkEnd w:id="70"/>
    </w:p>
    <w:p w14:paraId="53EDD3A7" w14:textId="77777777" w:rsidR="009C78F6" w:rsidRPr="009C78F6" w:rsidRDefault="009C78F6" w:rsidP="009C78F6">
      <w:pPr>
        <w:rPr>
          <w:lang w:val="en-US" w:eastAsia="en-US"/>
        </w:rPr>
      </w:pPr>
      <w:r w:rsidRPr="009C78F6">
        <w:rPr>
          <w:lang w:eastAsia="en-US"/>
        </w:rPr>
        <w:t>The results are subject to a number of methodological and conceptual limitations. Such restrictions do not mean that the relationships noted above are not valid, but rather that the evidence stated above does not allow for conclusions beyond those noted, and additional research is needed.</w:t>
      </w:r>
    </w:p>
    <w:p w14:paraId="65DDA09B" w14:textId="77777777" w:rsidR="00136BCE" w:rsidRDefault="00E55765">
      <w:pPr>
        <w:pStyle w:val="Heading3"/>
        <w:rPr>
          <w:lang w:val="en-US" w:eastAsia="en-US"/>
        </w:rPr>
      </w:pPr>
      <w:bookmarkStart w:id="71" w:name="_Toc241154887"/>
      <w:r>
        <w:rPr>
          <w:lang w:val="en-US" w:eastAsia="en-US"/>
        </w:rPr>
        <w:t>5.5.1 Cross-Sectional Research Design</w:t>
      </w:r>
      <w:bookmarkEnd w:id="71"/>
    </w:p>
    <w:p w14:paraId="02674C94" w14:textId="77777777" w:rsidR="009C78F6" w:rsidRPr="009C78F6" w:rsidRDefault="009C78F6" w:rsidP="009C78F6">
      <w:pPr>
        <w:rPr>
          <w:lang w:val="en-US" w:eastAsia="en-US"/>
        </w:rPr>
      </w:pPr>
      <w:r w:rsidRPr="009C78F6">
        <w:rPr>
          <w:lang w:eastAsia="en-US"/>
        </w:rPr>
        <w:t>The first problem is that the cross-sectional design measured Green Marketing Practices (GMP), Green Trust (GT) and Purchase Willingness (PW) at one moment in time. As a result, while regression found significant predictive relationships, it was not possible to establish that these relationships were temporally ordering. In particular, a more trusting attitude could be a contributing factor to a positive attitude towards green marketing, not as a direct result. Therefore, cross-sectional evidence should not be considered as a definitive evidence of causality (Setia, 2016). Repeated measures of consumers could be performed over time to determine if changes in exposure to credible green marketing come before changes in trust and purchasing outcomes, in future longitudinal studies.</w:t>
      </w:r>
    </w:p>
    <w:p w14:paraId="4FF17D51" w14:textId="77777777" w:rsidR="00136BCE" w:rsidRDefault="00E55765">
      <w:pPr>
        <w:pStyle w:val="Heading3"/>
        <w:rPr>
          <w:lang w:val="en-US" w:eastAsia="en-US"/>
        </w:rPr>
      </w:pPr>
      <w:bookmarkStart w:id="72" w:name="_Toc241154888"/>
      <w:r>
        <w:rPr>
          <w:lang w:val="en-US" w:eastAsia="en-US"/>
        </w:rPr>
        <w:t>5.5.2 Sample Size and Non-Probability Sampling</w:t>
      </w:r>
      <w:bookmarkEnd w:id="72"/>
    </w:p>
    <w:p w14:paraId="7E616511" w14:textId="77777777" w:rsidR="009C78F6" w:rsidRPr="009C78F6" w:rsidRDefault="009C78F6" w:rsidP="009C78F6">
      <w:pPr>
        <w:rPr>
          <w:lang w:val="en-US" w:eastAsia="en-US"/>
        </w:rPr>
      </w:pPr>
      <w:r w:rsidRPr="009C78F6">
        <w:rPr>
          <w:lang w:eastAsia="en-US"/>
        </w:rPr>
        <w:t xml:space="preserve">Second, the analysis was conducted on 84 valid respondents who were obtained using non-probability sampling. This design has the ability to detect statistically significant </w:t>
      </w:r>
      <w:r w:rsidRPr="009C78F6">
        <w:rPr>
          <w:lang w:eastAsia="en-US"/>
        </w:rPr>
        <w:lastRenderedPageBreak/>
        <w:t>relationships in the achieved sample, but does not ensure a known probability sample for all consumers in the target population of Pakistan. The results should therefore be interpreted with caution as it is not possible to make nationwide generalizations. Further studies are recommended with larger probability-based or stratified samples of consumers in various provinces, age groups, income bands and socioeconomic groups, to better determine if the relationships seen in this study hold true across diverse consumer groups.</w:t>
      </w:r>
    </w:p>
    <w:p w14:paraId="796F2972" w14:textId="77777777" w:rsidR="00136BCE" w:rsidRDefault="00E55765">
      <w:pPr>
        <w:pStyle w:val="Heading3"/>
        <w:rPr>
          <w:lang w:val="en-US" w:eastAsia="en-US"/>
        </w:rPr>
      </w:pPr>
      <w:bookmarkStart w:id="73" w:name="_Toc241154889"/>
      <w:r>
        <w:rPr>
          <w:lang w:val="en-US" w:eastAsia="en-US"/>
        </w:rPr>
        <w:t>5.5.3 Self-Reported Measurement and Common-Method Bias</w:t>
      </w:r>
      <w:bookmarkEnd w:id="73"/>
    </w:p>
    <w:p w14:paraId="3895E663" w14:textId="77777777" w:rsidR="009C78F6" w:rsidRPr="009C78F6" w:rsidRDefault="009C78F6" w:rsidP="009C78F6">
      <w:pPr>
        <w:rPr>
          <w:lang w:val="en-US" w:eastAsia="en-US"/>
        </w:rPr>
      </w:pPr>
      <w:r w:rsidRPr="009C78F6">
        <w:rPr>
          <w:lang w:eastAsia="en-US"/>
        </w:rPr>
        <w:t>Thirdly, the same self-administered questionnaire was used to measure GMP, GT and PW. When predictor and outcome variables are measured in the same way and in the same context, it is possible to produce common-method variance, consistency effects and socially desirable responding (Podsakoff et al., 2003). This means that some of the covariance observed could be due to the measurement process and not just substantive relationships. Future studies might combine survey with experiments, different measures, or behaviour or transaction data.</w:t>
      </w:r>
    </w:p>
    <w:p w14:paraId="69B43410" w14:textId="77777777" w:rsidR="00136BCE" w:rsidRDefault="00E55765">
      <w:pPr>
        <w:pStyle w:val="Heading3"/>
        <w:rPr>
          <w:lang w:val="en-US" w:eastAsia="en-US"/>
        </w:rPr>
      </w:pPr>
      <w:bookmarkStart w:id="74" w:name="_Toc241154890"/>
      <w:r>
        <w:rPr>
          <w:lang w:val="en-US" w:eastAsia="en-US"/>
        </w:rPr>
        <w:t>5.5.4 Purchase Willingness Versus Actual Purchasing</w:t>
      </w:r>
      <w:bookmarkEnd w:id="74"/>
    </w:p>
    <w:p w14:paraId="413E2A52" w14:textId="77777777" w:rsidR="009C78F6" w:rsidRPr="009C78F6" w:rsidRDefault="009C78F6" w:rsidP="009C78F6">
      <w:pPr>
        <w:rPr>
          <w:lang w:val="en-US" w:eastAsia="en-US"/>
        </w:rPr>
      </w:pPr>
      <w:r w:rsidRPr="009C78F6">
        <w:rPr>
          <w:lang w:eastAsia="en-US"/>
        </w:rPr>
        <w:t>Another limit relates to the dependent variable. The study did not actually test purchasing behaviour but rather willingness to purchase. This is significant as it warns that positive attitudes and intentions in the environment does not necessarily mean that it will lead to consumption (Joshi and Rahman, 2015). Consumers might believe environmental claims but will choose conventional products due to a premium price, limited availability, convenience, or perceived product performance. Future research could thus include real purchases, repeat purchases, experimental product choice and/or longitudinal transaction data to investigate whether these relationships found in this study continue beyond intention.</w:t>
      </w:r>
    </w:p>
    <w:p w14:paraId="08EA63D5" w14:textId="77777777" w:rsidR="00D13A1A" w:rsidRPr="00D13A1A" w:rsidRDefault="00E55765" w:rsidP="009C78F6">
      <w:pPr>
        <w:pStyle w:val="Heading3"/>
        <w:rPr>
          <w:lang w:val="en-US" w:eastAsia="en-US"/>
        </w:rPr>
      </w:pPr>
      <w:bookmarkStart w:id="75" w:name="_Toc241154891"/>
      <w:r>
        <w:rPr>
          <w:lang w:val="en-US" w:eastAsia="en-US"/>
        </w:rPr>
        <w:t>5.5.5 Boundaries of the Explanatory Model</w:t>
      </w:r>
      <w:bookmarkEnd w:id="75"/>
    </w:p>
    <w:p w14:paraId="2304A644" w14:textId="77777777" w:rsidR="00D13A1A" w:rsidRPr="00D13A1A" w:rsidRDefault="00D13A1A" w:rsidP="00D13A1A">
      <w:pPr>
        <w:rPr>
          <w:lang w:val="en-US" w:eastAsia="en-US"/>
        </w:rPr>
      </w:pPr>
      <w:r w:rsidRPr="00D13A1A">
        <w:rPr>
          <w:lang w:eastAsia="en-US"/>
        </w:rPr>
        <w:t xml:space="preserve">Last but not least, the conceptual model deliberately took a specific perspective on GMP, GT and PW, and thus does not fully represent the complexity of green consumption. For instance, GMP accounted for 45.1% of the variation in observed PW with a remaining variance of 54.9% not accounted for by this simple model. This is an unexplained part that strengthens the final conclusion that green marketing is relevant but not enough to </w:t>
      </w:r>
      <w:r w:rsidRPr="00D13A1A">
        <w:rPr>
          <w:lang w:eastAsia="en-US"/>
        </w:rPr>
        <w:lastRenderedPageBreak/>
        <w:t>explain consumer decision. Future models should explore price sensitivity, perceived green value, environmental concern, product quality, and a range of consumer scepticism and social norms to be included as predictors, mediators, or moderators. This would set more clearly when, why and for whom credible green marketing is a real green consumer.</w:t>
      </w:r>
    </w:p>
    <w:p w14:paraId="046B47E9" w14:textId="77777777" w:rsidR="00136BCE" w:rsidRDefault="00E55765">
      <w:pPr>
        <w:pStyle w:val="Heading2"/>
        <w:rPr>
          <w:lang w:val="en-US" w:eastAsia="en-US"/>
        </w:rPr>
      </w:pPr>
      <w:bookmarkStart w:id="76" w:name="_Toc241154892"/>
      <w:r>
        <w:rPr>
          <w:lang w:val="en-US" w:eastAsia="en-US"/>
        </w:rPr>
        <w:t>5.6 Overall Conclusion</w:t>
      </w:r>
      <w:bookmarkEnd w:id="76"/>
    </w:p>
    <w:p w14:paraId="22B27AE1" w14:textId="77777777" w:rsidR="00D13A1A" w:rsidRDefault="00D13A1A">
      <w:pPr>
        <w:rPr>
          <w:lang w:eastAsia="en-US"/>
        </w:rPr>
      </w:pPr>
      <w:r w:rsidRPr="00D13A1A">
        <w:rPr>
          <w:lang w:eastAsia="en-US"/>
        </w:rPr>
        <w:t xml:space="preserve">The aim of this dissertation was to examine with the mediation of green trust, the direct and indirect effect of green marketing practices on consumers’ willingness to purchase green products in Pakistan. These direct relationships are supported by the empirical evidence. More favourable evaluation of green marketing was correlated with higher green trust (β = .673, p &lt; .001) and purchase willingness (β = .672, p &lt; .001), and green trust was correlated with a higher purchase willingness (β = .692, p &lt; .001). These results validate all three direct hypotheses, and establish the environmental marketing and consumer trust as substantive relevant constructs within the sample. The evidence, however, does not yet allow for a conclusion that green trust statistically mediates the relationship between GMP and PW, but this bootstrapped indirect-effect analysis has not been reported. </w:t>
      </w:r>
    </w:p>
    <w:p w14:paraId="3420DD49" w14:textId="77777777" w:rsidR="00D13A1A" w:rsidRDefault="00D13A1A">
      <w:pPr>
        <w:rPr>
          <w:lang w:eastAsia="en-US"/>
        </w:rPr>
      </w:pPr>
      <w:r w:rsidRPr="00D13A1A">
        <w:rPr>
          <w:lang w:eastAsia="en-US"/>
        </w:rPr>
        <w:t xml:space="preserve">The overall conclusion is thus more complex than simply that “green marketing works.” The research findings indicate that there is a close linkage between the potential value of green marketing and consumer credibility assessment. Consumers may be exposed to environmental advertising, sustainable packaging and environmental claims by companies, but this does not mean that the advertising will be accepted. This is in line with Signalling Theory, which suggests that the best way to understand green marketing is as a way of communicating otherwise hard-to-quantify environmental attributes when information is asymmetric, or incomplete (Connelly et al., 2011). Green trust is therefore a critical evaluative dimension between what the organisation says about its environment and what consumers say and do about it. The study thus provides a comprehensive interpretation: Consumer Credibility Evaluation, Environmental Signals, Green Marketing Practices, Green Trust Purchase Willingness. </w:t>
      </w:r>
    </w:p>
    <w:p w14:paraId="6BD6014C" w14:textId="77777777" w:rsidR="00136BCE" w:rsidRDefault="00D13A1A">
      <w:pPr>
        <w:rPr>
          <w:lang w:val="en-US" w:eastAsia="en-US"/>
        </w:rPr>
      </w:pPr>
      <w:r w:rsidRPr="00D13A1A">
        <w:rPr>
          <w:lang w:eastAsia="en-US"/>
        </w:rPr>
        <w:t xml:space="preserve">In practice, it is about the quality of the green claims, not the number of green claims. And it's about how credible, transparent, consistent and verifiable a firm's green claims are. Environmental communication should be backed up by real product and organisational </w:t>
      </w:r>
      <w:r w:rsidRPr="00D13A1A">
        <w:rPr>
          <w:lang w:eastAsia="en-US"/>
        </w:rPr>
        <w:lastRenderedPageBreak/>
        <w:t>practices, sustainable positioning should not be in conflict with price, quality and accessibility. Overall, the research suggests that green marketing has the potential to make a significant contribution to positive consumer response, but that more important than promoting green goods is that the signaling should be credible to engender trust that leads to green marketing taking on commercial significance.</w:t>
      </w:r>
    </w:p>
    <w:p w14:paraId="0BFCC144" w14:textId="77777777" w:rsidR="00136BCE" w:rsidRDefault="00136BCE">
      <w:pPr>
        <w:rPr>
          <w:lang w:val="en-US" w:eastAsia="en-US"/>
        </w:rPr>
      </w:pPr>
    </w:p>
    <w:p w14:paraId="7A8EFC88" w14:textId="77777777" w:rsidR="00136BCE" w:rsidRDefault="00136BCE">
      <w:pPr>
        <w:rPr>
          <w:lang w:val="en-US" w:eastAsia="en-US"/>
        </w:rPr>
      </w:pPr>
    </w:p>
    <w:p w14:paraId="5A7ADB66" w14:textId="77777777" w:rsidR="00136BCE" w:rsidRDefault="00136BCE">
      <w:pPr>
        <w:rPr>
          <w:lang w:val="en-US" w:eastAsia="en-US"/>
        </w:rPr>
      </w:pPr>
    </w:p>
    <w:p w14:paraId="363FCAC5" w14:textId="77777777" w:rsidR="00136BCE" w:rsidRDefault="00136BCE">
      <w:pPr>
        <w:rPr>
          <w:lang w:val="en-US" w:eastAsia="en-US"/>
        </w:rPr>
      </w:pPr>
    </w:p>
    <w:p w14:paraId="4852C4ED" w14:textId="77777777" w:rsidR="00136BCE" w:rsidRDefault="00136BCE">
      <w:pPr>
        <w:rPr>
          <w:lang w:val="en-US" w:eastAsia="en-US"/>
        </w:rPr>
      </w:pPr>
    </w:p>
    <w:p w14:paraId="2A599E60" w14:textId="77777777" w:rsidR="00136BCE" w:rsidRDefault="00136BCE">
      <w:pPr>
        <w:rPr>
          <w:lang w:val="en-US" w:eastAsia="en-US"/>
        </w:rPr>
      </w:pPr>
    </w:p>
    <w:p w14:paraId="4B1DA064" w14:textId="77777777" w:rsidR="00136BCE" w:rsidRDefault="00136BCE">
      <w:pPr>
        <w:rPr>
          <w:lang w:val="en-US" w:eastAsia="en-US"/>
        </w:rPr>
      </w:pPr>
    </w:p>
    <w:p w14:paraId="4A9EFC29" w14:textId="77777777" w:rsidR="00136BCE" w:rsidRDefault="00136BCE">
      <w:pPr>
        <w:rPr>
          <w:lang w:val="en-US" w:eastAsia="en-US"/>
        </w:rPr>
      </w:pPr>
    </w:p>
    <w:p w14:paraId="503C96F2" w14:textId="77777777" w:rsidR="00136BCE" w:rsidRDefault="00136BCE">
      <w:pPr>
        <w:rPr>
          <w:lang w:eastAsia="en-US"/>
        </w:rPr>
      </w:pPr>
    </w:p>
    <w:p w14:paraId="3F77AAE4" w14:textId="77777777" w:rsidR="00136BCE" w:rsidRDefault="00E55765">
      <w:pPr>
        <w:suppressAutoHyphens w:val="0"/>
        <w:autoSpaceDN/>
        <w:spacing w:after="160" w:line="259" w:lineRule="auto"/>
        <w:jc w:val="left"/>
        <w:rPr>
          <w:lang w:eastAsia="en-US"/>
        </w:rPr>
      </w:pPr>
      <w:r>
        <w:rPr>
          <w:lang w:eastAsia="en-US"/>
        </w:rPr>
        <w:br w:type="page"/>
      </w:r>
    </w:p>
    <w:p w14:paraId="6CE3B2A9" w14:textId="77777777" w:rsidR="00045ADF" w:rsidRPr="00045ADF" w:rsidRDefault="00E55765" w:rsidP="00045ADF">
      <w:pPr>
        <w:pStyle w:val="Heading1"/>
        <w:rPr>
          <w:rStyle w:val="Hyperlink"/>
          <w:color w:val="0F4761"/>
          <w:u w:val="none"/>
        </w:rPr>
      </w:pPr>
      <w:bookmarkStart w:id="77" w:name="_Toc241154893"/>
      <w:r>
        <w:lastRenderedPageBreak/>
        <w:t>6. References</w:t>
      </w:r>
      <w:bookmarkEnd w:id="77"/>
    </w:p>
    <w:p w14:paraId="7649E252" w14:textId="77777777" w:rsidR="00045ADF" w:rsidRDefault="00045ADF">
      <w:pPr>
        <w:ind w:left="720" w:hanging="720"/>
      </w:pPr>
      <w:r>
        <w:rPr>
          <w:lang w:eastAsia="en-US"/>
        </w:rPr>
        <w:t xml:space="preserve">Akhtar, S., Khan, K.U., Atlas, F., Arshad, M.Z. and Khan, F. (2022) ‘Signaling green: Impact of green product attributes on consumers trust and the mediating role of green marketing’, </w:t>
      </w:r>
      <w:r>
        <w:rPr>
          <w:i/>
          <w:iCs/>
          <w:lang w:eastAsia="en-US"/>
        </w:rPr>
        <w:t>Frontiers in Psychology</w:t>
      </w:r>
      <w:r>
        <w:rPr>
          <w:lang w:eastAsia="en-US"/>
        </w:rPr>
        <w:t>, 13, 790272.</w:t>
      </w:r>
      <w:r>
        <w:rPr>
          <w:lang w:eastAsia="en-US"/>
        </w:rPr>
        <w:br/>
        <w:t xml:space="preserve">DOI: </w:t>
      </w:r>
      <w:hyperlink r:id="rId13" w:tgtFrame="_blank" w:history="1">
        <w:r>
          <w:rPr>
            <w:rStyle w:val="Hyperlink"/>
            <w:lang w:eastAsia="en-US"/>
          </w:rPr>
          <w:t>https://doi.org/10.3389/fpsyg.2022.790272</w:t>
        </w:r>
      </w:hyperlink>
    </w:p>
    <w:p w14:paraId="0B7C5768" w14:textId="77777777" w:rsidR="00045ADF" w:rsidRPr="00B55321" w:rsidRDefault="00045ADF" w:rsidP="00B55321">
      <w:pPr>
        <w:ind w:left="720" w:hanging="720"/>
        <w:rPr>
          <w:lang w:val="en-US" w:eastAsia="en-US"/>
        </w:rPr>
      </w:pPr>
      <w:r w:rsidRPr="00B55321">
        <w:rPr>
          <w:lang w:val="en-US" w:eastAsia="en-US"/>
        </w:rPr>
        <w:t xml:space="preserve">Alaudhli, R. (2024) ‘Untitled’, </w:t>
      </w:r>
      <w:r w:rsidRPr="00B55321">
        <w:rPr>
          <w:i/>
          <w:iCs/>
          <w:lang w:val="en-US" w:eastAsia="en-US"/>
        </w:rPr>
        <w:t>Academic Journal of Research and Scientific Publishing</w:t>
      </w:r>
      <w:r w:rsidRPr="00B55321">
        <w:rPr>
          <w:lang w:val="en-US" w:eastAsia="en-US"/>
        </w:rPr>
        <w:t xml:space="preserve">, 6(61). Available at: </w:t>
      </w:r>
      <w:hyperlink r:id="rId14" w:history="1">
        <w:r w:rsidRPr="00B55321">
          <w:rPr>
            <w:rStyle w:val="Hyperlink"/>
            <w:lang w:val="en-US" w:eastAsia="en-US"/>
          </w:rPr>
          <w:t>https://doi.org/10.52132/ajrsp.e.2024.61</w:t>
        </w:r>
      </w:hyperlink>
    </w:p>
    <w:p w14:paraId="3C31EEBF" w14:textId="77777777" w:rsidR="00045ADF" w:rsidRPr="00045ADF" w:rsidRDefault="00045ADF" w:rsidP="00045ADF">
      <w:pPr>
        <w:ind w:left="720" w:hanging="720"/>
        <w:rPr>
          <w:lang w:val="en-US"/>
        </w:rPr>
      </w:pPr>
      <w:r w:rsidRPr="00045ADF">
        <w:rPr>
          <w:lang w:val="en-US"/>
        </w:rPr>
        <w:t xml:space="preserve">Balaskas, S., Stamatiou, I.S., Komis, K. and Nikolopoulos, T. (2025) ‘Perceptions of greenwashing and purchase intentions: A model of Gen Z responses to ESG-labeled digital advertising’, </w:t>
      </w:r>
      <w:r w:rsidRPr="00045ADF">
        <w:rPr>
          <w:i/>
          <w:iCs/>
          <w:lang w:val="en-US"/>
        </w:rPr>
        <w:t>Risks</w:t>
      </w:r>
      <w:r w:rsidRPr="00045ADF">
        <w:rPr>
          <w:lang w:val="en-US"/>
        </w:rPr>
        <w:t xml:space="preserve">, 13(8), article 157. Available at: </w:t>
      </w:r>
      <w:hyperlink r:id="rId15" w:history="1">
        <w:r w:rsidRPr="00045ADF">
          <w:rPr>
            <w:rStyle w:val="Hyperlink"/>
            <w:lang w:val="en-US"/>
          </w:rPr>
          <w:t>https://doi.org/10.3390/risks13080157</w:t>
        </w:r>
      </w:hyperlink>
    </w:p>
    <w:p w14:paraId="62A0F78A" w14:textId="77777777" w:rsidR="00045ADF" w:rsidRPr="00B55321" w:rsidRDefault="00045ADF" w:rsidP="00B55321">
      <w:pPr>
        <w:ind w:left="720" w:hanging="720"/>
        <w:rPr>
          <w:lang w:val="en-US" w:eastAsia="en-US"/>
        </w:rPr>
      </w:pPr>
      <w:r w:rsidRPr="00B55321">
        <w:rPr>
          <w:lang w:val="en-US" w:eastAsia="en-US"/>
        </w:rPr>
        <w:t xml:space="preserve">Balaskas, S., Stamatiou, I.S., Komis, K. and Nikolopoulos, T. (2025) ‘Perceptions of greenwashing and purchase intentions: A model of Gen Z responses to ESG-labeled digital advertising’, </w:t>
      </w:r>
      <w:r w:rsidRPr="00B55321">
        <w:rPr>
          <w:i/>
          <w:iCs/>
          <w:lang w:val="en-US" w:eastAsia="en-US"/>
        </w:rPr>
        <w:t>Risks</w:t>
      </w:r>
      <w:r w:rsidRPr="00B55321">
        <w:rPr>
          <w:lang w:val="en-US" w:eastAsia="en-US"/>
        </w:rPr>
        <w:t xml:space="preserve">, 13(8), article 157. Available at: </w:t>
      </w:r>
      <w:hyperlink r:id="rId16" w:history="1">
        <w:r w:rsidRPr="00B55321">
          <w:rPr>
            <w:rStyle w:val="Hyperlink"/>
            <w:lang w:val="en-US" w:eastAsia="en-US"/>
          </w:rPr>
          <w:t>https://doi.org/10.3390/risks13080157</w:t>
        </w:r>
      </w:hyperlink>
    </w:p>
    <w:p w14:paraId="54456763" w14:textId="77777777" w:rsidR="00045ADF" w:rsidRDefault="00045ADF">
      <w:pPr>
        <w:ind w:left="720" w:hanging="720"/>
        <w:rPr>
          <w:lang w:eastAsia="en-US"/>
        </w:rPr>
      </w:pPr>
      <w:r>
        <w:rPr>
          <w:lang w:eastAsia="en-US"/>
        </w:rPr>
        <w:t xml:space="preserve">Bell, E., Bryman, A. and Harley, B. (2022) </w:t>
      </w:r>
      <w:r>
        <w:rPr>
          <w:i/>
          <w:iCs/>
          <w:lang w:eastAsia="en-US"/>
        </w:rPr>
        <w:t>Business Research Methods</w:t>
      </w:r>
      <w:r>
        <w:rPr>
          <w:lang w:eastAsia="en-US"/>
        </w:rPr>
        <w:t>. 6th edn. Oxford: Oxford University Press.</w:t>
      </w:r>
    </w:p>
    <w:p w14:paraId="059C1D48" w14:textId="77777777" w:rsidR="00045ADF" w:rsidRDefault="00045ADF">
      <w:pPr>
        <w:ind w:left="720" w:hanging="720"/>
        <w:rPr>
          <w:lang w:eastAsia="en-US"/>
        </w:rPr>
      </w:pPr>
      <w:r>
        <w:rPr>
          <w:lang w:eastAsia="en-US"/>
        </w:rPr>
        <w:t xml:space="preserve">Bonroy, O. and Constantatos, C. (2024) ‘Advertising, ecolabeling and consumers’ beliefs: Greenwashing or not?’, </w:t>
      </w:r>
      <w:r>
        <w:rPr>
          <w:i/>
          <w:iCs/>
          <w:lang w:eastAsia="en-US"/>
        </w:rPr>
        <w:t>Economics Letters</w:t>
      </w:r>
      <w:r>
        <w:rPr>
          <w:lang w:eastAsia="en-US"/>
        </w:rPr>
        <w:t>, 235, 111513.</w:t>
      </w:r>
      <w:r>
        <w:rPr>
          <w:lang w:eastAsia="en-US"/>
        </w:rPr>
        <w:br/>
        <w:t xml:space="preserve">DOI: </w:t>
      </w:r>
      <w:hyperlink r:id="rId17" w:history="1">
        <w:r>
          <w:rPr>
            <w:rStyle w:val="Hyperlink"/>
            <w:lang w:eastAsia="en-US"/>
          </w:rPr>
          <w:t>https://doi.org/10.1016/j.econlet.2023.111513</w:t>
        </w:r>
      </w:hyperlink>
    </w:p>
    <w:p w14:paraId="511BFE3D" w14:textId="77777777" w:rsidR="00045ADF" w:rsidRDefault="00045ADF">
      <w:pPr>
        <w:ind w:left="720" w:hanging="720"/>
        <w:rPr>
          <w:lang w:eastAsia="en-US"/>
        </w:rPr>
      </w:pPr>
      <w:r>
        <w:rPr>
          <w:lang w:eastAsia="en-US"/>
        </w:rPr>
        <w:t xml:space="preserve">Boone, H.N. and Boone, D.A. (2012) ‘Analyzing Likert data’, </w:t>
      </w:r>
      <w:r>
        <w:rPr>
          <w:i/>
          <w:iCs/>
          <w:lang w:eastAsia="en-US"/>
        </w:rPr>
        <w:t>Journal of Extension</w:t>
      </w:r>
      <w:r>
        <w:rPr>
          <w:lang w:eastAsia="en-US"/>
        </w:rPr>
        <w:t xml:space="preserve">, 50(2), Article 48. </w:t>
      </w:r>
      <w:hyperlink r:id="rId18" w:tgtFrame="_blank" w:history="1">
        <w:r>
          <w:rPr>
            <w:rStyle w:val="Hyperlink"/>
            <w:lang w:eastAsia="en-US"/>
          </w:rPr>
          <w:t>DOI: 10.34068/joe.50.02.48</w:t>
        </w:r>
      </w:hyperlink>
    </w:p>
    <w:p w14:paraId="39F55502" w14:textId="77777777" w:rsidR="00045ADF" w:rsidRPr="00045ADF" w:rsidRDefault="00045ADF" w:rsidP="00045ADF">
      <w:pPr>
        <w:ind w:left="720" w:hanging="720"/>
        <w:rPr>
          <w:lang w:val="en-US" w:eastAsia="en-US"/>
        </w:rPr>
      </w:pPr>
      <w:r w:rsidRPr="00045ADF">
        <w:rPr>
          <w:lang w:val="en-US" w:eastAsia="en-US"/>
        </w:rPr>
        <w:t xml:space="preserve">Bouladasse, H., Ganich, S.E. and Yahyaoui, T. (2026) ‘Artificial intelligence in banking: A bibliometric analysis of research trends, intellectual structure, and performance-related themes’, </w:t>
      </w:r>
      <w:r w:rsidRPr="00045ADF">
        <w:rPr>
          <w:i/>
          <w:iCs/>
          <w:lang w:val="en-US" w:eastAsia="en-US"/>
        </w:rPr>
        <w:t>Journal of Risk and Financial Management</w:t>
      </w:r>
      <w:r w:rsidRPr="00045ADF">
        <w:rPr>
          <w:lang w:val="en-US" w:eastAsia="en-US"/>
        </w:rPr>
        <w:t xml:space="preserve">, 19(8), article 581. Available at: </w:t>
      </w:r>
      <w:hyperlink r:id="rId19" w:history="1">
        <w:r w:rsidRPr="00045ADF">
          <w:rPr>
            <w:rStyle w:val="Hyperlink"/>
            <w:lang w:val="en-US" w:eastAsia="en-US"/>
          </w:rPr>
          <w:t>https://doi.org/10.3390/jrfm19080581</w:t>
        </w:r>
      </w:hyperlink>
    </w:p>
    <w:p w14:paraId="13CB0851" w14:textId="77777777" w:rsidR="00045ADF" w:rsidRPr="00B55321" w:rsidRDefault="00045ADF" w:rsidP="00B55321">
      <w:pPr>
        <w:ind w:left="720" w:hanging="720"/>
        <w:rPr>
          <w:lang w:val="en-US" w:eastAsia="en-US"/>
        </w:rPr>
      </w:pPr>
      <w:r w:rsidRPr="00B55321">
        <w:rPr>
          <w:lang w:val="en-US" w:eastAsia="en-US"/>
        </w:rPr>
        <w:t xml:space="preserve">Chea, A.C. (2024) ‘Green marketing and consumer behavior: An analytical literature review and marketing implications’, </w:t>
      </w:r>
      <w:r w:rsidRPr="00B55321">
        <w:rPr>
          <w:i/>
          <w:iCs/>
          <w:lang w:val="en-US" w:eastAsia="en-US"/>
        </w:rPr>
        <w:t>Business and Economic Research</w:t>
      </w:r>
      <w:r w:rsidRPr="00B55321">
        <w:rPr>
          <w:lang w:val="en-US" w:eastAsia="en-US"/>
        </w:rPr>
        <w:t xml:space="preserve">, 14(2), p. 78. Available at: </w:t>
      </w:r>
      <w:hyperlink r:id="rId20" w:history="1">
        <w:r w:rsidRPr="00B55321">
          <w:rPr>
            <w:rStyle w:val="Hyperlink"/>
            <w:lang w:val="en-US" w:eastAsia="en-US"/>
          </w:rPr>
          <w:t>https://doi.org/10.5296/ber.v14i2.21821</w:t>
        </w:r>
      </w:hyperlink>
    </w:p>
    <w:p w14:paraId="6F0AD60D" w14:textId="77777777" w:rsidR="00045ADF" w:rsidRDefault="00045ADF">
      <w:pPr>
        <w:ind w:left="720" w:hanging="720"/>
        <w:rPr>
          <w:lang w:eastAsia="en-US"/>
        </w:rPr>
      </w:pPr>
      <w:r>
        <w:rPr>
          <w:lang w:eastAsia="en-US"/>
        </w:rPr>
        <w:lastRenderedPageBreak/>
        <w:t xml:space="preserve">Chen, Y.S. (2010) ‘Towards green trust: The influences of green perceived quality, green perceived risk, and green satisfaction’, </w:t>
      </w:r>
      <w:r>
        <w:rPr>
          <w:i/>
          <w:iCs/>
          <w:lang w:eastAsia="en-US"/>
        </w:rPr>
        <w:t>Management Decision</w:t>
      </w:r>
      <w:r>
        <w:rPr>
          <w:lang w:eastAsia="en-US"/>
        </w:rPr>
        <w:t>, 48(1), pp. 63–82.</w:t>
      </w:r>
      <w:r>
        <w:rPr>
          <w:lang w:eastAsia="en-US"/>
        </w:rPr>
        <w:br/>
        <w:t xml:space="preserve">DOI: </w:t>
      </w:r>
      <w:hyperlink r:id="rId21" w:history="1">
        <w:r>
          <w:rPr>
            <w:rStyle w:val="Hyperlink"/>
            <w:lang w:eastAsia="en-US"/>
          </w:rPr>
          <w:t>https://doi.org/10.1108/00251741011021648</w:t>
        </w:r>
      </w:hyperlink>
    </w:p>
    <w:p w14:paraId="0DC2ADA2" w14:textId="77777777" w:rsidR="00045ADF" w:rsidRDefault="00045ADF">
      <w:pPr>
        <w:ind w:left="720" w:hanging="720"/>
        <w:rPr>
          <w:lang w:eastAsia="en-US"/>
        </w:rPr>
      </w:pPr>
      <w:r>
        <w:rPr>
          <w:lang w:eastAsia="en-US"/>
        </w:rPr>
        <w:t xml:space="preserve">Chen, Y.S. and Chang, C.H. (2012) ‘Enhance green purchase intentions: The roles of green perceived value, green perceived risk, and green trust’, </w:t>
      </w:r>
      <w:r>
        <w:rPr>
          <w:i/>
          <w:iCs/>
          <w:lang w:eastAsia="en-US"/>
        </w:rPr>
        <w:t>Management Decision</w:t>
      </w:r>
      <w:r>
        <w:rPr>
          <w:lang w:eastAsia="en-US"/>
        </w:rPr>
        <w:t xml:space="preserve">, 50(3), pp. 502–520. </w:t>
      </w:r>
      <w:hyperlink r:id="rId22" w:tgtFrame="_blank" w:history="1">
        <w:r>
          <w:rPr>
            <w:rStyle w:val="Hyperlink"/>
            <w:lang w:eastAsia="en-US"/>
          </w:rPr>
          <w:t>DOI: 10.1108/00251741211216250</w:t>
        </w:r>
      </w:hyperlink>
    </w:p>
    <w:p w14:paraId="008BCB8A" w14:textId="77777777" w:rsidR="00045ADF" w:rsidRDefault="00045ADF">
      <w:pPr>
        <w:ind w:left="720" w:hanging="720"/>
        <w:rPr>
          <w:lang w:val="en-US" w:eastAsia="en-US"/>
        </w:rPr>
      </w:pPr>
      <w:r>
        <w:rPr>
          <w:lang w:val="en-US" w:eastAsia="en-US"/>
        </w:rPr>
        <w:t xml:space="preserve">Chen, Y.S. and Chang, C.H. (2013) ‘Greenwash and green trust: The mediation effects of green consumer confusion and green perceived risk’, </w:t>
      </w:r>
      <w:r>
        <w:rPr>
          <w:i/>
          <w:iCs/>
          <w:lang w:val="en-US" w:eastAsia="en-US"/>
        </w:rPr>
        <w:t>Journal of Business Ethics</w:t>
      </w:r>
      <w:r>
        <w:rPr>
          <w:lang w:val="en-US" w:eastAsia="en-US"/>
        </w:rPr>
        <w:t>, 114(3), pp. 489–500.</w:t>
      </w:r>
    </w:p>
    <w:p w14:paraId="0E0C1CA4" w14:textId="77777777" w:rsidR="00045ADF" w:rsidRPr="00045ADF" w:rsidRDefault="00045ADF" w:rsidP="00045ADF">
      <w:pPr>
        <w:ind w:left="720" w:hanging="720"/>
        <w:rPr>
          <w:lang w:val="en-US"/>
        </w:rPr>
      </w:pPr>
      <w:r w:rsidRPr="00045ADF">
        <w:rPr>
          <w:lang w:val="en-US"/>
        </w:rPr>
        <w:t xml:space="preserve">Cherono, V., Miah, M.T., Rudnák, I. and Csaba, S. (2025) ‘Beyond the hype: A systematic exploration of emerging thematic trends and persistent challenges in combating greenwashing across global supply chains’, </w:t>
      </w:r>
      <w:r w:rsidRPr="00045ADF">
        <w:rPr>
          <w:i/>
          <w:iCs/>
          <w:lang w:val="en-US"/>
        </w:rPr>
        <w:t>Administrative Sciences</w:t>
      </w:r>
      <w:r w:rsidRPr="00045ADF">
        <w:rPr>
          <w:lang w:val="en-US"/>
        </w:rPr>
        <w:t xml:space="preserve">, 15(5), article 173. Available at: </w:t>
      </w:r>
      <w:hyperlink r:id="rId23" w:history="1">
        <w:r w:rsidRPr="00045ADF">
          <w:rPr>
            <w:rStyle w:val="Hyperlink"/>
            <w:lang w:val="en-US"/>
          </w:rPr>
          <w:t>https://doi.org/10.3390/admsci15050173</w:t>
        </w:r>
      </w:hyperlink>
    </w:p>
    <w:p w14:paraId="01B37934" w14:textId="77777777" w:rsidR="00045ADF" w:rsidRPr="00045ADF" w:rsidRDefault="00045ADF" w:rsidP="00045ADF">
      <w:pPr>
        <w:ind w:left="720" w:hanging="720"/>
        <w:rPr>
          <w:lang w:val="en-US"/>
        </w:rPr>
      </w:pPr>
      <w:r w:rsidRPr="00045ADF">
        <w:rPr>
          <w:lang w:val="en-US"/>
        </w:rPr>
        <w:t xml:space="preserve">Choubey, V., Joshi, P.V., Chakraborty, D., Khare, A. and Appolloni, A. (2025) ‘Signals vs. reality: Consumer responses to green claims in quick commerce’, </w:t>
      </w:r>
      <w:r w:rsidRPr="00045ADF">
        <w:rPr>
          <w:i/>
          <w:iCs/>
          <w:lang w:val="en-US"/>
        </w:rPr>
        <w:t>Business Strategy and the Environment</w:t>
      </w:r>
      <w:r w:rsidRPr="00045ADF">
        <w:rPr>
          <w:lang w:val="en-US"/>
        </w:rPr>
        <w:t xml:space="preserve">, 34(3), pp. 3656–3671. Available at: </w:t>
      </w:r>
      <w:hyperlink r:id="rId24" w:history="1">
        <w:r w:rsidRPr="00045ADF">
          <w:rPr>
            <w:rStyle w:val="Hyperlink"/>
            <w:lang w:val="en-US"/>
          </w:rPr>
          <w:t>https://doi.org/10.1002/bse.4165</w:t>
        </w:r>
      </w:hyperlink>
    </w:p>
    <w:p w14:paraId="5D3D72A7" w14:textId="77777777" w:rsidR="00045ADF" w:rsidRPr="00B55321" w:rsidRDefault="00045ADF" w:rsidP="00B55321">
      <w:pPr>
        <w:ind w:left="720" w:hanging="720"/>
        <w:rPr>
          <w:lang w:val="en-US" w:eastAsia="en-US"/>
        </w:rPr>
      </w:pPr>
      <w:r w:rsidRPr="00B55321">
        <w:rPr>
          <w:lang w:val="en-US" w:eastAsia="en-US"/>
        </w:rPr>
        <w:t xml:space="preserve">Cocks, D., Alvino, L., Luyten, H. and Ehrenhard, M. (2026) ‘Advertising: Company asset or liability? A systematic literature review on deception’, </w:t>
      </w:r>
      <w:r w:rsidRPr="00B55321">
        <w:rPr>
          <w:i/>
          <w:iCs/>
          <w:lang w:val="en-US" w:eastAsia="en-US"/>
        </w:rPr>
        <w:t>International Journal of Consumer Studies</w:t>
      </w:r>
      <w:r w:rsidRPr="00B55321">
        <w:rPr>
          <w:lang w:val="en-US" w:eastAsia="en-US"/>
        </w:rPr>
        <w:t xml:space="preserve">, 50(1). Available at: </w:t>
      </w:r>
      <w:hyperlink r:id="rId25" w:history="1">
        <w:r w:rsidRPr="00B55321">
          <w:rPr>
            <w:rStyle w:val="Hyperlink"/>
            <w:lang w:val="en-US" w:eastAsia="en-US"/>
          </w:rPr>
          <w:t>https://doi.org/10.1111/ijcs.70187</w:t>
        </w:r>
      </w:hyperlink>
    </w:p>
    <w:p w14:paraId="1964600E" w14:textId="77777777" w:rsidR="00045ADF" w:rsidRDefault="00045ADF">
      <w:pPr>
        <w:ind w:left="720" w:hanging="720"/>
        <w:rPr>
          <w:lang w:eastAsia="en-US"/>
        </w:rPr>
      </w:pPr>
      <w:r>
        <w:rPr>
          <w:lang w:eastAsia="en-US"/>
        </w:rPr>
        <w:t xml:space="preserve">Connelly, B.L., Certo, S.T., Ireland, R.D. and Reutzel, C.R. (2011) ‘Signaling theory: A review and assessment’, </w:t>
      </w:r>
      <w:r>
        <w:rPr>
          <w:i/>
          <w:iCs/>
          <w:lang w:eastAsia="en-US"/>
        </w:rPr>
        <w:t>Journal of Management</w:t>
      </w:r>
      <w:r>
        <w:rPr>
          <w:lang w:eastAsia="en-US"/>
        </w:rPr>
        <w:t xml:space="preserve">, 37(1), pp. 39–67. DOI: </w:t>
      </w:r>
      <w:hyperlink r:id="rId26" w:tgtFrame="_blank" w:history="1">
        <w:r>
          <w:rPr>
            <w:rStyle w:val="Hyperlink"/>
            <w:lang w:eastAsia="en-US"/>
          </w:rPr>
          <w:t>https://doi.org/10.1177/0149206310388419</w:t>
        </w:r>
      </w:hyperlink>
    </w:p>
    <w:p w14:paraId="3AC5B0AF" w14:textId="77777777" w:rsidR="00045ADF" w:rsidRDefault="00045ADF">
      <w:pPr>
        <w:ind w:left="720" w:hanging="720"/>
        <w:rPr>
          <w:lang w:eastAsia="en-US"/>
        </w:rPr>
      </w:pPr>
      <w:r>
        <w:rPr>
          <w:lang w:eastAsia="en-US"/>
        </w:rPr>
        <w:t xml:space="preserve">Coutts, J.J. and Hayes, A.F. (2023) ‘Questions of value, questions of magnitude: An exploration and application of methods for comparing indirect effects in multiple mediator models’, </w:t>
      </w:r>
      <w:r>
        <w:rPr>
          <w:i/>
          <w:iCs/>
          <w:lang w:eastAsia="en-US"/>
        </w:rPr>
        <w:t>Behavior Research Methods</w:t>
      </w:r>
      <w:r>
        <w:rPr>
          <w:lang w:eastAsia="en-US"/>
        </w:rPr>
        <w:t xml:space="preserve">, 55, pp. 3772–3785. </w:t>
      </w:r>
      <w:hyperlink r:id="rId27" w:tgtFrame="_blank" w:history="1">
        <w:r>
          <w:rPr>
            <w:rStyle w:val="Hyperlink"/>
            <w:lang w:eastAsia="en-US"/>
          </w:rPr>
          <w:t>DOI: 10.3758/s13428-022-01988-0</w:t>
        </w:r>
      </w:hyperlink>
      <w:r>
        <w:rPr>
          <w:lang w:eastAsia="en-US"/>
        </w:rPr>
        <w:t xml:space="preserve"> </w:t>
      </w:r>
    </w:p>
    <w:p w14:paraId="4D17FADF" w14:textId="77777777" w:rsidR="00045ADF" w:rsidRDefault="00045ADF">
      <w:pPr>
        <w:ind w:left="720" w:hanging="720"/>
        <w:rPr>
          <w:lang w:val="en-US" w:eastAsia="en-US"/>
        </w:rPr>
      </w:pPr>
      <w:r>
        <w:rPr>
          <w:lang w:val="en-US" w:eastAsia="en-US"/>
        </w:rPr>
        <w:t xml:space="preserve">Creswell, J.W. and Creswell, J.D. (2018) </w:t>
      </w:r>
      <w:r>
        <w:rPr>
          <w:i/>
          <w:iCs/>
          <w:lang w:val="en-US" w:eastAsia="en-US"/>
        </w:rPr>
        <w:t>Research Design: Qualitative, Quantitative, and Mixed Methods Approaches</w:t>
      </w:r>
      <w:r>
        <w:rPr>
          <w:lang w:val="en-US" w:eastAsia="en-US"/>
        </w:rPr>
        <w:t>. 5th edn. Thousand Oaks, CA: SAGE Publications.</w:t>
      </w:r>
    </w:p>
    <w:p w14:paraId="2C0019ED" w14:textId="77777777" w:rsidR="00045ADF" w:rsidRDefault="00045ADF">
      <w:pPr>
        <w:ind w:left="720" w:hanging="720"/>
        <w:rPr>
          <w:lang w:eastAsia="en-US"/>
        </w:rPr>
      </w:pPr>
      <w:r>
        <w:rPr>
          <w:lang w:eastAsia="en-US"/>
        </w:rPr>
        <w:lastRenderedPageBreak/>
        <w:t xml:space="preserve">Etikan, I., Musa, S.A. and Alkassim, R.S. (2016) ‘Comparison of convenience sampling and purposive sampling’, </w:t>
      </w:r>
      <w:r>
        <w:rPr>
          <w:i/>
          <w:iCs/>
          <w:lang w:eastAsia="en-US"/>
        </w:rPr>
        <w:t>American Journal of Theoretical and Applied Statistics</w:t>
      </w:r>
      <w:r>
        <w:rPr>
          <w:lang w:eastAsia="en-US"/>
        </w:rPr>
        <w:t xml:space="preserve">, 5(1), pp. 1–4. DOI: </w:t>
      </w:r>
      <w:hyperlink r:id="rId28" w:tgtFrame="_blank" w:history="1">
        <w:r>
          <w:rPr>
            <w:rStyle w:val="Hyperlink"/>
            <w:lang w:eastAsia="en-US"/>
          </w:rPr>
          <w:t>10.11648/j.ajtas.20160501.11</w:t>
        </w:r>
      </w:hyperlink>
    </w:p>
    <w:p w14:paraId="1AEF5591" w14:textId="77777777" w:rsidR="00045ADF" w:rsidRDefault="00045ADF">
      <w:pPr>
        <w:ind w:left="720" w:hanging="720"/>
        <w:rPr>
          <w:lang w:eastAsia="en-US"/>
        </w:rPr>
      </w:pPr>
      <w:r>
        <w:rPr>
          <w:lang w:eastAsia="en-US"/>
        </w:rPr>
        <w:t xml:space="preserve">European Commission (2025) </w:t>
      </w:r>
      <w:r>
        <w:rPr>
          <w:i/>
          <w:iCs/>
          <w:lang w:eastAsia="en-US"/>
        </w:rPr>
        <w:t>Environmental claims and consumer protection in the European Union</w:t>
      </w:r>
      <w:r>
        <w:rPr>
          <w:lang w:eastAsia="en-US"/>
        </w:rPr>
        <w:t>. Brussels: European Commission.</w:t>
      </w:r>
    </w:p>
    <w:p w14:paraId="6AB2658E" w14:textId="77777777" w:rsidR="00045ADF" w:rsidRDefault="00045ADF">
      <w:pPr>
        <w:ind w:left="720" w:hanging="720"/>
        <w:rPr>
          <w:lang w:eastAsia="en-US"/>
        </w:rPr>
      </w:pPr>
      <w:r>
        <w:rPr>
          <w:lang w:eastAsia="en-US"/>
        </w:rPr>
        <w:t xml:space="preserve">European Commission (2025) </w:t>
      </w:r>
      <w:r>
        <w:rPr>
          <w:i/>
          <w:iCs/>
          <w:lang w:eastAsia="en-US"/>
        </w:rPr>
        <w:t>EU Ecolabel for Consumers</w:t>
      </w:r>
      <w:r>
        <w:rPr>
          <w:lang w:eastAsia="en-US"/>
        </w:rPr>
        <w:t xml:space="preserve">. Available at: </w:t>
      </w:r>
      <w:hyperlink r:id="rId29" w:tgtFrame="_new" w:history="1">
        <w:r>
          <w:rPr>
            <w:rStyle w:val="Hyperlink"/>
            <w:lang w:eastAsia="en-US"/>
          </w:rPr>
          <w:t>https://environment.ec.europa.eu/topics/circular-economy/eu-ecolabel_en</w:t>
        </w:r>
      </w:hyperlink>
    </w:p>
    <w:p w14:paraId="58EED62C" w14:textId="77777777" w:rsidR="00045ADF" w:rsidRDefault="00045ADF">
      <w:pPr>
        <w:ind w:left="720" w:hanging="720"/>
        <w:rPr>
          <w:lang w:eastAsia="en-US"/>
        </w:rPr>
      </w:pPr>
      <w:r>
        <w:rPr>
          <w:lang w:eastAsia="en-US"/>
        </w:rPr>
        <w:t xml:space="preserve">Eyasu, A., Negash, M. and Tilahun, G. (2026) ‘Green marketing practice and green purchase intention: A bibliometric analysis and systematic literature review’, </w:t>
      </w:r>
      <w:r>
        <w:rPr>
          <w:i/>
          <w:iCs/>
          <w:lang w:eastAsia="en-US"/>
        </w:rPr>
        <w:t>Future Business Journal</w:t>
      </w:r>
      <w:r>
        <w:rPr>
          <w:lang w:eastAsia="en-US"/>
        </w:rPr>
        <w:t xml:space="preserve">, 12, 168. </w:t>
      </w:r>
      <w:r>
        <w:rPr>
          <w:lang w:eastAsia="en-US"/>
        </w:rPr>
        <w:br/>
        <w:t>DOI: https://doi.org/10.1186/s43093-026-00872-z</w:t>
      </w:r>
    </w:p>
    <w:p w14:paraId="5D9B2ACD" w14:textId="77777777" w:rsidR="00045ADF" w:rsidRPr="00045ADF" w:rsidRDefault="00045ADF" w:rsidP="00045ADF">
      <w:pPr>
        <w:ind w:left="720" w:hanging="720"/>
        <w:rPr>
          <w:lang w:val="en-US" w:eastAsia="en-US"/>
        </w:rPr>
      </w:pPr>
      <w:r w:rsidRPr="00045ADF">
        <w:rPr>
          <w:lang w:val="en-US" w:eastAsia="en-US"/>
        </w:rPr>
        <w:t xml:space="preserve">Ferreira, M.L. and Ferreira, J.J. (2025) ‘Consumer responses to physical, digital and integrative sustainability strategies in the apparel industry: A systematic review’, </w:t>
      </w:r>
      <w:r w:rsidRPr="00045ADF">
        <w:rPr>
          <w:i/>
          <w:iCs/>
          <w:lang w:val="en-US" w:eastAsia="en-US"/>
        </w:rPr>
        <w:t>Business Strategy and the Environment</w:t>
      </w:r>
      <w:r w:rsidRPr="00045ADF">
        <w:rPr>
          <w:lang w:val="en-US" w:eastAsia="en-US"/>
        </w:rPr>
        <w:t xml:space="preserve">, 35(4), pp. 4659–4687. Available at: </w:t>
      </w:r>
      <w:hyperlink r:id="rId30" w:history="1">
        <w:r w:rsidRPr="00045ADF">
          <w:rPr>
            <w:rStyle w:val="Hyperlink"/>
            <w:lang w:val="en-US" w:eastAsia="en-US"/>
          </w:rPr>
          <w:t>https://doi.org/10.1002/bse.70375</w:t>
        </w:r>
      </w:hyperlink>
    </w:p>
    <w:p w14:paraId="24C5EBFE" w14:textId="77777777" w:rsidR="00045ADF" w:rsidRDefault="00045ADF">
      <w:pPr>
        <w:ind w:left="720" w:hanging="720"/>
        <w:rPr>
          <w:lang w:val="en-US" w:eastAsia="en-US"/>
        </w:rPr>
      </w:pPr>
      <w:r>
        <w:rPr>
          <w:lang w:val="en-US" w:eastAsia="en-US"/>
        </w:rPr>
        <w:t xml:space="preserve">Field, A. (2018) </w:t>
      </w:r>
      <w:r>
        <w:rPr>
          <w:i/>
          <w:iCs/>
          <w:lang w:val="en-US" w:eastAsia="en-US"/>
        </w:rPr>
        <w:t>Discovering Statistics Using IBM SPSS Statistics</w:t>
      </w:r>
      <w:r>
        <w:rPr>
          <w:lang w:val="en-US" w:eastAsia="en-US"/>
        </w:rPr>
        <w:t>. 5th edn. London: SAGE Publications.</w:t>
      </w:r>
    </w:p>
    <w:p w14:paraId="57FB29DE" w14:textId="77777777" w:rsidR="00045ADF" w:rsidRDefault="00045ADF">
      <w:pPr>
        <w:ind w:left="720" w:hanging="720"/>
        <w:rPr>
          <w:lang w:eastAsia="en-US"/>
        </w:rPr>
      </w:pPr>
      <w:r>
        <w:rPr>
          <w:lang w:eastAsia="en-US"/>
        </w:rPr>
        <w:t xml:space="preserve">García-Salirrosas, E.E. and Rondon-Eusebio, R.F. (2022) ‘Green marketing practices related to key variables of consumer purchasing behaviour’, </w:t>
      </w:r>
      <w:r>
        <w:rPr>
          <w:i/>
          <w:iCs/>
          <w:lang w:eastAsia="en-US"/>
        </w:rPr>
        <w:t>Sustainability</w:t>
      </w:r>
      <w:r>
        <w:rPr>
          <w:lang w:eastAsia="en-US"/>
        </w:rPr>
        <w:t xml:space="preserve">, 14(14), 8499. </w:t>
      </w:r>
      <w:hyperlink r:id="rId31" w:tgtFrame="_new" w:history="1">
        <w:r>
          <w:rPr>
            <w:rStyle w:val="Hyperlink"/>
            <w:lang w:eastAsia="en-US"/>
          </w:rPr>
          <w:t>https://doi.org/10.3390/su14148499</w:t>
        </w:r>
      </w:hyperlink>
    </w:p>
    <w:p w14:paraId="59820522" w14:textId="77777777" w:rsidR="00045ADF" w:rsidRDefault="00045ADF">
      <w:pPr>
        <w:ind w:left="720" w:hanging="720"/>
        <w:rPr>
          <w:lang w:eastAsia="en-US"/>
        </w:rPr>
      </w:pPr>
      <w:r>
        <w:rPr>
          <w:lang w:eastAsia="en-US"/>
        </w:rPr>
        <w:t xml:space="preserve">Garg, S. and Sharma, V. (2026) ‘How does green trust mediate the relationship between environmental concern and green brand knowledge during green purchases?’, </w:t>
      </w:r>
      <w:r>
        <w:rPr>
          <w:i/>
          <w:iCs/>
          <w:lang w:eastAsia="en-US"/>
        </w:rPr>
        <w:t>Global Knowledge, Memory and Communication</w:t>
      </w:r>
      <w:r>
        <w:rPr>
          <w:lang w:eastAsia="en-US"/>
        </w:rPr>
        <w:t xml:space="preserve">, 75(3–4), pp. 1654–1671. The study used data from 383 Indian consumers and tested green trust as a mediator. </w:t>
      </w:r>
      <w:r>
        <w:rPr>
          <w:lang w:eastAsia="en-US"/>
        </w:rPr>
        <w:br/>
        <w:t>DOI: https://doi.org/10.1108/GKMC-04-2024-0229</w:t>
      </w:r>
    </w:p>
    <w:p w14:paraId="6C0BE13C" w14:textId="77777777" w:rsidR="00045ADF" w:rsidRPr="00045ADF" w:rsidRDefault="00045ADF" w:rsidP="00045ADF">
      <w:pPr>
        <w:ind w:left="720" w:hanging="720"/>
        <w:rPr>
          <w:lang w:val="en-US" w:eastAsia="en-US"/>
        </w:rPr>
      </w:pPr>
      <w:r w:rsidRPr="00045ADF">
        <w:rPr>
          <w:lang w:val="en-US" w:eastAsia="en-US"/>
        </w:rPr>
        <w:t xml:space="preserve">Geng, Y., Zhao, S., Li, J., Yan, Y. and Gao, J. (2025) ‘Sustainable consumption and production: Research status, evolvement, and trends over the recent two decades’, </w:t>
      </w:r>
      <w:r w:rsidRPr="00045ADF">
        <w:rPr>
          <w:i/>
          <w:iCs/>
          <w:lang w:val="en-US" w:eastAsia="en-US"/>
        </w:rPr>
        <w:t>Sustainable Development</w:t>
      </w:r>
      <w:r w:rsidRPr="00045ADF">
        <w:rPr>
          <w:lang w:val="en-US" w:eastAsia="en-US"/>
        </w:rPr>
        <w:t xml:space="preserve">, 34(1), pp. 416–456. Available at: </w:t>
      </w:r>
      <w:hyperlink r:id="rId32" w:history="1">
        <w:r w:rsidRPr="00045ADF">
          <w:rPr>
            <w:rStyle w:val="Hyperlink"/>
            <w:lang w:val="en-US" w:eastAsia="en-US"/>
          </w:rPr>
          <w:t>https://doi.org/10.1002/sd.70270</w:t>
        </w:r>
      </w:hyperlink>
    </w:p>
    <w:p w14:paraId="1ECCAC9E" w14:textId="77777777" w:rsidR="00045ADF" w:rsidRDefault="00045ADF">
      <w:pPr>
        <w:ind w:left="720" w:hanging="720"/>
        <w:rPr>
          <w:lang w:val="en-US" w:eastAsia="en-US"/>
        </w:rPr>
      </w:pPr>
      <w:r>
        <w:rPr>
          <w:lang w:val="en-US" w:eastAsia="en-US"/>
        </w:rPr>
        <w:lastRenderedPageBreak/>
        <w:t xml:space="preserve">Government of Pakistan (2025) ‘Message from Prime Minister Muhammad Shehbaz Sharif on the occasion of World Environment Day’, </w:t>
      </w:r>
      <w:r>
        <w:rPr>
          <w:i/>
          <w:iCs/>
          <w:lang w:val="en-US" w:eastAsia="en-US"/>
        </w:rPr>
        <w:t>Press Information Department</w:t>
      </w:r>
      <w:r>
        <w:rPr>
          <w:lang w:val="en-US" w:eastAsia="en-US"/>
        </w:rPr>
        <w:t xml:space="preserve">, 5 June. </w:t>
      </w:r>
      <w:hyperlink r:id="rId33" w:tgtFrame="_blank" w:history="1">
        <w:r>
          <w:rPr>
            <w:rStyle w:val="Hyperlink"/>
            <w:lang w:val="en-US" w:eastAsia="en-US"/>
          </w:rPr>
          <w:t>Government of Pakistan source</w:t>
        </w:r>
      </w:hyperlink>
    </w:p>
    <w:p w14:paraId="2D06D994" w14:textId="77777777" w:rsidR="00045ADF" w:rsidRDefault="00045ADF">
      <w:pPr>
        <w:ind w:left="720" w:hanging="720"/>
        <w:rPr>
          <w:lang w:eastAsia="en-US"/>
        </w:rPr>
      </w:pPr>
      <w:r>
        <w:rPr>
          <w:lang w:eastAsia="en-US"/>
        </w:rPr>
        <w:t xml:space="preserve">Grand View Research (2024) </w:t>
      </w:r>
      <w:r>
        <w:rPr>
          <w:i/>
          <w:iCs/>
          <w:lang w:eastAsia="en-US"/>
        </w:rPr>
        <w:t>Green Technology and Sustainability Market Size, Share &amp; Trends Analysis Report 2024–2030</w:t>
      </w:r>
      <w:r>
        <w:rPr>
          <w:lang w:eastAsia="en-US"/>
        </w:rPr>
        <w:t>. San Francisco: Grand View Research.</w:t>
      </w:r>
    </w:p>
    <w:p w14:paraId="7AD5D4BC" w14:textId="77777777" w:rsidR="00045ADF" w:rsidRDefault="00045ADF">
      <w:pPr>
        <w:ind w:left="720" w:hanging="720"/>
        <w:rPr>
          <w:lang w:eastAsia="en-US"/>
        </w:rPr>
      </w:pPr>
      <w:r>
        <w:rPr>
          <w:lang w:eastAsia="en-US"/>
        </w:rPr>
        <w:t xml:space="preserve">Hair, J.F., Black, W.C., Babin, B.J. and Anderson, R.E. (2022) </w:t>
      </w:r>
      <w:r>
        <w:rPr>
          <w:i/>
          <w:iCs/>
          <w:lang w:eastAsia="en-US"/>
        </w:rPr>
        <w:t>Multivariate Data Analysis</w:t>
      </w:r>
      <w:r>
        <w:rPr>
          <w:lang w:eastAsia="en-US"/>
        </w:rPr>
        <w:t>. 9th edn. Andover: Cengage Learning.</w:t>
      </w:r>
    </w:p>
    <w:p w14:paraId="784F258E" w14:textId="77777777" w:rsidR="00045ADF" w:rsidRPr="00045ADF" w:rsidRDefault="00045ADF" w:rsidP="00045ADF">
      <w:pPr>
        <w:ind w:left="720" w:hanging="720"/>
        <w:rPr>
          <w:lang w:val="en-US" w:eastAsia="en-US"/>
        </w:rPr>
      </w:pPr>
      <w:r w:rsidRPr="00045ADF">
        <w:rPr>
          <w:lang w:val="en-US" w:eastAsia="en-US"/>
        </w:rPr>
        <w:t xml:space="preserve">Halkos, G. and Aslanidis, P.C. (2025) ‘The socio-cultural and spiritual dimensions on non-marketed environmental valuation’, </w:t>
      </w:r>
      <w:r w:rsidRPr="00045ADF">
        <w:rPr>
          <w:i/>
          <w:iCs/>
          <w:lang w:val="en-US" w:eastAsia="en-US"/>
        </w:rPr>
        <w:t>Sustainable Development</w:t>
      </w:r>
      <w:r w:rsidRPr="00045ADF">
        <w:rPr>
          <w:lang w:val="en-US" w:eastAsia="en-US"/>
        </w:rPr>
        <w:t xml:space="preserve">, 34(S1), pp. 407–426. Available at: </w:t>
      </w:r>
      <w:hyperlink r:id="rId34" w:history="1">
        <w:r w:rsidRPr="00045ADF">
          <w:rPr>
            <w:rStyle w:val="Hyperlink"/>
            <w:lang w:val="en-US" w:eastAsia="en-US"/>
          </w:rPr>
          <w:t>https://doi.org/10.1002/sd.70178</w:t>
        </w:r>
      </w:hyperlink>
    </w:p>
    <w:p w14:paraId="0F60C322" w14:textId="77777777" w:rsidR="00045ADF" w:rsidRPr="00045ADF" w:rsidRDefault="00045ADF" w:rsidP="00045ADF">
      <w:pPr>
        <w:ind w:left="720" w:hanging="720"/>
        <w:rPr>
          <w:lang w:val="en-US" w:eastAsia="en-US"/>
        </w:rPr>
      </w:pPr>
      <w:r w:rsidRPr="00045ADF">
        <w:rPr>
          <w:lang w:val="en-US" w:eastAsia="en-US"/>
        </w:rPr>
        <w:t xml:space="preserve">Hashim, S., Tan, Q.L. and Zheng, Z. (2026) ‘From awareness to engagement: A systematic review of sustainability campaigns and consumer response’, </w:t>
      </w:r>
      <w:r w:rsidRPr="00045ADF">
        <w:rPr>
          <w:i/>
          <w:iCs/>
          <w:lang w:val="en-US" w:eastAsia="en-US"/>
        </w:rPr>
        <w:t>SAGE Open</w:t>
      </w:r>
      <w:r w:rsidRPr="00045ADF">
        <w:rPr>
          <w:lang w:val="en-US" w:eastAsia="en-US"/>
        </w:rPr>
        <w:t xml:space="preserve">, 16(1). Available at: </w:t>
      </w:r>
      <w:hyperlink r:id="rId35" w:history="1">
        <w:r w:rsidRPr="00045ADF">
          <w:rPr>
            <w:rStyle w:val="Hyperlink"/>
            <w:lang w:val="en-US" w:eastAsia="en-US"/>
          </w:rPr>
          <w:t>https://doi.org/10.1177/21582440251404749</w:t>
        </w:r>
      </w:hyperlink>
    </w:p>
    <w:p w14:paraId="0E2A9D49" w14:textId="77777777" w:rsidR="00045ADF" w:rsidRDefault="00045ADF">
      <w:pPr>
        <w:ind w:left="720" w:hanging="720"/>
        <w:rPr>
          <w:lang w:val="en-US" w:eastAsia="en-US"/>
        </w:rPr>
      </w:pPr>
      <w:r>
        <w:rPr>
          <w:lang w:val="en-US" w:eastAsia="en-US"/>
        </w:rPr>
        <w:t xml:space="preserve">Hayes, A.F. (2022) </w:t>
      </w:r>
      <w:r>
        <w:rPr>
          <w:i/>
          <w:iCs/>
          <w:lang w:val="en-US" w:eastAsia="en-US"/>
        </w:rPr>
        <w:t>Introduction to Mediation, Moderation, and Conditional Process Analysis: A Regression-Based Approach</w:t>
      </w:r>
      <w:r>
        <w:rPr>
          <w:lang w:val="en-US" w:eastAsia="en-US"/>
        </w:rPr>
        <w:t>. 3rd edn. New York: Guilford Press.</w:t>
      </w:r>
    </w:p>
    <w:p w14:paraId="13E0BA43" w14:textId="77777777" w:rsidR="00045ADF" w:rsidRPr="00B55321" w:rsidRDefault="00045ADF" w:rsidP="00B55321">
      <w:pPr>
        <w:ind w:left="720" w:hanging="720"/>
        <w:rPr>
          <w:lang w:val="en-US" w:eastAsia="en-US"/>
        </w:rPr>
      </w:pPr>
      <w:r w:rsidRPr="00B55321">
        <w:rPr>
          <w:lang w:val="en-US" w:eastAsia="en-US"/>
        </w:rPr>
        <w:t xml:space="preserve">Hilton, J. (2025) ‘Riding the green bandwagon: An analysis of green social influences on sustainability communication’, </w:t>
      </w:r>
      <w:r w:rsidRPr="00B55321">
        <w:rPr>
          <w:i/>
          <w:iCs/>
          <w:lang w:val="en-US" w:eastAsia="en-US"/>
        </w:rPr>
        <w:t>Journal of Public Economic Theory</w:t>
      </w:r>
      <w:r w:rsidRPr="00B55321">
        <w:rPr>
          <w:lang w:val="en-US" w:eastAsia="en-US"/>
        </w:rPr>
        <w:t xml:space="preserve">, 27(5). Available at: </w:t>
      </w:r>
      <w:hyperlink r:id="rId36" w:history="1">
        <w:r w:rsidRPr="00B55321">
          <w:rPr>
            <w:rStyle w:val="Hyperlink"/>
            <w:lang w:val="en-US" w:eastAsia="en-US"/>
          </w:rPr>
          <w:t>https://doi.org/10.1111/jpet.70058</w:t>
        </w:r>
      </w:hyperlink>
    </w:p>
    <w:p w14:paraId="2F564D6B" w14:textId="77777777" w:rsidR="00045ADF" w:rsidRDefault="00045ADF">
      <w:pPr>
        <w:ind w:left="720" w:hanging="720"/>
        <w:rPr>
          <w:lang w:val="en-US" w:eastAsia="en-US"/>
        </w:rPr>
      </w:pPr>
      <w:r>
        <w:rPr>
          <w:lang w:val="en-US" w:eastAsia="en-US"/>
        </w:rPr>
        <w:t xml:space="preserve">Jabeen, R. and Bukhari, M. (2023) ‘What’s in the waste? Plastics threaten Pakistan’s mighty Indus’, </w:t>
      </w:r>
      <w:r>
        <w:rPr>
          <w:i/>
          <w:iCs/>
          <w:lang w:val="en-US" w:eastAsia="en-US"/>
        </w:rPr>
        <w:t>World Bank Blogs</w:t>
      </w:r>
      <w:r>
        <w:rPr>
          <w:lang w:val="en-US" w:eastAsia="en-US"/>
        </w:rPr>
        <w:t xml:space="preserve">. </w:t>
      </w:r>
      <w:hyperlink r:id="rId37" w:tgtFrame="_blank" w:history="1">
        <w:r>
          <w:rPr>
            <w:rStyle w:val="Hyperlink"/>
            <w:lang w:val="en-US" w:eastAsia="en-US"/>
          </w:rPr>
          <w:t>World Bank source</w:t>
        </w:r>
      </w:hyperlink>
    </w:p>
    <w:p w14:paraId="1CE4DABD" w14:textId="77777777" w:rsidR="00045ADF" w:rsidRPr="00B55321" w:rsidRDefault="00045ADF" w:rsidP="00B55321">
      <w:pPr>
        <w:ind w:left="720" w:hanging="720"/>
        <w:rPr>
          <w:lang w:val="en-US" w:eastAsia="en-US"/>
        </w:rPr>
      </w:pPr>
      <w:r w:rsidRPr="00B55321">
        <w:rPr>
          <w:lang w:val="en-US" w:eastAsia="en-US"/>
        </w:rPr>
        <w:t xml:space="preserve">Jog, D. and Singhal, D. (2020) ‘Greenwashing understanding among Indian consumers and its impact on their green consumption’, </w:t>
      </w:r>
      <w:r w:rsidRPr="00B55321">
        <w:rPr>
          <w:i/>
          <w:iCs/>
          <w:lang w:val="en-US" w:eastAsia="en-US"/>
        </w:rPr>
        <w:t>Global Business Review</w:t>
      </w:r>
      <w:r w:rsidRPr="00B55321">
        <w:rPr>
          <w:lang w:val="en-US" w:eastAsia="en-US"/>
        </w:rPr>
        <w:t xml:space="preserve">, 25(2), pp. 491–511. Available at: </w:t>
      </w:r>
      <w:hyperlink r:id="rId38" w:history="1">
        <w:r w:rsidRPr="00B55321">
          <w:rPr>
            <w:rStyle w:val="Hyperlink"/>
            <w:lang w:val="en-US" w:eastAsia="en-US"/>
          </w:rPr>
          <w:t>https://doi.org/10.1177/0972150920962933</w:t>
        </w:r>
      </w:hyperlink>
    </w:p>
    <w:p w14:paraId="12A84879" w14:textId="77777777" w:rsidR="00045ADF" w:rsidRDefault="00045ADF">
      <w:pPr>
        <w:ind w:left="720" w:hanging="720"/>
        <w:rPr>
          <w:lang w:eastAsia="en-US"/>
        </w:rPr>
      </w:pPr>
      <w:r>
        <w:rPr>
          <w:lang w:eastAsia="en-US"/>
        </w:rPr>
        <w:t xml:space="preserve">Joshi, Y. and Rahman, Z. (2015) ‘Factors affecting green purchase behaviour and future research directions’, </w:t>
      </w:r>
      <w:r>
        <w:rPr>
          <w:i/>
          <w:iCs/>
          <w:lang w:eastAsia="en-US"/>
        </w:rPr>
        <w:t>International Strategic Management Review</w:t>
      </w:r>
      <w:r>
        <w:rPr>
          <w:lang w:eastAsia="en-US"/>
        </w:rPr>
        <w:t xml:space="preserve">, 3(1–2), pp. 128–143. </w:t>
      </w:r>
      <w:hyperlink r:id="rId39" w:tgtFrame="_new" w:history="1">
        <w:r>
          <w:rPr>
            <w:rStyle w:val="Hyperlink"/>
            <w:lang w:eastAsia="en-US"/>
          </w:rPr>
          <w:t>https://doi.org/10.1016/j.ism.2015.04.001</w:t>
        </w:r>
      </w:hyperlink>
    </w:p>
    <w:p w14:paraId="5CF10C31" w14:textId="77777777" w:rsidR="00045ADF" w:rsidRDefault="00045ADF">
      <w:pPr>
        <w:ind w:left="720" w:hanging="720"/>
        <w:rPr>
          <w:lang w:eastAsia="en-US"/>
        </w:rPr>
      </w:pPr>
      <w:r>
        <w:rPr>
          <w:lang w:eastAsia="en-US"/>
        </w:rPr>
        <w:t xml:space="preserve">Khan, M.A., Rahman, M.S. and Fatma, M. (2022) ‘Green marketing and sustainable consumer behaviour in emerging economies: Evidence from Pakistan’, </w:t>
      </w:r>
      <w:r>
        <w:rPr>
          <w:i/>
          <w:iCs/>
          <w:lang w:eastAsia="en-US"/>
        </w:rPr>
        <w:t>Sustainability</w:t>
      </w:r>
      <w:r>
        <w:rPr>
          <w:lang w:eastAsia="en-US"/>
        </w:rPr>
        <w:t>, 14(18), 11475. https://doi.org/10.3390/su141811475</w:t>
      </w:r>
    </w:p>
    <w:p w14:paraId="266DA385" w14:textId="77777777" w:rsidR="00045ADF" w:rsidRPr="00B55321" w:rsidRDefault="00045ADF" w:rsidP="00B55321">
      <w:pPr>
        <w:ind w:left="720" w:hanging="720"/>
        <w:rPr>
          <w:lang w:val="en-US" w:eastAsia="en-US"/>
        </w:rPr>
      </w:pPr>
      <w:r w:rsidRPr="00B55321">
        <w:rPr>
          <w:lang w:val="en-US" w:eastAsia="en-US"/>
        </w:rPr>
        <w:t xml:space="preserve">Kowalik, I., Leyge, M. and Sikora, T. (2024) ‘Green marketing and greenwashing in Poland and France: A comparison of consumer reactions’, </w:t>
      </w:r>
      <w:r w:rsidRPr="00B55321">
        <w:rPr>
          <w:i/>
          <w:iCs/>
          <w:lang w:val="en-US" w:eastAsia="en-US"/>
        </w:rPr>
        <w:t xml:space="preserve">International Journal of </w:t>
      </w:r>
      <w:r w:rsidRPr="00B55321">
        <w:rPr>
          <w:i/>
          <w:iCs/>
          <w:lang w:val="en-US" w:eastAsia="en-US"/>
        </w:rPr>
        <w:lastRenderedPageBreak/>
        <w:t>Contemporary Management</w:t>
      </w:r>
      <w:r w:rsidRPr="00B55321">
        <w:rPr>
          <w:lang w:val="en-US" w:eastAsia="en-US"/>
        </w:rPr>
        <w:t xml:space="preserve">, 60(1), pp. 60–74. Available at: </w:t>
      </w:r>
      <w:hyperlink r:id="rId40" w:history="1">
        <w:r w:rsidRPr="00B55321">
          <w:rPr>
            <w:rStyle w:val="Hyperlink"/>
            <w:lang w:val="en-US" w:eastAsia="en-US"/>
          </w:rPr>
          <w:t>https://doi.org/10.2478/ijcm-2024-0002</w:t>
        </w:r>
      </w:hyperlink>
    </w:p>
    <w:p w14:paraId="5726F87C" w14:textId="77777777" w:rsidR="00045ADF" w:rsidRPr="00B55321" w:rsidRDefault="00045ADF" w:rsidP="00B55321">
      <w:pPr>
        <w:ind w:left="720" w:hanging="720"/>
        <w:rPr>
          <w:lang w:val="en-US" w:eastAsia="en-US"/>
        </w:rPr>
      </w:pPr>
      <w:r w:rsidRPr="00B55321">
        <w:rPr>
          <w:lang w:val="en-US" w:eastAsia="en-US"/>
        </w:rPr>
        <w:t xml:space="preserve">Ktisti, E., Hatzithomas, L. and Boutsouki, C. (2022) ‘Green advertising on social media: A systematic literature review’, </w:t>
      </w:r>
      <w:r w:rsidRPr="00B55321">
        <w:rPr>
          <w:i/>
          <w:iCs/>
          <w:lang w:val="en-US" w:eastAsia="en-US"/>
        </w:rPr>
        <w:t>Sustainability</w:t>
      </w:r>
      <w:r w:rsidRPr="00B55321">
        <w:rPr>
          <w:lang w:val="en-US" w:eastAsia="en-US"/>
        </w:rPr>
        <w:t xml:space="preserve">, 14(21), article 14424. Available at: </w:t>
      </w:r>
      <w:hyperlink r:id="rId41" w:history="1">
        <w:r w:rsidRPr="00B55321">
          <w:rPr>
            <w:rStyle w:val="Hyperlink"/>
            <w:lang w:val="en-US" w:eastAsia="en-US"/>
          </w:rPr>
          <w:t>https://doi.org/10.3390/su142114424</w:t>
        </w:r>
      </w:hyperlink>
    </w:p>
    <w:p w14:paraId="0D179EB7" w14:textId="77777777" w:rsidR="00045ADF" w:rsidRDefault="00045ADF">
      <w:pPr>
        <w:ind w:left="720" w:hanging="720"/>
        <w:rPr>
          <w:lang w:eastAsia="en-US"/>
        </w:rPr>
      </w:pPr>
      <w:r>
        <w:rPr>
          <w:lang w:eastAsia="en-US"/>
        </w:rPr>
        <w:t xml:space="preserve">Kumar, P., Polonsky, M.J. and Dwivedi, Y.K. (2023) ‘Green marketing and sustainable consumer behaviour: A systematic review’, </w:t>
      </w:r>
      <w:r>
        <w:rPr>
          <w:i/>
          <w:iCs/>
          <w:lang w:eastAsia="en-US"/>
        </w:rPr>
        <w:t>Journal of Business Research</w:t>
      </w:r>
      <w:r>
        <w:rPr>
          <w:lang w:eastAsia="en-US"/>
        </w:rPr>
        <w:t xml:space="preserve">, 163, 113927. </w:t>
      </w:r>
      <w:hyperlink r:id="rId42" w:tgtFrame="_new" w:history="1">
        <w:r>
          <w:rPr>
            <w:rStyle w:val="Hyperlink"/>
            <w:lang w:eastAsia="en-US"/>
          </w:rPr>
          <w:t>https://doi.org/10.1016/j.jbusres.2023.113927</w:t>
        </w:r>
      </w:hyperlink>
    </w:p>
    <w:p w14:paraId="5E309B02" w14:textId="77777777" w:rsidR="00045ADF" w:rsidRDefault="00045ADF">
      <w:pPr>
        <w:ind w:left="720" w:hanging="720"/>
        <w:rPr>
          <w:lang w:eastAsia="en-US"/>
        </w:rPr>
      </w:pPr>
      <w:r>
        <w:rPr>
          <w:lang w:eastAsia="en-US"/>
        </w:rPr>
        <w:t xml:space="preserve">Lee, C., Walker, T., Coleman, N., Blomfield, I., Gornall, A. and Craddock, N. (2024) ‘An experimental test of a greenwashing inoculation intervention in Ireland: Effects of “pre-bunking” on identification, consumer trust and purchase intentions’, </w:t>
      </w:r>
      <w:r>
        <w:rPr>
          <w:i/>
          <w:iCs/>
          <w:lang w:eastAsia="en-US"/>
        </w:rPr>
        <w:t>Sustainable Production and Consumption</w:t>
      </w:r>
      <w:r>
        <w:rPr>
          <w:lang w:eastAsia="en-US"/>
        </w:rPr>
        <w:t>, 47, pp. 318–328.</w:t>
      </w:r>
      <w:r>
        <w:rPr>
          <w:lang w:eastAsia="en-US"/>
        </w:rPr>
        <w:br/>
        <w:t xml:space="preserve">DOI: </w:t>
      </w:r>
      <w:hyperlink r:id="rId43" w:tgtFrame="_blank" w:history="1">
        <w:r>
          <w:rPr>
            <w:rStyle w:val="Hyperlink"/>
            <w:lang w:eastAsia="en-US"/>
          </w:rPr>
          <w:t>https://doi.org/10.1016/j.spc.2024.03.030</w:t>
        </w:r>
      </w:hyperlink>
    </w:p>
    <w:p w14:paraId="09B79557" w14:textId="77777777" w:rsidR="00045ADF" w:rsidRDefault="00045ADF">
      <w:pPr>
        <w:ind w:left="720" w:hanging="720"/>
        <w:rPr>
          <w:lang w:eastAsia="en-US"/>
        </w:rPr>
      </w:pPr>
      <w:r>
        <w:rPr>
          <w:lang w:eastAsia="en-US"/>
        </w:rPr>
        <w:t xml:space="preserve">Leng, H.K. (2025) ‘Greenwashing with green: Product packaging color and perception of environmental sustainability’, </w:t>
      </w:r>
      <w:r>
        <w:rPr>
          <w:i/>
          <w:iCs/>
          <w:lang w:eastAsia="en-US"/>
        </w:rPr>
        <w:t>Business and Society Review</w:t>
      </w:r>
      <w:r>
        <w:rPr>
          <w:lang w:eastAsia="en-US"/>
        </w:rPr>
        <w:t xml:space="preserve">, 130(3), pp. 321–335. </w:t>
      </w:r>
      <w:r>
        <w:rPr>
          <w:lang w:eastAsia="en-US"/>
        </w:rPr>
        <w:br/>
        <w:t xml:space="preserve">DOI: </w:t>
      </w:r>
      <w:hyperlink r:id="rId44" w:history="1">
        <w:r>
          <w:rPr>
            <w:rStyle w:val="Hyperlink"/>
            <w:lang w:eastAsia="en-US"/>
          </w:rPr>
          <w:t>https://doi.org/10.1111/basr.70014</w:t>
        </w:r>
      </w:hyperlink>
    </w:p>
    <w:p w14:paraId="62E8D683" w14:textId="77777777" w:rsidR="00045ADF" w:rsidRPr="00B55321" w:rsidRDefault="00045ADF" w:rsidP="00B55321">
      <w:pPr>
        <w:ind w:left="720" w:hanging="720"/>
        <w:rPr>
          <w:lang w:val="en-US" w:eastAsia="en-US"/>
        </w:rPr>
      </w:pPr>
      <w:r w:rsidRPr="00B55321">
        <w:rPr>
          <w:lang w:val="en-US" w:eastAsia="en-US"/>
        </w:rPr>
        <w:t xml:space="preserve">Margariti, K., Hatzithomas, L. and Boutsouki, C. (2024) ‘Elucidating the gap between green attitudes, intentions, and behavior through the prism of greenwashing concerns’, </w:t>
      </w:r>
      <w:r w:rsidRPr="00B55321">
        <w:rPr>
          <w:i/>
          <w:iCs/>
          <w:lang w:val="en-US" w:eastAsia="en-US"/>
        </w:rPr>
        <w:t>Sustainability</w:t>
      </w:r>
      <w:r w:rsidRPr="00B55321">
        <w:rPr>
          <w:lang w:val="en-US" w:eastAsia="en-US"/>
        </w:rPr>
        <w:t xml:space="preserve">, 16(12), article 5108. Available at: </w:t>
      </w:r>
      <w:hyperlink r:id="rId45" w:history="1">
        <w:r w:rsidRPr="00B55321">
          <w:rPr>
            <w:rStyle w:val="Hyperlink"/>
            <w:lang w:val="en-US" w:eastAsia="en-US"/>
          </w:rPr>
          <w:t>https://doi.org/10.3390/su16125108</w:t>
        </w:r>
      </w:hyperlink>
    </w:p>
    <w:p w14:paraId="197A4A5E" w14:textId="77777777" w:rsidR="00045ADF" w:rsidRPr="00045ADF" w:rsidRDefault="00045ADF" w:rsidP="00045ADF">
      <w:pPr>
        <w:ind w:left="720" w:hanging="720"/>
        <w:rPr>
          <w:lang w:val="en-US" w:eastAsia="en-US"/>
        </w:rPr>
      </w:pPr>
      <w:r w:rsidRPr="00045ADF">
        <w:rPr>
          <w:lang w:val="en-US" w:eastAsia="en-US"/>
        </w:rPr>
        <w:t xml:space="preserve">Muna, N., Lestari, N.K.I. and Pratiwi, N.M.D.C. (2026) ‘The eco-conscious pathway: Trust, guilt, and E-WOM in sustainable consumption’, </w:t>
      </w:r>
      <w:r w:rsidRPr="00045ADF">
        <w:rPr>
          <w:i/>
          <w:iCs/>
          <w:lang w:val="en-US" w:eastAsia="en-US"/>
        </w:rPr>
        <w:t>Tourism and Hospitality</w:t>
      </w:r>
      <w:r w:rsidRPr="00045ADF">
        <w:rPr>
          <w:lang w:val="en-US" w:eastAsia="en-US"/>
        </w:rPr>
        <w:t xml:space="preserve">, 7(8), article 224. Available at: </w:t>
      </w:r>
      <w:hyperlink r:id="rId46" w:history="1">
        <w:r w:rsidRPr="00045ADF">
          <w:rPr>
            <w:rStyle w:val="Hyperlink"/>
            <w:lang w:val="en-US" w:eastAsia="en-US"/>
          </w:rPr>
          <w:t>https://doi.org/10.3390/tourhosp7080224</w:t>
        </w:r>
      </w:hyperlink>
    </w:p>
    <w:p w14:paraId="0383A569" w14:textId="77777777" w:rsidR="00045ADF" w:rsidRPr="00045ADF" w:rsidRDefault="00045ADF" w:rsidP="00045ADF">
      <w:pPr>
        <w:ind w:left="720" w:hanging="720"/>
        <w:rPr>
          <w:lang w:val="en-US"/>
        </w:rPr>
      </w:pPr>
      <w:r w:rsidRPr="00045ADF">
        <w:rPr>
          <w:lang w:val="en-US"/>
        </w:rPr>
        <w:t xml:space="preserve">Nagy-Kercsó, K., Kovács, S., Zha, L. and Kontor, E. (2026) ‘The greenwashing paradox: Signal degradation and the rise of heuristic substitution’, </w:t>
      </w:r>
      <w:r w:rsidRPr="00045ADF">
        <w:rPr>
          <w:i/>
          <w:iCs/>
          <w:lang w:val="en-US"/>
        </w:rPr>
        <w:t>Administrative Sciences</w:t>
      </w:r>
      <w:r w:rsidRPr="00045ADF">
        <w:rPr>
          <w:lang w:val="en-US"/>
        </w:rPr>
        <w:t xml:space="preserve">, 16(5), article 223. Available at: </w:t>
      </w:r>
      <w:hyperlink r:id="rId47" w:history="1">
        <w:r w:rsidRPr="00045ADF">
          <w:rPr>
            <w:rStyle w:val="Hyperlink"/>
            <w:lang w:val="en-US"/>
          </w:rPr>
          <w:t>https://doi.org/10.3390/admsci16050223</w:t>
        </w:r>
      </w:hyperlink>
    </w:p>
    <w:p w14:paraId="6C6D5587" w14:textId="77777777" w:rsidR="00045ADF" w:rsidRPr="00B55321" w:rsidRDefault="00045ADF" w:rsidP="00B55321">
      <w:pPr>
        <w:ind w:left="720" w:hanging="720"/>
        <w:rPr>
          <w:lang w:val="en-US" w:eastAsia="en-US"/>
        </w:rPr>
      </w:pPr>
      <w:r w:rsidRPr="00B55321">
        <w:rPr>
          <w:lang w:val="en-US" w:eastAsia="en-US"/>
        </w:rPr>
        <w:t xml:space="preserve">Napitupulu, R.L., Gaffar, V., Monoarfa, H. and Herawaty, M.T. (2026) ‘When green marketing backfires: A systematic review and bibliometric analysis of greenwashing, trust, and consumer behavior’. Available at: </w:t>
      </w:r>
      <w:hyperlink r:id="rId48" w:history="1">
        <w:r w:rsidRPr="00B55321">
          <w:rPr>
            <w:rStyle w:val="Hyperlink"/>
            <w:lang w:val="en-US" w:eastAsia="en-US"/>
          </w:rPr>
          <w:t>https://doi.org/10.21203/rs.3.rs-10033159/v1</w:t>
        </w:r>
      </w:hyperlink>
    </w:p>
    <w:p w14:paraId="39771893" w14:textId="77777777" w:rsidR="00045ADF" w:rsidRPr="00045ADF" w:rsidRDefault="00045ADF" w:rsidP="00045ADF">
      <w:pPr>
        <w:ind w:left="720" w:hanging="720"/>
        <w:rPr>
          <w:lang w:val="en-US" w:eastAsia="en-US"/>
        </w:rPr>
      </w:pPr>
      <w:r w:rsidRPr="00045ADF">
        <w:rPr>
          <w:lang w:val="en-US" w:eastAsia="en-US"/>
        </w:rPr>
        <w:lastRenderedPageBreak/>
        <w:t xml:space="preserve">Nguyen, K.H., Tran, M.D. and Ho, V.T. (2026) ‘Mapping the nexus between sustainable consumption and corporate social responsibility: Intellectual structure, evolution and research agenda’, </w:t>
      </w:r>
      <w:r w:rsidRPr="00045ADF">
        <w:rPr>
          <w:i/>
          <w:iCs/>
          <w:lang w:val="en-US" w:eastAsia="en-US"/>
        </w:rPr>
        <w:t>Corporate Social Responsibility and Environmental Management</w:t>
      </w:r>
      <w:r w:rsidRPr="00045ADF">
        <w:rPr>
          <w:lang w:val="en-US" w:eastAsia="en-US"/>
        </w:rPr>
        <w:t xml:space="preserve">, 33(4), pp. 5969–5988. Available at: </w:t>
      </w:r>
      <w:hyperlink r:id="rId49" w:history="1">
        <w:r w:rsidRPr="00045ADF">
          <w:rPr>
            <w:rStyle w:val="Hyperlink"/>
            <w:lang w:val="en-US" w:eastAsia="en-US"/>
          </w:rPr>
          <w:t>https://doi.org/10.1002/csr.70476</w:t>
        </w:r>
      </w:hyperlink>
    </w:p>
    <w:p w14:paraId="28F6950C" w14:textId="77777777" w:rsidR="00045ADF" w:rsidRPr="00045ADF" w:rsidRDefault="00045ADF" w:rsidP="00045ADF">
      <w:pPr>
        <w:ind w:left="720" w:hanging="720"/>
        <w:rPr>
          <w:lang w:val="en-US" w:eastAsia="en-US"/>
        </w:rPr>
      </w:pPr>
      <w:r w:rsidRPr="00045ADF">
        <w:rPr>
          <w:lang w:val="en-US" w:eastAsia="en-US"/>
        </w:rPr>
        <w:t xml:space="preserve">Nguyen, T., Nguyen, K.H. and Tran, M.D. (2026) ‘Green influencer marketing and sustainable consumption: A systematic review and future research agenda’, </w:t>
      </w:r>
      <w:r w:rsidRPr="00045ADF">
        <w:rPr>
          <w:i/>
          <w:iCs/>
          <w:lang w:val="en-US" w:eastAsia="en-US"/>
        </w:rPr>
        <w:t>International Journal of Consumer Studies</w:t>
      </w:r>
      <w:r w:rsidRPr="00045ADF">
        <w:rPr>
          <w:lang w:val="en-US" w:eastAsia="en-US"/>
        </w:rPr>
        <w:t xml:space="preserve">, 50(4). Available at: </w:t>
      </w:r>
      <w:hyperlink r:id="rId50" w:history="1">
        <w:r w:rsidRPr="00045ADF">
          <w:rPr>
            <w:rStyle w:val="Hyperlink"/>
            <w:lang w:val="en-US" w:eastAsia="en-US"/>
          </w:rPr>
          <w:t>https://doi.org/10.1111/ijcs.70233</w:t>
        </w:r>
      </w:hyperlink>
    </w:p>
    <w:p w14:paraId="16C0B871" w14:textId="77777777" w:rsidR="00045ADF" w:rsidRDefault="00045ADF">
      <w:pPr>
        <w:ind w:left="720" w:hanging="720"/>
        <w:rPr>
          <w:lang w:eastAsia="en-US"/>
        </w:rPr>
      </w:pPr>
      <w:r>
        <w:rPr>
          <w:lang w:eastAsia="en-US"/>
        </w:rPr>
        <w:t xml:space="preserve">Nguyen, T.N., Lobo, A. and Greenland, S. (2018) ‘The influence of green trust and green perceived value on green purchase intention’, </w:t>
      </w:r>
      <w:r>
        <w:rPr>
          <w:i/>
          <w:iCs/>
          <w:lang w:eastAsia="en-US"/>
        </w:rPr>
        <w:t>Journal of Retailing and Consumer Services</w:t>
      </w:r>
      <w:r>
        <w:rPr>
          <w:lang w:eastAsia="en-US"/>
        </w:rPr>
        <w:t xml:space="preserve">, 41, pp. 138–149. </w:t>
      </w:r>
      <w:hyperlink r:id="rId51" w:history="1">
        <w:r>
          <w:rPr>
            <w:rStyle w:val="Hyperlink"/>
            <w:lang w:eastAsia="en-US"/>
          </w:rPr>
          <w:t>https://doi.org/10.1016/j.jretconser.2017.11.002</w:t>
        </w:r>
      </w:hyperlink>
    </w:p>
    <w:p w14:paraId="7A707AAC" w14:textId="77777777" w:rsidR="00045ADF" w:rsidRPr="00045ADF" w:rsidRDefault="00045ADF" w:rsidP="00045ADF">
      <w:pPr>
        <w:ind w:left="720" w:hanging="720"/>
        <w:rPr>
          <w:lang w:val="en-US"/>
        </w:rPr>
      </w:pPr>
      <w:r w:rsidRPr="00045ADF">
        <w:rPr>
          <w:lang w:val="en-US"/>
        </w:rPr>
        <w:t xml:space="preserve">Nguyen, V.K. (2026) ‘Fostering green entrepreneurship in higher education’, </w:t>
      </w:r>
      <w:r w:rsidRPr="00045ADF">
        <w:rPr>
          <w:i/>
          <w:iCs/>
          <w:lang w:val="en-US"/>
        </w:rPr>
        <w:t>International Journal of Asian Business and Information Management</w:t>
      </w:r>
      <w:r w:rsidRPr="00045ADF">
        <w:rPr>
          <w:lang w:val="en-US"/>
        </w:rPr>
        <w:t xml:space="preserve">, 17(1), pp. 1–17. Available at: </w:t>
      </w:r>
      <w:hyperlink r:id="rId52" w:history="1">
        <w:r w:rsidRPr="00045ADF">
          <w:rPr>
            <w:rStyle w:val="Hyperlink"/>
            <w:lang w:val="en-US"/>
          </w:rPr>
          <w:t>https://doi.org/10.4018/IJABIM.414744</w:t>
        </w:r>
      </w:hyperlink>
    </w:p>
    <w:p w14:paraId="481F1E75" w14:textId="77777777" w:rsidR="00045ADF" w:rsidRDefault="00045ADF">
      <w:pPr>
        <w:ind w:left="720" w:hanging="720"/>
        <w:rPr>
          <w:lang w:eastAsia="en-US"/>
        </w:rPr>
      </w:pPr>
      <w:r>
        <w:rPr>
          <w:lang w:eastAsia="en-US"/>
        </w:rPr>
        <w:t xml:space="preserve">Persakis, A., Nikolopoulos, T., Negkakis, I.C. </w:t>
      </w:r>
      <w:r>
        <w:rPr>
          <w:i/>
          <w:iCs/>
          <w:lang w:eastAsia="en-US"/>
        </w:rPr>
        <w:t>et al.</w:t>
      </w:r>
      <w:r>
        <w:rPr>
          <w:lang w:eastAsia="en-US"/>
        </w:rPr>
        <w:t xml:space="preserve"> (2025) ‘Greenwashing in marketing: A systematic literature review and bibliometric analysis’, </w:t>
      </w:r>
      <w:r>
        <w:rPr>
          <w:i/>
          <w:iCs/>
          <w:lang w:eastAsia="en-US"/>
        </w:rPr>
        <w:t>International Review on Public and Nonprofit Marketing</w:t>
      </w:r>
      <w:r>
        <w:rPr>
          <w:lang w:eastAsia="en-US"/>
        </w:rPr>
        <w:t xml:space="preserve">, 22, pp. 957–992. This is the </w:t>
      </w:r>
      <w:r>
        <w:rPr>
          <w:b/>
          <w:bCs/>
          <w:lang w:eastAsia="en-US"/>
        </w:rPr>
        <w:t>correct source</w:t>
      </w:r>
      <w:r>
        <w:rPr>
          <w:lang w:eastAsia="en-US"/>
        </w:rPr>
        <w:t xml:space="preserve"> for the 2025 systematic review on greenwashing used in the discussion; the earlier attribution to “Santos et al. (2025)” should be replaced. </w:t>
      </w:r>
      <w:r>
        <w:rPr>
          <w:lang w:eastAsia="en-US"/>
        </w:rPr>
        <w:br/>
        <w:t xml:space="preserve">DOI: </w:t>
      </w:r>
      <w:hyperlink r:id="rId53" w:tgtFrame="_blank" w:history="1">
        <w:r>
          <w:rPr>
            <w:rStyle w:val="Hyperlink"/>
            <w:lang w:eastAsia="en-US"/>
          </w:rPr>
          <w:t>https://doi.org/10.1007/s12208-025-00452-x</w:t>
        </w:r>
      </w:hyperlink>
    </w:p>
    <w:p w14:paraId="6CE03FA6" w14:textId="77777777" w:rsidR="00045ADF" w:rsidRDefault="00045ADF">
      <w:pPr>
        <w:ind w:left="720" w:hanging="720"/>
        <w:rPr>
          <w:lang w:eastAsia="en-US"/>
        </w:rPr>
      </w:pPr>
      <w:r>
        <w:rPr>
          <w:lang w:eastAsia="en-US"/>
        </w:rPr>
        <w:t xml:space="preserve">Petkowicz, A.C., Pelegrini, T., Bodah, B.W., Rotini, C.D., Moro, L.D., Neckel, A., Spanhol, C.P., Araújo, E.G., Pauli, J. and Mores, G.V. (2024) ‘Purchasing intention of products with sustainable packaging’, </w:t>
      </w:r>
      <w:r>
        <w:rPr>
          <w:i/>
          <w:iCs/>
          <w:lang w:eastAsia="en-US"/>
        </w:rPr>
        <w:t>Sustainability</w:t>
      </w:r>
      <w:r>
        <w:rPr>
          <w:lang w:eastAsia="en-US"/>
        </w:rPr>
        <w:t xml:space="preserve">, 16(7), 2914. </w:t>
      </w:r>
      <w:r>
        <w:rPr>
          <w:lang w:eastAsia="en-US"/>
        </w:rPr>
        <w:br/>
        <w:t xml:space="preserve">DOI: </w:t>
      </w:r>
      <w:hyperlink r:id="rId54" w:tgtFrame="_blank" w:history="1">
        <w:r>
          <w:rPr>
            <w:rStyle w:val="Hyperlink"/>
            <w:lang w:eastAsia="en-US"/>
          </w:rPr>
          <w:t>https://doi.org/10.3390/su16072914</w:t>
        </w:r>
      </w:hyperlink>
    </w:p>
    <w:p w14:paraId="71F6B8A4" w14:textId="77777777" w:rsidR="00045ADF" w:rsidRPr="00045ADF" w:rsidRDefault="00045ADF" w:rsidP="00045ADF">
      <w:pPr>
        <w:ind w:left="720" w:hanging="720"/>
        <w:rPr>
          <w:lang w:val="en-US" w:eastAsia="en-US"/>
        </w:rPr>
      </w:pPr>
      <w:r w:rsidRPr="00045ADF">
        <w:rPr>
          <w:lang w:val="en-US" w:eastAsia="en-US"/>
        </w:rPr>
        <w:t xml:space="preserve">Pinki and Katyal, M. (2026) ‘Private label brands and sustainability: A thematic synthesis of emerging research patterns’, </w:t>
      </w:r>
      <w:r w:rsidRPr="00045ADF">
        <w:rPr>
          <w:i/>
          <w:iCs/>
          <w:lang w:val="en-US" w:eastAsia="en-US"/>
        </w:rPr>
        <w:t>Business Strategy &amp; Development</w:t>
      </w:r>
      <w:r w:rsidRPr="00045ADF">
        <w:rPr>
          <w:lang w:val="en-US" w:eastAsia="en-US"/>
        </w:rPr>
        <w:t xml:space="preserve">, 9(2). Available at: </w:t>
      </w:r>
      <w:hyperlink r:id="rId55" w:history="1">
        <w:r w:rsidRPr="00045ADF">
          <w:rPr>
            <w:rStyle w:val="Hyperlink"/>
            <w:lang w:val="en-US" w:eastAsia="en-US"/>
          </w:rPr>
          <w:t>https://doi.org/10.1002/bsd2.70320</w:t>
        </w:r>
      </w:hyperlink>
    </w:p>
    <w:p w14:paraId="211656CD" w14:textId="77777777" w:rsidR="00045ADF" w:rsidRDefault="00045ADF">
      <w:pPr>
        <w:ind w:left="720" w:hanging="720"/>
        <w:rPr>
          <w:lang w:val="en-US" w:eastAsia="en-US"/>
        </w:rPr>
      </w:pPr>
      <w:r>
        <w:rPr>
          <w:lang w:val="en-US" w:eastAsia="en-US"/>
        </w:rPr>
        <w:t xml:space="preserve">Podsakoff, P.M., MacKenzie, S.B., Lee, J.Y. and Podsakoff, N.P. (2003) ‘Common method biases in behavioral research: A critical review of the literature and recommended remedies’, </w:t>
      </w:r>
      <w:r>
        <w:rPr>
          <w:i/>
          <w:iCs/>
          <w:lang w:val="en-US" w:eastAsia="en-US"/>
        </w:rPr>
        <w:t>Journal of Applied Psychology</w:t>
      </w:r>
      <w:r>
        <w:rPr>
          <w:lang w:val="en-US" w:eastAsia="en-US"/>
        </w:rPr>
        <w:t>, 88(5), pp. 879–903.</w:t>
      </w:r>
    </w:p>
    <w:p w14:paraId="710CCD9D" w14:textId="77777777" w:rsidR="00045ADF" w:rsidRDefault="00045ADF">
      <w:pPr>
        <w:ind w:left="720" w:hanging="720"/>
        <w:rPr>
          <w:lang w:eastAsia="en-US"/>
        </w:rPr>
      </w:pPr>
      <w:r>
        <w:rPr>
          <w:lang w:eastAsia="en-US"/>
        </w:rPr>
        <w:lastRenderedPageBreak/>
        <w:t xml:space="preserve">Polonsky, M.J. (2011) ‘Transformative green marketing: Impediments and opportunities’, </w:t>
      </w:r>
      <w:r>
        <w:rPr>
          <w:i/>
          <w:iCs/>
          <w:lang w:eastAsia="en-US"/>
        </w:rPr>
        <w:t>Journal of Business Research</w:t>
      </w:r>
      <w:r>
        <w:rPr>
          <w:lang w:eastAsia="en-US"/>
        </w:rPr>
        <w:t>, 64(12), pp. 1311–1319.</w:t>
      </w:r>
      <w:r>
        <w:rPr>
          <w:lang w:eastAsia="en-US"/>
        </w:rPr>
        <w:br/>
        <w:t>DOI: https://doi.org/10.1016/j.jbusres.2011.01.016</w:t>
      </w:r>
    </w:p>
    <w:p w14:paraId="1338E365" w14:textId="77777777" w:rsidR="00045ADF" w:rsidRDefault="00045ADF">
      <w:pPr>
        <w:ind w:left="720" w:hanging="720"/>
        <w:rPr>
          <w:lang w:eastAsia="en-US"/>
        </w:rPr>
      </w:pPr>
      <w:r>
        <w:rPr>
          <w:lang w:eastAsia="en-US"/>
        </w:rPr>
        <w:t xml:space="preserve">Porter, M.E. and Kramer, M.R. (2019) ‘Creating shared value and sustainable competitive advantage’, </w:t>
      </w:r>
      <w:r>
        <w:rPr>
          <w:i/>
          <w:iCs/>
          <w:lang w:eastAsia="en-US"/>
        </w:rPr>
        <w:t>Harvard Business Review</w:t>
      </w:r>
      <w:r>
        <w:rPr>
          <w:lang w:eastAsia="en-US"/>
        </w:rPr>
        <w:t>, 97(1), pp. 62–77.</w:t>
      </w:r>
    </w:p>
    <w:p w14:paraId="087847C7" w14:textId="77777777" w:rsidR="00045ADF" w:rsidRDefault="00045ADF">
      <w:pPr>
        <w:ind w:left="720" w:hanging="720"/>
        <w:rPr>
          <w:lang w:val="en-US" w:eastAsia="en-US"/>
        </w:rPr>
      </w:pPr>
      <w:r>
        <w:rPr>
          <w:lang w:val="en-US" w:eastAsia="en-US"/>
        </w:rPr>
        <w:t xml:space="preserve">Preacher, K.J. and Hayes, A.F. (2008) ‘Asymptotic and resampling strategies for assessing and comparing indirect effects in multiple mediator models’, </w:t>
      </w:r>
      <w:r>
        <w:rPr>
          <w:i/>
          <w:iCs/>
          <w:lang w:val="en-US" w:eastAsia="en-US"/>
        </w:rPr>
        <w:t>Behavior Research Methods</w:t>
      </w:r>
      <w:r>
        <w:rPr>
          <w:lang w:val="en-US" w:eastAsia="en-US"/>
        </w:rPr>
        <w:t>, 40(3), pp. 879–891.</w:t>
      </w:r>
    </w:p>
    <w:p w14:paraId="0966459C" w14:textId="77777777" w:rsidR="00045ADF" w:rsidRPr="00045ADF" w:rsidRDefault="00045ADF" w:rsidP="00045ADF">
      <w:pPr>
        <w:ind w:left="720" w:hanging="720"/>
        <w:rPr>
          <w:lang w:val="en-US" w:eastAsia="en-US"/>
        </w:rPr>
      </w:pPr>
      <w:r w:rsidRPr="00045ADF">
        <w:rPr>
          <w:lang w:val="en-US" w:eastAsia="en-US"/>
        </w:rPr>
        <w:t xml:space="preserve">Probert, E., Allen, E., Henninger, C.E., Barras, C.V. and Wood, J.K. (2026) ‘Are “natural” textile fibres environmentally benign? A systematic review of chemical processing and microfibre pollution’, </w:t>
      </w:r>
      <w:r w:rsidRPr="00045ADF">
        <w:rPr>
          <w:i/>
          <w:iCs/>
          <w:lang w:val="en-US" w:eastAsia="en-US"/>
        </w:rPr>
        <w:t>Environmental Research Letters</w:t>
      </w:r>
      <w:r w:rsidRPr="00045ADF">
        <w:rPr>
          <w:lang w:val="en-US" w:eastAsia="en-US"/>
        </w:rPr>
        <w:t xml:space="preserve">, 21(15), article 153001. Available at: </w:t>
      </w:r>
      <w:hyperlink r:id="rId56" w:history="1">
        <w:r w:rsidRPr="00045ADF">
          <w:rPr>
            <w:rStyle w:val="Hyperlink"/>
            <w:lang w:val="en-US" w:eastAsia="en-US"/>
          </w:rPr>
          <w:t>https://doi.org/10.1088/1748-9326/ae867b</w:t>
        </w:r>
      </w:hyperlink>
    </w:p>
    <w:p w14:paraId="33891A82" w14:textId="77777777" w:rsidR="00045ADF" w:rsidRPr="00045ADF" w:rsidRDefault="00045ADF" w:rsidP="00045ADF">
      <w:pPr>
        <w:ind w:left="720" w:hanging="720"/>
        <w:rPr>
          <w:lang w:val="en-US" w:eastAsia="en-US"/>
        </w:rPr>
      </w:pPr>
      <w:r w:rsidRPr="00045ADF">
        <w:rPr>
          <w:lang w:val="en-US" w:eastAsia="en-US"/>
        </w:rPr>
        <w:t xml:space="preserve">Rana, M.S., Uddin, M.S., Uddin, M.K., Islam, M.O., Chitra, S.S. and Khatun, A. (2026) ‘Mapping the knowledge on circular economy and marketing: A bibliometric analysis’, </w:t>
      </w:r>
      <w:r w:rsidRPr="00045ADF">
        <w:rPr>
          <w:i/>
          <w:iCs/>
          <w:lang w:val="en-US" w:eastAsia="en-US"/>
        </w:rPr>
        <w:t>Business Strategy &amp; Development</w:t>
      </w:r>
      <w:r w:rsidRPr="00045ADF">
        <w:rPr>
          <w:lang w:val="en-US" w:eastAsia="en-US"/>
        </w:rPr>
        <w:t xml:space="preserve">, 9(2). Available at: </w:t>
      </w:r>
      <w:hyperlink r:id="rId57" w:history="1">
        <w:r w:rsidRPr="00045ADF">
          <w:rPr>
            <w:rStyle w:val="Hyperlink"/>
            <w:lang w:val="en-US" w:eastAsia="en-US"/>
          </w:rPr>
          <w:t>https://doi.org/10.1002/bsd2.70358</w:t>
        </w:r>
      </w:hyperlink>
    </w:p>
    <w:p w14:paraId="2DCAC6D8" w14:textId="77777777" w:rsidR="00045ADF" w:rsidRPr="00045ADF" w:rsidRDefault="00045ADF" w:rsidP="00045ADF">
      <w:pPr>
        <w:ind w:left="720" w:hanging="720"/>
        <w:rPr>
          <w:lang w:val="en-US" w:eastAsia="en-US"/>
        </w:rPr>
      </w:pPr>
      <w:r w:rsidRPr="00045ADF">
        <w:rPr>
          <w:lang w:val="en-US" w:eastAsia="en-US"/>
        </w:rPr>
        <w:t xml:space="preserve">Rani, M. and Meet, R.K. (2026) ‘From plastic to purpose: A decade of evolution in consumer buying behavior towards environment-friendly packaging (2015–2025)’, </w:t>
      </w:r>
      <w:r w:rsidRPr="00045ADF">
        <w:rPr>
          <w:i/>
          <w:iCs/>
          <w:lang w:val="en-US" w:eastAsia="en-US"/>
        </w:rPr>
        <w:t>Journal of Sensory Studies</w:t>
      </w:r>
      <w:r w:rsidRPr="00045ADF">
        <w:rPr>
          <w:lang w:val="en-US" w:eastAsia="en-US"/>
        </w:rPr>
        <w:t xml:space="preserve">, 41(1). Available at: </w:t>
      </w:r>
      <w:hyperlink r:id="rId58" w:history="1">
        <w:r w:rsidRPr="00045ADF">
          <w:rPr>
            <w:rStyle w:val="Hyperlink"/>
            <w:lang w:val="en-US" w:eastAsia="en-US"/>
          </w:rPr>
          <w:t>https://doi.org/10.1111/joss.70108</w:t>
        </w:r>
      </w:hyperlink>
    </w:p>
    <w:p w14:paraId="573B093C" w14:textId="77777777" w:rsidR="00045ADF" w:rsidRPr="00045ADF" w:rsidRDefault="00045ADF" w:rsidP="00045ADF">
      <w:pPr>
        <w:ind w:left="720" w:hanging="720"/>
        <w:rPr>
          <w:lang w:val="en-US"/>
        </w:rPr>
      </w:pPr>
      <w:r w:rsidRPr="00045ADF">
        <w:rPr>
          <w:lang w:val="en-US"/>
        </w:rPr>
        <w:t xml:space="preserve">Rehman, A. ur, Kumar, S., Alghafes, R., Broccardo, L. and Patel, A.K. (2025) ‘Role of greenwashing in influencing brand attitude and consumption: Identifying sustainable business strategies’, </w:t>
      </w:r>
      <w:r w:rsidRPr="00045ADF">
        <w:rPr>
          <w:i/>
          <w:iCs/>
          <w:lang w:val="en-US"/>
        </w:rPr>
        <w:t>Business Strategy and the Environment</w:t>
      </w:r>
      <w:r w:rsidRPr="00045ADF">
        <w:rPr>
          <w:lang w:val="en-US"/>
        </w:rPr>
        <w:t xml:space="preserve">, 34(6), pp. 6686–6703. Available at: </w:t>
      </w:r>
      <w:hyperlink r:id="rId59" w:history="1">
        <w:r w:rsidRPr="00045ADF">
          <w:rPr>
            <w:rStyle w:val="Hyperlink"/>
            <w:lang w:val="en-US"/>
          </w:rPr>
          <w:t>https://doi.org/10.1002/bse.4300</w:t>
        </w:r>
      </w:hyperlink>
    </w:p>
    <w:p w14:paraId="0EDE288E" w14:textId="77777777" w:rsidR="00045ADF" w:rsidRDefault="00045ADF">
      <w:pPr>
        <w:ind w:left="720" w:hanging="720"/>
        <w:rPr>
          <w:lang w:eastAsia="en-US"/>
        </w:rPr>
      </w:pPr>
      <w:r>
        <w:t xml:space="preserve">Resnik, D.B. (2020) ‘What is ethics in research &amp; why is it important?’, </w:t>
      </w:r>
      <w:r>
        <w:rPr>
          <w:rStyle w:val="Emphasis"/>
        </w:rPr>
        <w:t>National Institute of Environmental Health Sciences</w:t>
      </w:r>
      <w:r>
        <w:t xml:space="preserve">. </w:t>
      </w:r>
      <w:hyperlink r:id="rId60" w:tgtFrame="_blank" w:history="1">
        <w:r>
          <w:rPr>
            <w:rStyle w:val="Hyperlink"/>
          </w:rPr>
          <w:t>Research ethics guidance</w:t>
        </w:r>
      </w:hyperlink>
    </w:p>
    <w:p w14:paraId="7BC67652" w14:textId="77777777" w:rsidR="00045ADF" w:rsidRPr="00B55321" w:rsidRDefault="00045ADF" w:rsidP="00B55321">
      <w:pPr>
        <w:ind w:left="720" w:hanging="720"/>
        <w:rPr>
          <w:lang w:val="en-US" w:eastAsia="en-US"/>
        </w:rPr>
      </w:pPr>
      <w:r w:rsidRPr="00B55321">
        <w:rPr>
          <w:lang w:val="en-US" w:eastAsia="en-US"/>
        </w:rPr>
        <w:t xml:space="preserve">Saleh, M.S.M. and Huang, M. (2025) ‘Green marketing and greenwashing effects on consumer purchase of electric cars’, </w:t>
      </w:r>
      <w:r w:rsidRPr="00B55321">
        <w:rPr>
          <w:i/>
          <w:iCs/>
          <w:lang w:val="en-US" w:eastAsia="en-US"/>
        </w:rPr>
        <w:t>International Journal of Customer Relationship Marketing and Management</w:t>
      </w:r>
      <w:r w:rsidRPr="00B55321">
        <w:rPr>
          <w:lang w:val="en-US" w:eastAsia="en-US"/>
        </w:rPr>
        <w:t xml:space="preserve">, 16(1), pp. 1–21. Available at: </w:t>
      </w:r>
      <w:hyperlink r:id="rId61" w:history="1">
        <w:r w:rsidRPr="00B55321">
          <w:rPr>
            <w:rStyle w:val="Hyperlink"/>
            <w:lang w:val="en-US" w:eastAsia="en-US"/>
          </w:rPr>
          <w:t>https://doi.org/10.4018/IJCRMM.367599</w:t>
        </w:r>
      </w:hyperlink>
    </w:p>
    <w:p w14:paraId="07B62479" w14:textId="77777777" w:rsidR="00045ADF" w:rsidRPr="00045ADF" w:rsidRDefault="00045ADF" w:rsidP="00045ADF">
      <w:pPr>
        <w:ind w:left="720" w:hanging="720"/>
        <w:rPr>
          <w:lang w:val="en-US"/>
        </w:rPr>
      </w:pPr>
      <w:r w:rsidRPr="00045ADF">
        <w:rPr>
          <w:lang w:val="en-US"/>
        </w:rPr>
        <w:t xml:space="preserve">Salimi, M., Tuscolano, F., Niininen, O. and Uusitalo, O. (2025) ‘The role of social media in exposing greenwashing: Consumer sentiments and discussions’, </w:t>
      </w:r>
      <w:r w:rsidRPr="00045ADF">
        <w:rPr>
          <w:i/>
          <w:iCs/>
          <w:lang w:val="en-US"/>
        </w:rPr>
        <w:t xml:space="preserve">Corporate </w:t>
      </w:r>
      <w:r w:rsidRPr="00045ADF">
        <w:rPr>
          <w:i/>
          <w:iCs/>
          <w:lang w:val="en-US"/>
        </w:rPr>
        <w:lastRenderedPageBreak/>
        <w:t>Social Responsibility and Environmental Management</w:t>
      </w:r>
      <w:r w:rsidRPr="00045ADF">
        <w:rPr>
          <w:lang w:val="en-US"/>
        </w:rPr>
        <w:t xml:space="preserve">, 33(2), pp. 2360–2383. Available at: </w:t>
      </w:r>
      <w:hyperlink r:id="rId62" w:history="1">
        <w:r w:rsidRPr="00045ADF">
          <w:rPr>
            <w:rStyle w:val="Hyperlink"/>
            <w:lang w:val="en-US"/>
          </w:rPr>
          <w:t>https://doi.org/10.1002/csr.70294</w:t>
        </w:r>
      </w:hyperlink>
    </w:p>
    <w:p w14:paraId="71A1F305" w14:textId="77777777" w:rsidR="00045ADF" w:rsidRDefault="00045ADF">
      <w:pPr>
        <w:ind w:left="720" w:hanging="720"/>
        <w:rPr>
          <w:lang w:eastAsia="en-US"/>
        </w:rPr>
      </w:pPr>
      <w:r>
        <w:rPr>
          <w:lang w:eastAsia="en-US"/>
        </w:rPr>
        <w:t xml:space="preserve">Saunders, M., Lewis, P. and Thornhill, A. (2019) </w:t>
      </w:r>
      <w:r>
        <w:rPr>
          <w:i/>
          <w:iCs/>
          <w:lang w:eastAsia="en-US"/>
        </w:rPr>
        <w:t>Research Methods for Business Students</w:t>
      </w:r>
      <w:r>
        <w:rPr>
          <w:lang w:eastAsia="en-US"/>
        </w:rPr>
        <w:t>. 8th edn. Harlow: Pearson Education.</w:t>
      </w:r>
    </w:p>
    <w:p w14:paraId="6CF50871" w14:textId="77777777" w:rsidR="00045ADF" w:rsidRDefault="00045ADF">
      <w:pPr>
        <w:ind w:left="720" w:hanging="720"/>
        <w:rPr>
          <w:lang w:eastAsia="en-US"/>
        </w:rPr>
      </w:pPr>
      <w:r>
        <w:rPr>
          <w:lang w:eastAsia="en-US"/>
        </w:rPr>
        <w:t xml:space="preserve">Saunders, M., Lewis, P. and Thornhill, A. (2023) </w:t>
      </w:r>
      <w:r>
        <w:rPr>
          <w:i/>
          <w:iCs/>
          <w:lang w:eastAsia="en-US"/>
        </w:rPr>
        <w:t>Research Methods for Business Students</w:t>
      </w:r>
      <w:r>
        <w:rPr>
          <w:lang w:eastAsia="en-US"/>
        </w:rPr>
        <w:t>. 9th edn. Harlow: Pearson.</w:t>
      </w:r>
    </w:p>
    <w:p w14:paraId="0F51BA2F" w14:textId="77777777" w:rsidR="00045ADF" w:rsidRDefault="00045ADF">
      <w:pPr>
        <w:ind w:left="720" w:hanging="720"/>
        <w:rPr>
          <w:lang w:eastAsia="en-US"/>
        </w:rPr>
      </w:pPr>
      <w:r>
        <w:rPr>
          <w:lang w:eastAsia="en-US"/>
        </w:rPr>
        <w:t xml:space="preserve">Setia, M.S. (2016) ‘Methodology series module 3: Cross-sectional studies’, </w:t>
      </w:r>
      <w:r>
        <w:rPr>
          <w:i/>
          <w:iCs/>
          <w:lang w:eastAsia="en-US"/>
        </w:rPr>
        <w:t>Indian Journal of Dermatology</w:t>
      </w:r>
      <w:r>
        <w:rPr>
          <w:lang w:eastAsia="en-US"/>
        </w:rPr>
        <w:t xml:space="preserve">, 61(3), pp. 261–264. DOI: </w:t>
      </w:r>
      <w:hyperlink r:id="rId63" w:tgtFrame="_blank" w:history="1">
        <w:r>
          <w:rPr>
            <w:rStyle w:val="Hyperlink"/>
            <w:lang w:eastAsia="en-US"/>
          </w:rPr>
          <w:t>10.4103/0019-5154.182410</w:t>
        </w:r>
      </w:hyperlink>
    </w:p>
    <w:p w14:paraId="4D605C8A" w14:textId="77777777" w:rsidR="00045ADF" w:rsidRPr="00045ADF" w:rsidRDefault="00045ADF" w:rsidP="00045ADF">
      <w:pPr>
        <w:ind w:left="720" w:hanging="720"/>
        <w:rPr>
          <w:lang w:val="en-US" w:eastAsia="en-US"/>
        </w:rPr>
      </w:pPr>
      <w:r w:rsidRPr="00045ADF">
        <w:rPr>
          <w:lang w:val="en-US" w:eastAsia="en-US"/>
        </w:rPr>
        <w:t xml:space="preserve">Sharma, N.K. and Kumar, A. (2026) ‘The past, present, and future of virtual influencer marketing’, </w:t>
      </w:r>
      <w:r w:rsidRPr="00045ADF">
        <w:rPr>
          <w:i/>
          <w:iCs/>
          <w:lang w:val="en-US" w:eastAsia="en-US"/>
        </w:rPr>
        <w:t>International Journal of Consumer Studies</w:t>
      </w:r>
      <w:r w:rsidRPr="00045ADF">
        <w:rPr>
          <w:lang w:val="en-US" w:eastAsia="en-US"/>
        </w:rPr>
        <w:t xml:space="preserve">, 50(2). Available at: </w:t>
      </w:r>
      <w:hyperlink r:id="rId64" w:history="1">
        <w:r w:rsidRPr="00045ADF">
          <w:rPr>
            <w:rStyle w:val="Hyperlink"/>
            <w:lang w:val="en-US" w:eastAsia="en-US"/>
          </w:rPr>
          <w:t>https://doi.org/10.1111/ijcs.70194</w:t>
        </w:r>
      </w:hyperlink>
    </w:p>
    <w:p w14:paraId="04CAEE35" w14:textId="77777777" w:rsidR="00045ADF" w:rsidRPr="00B55321" w:rsidRDefault="00045ADF" w:rsidP="00B55321">
      <w:pPr>
        <w:ind w:left="720" w:hanging="720"/>
        <w:rPr>
          <w:lang w:val="en-US" w:eastAsia="en-US"/>
        </w:rPr>
      </w:pPr>
      <w:r w:rsidRPr="00B55321">
        <w:rPr>
          <w:lang w:val="en-US" w:eastAsia="en-US"/>
        </w:rPr>
        <w:t xml:space="preserve">Shojaei, A.S., Barbosa, B., Oliveira, Z. and Coelho, A.M.R. (2024) ‘Perceived greenwashing and its impact on eco-friendly product purchase’, </w:t>
      </w:r>
      <w:r w:rsidRPr="00B55321">
        <w:rPr>
          <w:i/>
          <w:iCs/>
          <w:lang w:val="en-US" w:eastAsia="en-US"/>
        </w:rPr>
        <w:t>Tourism &amp; Management Studies</w:t>
      </w:r>
      <w:r w:rsidRPr="00B55321">
        <w:rPr>
          <w:lang w:val="en-US" w:eastAsia="en-US"/>
        </w:rPr>
        <w:t xml:space="preserve">, 20(2), pp. 1–12. Available at: </w:t>
      </w:r>
      <w:hyperlink r:id="rId65" w:history="1">
        <w:r w:rsidRPr="00B55321">
          <w:rPr>
            <w:rStyle w:val="Hyperlink"/>
            <w:lang w:val="en-US" w:eastAsia="en-US"/>
          </w:rPr>
          <w:t>https://doi.org/10.18089/tms.20240201</w:t>
        </w:r>
      </w:hyperlink>
    </w:p>
    <w:p w14:paraId="78211315" w14:textId="77777777" w:rsidR="00045ADF" w:rsidRPr="00B55321" w:rsidRDefault="00045ADF" w:rsidP="00B55321">
      <w:pPr>
        <w:ind w:left="720" w:hanging="720"/>
        <w:rPr>
          <w:lang w:val="en-US" w:eastAsia="en-US"/>
        </w:rPr>
      </w:pPr>
      <w:r w:rsidRPr="00B55321">
        <w:rPr>
          <w:lang w:val="en-US" w:eastAsia="en-US"/>
        </w:rPr>
        <w:t xml:space="preserve">Sio, S. de, Zamagni, A., Casu, G. and Gremigni, P. (2022) ‘Green trust as a mediator in the relationship between green advertising skepticism, environmental knowledge, and intention to buy green food’, </w:t>
      </w:r>
      <w:r w:rsidRPr="00B55321">
        <w:rPr>
          <w:i/>
          <w:iCs/>
          <w:lang w:val="en-US" w:eastAsia="en-US"/>
        </w:rPr>
        <w:t>International Journal of Environmental Research and Public Health</w:t>
      </w:r>
      <w:r w:rsidRPr="00B55321">
        <w:rPr>
          <w:lang w:val="en-US" w:eastAsia="en-US"/>
        </w:rPr>
        <w:t xml:space="preserve">, 19(24), article 16757. Available at: </w:t>
      </w:r>
      <w:hyperlink r:id="rId66" w:history="1">
        <w:r w:rsidRPr="00B55321">
          <w:rPr>
            <w:rStyle w:val="Hyperlink"/>
            <w:lang w:val="en-US" w:eastAsia="en-US"/>
          </w:rPr>
          <w:t>https://doi.org/10.3390/ijerph192416757</w:t>
        </w:r>
      </w:hyperlink>
    </w:p>
    <w:p w14:paraId="27E616CC" w14:textId="77777777" w:rsidR="00045ADF" w:rsidRDefault="00045ADF">
      <w:pPr>
        <w:ind w:left="720" w:hanging="720"/>
        <w:rPr>
          <w:lang w:eastAsia="en-US"/>
        </w:rPr>
      </w:pPr>
      <w:r>
        <w:rPr>
          <w:lang w:eastAsia="en-US"/>
        </w:rPr>
        <w:t xml:space="preserve">Stern, P.C. (2000) ‘Toward a coherent theory of environmentally significant behavior’, </w:t>
      </w:r>
      <w:r>
        <w:rPr>
          <w:i/>
          <w:iCs/>
          <w:lang w:eastAsia="en-US"/>
        </w:rPr>
        <w:t>Journal of Social Issues</w:t>
      </w:r>
      <w:r>
        <w:rPr>
          <w:lang w:eastAsia="en-US"/>
        </w:rPr>
        <w:t>, 56(3), pp. 407–424.</w:t>
      </w:r>
      <w:r>
        <w:rPr>
          <w:lang w:eastAsia="en-US"/>
        </w:rPr>
        <w:br/>
        <w:t xml:space="preserve">DOI: </w:t>
      </w:r>
      <w:hyperlink r:id="rId67" w:tgtFrame="_blank" w:history="1">
        <w:r>
          <w:rPr>
            <w:rStyle w:val="Hyperlink"/>
            <w:lang w:eastAsia="en-US"/>
          </w:rPr>
          <w:t>https://doi.org/10.1111/0022-4537.00175</w:t>
        </w:r>
      </w:hyperlink>
    </w:p>
    <w:p w14:paraId="410567DA" w14:textId="77777777" w:rsidR="00045ADF" w:rsidRPr="00B55321" w:rsidRDefault="00045ADF" w:rsidP="00B55321">
      <w:pPr>
        <w:ind w:left="720" w:hanging="720"/>
        <w:rPr>
          <w:lang w:val="en-US" w:eastAsia="en-US"/>
        </w:rPr>
      </w:pPr>
      <w:r w:rsidRPr="00B55321">
        <w:rPr>
          <w:lang w:val="en-US" w:eastAsia="en-US"/>
        </w:rPr>
        <w:t xml:space="preserve">Sudirja, A.R., Sidik, B.A. and Handoko, R. (2023) ‘Indonesian consumers and the green marketing of eco-friendly personal care products’, </w:t>
      </w:r>
      <w:r w:rsidRPr="00B55321">
        <w:rPr>
          <w:i/>
          <w:iCs/>
          <w:lang w:val="en-US" w:eastAsia="en-US"/>
        </w:rPr>
        <w:t>Kajian Branding Indonesia</w:t>
      </w:r>
      <w:r w:rsidRPr="00B55321">
        <w:rPr>
          <w:lang w:val="en-US" w:eastAsia="en-US"/>
        </w:rPr>
        <w:t xml:space="preserve">, 5(2), p. 141. Available at: </w:t>
      </w:r>
      <w:hyperlink r:id="rId68" w:history="1">
        <w:r w:rsidRPr="00B55321">
          <w:rPr>
            <w:rStyle w:val="Hyperlink"/>
            <w:lang w:val="en-US" w:eastAsia="en-US"/>
          </w:rPr>
          <w:t>https://doi.org/10.21632/kbi.5.2.141-166</w:t>
        </w:r>
      </w:hyperlink>
    </w:p>
    <w:p w14:paraId="076DE493" w14:textId="77777777" w:rsidR="00045ADF" w:rsidRDefault="00045ADF">
      <w:pPr>
        <w:ind w:left="720" w:hanging="720"/>
        <w:rPr>
          <w:rStyle w:val="Hyperlink"/>
          <w:lang w:eastAsia="en-US"/>
        </w:rPr>
      </w:pPr>
      <w:r>
        <w:rPr>
          <w:lang w:eastAsia="en-US"/>
        </w:rPr>
        <w:t xml:space="preserve">Tavakol, M. and Dennick, R. (2011) ‘Making sense of Cronbach’s alpha’, </w:t>
      </w:r>
      <w:r>
        <w:rPr>
          <w:i/>
          <w:iCs/>
          <w:lang w:eastAsia="en-US"/>
        </w:rPr>
        <w:t>International Journal of Medical Education</w:t>
      </w:r>
      <w:r>
        <w:rPr>
          <w:lang w:eastAsia="en-US"/>
        </w:rPr>
        <w:t xml:space="preserve">, 2, pp. 53–55. </w:t>
      </w:r>
      <w:hyperlink r:id="rId69" w:tgtFrame="_blank" w:history="1">
        <w:r>
          <w:rPr>
            <w:rStyle w:val="Hyperlink"/>
            <w:lang w:eastAsia="en-US"/>
          </w:rPr>
          <w:t>DOI: 10.5116/ijme.4dfb.8dfd</w:t>
        </w:r>
      </w:hyperlink>
    </w:p>
    <w:p w14:paraId="1DE68EBB" w14:textId="77777777" w:rsidR="00045ADF" w:rsidRDefault="00045ADF">
      <w:pPr>
        <w:ind w:left="720" w:hanging="720"/>
        <w:rPr>
          <w:lang w:eastAsia="en-US"/>
        </w:rPr>
      </w:pPr>
      <w:r>
        <w:rPr>
          <w:lang w:eastAsia="en-US"/>
        </w:rPr>
        <w:t xml:space="preserve">Testa, F., Sarti, S. and Frey, M. (2021) ‘Are green consumers really green? Consumer behaviour and environmental sustainability’, </w:t>
      </w:r>
      <w:r>
        <w:rPr>
          <w:i/>
          <w:iCs/>
          <w:lang w:eastAsia="en-US"/>
        </w:rPr>
        <w:t>Business Strategy and the Environment</w:t>
      </w:r>
      <w:r>
        <w:rPr>
          <w:lang w:eastAsia="en-US"/>
        </w:rPr>
        <w:t xml:space="preserve">, 30(2), pp. 964–976. </w:t>
      </w:r>
      <w:hyperlink r:id="rId70" w:history="1">
        <w:r>
          <w:rPr>
            <w:rStyle w:val="Hyperlink"/>
            <w:lang w:eastAsia="en-US"/>
          </w:rPr>
          <w:t>https://doi.org/10.1002/bse.2668</w:t>
        </w:r>
      </w:hyperlink>
    </w:p>
    <w:p w14:paraId="30FE5FAC" w14:textId="77777777" w:rsidR="00045ADF" w:rsidRPr="00B55321" w:rsidRDefault="00045ADF" w:rsidP="00B55321">
      <w:pPr>
        <w:ind w:left="720" w:hanging="720"/>
        <w:rPr>
          <w:lang w:val="en-US" w:eastAsia="en-US"/>
        </w:rPr>
      </w:pPr>
      <w:r w:rsidRPr="00B55321">
        <w:rPr>
          <w:lang w:val="en-US" w:eastAsia="en-US"/>
        </w:rPr>
        <w:lastRenderedPageBreak/>
        <w:t xml:space="preserve">Thao, T.T. (2025) ‘The relationship between green advertising receptivity, green brand image, perceived brand authenticity and perceived greenwashing on green purchase intention’, </w:t>
      </w:r>
      <w:r w:rsidRPr="00B55321">
        <w:rPr>
          <w:i/>
          <w:iCs/>
          <w:lang w:val="en-US" w:eastAsia="en-US"/>
        </w:rPr>
        <w:t>SAGE Open</w:t>
      </w:r>
      <w:r w:rsidRPr="00B55321">
        <w:rPr>
          <w:lang w:val="en-US" w:eastAsia="en-US"/>
        </w:rPr>
        <w:t xml:space="preserve">, 15(4). Available at: </w:t>
      </w:r>
      <w:hyperlink r:id="rId71" w:history="1">
        <w:r w:rsidRPr="00B55321">
          <w:rPr>
            <w:rStyle w:val="Hyperlink"/>
            <w:lang w:val="en-US" w:eastAsia="en-US"/>
          </w:rPr>
          <w:t>https://doi.org/10.1177/21582440251385705</w:t>
        </w:r>
      </w:hyperlink>
    </w:p>
    <w:p w14:paraId="29A904C1" w14:textId="77777777" w:rsidR="00045ADF" w:rsidRPr="00045ADF" w:rsidRDefault="00045ADF" w:rsidP="00045ADF">
      <w:pPr>
        <w:ind w:left="720" w:hanging="720"/>
        <w:rPr>
          <w:lang w:val="en-US" w:eastAsia="en-US"/>
        </w:rPr>
      </w:pPr>
      <w:r w:rsidRPr="00045ADF">
        <w:rPr>
          <w:lang w:val="en-US" w:eastAsia="en-US"/>
        </w:rPr>
        <w:t xml:space="preserve">Uikey, A.A., Baber, R., Kinawy, R.N. and Marak, Z.R. (2025) ‘Green marketing in Asian nations: Current state of research and future frontiers’, </w:t>
      </w:r>
      <w:r w:rsidRPr="00045ADF">
        <w:rPr>
          <w:i/>
          <w:iCs/>
          <w:lang w:val="en-US" w:eastAsia="en-US"/>
        </w:rPr>
        <w:t>SAGE Open</w:t>
      </w:r>
      <w:r w:rsidRPr="00045ADF">
        <w:rPr>
          <w:lang w:val="en-US" w:eastAsia="en-US"/>
        </w:rPr>
        <w:t xml:space="preserve">, 15(4). Available at: </w:t>
      </w:r>
      <w:hyperlink r:id="rId72" w:history="1">
        <w:r w:rsidRPr="00045ADF">
          <w:rPr>
            <w:rStyle w:val="Hyperlink"/>
            <w:lang w:val="en-US" w:eastAsia="en-US"/>
          </w:rPr>
          <w:t>https://doi.org/10.1177/21582440251394562</w:t>
        </w:r>
      </w:hyperlink>
    </w:p>
    <w:p w14:paraId="54282D97" w14:textId="77777777" w:rsidR="00045ADF" w:rsidRDefault="00045ADF">
      <w:pPr>
        <w:ind w:left="720" w:hanging="720"/>
        <w:rPr>
          <w:lang w:eastAsia="en-US"/>
        </w:rPr>
      </w:pPr>
      <w:r>
        <w:rPr>
          <w:lang w:eastAsia="en-US"/>
        </w:rPr>
        <w:t xml:space="preserve">United Nations (2024) </w:t>
      </w:r>
      <w:r>
        <w:rPr>
          <w:i/>
          <w:iCs/>
          <w:lang w:eastAsia="en-US"/>
        </w:rPr>
        <w:t>Goal 13: Climate Action</w:t>
      </w:r>
      <w:r>
        <w:rPr>
          <w:lang w:eastAsia="en-US"/>
        </w:rPr>
        <w:t xml:space="preserve">. Available at: </w:t>
      </w:r>
      <w:hyperlink r:id="rId73" w:tgtFrame="_new" w:history="1">
        <w:r>
          <w:rPr>
            <w:rStyle w:val="Hyperlink"/>
            <w:lang w:eastAsia="en-US"/>
          </w:rPr>
          <w:t>https://sdgs.un.org/goals/goal13</w:t>
        </w:r>
      </w:hyperlink>
    </w:p>
    <w:p w14:paraId="2469CCA7" w14:textId="77777777" w:rsidR="00045ADF" w:rsidRDefault="00045ADF">
      <w:pPr>
        <w:ind w:left="720" w:hanging="720"/>
        <w:rPr>
          <w:lang w:eastAsia="en-US"/>
        </w:rPr>
      </w:pPr>
      <w:r>
        <w:rPr>
          <w:lang w:eastAsia="en-US"/>
        </w:rPr>
        <w:t xml:space="preserve">United Nations Environment Programme (2024) </w:t>
      </w:r>
      <w:r>
        <w:rPr>
          <w:i/>
          <w:iCs/>
          <w:lang w:eastAsia="en-US"/>
        </w:rPr>
        <w:t>Emissions Gap Report 2024</w:t>
      </w:r>
      <w:r>
        <w:rPr>
          <w:lang w:eastAsia="en-US"/>
        </w:rPr>
        <w:t>. Nairobi: United Nations Environment Programme.</w:t>
      </w:r>
    </w:p>
    <w:p w14:paraId="09DCF17F" w14:textId="77777777" w:rsidR="00045ADF" w:rsidRDefault="00045ADF">
      <w:pPr>
        <w:ind w:left="720" w:hanging="720"/>
        <w:rPr>
          <w:lang w:eastAsia="en-US"/>
        </w:rPr>
      </w:pPr>
      <w:r>
        <w:rPr>
          <w:lang w:eastAsia="en-US"/>
        </w:rPr>
        <w:t xml:space="preserve">World Bank (2023) </w:t>
      </w:r>
      <w:r>
        <w:rPr>
          <w:i/>
          <w:iCs/>
          <w:lang w:eastAsia="en-US"/>
        </w:rPr>
        <w:t>What a Waste 2.0: A Global Snapshot of Solid Waste Management to 2050</w:t>
      </w:r>
      <w:r>
        <w:rPr>
          <w:lang w:eastAsia="en-US"/>
        </w:rPr>
        <w:t>. Washington, DC: World Bank.</w:t>
      </w:r>
    </w:p>
    <w:p w14:paraId="7C294BE8" w14:textId="77777777" w:rsidR="00045ADF" w:rsidRDefault="00045ADF">
      <w:pPr>
        <w:ind w:left="720" w:hanging="720"/>
        <w:rPr>
          <w:lang w:eastAsia="en-US"/>
        </w:rPr>
      </w:pPr>
      <w:r>
        <w:rPr>
          <w:lang w:eastAsia="en-US"/>
        </w:rPr>
        <w:t xml:space="preserve">Wu, M. and Long, R. (2024) ‘How do perceptions of information usefulness and green trust influence intentions toward eco-friendly purchases in a social media context?’, </w:t>
      </w:r>
      <w:r>
        <w:rPr>
          <w:i/>
          <w:iCs/>
          <w:lang w:eastAsia="en-US"/>
        </w:rPr>
        <w:t>Frontiers in Psychology</w:t>
      </w:r>
      <w:r>
        <w:rPr>
          <w:lang w:eastAsia="en-US"/>
        </w:rPr>
        <w:t xml:space="preserve">, 15, 1429454. The study directly examines green trust as a mediating mechanism for eco-friendly purchase intentions. </w:t>
      </w:r>
      <w:r>
        <w:rPr>
          <w:lang w:eastAsia="en-US"/>
        </w:rPr>
        <w:br/>
        <w:t>DOI: https://doi.org/10.3389/fpsyg.2024.1429454</w:t>
      </w:r>
    </w:p>
    <w:p w14:paraId="5751FB04" w14:textId="77777777" w:rsidR="00045ADF" w:rsidRPr="00045ADF" w:rsidRDefault="00045ADF" w:rsidP="00045ADF">
      <w:pPr>
        <w:ind w:left="720" w:hanging="720"/>
        <w:rPr>
          <w:lang w:val="en-US" w:eastAsia="en-US"/>
        </w:rPr>
      </w:pPr>
      <w:r w:rsidRPr="00045ADF">
        <w:rPr>
          <w:lang w:val="en-US" w:eastAsia="en-US"/>
        </w:rPr>
        <w:t xml:space="preserve">Yang, H., Gong, J., Lew, T.Y. and Ting, Q.H. (2026) ‘Greenwashing before the ban: The pricing and demand effects of vague versus specific environmental claims on Airbnb’. Available at: </w:t>
      </w:r>
      <w:hyperlink r:id="rId74" w:history="1">
        <w:r w:rsidRPr="00045ADF">
          <w:rPr>
            <w:rStyle w:val="Hyperlink"/>
            <w:lang w:val="en-US" w:eastAsia="en-US"/>
          </w:rPr>
          <w:t>https://doi.org/10.21203/rs.3.rs-10158113/v1</w:t>
        </w:r>
      </w:hyperlink>
    </w:p>
    <w:p w14:paraId="7F17AC7B" w14:textId="77777777" w:rsidR="00045ADF" w:rsidRPr="00B55321" w:rsidRDefault="00045ADF" w:rsidP="00B55321">
      <w:pPr>
        <w:ind w:left="720" w:hanging="720"/>
        <w:rPr>
          <w:lang w:val="en-US" w:eastAsia="en-US"/>
        </w:rPr>
      </w:pPr>
      <w:r w:rsidRPr="00B55321">
        <w:rPr>
          <w:lang w:val="en-US" w:eastAsia="en-US"/>
        </w:rPr>
        <w:t xml:space="preserve">Yıldız, O. (2026) ‘Greenwashing: Unmasking the hype and finding the truth’, </w:t>
      </w:r>
      <w:r w:rsidRPr="00B55321">
        <w:rPr>
          <w:i/>
          <w:iCs/>
          <w:lang w:val="en-US" w:eastAsia="en-US"/>
        </w:rPr>
        <w:t>SAGE Open</w:t>
      </w:r>
      <w:r w:rsidRPr="00B55321">
        <w:rPr>
          <w:lang w:val="en-US" w:eastAsia="en-US"/>
        </w:rPr>
        <w:t xml:space="preserve">, 16(1). Available at: </w:t>
      </w:r>
      <w:hyperlink r:id="rId75" w:history="1">
        <w:r w:rsidRPr="00B55321">
          <w:rPr>
            <w:rStyle w:val="Hyperlink"/>
            <w:lang w:val="en-US" w:eastAsia="en-US"/>
          </w:rPr>
          <w:t>https://doi.org/10.1177/21582440261430382</w:t>
        </w:r>
      </w:hyperlink>
    </w:p>
    <w:p w14:paraId="4A40D754" w14:textId="77777777" w:rsidR="00045ADF" w:rsidRDefault="00045ADF">
      <w:pPr>
        <w:ind w:left="720" w:hanging="720"/>
        <w:rPr>
          <w:lang w:eastAsia="en-US"/>
        </w:rPr>
      </w:pPr>
      <w:r>
        <w:rPr>
          <w:lang w:eastAsia="en-US"/>
        </w:rPr>
        <w:t xml:space="preserve">Zhang, B., Fu, Z., Huang, J., Wang, J., Xu, S. and Zhang, L. (2018) ‘Consumers’ perceptions, purchase intention and willingness to pay a premium for green products’, </w:t>
      </w:r>
      <w:r>
        <w:rPr>
          <w:i/>
          <w:iCs/>
          <w:lang w:eastAsia="en-US"/>
        </w:rPr>
        <w:t>Journal of Cleaner Production</w:t>
      </w:r>
      <w:r>
        <w:rPr>
          <w:lang w:eastAsia="en-US"/>
        </w:rPr>
        <w:t xml:space="preserve">, 172, pp. 3360–3371. </w:t>
      </w:r>
      <w:hyperlink r:id="rId76" w:history="1">
        <w:r>
          <w:rPr>
            <w:rStyle w:val="Hyperlink"/>
            <w:lang w:eastAsia="en-US"/>
          </w:rPr>
          <w:t>https://doi.org/10.1016/j.jclepro.2017.11.097</w:t>
        </w:r>
      </w:hyperlink>
    </w:p>
    <w:p w14:paraId="34919A0B" w14:textId="77777777" w:rsidR="00136BCE" w:rsidRDefault="00E55765">
      <w:pPr>
        <w:suppressAutoHyphens w:val="0"/>
        <w:autoSpaceDN/>
        <w:spacing w:after="160" w:line="259" w:lineRule="auto"/>
        <w:jc w:val="left"/>
        <w:rPr>
          <w:rFonts w:eastAsia="SimSun"/>
          <w:b/>
          <w:color w:val="0F4761"/>
          <w:sz w:val="32"/>
          <w:szCs w:val="32"/>
          <w:lang w:eastAsia="en-US"/>
          <w14:ligatures w14:val="standardContextual"/>
        </w:rPr>
      </w:pPr>
      <w:r>
        <w:br w:type="page"/>
      </w:r>
    </w:p>
    <w:p w14:paraId="50CF5A62" w14:textId="77777777" w:rsidR="00136BCE" w:rsidRDefault="00E55765">
      <w:pPr>
        <w:pStyle w:val="Heading1"/>
      </w:pPr>
      <w:bookmarkStart w:id="78" w:name="_Toc241154894"/>
      <w:r>
        <w:lastRenderedPageBreak/>
        <w:t>7. Appendix</w:t>
      </w:r>
      <w:bookmarkEnd w:id="78"/>
    </w:p>
    <w:p w14:paraId="3DCB38E5" w14:textId="7967CFC7" w:rsidR="00136BCE" w:rsidRDefault="00E55765">
      <w:pPr>
        <w:pStyle w:val="Heading2"/>
        <w:rPr>
          <w:lang w:eastAsia="en-US"/>
        </w:rPr>
      </w:pPr>
      <w:bookmarkStart w:id="79" w:name="_Toc241154895"/>
      <w:r>
        <w:rPr>
          <w:lang w:eastAsia="en-US"/>
        </w:rPr>
        <w:t xml:space="preserve">7.1 </w:t>
      </w:r>
      <w:r w:rsidR="0066504D">
        <w:rPr>
          <w:lang w:eastAsia="en-US"/>
        </w:rPr>
        <w:t>Questionnaire</w:t>
      </w:r>
      <w:r>
        <w:rPr>
          <w:lang w:eastAsia="en-US"/>
        </w:rPr>
        <w:t xml:space="preserve"> link</w:t>
      </w:r>
      <w:bookmarkEnd w:id="79"/>
    </w:p>
    <w:p w14:paraId="3852741F" w14:textId="77777777" w:rsidR="00136BCE" w:rsidRDefault="00000000">
      <w:pPr>
        <w:rPr>
          <w:lang w:eastAsia="en-US"/>
        </w:rPr>
      </w:pPr>
      <w:hyperlink r:id="rId77" w:history="1">
        <w:r w:rsidR="00E55765">
          <w:rPr>
            <w:rStyle w:val="Hyperlink"/>
            <w:lang w:eastAsia="en-US"/>
          </w:rPr>
          <w:t>https://docs.google.com/forms/d/e/1FAIpQLSd1h_jXomU1e3urolaqVAp4EYryHgjsxOGuE6gM3YJI3hNtfA/viewform?usp=header</w:t>
        </w:r>
      </w:hyperlink>
    </w:p>
    <w:p w14:paraId="4E3D9550" w14:textId="77777777" w:rsidR="00136BCE" w:rsidRDefault="00136BCE">
      <w:pPr>
        <w:rPr>
          <w:lang w:eastAsia="en-US"/>
        </w:rPr>
      </w:pPr>
    </w:p>
    <w:p w14:paraId="2B9605EA" w14:textId="59ACFFCA" w:rsidR="00136BCE" w:rsidRDefault="00E55765">
      <w:pPr>
        <w:pStyle w:val="Heading2"/>
        <w:rPr>
          <w:lang w:eastAsia="en-US"/>
        </w:rPr>
      </w:pPr>
      <w:bookmarkStart w:id="80" w:name="_Toc241154896"/>
      <w:r>
        <w:rPr>
          <w:lang w:eastAsia="en-US"/>
        </w:rPr>
        <w:t xml:space="preserve">7.2 Approved Ethical </w:t>
      </w:r>
      <w:r w:rsidR="00A74F05">
        <w:rPr>
          <w:lang w:eastAsia="en-US"/>
        </w:rPr>
        <w:t>Form</w:t>
      </w:r>
      <w:bookmarkEnd w:id="80"/>
    </w:p>
    <w:p w14:paraId="662990F4" w14:textId="77777777" w:rsidR="0028406A" w:rsidRPr="0028406A" w:rsidRDefault="0028406A" w:rsidP="0028406A">
      <w:pPr>
        <w:rPr>
          <w:lang w:eastAsia="en-US"/>
        </w:rPr>
      </w:pPr>
    </w:p>
    <w:bookmarkStart w:id="81" w:name="_MON_1851765023"/>
    <w:bookmarkEnd w:id="81"/>
    <w:p w14:paraId="190721F9" w14:textId="23DBADA2" w:rsidR="00B0680E" w:rsidRPr="00B0680E" w:rsidRDefault="00B0680E" w:rsidP="00B0680E">
      <w:pPr>
        <w:rPr>
          <w:lang w:eastAsia="en-US"/>
        </w:rPr>
      </w:pPr>
      <w:r>
        <w:rPr>
          <w:lang w:eastAsia="en-US"/>
        </w:rPr>
        <w:object w:dxaOrig="1538" w:dyaOrig="994" w14:anchorId="3DA0E7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7.25pt;height:49.5pt" o:ole="">
            <v:imagedata r:id="rId78" o:title=""/>
          </v:shape>
          <o:OLEObject Type="Embed" ProgID="Word.Document.12" ShapeID="_x0000_i1028" DrawAspect="Icon" ObjectID="_1851768176" r:id="rId79">
            <o:FieldCodes>\s</o:FieldCodes>
          </o:OLEObject>
        </w:object>
      </w:r>
    </w:p>
    <w:p w14:paraId="356DB268" w14:textId="77777777" w:rsidR="00136BCE" w:rsidRDefault="00136BCE">
      <w:pPr>
        <w:rPr>
          <w:lang w:eastAsia="en-US"/>
        </w:rPr>
      </w:pPr>
    </w:p>
    <w:p w14:paraId="4C6215CC" w14:textId="47F5AFA8" w:rsidR="00136BCE" w:rsidRDefault="00E55765">
      <w:pPr>
        <w:pStyle w:val="Heading2"/>
        <w:rPr>
          <w:lang w:eastAsia="en-US"/>
        </w:rPr>
      </w:pPr>
      <w:bookmarkStart w:id="82" w:name="_Toc241154897"/>
      <w:r>
        <w:rPr>
          <w:lang w:eastAsia="en-US"/>
        </w:rPr>
        <w:t xml:space="preserve">7.3 </w:t>
      </w:r>
      <w:r w:rsidR="00A74F05">
        <w:rPr>
          <w:lang w:eastAsia="en-US"/>
        </w:rPr>
        <w:t>Questionnaire</w:t>
      </w:r>
      <w:r>
        <w:rPr>
          <w:lang w:eastAsia="en-US"/>
        </w:rPr>
        <w:t xml:space="preserve"> Responses Excel Sheet</w:t>
      </w:r>
      <w:bookmarkEnd w:id="82"/>
    </w:p>
    <w:p w14:paraId="69EB2107" w14:textId="77777777" w:rsidR="00136BCE" w:rsidRDefault="00E55765">
      <w:pPr>
        <w:rPr>
          <w:lang w:eastAsia="en-US"/>
        </w:rPr>
      </w:pPr>
      <w:r>
        <w:rPr>
          <w:lang w:eastAsia="en-US"/>
        </w:rPr>
        <w:object w:dxaOrig="1488" w:dyaOrig="991" w14:anchorId="7BB4A196">
          <v:shape id="1032" o:spid="_x0000_i1025" type="#_x0000_t75" style="width:74.25pt;height:49.5pt;visibility:visible;mso-wrap-distance-left:0;mso-wrap-distance-right:0" o:ole="">
            <v:imagedata r:id="rId80" o:title="" embosscolor="white"/>
          </v:shape>
          <o:OLEObject Type="Embed" ProgID="Excel.Sheet.12" ShapeID="1032" DrawAspect="Icon" ObjectID="_1851768177" r:id="rId81"/>
        </w:object>
      </w:r>
    </w:p>
    <w:p w14:paraId="7C5EF549" w14:textId="77777777" w:rsidR="00136BCE" w:rsidRDefault="00E55765">
      <w:pPr>
        <w:pStyle w:val="Heading2"/>
        <w:rPr>
          <w:lang w:eastAsia="en-US"/>
        </w:rPr>
      </w:pPr>
      <w:bookmarkStart w:id="83" w:name="_Toc241154898"/>
      <w:r>
        <w:rPr>
          <w:lang w:eastAsia="en-US"/>
        </w:rPr>
        <w:t>7.4 SPSS data analysis Results</w:t>
      </w:r>
      <w:bookmarkEnd w:id="83"/>
    </w:p>
    <w:p w14:paraId="61F4F95D" w14:textId="77777777" w:rsidR="00136BCE" w:rsidRDefault="00E55765">
      <w:pPr>
        <w:rPr>
          <w:lang w:eastAsia="en-US"/>
        </w:rPr>
      </w:pPr>
      <w:r>
        <w:rPr>
          <w:lang w:eastAsia="en-US"/>
        </w:rPr>
        <w:object w:dxaOrig="1488" w:dyaOrig="991" w14:anchorId="5BA7F033">
          <v:shape id="1034" o:spid="_x0000_i1026" type="#_x0000_t75" style="width:74.25pt;height:49.5pt;visibility:visible;mso-wrap-distance-left:0;mso-wrap-distance-right:0" o:ole="">
            <v:imagedata r:id="rId82" o:title="" embosscolor="white"/>
          </v:shape>
          <o:OLEObject Type="Embed" ProgID="Package" ShapeID="1034" DrawAspect="Icon" ObjectID="_1851768178" r:id="rId83"/>
        </w:object>
      </w:r>
    </w:p>
    <w:p w14:paraId="0E0F4AC4" w14:textId="24AA8845" w:rsidR="00136BCE" w:rsidRDefault="00E55765">
      <w:pPr>
        <w:pStyle w:val="Heading2"/>
        <w:rPr>
          <w:lang w:eastAsia="en-US"/>
        </w:rPr>
      </w:pPr>
      <w:bookmarkStart w:id="84" w:name="_Toc241154899"/>
      <w:r>
        <w:rPr>
          <w:lang w:eastAsia="en-US"/>
        </w:rPr>
        <w:t xml:space="preserve">7.5 </w:t>
      </w:r>
      <w:r w:rsidR="007728F9">
        <w:rPr>
          <w:lang w:eastAsia="en-US"/>
        </w:rPr>
        <w:t>Questionnaire</w:t>
      </w:r>
      <w:r>
        <w:rPr>
          <w:lang w:eastAsia="en-US"/>
        </w:rPr>
        <w:t xml:space="preserve"> Responses Graph</w:t>
      </w:r>
      <w:bookmarkEnd w:id="84"/>
    </w:p>
    <w:p w14:paraId="7BB3FCD8" w14:textId="77777777" w:rsidR="00136BCE" w:rsidRDefault="00E55765">
      <w:pPr>
        <w:rPr>
          <w:lang w:eastAsia="en-US"/>
        </w:rPr>
      </w:pPr>
      <w:r>
        <w:rPr>
          <w:lang w:eastAsia="en-US"/>
        </w:rPr>
        <w:object w:dxaOrig="1488" w:dyaOrig="991" w14:anchorId="54B6C658">
          <v:shape id="1036" o:spid="_x0000_i1027" type="#_x0000_t75" style="width:74.25pt;height:49.5pt;visibility:visible;mso-wrap-distance-left:0;mso-wrap-distance-right:0" o:ole="">
            <v:imagedata r:id="rId84" o:title="" embosscolor="white"/>
          </v:shape>
          <o:OLEObject Type="Embed" ProgID="Package" ShapeID="1036" DrawAspect="Icon" ObjectID="_1851768179" r:id="rId85"/>
        </w:object>
      </w:r>
    </w:p>
    <w:p w14:paraId="42F7DAC9" w14:textId="52055601" w:rsidR="00136BCE" w:rsidRDefault="00E55765">
      <w:pPr>
        <w:pStyle w:val="Heading2"/>
        <w:rPr>
          <w:lang w:eastAsia="en-US"/>
        </w:rPr>
      </w:pPr>
      <w:bookmarkStart w:id="85" w:name="_Toc241154900"/>
      <w:r>
        <w:rPr>
          <w:lang w:eastAsia="en-US"/>
        </w:rPr>
        <w:t xml:space="preserve">7.6 </w:t>
      </w:r>
      <w:r w:rsidR="00A74F05">
        <w:rPr>
          <w:lang w:eastAsia="en-US"/>
        </w:rPr>
        <w:t>Participating</w:t>
      </w:r>
      <w:r>
        <w:rPr>
          <w:lang w:eastAsia="en-US"/>
        </w:rPr>
        <w:t xml:space="preserve"> Consent Form</w:t>
      </w:r>
      <w:bookmarkEnd w:id="85"/>
    </w:p>
    <w:p w14:paraId="0A8A4ADD" w14:textId="77777777" w:rsidR="00AE0C54" w:rsidRPr="00AE0C54" w:rsidRDefault="00AE0C54" w:rsidP="00AE0C54">
      <w:pPr>
        <w:rPr>
          <w:lang w:eastAsia="en-US"/>
        </w:rPr>
      </w:pPr>
    </w:p>
    <w:p w14:paraId="3573C052" w14:textId="77777777" w:rsidR="00C972FD" w:rsidRPr="00C972FD" w:rsidRDefault="00C972FD" w:rsidP="00C972FD">
      <w:pPr>
        <w:rPr>
          <w:lang w:eastAsia="en-US"/>
        </w:rPr>
      </w:pPr>
      <w:r w:rsidRPr="00C972FD">
        <w:rPr>
          <w:b/>
          <w:bCs/>
          <w:lang w:eastAsia="en-US"/>
        </w:rPr>
        <w:t>Study Title:</w:t>
      </w:r>
      <w:r w:rsidRPr="00C972FD">
        <w:rPr>
          <w:lang w:eastAsia="en-US"/>
        </w:rPr>
        <w:br/>
      </w:r>
      <w:r w:rsidRPr="00C972FD">
        <w:rPr>
          <w:b/>
          <w:bCs/>
          <w:lang w:eastAsia="en-US"/>
        </w:rPr>
        <w:t>The Impact of Green Marketing Practices on Consumers’ Willingness to Purchase Eco-Friendly Products: The Mediating Role of Green Trust</w:t>
      </w:r>
    </w:p>
    <w:p w14:paraId="34A5E7C0" w14:textId="77777777" w:rsidR="00C972FD" w:rsidRPr="00C972FD" w:rsidRDefault="00C972FD" w:rsidP="00C972FD">
      <w:pPr>
        <w:rPr>
          <w:lang w:eastAsia="en-US"/>
        </w:rPr>
      </w:pPr>
      <w:r w:rsidRPr="00C972FD">
        <w:rPr>
          <w:b/>
          <w:bCs/>
          <w:lang w:eastAsia="en-US"/>
        </w:rPr>
        <w:t>Researcher:</w:t>
      </w:r>
      <w:r w:rsidRPr="00C972FD">
        <w:rPr>
          <w:lang w:eastAsia="en-US"/>
        </w:rPr>
        <w:t xml:space="preserve"> Hamza Khan</w:t>
      </w:r>
      <w:r w:rsidRPr="00C972FD">
        <w:rPr>
          <w:lang w:eastAsia="en-US"/>
        </w:rPr>
        <w:br/>
      </w:r>
      <w:r w:rsidRPr="00C972FD">
        <w:rPr>
          <w:b/>
          <w:bCs/>
          <w:lang w:eastAsia="en-US"/>
        </w:rPr>
        <w:t>Programme:</w:t>
      </w:r>
      <w:r w:rsidRPr="00C972FD">
        <w:rPr>
          <w:lang w:eastAsia="en-US"/>
        </w:rPr>
        <w:t xml:space="preserve"> MBA in International Business</w:t>
      </w:r>
      <w:r w:rsidRPr="00C972FD">
        <w:rPr>
          <w:lang w:eastAsia="en-US"/>
        </w:rPr>
        <w:br/>
      </w:r>
      <w:r w:rsidRPr="00C972FD">
        <w:rPr>
          <w:b/>
          <w:bCs/>
          <w:lang w:eastAsia="en-US"/>
        </w:rPr>
        <w:lastRenderedPageBreak/>
        <w:t>Module:</w:t>
      </w:r>
      <w:r w:rsidRPr="00C972FD">
        <w:rPr>
          <w:lang w:eastAsia="en-US"/>
        </w:rPr>
        <w:t xml:space="preserve"> LCMB7035</w:t>
      </w:r>
      <w:r w:rsidRPr="00C972FD">
        <w:rPr>
          <w:lang w:eastAsia="en-US"/>
        </w:rPr>
        <w:br/>
      </w:r>
      <w:r w:rsidRPr="00C972FD">
        <w:rPr>
          <w:b/>
          <w:bCs/>
          <w:lang w:eastAsia="en-US"/>
        </w:rPr>
        <w:t>University:</w:t>
      </w:r>
      <w:r w:rsidRPr="00C972FD">
        <w:rPr>
          <w:lang w:eastAsia="en-US"/>
        </w:rPr>
        <w:t xml:space="preserve"> University of Wales Trinity Saint David</w:t>
      </w:r>
    </w:p>
    <w:p w14:paraId="5BB8820C" w14:textId="77777777" w:rsidR="00C972FD" w:rsidRPr="00C972FD" w:rsidRDefault="00C972FD" w:rsidP="00C972FD">
      <w:pPr>
        <w:rPr>
          <w:b/>
          <w:bCs/>
          <w:lang w:eastAsia="en-US"/>
        </w:rPr>
      </w:pPr>
      <w:r w:rsidRPr="00C972FD">
        <w:rPr>
          <w:b/>
          <w:bCs/>
          <w:lang w:eastAsia="en-US"/>
        </w:rPr>
        <w:t>Participant Consent</w:t>
      </w:r>
    </w:p>
    <w:p w14:paraId="5061E345" w14:textId="77777777" w:rsidR="00C972FD" w:rsidRPr="00C972FD" w:rsidRDefault="00C972FD" w:rsidP="00C972FD">
      <w:pPr>
        <w:rPr>
          <w:lang w:eastAsia="en-US"/>
        </w:rPr>
      </w:pPr>
      <w:r w:rsidRPr="00C972FD">
        <w:rPr>
          <w:lang w:eastAsia="en-US"/>
        </w:rPr>
        <w:t>Please confirm each of the following: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7"/>
        <w:gridCol w:w="503"/>
      </w:tblGrid>
      <w:tr w:rsidR="00C972FD" w:rsidRPr="00C972FD" w14:paraId="14804CEA" w14:textId="77777777" w:rsidTr="00C972FD">
        <w:trPr>
          <w:tblHeader/>
          <w:tblCellSpacing w:w="15" w:type="dxa"/>
        </w:trPr>
        <w:tc>
          <w:tcPr>
            <w:tcW w:w="0" w:type="auto"/>
            <w:vAlign w:val="center"/>
            <w:hideMark/>
          </w:tcPr>
          <w:p w14:paraId="5658B0E5" w14:textId="77777777" w:rsidR="00C972FD" w:rsidRPr="00C972FD" w:rsidRDefault="00C972FD" w:rsidP="00C972FD">
            <w:pPr>
              <w:rPr>
                <w:b/>
                <w:bCs/>
                <w:lang w:eastAsia="en-US"/>
              </w:rPr>
            </w:pPr>
            <w:r w:rsidRPr="00C972FD">
              <w:rPr>
                <w:b/>
                <w:bCs/>
                <w:lang w:eastAsia="en-US"/>
              </w:rPr>
              <w:t>Consent Statement</w:t>
            </w:r>
          </w:p>
        </w:tc>
        <w:tc>
          <w:tcPr>
            <w:tcW w:w="0" w:type="auto"/>
            <w:vAlign w:val="center"/>
            <w:hideMark/>
          </w:tcPr>
          <w:p w14:paraId="23873170" w14:textId="77777777" w:rsidR="00C972FD" w:rsidRPr="00C972FD" w:rsidRDefault="00C972FD" w:rsidP="00C972FD">
            <w:pPr>
              <w:rPr>
                <w:b/>
                <w:bCs/>
                <w:lang w:eastAsia="en-US"/>
              </w:rPr>
            </w:pPr>
            <w:r w:rsidRPr="00C972FD">
              <w:rPr>
                <w:b/>
                <w:bCs/>
                <w:lang w:eastAsia="en-US"/>
              </w:rPr>
              <w:t>Yes</w:t>
            </w:r>
          </w:p>
        </w:tc>
      </w:tr>
      <w:tr w:rsidR="00C972FD" w:rsidRPr="00C972FD" w14:paraId="605D238F" w14:textId="77777777" w:rsidTr="00C972FD">
        <w:trPr>
          <w:tblCellSpacing w:w="15" w:type="dxa"/>
        </w:trPr>
        <w:tc>
          <w:tcPr>
            <w:tcW w:w="0" w:type="auto"/>
            <w:vAlign w:val="center"/>
            <w:hideMark/>
          </w:tcPr>
          <w:p w14:paraId="19135B77" w14:textId="77777777" w:rsidR="00C972FD" w:rsidRPr="00C972FD" w:rsidRDefault="00C972FD" w:rsidP="00C972FD">
            <w:pPr>
              <w:rPr>
                <w:lang w:eastAsia="en-US"/>
              </w:rPr>
            </w:pPr>
            <w:r w:rsidRPr="00C972FD">
              <w:rPr>
                <w:lang w:eastAsia="en-US"/>
              </w:rPr>
              <w:t xml:space="preserve">I confirm that I am </w:t>
            </w:r>
            <w:r w:rsidRPr="00C972FD">
              <w:rPr>
                <w:b/>
                <w:bCs/>
                <w:lang w:eastAsia="en-US"/>
              </w:rPr>
              <w:t>18 years of age or above</w:t>
            </w:r>
            <w:r w:rsidRPr="00C972FD">
              <w:rPr>
                <w:lang w:eastAsia="en-US"/>
              </w:rPr>
              <w:t>.</w:t>
            </w:r>
          </w:p>
        </w:tc>
        <w:tc>
          <w:tcPr>
            <w:tcW w:w="0" w:type="auto"/>
            <w:vAlign w:val="center"/>
            <w:hideMark/>
          </w:tcPr>
          <w:p w14:paraId="16A8AF63"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6CABD511" w14:textId="77777777" w:rsidTr="00C972FD">
        <w:trPr>
          <w:tblCellSpacing w:w="15" w:type="dxa"/>
        </w:trPr>
        <w:tc>
          <w:tcPr>
            <w:tcW w:w="0" w:type="auto"/>
            <w:vAlign w:val="center"/>
            <w:hideMark/>
          </w:tcPr>
          <w:p w14:paraId="702A006F" w14:textId="77777777" w:rsidR="00C972FD" w:rsidRPr="00C972FD" w:rsidRDefault="00C972FD" w:rsidP="00C972FD">
            <w:pPr>
              <w:rPr>
                <w:lang w:eastAsia="en-US"/>
              </w:rPr>
            </w:pPr>
            <w:r w:rsidRPr="00C972FD">
              <w:rPr>
                <w:lang w:eastAsia="en-US"/>
              </w:rPr>
              <w:t>I confirm that I have read and understood the Participant Information Sheet and have had sufficient information about the purpose of the research.</w:t>
            </w:r>
          </w:p>
        </w:tc>
        <w:tc>
          <w:tcPr>
            <w:tcW w:w="0" w:type="auto"/>
            <w:vAlign w:val="center"/>
            <w:hideMark/>
          </w:tcPr>
          <w:p w14:paraId="165F9A36"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3B74ADB2" w14:textId="77777777" w:rsidTr="00C972FD">
        <w:trPr>
          <w:tblCellSpacing w:w="15" w:type="dxa"/>
        </w:trPr>
        <w:tc>
          <w:tcPr>
            <w:tcW w:w="0" w:type="auto"/>
            <w:vAlign w:val="center"/>
            <w:hideMark/>
          </w:tcPr>
          <w:p w14:paraId="1719EA02" w14:textId="77777777" w:rsidR="00C972FD" w:rsidRPr="00C972FD" w:rsidRDefault="00C972FD" w:rsidP="00C972FD">
            <w:pPr>
              <w:rPr>
                <w:lang w:eastAsia="en-US"/>
              </w:rPr>
            </w:pPr>
            <w:r w:rsidRPr="00C972FD">
              <w:rPr>
                <w:lang w:eastAsia="en-US"/>
              </w:rPr>
              <w:t xml:space="preserve">I understand that my participation in this research is </w:t>
            </w:r>
            <w:r w:rsidRPr="00C972FD">
              <w:rPr>
                <w:b/>
                <w:bCs/>
                <w:lang w:eastAsia="en-US"/>
              </w:rPr>
              <w:t>voluntary</w:t>
            </w:r>
            <w:r w:rsidRPr="00C972FD">
              <w:rPr>
                <w:lang w:eastAsia="en-US"/>
              </w:rPr>
              <w:t>.</w:t>
            </w:r>
          </w:p>
        </w:tc>
        <w:tc>
          <w:tcPr>
            <w:tcW w:w="0" w:type="auto"/>
            <w:vAlign w:val="center"/>
            <w:hideMark/>
          </w:tcPr>
          <w:p w14:paraId="583319E1"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16E5DFC2" w14:textId="77777777" w:rsidTr="00C972FD">
        <w:trPr>
          <w:tblCellSpacing w:w="15" w:type="dxa"/>
        </w:trPr>
        <w:tc>
          <w:tcPr>
            <w:tcW w:w="0" w:type="auto"/>
            <w:vAlign w:val="center"/>
            <w:hideMark/>
          </w:tcPr>
          <w:p w14:paraId="06386128" w14:textId="77777777" w:rsidR="00C972FD" w:rsidRPr="00C972FD" w:rsidRDefault="00C972FD" w:rsidP="00C972FD">
            <w:pPr>
              <w:rPr>
                <w:lang w:eastAsia="en-US"/>
              </w:rPr>
            </w:pPr>
            <w:r w:rsidRPr="00C972FD">
              <w:rPr>
                <w:lang w:eastAsia="en-US"/>
              </w:rPr>
              <w:t>I understand what my participation in the questionnaire involves.</w:t>
            </w:r>
          </w:p>
        </w:tc>
        <w:tc>
          <w:tcPr>
            <w:tcW w:w="0" w:type="auto"/>
            <w:vAlign w:val="center"/>
            <w:hideMark/>
          </w:tcPr>
          <w:p w14:paraId="3BF3E6B1"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6926DB5F" w14:textId="77777777" w:rsidTr="00C972FD">
        <w:trPr>
          <w:tblCellSpacing w:w="15" w:type="dxa"/>
        </w:trPr>
        <w:tc>
          <w:tcPr>
            <w:tcW w:w="0" w:type="auto"/>
            <w:vAlign w:val="center"/>
            <w:hideMark/>
          </w:tcPr>
          <w:p w14:paraId="0BC5C596" w14:textId="77777777" w:rsidR="00C972FD" w:rsidRPr="00C972FD" w:rsidRDefault="00C972FD" w:rsidP="00C972FD">
            <w:pPr>
              <w:rPr>
                <w:lang w:eastAsia="en-US"/>
              </w:rPr>
            </w:pPr>
            <w:r w:rsidRPr="00C972FD">
              <w:rPr>
                <w:lang w:eastAsia="en-US"/>
              </w:rPr>
              <w:t xml:space="preserve">I understand that my responses will be used for </w:t>
            </w:r>
            <w:r w:rsidRPr="00C972FD">
              <w:rPr>
                <w:b/>
                <w:bCs/>
                <w:lang w:eastAsia="en-US"/>
              </w:rPr>
              <w:t>academic research purposes</w:t>
            </w:r>
            <w:r w:rsidRPr="00C972FD">
              <w:rPr>
                <w:lang w:eastAsia="en-US"/>
              </w:rPr>
              <w:t>.</w:t>
            </w:r>
          </w:p>
        </w:tc>
        <w:tc>
          <w:tcPr>
            <w:tcW w:w="0" w:type="auto"/>
            <w:vAlign w:val="center"/>
            <w:hideMark/>
          </w:tcPr>
          <w:p w14:paraId="3D39B022"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52E86C1B" w14:textId="77777777" w:rsidTr="00C972FD">
        <w:trPr>
          <w:tblCellSpacing w:w="15" w:type="dxa"/>
        </w:trPr>
        <w:tc>
          <w:tcPr>
            <w:tcW w:w="0" w:type="auto"/>
            <w:vAlign w:val="center"/>
            <w:hideMark/>
          </w:tcPr>
          <w:p w14:paraId="12BAAF3F" w14:textId="77777777" w:rsidR="00C972FD" w:rsidRPr="00C972FD" w:rsidRDefault="00C972FD" w:rsidP="00C972FD">
            <w:pPr>
              <w:rPr>
                <w:lang w:eastAsia="en-US"/>
              </w:rPr>
            </w:pPr>
            <w:r w:rsidRPr="00C972FD">
              <w:rPr>
                <w:lang w:eastAsia="en-US"/>
              </w:rPr>
              <w:t>I understand that the research findings will be reported in aggregate form and that individual respondents will not be identified in the dissertation.</w:t>
            </w:r>
          </w:p>
        </w:tc>
        <w:tc>
          <w:tcPr>
            <w:tcW w:w="0" w:type="auto"/>
            <w:vAlign w:val="center"/>
            <w:hideMark/>
          </w:tcPr>
          <w:p w14:paraId="1EE1AE4C"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577BA0F9" w14:textId="77777777" w:rsidTr="00C972FD">
        <w:trPr>
          <w:tblCellSpacing w:w="15" w:type="dxa"/>
        </w:trPr>
        <w:tc>
          <w:tcPr>
            <w:tcW w:w="0" w:type="auto"/>
            <w:vAlign w:val="center"/>
            <w:hideMark/>
          </w:tcPr>
          <w:p w14:paraId="39882120" w14:textId="77777777" w:rsidR="00C972FD" w:rsidRPr="00C972FD" w:rsidRDefault="00C972FD" w:rsidP="00C972FD">
            <w:pPr>
              <w:rPr>
                <w:lang w:eastAsia="en-US"/>
              </w:rPr>
            </w:pPr>
            <w:r w:rsidRPr="00C972FD">
              <w:rPr>
                <w:lang w:eastAsia="en-US"/>
              </w:rPr>
              <w:t>I understand that the research data will be handled in accordance with relevant university research and data-management requirements.</w:t>
            </w:r>
          </w:p>
        </w:tc>
        <w:tc>
          <w:tcPr>
            <w:tcW w:w="0" w:type="auto"/>
            <w:vAlign w:val="center"/>
            <w:hideMark/>
          </w:tcPr>
          <w:p w14:paraId="366B8FE2" w14:textId="77777777" w:rsidR="00C972FD" w:rsidRPr="00C972FD" w:rsidRDefault="00C972FD" w:rsidP="00C972FD">
            <w:pPr>
              <w:rPr>
                <w:lang w:eastAsia="en-US"/>
              </w:rPr>
            </w:pPr>
            <w:r w:rsidRPr="00C972FD">
              <w:rPr>
                <w:rFonts w:ascii="Segoe UI Symbol" w:hAnsi="Segoe UI Symbol" w:cs="Segoe UI Symbol"/>
                <w:lang w:eastAsia="en-US"/>
              </w:rPr>
              <w:t>☐</w:t>
            </w:r>
          </w:p>
        </w:tc>
      </w:tr>
      <w:tr w:rsidR="00C972FD" w:rsidRPr="00C972FD" w14:paraId="23212F57" w14:textId="77777777" w:rsidTr="00C972FD">
        <w:trPr>
          <w:tblCellSpacing w:w="15" w:type="dxa"/>
        </w:trPr>
        <w:tc>
          <w:tcPr>
            <w:tcW w:w="0" w:type="auto"/>
            <w:vAlign w:val="center"/>
            <w:hideMark/>
          </w:tcPr>
          <w:p w14:paraId="3CDB626C" w14:textId="77777777" w:rsidR="00C972FD" w:rsidRPr="00C972FD" w:rsidRDefault="00C972FD" w:rsidP="00C972FD">
            <w:pPr>
              <w:rPr>
                <w:lang w:eastAsia="en-US"/>
              </w:rPr>
            </w:pPr>
            <w:r w:rsidRPr="00C972FD">
              <w:rPr>
                <w:lang w:eastAsia="en-US"/>
              </w:rPr>
              <w:t>I voluntarily agree to participate in this research study.</w:t>
            </w:r>
          </w:p>
        </w:tc>
        <w:tc>
          <w:tcPr>
            <w:tcW w:w="0" w:type="auto"/>
            <w:vAlign w:val="center"/>
            <w:hideMark/>
          </w:tcPr>
          <w:p w14:paraId="475BADA3" w14:textId="77777777" w:rsidR="00C972FD" w:rsidRPr="00C972FD" w:rsidRDefault="00C972FD" w:rsidP="00C972FD">
            <w:pPr>
              <w:rPr>
                <w:lang w:eastAsia="en-US"/>
              </w:rPr>
            </w:pPr>
            <w:r w:rsidRPr="00C972FD">
              <w:rPr>
                <w:rFonts w:ascii="Segoe UI Symbol" w:hAnsi="Segoe UI Symbol" w:cs="Segoe UI Symbol"/>
                <w:lang w:eastAsia="en-US"/>
              </w:rPr>
              <w:t>☐</w:t>
            </w:r>
          </w:p>
        </w:tc>
      </w:tr>
    </w:tbl>
    <w:p w14:paraId="4B21F060" w14:textId="77777777" w:rsidR="00C972FD" w:rsidRPr="00C972FD" w:rsidRDefault="00C972FD" w:rsidP="00C972FD">
      <w:pPr>
        <w:rPr>
          <w:b/>
          <w:bCs/>
          <w:lang w:eastAsia="en-US"/>
        </w:rPr>
      </w:pPr>
      <w:r w:rsidRPr="00C972FD">
        <w:rPr>
          <w:b/>
          <w:bCs/>
          <w:lang w:eastAsia="en-US"/>
        </w:rPr>
        <w:t>Consent Confirmation</w:t>
      </w:r>
    </w:p>
    <w:p w14:paraId="700F6F8F" w14:textId="77777777" w:rsidR="00C972FD" w:rsidRPr="00C972FD" w:rsidRDefault="00C972FD" w:rsidP="00C972FD">
      <w:pPr>
        <w:rPr>
          <w:lang w:eastAsia="en-US"/>
        </w:rPr>
      </w:pPr>
      <w:r w:rsidRPr="00C972FD">
        <w:rPr>
          <w:b/>
          <w:bCs/>
          <w:lang w:eastAsia="en-US"/>
        </w:rPr>
        <w:t>I have read and understood the information provided above and voluntarily consent to participate in this study.</w:t>
      </w:r>
    </w:p>
    <w:p w14:paraId="1B37B53E" w14:textId="77777777" w:rsidR="00C972FD" w:rsidRPr="00C972FD" w:rsidRDefault="00C972FD" w:rsidP="00C972FD">
      <w:pPr>
        <w:rPr>
          <w:lang w:eastAsia="en-US"/>
        </w:rPr>
      </w:pPr>
      <w:r w:rsidRPr="00C972FD">
        <w:rPr>
          <w:rFonts w:ascii="Segoe UI Symbol" w:hAnsi="Segoe UI Symbol" w:cs="Segoe UI Symbol"/>
          <w:lang w:eastAsia="en-US"/>
        </w:rPr>
        <w:t>☐</w:t>
      </w:r>
      <w:r w:rsidRPr="00C972FD">
        <w:rPr>
          <w:lang w:eastAsia="en-US"/>
        </w:rPr>
        <w:t xml:space="preserve"> </w:t>
      </w:r>
      <w:r w:rsidRPr="00C972FD">
        <w:rPr>
          <w:b/>
          <w:bCs/>
          <w:lang w:eastAsia="en-US"/>
        </w:rPr>
        <w:t>Yes, I agree to participate</w:t>
      </w:r>
    </w:p>
    <w:p w14:paraId="4330BB67" w14:textId="77777777" w:rsidR="00C972FD" w:rsidRPr="00C972FD" w:rsidRDefault="00C972FD" w:rsidP="00C972FD">
      <w:pPr>
        <w:rPr>
          <w:lang w:eastAsia="en-US"/>
        </w:rPr>
      </w:pPr>
      <w:r w:rsidRPr="00C972FD">
        <w:rPr>
          <w:rFonts w:ascii="Segoe UI Symbol" w:hAnsi="Segoe UI Symbol" w:cs="Segoe UI Symbol"/>
          <w:lang w:eastAsia="en-US"/>
        </w:rPr>
        <w:t>☐</w:t>
      </w:r>
      <w:r w:rsidRPr="00C972FD">
        <w:rPr>
          <w:lang w:eastAsia="en-US"/>
        </w:rPr>
        <w:t xml:space="preserve"> </w:t>
      </w:r>
      <w:r w:rsidRPr="00C972FD">
        <w:rPr>
          <w:b/>
          <w:bCs/>
          <w:lang w:eastAsia="en-US"/>
        </w:rPr>
        <w:t>No, I do not agree to participate</w:t>
      </w:r>
    </w:p>
    <w:p w14:paraId="399135A6" w14:textId="77777777" w:rsidR="00136BCE" w:rsidRDefault="00136BCE">
      <w:pPr>
        <w:rPr>
          <w:lang w:eastAsia="en-US"/>
        </w:rPr>
      </w:pPr>
    </w:p>
    <w:p w14:paraId="12C3F8F9" w14:textId="22278210" w:rsidR="00136BCE" w:rsidRDefault="00E55765">
      <w:pPr>
        <w:pStyle w:val="Heading2"/>
        <w:rPr>
          <w:lang w:eastAsia="en-US"/>
        </w:rPr>
      </w:pPr>
      <w:bookmarkStart w:id="86" w:name="_Toc241154901"/>
      <w:r>
        <w:rPr>
          <w:lang w:eastAsia="en-US"/>
        </w:rPr>
        <w:t xml:space="preserve">7.7 </w:t>
      </w:r>
      <w:r w:rsidR="007728F9">
        <w:rPr>
          <w:lang w:eastAsia="en-US"/>
        </w:rPr>
        <w:t>Participant</w:t>
      </w:r>
      <w:r>
        <w:rPr>
          <w:lang w:eastAsia="en-US"/>
        </w:rPr>
        <w:t xml:space="preserve"> Infomation sheet</w:t>
      </w:r>
      <w:bookmarkEnd w:id="86"/>
    </w:p>
    <w:p w14:paraId="3D105796" w14:textId="77777777" w:rsidR="00AE0C54" w:rsidRPr="00AE0C54" w:rsidRDefault="00AE0C54" w:rsidP="00AE0C54">
      <w:pPr>
        <w:rPr>
          <w:lang w:eastAsia="en-US"/>
        </w:rPr>
      </w:pPr>
      <w:r w:rsidRPr="00AE0C54">
        <w:rPr>
          <w:b/>
          <w:bCs/>
          <w:lang w:eastAsia="en-US"/>
        </w:rPr>
        <w:t>Study Title:</w:t>
      </w:r>
      <w:r w:rsidRPr="00AE0C54">
        <w:rPr>
          <w:lang w:eastAsia="en-US"/>
        </w:rPr>
        <w:br/>
      </w:r>
      <w:r w:rsidRPr="00AE0C54">
        <w:rPr>
          <w:b/>
          <w:bCs/>
          <w:lang w:eastAsia="en-US"/>
        </w:rPr>
        <w:t>The Impact of Green Marketing Practices on Consumers’ Willingness to Purchase Eco-Friendly Products: The Mediating Role of Green Trust</w:t>
      </w:r>
    </w:p>
    <w:p w14:paraId="36FCFBC5" w14:textId="77777777" w:rsidR="00AE0C54" w:rsidRPr="00AE0C54" w:rsidRDefault="00AE0C54" w:rsidP="00AE0C54">
      <w:pPr>
        <w:rPr>
          <w:lang w:eastAsia="en-US"/>
        </w:rPr>
      </w:pPr>
      <w:r w:rsidRPr="00AE0C54">
        <w:rPr>
          <w:b/>
          <w:bCs/>
          <w:lang w:eastAsia="en-US"/>
        </w:rPr>
        <w:t>Programme:</w:t>
      </w:r>
      <w:r w:rsidRPr="00AE0C54">
        <w:rPr>
          <w:lang w:eastAsia="en-US"/>
        </w:rPr>
        <w:t xml:space="preserve"> MBA in International Business</w:t>
      </w:r>
      <w:r w:rsidRPr="00AE0C54">
        <w:rPr>
          <w:lang w:eastAsia="en-US"/>
        </w:rPr>
        <w:br/>
      </w:r>
      <w:r w:rsidRPr="00AE0C54">
        <w:rPr>
          <w:b/>
          <w:bCs/>
          <w:lang w:eastAsia="en-US"/>
        </w:rPr>
        <w:t>Module:</w:t>
      </w:r>
      <w:r w:rsidRPr="00AE0C54">
        <w:rPr>
          <w:lang w:eastAsia="en-US"/>
        </w:rPr>
        <w:t xml:space="preserve"> LCMB7035</w:t>
      </w:r>
      <w:r w:rsidRPr="00AE0C54">
        <w:rPr>
          <w:lang w:eastAsia="en-US"/>
        </w:rPr>
        <w:br/>
      </w:r>
      <w:r w:rsidRPr="00AE0C54">
        <w:rPr>
          <w:b/>
          <w:bCs/>
          <w:lang w:eastAsia="en-US"/>
        </w:rPr>
        <w:lastRenderedPageBreak/>
        <w:t>University:</w:t>
      </w:r>
      <w:r w:rsidRPr="00AE0C54">
        <w:rPr>
          <w:lang w:eastAsia="en-US"/>
        </w:rPr>
        <w:t xml:space="preserve"> University of Wales Trinity Saint David</w:t>
      </w:r>
      <w:r w:rsidRPr="00AE0C54">
        <w:rPr>
          <w:lang w:eastAsia="en-US"/>
        </w:rPr>
        <w:br/>
      </w:r>
      <w:r w:rsidRPr="00AE0C54">
        <w:rPr>
          <w:b/>
          <w:bCs/>
          <w:lang w:eastAsia="en-US"/>
        </w:rPr>
        <w:t>Researcher:</w:t>
      </w:r>
      <w:r w:rsidRPr="00AE0C54">
        <w:rPr>
          <w:lang w:eastAsia="en-US"/>
        </w:rPr>
        <w:t xml:space="preserve"> Hamza Khan</w:t>
      </w:r>
      <w:r w:rsidRPr="00AE0C54">
        <w:rPr>
          <w:lang w:eastAsia="en-US"/>
        </w:rPr>
        <w:br/>
      </w:r>
      <w:r w:rsidRPr="00AE0C54">
        <w:rPr>
          <w:b/>
          <w:bCs/>
          <w:lang w:eastAsia="en-US"/>
        </w:rPr>
        <w:t>Supervisor:</w:t>
      </w:r>
      <w:r w:rsidRPr="00AE0C54">
        <w:rPr>
          <w:lang w:eastAsia="en-US"/>
        </w:rPr>
        <w:t xml:space="preserve"> Alireza Nazarian</w:t>
      </w:r>
    </w:p>
    <w:p w14:paraId="22538C16" w14:textId="77777777" w:rsidR="00AE0C54" w:rsidRPr="00AE0C54" w:rsidRDefault="00AE0C54" w:rsidP="00AE0C54">
      <w:pPr>
        <w:rPr>
          <w:b/>
          <w:bCs/>
          <w:lang w:eastAsia="en-US"/>
        </w:rPr>
      </w:pPr>
      <w:r w:rsidRPr="00AE0C54">
        <w:rPr>
          <w:b/>
          <w:bCs/>
          <w:lang w:eastAsia="en-US"/>
        </w:rPr>
        <w:t>Invitation to Participate</w:t>
      </w:r>
    </w:p>
    <w:p w14:paraId="7A31E175" w14:textId="77777777" w:rsidR="00AE0C54" w:rsidRPr="00AE0C54" w:rsidRDefault="00AE0C54" w:rsidP="00AE0C54">
      <w:pPr>
        <w:rPr>
          <w:lang w:eastAsia="en-US"/>
        </w:rPr>
      </w:pPr>
      <w:r w:rsidRPr="00AE0C54">
        <w:rPr>
          <w:lang w:eastAsia="en-US"/>
        </w:rPr>
        <w:t>You are invited to participate in an academic research study examining consumers’ perceptions of green marketing practices, green trust and willingness to purchase eco-friendly products in Pakistan. Before deciding whether to participate, please read the following information carefully. Participation is entirely voluntary.</w:t>
      </w:r>
    </w:p>
    <w:p w14:paraId="66A351EB" w14:textId="77777777" w:rsidR="00AE0C54" w:rsidRPr="00AE0C54" w:rsidRDefault="00AE0C54" w:rsidP="00AE0C54">
      <w:pPr>
        <w:rPr>
          <w:b/>
          <w:bCs/>
          <w:lang w:eastAsia="en-US"/>
        </w:rPr>
      </w:pPr>
      <w:r w:rsidRPr="00AE0C54">
        <w:rPr>
          <w:b/>
          <w:bCs/>
          <w:lang w:eastAsia="en-US"/>
        </w:rPr>
        <w:t>Purpose of the Research</w:t>
      </w:r>
    </w:p>
    <w:p w14:paraId="228A8D7F" w14:textId="77777777" w:rsidR="00AE0C54" w:rsidRPr="00AE0C54" w:rsidRDefault="00AE0C54" w:rsidP="00AE0C54">
      <w:pPr>
        <w:rPr>
          <w:lang w:eastAsia="en-US"/>
        </w:rPr>
      </w:pPr>
      <w:r w:rsidRPr="00AE0C54">
        <w:rPr>
          <w:lang w:eastAsia="en-US"/>
        </w:rPr>
        <w:t>The purpose of this research is to examine how green marketing practices are associated with consumers’ trust in environmental claims and their willingness to purchase eco-friendly products. The study also considers the role of green trust in understanding the relationship between green marketing and purchase willingness.</w:t>
      </w:r>
    </w:p>
    <w:p w14:paraId="386314E8" w14:textId="77777777" w:rsidR="00AE0C54" w:rsidRPr="00AE0C54" w:rsidRDefault="00AE0C54" w:rsidP="00AE0C54">
      <w:pPr>
        <w:rPr>
          <w:b/>
          <w:bCs/>
          <w:lang w:eastAsia="en-US"/>
        </w:rPr>
      </w:pPr>
      <w:r w:rsidRPr="00AE0C54">
        <w:rPr>
          <w:b/>
          <w:bCs/>
          <w:lang w:eastAsia="en-US"/>
        </w:rPr>
        <w:t>Why Have I Been Invited?</w:t>
      </w:r>
    </w:p>
    <w:p w14:paraId="4C25E4F8" w14:textId="77777777" w:rsidR="00AE0C54" w:rsidRPr="00AE0C54" w:rsidRDefault="00AE0C54" w:rsidP="00AE0C54">
      <w:pPr>
        <w:rPr>
          <w:lang w:eastAsia="en-US"/>
        </w:rPr>
      </w:pPr>
      <w:r w:rsidRPr="00AE0C54">
        <w:rPr>
          <w:lang w:eastAsia="en-US"/>
        </w:rPr>
        <w:t xml:space="preserve">You are being invited because the research focuses on adult consumers in Pakistan with awareness or experience of eco-friendly products. Participants must be </w:t>
      </w:r>
      <w:r w:rsidRPr="00AE0C54">
        <w:rPr>
          <w:b/>
          <w:bCs/>
          <w:lang w:eastAsia="en-US"/>
        </w:rPr>
        <w:t>18 years of age or above</w:t>
      </w:r>
      <w:r w:rsidRPr="00AE0C54">
        <w:rPr>
          <w:lang w:eastAsia="en-US"/>
        </w:rPr>
        <w:t xml:space="preserve"> and meet the eligibility criteria specified in the questionnaire.</w:t>
      </w:r>
    </w:p>
    <w:p w14:paraId="64CDCC04" w14:textId="77777777" w:rsidR="00AE0C54" w:rsidRPr="00AE0C54" w:rsidRDefault="00AE0C54" w:rsidP="00AE0C54">
      <w:pPr>
        <w:rPr>
          <w:b/>
          <w:bCs/>
          <w:lang w:eastAsia="en-US"/>
        </w:rPr>
      </w:pPr>
      <w:r w:rsidRPr="00AE0C54">
        <w:rPr>
          <w:b/>
          <w:bCs/>
          <w:lang w:eastAsia="en-US"/>
        </w:rPr>
        <w:t>What Will Participation Involve?</w:t>
      </w:r>
    </w:p>
    <w:p w14:paraId="4618B20F" w14:textId="77777777" w:rsidR="00AE0C54" w:rsidRPr="00AE0C54" w:rsidRDefault="00AE0C54" w:rsidP="00AE0C54">
      <w:pPr>
        <w:rPr>
          <w:lang w:eastAsia="en-US"/>
        </w:rPr>
      </w:pPr>
      <w:r w:rsidRPr="00AE0C54">
        <w:rPr>
          <w:lang w:eastAsia="en-US"/>
        </w:rPr>
        <w:t xml:space="preserve">If you agree to participate, you will be asked to complete a structured questionnaire. It contains questions about your demographic characteristics and your perceptions of </w:t>
      </w:r>
      <w:r w:rsidRPr="00AE0C54">
        <w:rPr>
          <w:b/>
          <w:bCs/>
          <w:lang w:eastAsia="en-US"/>
        </w:rPr>
        <w:t>green marketing practices, green trust and willingness to purchase eco-friendly products</w:t>
      </w:r>
      <w:r w:rsidRPr="00AE0C54">
        <w:rPr>
          <w:lang w:eastAsia="en-US"/>
        </w:rPr>
        <w:t>.</w:t>
      </w:r>
    </w:p>
    <w:p w14:paraId="3C73C5E9" w14:textId="77777777" w:rsidR="00AE0C54" w:rsidRPr="00AE0C54" w:rsidRDefault="00AE0C54" w:rsidP="00AE0C54">
      <w:pPr>
        <w:rPr>
          <w:lang w:eastAsia="en-US"/>
        </w:rPr>
      </w:pPr>
      <w:r w:rsidRPr="00AE0C54">
        <w:rPr>
          <w:lang w:eastAsia="en-US"/>
        </w:rPr>
        <w:t xml:space="preserve">The main statements are answered using a five-point scale ranging from </w:t>
      </w:r>
      <w:r w:rsidRPr="00AE0C54">
        <w:rPr>
          <w:b/>
          <w:bCs/>
          <w:lang w:eastAsia="en-US"/>
        </w:rPr>
        <w:t>Strongly Disagree to Strongly Agree</w:t>
      </w:r>
      <w:r w:rsidRPr="00AE0C54">
        <w:rPr>
          <w:lang w:eastAsia="en-US"/>
        </w:rPr>
        <w:t>.</w:t>
      </w:r>
    </w:p>
    <w:p w14:paraId="407C5B07" w14:textId="77777777" w:rsidR="00AE0C54" w:rsidRPr="00AE0C54" w:rsidRDefault="00AE0C54" w:rsidP="00AE0C54">
      <w:pPr>
        <w:rPr>
          <w:b/>
          <w:bCs/>
          <w:lang w:eastAsia="en-US"/>
        </w:rPr>
      </w:pPr>
      <w:r w:rsidRPr="00AE0C54">
        <w:rPr>
          <w:b/>
          <w:bCs/>
          <w:lang w:eastAsia="en-US"/>
        </w:rPr>
        <w:t>Voluntary Participation</w:t>
      </w:r>
    </w:p>
    <w:p w14:paraId="7DBCFE25" w14:textId="77777777" w:rsidR="00AE0C54" w:rsidRPr="00AE0C54" w:rsidRDefault="00AE0C54" w:rsidP="00AE0C54">
      <w:pPr>
        <w:rPr>
          <w:lang w:eastAsia="en-US"/>
        </w:rPr>
      </w:pPr>
      <w:r w:rsidRPr="00AE0C54">
        <w:rPr>
          <w:lang w:eastAsia="en-US"/>
        </w:rPr>
        <w:t>Participation is voluntary. You are under no obligation to participate and may choose not to continue before submitting the questionnaire. There is no penalty for deciding not to participate.</w:t>
      </w:r>
    </w:p>
    <w:p w14:paraId="566ED324" w14:textId="77777777" w:rsidR="00AE0C54" w:rsidRPr="00AE0C54" w:rsidRDefault="00AE0C54" w:rsidP="00AE0C54">
      <w:pPr>
        <w:rPr>
          <w:lang w:eastAsia="en-US"/>
        </w:rPr>
      </w:pPr>
      <w:r w:rsidRPr="00AE0C54">
        <w:rPr>
          <w:lang w:eastAsia="en-US"/>
        </w:rPr>
        <w:t>Any withdrawal arrangements after submission will be governed by the information and procedure specified in the approved ethics documentation, particularly where responses are collected anonymously and cannot subsequently be identified.</w:t>
      </w:r>
    </w:p>
    <w:p w14:paraId="74A6F619" w14:textId="77777777" w:rsidR="00AE0C54" w:rsidRPr="00AE0C54" w:rsidRDefault="00AE0C54" w:rsidP="00AE0C54">
      <w:pPr>
        <w:rPr>
          <w:b/>
          <w:bCs/>
          <w:lang w:eastAsia="en-US"/>
        </w:rPr>
      </w:pPr>
      <w:r w:rsidRPr="00AE0C54">
        <w:rPr>
          <w:b/>
          <w:bCs/>
          <w:lang w:eastAsia="en-US"/>
        </w:rPr>
        <w:lastRenderedPageBreak/>
        <w:t>Confidentiality and Data Protection</w:t>
      </w:r>
    </w:p>
    <w:p w14:paraId="443C1E1C" w14:textId="77777777" w:rsidR="00AE0C54" w:rsidRPr="00AE0C54" w:rsidRDefault="00AE0C54" w:rsidP="00AE0C54">
      <w:pPr>
        <w:rPr>
          <w:lang w:eastAsia="en-US"/>
        </w:rPr>
      </w:pPr>
      <w:r w:rsidRPr="00AE0C54">
        <w:rPr>
          <w:lang w:eastAsia="en-US"/>
        </w:rPr>
        <w:t>Information collected through the questionnaire will be used solely for academic research purposes. Findings will be presented in aggregated form so that individual respondents are not identified in the dissertation. Research data will be handled in accordance with applicable university research-ethics and data-management requirements.</w:t>
      </w:r>
    </w:p>
    <w:p w14:paraId="515BE9EB" w14:textId="77777777" w:rsidR="00AE0C54" w:rsidRPr="00AE0C54" w:rsidRDefault="00AE0C54" w:rsidP="00AE0C54">
      <w:pPr>
        <w:rPr>
          <w:b/>
          <w:bCs/>
          <w:lang w:eastAsia="en-US"/>
        </w:rPr>
      </w:pPr>
      <w:r w:rsidRPr="00AE0C54">
        <w:rPr>
          <w:b/>
          <w:bCs/>
          <w:lang w:eastAsia="en-US"/>
        </w:rPr>
        <w:t>Potential Risks and Benefits</w:t>
      </w:r>
    </w:p>
    <w:p w14:paraId="4E29BCBA" w14:textId="77777777" w:rsidR="00AE0C54" w:rsidRPr="00AE0C54" w:rsidRDefault="00AE0C54" w:rsidP="00AE0C54">
      <w:pPr>
        <w:rPr>
          <w:lang w:eastAsia="en-US"/>
        </w:rPr>
      </w:pPr>
      <w:r w:rsidRPr="00AE0C54">
        <w:rPr>
          <w:lang w:eastAsia="en-US"/>
        </w:rPr>
        <w:t>No significant risks beyond those normally associated with completing a consumer-opinion questionnaire are anticipated. Although participants may receive no direct personal benefit, their responses may contribute to a better understanding of green marketing, consumer trust and eco-friendly purchasing within the Pakistani context.</w:t>
      </w:r>
    </w:p>
    <w:p w14:paraId="323A1C0A" w14:textId="77777777" w:rsidR="00AE0C54" w:rsidRPr="00AE0C54" w:rsidRDefault="00AE0C54" w:rsidP="00AE0C54">
      <w:pPr>
        <w:rPr>
          <w:b/>
          <w:bCs/>
          <w:lang w:eastAsia="en-US"/>
        </w:rPr>
      </w:pPr>
      <w:r w:rsidRPr="00AE0C54">
        <w:rPr>
          <w:b/>
          <w:bCs/>
          <w:lang w:eastAsia="en-US"/>
        </w:rPr>
        <w:t>Use of Research Findings</w:t>
      </w:r>
    </w:p>
    <w:p w14:paraId="7A5277C2" w14:textId="77777777" w:rsidR="00AE0C54" w:rsidRPr="00AE0C54" w:rsidRDefault="00AE0C54" w:rsidP="00AE0C54">
      <w:pPr>
        <w:rPr>
          <w:lang w:eastAsia="en-US"/>
        </w:rPr>
      </w:pPr>
      <w:r w:rsidRPr="00AE0C54">
        <w:rPr>
          <w:lang w:eastAsia="en-US"/>
        </w:rPr>
        <w:t>The collected data will be statistically analysed as part of an MBA dissertation. The results may be presented in the dissertation and other academic outputs where permitted, without identifying individual participants.</w:t>
      </w:r>
    </w:p>
    <w:p w14:paraId="48C93C4C" w14:textId="77777777" w:rsidR="00AE0C54" w:rsidRPr="00AE0C54" w:rsidRDefault="00AE0C54" w:rsidP="00AE0C54">
      <w:pPr>
        <w:rPr>
          <w:b/>
          <w:bCs/>
          <w:lang w:eastAsia="en-US"/>
        </w:rPr>
      </w:pPr>
      <w:r w:rsidRPr="00AE0C54">
        <w:rPr>
          <w:b/>
          <w:bCs/>
          <w:lang w:eastAsia="en-US"/>
        </w:rPr>
        <w:t>Consent</w:t>
      </w:r>
    </w:p>
    <w:p w14:paraId="6B1AFBF6" w14:textId="77777777" w:rsidR="00AE0C54" w:rsidRPr="00AE0C54" w:rsidRDefault="00AE0C54" w:rsidP="00AE0C54">
      <w:pPr>
        <w:rPr>
          <w:lang w:eastAsia="en-US"/>
        </w:rPr>
      </w:pPr>
      <w:r w:rsidRPr="00AE0C54">
        <w:rPr>
          <w:lang w:eastAsia="en-US"/>
        </w:rPr>
        <w:t>Please proceed with the questionnaire only after reading this information and indicating that you voluntarily consent to participate.</w:t>
      </w:r>
    </w:p>
    <w:p w14:paraId="0540E9BB" w14:textId="77777777" w:rsidR="00AE0C54" w:rsidRPr="00AE0C54" w:rsidRDefault="00AE0C54" w:rsidP="00AE0C54">
      <w:pPr>
        <w:rPr>
          <w:lang w:eastAsia="en-US"/>
        </w:rPr>
      </w:pPr>
      <w:r w:rsidRPr="00AE0C54">
        <w:rPr>
          <w:b/>
          <w:bCs/>
          <w:lang w:eastAsia="en-US"/>
        </w:rPr>
        <w:t>Researcher:</w:t>
      </w:r>
      <w:r w:rsidRPr="00AE0C54">
        <w:rPr>
          <w:lang w:eastAsia="en-US"/>
        </w:rPr>
        <w:t xml:space="preserve"> Hamza Khan</w:t>
      </w:r>
      <w:r w:rsidRPr="00AE0C54">
        <w:rPr>
          <w:lang w:eastAsia="en-US"/>
        </w:rPr>
        <w:br/>
      </w:r>
      <w:r w:rsidRPr="00AE0C54">
        <w:rPr>
          <w:b/>
          <w:bCs/>
          <w:lang w:eastAsia="en-US"/>
        </w:rPr>
        <w:t>Dissertation Supervisor:</w:t>
      </w:r>
      <w:r w:rsidRPr="00AE0C54">
        <w:rPr>
          <w:lang w:eastAsia="en-US"/>
        </w:rPr>
        <w:t xml:space="preserve"> Alireza Nazarian</w:t>
      </w:r>
      <w:r w:rsidRPr="00AE0C54">
        <w:rPr>
          <w:lang w:eastAsia="en-US"/>
        </w:rPr>
        <w:br/>
      </w:r>
      <w:r w:rsidRPr="00AE0C54">
        <w:rPr>
          <w:b/>
          <w:bCs/>
          <w:lang w:eastAsia="en-US"/>
        </w:rPr>
        <w:t>University:</w:t>
      </w:r>
      <w:r w:rsidRPr="00AE0C54">
        <w:rPr>
          <w:lang w:eastAsia="en-US"/>
        </w:rPr>
        <w:t xml:space="preserve"> University of Wales Trinity Saint David</w:t>
      </w:r>
    </w:p>
    <w:p w14:paraId="68FD573A" w14:textId="77777777" w:rsidR="00AE0C54" w:rsidRPr="00AE0C54" w:rsidRDefault="00AE0C54" w:rsidP="00AE0C54">
      <w:pPr>
        <w:rPr>
          <w:lang w:eastAsia="en-US"/>
        </w:rPr>
      </w:pPr>
    </w:p>
    <w:p w14:paraId="6AE8EBB5" w14:textId="77777777" w:rsidR="00A74F05" w:rsidRPr="00A74F05" w:rsidRDefault="00A74F05" w:rsidP="00A74F05">
      <w:pPr>
        <w:rPr>
          <w:lang w:eastAsia="en-US"/>
        </w:rPr>
      </w:pPr>
    </w:p>
    <w:p w14:paraId="5C3B2BC4" w14:textId="49AC9048" w:rsidR="00A74F05" w:rsidRDefault="007728F9" w:rsidP="00A74F05">
      <w:pPr>
        <w:pStyle w:val="Heading2"/>
        <w:rPr>
          <w:lang w:eastAsia="en-US"/>
        </w:rPr>
      </w:pPr>
      <w:bookmarkStart w:id="87" w:name="_Toc241154902"/>
      <w:r>
        <w:rPr>
          <w:lang w:eastAsia="en-US"/>
        </w:rPr>
        <w:t>7.7 Supervisor</w:t>
      </w:r>
      <w:r w:rsidR="00A74F05">
        <w:rPr>
          <w:lang w:eastAsia="en-US"/>
        </w:rPr>
        <w:t xml:space="preserve"> Meeting Record</w:t>
      </w:r>
      <w:bookmarkEnd w:id="87"/>
      <w:r w:rsidR="00A74F05">
        <w:rPr>
          <w:lang w:eastAsia="en-US"/>
        </w:rPr>
        <w:t xml:space="preserve"> </w:t>
      </w:r>
    </w:p>
    <w:p w14:paraId="36579D2B" w14:textId="77777777" w:rsidR="00E77280" w:rsidRDefault="00E77280" w:rsidP="00E77280">
      <w:pPr>
        <w:rPr>
          <w:lang w:eastAsia="en-US"/>
        </w:rPr>
      </w:pPr>
    </w:p>
    <w:tbl>
      <w:tblPr>
        <w:tblStyle w:val="GridTable1Light"/>
        <w:tblW w:w="0" w:type="auto"/>
        <w:tblLook w:val="04A0" w:firstRow="1" w:lastRow="0" w:firstColumn="1" w:lastColumn="0" w:noHBand="0" w:noVBand="1"/>
      </w:tblPr>
      <w:tblGrid>
        <w:gridCol w:w="3116"/>
        <w:gridCol w:w="3117"/>
        <w:gridCol w:w="3117"/>
      </w:tblGrid>
      <w:tr w:rsidR="00137912" w:rsidRPr="00137912" w14:paraId="36411AF7" w14:textId="77777777" w:rsidTr="001379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EFF9C1" w14:textId="77777777" w:rsidR="00137912" w:rsidRPr="00137912" w:rsidRDefault="00137912" w:rsidP="00754E9E">
            <w:pPr>
              <w:rPr>
                <w:lang w:eastAsia="en-US"/>
              </w:rPr>
            </w:pPr>
            <w:r w:rsidRPr="00137912">
              <w:rPr>
                <w:lang w:eastAsia="en-US"/>
              </w:rPr>
              <w:t>Date of Meeting</w:t>
            </w:r>
          </w:p>
        </w:tc>
        <w:tc>
          <w:tcPr>
            <w:tcW w:w="3117" w:type="dxa"/>
          </w:tcPr>
          <w:p w14:paraId="504D5088" w14:textId="77777777" w:rsidR="00137912" w:rsidRPr="00137912" w:rsidRDefault="00137912" w:rsidP="00754E9E">
            <w:pPr>
              <w:cnfStyle w:val="100000000000" w:firstRow="1" w:lastRow="0" w:firstColumn="0" w:lastColumn="0" w:oddVBand="0" w:evenVBand="0" w:oddHBand="0" w:evenHBand="0" w:firstRowFirstColumn="0" w:firstRowLastColumn="0" w:lastRowFirstColumn="0" w:lastRowLastColumn="0"/>
              <w:rPr>
                <w:lang w:eastAsia="en-US"/>
              </w:rPr>
            </w:pPr>
            <w:r w:rsidRPr="00137912">
              <w:rPr>
                <w:lang w:eastAsia="en-US"/>
              </w:rPr>
              <w:t>Type of Meeting</w:t>
            </w:r>
          </w:p>
        </w:tc>
        <w:tc>
          <w:tcPr>
            <w:tcW w:w="3117" w:type="dxa"/>
          </w:tcPr>
          <w:p w14:paraId="41174F11" w14:textId="77777777" w:rsidR="00137912" w:rsidRPr="00137912" w:rsidRDefault="00137912" w:rsidP="00754E9E">
            <w:pPr>
              <w:cnfStyle w:val="100000000000" w:firstRow="1" w:lastRow="0" w:firstColumn="0" w:lastColumn="0" w:oddVBand="0" w:evenVBand="0" w:oddHBand="0" w:evenHBand="0" w:firstRowFirstColumn="0" w:firstRowLastColumn="0" w:lastRowFirstColumn="0" w:lastRowLastColumn="0"/>
              <w:rPr>
                <w:lang w:eastAsia="en-US"/>
              </w:rPr>
            </w:pPr>
            <w:r w:rsidRPr="00137912">
              <w:rPr>
                <w:lang w:eastAsia="en-US"/>
              </w:rPr>
              <w:t>Summary of Outcomes</w:t>
            </w:r>
          </w:p>
        </w:tc>
      </w:tr>
      <w:tr w:rsidR="00137912" w:rsidRPr="00137912" w14:paraId="4B631681"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7AB43CC2" w14:textId="77777777" w:rsidR="00137912" w:rsidRPr="00137912" w:rsidRDefault="00137912" w:rsidP="00754E9E">
            <w:pPr>
              <w:rPr>
                <w:lang w:eastAsia="en-US"/>
              </w:rPr>
            </w:pPr>
            <w:r w:rsidRPr="00137912">
              <w:rPr>
                <w:lang w:eastAsia="en-US"/>
              </w:rPr>
              <w:t>17 June 2026 – Initial Meeting</w:t>
            </w:r>
          </w:p>
        </w:tc>
        <w:tc>
          <w:tcPr>
            <w:tcW w:w="3117" w:type="dxa"/>
          </w:tcPr>
          <w:p w14:paraId="6F8BE62B"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6509FE06"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 xml:space="preserve">Initial dissertation topic discussed. The proposed research on green marketing practices, green trust and consumers’ </w:t>
            </w:r>
            <w:r w:rsidRPr="00137912">
              <w:rPr>
                <w:lang w:eastAsia="en-US"/>
              </w:rPr>
              <w:lastRenderedPageBreak/>
              <w:t>willingness to purchase eco-friendly products in Pakistan was reviewed. Guidance was provided on refining the topic, research problem, objectives and proposal.</w:t>
            </w:r>
          </w:p>
        </w:tc>
      </w:tr>
      <w:tr w:rsidR="00137912" w:rsidRPr="00137912" w14:paraId="70F150F5"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3363230A" w14:textId="77777777" w:rsidR="00137912" w:rsidRPr="00137912" w:rsidRDefault="00137912" w:rsidP="00754E9E">
            <w:pPr>
              <w:rPr>
                <w:lang w:eastAsia="en-US"/>
              </w:rPr>
            </w:pPr>
            <w:r w:rsidRPr="00137912">
              <w:rPr>
                <w:lang w:eastAsia="en-US"/>
              </w:rPr>
              <w:lastRenderedPageBreak/>
              <w:t>2 July 2026 – 1st Meeting</w:t>
            </w:r>
          </w:p>
        </w:tc>
        <w:tc>
          <w:tcPr>
            <w:tcW w:w="3117" w:type="dxa"/>
          </w:tcPr>
          <w:p w14:paraId="7D43F7BE"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33842E4F"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Revised proposal and research direction reviewed. Green Marketing Practices, Green Trust and Purchase Willingness were established as the principal study variables. Feedback focused on strengthening the rationale and alignment between the research aim, objectives and conceptual model.</w:t>
            </w:r>
          </w:p>
        </w:tc>
      </w:tr>
      <w:tr w:rsidR="00137912" w:rsidRPr="00137912" w14:paraId="6387F4BE"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74BBB30C" w14:textId="77777777" w:rsidR="00137912" w:rsidRPr="00137912" w:rsidRDefault="00137912" w:rsidP="00754E9E">
            <w:pPr>
              <w:rPr>
                <w:lang w:eastAsia="en-US"/>
              </w:rPr>
            </w:pPr>
            <w:r w:rsidRPr="00137912">
              <w:rPr>
                <w:lang w:eastAsia="en-US"/>
              </w:rPr>
              <w:t>14 July 2026 – 2nd Meeting</w:t>
            </w:r>
          </w:p>
        </w:tc>
        <w:tc>
          <w:tcPr>
            <w:tcW w:w="3117" w:type="dxa"/>
          </w:tcPr>
          <w:p w14:paraId="5FD0D0DD"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68E991B6"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Proposal and ethics documentation reviewed. The research question, objectives and theoretical foundation were discussed. Signalling Theory was confirmed as the principal theoretical framework, and revisions were agreed before finalising the proposal and ethics documentation.</w:t>
            </w:r>
          </w:p>
        </w:tc>
      </w:tr>
      <w:tr w:rsidR="00137912" w:rsidRPr="00137912" w14:paraId="5667EEA7"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71C50000" w14:textId="77777777" w:rsidR="00137912" w:rsidRPr="00137912" w:rsidRDefault="00137912" w:rsidP="00754E9E">
            <w:pPr>
              <w:rPr>
                <w:lang w:eastAsia="en-US"/>
              </w:rPr>
            </w:pPr>
            <w:r w:rsidRPr="00137912">
              <w:rPr>
                <w:lang w:eastAsia="en-US"/>
              </w:rPr>
              <w:lastRenderedPageBreak/>
              <w:t>30 July 2026 – 3rd Meeting</w:t>
            </w:r>
          </w:p>
        </w:tc>
        <w:tc>
          <w:tcPr>
            <w:tcW w:w="3117" w:type="dxa"/>
          </w:tcPr>
          <w:p w14:paraId="2D9DFE2E"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212D000E"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Progress on Chapters 1 and 2 reviewed. Feedback was provided on the background, problem statement, literature review and hypothesis development. The student was advised to strengthen critical analysis and connections between theory and empirical literature.</w:t>
            </w:r>
          </w:p>
        </w:tc>
      </w:tr>
      <w:tr w:rsidR="00137912" w:rsidRPr="00137912" w14:paraId="103F0928"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6C3B6724" w14:textId="77777777" w:rsidR="00137912" w:rsidRPr="00137912" w:rsidRDefault="00137912" w:rsidP="00754E9E">
            <w:pPr>
              <w:rPr>
                <w:lang w:eastAsia="en-US"/>
              </w:rPr>
            </w:pPr>
            <w:r w:rsidRPr="00137912">
              <w:rPr>
                <w:lang w:eastAsia="en-US"/>
              </w:rPr>
              <w:t>13 August 2026 – 4th Meeting</w:t>
            </w:r>
          </w:p>
        </w:tc>
        <w:tc>
          <w:tcPr>
            <w:tcW w:w="3117" w:type="dxa"/>
          </w:tcPr>
          <w:p w14:paraId="3DF0AE30"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555746AC"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Chapter 3 and questionnaire design reviewed. The quantitative, cross-sectional survey methodology, sampling approach, Likert-scale measures and ethical considerations were discussed. The questionnaire was refined in preparation for data collection.</w:t>
            </w:r>
          </w:p>
        </w:tc>
      </w:tr>
      <w:tr w:rsidR="00137912" w:rsidRPr="00137912" w14:paraId="35185900"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5D4F00BF" w14:textId="77777777" w:rsidR="00137912" w:rsidRPr="00137912" w:rsidRDefault="00137912" w:rsidP="00754E9E">
            <w:pPr>
              <w:rPr>
                <w:lang w:eastAsia="en-US"/>
              </w:rPr>
            </w:pPr>
            <w:r w:rsidRPr="00137912">
              <w:rPr>
                <w:lang w:eastAsia="en-US"/>
              </w:rPr>
              <w:t>26 August 2026 – 5th Meeting</w:t>
            </w:r>
          </w:p>
        </w:tc>
        <w:tc>
          <w:tcPr>
            <w:tcW w:w="3117" w:type="dxa"/>
          </w:tcPr>
          <w:p w14:paraId="3ADC8896"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3970BD3B"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 xml:space="preserve">Progress of questionnaire administration and data collection reviewed. Guidance was provided on respondent eligibility, data quality, coding and </w:t>
            </w:r>
            <w:r w:rsidRPr="00137912">
              <w:rPr>
                <w:lang w:eastAsia="en-US"/>
              </w:rPr>
              <w:lastRenderedPageBreak/>
              <w:t>preparation of the dataset for SPSS analysis.</w:t>
            </w:r>
          </w:p>
        </w:tc>
      </w:tr>
      <w:tr w:rsidR="00137912" w:rsidRPr="00137912" w14:paraId="5099F593"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021B234E" w14:textId="77777777" w:rsidR="00137912" w:rsidRPr="00137912" w:rsidRDefault="00137912" w:rsidP="00754E9E">
            <w:pPr>
              <w:rPr>
                <w:lang w:eastAsia="en-US"/>
              </w:rPr>
            </w:pPr>
            <w:r w:rsidRPr="00137912">
              <w:rPr>
                <w:lang w:eastAsia="en-US"/>
              </w:rPr>
              <w:lastRenderedPageBreak/>
              <w:t>10 September 2026 – 6th Meeting</w:t>
            </w:r>
          </w:p>
        </w:tc>
        <w:tc>
          <w:tcPr>
            <w:tcW w:w="3117" w:type="dxa"/>
          </w:tcPr>
          <w:p w14:paraId="662613B1"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5DCE5B85"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Data collection and preliminary statistical analysis reviewed. Discussion covered demographic and descriptive analysis, reliability testing, Pearson correlation and regression analysis for the three hypotheses. Guidance was provided on critically interpreting rather than simply reporting statistical output.</w:t>
            </w:r>
          </w:p>
        </w:tc>
      </w:tr>
      <w:tr w:rsidR="00137912" w:rsidRPr="00137912" w14:paraId="0F939E2B" w14:textId="77777777" w:rsidTr="00137912">
        <w:tc>
          <w:tcPr>
            <w:cnfStyle w:val="001000000000" w:firstRow="0" w:lastRow="0" w:firstColumn="1" w:lastColumn="0" w:oddVBand="0" w:evenVBand="0" w:oddHBand="0" w:evenHBand="0" w:firstRowFirstColumn="0" w:firstRowLastColumn="0" w:lastRowFirstColumn="0" w:lastRowLastColumn="0"/>
            <w:tcW w:w="3116" w:type="dxa"/>
          </w:tcPr>
          <w:p w14:paraId="3D6EF6B3" w14:textId="77777777" w:rsidR="00137912" w:rsidRPr="00137912" w:rsidRDefault="00137912" w:rsidP="00754E9E">
            <w:pPr>
              <w:rPr>
                <w:lang w:eastAsia="en-US"/>
              </w:rPr>
            </w:pPr>
            <w:r w:rsidRPr="00137912">
              <w:rPr>
                <w:lang w:eastAsia="en-US"/>
              </w:rPr>
              <w:t>22 September 2026 – 7th Meeting</w:t>
            </w:r>
          </w:p>
        </w:tc>
        <w:tc>
          <w:tcPr>
            <w:tcW w:w="3117" w:type="dxa"/>
          </w:tcPr>
          <w:p w14:paraId="64FAF2E3"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Face-to-face</w:t>
            </w:r>
          </w:p>
        </w:tc>
        <w:tc>
          <w:tcPr>
            <w:tcW w:w="3117" w:type="dxa"/>
          </w:tcPr>
          <w:p w14:paraId="0A44E1B5" w14:textId="77777777" w:rsidR="00137912" w:rsidRPr="00137912" w:rsidRDefault="00137912" w:rsidP="00754E9E">
            <w:pPr>
              <w:cnfStyle w:val="000000000000" w:firstRow="0" w:lastRow="0" w:firstColumn="0" w:lastColumn="0" w:oddVBand="0" w:evenVBand="0" w:oddHBand="0" w:evenHBand="0" w:firstRowFirstColumn="0" w:firstRowLastColumn="0" w:lastRowFirstColumn="0" w:lastRowLastColumn="0"/>
              <w:rPr>
                <w:lang w:eastAsia="en-US"/>
              </w:rPr>
            </w:pPr>
            <w:r w:rsidRPr="00137912">
              <w:rPr>
                <w:lang w:eastAsia="en-US"/>
              </w:rPr>
              <w:t>Findings, discussion, conclusion and recommendations were reviewed. Feedback focused on linking findings with the research objectives, hypotheses, Signalling Theory and previous literature. Final revisions to formatting, references, limitations, recommendations and appendices were discussed.</w:t>
            </w:r>
          </w:p>
        </w:tc>
      </w:tr>
    </w:tbl>
    <w:p w14:paraId="2576F484" w14:textId="77777777" w:rsidR="00A74F05" w:rsidRDefault="00A74F05" w:rsidP="00A74F05">
      <w:pPr>
        <w:rPr>
          <w:lang w:eastAsia="en-US"/>
        </w:rPr>
      </w:pPr>
    </w:p>
    <w:p w14:paraId="13CC0D12" w14:textId="41238E80" w:rsidR="00A74F05" w:rsidRDefault="00A74F05" w:rsidP="00A74F05">
      <w:pPr>
        <w:pStyle w:val="Heading2"/>
        <w:rPr>
          <w:lang w:eastAsia="en-US"/>
        </w:rPr>
      </w:pPr>
      <w:bookmarkStart w:id="88" w:name="_Toc241154903"/>
      <w:r>
        <w:rPr>
          <w:lang w:eastAsia="en-US"/>
        </w:rPr>
        <w:lastRenderedPageBreak/>
        <w:t>7.8 Research Proposal</w:t>
      </w:r>
      <w:bookmarkEnd w:id="88"/>
    </w:p>
    <w:p w14:paraId="53D4CB65" w14:textId="77777777" w:rsidR="001D6A42" w:rsidRPr="001D6A42" w:rsidRDefault="001D6A42" w:rsidP="001D6A42">
      <w:pPr>
        <w:rPr>
          <w:lang w:eastAsia="en-US"/>
        </w:rPr>
      </w:pPr>
    </w:p>
    <w:bookmarkStart w:id="89" w:name="_MON_1851765056"/>
    <w:bookmarkEnd w:id="89"/>
    <w:p w14:paraId="653C6E01" w14:textId="55232CCF" w:rsidR="001D6A42" w:rsidRPr="001D6A42" w:rsidRDefault="001D6A42" w:rsidP="001D6A42">
      <w:pPr>
        <w:rPr>
          <w:lang w:eastAsia="en-US"/>
        </w:rPr>
      </w:pPr>
      <w:r>
        <w:rPr>
          <w:lang w:eastAsia="en-US"/>
        </w:rPr>
        <w:object w:dxaOrig="1538" w:dyaOrig="994" w14:anchorId="417AF291">
          <v:shape id="_x0000_i1029" type="#_x0000_t75" style="width:77.25pt;height:49.5pt" o:ole="">
            <v:imagedata r:id="rId86" o:title=""/>
          </v:shape>
          <o:OLEObject Type="Embed" ProgID="Word.Document.12" ShapeID="_x0000_i1029" DrawAspect="Icon" ObjectID="_1851768180" r:id="rId87">
            <o:FieldCodes>\s</o:FieldCodes>
          </o:OLEObject>
        </w:object>
      </w:r>
    </w:p>
    <w:p w14:paraId="03332FDE" w14:textId="77777777" w:rsidR="00136BCE" w:rsidRDefault="00136BCE">
      <w:pPr>
        <w:ind w:left="720" w:hanging="720"/>
        <w:rPr>
          <w:lang w:eastAsia="en-US"/>
        </w:rPr>
      </w:pPr>
    </w:p>
    <w:p w14:paraId="5DC00F18" w14:textId="77777777" w:rsidR="00136BCE" w:rsidRDefault="00136BCE">
      <w:pPr>
        <w:ind w:left="720" w:hanging="720"/>
        <w:rPr>
          <w:lang w:eastAsia="en-US"/>
        </w:rPr>
      </w:pPr>
    </w:p>
    <w:sectPr w:rsidR="00136BCE">
      <w:footerReference w:type="default" r:id="rId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69B3D" w14:textId="77777777" w:rsidR="00915D92" w:rsidRDefault="00915D92">
      <w:pPr>
        <w:spacing w:line="240" w:lineRule="auto"/>
      </w:pPr>
      <w:r>
        <w:separator/>
      </w:r>
    </w:p>
  </w:endnote>
  <w:endnote w:type="continuationSeparator" w:id="0">
    <w:p w14:paraId="73FF53AB" w14:textId="77777777" w:rsidR="00915D92" w:rsidRDefault="00915D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BDD7" w14:textId="77777777" w:rsidR="00BF6071" w:rsidRDefault="00BF6071">
    <w:pPr>
      <w:pStyle w:val="Footer"/>
      <w:jc w:val="center"/>
    </w:pPr>
    <w:r>
      <w:fldChar w:fldCharType="begin"/>
    </w:r>
    <w:r>
      <w:instrText xml:space="preserve"> PAGE   \* MERGEFORMAT </w:instrText>
    </w:r>
    <w:r>
      <w:fldChar w:fldCharType="separate"/>
    </w:r>
    <w:r w:rsidR="006B41F1">
      <w:rPr>
        <w:noProof/>
      </w:rPr>
      <w:t>31</w:t>
    </w:r>
    <w:r>
      <w:rPr>
        <w:noProof/>
      </w:rPr>
      <w:fldChar w:fldCharType="end"/>
    </w:r>
  </w:p>
  <w:p w14:paraId="722F92EE" w14:textId="77777777" w:rsidR="00BF6071" w:rsidRDefault="00BF6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EAC22" w14:textId="77777777" w:rsidR="00915D92" w:rsidRDefault="00915D92">
      <w:pPr>
        <w:spacing w:line="240" w:lineRule="auto"/>
      </w:pPr>
      <w:r>
        <w:separator/>
      </w:r>
    </w:p>
  </w:footnote>
  <w:footnote w:type="continuationSeparator" w:id="0">
    <w:p w14:paraId="48DB1638" w14:textId="77777777" w:rsidR="00915D92" w:rsidRDefault="00915D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E3BAF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2"/>
    <w:multiLevelType w:val="hybridMultilevel"/>
    <w:tmpl w:val="1090B6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000003"/>
    <w:multiLevelType w:val="multilevel"/>
    <w:tmpl w:val="474699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50DF426D"/>
    <w:multiLevelType w:val="multilevel"/>
    <w:tmpl w:val="FDFE815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E359DD"/>
    <w:multiLevelType w:val="hybridMultilevel"/>
    <w:tmpl w:val="0248C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4543323">
    <w:abstractNumId w:val="4"/>
  </w:num>
  <w:num w:numId="2" w16cid:durableId="203686995">
    <w:abstractNumId w:val="2"/>
  </w:num>
  <w:num w:numId="3" w16cid:durableId="931280731">
    <w:abstractNumId w:val="0"/>
  </w:num>
  <w:num w:numId="4" w16cid:durableId="16664343">
    <w:abstractNumId w:val="1"/>
  </w:num>
  <w:num w:numId="5" w16cid:durableId="1324771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BCE"/>
    <w:rsid w:val="0001558D"/>
    <w:rsid w:val="000220B9"/>
    <w:rsid w:val="00045ADF"/>
    <w:rsid w:val="00051549"/>
    <w:rsid w:val="0009319A"/>
    <w:rsid w:val="000D6C51"/>
    <w:rsid w:val="00117A6A"/>
    <w:rsid w:val="00136BCE"/>
    <w:rsid w:val="00137912"/>
    <w:rsid w:val="001404C8"/>
    <w:rsid w:val="00166BFE"/>
    <w:rsid w:val="001B13F0"/>
    <w:rsid w:val="001D6A42"/>
    <w:rsid w:val="001F47A5"/>
    <w:rsid w:val="002473CB"/>
    <w:rsid w:val="00260228"/>
    <w:rsid w:val="0028406A"/>
    <w:rsid w:val="002C2239"/>
    <w:rsid w:val="00322F5B"/>
    <w:rsid w:val="00337301"/>
    <w:rsid w:val="00341FFF"/>
    <w:rsid w:val="00361F02"/>
    <w:rsid w:val="003777FE"/>
    <w:rsid w:val="0045093A"/>
    <w:rsid w:val="00507B30"/>
    <w:rsid w:val="00526BC7"/>
    <w:rsid w:val="005E76E3"/>
    <w:rsid w:val="005F78C2"/>
    <w:rsid w:val="00661D94"/>
    <w:rsid w:val="0066504D"/>
    <w:rsid w:val="006B0FEC"/>
    <w:rsid w:val="006B41F1"/>
    <w:rsid w:val="007728F9"/>
    <w:rsid w:val="008465CE"/>
    <w:rsid w:val="008638E5"/>
    <w:rsid w:val="00892277"/>
    <w:rsid w:val="00915D92"/>
    <w:rsid w:val="0092213F"/>
    <w:rsid w:val="00936FC8"/>
    <w:rsid w:val="009469F2"/>
    <w:rsid w:val="009C78F6"/>
    <w:rsid w:val="009E22F6"/>
    <w:rsid w:val="00A116CB"/>
    <w:rsid w:val="00A74F05"/>
    <w:rsid w:val="00AE0C54"/>
    <w:rsid w:val="00B0680E"/>
    <w:rsid w:val="00B55321"/>
    <w:rsid w:val="00B72FFF"/>
    <w:rsid w:val="00BA327C"/>
    <w:rsid w:val="00BF6071"/>
    <w:rsid w:val="00C37E9A"/>
    <w:rsid w:val="00C43D47"/>
    <w:rsid w:val="00C84FF9"/>
    <w:rsid w:val="00C972FD"/>
    <w:rsid w:val="00D13A1A"/>
    <w:rsid w:val="00DA49C2"/>
    <w:rsid w:val="00E1068A"/>
    <w:rsid w:val="00E37B2C"/>
    <w:rsid w:val="00E55765"/>
    <w:rsid w:val="00E77280"/>
    <w:rsid w:val="00E91977"/>
    <w:rsid w:val="00EB04ED"/>
    <w:rsid w:val="00EC4893"/>
    <w:rsid w:val="00F21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0D3A"/>
  <w15:docId w15:val="{710259CE-AECF-4120-9F43-F9F670ABE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Times New Roman" w:hAnsi="Aptos" w:cs="Arial"/>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0" w:line="360" w:lineRule="auto"/>
      <w:jc w:val="both"/>
    </w:pPr>
    <w:rPr>
      <w:rFonts w:ascii="Arial" w:hAnsi="Arial" w:cs="Times New Roman"/>
      <w:sz w:val="24"/>
      <w:szCs w:val="24"/>
      <w:lang w:eastAsia="en-GB"/>
      <w14:ligatures w14:val="none"/>
    </w:rPr>
  </w:style>
  <w:style w:type="paragraph" w:styleId="Heading1">
    <w:name w:val="heading 1"/>
    <w:basedOn w:val="Normal"/>
    <w:next w:val="Normal"/>
    <w:link w:val="Heading1Char"/>
    <w:uiPriority w:val="9"/>
    <w:qFormat/>
    <w:rsid w:val="00C84FF9"/>
    <w:pPr>
      <w:keepNext/>
      <w:keepLines/>
      <w:suppressAutoHyphens w:val="0"/>
      <w:autoSpaceDN/>
      <w:spacing w:before="240"/>
      <w:jc w:val="center"/>
      <w:outlineLvl w:val="0"/>
    </w:pPr>
    <w:rPr>
      <w:rFonts w:eastAsia="SimSun"/>
      <w:b/>
      <w:color w:val="0F4761"/>
      <w:sz w:val="40"/>
      <w:szCs w:val="32"/>
      <w:lang w:eastAsia="en-US"/>
      <w14:ligatures w14:val="standardContextual"/>
    </w:rPr>
  </w:style>
  <w:style w:type="paragraph" w:styleId="Heading2">
    <w:name w:val="heading 2"/>
    <w:basedOn w:val="Normal"/>
    <w:next w:val="Normal"/>
    <w:link w:val="Heading2Char"/>
    <w:uiPriority w:val="9"/>
    <w:qFormat/>
    <w:rsid w:val="00361F02"/>
    <w:pPr>
      <w:keepNext/>
      <w:keepLines/>
      <w:spacing w:before="40"/>
      <w:outlineLvl w:val="1"/>
    </w:pPr>
    <w:rPr>
      <w:rFonts w:eastAsia="SimSun"/>
      <w:b/>
      <w:color w:val="0B769F"/>
      <w:sz w:val="28"/>
      <w:szCs w:val="26"/>
      <w:u w:val="single"/>
    </w:rPr>
  </w:style>
  <w:style w:type="paragraph" w:styleId="Heading3">
    <w:name w:val="heading 3"/>
    <w:basedOn w:val="Normal"/>
    <w:next w:val="Normal"/>
    <w:link w:val="Heading3Char"/>
    <w:uiPriority w:val="9"/>
    <w:qFormat/>
    <w:rsid w:val="006B0FEC"/>
    <w:pPr>
      <w:keepNext/>
      <w:keepLines/>
      <w:spacing w:before="40"/>
      <w:outlineLvl w:val="2"/>
    </w:pPr>
    <w:rPr>
      <w:rFonts w:eastAsia="SimSun"/>
      <w:b/>
      <w:i/>
      <w:color w:val="17365D" w:themeColor="text2"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FF9"/>
    <w:rPr>
      <w:rFonts w:ascii="Arial" w:eastAsia="SimSun" w:hAnsi="Arial" w:cs="Times New Roman"/>
      <w:b/>
      <w:color w:val="0F4761"/>
      <w:sz w:val="40"/>
      <w:szCs w:val="32"/>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rPr>
      <w:rFonts w:ascii="Times New Roman" w:hAnsi="Times New Roman" w:cs="Times New Roman"/>
      <w:sz w:val="24"/>
      <w:szCs w:val="24"/>
      <w:lang w:eastAsia="en-GB"/>
      <w14:ligatures w14:val="none"/>
    </w:rPr>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rPr>
      <w:rFonts w:ascii="Times New Roman" w:hAnsi="Times New Roman" w:cs="Times New Roman"/>
      <w:sz w:val="24"/>
      <w:szCs w:val="24"/>
      <w:lang w:eastAsia="en-GB"/>
      <w14:ligatures w14:val="none"/>
    </w:rPr>
  </w:style>
  <w:style w:type="character" w:customStyle="1" w:styleId="Heading2Char">
    <w:name w:val="Heading 2 Char"/>
    <w:basedOn w:val="DefaultParagraphFont"/>
    <w:link w:val="Heading2"/>
    <w:uiPriority w:val="9"/>
    <w:rsid w:val="00361F02"/>
    <w:rPr>
      <w:rFonts w:ascii="Arial" w:eastAsia="SimSun" w:hAnsi="Arial" w:cs="Times New Roman"/>
      <w:b/>
      <w:color w:val="0B769F"/>
      <w:sz w:val="28"/>
      <w:szCs w:val="26"/>
      <w:u w:val="single"/>
      <w:lang w:eastAsia="en-GB"/>
      <w14:ligatures w14:val="none"/>
    </w:rPr>
  </w:style>
  <w:style w:type="character" w:customStyle="1" w:styleId="Heading3Char">
    <w:name w:val="Heading 3 Char"/>
    <w:basedOn w:val="DefaultParagraphFont"/>
    <w:link w:val="Heading3"/>
    <w:uiPriority w:val="9"/>
    <w:rsid w:val="006B0FEC"/>
    <w:rPr>
      <w:rFonts w:ascii="Arial" w:eastAsia="SimSun" w:hAnsi="Arial" w:cs="Times New Roman"/>
      <w:b/>
      <w:i/>
      <w:color w:val="17365D" w:themeColor="text2" w:themeShade="BF"/>
      <w:sz w:val="24"/>
      <w:szCs w:val="24"/>
      <w:lang w:eastAsia="en-GB"/>
      <w14:ligatures w14:val="none"/>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character" w:styleId="Emphasis">
    <w:name w:val="Emphasis"/>
    <w:basedOn w:val="DefaultParagraphFont"/>
    <w:uiPriority w:val="20"/>
    <w:qFormat/>
    <w:rPr>
      <w:i/>
      <w:iCs/>
    </w:rPr>
  </w:style>
  <w:style w:type="character" w:customStyle="1" w:styleId="contents">
    <w:name w:val="contents"/>
    <w:basedOn w:val="DefaultParagraphFont"/>
  </w:style>
  <w:style w:type="paragraph" w:styleId="TOCHeading">
    <w:name w:val="TOC Heading"/>
    <w:basedOn w:val="Heading1"/>
    <w:next w:val="Normal"/>
    <w:uiPriority w:val="39"/>
    <w:qFormat/>
    <w:pPr>
      <w:spacing w:line="259" w:lineRule="auto"/>
      <w:jc w:val="left"/>
      <w:outlineLvl w:val="9"/>
    </w:pPr>
    <w:rPr>
      <w:rFonts w:ascii="Aptos Display" w:hAnsi="Aptos Display"/>
      <w:b w:val="0"/>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table" w:customStyle="1" w:styleId="GridTable1Light-Accent11">
    <w:name w:val="Grid Table 1 Light - Accent 11"/>
    <w:basedOn w:val="TableNormal"/>
    <w:uiPriority w:val="46"/>
    <w:pPr>
      <w:spacing w:after="0" w:line="240" w:lineRule="auto"/>
    </w:pPr>
    <w:tblPr>
      <w:tblStyleRowBandSize w:val="1"/>
      <w:tblStyleColBandSize w:val="1"/>
      <w:tblBorders>
        <w:top w:val="single" w:sz="4" w:space="0" w:color="83CAEB"/>
        <w:left w:val="single" w:sz="4" w:space="0" w:color="83CAEB"/>
        <w:bottom w:val="single" w:sz="4" w:space="0" w:color="83CAEB"/>
        <w:right w:val="single" w:sz="4" w:space="0" w:color="83CAEB"/>
        <w:insideH w:val="single" w:sz="4" w:space="0" w:color="83CAEB"/>
        <w:insideV w:val="single" w:sz="4" w:space="0" w:color="83CAEB"/>
      </w:tblBorders>
    </w:tblPr>
    <w:tblStylePr w:type="firstRow">
      <w:rPr>
        <w:b/>
        <w:bCs/>
      </w:rPr>
      <w:tblPr/>
      <w:tcPr>
        <w:tcBorders>
          <w:bottom w:val="single" w:sz="12" w:space="0" w:color="45B0E1"/>
        </w:tcBorders>
      </w:tcPr>
    </w:tblStylePr>
    <w:tblStylePr w:type="lastRow">
      <w:rPr>
        <w:b/>
        <w:bCs/>
      </w:rPr>
      <w:tblPr/>
      <w:tcPr>
        <w:tcBorders>
          <w:top w:val="double" w:sz="2" w:space="0" w:color="45B0E1"/>
        </w:tcBorders>
      </w:tcPr>
    </w:tblStylePr>
    <w:tblStylePr w:type="firstCol">
      <w:rPr>
        <w:b/>
        <w:bCs/>
      </w:rPr>
    </w:tblStylePr>
    <w:tblStylePr w:type="lastCol">
      <w:rPr>
        <w:b/>
        <w:bCs/>
      </w:rPr>
    </w:tblStylePr>
  </w:style>
  <w:style w:type="table" w:styleId="GridTable1Light">
    <w:name w:val="Grid Table 1 Light"/>
    <w:basedOn w:val="TableNormal"/>
    <w:uiPriority w:val="46"/>
    <w:rsid w:val="0013791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60904">
      <w:bodyDiv w:val="1"/>
      <w:marLeft w:val="0"/>
      <w:marRight w:val="0"/>
      <w:marTop w:val="0"/>
      <w:marBottom w:val="0"/>
      <w:divBdr>
        <w:top w:val="none" w:sz="0" w:space="0" w:color="auto"/>
        <w:left w:val="none" w:sz="0" w:space="0" w:color="auto"/>
        <w:bottom w:val="none" w:sz="0" w:space="0" w:color="auto"/>
        <w:right w:val="none" w:sz="0" w:space="0" w:color="auto"/>
      </w:divBdr>
      <w:divsChild>
        <w:div w:id="1369142250">
          <w:marLeft w:val="0"/>
          <w:marRight w:val="0"/>
          <w:marTop w:val="0"/>
          <w:marBottom w:val="0"/>
          <w:divBdr>
            <w:top w:val="none" w:sz="0" w:space="0" w:color="auto"/>
            <w:left w:val="none" w:sz="0" w:space="0" w:color="auto"/>
            <w:bottom w:val="none" w:sz="0" w:space="0" w:color="auto"/>
            <w:right w:val="none" w:sz="0" w:space="0" w:color="auto"/>
          </w:divBdr>
          <w:divsChild>
            <w:div w:id="10997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14898">
      <w:bodyDiv w:val="1"/>
      <w:marLeft w:val="0"/>
      <w:marRight w:val="0"/>
      <w:marTop w:val="0"/>
      <w:marBottom w:val="0"/>
      <w:divBdr>
        <w:top w:val="none" w:sz="0" w:space="0" w:color="auto"/>
        <w:left w:val="none" w:sz="0" w:space="0" w:color="auto"/>
        <w:bottom w:val="none" w:sz="0" w:space="0" w:color="auto"/>
        <w:right w:val="none" w:sz="0" w:space="0" w:color="auto"/>
      </w:divBdr>
    </w:div>
    <w:div w:id="496382754">
      <w:bodyDiv w:val="1"/>
      <w:marLeft w:val="0"/>
      <w:marRight w:val="0"/>
      <w:marTop w:val="0"/>
      <w:marBottom w:val="0"/>
      <w:divBdr>
        <w:top w:val="none" w:sz="0" w:space="0" w:color="auto"/>
        <w:left w:val="none" w:sz="0" w:space="0" w:color="auto"/>
        <w:bottom w:val="none" w:sz="0" w:space="0" w:color="auto"/>
        <w:right w:val="none" w:sz="0" w:space="0" w:color="auto"/>
      </w:divBdr>
    </w:div>
    <w:div w:id="549652766">
      <w:bodyDiv w:val="1"/>
      <w:marLeft w:val="0"/>
      <w:marRight w:val="0"/>
      <w:marTop w:val="0"/>
      <w:marBottom w:val="0"/>
      <w:divBdr>
        <w:top w:val="none" w:sz="0" w:space="0" w:color="auto"/>
        <w:left w:val="none" w:sz="0" w:space="0" w:color="auto"/>
        <w:bottom w:val="none" w:sz="0" w:space="0" w:color="auto"/>
        <w:right w:val="none" w:sz="0" w:space="0" w:color="auto"/>
      </w:divBdr>
    </w:div>
    <w:div w:id="859733440">
      <w:bodyDiv w:val="1"/>
      <w:marLeft w:val="0"/>
      <w:marRight w:val="0"/>
      <w:marTop w:val="0"/>
      <w:marBottom w:val="0"/>
      <w:divBdr>
        <w:top w:val="none" w:sz="0" w:space="0" w:color="auto"/>
        <w:left w:val="none" w:sz="0" w:space="0" w:color="auto"/>
        <w:bottom w:val="none" w:sz="0" w:space="0" w:color="auto"/>
        <w:right w:val="none" w:sz="0" w:space="0" w:color="auto"/>
      </w:divBdr>
    </w:div>
    <w:div w:id="947543519">
      <w:bodyDiv w:val="1"/>
      <w:marLeft w:val="0"/>
      <w:marRight w:val="0"/>
      <w:marTop w:val="0"/>
      <w:marBottom w:val="0"/>
      <w:divBdr>
        <w:top w:val="none" w:sz="0" w:space="0" w:color="auto"/>
        <w:left w:val="none" w:sz="0" w:space="0" w:color="auto"/>
        <w:bottom w:val="none" w:sz="0" w:space="0" w:color="auto"/>
        <w:right w:val="none" w:sz="0" w:space="0" w:color="auto"/>
      </w:divBdr>
    </w:div>
    <w:div w:id="1015154285">
      <w:bodyDiv w:val="1"/>
      <w:marLeft w:val="0"/>
      <w:marRight w:val="0"/>
      <w:marTop w:val="0"/>
      <w:marBottom w:val="0"/>
      <w:divBdr>
        <w:top w:val="none" w:sz="0" w:space="0" w:color="auto"/>
        <w:left w:val="none" w:sz="0" w:space="0" w:color="auto"/>
        <w:bottom w:val="none" w:sz="0" w:space="0" w:color="auto"/>
        <w:right w:val="none" w:sz="0" w:space="0" w:color="auto"/>
      </w:divBdr>
    </w:div>
    <w:div w:id="1168979449">
      <w:bodyDiv w:val="1"/>
      <w:marLeft w:val="0"/>
      <w:marRight w:val="0"/>
      <w:marTop w:val="0"/>
      <w:marBottom w:val="0"/>
      <w:divBdr>
        <w:top w:val="none" w:sz="0" w:space="0" w:color="auto"/>
        <w:left w:val="none" w:sz="0" w:space="0" w:color="auto"/>
        <w:bottom w:val="none" w:sz="0" w:space="0" w:color="auto"/>
        <w:right w:val="none" w:sz="0" w:space="0" w:color="auto"/>
      </w:divBdr>
    </w:div>
    <w:div w:id="1296065269">
      <w:bodyDiv w:val="1"/>
      <w:marLeft w:val="0"/>
      <w:marRight w:val="0"/>
      <w:marTop w:val="0"/>
      <w:marBottom w:val="0"/>
      <w:divBdr>
        <w:top w:val="none" w:sz="0" w:space="0" w:color="auto"/>
        <w:left w:val="none" w:sz="0" w:space="0" w:color="auto"/>
        <w:bottom w:val="none" w:sz="0" w:space="0" w:color="auto"/>
        <w:right w:val="none" w:sz="0" w:space="0" w:color="auto"/>
      </w:divBdr>
    </w:div>
    <w:div w:id="1301618563">
      <w:bodyDiv w:val="1"/>
      <w:marLeft w:val="0"/>
      <w:marRight w:val="0"/>
      <w:marTop w:val="0"/>
      <w:marBottom w:val="0"/>
      <w:divBdr>
        <w:top w:val="none" w:sz="0" w:space="0" w:color="auto"/>
        <w:left w:val="none" w:sz="0" w:space="0" w:color="auto"/>
        <w:bottom w:val="none" w:sz="0" w:space="0" w:color="auto"/>
        <w:right w:val="none" w:sz="0" w:space="0" w:color="auto"/>
      </w:divBdr>
    </w:div>
    <w:div w:id="1429421508">
      <w:bodyDiv w:val="1"/>
      <w:marLeft w:val="0"/>
      <w:marRight w:val="0"/>
      <w:marTop w:val="0"/>
      <w:marBottom w:val="0"/>
      <w:divBdr>
        <w:top w:val="none" w:sz="0" w:space="0" w:color="auto"/>
        <w:left w:val="none" w:sz="0" w:space="0" w:color="auto"/>
        <w:bottom w:val="none" w:sz="0" w:space="0" w:color="auto"/>
        <w:right w:val="none" w:sz="0" w:space="0" w:color="auto"/>
      </w:divBdr>
    </w:div>
    <w:div w:id="1584756737">
      <w:bodyDiv w:val="1"/>
      <w:marLeft w:val="0"/>
      <w:marRight w:val="0"/>
      <w:marTop w:val="0"/>
      <w:marBottom w:val="0"/>
      <w:divBdr>
        <w:top w:val="none" w:sz="0" w:space="0" w:color="auto"/>
        <w:left w:val="none" w:sz="0" w:space="0" w:color="auto"/>
        <w:bottom w:val="none" w:sz="0" w:space="0" w:color="auto"/>
        <w:right w:val="none" w:sz="0" w:space="0" w:color="auto"/>
      </w:divBdr>
    </w:div>
    <w:div w:id="1680504716">
      <w:bodyDiv w:val="1"/>
      <w:marLeft w:val="0"/>
      <w:marRight w:val="0"/>
      <w:marTop w:val="0"/>
      <w:marBottom w:val="0"/>
      <w:divBdr>
        <w:top w:val="none" w:sz="0" w:space="0" w:color="auto"/>
        <w:left w:val="none" w:sz="0" w:space="0" w:color="auto"/>
        <w:bottom w:val="none" w:sz="0" w:space="0" w:color="auto"/>
        <w:right w:val="none" w:sz="0" w:space="0" w:color="auto"/>
      </w:divBdr>
    </w:div>
    <w:div w:id="1757481938">
      <w:bodyDiv w:val="1"/>
      <w:marLeft w:val="0"/>
      <w:marRight w:val="0"/>
      <w:marTop w:val="0"/>
      <w:marBottom w:val="0"/>
      <w:divBdr>
        <w:top w:val="none" w:sz="0" w:space="0" w:color="auto"/>
        <w:left w:val="none" w:sz="0" w:space="0" w:color="auto"/>
        <w:bottom w:val="none" w:sz="0" w:space="0" w:color="auto"/>
        <w:right w:val="none" w:sz="0" w:space="0" w:color="auto"/>
      </w:divBdr>
      <w:divsChild>
        <w:div w:id="1875077076">
          <w:marLeft w:val="0"/>
          <w:marRight w:val="0"/>
          <w:marTop w:val="0"/>
          <w:marBottom w:val="0"/>
          <w:divBdr>
            <w:top w:val="none" w:sz="0" w:space="0" w:color="auto"/>
            <w:left w:val="none" w:sz="0" w:space="0" w:color="auto"/>
            <w:bottom w:val="none" w:sz="0" w:space="0" w:color="auto"/>
            <w:right w:val="none" w:sz="0" w:space="0" w:color="auto"/>
          </w:divBdr>
          <w:divsChild>
            <w:div w:id="15782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469703">
      <w:bodyDiv w:val="1"/>
      <w:marLeft w:val="0"/>
      <w:marRight w:val="0"/>
      <w:marTop w:val="0"/>
      <w:marBottom w:val="0"/>
      <w:divBdr>
        <w:top w:val="none" w:sz="0" w:space="0" w:color="auto"/>
        <w:left w:val="none" w:sz="0" w:space="0" w:color="auto"/>
        <w:bottom w:val="none" w:sz="0" w:space="0" w:color="auto"/>
        <w:right w:val="none" w:sz="0" w:space="0" w:color="auto"/>
      </w:divBdr>
    </w:div>
    <w:div w:id="20702249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149206310388419?utm_source=chatgpt.com" TargetMode="External"/><Relationship Id="rId21" Type="http://schemas.openxmlformats.org/officeDocument/2006/relationships/hyperlink" Target="https://doi.org/10.1108/00251741011021648" TargetMode="External"/><Relationship Id="rId42" Type="http://schemas.openxmlformats.org/officeDocument/2006/relationships/hyperlink" Target="https://doi.org/10.1016/j.jbusres.2023.113927" TargetMode="External"/><Relationship Id="rId47" Type="http://schemas.openxmlformats.org/officeDocument/2006/relationships/hyperlink" Target="https://doi.org/10.3390/admsci16050223" TargetMode="External"/><Relationship Id="rId63" Type="http://schemas.openxmlformats.org/officeDocument/2006/relationships/hyperlink" Target="https://doi.org/10.4103/0019-5154.182410?utm_source=chatgpt.com" TargetMode="External"/><Relationship Id="rId68" Type="http://schemas.openxmlformats.org/officeDocument/2006/relationships/hyperlink" Target="https://doi.org/10.21632/kbi.5.2.141-166" TargetMode="External"/><Relationship Id="rId84" Type="http://schemas.openxmlformats.org/officeDocument/2006/relationships/image" Target="media/image9.emf"/><Relationship Id="rId89" Type="http://schemas.openxmlformats.org/officeDocument/2006/relationships/fontTable" Target="fontTable.xml"/><Relationship Id="rId16" Type="http://schemas.openxmlformats.org/officeDocument/2006/relationships/hyperlink" Target="https://doi.org/10.3390/risks13080157" TargetMode="External"/><Relationship Id="rId11" Type="http://schemas.openxmlformats.org/officeDocument/2006/relationships/image" Target="media/image4.png"/><Relationship Id="rId32" Type="http://schemas.openxmlformats.org/officeDocument/2006/relationships/hyperlink" Target="https://doi.org/10.1002/sd.70270" TargetMode="External"/><Relationship Id="rId37" Type="http://schemas.openxmlformats.org/officeDocument/2006/relationships/hyperlink" Target="https://blogs.worldbank.org/en/endpovertyinsouthasia/whats-waste-plastics-threaten-pakistans-mighty-indus?utm_source=chatgpt.com" TargetMode="External"/><Relationship Id="rId53" Type="http://schemas.openxmlformats.org/officeDocument/2006/relationships/hyperlink" Target="https://doi.org/10.1007/s12208-025-00452-x?utm_source=chatgpt.com" TargetMode="External"/><Relationship Id="rId58" Type="http://schemas.openxmlformats.org/officeDocument/2006/relationships/hyperlink" Target="https://doi.org/10.1111/joss.70108" TargetMode="External"/><Relationship Id="rId74" Type="http://schemas.openxmlformats.org/officeDocument/2006/relationships/hyperlink" Target="https://doi.org/10.21203/rs.3.rs-10158113/v1" TargetMode="External"/><Relationship Id="rId79" Type="http://schemas.openxmlformats.org/officeDocument/2006/relationships/package" Target="embeddings/Microsoft_Word_Document.docx"/><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doi.org/10.52132/ajrsp.e.2024.61" TargetMode="External"/><Relationship Id="rId22" Type="http://schemas.openxmlformats.org/officeDocument/2006/relationships/hyperlink" Target="https://doi.org/10.1108/00251741211216250?utm_source=chatgpt.com" TargetMode="External"/><Relationship Id="rId27" Type="http://schemas.openxmlformats.org/officeDocument/2006/relationships/hyperlink" Target="https://doi.org/10.3758/s13428-022-01988-0?utm_source=chatgpt.com" TargetMode="External"/><Relationship Id="rId30" Type="http://schemas.openxmlformats.org/officeDocument/2006/relationships/hyperlink" Target="https://doi.org/10.1002/bse.70375" TargetMode="External"/><Relationship Id="rId35" Type="http://schemas.openxmlformats.org/officeDocument/2006/relationships/hyperlink" Target="https://doi.org/10.1177/21582440251404749" TargetMode="External"/><Relationship Id="rId43" Type="http://schemas.openxmlformats.org/officeDocument/2006/relationships/hyperlink" Target="https://doi.org/10.1016/j.spc.2024.03.030?utm_source=chatgpt.com" TargetMode="External"/><Relationship Id="rId48" Type="http://schemas.openxmlformats.org/officeDocument/2006/relationships/hyperlink" Target="https://doi.org/10.21203/rs.3.rs-10033159/v1" TargetMode="External"/><Relationship Id="rId56" Type="http://schemas.openxmlformats.org/officeDocument/2006/relationships/hyperlink" Target="https://doi.org/10.1088/1748-9326/ae867b" TargetMode="External"/><Relationship Id="rId64" Type="http://schemas.openxmlformats.org/officeDocument/2006/relationships/hyperlink" Target="https://doi.org/10.1111/ijcs.70194" TargetMode="External"/><Relationship Id="rId69" Type="http://schemas.openxmlformats.org/officeDocument/2006/relationships/hyperlink" Target="https://doi.org/10.5116/ijme.4dfb.8dfd?utm_source=chatgpt.com" TargetMode="External"/><Relationship Id="rId77" Type="http://schemas.openxmlformats.org/officeDocument/2006/relationships/hyperlink" Target="https://docs.google.com/forms/d/e/1FAIpQLSd1h_jXomU1e3urolaqVAp4EYryHgjsxOGuE6gM3YJI3hNtfA/viewform?usp=header" TargetMode="External"/><Relationship Id="rId8" Type="http://schemas.openxmlformats.org/officeDocument/2006/relationships/image" Target="media/image1.png"/><Relationship Id="rId51" Type="http://schemas.openxmlformats.org/officeDocument/2006/relationships/hyperlink" Target="https://doi.org/10.1016/j.jretconser.2017.11.002" TargetMode="External"/><Relationship Id="rId72" Type="http://schemas.openxmlformats.org/officeDocument/2006/relationships/hyperlink" Target="https://doi.org/10.1177/21582440251394562" TargetMode="External"/><Relationship Id="rId80" Type="http://schemas.openxmlformats.org/officeDocument/2006/relationships/image" Target="media/image7.emf"/><Relationship Id="rId85" Type="http://schemas.openxmlformats.org/officeDocument/2006/relationships/oleObject" Target="embeddings/oleObject2.bin"/><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econlet.2023.111513" TargetMode="External"/><Relationship Id="rId25" Type="http://schemas.openxmlformats.org/officeDocument/2006/relationships/hyperlink" Target="https://doi.org/10.1111/ijcs.70187" TargetMode="External"/><Relationship Id="rId33" Type="http://schemas.openxmlformats.org/officeDocument/2006/relationships/hyperlink" Target="https://pid.gov.pk/site/press_detail/29334?utm_source=chatgpt.com" TargetMode="External"/><Relationship Id="rId38" Type="http://schemas.openxmlformats.org/officeDocument/2006/relationships/hyperlink" Target="https://doi.org/10.1177/0972150920962933" TargetMode="External"/><Relationship Id="rId46" Type="http://schemas.openxmlformats.org/officeDocument/2006/relationships/hyperlink" Target="https://doi.org/10.3390/tourhosp7080224" TargetMode="External"/><Relationship Id="rId59" Type="http://schemas.openxmlformats.org/officeDocument/2006/relationships/hyperlink" Target="https://doi.org/10.1002/bse.4300" TargetMode="External"/><Relationship Id="rId67" Type="http://schemas.openxmlformats.org/officeDocument/2006/relationships/hyperlink" Target="https://doi.org/10.1111/0022-4537.00175?utm_source=chatgpt.com" TargetMode="External"/><Relationship Id="rId20" Type="http://schemas.openxmlformats.org/officeDocument/2006/relationships/hyperlink" Target="https://doi.org/10.5296/ber.v14i2.21821" TargetMode="External"/><Relationship Id="rId41" Type="http://schemas.openxmlformats.org/officeDocument/2006/relationships/hyperlink" Target="https://doi.org/10.3390/su142114424" TargetMode="External"/><Relationship Id="rId54" Type="http://schemas.openxmlformats.org/officeDocument/2006/relationships/hyperlink" Target="https://doi.org/10.3390/su16072914?utm_source=chatgpt.com" TargetMode="External"/><Relationship Id="rId62" Type="http://schemas.openxmlformats.org/officeDocument/2006/relationships/hyperlink" Target="https://doi.org/10.1002/csr.70294" TargetMode="External"/><Relationship Id="rId70" Type="http://schemas.openxmlformats.org/officeDocument/2006/relationships/hyperlink" Target="https://doi.org/10.1002/bse.2668" TargetMode="External"/><Relationship Id="rId75" Type="http://schemas.openxmlformats.org/officeDocument/2006/relationships/hyperlink" Target="https://doi.org/10.1177/21582440261430382" TargetMode="External"/><Relationship Id="rId83" Type="http://schemas.openxmlformats.org/officeDocument/2006/relationships/oleObject" Target="embeddings/oleObject1.bin"/><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risks13080157" TargetMode="External"/><Relationship Id="rId23" Type="http://schemas.openxmlformats.org/officeDocument/2006/relationships/hyperlink" Target="https://doi.org/10.3390/admsci15050173" TargetMode="External"/><Relationship Id="rId28" Type="http://schemas.openxmlformats.org/officeDocument/2006/relationships/hyperlink" Target="https://doi.org/10.11648/j.ajtas.20160501.11?utm_source=chatgpt.com" TargetMode="External"/><Relationship Id="rId36" Type="http://schemas.openxmlformats.org/officeDocument/2006/relationships/hyperlink" Target="https://doi.org/10.1111/jpet.70058" TargetMode="External"/><Relationship Id="rId49" Type="http://schemas.openxmlformats.org/officeDocument/2006/relationships/hyperlink" Target="https://doi.org/10.1002/csr.70476" TargetMode="External"/><Relationship Id="rId57" Type="http://schemas.openxmlformats.org/officeDocument/2006/relationships/hyperlink" Target="https://doi.org/10.1002/bsd2.70358" TargetMode="External"/><Relationship Id="rId10" Type="http://schemas.openxmlformats.org/officeDocument/2006/relationships/image" Target="media/image3.png"/><Relationship Id="rId31" Type="http://schemas.openxmlformats.org/officeDocument/2006/relationships/hyperlink" Target="https://doi.org/10.3390/su14148499" TargetMode="External"/><Relationship Id="rId44" Type="http://schemas.openxmlformats.org/officeDocument/2006/relationships/hyperlink" Target="https://doi.org/10.1111/basr.70014" TargetMode="External"/><Relationship Id="rId52" Type="http://schemas.openxmlformats.org/officeDocument/2006/relationships/hyperlink" Target="https://doi.org/10.4018/IJABIM.414744" TargetMode="External"/><Relationship Id="rId60" Type="http://schemas.openxmlformats.org/officeDocument/2006/relationships/hyperlink" Target="https://www.niehs.nih.gov/research/resources/bioethics/whatis?utm_source=chatgpt.com" TargetMode="External"/><Relationship Id="rId65" Type="http://schemas.openxmlformats.org/officeDocument/2006/relationships/hyperlink" Target="https://doi.org/10.18089/tms.20240201" TargetMode="External"/><Relationship Id="rId73" Type="http://schemas.openxmlformats.org/officeDocument/2006/relationships/hyperlink" Target="https://sdgs.un.org/goals/goal13?utm_source=chatgpt.com" TargetMode="External"/><Relationship Id="rId78" Type="http://schemas.openxmlformats.org/officeDocument/2006/relationships/image" Target="media/image6.emf"/><Relationship Id="rId81" Type="http://schemas.openxmlformats.org/officeDocument/2006/relationships/package" Target="embeddings/Microsoft_Excel_Worksheet.xlsx"/><Relationship Id="rId86"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3389/fpsyg.2022.790272?utm_source=chatgpt.com" TargetMode="External"/><Relationship Id="rId18" Type="http://schemas.openxmlformats.org/officeDocument/2006/relationships/hyperlink" Target="https://doi.org/10.34068/joe.50.02.48?utm_source=chatgpt.com" TargetMode="External"/><Relationship Id="rId39" Type="http://schemas.openxmlformats.org/officeDocument/2006/relationships/hyperlink" Target="https://doi.org/10.1016/j.ism.2015.04.001" TargetMode="External"/><Relationship Id="rId34" Type="http://schemas.openxmlformats.org/officeDocument/2006/relationships/hyperlink" Target="https://doi.org/10.1002/sd.70178" TargetMode="External"/><Relationship Id="rId50" Type="http://schemas.openxmlformats.org/officeDocument/2006/relationships/hyperlink" Target="https://doi.org/10.1111/ijcs.70233" TargetMode="External"/><Relationship Id="rId55" Type="http://schemas.openxmlformats.org/officeDocument/2006/relationships/hyperlink" Target="https://doi.org/10.1002/bsd2.70320" TargetMode="External"/><Relationship Id="rId76" Type="http://schemas.openxmlformats.org/officeDocument/2006/relationships/hyperlink" Target="https://doi.org/10.1016/j.jclepro.2017.11.097" TargetMode="External"/><Relationship Id="rId7" Type="http://schemas.openxmlformats.org/officeDocument/2006/relationships/endnotes" Target="endnotes.xml"/><Relationship Id="rId71" Type="http://schemas.openxmlformats.org/officeDocument/2006/relationships/hyperlink" Target="https://doi.org/10.1177/21582440251385705" TargetMode="External"/><Relationship Id="rId2" Type="http://schemas.openxmlformats.org/officeDocument/2006/relationships/numbering" Target="numbering.xml"/><Relationship Id="rId29" Type="http://schemas.openxmlformats.org/officeDocument/2006/relationships/hyperlink" Target="https://environment.ec.europa.eu/topics/circular-economy/eu-ecolabel_en" TargetMode="External"/><Relationship Id="rId24" Type="http://schemas.openxmlformats.org/officeDocument/2006/relationships/hyperlink" Target="https://doi.org/10.1002/bse.4165" TargetMode="External"/><Relationship Id="rId40" Type="http://schemas.openxmlformats.org/officeDocument/2006/relationships/hyperlink" Target="https://doi.org/10.2478/ijcm-2024-0002" TargetMode="External"/><Relationship Id="rId45" Type="http://schemas.openxmlformats.org/officeDocument/2006/relationships/hyperlink" Target="https://doi.org/10.3390/su16125108" TargetMode="External"/><Relationship Id="rId66" Type="http://schemas.openxmlformats.org/officeDocument/2006/relationships/hyperlink" Target="https://doi.org/10.3390/ijerph192416757" TargetMode="External"/><Relationship Id="rId87" Type="http://schemas.openxmlformats.org/officeDocument/2006/relationships/package" Target="embeddings/Microsoft_Word_Document1.docx"/><Relationship Id="rId61" Type="http://schemas.openxmlformats.org/officeDocument/2006/relationships/hyperlink" Target="https://doi.org/10.4018/IJCRMM.367599" TargetMode="External"/><Relationship Id="rId82" Type="http://schemas.openxmlformats.org/officeDocument/2006/relationships/image" Target="media/image8.emf"/><Relationship Id="rId19" Type="http://schemas.openxmlformats.org/officeDocument/2006/relationships/hyperlink" Target="https://doi.org/10.3390/jrfm190805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84828-6B82-430E-AF07-B7FC4A9E5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82</Pages>
  <Words>24671</Words>
  <Characters>140630</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37</cp:revision>
  <dcterms:created xsi:type="dcterms:W3CDTF">2026-09-24T20:13:00Z</dcterms:created>
  <dcterms:modified xsi:type="dcterms:W3CDTF">2026-09-24T22:05:00Z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5e2de529f48c481eac3001f1ed784b64_23</vt:lpwstr>
  </property>
  <property fmtid="{D5CDD505-2E9C-101B-9397-08002B2CF9AE}" pid="3" name="GrammarlyDocumentId">
    <vt:lpwstr>f424c9b4-13dc-4441-affd-6a9874984f98</vt:lpwstr>
  </property>
</Properties>
</file>