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152E0" w14:textId="77777777" w:rsidR="005D74E8" w:rsidRDefault="005D74E8" w:rsidP="005D74E8">
      <w:pPr>
        <w:rPr>
          <w:rFonts w:ascii="Georgia" w:eastAsia="Georgia" w:hAnsi="Georgia" w:cs="Georgia"/>
          <w:color w:val="000000"/>
          <w:sz w:val="21"/>
          <w:szCs w:val="21"/>
          <w:u w:color="000000"/>
        </w:rPr>
      </w:pPr>
      <w:r>
        <w:rPr>
          <w:rFonts w:ascii="Georgia" w:eastAsia="Georgia" w:hAnsi="Georgia" w:cs="Georgia"/>
          <w:noProof/>
          <w:color w:val="000000"/>
          <w:sz w:val="21"/>
          <w:szCs w:val="21"/>
          <w:u w:color="000000"/>
        </w:rPr>
        <w:drawing>
          <wp:inline distT="0" distB="0" distL="0" distR="0" wp14:anchorId="000A3366" wp14:editId="5B74A38E">
            <wp:extent cx="1906905" cy="641985"/>
            <wp:effectExtent l="0" t="0" r="0" b="0"/>
            <wp:docPr id="1" name="Picture 1" descr="A black and white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6905" cy="641985"/>
                    </a:xfrm>
                    <a:prstGeom prst="rect">
                      <a:avLst/>
                    </a:prstGeom>
                    <a:noFill/>
                    <a:ln>
                      <a:noFill/>
                    </a:ln>
                    <a:effectLst/>
                  </pic:spPr>
                </pic:pic>
              </a:graphicData>
            </a:graphic>
          </wp:inline>
        </w:drawing>
      </w:r>
    </w:p>
    <w:p w14:paraId="3F052195" w14:textId="77777777" w:rsidR="005D74E8" w:rsidRDefault="005D74E8" w:rsidP="005D74E8">
      <w:pPr>
        <w:rPr>
          <w:rFonts w:ascii="Georgia" w:eastAsia="Georgia" w:hAnsi="Georgia" w:cs="Georgia"/>
          <w:color w:val="000000"/>
          <w:sz w:val="21"/>
          <w:szCs w:val="21"/>
          <w:u w:color="000000"/>
        </w:rPr>
      </w:pPr>
    </w:p>
    <w:p w14:paraId="42E63289" w14:textId="77777777" w:rsidR="005D74E8" w:rsidRDefault="005D74E8" w:rsidP="005D74E8">
      <w:pPr>
        <w:rPr>
          <w:rFonts w:ascii="Georgia" w:eastAsia="Georgia" w:hAnsi="Georgia" w:cs="Georgia"/>
          <w:color w:val="000000"/>
          <w:sz w:val="21"/>
          <w:szCs w:val="21"/>
          <w:u w:color="000000"/>
        </w:rPr>
      </w:pPr>
    </w:p>
    <w:p w14:paraId="142D90B5" w14:textId="77777777" w:rsidR="005D74E8" w:rsidRDefault="005D74E8" w:rsidP="005D74E8">
      <w:pPr>
        <w:jc w:val="center"/>
        <w:rPr>
          <w:rFonts w:ascii="Arial" w:eastAsia="Arial" w:hAnsi="Arial" w:cs="Arial"/>
          <w:b/>
          <w:bCs/>
          <w:color w:val="000000"/>
          <w:sz w:val="28"/>
          <w:szCs w:val="28"/>
          <w:u w:color="000000"/>
        </w:rPr>
      </w:pPr>
      <w:r>
        <w:rPr>
          <w:rFonts w:ascii="Arial" w:eastAsia="Arial Unicode MS" w:hAnsi="Arial" w:cs="Arial Unicode MS"/>
          <w:b/>
          <w:bCs/>
          <w:color w:val="000000"/>
          <w:sz w:val="28"/>
          <w:szCs w:val="28"/>
          <w:u w:color="000000"/>
        </w:rPr>
        <w:t xml:space="preserve">Postgraduate/Distance Learning </w:t>
      </w:r>
    </w:p>
    <w:p w14:paraId="3315288D" w14:textId="77777777" w:rsidR="005D74E8" w:rsidRDefault="005D74E8" w:rsidP="005D74E8">
      <w:pPr>
        <w:jc w:val="center"/>
        <w:rPr>
          <w:rFonts w:ascii="Arial" w:eastAsia="Arial" w:hAnsi="Arial" w:cs="Arial"/>
          <w:b/>
          <w:bCs/>
          <w:color w:val="000000"/>
          <w:sz w:val="28"/>
          <w:szCs w:val="28"/>
          <w:u w:color="000000"/>
        </w:rPr>
      </w:pPr>
      <w:r>
        <w:rPr>
          <w:rFonts w:ascii="Arial" w:eastAsia="Arial Unicode MS" w:hAnsi="Arial" w:cs="Arial Unicode MS"/>
          <w:b/>
          <w:bCs/>
          <w:color w:val="000000"/>
          <w:sz w:val="28"/>
          <w:szCs w:val="28"/>
          <w:u w:color="000000"/>
        </w:rPr>
        <w:t>Assignment coversheet &amp; feedback form</w:t>
      </w:r>
    </w:p>
    <w:p w14:paraId="4DC176EC" w14:textId="77777777" w:rsidR="005D74E8" w:rsidRDefault="005D74E8" w:rsidP="005D74E8">
      <w:pPr>
        <w:pStyle w:val="Body"/>
        <w:rPr>
          <w:rFonts w:ascii="Arial" w:eastAsia="Arial" w:hAnsi="Arial" w:cs="Arial"/>
          <w:sz w:val="28"/>
          <w:szCs w:val="28"/>
          <w:u w:color="000000"/>
        </w:rPr>
      </w:pPr>
    </w:p>
    <w:p w14:paraId="11FC2370" w14:textId="77777777" w:rsidR="005D74E8" w:rsidRDefault="005D74E8" w:rsidP="005D74E8">
      <w:pPr>
        <w:pStyle w:val="Heading31"/>
        <w:pBdr>
          <w:top w:val="none" w:sz="0" w:space="0" w:color="auto"/>
        </w:pBdr>
        <w:spacing w:before="0" w:after="0" w:line="240" w:lineRule="auto"/>
        <w:ind w:left="720"/>
        <w:jc w:val="center"/>
        <w:rPr>
          <w:rFonts w:ascii="Tahoma Bold" w:eastAsia="Tahoma Bold" w:hAnsi="Tahoma Bold" w:cs="Tahoma Bold"/>
          <w:spacing w:val="0"/>
          <w:sz w:val="20"/>
          <w:szCs w:val="20"/>
          <w:u w:color="000000"/>
        </w:rPr>
      </w:pPr>
      <w:r>
        <w:rPr>
          <w:rFonts w:ascii="Tahoma Bold" w:hAnsi="Tahoma Bold"/>
          <w:spacing w:val="0"/>
          <w:sz w:val="20"/>
          <w:szCs w:val="20"/>
          <w:u w:color="000000"/>
        </w:rPr>
        <w:t xml:space="preserve">THIS SHEET MUST BE THE FIRST PAGE OF THE ASSIGNMENT YOU ARE </w:t>
      </w:r>
      <w:proofErr w:type="gramStart"/>
      <w:r>
        <w:rPr>
          <w:rFonts w:ascii="Tahoma Bold" w:hAnsi="Tahoma Bold"/>
          <w:spacing w:val="0"/>
          <w:sz w:val="20"/>
          <w:szCs w:val="20"/>
          <w:u w:color="000000"/>
        </w:rPr>
        <w:t>SUBMITTING  (</w:t>
      </w:r>
      <w:proofErr w:type="gramEnd"/>
      <w:r>
        <w:rPr>
          <w:rFonts w:ascii="Tahoma Bold" w:hAnsi="Tahoma Bold"/>
          <w:spacing w:val="0"/>
          <w:sz w:val="20"/>
          <w:szCs w:val="20"/>
          <w:u w:color="000000"/>
        </w:rPr>
        <w:t>DO NOT SEND AS A SEPARATE FILE)</w:t>
      </w:r>
    </w:p>
    <w:p w14:paraId="10E84227" w14:textId="77777777" w:rsidR="005D74E8" w:rsidRDefault="005D74E8" w:rsidP="005D74E8">
      <w:pPr>
        <w:pStyle w:val="Heading31"/>
        <w:pBdr>
          <w:top w:val="none" w:sz="0" w:space="0" w:color="auto"/>
        </w:pBdr>
        <w:spacing w:before="0" w:after="0" w:line="240" w:lineRule="auto"/>
        <w:ind w:left="720"/>
        <w:jc w:val="center"/>
        <w:rPr>
          <w:rFonts w:ascii="Trebuchet MS" w:eastAsia="Trebuchet MS" w:hAnsi="Trebuchet MS" w:cs="Trebuchet MS"/>
          <w:b/>
          <w:bCs/>
          <w:spacing w:val="0"/>
          <w:sz w:val="20"/>
          <w:szCs w:val="20"/>
          <w:u w:color="000000"/>
          <w:lang w:val="en-US"/>
        </w:rPr>
      </w:pPr>
    </w:p>
    <w:tbl>
      <w:tblPr>
        <w:tblW w:w="0" w:type="auto"/>
        <w:jc w:val="center"/>
        <w:shd w:val="clear" w:color="auto" w:fill="CED7E7"/>
        <w:tblLayout w:type="fixed"/>
        <w:tblLook w:val="0000" w:firstRow="0" w:lastRow="0" w:firstColumn="0" w:lastColumn="0" w:noHBand="0" w:noVBand="0"/>
      </w:tblPr>
      <w:tblGrid>
        <w:gridCol w:w="4788"/>
        <w:gridCol w:w="423"/>
        <w:gridCol w:w="1557"/>
        <w:gridCol w:w="285"/>
        <w:gridCol w:w="1803"/>
      </w:tblGrid>
      <w:tr w:rsidR="005D74E8" w14:paraId="2F4374FC" w14:textId="77777777" w:rsidTr="000A7D64">
        <w:trPr>
          <w:cantSplit/>
          <w:trHeight w:val="454"/>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393E8A11" w14:textId="77777777" w:rsidR="005D74E8" w:rsidRDefault="005D74E8" w:rsidP="000A7D64">
            <w:pPr>
              <w:ind w:right="34"/>
            </w:pPr>
            <w:r>
              <w:rPr>
                <w:rFonts w:ascii="Arial" w:eastAsia="Arial Unicode MS" w:hAnsi="Arial" w:cs="Arial Unicode MS"/>
                <w:b/>
                <w:bCs/>
                <w:color w:val="000000"/>
                <w:sz w:val="22"/>
                <w:szCs w:val="22"/>
                <w:u w:color="000000"/>
              </w:rPr>
              <w:t>For completion by the student</w:t>
            </w:r>
            <w:r>
              <w:rPr>
                <w:rFonts w:ascii="Arial" w:eastAsia="Arial Unicode MS" w:hAnsi="Arial" w:cs="Arial Unicode MS"/>
                <w:color w:val="000000"/>
                <w:sz w:val="22"/>
                <w:szCs w:val="22"/>
                <w:u w:color="000000"/>
              </w:rPr>
              <w:t>:</w:t>
            </w:r>
          </w:p>
        </w:tc>
      </w:tr>
      <w:tr w:rsidR="005D74E8" w14:paraId="72643BC9" w14:textId="77777777" w:rsidTr="000A7D64">
        <w:trPr>
          <w:cantSplit/>
          <w:trHeight w:val="558"/>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49EBB3F9" w14:textId="77777777" w:rsidR="005D74E8" w:rsidRDefault="005D74E8" w:rsidP="000A7D64">
            <w:pPr>
              <w:ind w:right="34"/>
            </w:pPr>
            <w:r>
              <w:rPr>
                <w:rFonts w:ascii="Arial" w:eastAsia="Arial Unicode MS" w:hAnsi="Arial" w:cs="Arial Unicode MS"/>
                <w:color w:val="000000"/>
                <w:sz w:val="22"/>
                <w:szCs w:val="22"/>
                <w:u w:color="000000"/>
              </w:rPr>
              <w:t>Student Name: Ying Tin Li</w:t>
            </w:r>
          </w:p>
        </w:tc>
      </w:tr>
      <w:tr w:rsidR="005D74E8" w14:paraId="6BBB53DE" w14:textId="77777777" w:rsidTr="000A7D64">
        <w:trPr>
          <w:cantSplit/>
          <w:trHeight w:val="1443"/>
          <w:jc w:val="center"/>
        </w:trPr>
        <w:tc>
          <w:tcPr>
            <w:tcW w:w="4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0A56702E" w14:textId="77777777" w:rsidR="005D74E8" w:rsidRPr="00B22E23" w:rsidRDefault="005D74E8" w:rsidP="000A7D64">
            <w:pPr>
              <w:ind w:right="34"/>
              <w:rPr>
                <w:rFonts w:ascii="Arial" w:eastAsia="Arial Unicode MS" w:hAnsi="Arial" w:cs="Arial Unicode MS"/>
                <w:color w:val="000000"/>
                <w:sz w:val="22"/>
                <w:szCs w:val="22"/>
                <w:u w:color="000000"/>
              </w:rPr>
            </w:pPr>
            <w:r>
              <w:rPr>
                <w:rFonts w:ascii="Arial" w:eastAsia="Arial Unicode MS" w:hAnsi="Arial" w:cs="Arial Unicode MS"/>
                <w:color w:val="000000"/>
                <w:sz w:val="22"/>
                <w:szCs w:val="22"/>
                <w:u w:color="000000"/>
              </w:rPr>
              <w:t xml:space="preserve">Module code:  </w:t>
            </w:r>
            <w:r w:rsidRPr="00B22E23">
              <w:rPr>
                <w:rFonts w:ascii="Arial" w:eastAsia="Arial Unicode MS" w:hAnsi="Arial" w:cs="Arial Unicode MS"/>
                <w:color w:val="000000"/>
                <w:sz w:val="22"/>
                <w:szCs w:val="22"/>
                <w:u w:color="000000"/>
              </w:rPr>
              <w:t>HPCA7023</w:t>
            </w:r>
          </w:p>
          <w:p w14:paraId="311A463D" w14:textId="77777777" w:rsidR="005D74E8" w:rsidRDefault="005D74E8" w:rsidP="000A7D64">
            <w:pPr>
              <w:ind w:right="34"/>
              <w:rPr>
                <w:rFonts w:ascii="Arial" w:eastAsia="Arial" w:hAnsi="Arial" w:cs="Arial"/>
                <w:color w:val="000000"/>
                <w:sz w:val="22"/>
                <w:szCs w:val="22"/>
                <w:u w:color="000000"/>
              </w:rPr>
            </w:pPr>
          </w:p>
          <w:p w14:paraId="58056E78" w14:textId="77777777" w:rsidR="005D74E8" w:rsidRDefault="005D74E8" w:rsidP="000A7D64">
            <w:pPr>
              <w:ind w:right="34"/>
              <w:rPr>
                <w:rFonts w:ascii="Arial" w:eastAsia="Arial" w:hAnsi="Arial" w:cs="Arial"/>
                <w:color w:val="000000"/>
                <w:sz w:val="22"/>
                <w:szCs w:val="22"/>
                <w:u w:color="000000"/>
              </w:rPr>
            </w:pPr>
            <w:r>
              <w:rPr>
                <w:rFonts w:ascii="Arial" w:eastAsia="Arial Unicode MS" w:hAnsi="Arial" w:cs="Arial Unicode MS"/>
                <w:color w:val="000000"/>
                <w:sz w:val="22"/>
                <w:szCs w:val="22"/>
                <w:u w:color="000000"/>
              </w:rPr>
              <w:t>Module title:  Ecology and Spirituality</w:t>
            </w:r>
          </w:p>
          <w:p w14:paraId="636BE967" w14:textId="77777777" w:rsidR="005D74E8" w:rsidRDefault="005D74E8" w:rsidP="000A7D64">
            <w:pPr>
              <w:ind w:right="34"/>
            </w:pPr>
          </w:p>
        </w:tc>
        <w:tc>
          <w:tcPr>
            <w:tcW w:w="226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3DE5FF44" w14:textId="77777777" w:rsidR="005D74E8" w:rsidRDefault="005D74E8" w:rsidP="000A7D64">
            <w:pPr>
              <w:ind w:right="34"/>
              <w:rPr>
                <w:rFonts w:ascii="Arial" w:eastAsia="Arial Unicode MS" w:hAnsi="Arial" w:cs="Arial Unicode MS"/>
                <w:color w:val="000000"/>
                <w:sz w:val="22"/>
                <w:szCs w:val="22"/>
                <w:u w:color="000000"/>
              </w:rPr>
            </w:pPr>
            <w:r>
              <w:rPr>
                <w:rFonts w:ascii="Arial" w:eastAsia="Arial Unicode MS" w:hAnsi="Arial" w:cs="Arial Unicode MS"/>
                <w:color w:val="000000"/>
                <w:sz w:val="22"/>
                <w:szCs w:val="22"/>
                <w:u w:color="000000"/>
              </w:rPr>
              <w:t>Student ID number:</w:t>
            </w:r>
          </w:p>
          <w:p w14:paraId="3B7EAE4B" w14:textId="77777777" w:rsidR="005D74E8" w:rsidRDefault="005D74E8" w:rsidP="000A7D64">
            <w:pPr>
              <w:ind w:right="34"/>
              <w:rPr>
                <w:rFonts w:ascii="Arial" w:eastAsia="Arial Unicode MS" w:hAnsi="Arial" w:cs="Arial Unicode MS"/>
                <w:color w:val="000000"/>
                <w:sz w:val="22"/>
                <w:szCs w:val="22"/>
                <w:u w:color="000000"/>
              </w:rPr>
            </w:pPr>
          </w:p>
          <w:p w14:paraId="05F13DE1" w14:textId="77777777" w:rsidR="005D74E8" w:rsidRDefault="005D74E8" w:rsidP="000A7D64">
            <w:pPr>
              <w:ind w:right="34"/>
            </w:pPr>
            <w:r w:rsidRPr="0041524A">
              <w:rPr>
                <w:rFonts w:ascii="Arial" w:hAnsi="Arial" w:cs="Arial"/>
                <w:sz w:val="22"/>
                <w:szCs w:val="22"/>
              </w:rPr>
              <w:t>2318514</w:t>
            </w:r>
            <w:r>
              <w:rPr>
                <w:rFonts w:ascii="Arial" w:eastAsia="Arial Unicode MS" w:hAnsi="Arial" w:cs="Arial Unicode MS"/>
                <w:color w:val="000000"/>
                <w:sz w:val="22"/>
                <w:szCs w:val="22"/>
                <w:u w:color="000000"/>
              </w:rPr>
              <w:t xml:space="preserve">  </w:t>
            </w:r>
          </w:p>
        </w:tc>
        <w:tc>
          <w:tcPr>
            <w:tcW w:w="1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12DF90EC" w14:textId="77777777" w:rsidR="005D74E8" w:rsidRDefault="005D74E8" w:rsidP="000A7D64">
            <w:pPr>
              <w:ind w:right="34"/>
              <w:rPr>
                <w:rFonts w:ascii="Arial" w:eastAsia="Arial" w:hAnsi="Arial" w:cs="Arial"/>
                <w:color w:val="000000"/>
                <w:sz w:val="22"/>
                <w:szCs w:val="22"/>
                <w:u w:color="000000"/>
              </w:rPr>
            </w:pPr>
            <w:r>
              <w:rPr>
                <w:rFonts w:ascii="Arial" w:eastAsia="Arial Unicode MS" w:hAnsi="Arial" w:cs="Arial Unicode MS"/>
                <w:color w:val="000000"/>
                <w:sz w:val="22"/>
                <w:szCs w:val="22"/>
                <w:u w:color="000000"/>
              </w:rPr>
              <w:t>Educational support needs:</w:t>
            </w:r>
          </w:p>
          <w:p w14:paraId="25C75958" w14:textId="77777777" w:rsidR="005D74E8" w:rsidRDefault="005D74E8" w:rsidP="000A7D64">
            <w:pPr>
              <w:ind w:right="34"/>
            </w:pPr>
            <w:r>
              <w:rPr>
                <w:rFonts w:ascii="Arial" w:eastAsia="Arial Unicode MS" w:hAnsi="Arial" w:cs="Arial Unicode MS"/>
                <w:color w:val="000000"/>
                <w:sz w:val="22"/>
                <w:szCs w:val="22"/>
                <w:u w:color="000000"/>
              </w:rPr>
              <w:t>No</w:t>
            </w:r>
          </w:p>
        </w:tc>
      </w:tr>
      <w:tr w:rsidR="005D74E8" w14:paraId="68D2964D" w14:textId="77777777" w:rsidTr="000A7D64">
        <w:trPr>
          <w:cantSplit/>
          <w:trHeight w:val="979"/>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0C8D4FC2" w14:textId="77777777" w:rsidR="005D74E8" w:rsidRDefault="005D74E8" w:rsidP="000A7D64">
            <w:pPr>
              <w:ind w:right="34"/>
              <w:rPr>
                <w:rFonts w:ascii="Arial" w:eastAsia="Arial" w:hAnsi="Arial" w:cs="Arial"/>
                <w:color w:val="000000"/>
                <w:sz w:val="22"/>
                <w:szCs w:val="22"/>
                <w:u w:color="000000"/>
              </w:rPr>
            </w:pPr>
            <w:r>
              <w:rPr>
                <w:rFonts w:ascii="Arial" w:eastAsia="Arial Unicode MS" w:hAnsi="Arial" w:cs="Arial Unicode MS"/>
                <w:color w:val="000000"/>
                <w:sz w:val="22"/>
                <w:szCs w:val="22"/>
                <w:u w:color="000000"/>
              </w:rPr>
              <w:t>Module tutor:  Dr. Jack Hunter</w:t>
            </w:r>
          </w:p>
          <w:p w14:paraId="24396C5E" w14:textId="77777777" w:rsidR="005D74E8" w:rsidRDefault="005D74E8" w:rsidP="000A7D64">
            <w:pPr>
              <w:ind w:right="34"/>
              <w:rPr>
                <w:rFonts w:ascii="Arial" w:eastAsia="Arial" w:hAnsi="Arial" w:cs="Arial"/>
                <w:color w:val="000000"/>
                <w:sz w:val="22"/>
                <w:szCs w:val="22"/>
                <w:u w:color="000000"/>
              </w:rPr>
            </w:pPr>
          </w:p>
          <w:p w14:paraId="49FF100A" w14:textId="77777777" w:rsidR="005D74E8" w:rsidRDefault="005D74E8" w:rsidP="000A7D64">
            <w:pPr>
              <w:ind w:right="34"/>
              <w:rPr>
                <w:rFonts w:ascii="Arial" w:eastAsia="Arial" w:hAnsi="Arial" w:cs="Arial"/>
                <w:color w:val="000000"/>
                <w:sz w:val="22"/>
                <w:szCs w:val="22"/>
                <w:u w:color="000000"/>
              </w:rPr>
            </w:pPr>
          </w:p>
          <w:p w14:paraId="59172AD2" w14:textId="77777777" w:rsidR="005D74E8" w:rsidRDefault="005D74E8" w:rsidP="000A7D64">
            <w:pPr>
              <w:ind w:right="34"/>
            </w:pPr>
            <w:r>
              <w:rPr>
                <w:noProof/>
              </w:rPr>
              <mc:AlternateContent>
                <mc:Choice Requires="wpi">
                  <w:drawing>
                    <wp:anchor distT="16915" distB="17275" distL="131215" distR="131575" simplePos="0" relativeHeight="251661312" behindDoc="0" locked="0" layoutInCell="1" allowOverlap="1" wp14:anchorId="3A84B140" wp14:editId="0F90B34D">
                      <wp:simplePos x="0" y="0"/>
                      <wp:positionH relativeFrom="column">
                        <wp:posOffset>2061210</wp:posOffset>
                      </wp:positionH>
                      <wp:positionV relativeFrom="paragraph">
                        <wp:posOffset>83820</wp:posOffset>
                      </wp:positionV>
                      <wp:extent cx="635" cy="635"/>
                      <wp:effectExtent l="38100" t="38100" r="24765" b="24765"/>
                      <wp:wrapNone/>
                      <wp:docPr id="38773781" name="Ink 3"/>
                      <wp:cNvGraphicFramePr>
                        <a:graphicFrameLocks xmlns:a="http://schemas.openxmlformats.org/drawingml/2006/main"/>
                      </wp:cNvGraphicFramePr>
                      <a:graphic xmlns:a="http://schemas.openxmlformats.org/drawingml/2006/main">
                        <a:graphicData uri="http://schemas.microsoft.com/office/word/2010/wordprocessingInk">
                          <w14:contentPart bwMode="auto" r:id="rId8">
                            <w14:nvContentPartPr>
                              <w14:cNvContentPartPr>
                                <a14:cpLocks xmlns:a14="http://schemas.microsoft.com/office/drawing/2010/main"/>
                              </w14:cNvContentPartPr>
                            </w14:nvContentPartPr>
                            <w14:xfrm>
                              <a:off x="0" y="0"/>
                              <a:ext cx="635" cy="635"/>
                            </w14:xfrm>
                          </w14:contentPart>
                        </a:graphicData>
                      </a:graphic>
                      <wp14:sizeRelH relativeFrom="page">
                        <wp14:pctWidth>0</wp14:pctWidth>
                      </wp14:sizeRelH>
                      <wp14:sizeRelV relativeFrom="page">
                        <wp14:pctHeight>0</wp14:pctHeight>
                      </wp14:sizeRelV>
                    </wp:anchor>
                  </w:drawing>
                </mc:Choice>
                <mc:Fallback>
                  <w:pict>
                    <v:shapetype w14:anchorId="4376E73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161.45pt;margin-top:5.75pt;width:1.75pt;height:1.75pt;z-index:251661312;visibility:visible;mso-wrap-style:square;mso-width-percent:0;mso-height-percent:0;mso-wrap-distance-left:3.64486mm;mso-wrap-distance-top:.46986mm;mso-wrap-distance-right:3.65486mm;mso-wrap-distance-bottom:.47986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">
                      <v:imagedata r:id="rId9" o:title=""/>
                      <o:lock v:ext="edit" aspectratio="f"/>
                    </v:shape>
                  </w:pict>
                </mc:Fallback>
              </mc:AlternateContent>
            </w:r>
            <w:r>
              <w:rPr>
                <w:rFonts w:ascii="Arial" w:eastAsia="Arial Unicode MS" w:hAnsi="Arial" w:cs="Arial Unicode MS"/>
                <w:color w:val="000000"/>
                <w:sz w:val="22"/>
                <w:szCs w:val="22"/>
                <w:u w:color="000000"/>
              </w:rPr>
              <w:t>Assignment due date:  4</w:t>
            </w:r>
            <w:r w:rsidRPr="00203D97">
              <w:rPr>
                <w:rFonts w:ascii="Arial" w:eastAsia="Arial Unicode MS" w:hAnsi="Arial" w:cs="Arial Unicode MS"/>
                <w:color w:val="000000"/>
                <w:sz w:val="22"/>
                <w:szCs w:val="22"/>
                <w:u w:color="000000"/>
                <w:vertAlign w:val="superscript"/>
              </w:rPr>
              <w:t>th</w:t>
            </w:r>
            <w:r>
              <w:rPr>
                <w:rFonts w:ascii="Arial" w:eastAsia="Arial Unicode MS" w:hAnsi="Arial" w:cs="Arial Unicode MS"/>
                <w:color w:val="000000"/>
                <w:sz w:val="22"/>
                <w:szCs w:val="22"/>
                <w:u w:color="000000"/>
              </w:rPr>
              <w:t xml:space="preserve"> January 2024</w:t>
            </w:r>
          </w:p>
        </w:tc>
      </w:tr>
      <w:tr w:rsidR="005D74E8" w14:paraId="5AB0EA57" w14:textId="77777777" w:rsidTr="000A7D64">
        <w:trPr>
          <w:cantSplit/>
          <w:trHeight w:val="818"/>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DCE3E8" w14:textId="77777777" w:rsidR="005D74E8" w:rsidRDefault="005D74E8" w:rsidP="000A7D64">
            <w:pPr>
              <w:pStyle w:val="Body"/>
              <w:rPr>
                <w:rFonts w:ascii="Arial" w:eastAsia="Arial" w:hAnsi="Arial" w:cs="Arial"/>
                <w:u w:color="000000"/>
              </w:rPr>
            </w:pPr>
            <w:r>
              <w:rPr>
                <w:rFonts w:ascii="Arial" w:hAnsi="Arial"/>
                <w:u w:color="000000"/>
                <w:lang w:val="en-US"/>
              </w:rPr>
              <w:t xml:space="preserve">If your module has multiple </w:t>
            </w:r>
            <w:proofErr w:type="gramStart"/>
            <w:r>
              <w:rPr>
                <w:rFonts w:ascii="Arial" w:hAnsi="Arial"/>
                <w:u w:color="000000"/>
                <w:lang w:val="en-US"/>
              </w:rPr>
              <w:t>submissions</w:t>
            </w:r>
            <w:proofErr w:type="gramEnd"/>
            <w:r>
              <w:rPr>
                <w:rFonts w:ascii="Arial" w:hAnsi="Arial"/>
                <w:u w:color="000000"/>
                <w:lang w:val="en-US"/>
              </w:rPr>
              <w:t xml:space="preserve"> please indicate which piece of work this is.</w:t>
            </w:r>
          </w:p>
          <w:p w14:paraId="4220369D" w14:textId="77777777" w:rsidR="005D74E8" w:rsidRDefault="005D74E8" w:rsidP="000A7D64">
            <w:pPr>
              <w:pStyle w:val="Body"/>
              <w:rPr>
                <w:rFonts w:ascii="Arial" w:eastAsia="Arial" w:hAnsi="Arial" w:cs="Arial"/>
                <w:u w:color="000000"/>
                <w:lang w:val="en-US"/>
              </w:rPr>
            </w:pPr>
          </w:p>
          <w:p w14:paraId="68DBFE1F" w14:textId="77777777" w:rsidR="005D74E8" w:rsidRDefault="005D74E8" w:rsidP="000A7D64">
            <w:pPr>
              <w:pStyle w:val="Body"/>
              <w:rPr>
                <w:rFonts w:ascii="Arial" w:hAnsi="Arial"/>
                <w:u w:color="000000"/>
                <w:lang w:val="en-US"/>
              </w:rPr>
            </w:pPr>
            <w:r>
              <w:rPr>
                <w:rFonts w:ascii="Arial" w:hAnsi="Arial"/>
                <w:u w:color="000000"/>
                <w:lang w:val="en-US"/>
              </w:rPr>
              <w:t>2</w:t>
            </w:r>
            <w:r>
              <w:rPr>
                <w:rFonts w:ascii="Arial" w:hAnsi="Arial"/>
                <w:u w:color="000000"/>
                <w:vertAlign w:val="superscript"/>
                <w:lang w:val="en-US"/>
              </w:rPr>
              <w:t>nd</w:t>
            </w:r>
          </w:p>
        </w:tc>
      </w:tr>
      <w:tr w:rsidR="005D74E8" w14:paraId="43F56A93" w14:textId="77777777" w:rsidTr="000A7D64">
        <w:trPr>
          <w:cantSplit/>
          <w:trHeight w:val="1537"/>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114" w:type="dxa"/>
            </w:tcMar>
          </w:tcPr>
          <w:p w14:paraId="501AE7D7" w14:textId="77777777" w:rsidR="005D74E8" w:rsidRDefault="005D74E8" w:rsidP="000A7D64">
            <w:pPr>
              <w:ind w:right="34"/>
              <w:rPr>
                <w:rFonts w:ascii="Arial" w:eastAsia="Arial" w:hAnsi="Arial" w:cs="Arial"/>
                <w:color w:val="000000"/>
                <w:sz w:val="22"/>
                <w:szCs w:val="22"/>
                <w:u w:color="000000"/>
              </w:rPr>
            </w:pPr>
            <w:r>
              <w:rPr>
                <w:rFonts w:ascii="Arial" w:eastAsia="Arial Unicode MS" w:hAnsi="Arial" w:cs="Arial Unicode MS"/>
                <w:color w:val="000000"/>
                <w:sz w:val="22"/>
                <w:szCs w:val="22"/>
                <w:u w:color="000000"/>
              </w:rPr>
              <w:t>I confirm that this is my original work and that I have adhered to the University policy on plagiarism.</w:t>
            </w:r>
          </w:p>
          <w:p w14:paraId="333D13F3" w14:textId="77777777" w:rsidR="005D74E8" w:rsidRDefault="005D74E8" w:rsidP="000A7D64">
            <w:pPr>
              <w:ind w:right="34"/>
              <w:rPr>
                <w:rFonts w:ascii="Arial" w:eastAsia="Arial" w:hAnsi="Arial" w:cs="Arial"/>
                <w:color w:val="000000"/>
                <w:sz w:val="22"/>
                <w:szCs w:val="22"/>
                <w:u w:color="000000"/>
              </w:rPr>
            </w:pPr>
            <w:r>
              <w:rPr>
                <w:noProof/>
              </w:rPr>
              <mc:AlternateContent>
                <mc:Choice Requires="wpi">
                  <w:drawing>
                    <wp:anchor distT="16915" distB="17275" distL="131215" distR="131575" simplePos="0" relativeHeight="251660288" behindDoc="0" locked="0" layoutInCell="1" allowOverlap="1" wp14:anchorId="3D3B5CA7" wp14:editId="295E37AE">
                      <wp:simplePos x="0" y="0"/>
                      <wp:positionH relativeFrom="column">
                        <wp:posOffset>2951480</wp:posOffset>
                      </wp:positionH>
                      <wp:positionV relativeFrom="paragraph">
                        <wp:posOffset>120015</wp:posOffset>
                      </wp:positionV>
                      <wp:extent cx="635" cy="635"/>
                      <wp:effectExtent l="38100" t="38100" r="24765" b="24765"/>
                      <wp:wrapNone/>
                      <wp:docPr id="2129087723" name="Ink 2"/>
                      <wp:cNvGraphicFramePr>
                        <a:graphicFrameLocks xmlns:a="http://schemas.openxmlformats.org/drawingml/2006/main"/>
                      </wp:cNvGraphicFramePr>
                      <a:graphic xmlns:a="http://schemas.openxmlformats.org/drawingml/2006/main">
                        <a:graphicData uri="http://schemas.microsoft.com/office/word/2010/wordprocessingInk">
                          <w14:contentPart bwMode="auto" r:id="rId10">
                            <w14:nvContentPartPr>
                              <w14:cNvContentPartPr>
                                <a14:cpLocks xmlns:a14="http://schemas.microsoft.com/office/drawing/2010/main"/>
                              </w14:cNvContentPartPr>
                            </w14:nvContentPartPr>
                            <w14:xfrm>
                              <a:off x="0" y="0"/>
                              <a:ext cx="635" cy="635"/>
                            </w14:xfrm>
                          </w14:contentPart>
                        </a:graphicData>
                      </a:graphic>
                      <wp14:sizeRelH relativeFrom="page">
                        <wp14:pctWidth>0</wp14:pctWidth>
                      </wp14:sizeRelH>
                      <wp14:sizeRelV relativeFrom="page">
                        <wp14:pctHeight>0</wp14:pctHeight>
                      </wp14:sizeRelV>
                    </wp:anchor>
                  </w:drawing>
                </mc:Choice>
                <mc:Fallback>
                  <w:pict>
                    <v:shape w14:anchorId="68E58119" id="Ink 2" o:spid="_x0000_s1026" type="#_x0000_t75" style="position:absolute;margin-left:231.55pt;margin-top:8.6pt;width:1.75pt;height:1.75pt;z-index:251660288;visibility:visible;mso-wrap-style:square;mso-width-percent:0;mso-height-percent:0;mso-wrap-distance-left:3.64486mm;mso-wrap-distance-top:.46986mm;mso-wrap-distance-right:3.65486mm;mso-wrap-distance-bottom:.47986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">
                      <v:imagedata r:id="rId9" o:title=""/>
                      <o:lock v:ext="edit" aspectratio="f"/>
                    </v:shape>
                  </w:pict>
                </mc:Fallback>
              </mc:AlternateContent>
            </w:r>
            <w:r>
              <w:rPr>
                <w:rFonts w:ascii="Arial" w:eastAsia="Arial Unicode MS" w:hAnsi="Arial" w:cs="Arial Unicode MS"/>
                <w:color w:val="000000"/>
                <w:sz w:val="22"/>
                <w:szCs w:val="22"/>
                <w:u w:color="000000"/>
              </w:rPr>
              <w:t xml:space="preserve">Signed (type your name </w:t>
            </w:r>
            <w:proofErr w:type="gramStart"/>
            <w:r>
              <w:rPr>
                <w:rFonts w:ascii="Arial" w:eastAsia="Arial Unicode MS" w:hAnsi="Arial" w:cs="Arial Unicode MS"/>
                <w:color w:val="000000"/>
                <w:sz w:val="22"/>
                <w:szCs w:val="22"/>
                <w:u w:color="000000"/>
              </w:rPr>
              <w:t>in)…</w:t>
            </w:r>
            <w:proofErr w:type="gramEnd"/>
            <w:r>
              <w:rPr>
                <w:rFonts w:ascii="Arial" w:eastAsia="Arial Unicode MS" w:hAnsi="Arial" w:cs="Arial Unicode MS"/>
                <w:color w:val="000000"/>
                <w:sz w:val="22"/>
                <w:szCs w:val="22"/>
                <w:u w:color="000000"/>
              </w:rPr>
              <w:t>……Ying Tin Li…………………………………</w:t>
            </w:r>
          </w:p>
          <w:p w14:paraId="493319E2" w14:textId="77777777" w:rsidR="005D74E8" w:rsidRDefault="005D74E8" w:rsidP="000A7D64">
            <w:pPr>
              <w:ind w:right="34"/>
              <w:rPr>
                <w:rFonts w:ascii="Calibri" w:eastAsia="Calibri" w:hAnsi="Calibri" w:cs="Calibri"/>
                <w:b/>
                <w:bCs/>
                <w:color w:val="000000"/>
                <w:sz w:val="44"/>
                <w:szCs w:val="44"/>
                <w:u w:color="000000"/>
              </w:rPr>
            </w:pPr>
            <w:r>
              <w:rPr>
                <w:noProof/>
              </w:rPr>
              <mc:AlternateContent>
                <mc:Choice Requires="wpi">
                  <w:drawing>
                    <wp:anchor distT="12197" distB="12312" distL="126508" distR="126593" simplePos="0" relativeHeight="251659264" behindDoc="0" locked="0" layoutInCell="1" allowOverlap="1" wp14:anchorId="1E8ACCDA" wp14:editId="4DE19B57">
                      <wp:simplePos x="0" y="0"/>
                      <wp:positionH relativeFrom="column">
                        <wp:posOffset>5079103</wp:posOffset>
                      </wp:positionH>
                      <wp:positionV relativeFrom="paragraph">
                        <wp:posOffset>86087</wp:posOffset>
                      </wp:positionV>
                      <wp:extent cx="136525" cy="155575"/>
                      <wp:effectExtent l="38100" t="38100" r="28575" b="22225"/>
                      <wp:wrapNone/>
                      <wp:docPr id="1441414487" name="Ink 1"/>
                      <wp:cNvGraphicFramePr>
                        <a:graphicFrameLocks xmlns:a="http://schemas.openxmlformats.org/drawingml/2006/main"/>
                      </wp:cNvGraphicFramePr>
                      <a:graphic xmlns:a="http://schemas.openxmlformats.org/drawingml/2006/main">
                        <a:graphicData uri="http://schemas.microsoft.com/office/word/2010/wordprocessingInk">
                          <w14:contentPart bwMode="auto" r:id="rId11">
                            <w14:nvContentPartPr>
                              <w14:cNvContentPartPr>
                                <a14:cpLocks xmlns:a14="http://schemas.microsoft.com/office/drawing/2010/main"/>
                              </w14:cNvContentPartPr>
                            </w14:nvContentPartPr>
                            <w14:xfrm>
                              <a:off x="0" y="0"/>
                              <a:ext cx="136525" cy="155575"/>
                            </w14:xfrm>
                          </w14:contentPart>
                        </a:graphicData>
                      </a:graphic>
                      <wp14:sizeRelH relativeFrom="page">
                        <wp14:pctWidth>0</wp14:pctWidth>
                      </wp14:sizeRelH>
                      <wp14:sizeRelV relativeFrom="page">
                        <wp14:pctHeight>0</wp14:pctHeight>
                      </wp14:sizeRelV>
                    </wp:anchor>
                  </w:drawing>
                </mc:Choice>
                <mc:Fallback>
                  <w:pict>
                    <v:shape w14:anchorId="2F55D00D" id="Ink 1" o:spid="_x0000_s1026" type="#_x0000_t75" style="position:absolute;margin-left:399.45pt;margin-top:6.3pt;width:11.7pt;height:13.2pt;z-index:251659264;visibility:visible;mso-wrap-style:square;mso-width-percent:0;mso-height-percent:0;mso-wrap-distance-left:3.51411mm;mso-wrap-distance-top:.33881mm;mso-wrap-distance-right:3.51647mm;mso-wrap-distance-bottom:.342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">
                      <v:imagedata r:id="rId12" o:title=""/>
                      <o:lock v:ext="edit" aspectratio="f"/>
                    </v:shape>
                  </w:pict>
                </mc:Fallback>
              </mc:AlternateContent>
            </w:r>
            <w:r>
              <w:rPr>
                <w:rFonts w:ascii="Calibri" w:eastAsia="Arial Unicode MS" w:hAnsi="Calibri" w:cs="Arial Unicode MS"/>
                <w:b/>
                <w:bCs/>
                <w:color w:val="000000"/>
                <w:u w:color="000000"/>
              </w:rPr>
              <w:t xml:space="preserve">Email submission: if you are submitting this form via email, please tick this box </w:t>
            </w:r>
            <w:r>
              <w:rPr>
                <w:rFonts w:ascii="Calibri" w:eastAsia="Arial Unicode MS" w:hAnsi="Calibri" w:cs="Arial Unicode MS"/>
                <w:b/>
                <w:bCs/>
                <w:color w:val="000000"/>
                <w:sz w:val="44"/>
                <w:szCs w:val="44"/>
                <w:u w:color="000000"/>
              </w:rPr>
              <w:t>□</w:t>
            </w:r>
          </w:p>
          <w:p w14:paraId="4874CD51" w14:textId="77777777" w:rsidR="005D74E8" w:rsidRDefault="005D74E8" w:rsidP="000A7D64">
            <w:pPr>
              <w:ind w:right="34"/>
            </w:pPr>
            <w:r>
              <w:rPr>
                <w:rFonts w:ascii="Calibri" w:eastAsia="Arial Unicode MS" w:hAnsi="Calibri" w:cs="Arial Unicode MS"/>
                <w:b/>
                <w:bCs/>
                <w:color w:val="000000"/>
                <w:u w:color="000000"/>
              </w:rPr>
              <w:t>(as a substitute for your signature) to confirm that you agree to the above declaration.</w:t>
            </w:r>
          </w:p>
        </w:tc>
      </w:tr>
      <w:tr w:rsidR="005D74E8" w14:paraId="53CCE9C3" w14:textId="77777777" w:rsidTr="000A7D64">
        <w:trPr>
          <w:cantSplit/>
          <w:trHeight w:val="3812"/>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06748D" w14:textId="77777777" w:rsidR="005D74E8" w:rsidRDefault="005D74E8" w:rsidP="000A7D64">
            <w:pPr>
              <w:pStyle w:val="Body"/>
              <w:rPr>
                <w:rFonts w:ascii="Arial" w:eastAsia="Arial" w:hAnsi="Arial" w:cs="Arial"/>
                <w:b/>
                <w:bCs/>
                <w:u w:color="000000"/>
                <w:lang w:val="en-US"/>
              </w:rPr>
            </w:pPr>
          </w:p>
          <w:p w14:paraId="47B21552" w14:textId="77777777" w:rsidR="005D74E8" w:rsidRDefault="005D74E8" w:rsidP="000A7D64">
            <w:pPr>
              <w:pStyle w:val="Body"/>
              <w:rPr>
                <w:rFonts w:ascii="Arial" w:eastAsia="Arial" w:hAnsi="Arial" w:cs="Arial"/>
                <w:b/>
                <w:bCs/>
                <w:u w:color="000000"/>
              </w:rPr>
            </w:pPr>
            <w:r>
              <w:rPr>
                <w:rFonts w:ascii="Arial" w:hAnsi="Arial"/>
                <w:b/>
                <w:bCs/>
                <w:u w:color="000000"/>
                <w:lang w:val="en-US"/>
              </w:rPr>
              <w:t>Assignment Mark</w:t>
            </w:r>
          </w:p>
          <w:p w14:paraId="15E8CB4D" w14:textId="77777777" w:rsidR="005D74E8" w:rsidRDefault="005D74E8" w:rsidP="000A7D64">
            <w:pPr>
              <w:pStyle w:val="Body"/>
              <w:rPr>
                <w:rFonts w:ascii="Arial" w:eastAsia="Arial" w:hAnsi="Arial" w:cs="Arial"/>
                <w:sz w:val="20"/>
                <w:szCs w:val="20"/>
                <w:u w:color="000000"/>
                <w:lang w:val="en-US"/>
              </w:rPr>
            </w:pPr>
          </w:p>
          <w:p w14:paraId="1ECBFAA7" w14:textId="77777777" w:rsidR="005D74E8" w:rsidRDefault="005D74E8" w:rsidP="000A7D64">
            <w:pPr>
              <w:pStyle w:val="Body"/>
              <w:rPr>
                <w:rFonts w:ascii="Arial" w:eastAsia="Arial" w:hAnsi="Arial" w:cs="Arial"/>
                <w:b/>
                <w:bCs/>
                <w:sz w:val="20"/>
                <w:szCs w:val="20"/>
                <w:u w:color="000000"/>
              </w:rPr>
            </w:pPr>
            <w:r>
              <w:rPr>
                <w:rFonts w:ascii="Arial" w:hAnsi="Arial"/>
                <w:b/>
                <w:bCs/>
                <w:sz w:val="20"/>
                <w:szCs w:val="20"/>
                <w:u w:color="000000"/>
                <w:lang w:val="en-US"/>
              </w:rPr>
              <w:t>Final Mark</w:t>
            </w:r>
          </w:p>
          <w:p w14:paraId="125B9C8E" w14:textId="77777777" w:rsidR="005D74E8" w:rsidRDefault="005D74E8" w:rsidP="000A7D64">
            <w:pPr>
              <w:pStyle w:val="Body"/>
              <w:rPr>
                <w:rFonts w:ascii="Arial" w:eastAsia="Arial" w:hAnsi="Arial" w:cs="Arial"/>
                <w:sz w:val="20"/>
                <w:szCs w:val="20"/>
                <w:u w:color="000000"/>
                <w:lang w:val="en-US"/>
              </w:rPr>
            </w:pPr>
            <w:r>
              <w:rPr>
                <w:rFonts w:ascii="Arial" w:eastAsia="Arial" w:hAnsi="Arial" w:cs="Arial"/>
                <w:b/>
                <w:bCs/>
                <w:sz w:val="20"/>
                <w:szCs w:val="20"/>
                <w:u w:color="000000"/>
              </w:rPr>
              <w:tab/>
            </w:r>
            <w:r>
              <w:rPr>
                <w:rFonts w:ascii="Arial" w:hAnsi="Arial"/>
                <w:sz w:val="20"/>
                <w:szCs w:val="20"/>
                <w:u w:color="000000"/>
                <w:lang w:val="en-US"/>
              </w:rPr>
              <w:t>WILL BE GIVEN ON TURNITIN</w:t>
            </w:r>
          </w:p>
          <w:p w14:paraId="5F91BCCA" w14:textId="77777777" w:rsidR="005D74E8" w:rsidRDefault="005D74E8" w:rsidP="000A7D64">
            <w:pPr>
              <w:ind w:left="142" w:right="34"/>
              <w:rPr>
                <w:rFonts w:ascii="Arial" w:eastAsia="Arial" w:hAnsi="Arial" w:cs="Arial"/>
                <w:b/>
                <w:bCs/>
                <w:color w:val="000000"/>
                <w:sz w:val="22"/>
                <w:szCs w:val="22"/>
                <w:u w:color="000000"/>
              </w:rPr>
            </w:pPr>
          </w:p>
          <w:p w14:paraId="75047CFA" w14:textId="77777777" w:rsidR="005D74E8" w:rsidRDefault="005D74E8" w:rsidP="000A7D64">
            <w:pPr>
              <w:ind w:left="142" w:right="34"/>
              <w:rPr>
                <w:rFonts w:ascii="Arial" w:eastAsia="Arial" w:hAnsi="Arial" w:cs="Arial"/>
                <w:color w:val="000000"/>
                <w:sz w:val="22"/>
                <w:szCs w:val="22"/>
                <w:u w:color="000000"/>
              </w:rPr>
            </w:pPr>
            <w:r>
              <w:rPr>
                <w:rFonts w:ascii="Arial" w:eastAsia="Arial Unicode MS" w:hAnsi="Arial" w:cs="Arial Unicode MS"/>
                <w:b/>
                <w:bCs/>
                <w:color w:val="000000"/>
                <w:sz w:val="22"/>
                <w:szCs w:val="22"/>
                <w:u w:color="000000"/>
              </w:rPr>
              <w:t>NB.</w:t>
            </w:r>
            <w:r>
              <w:rPr>
                <w:rFonts w:ascii="Arial" w:eastAsia="Arial Unicode MS" w:hAnsi="Arial" w:cs="Arial Unicode MS"/>
                <w:color w:val="000000"/>
                <w:sz w:val="22"/>
                <w:szCs w:val="22"/>
                <w:u w:color="000000"/>
              </w:rPr>
              <w:t xml:space="preserve">  All marks are provisional until confirmed by the Final Examination Board.</w:t>
            </w:r>
          </w:p>
          <w:p w14:paraId="483B7CBA" w14:textId="77777777" w:rsidR="005D74E8" w:rsidRDefault="005D74E8" w:rsidP="000A7D64">
            <w:pPr>
              <w:rPr>
                <w:rFonts w:ascii="Arial" w:eastAsia="Arial" w:hAnsi="Arial" w:cs="Arial"/>
                <w:b/>
                <w:bCs/>
                <w:color w:val="000000"/>
                <w:sz w:val="22"/>
                <w:szCs w:val="22"/>
                <w:u w:color="000000"/>
              </w:rPr>
            </w:pPr>
          </w:p>
          <w:p w14:paraId="2D2CD9CB" w14:textId="77777777" w:rsidR="005D74E8" w:rsidRDefault="005D74E8" w:rsidP="000A7D64">
            <w:pPr>
              <w:rPr>
                <w:rFonts w:ascii="Arial" w:eastAsia="Arial" w:hAnsi="Arial" w:cs="Arial"/>
                <w:b/>
                <w:bCs/>
                <w:color w:val="000000"/>
                <w:sz w:val="22"/>
                <w:szCs w:val="22"/>
                <w:u w:color="000000"/>
              </w:rPr>
            </w:pPr>
            <w:r>
              <w:rPr>
                <w:rFonts w:ascii="Arial" w:eastAsia="Arial Unicode MS" w:hAnsi="Arial" w:cs="Arial Unicode MS"/>
                <w:b/>
                <w:bCs/>
                <w:color w:val="000000"/>
                <w:sz w:val="22"/>
                <w:szCs w:val="22"/>
                <w:u w:color="000000"/>
              </w:rPr>
              <w:t>PLEASE NOTE: ALL COMMENTS WILL BE POSTED ON TURNITIN</w:t>
            </w:r>
          </w:p>
          <w:p w14:paraId="2CABFBA4" w14:textId="77777777" w:rsidR="005D74E8" w:rsidRDefault="005D74E8" w:rsidP="000A7D64">
            <w:pPr>
              <w:rPr>
                <w:rFonts w:ascii="Arial" w:eastAsia="Arial" w:hAnsi="Arial" w:cs="Arial"/>
                <w:b/>
                <w:bCs/>
                <w:color w:val="000000"/>
                <w:sz w:val="22"/>
                <w:szCs w:val="22"/>
                <w:u w:color="000000"/>
              </w:rPr>
            </w:pPr>
          </w:p>
          <w:p w14:paraId="5CE19393" w14:textId="77777777" w:rsidR="005D74E8" w:rsidRDefault="005D74E8" w:rsidP="000A7D64">
            <w:pPr>
              <w:rPr>
                <w:rFonts w:ascii="Arial" w:eastAsia="Arial" w:hAnsi="Arial" w:cs="Arial"/>
                <w:b/>
                <w:bCs/>
                <w:color w:val="000000"/>
                <w:sz w:val="22"/>
                <w:szCs w:val="22"/>
                <w:u w:color="000000"/>
              </w:rPr>
            </w:pPr>
          </w:p>
          <w:p w14:paraId="54E755CD" w14:textId="77777777" w:rsidR="005D74E8" w:rsidRDefault="005D74E8" w:rsidP="000A7D64">
            <w:pPr>
              <w:rPr>
                <w:rFonts w:ascii="Arial" w:eastAsia="Arial" w:hAnsi="Arial" w:cs="Arial"/>
                <w:b/>
                <w:bCs/>
                <w:color w:val="000000"/>
                <w:sz w:val="22"/>
                <w:szCs w:val="22"/>
                <w:u w:color="000000"/>
              </w:rPr>
            </w:pPr>
            <w:r>
              <w:rPr>
                <w:rFonts w:ascii="Arial" w:eastAsia="Arial Unicode MS" w:hAnsi="Arial" w:cs="Arial Unicode MS"/>
                <w:b/>
                <w:bCs/>
                <w:color w:val="000000"/>
                <w:sz w:val="22"/>
                <w:szCs w:val="22"/>
                <w:u w:color="000000"/>
              </w:rPr>
              <w:t xml:space="preserve">For completion by Marker </w:t>
            </w:r>
            <w:proofErr w:type="gramStart"/>
            <w:r>
              <w:rPr>
                <w:rFonts w:ascii="Arial" w:eastAsia="Arial Unicode MS" w:hAnsi="Arial" w:cs="Arial Unicode MS"/>
                <w:b/>
                <w:bCs/>
                <w:color w:val="000000"/>
                <w:sz w:val="22"/>
                <w:szCs w:val="22"/>
                <w:u w:color="000000"/>
              </w:rPr>
              <w:t>1 :</w:t>
            </w:r>
            <w:proofErr w:type="gramEnd"/>
          </w:p>
          <w:p w14:paraId="49D38CC9" w14:textId="77777777" w:rsidR="005D74E8" w:rsidRDefault="005D74E8" w:rsidP="000A7D64">
            <w:pPr>
              <w:spacing w:before="100" w:after="100"/>
            </w:pPr>
            <w:r>
              <w:rPr>
                <w:rFonts w:ascii="Arial" w:eastAsia="Arial Unicode MS" w:hAnsi="Arial" w:cs="Arial Unicode MS"/>
                <w:color w:val="000000"/>
                <w:sz w:val="22"/>
                <w:szCs w:val="22"/>
                <w:u w:color="000000"/>
              </w:rPr>
              <w:t>Comments:</w:t>
            </w:r>
          </w:p>
        </w:tc>
      </w:tr>
      <w:tr w:rsidR="005D74E8" w14:paraId="58F8AC78" w14:textId="77777777" w:rsidTr="000A7D64">
        <w:trPr>
          <w:cantSplit/>
          <w:trHeight w:val="332"/>
          <w:jc w:val="center"/>
        </w:trPr>
        <w:tc>
          <w:tcPr>
            <w:tcW w:w="6768"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tcPr>
          <w:p w14:paraId="7730C982" w14:textId="77777777" w:rsidR="005D74E8" w:rsidRDefault="005D74E8" w:rsidP="000A7D64">
            <w:pPr>
              <w:spacing w:before="100" w:after="100"/>
              <w:ind w:left="142" w:right="34"/>
            </w:pPr>
            <w:r>
              <w:rPr>
                <w:rFonts w:ascii="Arial" w:eastAsia="Arial Unicode MS" w:hAnsi="Arial" w:cs="Arial Unicode MS"/>
                <w:color w:val="000000"/>
                <w:sz w:val="22"/>
                <w:szCs w:val="22"/>
                <w:u w:color="000000"/>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tcPr>
          <w:p w14:paraId="25AF811B" w14:textId="77777777" w:rsidR="005D74E8" w:rsidRDefault="005D74E8" w:rsidP="000A7D64">
            <w:pPr>
              <w:spacing w:before="100" w:after="100"/>
              <w:ind w:left="142" w:right="34"/>
            </w:pPr>
            <w:r>
              <w:rPr>
                <w:rFonts w:ascii="Arial" w:eastAsia="Arial Unicode MS" w:hAnsi="Arial" w:cs="Arial Unicode MS"/>
                <w:color w:val="000000"/>
                <w:sz w:val="22"/>
                <w:szCs w:val="22"/>
                <w:u w:color="000000"/>
              </w:rPr>
              <w:t>Date:</w:t>
            </w:r>
          </w:p>
        </w:tc>
      </w:tr>
      <w:tr w:rsidR="005D74E8" w14:paraId="09496DCA" w14:textId="77777777" w:rsidTr="000A7D64">
        <w:trPr>
          <w:cantSplit/>
          <w:trHeight w:val="1683"/>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FD5242" w14:textId="77777777" w:rsidR="005D74E8" w:rsidRDefault="005D74E8" w:rsidP="000A7D64">
            <w:pPr>
              <w:rPr>
                <w:rFonts w:ascii="Arial" w:eastAsia="Arial" w:hAnsi="Arial" w:cs="Arial"/>
                <w:i/>
                <w:iCs/>
                <w:color w:val="000000"/>
                <w:sz w:val="22"/>
                <w:szCs w:val="22"/>
                <w:u w:color="000000"/>
              </w:rPr>
            </w:pPr>
          </w:p>
          <w:p w14:paraId="4F497F93" w14:textId="77777777" w:rsidR="005D74E8" w:rsidRDefault="005D74E8" w:rsidP="000A7D64">
            <w:pPr>
              <w:rPr>
                <w:rFonts w:ascii="Arial" w:eastAsia="Arial" w:hAnsi="Arial" w:cs="Arial"/>
                <w:b/>
                <w:bCs/>
                <w:color w:val="000000"/>
                <w:sz w:val="22"/>
                <w:szCs w:val="22"/>
                <w:u w:color="000000"/>
              </w:rPr>
            </w:pPr>
            <w:r>
              <w:rPr>
                <w:rFonts w:ascii="Arial" w:eastAsia="Arial Unicode MS" w:hAnsi="Arial" w:cs="Arial Unicode MS"/>
                <w:b/>
                <w:bCs/>
                <w:color w:val="000000"/>
                <w:sz w:val="22"/>
                <w:szCs w:val="22"/>
                <w:u w:color="000000"/>
              </w:rPr>
              <w:t>For completion by Marker 2/Moderator:</w:t>
            </w:r>
          </w:p>
          <w:p w14:paraId="51AFFCD3" w14:textId="77777777" w:rsidR="005D74E8" w:rsidRDefault="005D74E8" w:rsidP="000A7D64">
            <w:pPr>
              <w:rPr>
                <w:rFonts w:ascii="Arial" w:eastAsia="Arial" w:hAnsi="Arial" w:cs="Arial"/>
                <w:b/>
                <w:bCs/>
                <w:color w:val="000000"/>
                <w:sz w:val="22"/>
                <w:szCs w:val="22"/>
                <w:u w:color="000000"/>
              </w:rPr>
            </w:pPr>
          </w:p>
          <w:p w14:paraId="6782FCFF" w14:textId="77777777" w:rsidR="005D74E8" w:rsidRDefault="005D74E8" w:rsidP="000A7D64">
            <w:pPr>
              <w:rPr>
                <w:rFonts w:ascii="Arial" w:eastAsia="Arial" w:hAnsi="Arial" w:cs="Arial"/>
                <w:color w:val="000000"/>
                <w:sz w:val="22"/>
                <w:szCs w:val="22"/>
                <w:u w:color="000000"/>
              </w:rPr>
            </w:pPr>
            <w:r>
              <w:rPr>
                <w:rFonts w:ascii="Arial" w:eastAsia="Arial Unicode MS" w:hAnsi="Arial" w:cs="Arial Unicode MS"/>
                <w:color w:val="000000"/>
                <w:sz w:val="22"/>
                <w:szCs w:val="22"/>
                <w:u w:color="000000"/>
              </w:rPr>
              <w:t>Comments:</w:t>
            </w:r>
          </w:p>
          <w:p w14:paraId="2730B461" w14:textId="77777777" w:rsidR="005D74E8" w:rsidRDefault="005D74E8" w:rsidP="000A7D64">
            <w:pPr>
              <w:rPr>
                <w:rFonts w:ascii="Arial" w:eastAsia="Arial" w:hAnsi="Arial" w:cs="Arial"/>
                <w:color w:val="000000"/>
                <w:sz w:val="22"/>
                <w:szCs w:val="22"/>
                <w:u w:color="000000"/>
              </w:rPr>
            </w:pPr>
          </w:p>
          <w:p w14:paraId="1284BCBE" w14:textId="77777777" w:rsidR="005D74E8" w:rsidRDefault="005D74E8" w:rsidP="000A7D64"/>
        </w:tc>
      </w:tr>
      <w:tr w:rsidR="005D74E8" w14:paraId="649FC91A" w14:textId="77777777" w:rsidTr="000A7D64">
        <w:trPr>
          <w:cantSplit/>
          <w:trHeight w:val="560"/>
          <w:jc w:val="center"/>
        </w:trPr>
        <w:tc>
          <w:tcPr>
            <w:tcW w:w="521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058AAA" w14:textId="77777777" w:rsidR="005D74E8" w:rsidRDefault="005D74E8" w:rsidP="000A7D64">
            <w:r>
              <w:rPr>
                <w:rFonts w:ascii="Arial" w:eastAsia="Arial Unicode MS" w:hAnsi="Arial" w:cs="Arial Unicode MS"/>
                <w:color w:val="000000"/>
                <w:sz w:val="22"/>
                <w:szCs w:val="22"/>
                <w:u w:color="000000"/>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A58303" w14:textId="77777777" w:rsidR="005D74E8" w:rsidRDefault="005D74E8" w:rsidP="000A7D64">
            <w:r>
              <w:rPr>
                <w:rFonts w:ascii="Arial" w:eastAsia="Arial Unicode MS" w:hAnsi="Arial" w:cs="Arial Unicode MS"/>
                <w:color w:val="000000"/>
                <w:sz w:val="22"/>
                <w:szCs w:val="22"/>
                <w:u w:color="000000"/>
              </w:rPr>
              <w:t>Date:</w:t>
            </w:r>
          </w:p>
        </w:tc>
      </w:tr>
      <w:tr w:rsidR="005D74E8" w14:paraId="5BE5572A" w14:textId="77777777" w:rsidTr="000A7D64">
        <w:trPr>
          <w:cantSplit/>
          <w:trHeight w:val="2643"/>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F2E16E" w14:textId="77777777" w:rsidR="005D74E8" w:rsidRDefault="005D74E8" w:rsidP="000A7D64">
            <w:pPr>
              <w:pStyle w:val="Body"/>
              <w:rPr>
                <w:rFonts w:ascii="Arial" w:eastAsia="Arial" w:hAnsi="Arial" w:cs="Arial"/>
                <w:b/>
                <w:bCs/>
                <w:u w:color="000000"/>
              </w:rPr>
            </w:pPr>
            <w:r>
              <w:rPr>
                <w:rFonts w:ascii="Arial" w:hAnsi="Arial"/>
                <w:b/>
                <w:bCs/>
                <w:u w:color="000000"/>
                <w:lang w:val="en-US"/>
              </w:rPr>
              <w:t>AGREED INTERNAL MARK (where necessary):</w:t>
            </w:r>
          </w:p>
          <w:p w14:paraId="60BF23E2" w14:textId="77777777" w:rsidR="005D74E8" w:rsidRDefault="005D74E8" w:rsidP="000A7D64">
            <w:pPr>
              <w:pStyle w:val="Body"/>
              <w:rPr>
                <w:rFonts w:ascii="Arial" w:eastAsia="Arial" w:hAnsi="Arial" w:cs="Arial"/>
                <w:b/>
                <w:bCs/>
                <w:u w:color="000000"/>
                <w:lang w:val="en-US"/>
              </w:rPr>
            </w:pPr>
          </w:p>
          <w:p w14:paraId="1FD076A9" w14:textId="77777777" w:rsidR="005D74E8" w:rsidRDefault="005D74E8" w:rsidP="000A7D64">
            <w:pPr>
              <w:pStyle w:val="Body"/>
              <w:rPr>
                <w:rFonts w:ascii="Arial" w:eastAsia="Arial" w:hAnsi="Arial" w:cs="Arial"/>
                <w:b/>
                <w:bCs/>
                <w:u w:color="000000"/>
              </w:rPr>
            </w:pPr>
            <w:r>
              <w:rPr>
                <w:rFonts w:ascii="Arial" w:hAnsi="Arial"/>
                <w:b/>
                <w:bCs/>
                <w:u w:color="000000"/>
                <w:lang w:val="en-US"/>
              </w:rPr>
              <w:t>Comment on process of arriving at agreed mark:</w:t>
            </w:r>
          </w:p>
          <w:p w14:paraId="1B64F7E8" w14:textId="77777777" w:rsidR="005D74E8" w:rsidRDefault="005D74E8" w:rsidP="000A7D64">
            <w:pPr>
              <w:pStyle w:val="Body"/>
              <w:rPr>
                <w:rFonts w:ascii="Arial" w:eastAsia="Arial" w:hAnsi="Arial" w:cs="Arial"/>
                <w:b/>
                <w:bCs/>
                <w:u w:color="000000"/>
                <w:lang w:val="en-US"/>
              </w:rPr>
            </w:pPr>
          </w:p>
          <w:p w14:paraId="0B872FD7" w14:textId="77777777" w:rsidR="005D74E8" w:rsidRDefault="005D74E8" w:rsidP="000A7D64">
            <w:pPr>
              <w:pStyle w:val="Body"/>
              <w:rPr>
                <w:rFonts w:ascii="Arial" w:eastAsia="Arial" w:hAnsi="Arial" w:cs="Arial"/>
                <w:b/>
                <w:bCs/>
                <w:u w:color="000000"/>
                <w:lang w:val="en-US"/>
              </w:rPr>
            </w:pPr>
          </w:p>
          <w:p w14:paraId="5C42F331" w14:textId="77777777" w:rsidR="005D74E8" w:rsidRDefault="005D74E8" w:rsidP="000A7D64">
            <w:pPr>
              <w:pStyle w:val="Body"/>
              <w:rPr>
                <w:rFonts w:ascii="Arial" w:eastAsia="Arial" w:hAnsi="Arial" w:cs="Arial"/>
                <w:b/>
                <w:bCs/>
                <w:u w:color="000000"/>
                <w:lang w:val="en-US"/>
              </w:rPr>
            </w:pPr>
          </w:p>
          <w:p w14:paraId="0F787F76" w14:textId="77777777" w:rsidR="005D74E8" w:rsidRDefault="005D74E8" w:rsidP="000A7D64">
            <w:pPr>
              <w:pStyle w:val="Body"/>
              <w:rPr>
                <w:rFonts w:ascii="Arial" w:eastAsia="Arial" w:hAnsi="Arial" w:cs="Arial"/>
                <w:b/>
                <w:bCs/>
                <w:u w:color="000000"/>
                <w:lang w:val="en-US"/>
              </w:rPr>
            </w:pPr>
          </w:p>
          <w:p w14:paraId="1CBE917C" w14:textId="77777777" w:rsidR="005D74E8" w:rsidRDefault="005D74E8" w:rsidP="000A7D64">
            <w:pPr>
              <w:pStyle w:val="Body"/>
              <w:rPr>
                <w:rFonts w:ascii="Arial" w:eastAsia="Arial" w:hAnsi="Arial" w:cs="Arial"/>
                <w:b/>
                <w:bCs/>
                <w:u w:color="000000"/>
                <w:lang w:val="en-US"/>
              </w:rPr>
            </w:pPr>
          </w:p>
          <w:p w14:paraId="55DFFDB0" w14:textId="77777777" w:rsidR="005D74E8" w:rsidRDefault="005D74E8" w:rsidP="000A7D64">
            <w:pPr>
              <w:pStyle w:val="Body"/>
              <w:rPr>
                <w:rFonts w:ascii="Arial" w:eastAsia="Arial" w:hAnsi="Arial" w:cs="Arial"/>
                <w:b/>
                <w:bCs/>
                <w:u w:color="000000"/>
                <w:lang w:val="en-US"/>
              </w:rPr>
            </w:pPr>
          </w:p>
          <w:p w14:paraId="0D143942" w14:textId="77777777" w:rsidR="005D74E8" w:rsidRDefault="005D74E8" w:rsidP="000A7D64">
            <w:pPr>
              <w:pStyle w:val="Body"/>
            </w:pPr>
          </w:p>
        </w:tc>
      </w:tr>
      <w:tr w:rsidR="005D74E8" w14:paraId="6DFA1677" w14:textId="77777777" w:rsidTr="000A7D64">
        <w:trPr>
          <w:cantSplit/>
          <w:trHeight w:val="1923"/>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4DDD53" w14:textId="77777777" w:rsidR="005D74E8" w:rsidRDefault="005D74E8" w:rsidP="000A7D64">
            <w:pPr>
              <w:pStyle w:val="Body"/>
              <w:rPr>
                <w:rFonts w:ascii="Arial" w:eastAsia="Arial" w:hAnsi="Arial" w:cs="Arial"/>
                <w:b/>
                <w:bCs/>
                <w:u w:color="000000"/>
              </w:rPr>
            </w:pPr>
            <w:r>
              <w:rPr>
                <w:rFonts w:ascii="Arial" w:hAnsi="Arial"/>
                <w:b/>
                <w:bCs/>
                <w:u w:color="000000"/>
                <w:lang w:val="en-US"/>
              </w:rPr>
              <w:lastRenderedPageBreak/>
              <w:t>External Examiner’s comments (if relevant)</w:t>
            </w:r>
          </w:p>
          <w:p w14:paraId="2E305E51" w14:textId="77777777" w:rsidR="005D74E8" w:rsidRDefault="005D74E8" w:rsidP="000A7D64">
            <w:pPr>
              <w:rPr>
                <w:rFonts w:ascii="Arial" w:eastAsia="Arial" w:hAnsi="Arial" w:cs="Arial"/>
                <w:color w:val="000000"/>
                <w:sz w:val="22"/>
                <w:szCs w:val="22"/>
                <w:u w:color="000000"/>
              </w:rPr>
            </w:pPr>
          </w:p>
          <w:p w14:paraId="109F26DD" w14:textId="77777777" w:rsidR="005D74E8" w:rsidRDefault="005D74E8" w:rsidP="000A7D64">
            <w:pPr>
              <w:rPr>
                <w:rFonts w:ascii="Arial" w:eastAsia="Arial" w:hAnsi="Arial" w:cs="Arial"/>
                <w:color w:val="000000"/>
                <w:sz w:val="22"/>
                <w:szCs w:val="22"/>
                <w:u w:color="000000"/>
              </w:rPr>
            </w:pPr>
          </w:p>
          <w:p w14:paraId="44A2B32B" w14:textId="77777777" w:rsidR="005D74E8" w:rsidRDefault="005D74E8" w:rsidP="000A7D64">
            <w:pPr>
              <w:rPr>
                <w:rFonts w:ascii="Arial" w:eastAsia="Arial" w:hAnsi="Arial" w:cs="Arial"/>
                <w:color w:val="000000"/>
                <w:sz w:val="22"/>
                <w:szCs w:val="22"/>
                <w:u w:color="000000"/>
              </w:rPr>
            </w:pPr>
          </w:p>
          <w:p w14:paraId="30C04C04" w14:textId="77777777" w:rsidR="005D74E8" w:rsidRDefault="005D74E8" w:rsidP="000A7D64">
            <w:pPr>
              <w:rPr>
                <w:rFonts w:ascii="Arial" w:eastAsia="Arial" w:hAnsi="Arial" w:cs="Arial"/>
                <w:color w:val="000000"/>
                <w:sz w:val="22"/>
                <w:szCs w:val="22"/>
                <w:u w:color="000000"/>
              </w:rPr>
            </w:pPr>
          </w:p>
          <w:p w14:paraId="5C3115A9" w14:textId="77777777" w:rsidR="005D74E8" w:rsidRDefault="005D74E8" w:rsidP="000A7D64">
            <w:pPr>
              <w:rPr>
                <w:rFonts w:ascii="Arial" w:eastAsia="Arial" w:hAnsi="Arial" w:cs="Arial"/>
                <w:color w:val="000000"/>
                <w:sz w:val="22"/>
                <w:szCs w:val="22"/>
                <w:u w:color="000000"/>
              </w:rPr>
            </w:pPr>
          </w:p>
          <w:p w14:paraId="6218D6EC" w14:textId="77777777" w:rsidR="005D74E8" w:rsidRDefault="005D74E8" w:rsidP="000A7D64"/>
        </w:tc>
      </w:tr>
      <w:tr w:rsidR="005D74E8" w14:paraId="37F3485B" w14:textId="77777777" w:rsidTr="000A7D64">
        <w:trPr>
          <w:cantSplit/>
          <w:trHeight w:val="560"/>
          <w:jc w:val="center"/>
        </w:trPr>
        <w:tc>
          <w:tcPr>
            <w:tcW w:w="521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3CC14D" w14:textId="77777777" w:rsidR="005D74E8" w:rsidRDefault="005D74E8" w:rsidP="000A7D64">
            <w:pPr>
              <w:pStyle w:val="Body"/>
            </w:pPr>
            <w:r>
              <w:rPr>
                <w:rFonts w:ascii="Arial" w:hAnsi="Arial"/>
                <w:u w:color="000000"/>
                <w:lang w:val="en-US"/>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D07A5E" w14:textId="77777777" w:rsidR="005D74E8" w:rsidRDefault="005D74E8" w:rsidP="000A7D64">
            <w:pPr>
              <w:pStyle w:val="Body"/>
            </w:pPr>
            <w:r>
              <w:rPr>
                <w:rFonts w:ascii="Arial" w:hAnsi="Arial"/>
                <w:u w:color="000000"/>
                <w:lang w:val="en-US"/>
              </w:rPr>
              <w:t>Date:</w:t>
            </w:r>
          </w:p>
        </w:tc>
      </w:tr>
    </w:tbl>
    <w:p w14:paraId="0B2BAD98" w14:textId="77777777" w:rsidR="005D74E8" w:rsidRDefault="005D74E8" w:rsidP="005D74E8">
      <w:pPr>
        <w:pStyle w:val="Heading31"/>
        <w:widowControl w:val="0"/>
        <w:pBdr>
          <w:top w:val="none" w:sz="0" w:space="0" w:color="auto"/>
        </w:pBdr>
        <w:spacing w:before="0" w:after="0" w:line="240" w:lineRule="auto"/>
        <w:jc w:val="center"/>
        <w:rPr>
          <w:rFonts w:ascii="Trebuchet MS" w:eastAsia="Trebuchet MS" w:hAnsi="Trebuchet MS" w:cs="Trebuchet MS"/>
          <w:b/>
          <w:bCs/>
          <w:spacing w:val="0"/>
          <w:sz w:val="20"/>
          <w:szCs w:val="20"/>
          <w:u w:color="000000"/>
          <w:lang w:val="en-US"/>
        </w:rPr>
      </w:pPr>
    </w:p>
    <w:p w14:paraId="25AF4E3A" w14:textId="77777777" w:rsidR="005D74E8" w:rsidRDefault="005D74E8" w:rsidP="005D74E8">
      <w:pPr>
        <w:pStyle w:val="Heading31"/>
        <w:widowControl w:val="0"/>
        <w:pBdr>
          <w:top w:val="none" w:sz="0" w:space="0" w:color="auto"/>
        </w:pBdr>
        <w:spacing w:before="0" w:after="0" w:line="240" w:lineRule="auto"/>
        <w:jc w:val="center"/>
        <w:rPr>
          <w:rFonts w:ascii="Trebuchet MS" w:eastAsia="Trebuchet MS" w:hAnsi="Trebuchet MS" w:cs="Trebuchet MS"/>
          <w:b/>
          <w:bCs/>
          <w:spacing w:val="0"/>
          <w:sz w:val="20"/>
          <w:szCs w:val="20"/>
          <w:u w:color="000000"/>
          <w:lang w:val="en-US"/>
        </w:rPr>
      </w:pPr>
    </w:p>
    <w:p w14:paraId="5158CEC7" w14:textId="77777777" w:rsidR="005D74E8" w:rsidRDefault="005D74E8" w:rsidP="005D74E8">
      <w:pPr>
        <w:pStyle w:val="Heading31"/>
        <w:widowControl w:val="0"/>
        <w:pBdr>
          <w:top w:val="none" w:sz="0" w:space="0" w:color="auto"/>
        </w:pBdr>
        <w:spacing w:before="0" w:after="0" w:line="240" w:lineRule="auto"/>
        <w:jc w:val="center"/>
        <w:rPr>
          <w:rFonts w:ascii="Trebuchet MS" w:eastAsia="Trebuchet MS" w:hAnsi="Trebuchet MS" w:cs="Trebuchet MS"/>
          <w:b/>
          <w:bCs/>
          <w:spacing w:val="0"/>
          <w:sz w:val="20"/>
          <w:szCs w:val="20"/>
          <w:u w:color="000000"/>
          <w:lang w:val="en-US"/>
        </w:rPr>
      </w:pPr>
    </w:p>
    <w:p w14:paraId="57017B9D" w14:textId="77777777" w:rsidR="005D74E8" w:rsidRDefault="005D74E8" w:rsidP="005D74E8">
      <w:pPr>
        <w:pStyle w:val="Heading31"/>
        <w:widowControl w:val="0"/>
        <w:pBdr>
          <w:top w:val="none" w:sz="0" w:space="0" w:color="auto"/>
        </w:pBdr>
        <w:spacing w:before="0" w:after="0" w:line="240" w:lineRule="auto"/>
        <w:jc w:val="center"/>
        <w:rPr>
          <w:rFonts w:ascii="Trebuchet MS" w:eastAsia="Trebuchet MS" w:hAnsi="Trebuchet MS" w:cs="Trebuchet MS"/>
          <w:b/>
          <w:bCs/>
          <w:spacing w:val="0"/>
          <w:sz w:val="20"/>
          <w:szCs w:val="20"/>
          <w:u w:color="000000"/>
          <w:lang w:val="en-US"/>
        </w:rPr>
      </w:pPr>
    </w:p>
    <w:p w14:paraId="6EF00F46" w14:textId="77777777" w:rsidR="005D74E8" w:rsidRDefault="005D74E8" w:rsidP="005D74E8">
      <w:pPr>
        <w:pStyle w:val="Heading31"/>
        <w:widowControl w:val="0"/>
        <w:pBdr>
          <w:top w:val="none" w:sz="0" w:space="0" w:color="auto"/>
        </w:pBdr>
        <w:spacing w:before="0" w:after="0" w:line="240" w:lineRule="auto"/>
        <w:jc w:val="center"/>
        <w:rPr>
          <w:rFonts w:ascii="Trebuchet MS" w:eastAsia="Trebuchet MS" w:hAnsi="Trebuchet MS" w:cs="Trebuchet MS"/>
          <w:b/>
          <w:bCs/>
          <w:spacing w:val="0"/>
          <w:sz w:val="20"/>
          <w:szCs w:val="20"/>
          <w:u w:color="000000"/>
          <w:lang w:val="en-US"/>
        </w:rPr>
      </w:pPr>
    </w:p>
    <w:p w14:paraId="0A86D716" w14:textId="77777777" w:rsidR="005D74E8" w:rsidRDefault="005D74E8" w:rsidP="005D74E8">
      <w:pPr>
        <w:pStyle w:val="Heading31"/>
        <w:widowControl w:val="0"/>
        <w:pBdr>
          <w:top w:val="none" w:sz="0" w:space="0" w:color="auto"/>
        </w:pBdr>
        <w:spacing w:before="0" w:after="0" w:line="240" w:lineRule="auto"/>
        <w:jc w:val="center"/>
        <w:rPr>
          <w:rFonts w:ascii="Trebuchet MS" w:eastAsia="Trebuchet MS" w:hAnsi="Trebuchet MS" w:cs="Trebuchet MS"/>
          <w:b/>
          <w:bCs/>
          <w:spacing w:val="0"/>
          <w:sz w:val="20"/>
          <w:szCs w:val="20"/>
          <w:u w:color="000000"/>
          <w:lang w:val="en-US"/>
        </w:rPr>
      </w:pPr>
    </w:p>
    <w:p w14:paraId="71F6149F" w14:textId="77777777" w:rsidR="005D74E8" w:rsidRDefault="005D74E8" w:rsidP="005D74E8">
      <w:pPr>
        <w:pStyle w:val="Heading31"/>
        <w:widowControl w:val="0"/>
        <w:pBdr>
          <w:top w:val="none" w:sz="0" w:space="0" w:color="auto"/>
        </w:pBdr>
        <w:spacing w:before="0" w:after="0" w:line="240" w:lineRule="auto"/>
        <w:jc w:val="center"/>
        <w:rPr>
          <w:rFonts w:ascii="Trebuchet MS" w:eastAsia="Trebuchet MS" w:hAnsi="Trebuchet MS" w:cs="Trebuchet MS"/>
          <w:b/>
          <w:bCs/>
          <w:spacing w:val="0"/>
          <w:sz w:val="20"/>
          <w:szCs w:val="20"/>
          <w:u w:color="000000"/>
          <w:lang w:val="en-US"/>
        </w:rPr>
      </w:pPr>
    </w:p>
    <w:p w14:paraId="0882095B" w14:textId="77777777" w:rsidR="005D74E8" w:rsidRDefault="005D74E8" w:rsidP="005D74E8">
      <w:pPr>
        <w:pStyle w:val="Heading31"/>
        <w:widowControl w:val="0"/>
        <w:pBdr>
          <w:top w:val="none" w:sz="0" w:space="0" w:color="auto"/>
        </w:pBdr>
        <w:spacing w:before="0" w:after="0" w:line="240" w:lineRule="auto"/>
        <w:jc w:val="center"/>
        <w:rPr>
          <w:rFonts w:ascii="Trebuchet MS" w:eastAsia="Trebuchet MS" w:hAnsi="Trebuchet MS" w:cs="Trebuchet MS"/>
          <w:b/>
          <w:bCs/>
          <w:spacing w:val="0"/>
          <w:sz w:val="20"/>
          <w:szCs w:val="20"/>
          <w:u w:color="000000"/>
          <w:lang w:val="en-US"/>
        </w:rPr>
      </w:pPr>
    </w:p>
    <w:p w14:paraId="7FADA99E" w14:textId="77777777" w:rsidR="005D74E8" w:rsidRDefault="005D74E8" w:rsidP="005D74E8">
      <w:pPr>
        <w:pStyle w:val="Heading31"/>
        <w:widowControl w:val="0"/>
        <w:pBdr>
          <w:top w:val="none" w:sz="0" w:space="0" w:color="auto"/>
        </w:pBdr>
        <w:spacing w:before="0" w:after="0" w:line="240" w:lineRule="auto"/>
        <w:jc w:val="center"/>
        <w:rPr>
          <w:rFonts w:ascii="Trebuchet MS" w:eastAsia="Trebuchet MS" w:hAnsi="Trebuchet MS" w:cs="Trebuchet MS"/>
          <w:b/>
          <w:bCs/>
          <w:spacing w:val="0"/>
          <w:sz w:val="20"/>
          <w:szCs w:val="20"/>
          <w:u w:color="000000"/>
          <w:lang w:val="en-US"/>
        </w:rPr>
      </w:pPr>
    </w:p>
    <w:p w14:paraId="44511021" w14:textId="77777777" w:rsidR="005D74E8" w:rsidRDefault="005D74E8" w:rsidP="005D74E8">
      <w:pPr>
        <w:pStyle w:val="Heading31"/>
        <w:widowControl w:val="0"/>
        <w:pBdr>
          <w:top w:val="none" w:sz="0" w:space="0" w:color="auto"/>
        </w:pBdr>
        <w:spacing w:before="0" w:after="0" w:line="240" w:lineRule="auto"/>
        <w:jc w:val="center"/>
        <w:rPr>
          <w:rFonts w:ascii="Trebuchet MS" w:eastAsia="Trebuchet MS" w:hAnsi="Trebuchet MS" w:cs="Trebuchet MS"/>
          <w:b/>
          <w:bCs/>
          <w:spacing w:val="0"/>
          <w:sz w:val="20"/>
          <w:szCs w:val="20"/>
          <w:u w:color="000000"/>
          <w:lang w:val="en-US"/>
        </w:rPr>
      </w:pPr>
    </w:p>
    <w:p w14:paraId="74E493E2" w14:textId="77777777" w:rsidR="005D74E8" w:rsidRDefault="005D74E8" w:rsidP="005D74E8">
      <w:pPr>
        <w:pStyle w:val="Body"/>
        <w:rPr>
          <w:rFonts w:ascii="Times New Roman" w:eastAsia="Times New Roman" w:hAnsi="Times New Roman" w:cs="Times New Roman"/>
        </w:rPr>
      </w:pPr>
    </w:p>
    <w:p w14:paraId="31FC9BCA" w14:textId="77777777" w:rsidR="005D74E8" w:rsidRDefault="005D74E8">
      <w:pPr>
        <w:rPr>
          <w:b/>
          <w:bCs/>
        </w:rPr>
      </w:pPr>
    </w:p>
    <w:p w14:paraId="59C38701" w14:textId="77777777" w:rsidR="005D74E8" w:rsidRDefault="005D74E8">
      <w:pPr>
        <w:rPr>
          <w:b/>
          <w:bCs/>
        </w:rPr>
      </w:pPr>
    </w:p>
    <w:p w14:paraId="6EFFCD64" w14:textId="77777777" w:rsidR="005D74E8" w:rsidRDefault="005D74E8">
      <w:pPr>
        <w:rPr>
          <w:b/>
          <w:bCs/>
        </w:rPr>
      </w:pPr>
    </w:p>
    <w:p w14:paraId="0DD0EC02" w14:textId="77777777" w:rsidR="005D74E8" w:rsidRDefault="005D74E8">
      <w:pPr>
        <w:rPr>
          <w:b/>
          <w:bCs/>
        </w:rPr>
      </w:pPr>
    </w:p>
    <w:p w14:paraId="0746D1C0" w14:textId="77777777" w:rsidR="005D74E8" w:rsidRDefault="005D74E8">
      <w:pPr>
        <w:rPr>
          <w:b/>
          <w:bCs/>
        </w:rPr>
      </w:pPr>
    </w:p>
    <w:p w14:paraId="0CCD4A39" w14:textId="77777777" w:rsidR="005D74E8" w:rsidRDefault="005D74E8">
      <w:pPr>
        <w:rPr>
          <w:b/>
          <w:bCs/>
        </w:rPr>
      </w:pPr>
    </w:p>
    <w:p w14:paraId="6CADD2C9" w14:textId="77777777" w:rsidR="005D74E8" w:rsidRDefault="005D74E8">
      <w:pPr>
        <w:rPr>
          <w:b/>
          <w:bCs/>
        </w:rPr>
      </w:pPr>
    </w:p>
    <w:p w14:paraId="353CB422" w14:textId="77777777" w:rsidR="005D74E8" w:rsidRDefault="005D74E8">
      <w:pPr>
        <w:rPr>
          <w:b/>
          <w:bCs/>
        </w:rPr>
      </w:pPr>
    </w:p>
    <w:p w14:paraId="01916451" w14:textId="77777777" w:rsidR="005D74E8" w:rsidRDefault="005D74E8">
      <w:pPr>
        <w:rPr>
          <w:b/>
          <w:bCs/>
        </w:rPr>
      </w:pPr>
    </w:p>
    <w:p w14:paraId="50A43536" w14:textId="77777777" w:rsidR="005D74E8" w:rsidRDefault="005D74E8">
      <w:pPr>
        <w:rPr>
          <w:b/>
          <w:bCs/>
        </w:rPr>
      </w:pPr>
    </w:p>
    <w:p w14:paraId="264090A6" w14:textId="77777777" w:rsidR="005D74E8" w:rsidRDefault="005D74E8">
      <w:pPr>
        <w:rPr>
          <w:b/>
          <w:bCs/>
        </w:rPr>
      </w:pPr>
    </w:p>
    <w:p w14:paraId="330DEE81" w14:textId="77777777" w:rsidR="005D74E8" w:rsidRDefault="005D74E8">
      <w:pPr>
        <w:rPr>
          <w:b/>
          <w:bCs/>
        </w:rPr>
      </w:pPr>
    </w:p>
    <w:p w14:paraId="2C020E32" w14:textId="77777777" w:rsidR="005D74E8" w:rsidRDefault="005D74E8">
      <w:pPr>
        <w:rPr>
          <w:b/>
          <w:bCs/>
        </w:rPr>
      </w:pPr>
    </w:p>
    <w:p w14:paraId="77E76B64" w14:textId="77777777" w:rsidR="005D74E8" w:rsidRDefault="005D74E8">
      <w:pPr>
        <w:rPr>
          <w:b/>
          <w:bCs/>
        </w:rPr>
      </w:pPr>
    </w:p>
    <w:p w14:paraId="6BCB0B97" w14:textId="77777777" w:rsidR="005D74E8" w:rsidRDefault="005D74E8">
      <w:pPr>
        <w:rPr>
          <w:b/>
          <w:bCs/>
        </w:rPr>
      </w:pPr>
    </w:p>
    <w:p w14:paraId="7C66342A" w14:textId="77777777" w:rsidR="005D74E8" w:rsidRDefault="005D74E8">
      <w:pPr>
        <w:rPr>
          <w:b/>
          <w:bCs/>
        </w:rPr>
      </w:pPr>
    </w:p>
    <w:p w14:paraId="3B782CF2" w14:textId="77777777" w:rsidR="005D74E8" w:rsidRDefault="005D74E8">
      <w:pPr>
        <w:rPr>
          <w:b/>
          <w:bCs/>
        </w:rPr>
      </w:pPr>
    </w:p>
    <w:p w14:paraId="0157331F" w14:textId="77777777" w:rsidR="005D74E8" w:rsidRDefault="005D74E8">
      <w:pPr>
        <w:rPr>
          <w:b/>
          <w:bCs/>
        </w:rPr>
      </w:pPr>
    </w:p>
    <w:p w14:paraId="7DBE31AD" w14:textId="77777777" w:rsidR="005D74E8" w:rsidRDefault="005D74E8">
      <w:pPr>
        <w:rPr>
          <w:b/>
          <w:bCs/>
        </w:rPr>
      </w:pPr>
    </w:p>
    <w:p w14:paraId="72346E2E" w14:textId="77777777" w:rsidR="005D74E8" w:rsidRDefault="005D74E8">
      <w:pPr>
        <w:rPr>
          <w:b/>
          <w:bCs/>
        </w:rPr>
      </w:pPr>
    </w:p>
    <w:p w14:paraId="5429DCA4" w14:textId="77777777" w:rsidR="005D74E8" w:rsidRDefault="005D74E8">
      <w:pPr>
        <w:rPr>
          <w:b/>
          <w:bCs/>
        </w:rPr>
      </w:pPr>
    </w:p>
    <w:p w14:paraId="27388384" w14:textId="77777777" w:rsidR="005D74E8" w:rsidRDefault="005D74E8">
      <w:pPr>
        <w:rPr>
          <w:b/>
          <w:bCs/>
        </w:rPr>
      </w:pPr>
    </w:p>
    <w:p w14:paraId="0EFEB58D" w14:textId="77777777" w:rsidR="005D74E8" w:rsidRDefault="005D74E8">
      <w:pPr>
        <w:rPr>
          <w:b/>
          <w:bCs/>
        </w:rPr>
      </w:pPr>
    </w:p>
    <w:p w14:paraId="59139F5C" w14:textId="77777777" w:rsidR="005D74E8" w:rsidRDefault="005D74E8">
      <w:pPr>
        <w:rPr>
          <w:b/>
          <w:bCs/>
        </w:rPr>
      </w:pPr>
    </w:p>
    <w:p w14:paraId="79EB5A07" w14:textId="77777777" w:rsidR="005D74E8" w:rsidRDefault="005D74E8">
      <w:pPr>
        <w:rPr>
          <w:b/>
          <w:bCs/>
        </w:rPr>
      </w:pPr>
    </w:p>
    <w:p w14:paraId="270DCE23" w14:textId="77777777" w:rsidR="005D74E8" w:rsidRDefault="005D74E8">
      <w:pPr>
        <w:rPr>
          <w:b/>
          <w:bCs/>
        </w:rPr>
      </w:pPr>
    </w:p>
    <w:p w14:paraId="2AC1CB53" w14:textId="77777777" w:rsidR="005D74E8" w:rsidRDefault="005D74E8">
      <w:pPr>
        <w:rPr>
          <w:b/>
          <w:bCs/>
        </w:rPr>
      </w:pPr>
    </w:p>
    <w:p w14:paraId="4A37D85F" w14:textId="77777777" w:rsidR="005D74E8" w:rsidRDefault="005D74E8">
      <w:pPr>
        <w:rPr>
          <w:b/>
          <w:bCs/>
        </w:rPr>
      </w:pPr>
    </w:p>
    <w:p w14:paraId="276714FA" w14:textId="03857596" w:rsidR="002575B2" w:rsidRDefault="002575B2">
      <w:pPr>
        <w:rPr>
          <w:b/>
          <w:bCs/>
        </w:rPr>
      </w:pPr>
      <w:r>
        <w:rPr>
          <w:b/>
          <w:bCs/>
        </w:rPr>
        <w:lastRenderedPageBreak/>
        <w:t>Does enchantment play a role in building a relationship with nature?</w:t>
      </w:r>
    </w:p>
    <w:p w14:paraId="68875A02" w14:textId="77777777" w:rsidR="002575B2" w:rsidRDefault="002575B2">
      <w:pPr>
        <w:rPr>
          <w:b/>
          <w:bCs/>
        </w:rPr>
      </w:pPr>
    </w:p>
    <w:p w14:paraId="4D2169FC" w14:textId="389C8AD8" w:rsidR="004224BB" w:rsidRPr="00E51613" w:rsidRDefault="00E51613">
      <w:pPr>
        <w:rPr>
          <w:b/>
          <w:bCs/>
        </w:rPr>
      </w:pPr>
      <w:r w:rsidRPr="00E51613">
        <w:rPr>
          <w:b/>
          <w:bCs/>
        </w:rPr>
        <w:t>Introduction</w:t>
      </w:r>
    </w:p>
    <w:p w14:paraId="1BEA8D1D" w14:textId="77777777" w:rsidR="00CE3C26" w:rsidRDefault="00CE3C26"/>
    <w:p w14:paraId="287F3063" w14:textId="3A284141" w:rsidR="0027350C" w:rsidRDefault="00CE3C26" w:rsidP="0027350C">
      <w:pPr>
        <w:ind w:firstLine="720"/>
      </w:pPr>
      <w:r>
        <w:t>This essay examines the question ‘does enchantment play a role in building a relationship with nature?’</w:t>
      </w:r>
      <w:r w:rsidR="00D768EF">
        <w:t xml:space="preserve"> </w:t>
      </w:r>
      <w:r w:rsidR="00D46D14">
        <w:t>Firstly,</w:t>
      </w:r>
      <w:r w:rsidR="00D768EF">
        <w:t xml:space="preserve"> I</w:t>
      </w:r>
      <w:r>
        <w:t xml:space="preserve"> investigat</w:t>
      </w:r>
      <w:r w:rsidR="00D768EF">
        <w:t>e</w:t>
      </w:r>
      <w:r>
        <w:t xml:space="preserve"> the meaning of building a relationship with nature</w:t>
      </w:r>
      <w:r w:rsidR="00D768EF">
        <w:t xml:space="preserve">, </w:t>
      </w:r>
      <w:r w:rsidR="0035460D">
        <w:t>looking at</w:t>
      </w:r>
      <w:r w:rsidR="00D768EF">
        <w:t xml:space="preserve"> </w:t>
      </w:r>
      <w:r w:rsidR="00D531E0">
        <w:t xml:space="preserve">the </w:t>
      </w:r>
      <w:r w:rsidR="00D531E0" w:rsidRPr="00D531E0">
        <w:t>kincentric ecology of indigenous people as researched by the ethnobotanist Enrique Salmón</w:t>
      </w:r>
      <w:r w:rsidR="00D531E0">
        <w:t xml:space="preserve">. I contrast the indigenous approach to nature </w:t>
      </w:r>
      <w:r w:rsidR="002D36ED">
        <w:t xml:space="preserve">with </w:t>
      </w:r>
      <w:r w:rsidR="00D531E0">
        <w:t>t</w:t>
      </w:r>
      <w:r w:rsidR="0035460D">
        <w:t>he modern world’s separation from nature</w:t>
      </w:r>
      <w:r w:rsidR="00D531E0">
        <w:t>, which according to the historian Lynn White</w:t>
      </w:r>
      <w:r w:rsidR="00DE3984">
        <w:t>,</w:t>
      </w:r>
      <w:r w:rsidR="00D531E0">
        <w:t xml:space="preserve"> Jr. is related to the rise of Christianity as an anthropocentric religion, or according to the environmental historian Jason Moore, is intricately linked to the rise of capitalism.</w:t>
      </w:r>
      <w:r w:rsidR="006A4924">
        <w:t xml:space="preserve"> </w:t>
      </w:r>
      <w:r w:rsidR="004E02C0">
        <w:t>Next,</w:t>
      </w:r>
      <w:r w:rsidR="00D531E0">
        <w:t xml:space="preserve"> I </w:t>
      </w:r>
      <w:r w:rsidR="00D46D14">
        <w:t xml:space="preserve">follow the definition of enchantment </w:t>
      </w:r>
      <w:r w:rsidR="00D30F4A">
        <w:t xml:space="preserve">as a state of wonder </w:t>
      </w:r>
      <w:r w:rsidR="00D46D14">
        <w:t>provided by the philosopher and political theorist Jane Bennett</w:t>
      </w:r>
      <w:r w:rsidR="00D531E0">
        <w:t>.</w:t>
      </w:r>
      <w:r w:rsidR="00D46D14">
        <w:t xml:space="preserve"> </w:t>
      </w:r>
      <w:r w:rsidR="00CE5358">
        <w:t xml:space="preserve">I </w:t>
      </w:r>
      <w:r w:rsidR="00D46D14">
        <w:t>look at the qualities commonly found in states of enchantment</w:t>
      </w:r>
      <w:r w:rsidR="00CE5358">
        <w:t xml:space="preserve"> according to Jane Bennett and the eco-philosopher David Abram</w:t>
      </w:r>
      <w:r w:rsidR="00D46D14">
        <w:t>.</w:t>
      </w:r>
      <w:r w:rsidR="00CE5358">
        <w:t xml:space="preserve"> I point </w:t>
      </w:r>
      <w:r w:rsidR="00270EFD">
        <w:t xml:space="preserve">out </w:t>
      </w:r>
      <w:r w:rsidR="00CE5358">
        <w:t>that enchantment in the Western world is often linked to the idea of disenchantment in modern life.</w:t>
      </w:r>
      <w:r w:rsidR="00D46D14">
        <w:t xml:space="preserve"> Then </w:t>
      </w:r>
      <w:r w:rsidR="00CE5358">
        <w:t xml:space="preserve">I examine </w:t>
      </w:r>
      <w:r w:rsidR="003C3D0C">
        <w:t>the</w:t>
      </w:r>
      <w:r w:rsidR="00CE5358">
        <w:t xml:space="preserve"> writing </w:t>
      </w:r>
      <w:r w:rsidR="003C3D0C">
        <w:t>of</w:t>
      </w:r>
      <w:r w:rsidR="00CE5358">
        <w:t xml:space="preserve"> the Western philosophers Ralph Waldo Emerson, Henry Thoreau and Val Plumwood who are well-known for their experiences of enchantment with nature.</w:t>
      </w:r>
      <w:r w:rsidR="00020397">
        <w:t xml:space="preserve"> I </w:t>
      </w:r>
      <w:r w:rsidR="002D36ED">
        <w:t xml:space="preserve">also </w:t>
      </w:r>
      <w:r w:rsidR="0021544F">
        <w:t>discuss</w:t>
      </w:r>
      <w:r w:rsidR="00020397">
        <w:t xml:space="preserve"> how enchantment is associated with a child-like state of wonder according to the theologian Alberto Raboteau and the cultural historian Morris Berman.</w:t>
      </w:r>
    </w:p>
    <w:p w14:paraId="4363986E" w14:textId="2FC65962" w:rsidR="003275A6" w:rsidRDefault="002D36ED" w:rsidP="0027350C">
      <w:pPr>
        <w:ind w:firstLine="720"/>
      </w:pPr>
      <w:r>
        <w:t xml:space="preserve">Following </w:t>
      </w:r>
      <w:r w:rsidR="00756347">
        <w:t>the discussion on</w:t>
      </w:r>
      <w:r>
        <w:t xml:space="preserve"> states of enchantment, I</w:t>
      </w:r>
      <w:r w:rsidR="002E0BB5">
        <w:t xml:space="preserve"> examine the relati</w:t>
      </w:r>
      <w:r w:rsidR="00EE3EDA">
        <w:t>onship</w:t>
      </w:r>
      <w:r w:rsidR="002E0BB5">
        <w:t xml:space="preserve"> to nature through animism </w:t>
      </w:r>
      <w:r w:rsidR="005C232A">
        <w:t xml:space="preserve">as a relational epistemology </w:t>
      </w:r>
      <w:r>
        <w:t xml:space="preserve">as </w:t>
      </w:r>
      <w:r w:rsidR="003C3D0C">
        <w:t>discussed</w:t>
      </w:r>
      <w:r>
        <w:t xml:space="preserve"> by the social anthropologist Nurit Bird-David. </w:t>
      </w:r>
      <w:r w:rsidR="00270EFD">
        <w:t>I look at David Abram’s idea of reciprocity in all encounters</w:t>
      </w:r>
      <w:r w:rsidR="00756347">
        <w:t xml:space="preserve"> and Jane Bennett’s concept of vibrant matter.</w:t>
      </w:r>
      <w:r w:rsidR="00270EFD">
        <w:t xml:space="preserve"> I examine how indigenous holism extends these bonds into cosmology centred on personhood </w:t>
      </w:r>
      <w:r w:rsidR="004E02C0">
        <w:t>with</w:t>
      </w:r>
      <w:r w:rsidR="00270EFD">
        <w:t>in all living things.</w:t>
      </w:r>
      <w:r w:rsidR="001C0823">
        <w:t xml:space="preserve"> </w:t>
      </w:r>
      <w:r w:rsidR="005E06CD">
        <w:t>I</w:t>
      </w:r>
      <w:r w:rsidR="00270EFD">
        <w:t xml:space="preserve"> point to the research on indigenous worldviews by Enrique </w:t>
      </w:r>
      <w:r w:rsidR="004E02C0" w:rsidRPr="00D531E0">
        <w:t>Salmón</w:t>
      </w:r>
      <w:r w:rsidR="00270EFD">
        <w:t xml:space="preserve"> and the anthropologist A. Irving Hallowell which show a fundamental orientation towards an animistic reality and</w:t>
      </w:r>
      <w:r w:rsidR="006A4924">
        <w:t xml:space="preserve"> strong</w:t>
      </w:r>
      <w:r w:rsidR="00270EFD">
        <w:t xml:space="preserve"> ties of kinship to the natural world. I</w:t>
      </w:r>
      <w:r w:rsidR="005E06CD">
        <w:t>n contrast,</w:t>
      </w:r>
      <w:r w:rsidR="003F2ADB">
        <w:t xml:space="preserve"> I examine</w:t>
      </w:r>
      <w:r w:rsidR="001C0823">
        <w:t xml:space="preserve"> how enchantment could degrade the relationship to nature through the construct of wilderness</w:t>
      </w:r>
      <w:r w:rsidR="003C3D0C">
        <w:t xml:space="preserve"> and national park projects, as researched by the historians Mark David Spence and William Cronon</w:t>
      </w:r>
      <w:r w:rsidR="001C0823">
        <w:t xml:space="preserve">. </w:t>
      </w:r>
      <w:r w:rsidR="004E02C0">
        <w:t>Finally,</w:t>
      </w:r>
      <w:r w:rsidR="005E06CD">
        <w:t xml:space="preserve"> I look at the role of enchantment within dispositional ethics</w:t>
      </w:r>
      <w:r w:rsidR="000F769D">
        <w:t>,</w:t>
      </w:r>
      <w:r w:rsidR="00D21116">
        <w:t xml:space="preserve"> which according to the political theorist Emily Beausoleil</w:t>
      </w:r>
      <w:r w:rsidR="000F769D">
        <w:t xml:space="preserve"> </w:t>
      </w:r>
      <w:r w:rsidR="00D21116">
        <w:t>is an affective model of ethics based on receptivity and responsiveness rather than unconditional morality.</w:t>
      </w:r>
      <w:r w:rsidR="003C3D0C">
        <w:t xml:space="preserve"> I </w:t>
      </w:r>
      <w:r w:rsidR="0021544F">
        <w:t>examine how</w:t>
      </w:r>
      <w:r w:rsidR="006A4924">
        <w:t xml:space="preserve"> the indigenous </w:t>
      </w:r>
      <w:r w:rsidR="004E02C0">
        <w:t>people’s ethical</w:t>
      </w:r>
      <w:r w:rsidR="006A4924">
        <w:t xml:space="preserve"> acts in defending nature or nature entities as legal person</w:t>
      </w:r>
      <w:r w:rsidR="0021544F">
        <w:t>s</w:t>
      </w:r>
      <w:r w:rsidR="006A4924">
        <w:t xml:space="preserve"> are powerful examples of intimate relatedness to nature.</w:t>
      </w:r>
    </w:p>
    <w:p w14:paraId="255D9FDB" w14:textId="77777777" w:rsidR="003275A6" w:rsidRDefault="003275A6"/>
    <w:p w14:paraId="44840502" w14:textId="5B5B16C0" w:rsidR="00CE3C26" w:rsidRPr="00CC66BD" w:rsidRDefault="00745319">
      <w:pPr>
        <w:rPr>
          <w:b/>
          <w:bCs/>
        </w:rPr>
      </w:pPr>
      <w:r w:rsidRPr="00CC66BD">
        <w:rPr>
          <w:b/>
          <w:bCs/>
        </w:rPr>
        <w:t xml:space="preserve">Relationship to </w:t>
      </w:r>
      <w:r w:rsidR="00342943">
        <w:rPr>
          <w:b/>
          <w:bCs/>
        </w:rPr>
        <w:t>n</w:t>
      </w:r>
      <w:r w:rsidRPr="00CC66BD">
        <w:rPr>
          <w:b/>
          <w:bCs/>
        </w:rPr>
        <w:t>ature</w:t>
      </w:r>
      <w:r w:rsidR="009204F7">
        <w:rPr>
          <w:b/>
          <w:bCs/>
        </w:rPr>
        <w:t>: indigenous versus modern</w:t>
      </w:r>
    </w:p>
    <w:p w14:paraId="777DFE4F" w14:textId="77777777" w:rsidR="00441EEE" w:rsidRDefault="00441EEE"/>
    <w:p w14:paraId="0AA6CEAC" w14:textId="42A3B5E3" w:rsidR="005264E4" w:rsidRDefault="0038517E" w:rsidP="0027350C">
      <w:pPr>
        <w:ind w:firstLine="720"/>
      </w:pPr>
      <w:r>
        <w:t xml:space="preserve">Relationship with nature is reflected in the variety of ways in which people have orientated towards their environment. </w:t>
      </w:r>
      <w:r w:rsidR="00441EEE">
        <w:t xml:space="preserve">Land </w:t>
      </w:r>
      <w:r w:rsidR="00F80C96">
        <w:t>a</w:t>
      </w:r>
      <w:r w:rsidR="00D2651D">
        <w:t xml:space="preserve">reas </w:t>
      </w:r>
      <w:r w:rsidR="00576682">
        <w:t xml:space="preserve">on Earth </w:t>
      </w:r>
      <w:r w:rsidR="00441EEE">
        <w:t>with the highest levels of biodiversity and the lowest levels industrial impact are those stewarded by indigenous people.</w:t>
      </w:r>
      <w:r w:rsidR="00CC66BD">
        <w:rPr>
          <w:rStyle w:val="FootnoteReference"/>
        </w:rPr>
        <w:footnoteReference w:id="1"/>
      </w:r>
      <w:r w:rsidR="005E3216">
        <w:t xml:space="preserve"> The indigenous way of life which has produced </w:t>
      </w:r>
      <w:r w:rsidR="007A7D1A">
        <w:t>very minor</w:t>
      </w:r>
      <w:r w:rsidR="005E3216">
        <w:t xml:space="preserve"> transformation in landscape</w:t>
      </w:r>
      <w:r w:rsidR="007A7D1A">
        <w:t>s</w:t>
      </w:r>
      <w:r w:rsidR="005E3216">
        <w:t xml:space="preserve"> poses a stark contrast to the modern world’s </w:t>
      </w:r>
      <w:r w:rsidR="007A7D1A">
        <w:t>impact with ecological disasters, rampant pollution and resource extraction.</w:t>
      </w:r>
      <w:r w:rsidR="00872BCC">
        <w:t xml:space="preserve"> Researchers of Traditional Ecological Knowledge </w:t>
      </w:r>
      <w:r w:rsidR="00872BCC">
        <w:lastRenderedPageBreak/>
        <w:t xml:space="preserve">(TEK) </w:t>
      </w:r>
      <w:r w:rsidR="00E51613">
        <w:t xml:space="preserve">have pointed out that </w:t>
      </w:r>
      <w:r w:rsidR="009204F7">
        <w:t xml:space="preserve">low-impact effects of indigenous people on their environment </w:t>
      </w:r>
      <w:r w:rsidR="001F73DE">
        <w:t>ar</w:t>
      </w:r>
      <w:r w:rsidR="004A22EE">
        <w:t>e not the result of low population numbers and simple technology but rather</w:t>
      </w:r>
      <w:r w:rsidR="009204F7">
        <w:t xml:space="preserve"> sophisticated ecological knowledge and intimate relations with the natural world.</w:t>
      </w:r>
      <w:r w:rsidR="009204F7">
        <w:rPr>
          <w:rStyle w:val="FootnoteReference"/>
        </w:rPr>
        <w:footnoteReference w:id="2"/>
      </w:r>
      <w:r w:rsidR="004A22EE">
        <w:t xml:space="preserve"> Indigenous people’s orientation towards their environment ha</w:t>
      </w:r>
      <w:r w:rsidR="00D2651D">
        <w:t>s</w:t>
      </w:r>
      <w:r w:rsidR="004A22EE">
        <w:t xml:space="preserve"> been called a ‘kincentric ecology’</w:t>
      </w:r>
      <w:r w:rsidR="000C007E">
        <w:t>.</w:t>
      </w:r>
      <w:r w:rsidR="00C306EC">
        <w:rPr>
          <w:rStyle w:val="FootnoteReference"/>
        </w:rPr>
        <w:footnoteReference w:id="3"/>
      </w:r>
      <w:r w:rsidR="000C007E">
        <w:t xml:space="preserve"> In </w:t>
      </w:r>
      <w:r w:rsidR="00E7395D">
        <w:t xml:space="preserve">indigenous </w:t>
      </w:r>
      <w:r w:rsidR="00D2651D">
        <w:t>cultures</w:t>
      </w:r>
      <w:r w:rsidR="00E7395D">
        <w:t xml:space="preserve">, interconnectedness is not an abstract concept but </w:t>
      </w:r>
      <w:r w:rsidR="000333E9">
        <w:t>a practice of</w:t>
      </w:r>
      <w:r w:rsidR="00E7395D">
        <w:t xml:space="preserve"> </w:t>
      </w:r>
      <w:r w:rsidR="00D2651D">
        <w:t>shared</w:t>
      </w:r>
      <w:r w:rsidR="00E7395D">
        <w:t xml:space="preserve"> belonging and familiarity</w:t>
      </w:r>
      <w:r w:rsidR="000C007E">
        <w:t xml:space="preserve"> </w:t>
      </w:r>
      <w:r w:rsidR="000333E9">
        <w:t xml:space="preserve">embedded within the rites and </w:t>
      </w:r>
      <w:r w:rsidR="000C007E">
        <w:t xml:space="preserve">rituals of daily </w:t>
      </w:r>
      <w:r w:rsidR="000333E9">
        <w:t>such as prayers,</w:t>
      </w:r>
      <w:r w:rsidR="00D825A7">
        <w:t xml:space="preserve"> songs, dances and ceremonies</w:t>
      </w:r>
      <w:r w:rsidR="00E7395D">
        <w:t>.</w:t>
      </w:r>
      <w:r w:rsidR="00C306EC">
        <w:rPr>
          <w:rStyle w:val="FootnoteReference"/>
        </w:rPr>
        <w:footnoteReference w:id="4"/>
      </w:r>
      <w:r w:rsidR="00E7395D">
        <w:t xml:space="preserve"> </w:t>
      </w:r>
      <w:r w:rsidR="000C007E">
        <w:t xml:space="preserve">The indigenous ethnobotanist </w:t>
      </w:r>
      <w:r w:rsidR="00E7395D">
        <w:t xml:space="preserve">Enrique </w:t>
      </w:r>
      <w:r w:rsidR="009740B4" w:rsidRPr="009A0E0E">
        <w:t>Salmón</w:t>
      </w:r>
      <w:r w:rsidR="00E7395D">
        <w:t xml:space="preserve"> </w:t>
      </w:r>
      <w:r w:rsidR="000C007E">
        <w:t xml:space="preserve">of the </w:t>
      </w:r>
      <w:r w:rsidR="00734A76">
        <w:t xml:space="preserve">Rarámuri </w:t>
      </w:r>
      <w:r w:rsidR="000C007E">
        <w:t xml:space="preserve">people </w:t>
      </w:r>
      <w:r w:rsidR="00214253">
        <w:t xml:space="preserve">in Mexico </w:t>
      </w:r>
      <w:r w:rsidR="00E7395D">
        <w:t>explained:</w:t>
      </w:r>
    </w:p>
    <w:p w14:paraId="2861D8EA" w14:textId="77777777" w:rsidR="00E7395D" w:rsidRDefault="00E7395D"/>
    <w:p w14:paraId="2E6E751B" w14:textId="0B65D0DA" w:rsidR="00E7395D" w:rsidRDefault="00E7395D" w:rsidP="00E05E08">
      <w:pPr>
        <w:ind w:left="720"/>
      </w:pPr>
      <w:r>
        <w:t>Everything that breathes has a soul. Plants, animals, humans, stones, the land, all share the same breath. When humans and animals die, their souls become butterflies that visit the living. The butterflies also travel to the Milky Way, where past souls of the ancestors reside.</w:t>
      </w:r>
      <w:r w:rsidR="00C306EC">
        <w:rPr>
          <w:rStyle w:val="FootnoteReference"/>
        </w:rPr>
        <w:footnoteReference w:id="5"/>
      </w:r>
    </w:p>
    <w:p w14:paraId="6493D200" w14:textId="77777777" w:rsidR="005264E4" w:rsidRDefault="005264E4"/>
    <w:p w14:paraId="69112E39" w14:textId="374F55A8" w:rsidR="00F96DA3" w:rsidRDefault="00D2651D">
      <w:r>
        <w:t xml:space="preserve">Such </w:t>
      </w:r>
      <w:r w:rsidR="007C0F7A">
        <w:t xml:space="preserve">worldviews of profound interconnectedness between all living beings </w:t>
      </w:r>
      <w:r w:rsidR="00C306EC">
        <w:t>are</w:t>
      </w:r>
      <w:r w:rsidR="007C0F7A">
        <w:t xml:space="preserve"> commonly found across all indigenous cultures. </w:t>
      </w:r>
      <w:r w:rsidR="00C306EC">
        <w:t>In New Zea</w:t>
      </w:r>
      <w:r w:rsidR="00317397">
        <w:t xml:space="preserve">land the Whanganui Maori tribe’s view of the Whanganui River as their ancestor </w:t>
      </w:r>
      <w:r w:rsidR="006C541F">
        <w:t>ha</w:t>
      </w:r>
      <w:r w:rsidR="00D41118">
        <w:t>s</w:t>
      </w:r>
      <w:r w:rsidR="006C541F">
        <w:t xml:space="preserve"> </w:t>
      </w:r>
      <w:r w:rsidR="00317397">
        <w:t xml:space="preserve">led to attribution of legal </w:t>
      </w:r>
      <w:r w:rsidR="006C541F">
        <w:t>personhood to Whanganui River, paving the way for legislation to protect the river as a living entity in its own right.</w:t>
      </w:r>
      <w:r w:rsidR="002C79BE">
        <w:rPr>
          <w:rStyle w:val="FootnoteReference"/>
        </w:rPr>
        <w:footnoteReference w:id="6"/>
      </w:r>
      <w:r w:rsidR="00F96DA3">
        <w:t xml:space="preserve"> </w:t>
      </w:r>
      <w:r w:rsidR="00201941">
        <w:t>Considering the indigenous people’s intimate connections with their land, plants and animals, it would not make sense to ask an indigenous person to build a relationship with nature, as it is already implied in their cosmolog</w:t>
      </w:r>
      <w:r w:rsidR="00DE3984">
        <w:t xml:space="preserve">y </w:t>
      </w:r>
      <w:r w:rsidR="00201941">
        <w:t xml:space="preserve">and spiritual </w:t>
      </w:r>
      <w:r w:rsidR="000333E9">
        <w:t>practices</w:t>
      </w:r>
      <w:r w:rsidR="00201941">
        <w:t>.</w:t>
      </w:r>
    </w:p>
    <w:p w14:paraId="5CD0FDC9" w14:textId="1D8595DE" w:rsidR="00D2651D" w:rsidRDefault="00F96DA3" w:rsidP="0027350C">
      <w:pPr>
        <w:ind w:firstLine="720"/>
      </w:pPr>
      <w:r>
        <w:t>T</w:t>
      </w:r>
      <w:r w:rsidR="00201941">
        <w:t xml:space="preserve">he </w:t>
      </w:r>
      <w:r w:rsidR="00814451">
        <w:t>development</w:t>
      </w:r>
      <w:r w:rsidR="000333E9">
        <w:t xml:space="preserve"> or rekindling of a</w:t>
      </w:r>
      <w:r w:rsidR="00201941">
        <w:t xml:space="preserve"> relationship with nature </w:t>
      </w:r>
      <w:r w:rsidR="003472D0">
        <w:t>therefore</w:t>
      </w:r>
      <w:r w:rsidR="00CF3692">
        <w:t>,</w:t>
      </w:r>
      <w:r w:rsidR="003472D0">
        <w:t xml:space="preserve"> </w:t>
      </w:r>
      <w:r w:rsidR="00201941">
        <w:t>is a concern for the modern</w:t>
      </w:r>
      <w:r w:rsidR="000333E9">
        <w:t xml:space="preserve"> world </w:t>
      </w:r>
      <w:r>
        <w:t>which largely sees itself as separate from nature.</w:t>
      </w:r>
      <w:r w:rsidR="000F0912">
        <w:t xml:space="preserve"> </w:t>
      </w:r>
      <w:r w:rsidR="00B93F67">
        <w:t>The h</w:t>
      </w:r>
      <w:r w:rsidR="00696186">
        <w:t xml:space="preserve">istorian </w:t>
      </w:r>
      <w:r w:rsidR="008368C3">
        <w:t>Lynn White</w:t>
      </w:r>
      <w:r w:rsidR="00734A76">
        <w:t>,</w:t>
      </w:r>
      <w:r w:rsidR="008368C3">
        <w:t xml:space="preserve"> Jr. situated the roots of the </w:t>
      </w:r>
      <w:r w:rsidR="00A30E8B">
        <w:t xml:space="preserve">Anthropocene’s ecological crisis with the destruction of pagan animism by Christianity and </w:t>
      </w:r>
      <w:r w:rsidR="006A2221">
        <w:t>its dogma of creation which established ideas of human exceptionalism, transcendence of nature and man-nature dualism.</w:t>
      </w:r>
      <w:r w:rsidR="00E062AA">
        <w:rPr>
          <w:rStyle w:val="FootnoteReference"/>
        </w:rPr>
        <w:footnoteReference w:id="7"/>
      </w:r>
      <w:r w:rsidR="00A30E8B">
        <w:t xml:space="preserve"> </w:t>
      </w:r>
      <w:r w:rsidR="00B93F67">
        <w:t xml:space="preserve">The environmental historian </w:t>
      </w:r>
      <w:r w:rsidR="000F0912">
        <w:t>Jason Moore couple</w:t>
      </w:r>
      <w:r w:rsidR="00CF3692">
        <w:t>d</w:t>
      </w:r>
      <w:r w:rsidR="000F0912">
        <w:t xml:space="preserve"> the externalisation of nature with the rise of capitalism and the proliferation of an ontological praxis he called ‘</w:t>
      </w:r>
      <w:r w:rsidR="00CF3692">
        <w:t>Cheap Nature’</w:t>
      </w:r>
      <w:r w:rsidR="00470A7D">
        <w:t>:</w:t>
      </w:r>
    </w:p>
    <w:p w14:paraId="04B9CAA4" w14:textId="77777777" w:rsidR="00470A7D" w:rsidRDefault="00470A7D"/>
    <w:p w14:paraId="37975B66" w14:textId="3A9AB80E" w:rsidR="00470A7D" w:rsidRPr="00470A7D" w:rsidRDefault="00470A7D" w:rsidP="001D625F">
      <w:pPr>
        <w:ind w:left="720"/>
      </w:pPr>
      <w:r w:rsidRPr="00470A7D">
        <w:t>This praxis was one of accumulating and organizing not only human bodies, but of assigning their value through the Humanity/Nature binary. That so many humans could be reassigned to the domain of the not-human (or not-quite human) allowed capitals and empires to treat them cheaply – even as this cheapening was fiercely resisted.</w:t>
      </w:r>
      <w:r w:rsidR="00866BC7">
        <w:rPr>
          <w:rStyle w:val="FootnoteReference"/>
        </w:rPr>
        <w:footnoteReference w:id="8"/>
      </w:r>
      <w:r w:rsidRPr="00470A7D">
        <w:t xml:space="preserve"> </w:t>
      </w:r>
    </w:p>
    <w:p w14:paraId="1547F9B8" w14:textId="77777777" w:rsidR="00470A7D" w:rsidRDefault="00470A7D"/>
    <w:p w14:paraId="2583FED8" w14:textId="0C8ABC10" w:rsidR="001E2F9E" w:rsidRDefault="0006410E">
      <w:r>
        <w:lastRenderedPageBreak/>
        <w:t xml:space="preserve">According to Jason Moore, the capitalist project makes nature into Nature with a capital ‘N’: a </w:t>
      </w:r>
      <w:r w:rsidR="00314E44">
        <w:t>manipulable</w:t>
      </w:r>
      <w:r>
        <w:t>, reducible resource serving systems of power, profit, productivity</w:t>
      </w:r>
      <w:r w:rsidR="00866BC7">
        <w:t xml:space="preserve"> </w:t>
      </w:r>
      <w:r w:rsidR="007F1132">
        <w:t xml:space="preserve">and </w:t>
      </w:r>
      <w:r>
        <w:t>accumulation.</w:t>
      </w:r>
      <w:r w:rsidR="00691065">
        <w:rPr>
          <w:rStyle w:val="FootnoteReference"/>
        </w:rPr>
        <w:footnoteReference w:id="9"/>
      </w:r>
      <w:r w:rsidR="007F1132">
        <w:t xml:space="preserve"> </w:t>
      </w:r>
      <w:r w:rsidR="00314E44">
        <w:t xml:space="preserve">The degradation of nature runs alongside the degradation of humans in which some are seen as less worthy than others, </w:t>
      </w:r>
      <w:r w:rsidR="00DE3984">
        <w:t>and vulnerable</w:t>
      </w:r>
      <w:r w:rsidR="00314E44">
        <w:t xml:space="preserve"> to exploitation through activities such as slavery.</w:t>
      </w:r>
      <w:r w:rsidR="008B5DD5">
        <w:rPr>
          <w:rStyle w:val="FootnoteReference"/>
        </w:rPr>
        <w:footnoteReference w:id="10"/>
      </w:r>
      <w:r w:rsidR="00314E44">
        <w:t xml:space="preserve"> </w:t>
      </w:r>
      <w:r w:rsidR="004174CE">
        <w:t xml:space="preserve">The concept of nature is a construct of modernity; indigenous language related to the natural world reflect </w:t>
      </w:r>
      <w:r w:rsidR="002E6F76">
        <w:t xml:space="preserve">much more </w:t>
      </w:r>
      <w:r w:rsidR="004174CE">
        <w:t xml:space="preserve">complex and </w:t>
      </w:r>
      <w:r w:rsidR="00D41118">
        <w:t>en</w:t>
      </w:r>
      <w:r w:rsidR="004174CE">
        <w:t xml:space="preserve">tangled identities such as the Maori world </w:t>
      </w:r>
      <w:r w:rsidR="00D41118">
        <w:t>‘whenua’ which can mean ‘land’, ‘placenta’ or ‘afterbirth’.</w:t>
      </w:r>
      <w:r w:rsidR="003B23C5">
        <w:rPr>
          <w:rStyle w:val="FootnoteReference"/>
        </w:rPr>
        <w:footnoteReference w:id="11"/>
      </w:r>
      <w:r w:rsidR="002E6F76">
        <w:t xml:space="preserve"> Such holism is rare in the current</w:t>
      </w:r>
      <w:r w:rsidR="002E6F76" w:rsidRPr="002E6F76">
        <w:t xml:space="preserve"> global techno-industrial culture where n</w:t>
      </w:r>
      <w:r w:rsidR="009F04DF">
        <w:t>ature is not afforded</w:t>
      </w:r>
      <w:r w:rsidR="002E6F76" w:rsidRPr="002E6F76">
        <w:t xml:space="preserve"> personhood and pluralistic expression in the web of life.</w:t>
      </w:r>
      <w:r w:rsidR="002E6F76">
        <w:t xml:space="preserve"> The lack of kinship with the natural world in mainstream culture has prompted modern thinkers to call for a reconnection to nature and new models of relatedness.</w:t>
      </w:r>
    </w:p>
    <w:p w14:paraId="3BDB5874" w14:textId="77777777" w:rsidR="0076184C" w:rsidRDefault="0076184C"/>
    <w:p w14:paraId="01F0166C" w14:textId="72A939C9" w:rsidR="00FA5398" w:rsidRPr="00041600" w:rsidRDefault="007F63C0">
      <w:pPr>
        <w:rPr>
          <w:b/>
          <w:bCs/>
        </w:rPr>
      </w:pPr>
      <w:r>
        <w:rPr>
          <w:b/>
          <w:bCs/>
        </w:rPr>
        <w:t xml:space="preserve">Enchantment as an </w:t>
      </w:r>
      <w:r w:rsidR="00342943">
        <w:rPr>
          <w:b/>
          <w:bCs/>
        </w:rPr>
        <w:t>e</w:t>
      </w:r>
      <w:r>
        <w:rPr>
          <w:b/>
          <w:bCs/>
        </w:rPr>
        <w:t xml:space="preserve">xperience </w:t>
      </w:r>
    </w:p>
    <w:p w14:paraId="6CBDE5A0" w14:textId="77777777" w:rsidR="00FA5398" w:rsidRDefault="00FA5398"/>
    <w:p w14:paraId="18A2C2DA" w14:textId="6F859EBC" w:rsidR="00022823" w:rsidRDefault="0076184C" w:rsidP="0027350C">
      <w:pPr>
        <w:ind w:firstLine="720"/>
      </w:pPr>
      <w:r>
        <w:t xml:space="preserve">New models of relatedness call into question how we relate to modern life. </w:t>
      </w:r>
      <w:r w:rsidR="007F63C0">
        <w:t xml:space="preserve">Enchantment has become a subject of interest among contemporary philosophers </w:t>
      </w:r>
      <w:r w:rsidR="00022823">
        <w:t>seeking alternatives to the narrative that modern</w:t>
      </w:r>
      <w:r w:rsidR="00E4404F">
        <w:t>ity</w:t>
      </w:r>
      <w:r w:rsidR="00022823">
        <w:t xml:space="preserve"> is disenchanted. </w:t>
      </w:r>
      <w:r w:rsidR="00E4404F">
        <w:t xml:space="preserve">The idea of disenchantment </w:t>
      </w:r>
      <w:r w:rsidR="00BD13A3">
        <w:t>was famously discussed by</w:t>
      </w:r>
      <w:r w:rsidR="00E4404F">
        <w:t xml:space="preserve"> the political economist and sociologist Max Weber</w:t>
      </w:r>
      <w:r w:rsidR="002D72A2">
        <w:t xml:space="preserve"> who correlated the dominance of science and Western rationalism with complete disenchantment in the modern world.</w:t>
      </w:r>
      <w:r w:rsidR="002D72A2">
        <w:rPr>
          <w:rStyle w:val="FootnoteReference"/>
        </w:rPr>
        <w:footnoteReference w:id="12"/>
      </w:r>
      <w:r w:rsidR="002D72A2">
        <w:t xml:space="preserve"> </w:t>
      </w:r>
      <w:r w:rsidR="00814A2F">
        <w:t xml:space="preserve">Enchantment </w:t>
      </w:r>
      <w:r w:rsidR="00A041EA">
        <w:t xml:space="preserve">on the other hand, </w:t>
      </w:r>
      <w:r w:rsidR="00814A2F">
        <w:t>is a deep engagement with the moment</w:t>
      </w:r>
      <w:r w:rsidR="00184BC1">
        <w:t xml:space="preserve"> which lifts us</w:t>
      </w:r>
      <w:r w:rsidR="00814A2F">
        <w:t xml:space="preserve"> from an ordinary reality into an experience of the extraordinary. </w:t>
      </w:r>
      <w:r w:rsidR="00B93F67">
        <w:t xml:space="preserve">The philosopher and political theorist </w:t>
      </w:r>
      <w:r w:rsidR="00814A2F">
        <w:t>Jane Bennett described enchantment as:</w:t>
      </w:r>
    </w:p>
    <w:p w14:paraId="47605CB9" w14:textId="77777777" w:rsidR="00751531" w:rsidRDefault="00751531"/>
    <w:p w14:paraId="3C246686" w14:textId="01FFA4C2" w:rsidR="00FE1A3F" w:rsidRDefault="00814A2F" w:rsidP="00E05E08">
      <w:pPr>
        <w:ind w:left="720"/>
      </w:pPr>
      <w:r>
        <w:t xml:space="preserve">a state of wonder, and one of the distinctions of this state is the temporary suspension of </w:t>
      </w:r>
      <w:r w:rsidR="00FE1A3F">
        <w:t>chronological time and bodily movement. To be enchanted then, is to participate in a momentarily immobilizing encounter; it is to be transfixed, spellbound.</w:t>
      </w:r>
      <w:r w:rsidR="00B7096C">
        <w:rPr>
          <w:rStyle w:val="FootnoteReference"/>
        </w:rPr>
        <w:footnoteReference w:id="13"/>
      </w:r>
    </w:p>
    <w:p w14:paraId="1A05ABE3" w14:textId="77777777" w:rsidR="00FE1A3F" w:rsidRDefault="00FE1A3F"/>
    <w:p w14:paraId="271B994A" w14:textId="0E0E6E49" w:rsidR="00B12712" w:rsidRDefault="00A52639">
      <w:r>
        <w:t xml:space="preserve">Enchantment is a subjective experience which can arise in any moment. </w:t>
      </w:r>
      <w:r w:rsidR="00BD13A3">
        <w:t>Although enchantment has been linked to religious experiences, the state of enchantment is secular in the sense that the occurrence of enchantment is not bound to any particular spiritual or religious precondition.</w:t>
      </w:r>
      <w:r w:rsidR="00E761B6">
        <w:t xml:space="preserve"> </w:t>
      </w:r>
      <w:r w:rsidR="00F8696C">
        <w:t xml:space="preserve">In the discourse of the Middle Ages, enchantment </w:t>
      </w:r>
      <w:r w:rsidR="00B7096C">
        <w:t>meant experiences of wonder and possibly delusion.</w:t>
      </w:r>
      <w:r w:rsidR="00B7096C">
        <w:rPr>
          <w:rStyle w:val="FootnoteReference"/>
        </w:rPr>
        <w:footnoteReference w:id="14"/>
      </w:r>
      <w:r w:rsidR="00B7096C">
        <w:t xml:space="preserve"> </w:t>
      </w:r>
      <w:r w:rsidR="00F8696C">
        <w:t>Enchantment has been called ambiguous by some scholars, due to its associations with magic and the supernatural, and its frequent juxtaposition in the binary opposition with disenchantment in modern times.</w:t>
      </w:r>
      <w:r w:rsidR="00E40949">
        <w:rPr>
          <w:rStyle w:val="FootnoteReference"/>
        </w:rPr>
        <w:footnoteReference w:id="15"/>
      </w:r>
      <w:r w:rsidR="00D5700B">
        <w:t xml:space="preserve"> Yet if we wrestle enchantment from the complex conditions which could give rise to </w:t>
      </w:r>
      <w:r w:rsidR="00B93F67">
        <w:t xml:space="preserve">enchantment </w:t>
      </w:r>
      <w:r w:rsidR="00D5700B">
        <w:t xml:space="preserve">or </w:t>
      </w:r>
      <w:r w:rsidR="00A771A7">
        <w:lastRenderedPageBreak/>
        <w:t>result</w:t>
      </w:r>
      <w:r w:rsidR="00D5700B">
        <w:t xml:space="preserve"> </w:t>
      </w:r>
      <w:r w:rsidR="00184BC1">
        <w:t>in</w:t>
      </w:r>
      <w:r w:rsidR="00D5700B">
        <w:t xml:space="preserve"> its loss, we find </w:t>
      </w:r>
      <w:r w:rsidR="00A771A7">
        <w:t xml:space="preserve">that enchantment is simply an experience of pure awe and wonder in the </w:t>
      </w:r>
      <w:r w:rsidR="00184BC1">
        <w:t xml:space="preserve">present </w:t>
      </w:r>
      <w:r w:rsidR="00A771A7">
        <w:t xml:space="preserve">moment. </w:t>
      </w:r>
    </w:p>
    <w:p w14:paraId="085996BA" w14:textId="405E5AA9" w:rsidR="00B93F67" w:rsidRDefault="00184BC1" w:rsidP="0027350C">
      <w:pPr>
        <w:ind w:firstLine="720"/>
      </w:pPr>
      <w:r>
        <w:t xml:space="preserve">Another key </w:t>
      </w:r>
      <w:r w:rsidR="00A75C69">
        <w:t xml:space="preserve">feature </w:t>
      </w:r>
      <w:r>
        <w:t>of e</w:t>
      </w:r>
      <w:r w:rsidR="00B93F67">
        <w:t>nchantment</w:t>
      </w:r>
      <w:r>
        <w:t xml:space="preserve"> is bodily engagement</w:t>
      </w:r>
      <w:r w:rsidR="00B93F67">
        <w:t xml:space="preserve">. </w:t>
      </w:r>
      <w:r w:rsidR="00BE7C53">
        <w:t xml:space="preserve">Eco-philosopher David Abram wrote about the transitivity of perception, arguing that perception is not a passive observation but a participatory event </w:t>
      </w:r>
      <w:r>
        <w:t>w</w:t>
      </w:r>
      <w:r w:rsidR="00021950">
        <w:t xml:space="preserve">ith </w:t>
      </w:r>
      <w:r>
        <w:t xml:space="preserve">reciprocity from that which is being </w:t>
      </w:r>
      <w:r w:rsidR="00021950">
        <w:t>perceived</w:t>
      </w:r>
      <w:r>
        <w:t>:</w:t>
      </w:r>
    </w:p>
    <w:p w14:paraId="5F0ADFF1" w14:textId="77777777" w:rsidR="00184BC1" w:rsidRDefault="00184BC1"/>
    <w:p w14:paraId="4B36B7E9" w14:textId="60338BAE" w:rsidR="00184BC1" w:rsidRDefault="00184BC1" w:rsidP="00E05E08">
      <w:pPr>
        <w:ind w:left="720"/>
      </w:pPr>
      <w:r w:rsidRPr="00184BC1">
        <w:t>Walking in a forest, we peer into its green and shadowed depths, listening to the silence of the leaves, tasting the cool and fragrant air. Yet such is the transitivity of perception, the reversibility of the flesh, that we may suddenly feel that the trees are looking at us—we feel ourselves exposed, watched, observed from all sides.</w:t>
      </w:r>
      <w:r w:rsidR="0027350C">
        <w:rPr>
          <w:rStyle w:val="FootnoteReference"/>
        </w:rPr>
        <w:footnoteReference w:id="16"/>
      </w:r>
    </w:p>
    <w:p w14:paraId="32CB49CE" w14:textId="77777777" w:rsidR="00BE7C53" w:rsidRDefault="00BE7C53"/>
    <w:p w14:paraId="6F517C44" w14:textId="3672A078" w:rsidR="00F8696C" w:rsidRDefault="00021950">
      <w:r>
        <w:t xml:space="preserve">For David Abram, sensing the spell of the sensuous is a process of becoming aware of the depths of our reality through an embodied experience. </w:t>
      </w:r>
      <w:r w:rsidR="00A75C69">
        <w:t xml:space="preserve">There are diverse ways of sensing our bodies and our surroundings; the key </w:t>
      </w:r>
      <w:r w:rsidR="00591477">
        <w:t xml:space="preserve">to enchantment </w:t>
      </w:r>
      <w:r w:rsidR="00A75C69">
        <w:t xml:space="preserve">is the </w:t>
      </w:r>
      <w:r w:rsidR="004362A4">
        <w:t>attitude</w:t>
      </w:r>
      <w:r w:rsidR="00A75C69">
        <w:t xml:space="preserve"> of fascination and the sense of being pulled into our experience. </w:t>
      </w:r>
      <w:r>
        <w:t>Jane Bennet argued that while</w:t>
      </w:r>
      <w:r w:rsidR="00F8696C" w:rsidRPr="00F8696C">
        <w:t xml:space="preserve"> there is a</w:t>
      </w:r>
      <w:r w:rsidR="00591477">
        <w:t xml:space="preserve"> feeling</w:t>
      </w:r>
      <w:r w:rsidR="00F8696C" w:rsidRPr="00F8696C">
        <w:t xml:space="preserve"> of </w:t>
      </w:r>
      <w:r w:rsidR="00591477">
        <w:t>surprise</w:t>
      </w:r>
      <w:r w:rsidR="00F8696C" w:rsidRPr="00F8696C">
        <w:t xml:space="preserve"> in encounters with enchantment, the state can also be cultivated through ‘deliberate strategies’ of play and sensory receptivity.</w:t>
      </w:r>
      <w:r w:rsidR="00684A76">
        <w:rPr>
          <w:rStyle w:val="FootnoteReference"/>
        </w:rPr>
        <w:footnoteReference w:id="17"/>
      </w:r>
      <w:r>
        <w:t xml:space="preserve"> When she referred to the suspension of bodily movement in </w:t>
      </w:r>
      <w:r w:rsidR="00591477">
        <w:t xml:space="preserve">her definition of </w:t>
      </w:r>
      <w:r>
        <w:t>enchantment, she does not mean that enchantment does not engage the body; instead it is a suspension of habitual and mundane states of the mind and body, ‘</w:t>
      </w:r>
      <w:r w:rsidR="00A75C69">
        <w:t>to be struck and shaken by the extraordinary’.</w:t>
      </w:r>
      <w:r w:rsidR="00684A76">
        <w:rPr>
          <w:rStyle w:val="FootnoteReference"/>
        </w:rPr>
        <w:footnoteReference w:id="18"/>
      </w:r>
      <w:r w:rsidR="00591477">
        <w:t xml:space="preserve"> Enchantment is an embodied state of wonder where pure presence meets heightened sensory engagement.</w:t>
      </w:r>
    </w:p>
    <w:p w14:paraId="77C69C13" w14:textId="77777777" w:rsidR="00F8696C" w:rsidRDefault="00F8696C"/>
    <w:p w14:paraId="6887211A" w14:textId="6EB18049" w:rsidR="00E704B7" w:rsidRPr="00436D60" w:rsidRDefault="00342943">
      <w:pPr>
        <w:rPr>
          <w:b/>
          <w:bCs/>
        </w:rPr>
      </w:pPr>
      <w:r>
        <w:rPr>
          <w:b/>
          <w:bCs/>
        </w:rPr>
        <w:t>States of enchantment inspired by nature</w:t>
      </w:r>
    </w:p>
    <w:p w14:paraId="503F120E" w14:textId="77777777" w:rsidR="00FD57F5" w:rsidRDefault="00FD57F5"/>
    <w:p w14:paraId="25D8331A" w14:textId="1C8A0315" w:rsidR="00FD57F5" w:rsidRDefault="00875EFE" w:rsidP="0027350C">
      <w:pPr>
        <w:ind w:firstLine="720"/>
      </w:pPr>
      <w:r>
        <w:t xml:space="preserve">Throughout </w:t>
      </w:r>
      <w:r w:rsidR="00FD57F5">
        <w:t xml:space="preserve">history, </w:t>
      </w:r>
      <w:r w:rsidR="00FF51C3">
        <w:t xml:space="preserve">people from all walks of life have written about experiencing enchantment in connection with nature. </w:t>
      </w:r>
      <w:r w:rsidR="00956843">
        <w:t xml:space="preserve">The philosopher, poet and writer Ralph Waldo Emerson wrote about the delight in perceiving natural forms, likening the experience of nature </w:t>
      </w:r>
      <w:r w:rsidR="003A34B0">
        <w:t>to</w:t>
      </w:r>
      <w:r w:rsidR="00956843">
        <w:t xml:space="preserve"> an ‘intercourse with heaven and Earth’.</w:t>
      </w:r>
      <w:r w:rsidR="00684A76">
        <w:rPr>
          <w:rStyle w:val="FootnoteReference"/>
        </w:rPr>
        <w:footnoteReference w:id="19"/>
      </w:r>
      <w:r w:rsidR="00956843">
        <w:t xml:space="preserve"> Ralph Waldo Emerson called the lover of nature someone whose </w:t>
      </w:r>
      <w:r w:rsidR="00436D60">
        <w:t>inner and outer senses are tuned to each other</w:t>
      </w:r>
      <w:r w:rsidR="00F933CB">
        <w:t>, with sensitivity to the universe which is made up of both nature and soul.</w:t>
      </w:r>
      <w:r w:rsidR="00684A76">
        <w:rPr>
          <w:rStyle w:val="FootnoteReference"/>
        </w:rPr>
        <w:footnoteReference w:id="20"/>
      </w:r>
      <w:r w:rsidR="00F933CB">
        <w:t xml:space="preserve"> </w:t>
      </w:r>
      <w:r w:rsidR="00342943">
        <w:t xml:space="preserve">His writing pointed to the sense of oneness and transcendence in nature experiences. </w:t>
      </w:r>
      <w:r w:rsidR="00F933CB">
        <w:t>Like David Abram’s discussion on transitivity in perception, for Ralph Waldo Emerson there is something to be revealed or uncovered in the experience of nature. He noted that few adult persons can see nature and that city dwellers believe that the landscape of the countryside is only pleasant for half of the year due to the difficulties of winter conditions.</w:t>
      </w:r>
      <w:r w:rsidR="00684A76">
        <w:rPr>
          <w:rStyle w:val="FootnoteReference"/>
        </w:rPr>
        <w:footnoteReference w:id="21"/>
      </w:r>
      <w:r w:rsidR="00705107">
        <w:t xml:space="preserve"> This implies that </w:t>
      </w:r>
      <w:proofErr w:type="gramStart"/>
      <w:r w:rsidR="00705107">
        <w:t>in order to</w:t>
      </w:r>
      <w:proofErr w:type="gramEnd"/>
      <w:r w:rsidR="00705107">
        <w:t xml:space="preserve"> appreciate nature one </w:t>
      </w:r>
      <w:r w:rsidR="00490567">
        <w:t>must</w:t>
      </w:r>
      <w:r w:rsidR="00705107">
        <w:t xml:space="preserve"> be present with nature. </w:t>
      </w:r>
      <w:r w:rsidR="0044492D">
        <w:t xml:space="preserve"> Enchantment </w:t>
      </w:r>
      <w:r w:rsidR="003B6EF7">
        <w:t xml:space="preserve">with nature is bred by </w:t>
      </w:r>
      <w:r w:rsidR="0044492D">
        <w:t xml:space="preserve">presence and </w:t>
      </w:r>
      <w:r w:rsidR="003B6EF7">
        <w:t xml:space="preserve">full body engagement. </w:t>
      </w:r>
    </w:p>
    <w:p w14:paraId="63F0BF66" w14:textId="21F56A42" w:rsidR="00063F25" w:rsidRDefault="00063F25" w:rsidP="0027350C">
      <w:pPr>
        <w:ind w:firstLine="720"/>
      </w:pPr>
      <w:r>
        <w:t>Ralph Waldo Emerson’s comment on the scarcity of adult persons seeing nature alludes to another common feature of enchantment</w:t>
      </w:r>
      <w:r w:rsidR="002C77EF">
        <w:t xml:space="preserve"> in nature: the state of child-like innocence </w:t>
      </w:r>
      <w:r w:rsidR="00360D38">
        <w:t>and</w:t>
      </w:r>
      <w:r w:rsidR="002C77EF">
        <w:t xml:space="preserve"> complete </w:t>
      </w:r>
      <w:r w:rsidR="00360D38">
        <w:t>absorption in the experience of the environment</w:t>
      </w:r>
      <w:r w:rsidR="002C77EF">
        <w:t xml:space="preserve">. </w:t>
      </w:r>
      <w:r w:rsidR="00442341">
        <w:t xml:space="preserve">The theologian </w:t>
      </w:r>
      <w:r w:rsidR="00442341">
        <w:lastRenderedPageBreak/>
        <w:t>Albert Raboteau wrote about the tendency of children to experience the world as an enchanted place and the subsequent diminishment of this enchantment as we transition into adulthood.</w:t>
      </w:r>
      <w:r w:rsidR="005859ED">
        <w:rPr>
          <w:rStyle w:val="FootnoteReference"/>
        </w:rPr>
        <w:footnoteReference w:id="22"/>
      </w:r>
      <w:r w:rsidR="00442341">
        <w:t xml:space="preserve"> </w:t>
      </w:r>
      <w:r w:rsidR="00524C7C">
        <w:t>Li</w:t>
      </w:r>
      <w:r w:rsidR="00524C7C" w:rsidRPr="00524C7C">
        <w:t xml:space="preserve">ke Jason Moore who identified a simultaneous </w:t>
      </w:r>
      <w:r w:rsidR="00524C7C">
        <w:t xml:space="preserve">dehumanisation of people along with alienation from nature, </w:t>
      </w:r>
      <w:r w:rsidR="00442341">
        <w:t xml:space="preserve">Albert Raboteau </w:t>
      </w:r>
      <w:r w:rsidR="00524C7C">
        <w:t xml:space="preserve">observed how </w:t>
      </w:r>
      <w:r w:rsidR="00442341">
        <w:t>experience</w:t>
      </w:r>
      <w:r w:rsidR="00524C7C">
        <w:t>s</w:t>
      </w:r>
      <w:r w:rsidR="00442341">
        <w:t xml:space="preserve"> of</w:t>
      </w:r>
      <w:r w:rsidR="00524C7C">
        <w:t xml:space="preserve"> e</w:t>
      </w:r>
      <w:r w:rsidR="00442341">
        <w:t xml:space="preserve">nchantment </w:t>
      </w:r>
      <w:r w:rsidR="00524C7C">
        <w:t>is linked with intense participation in the world of nature and in the world of people.</w:t>
      </w:r>
      <w:r w:rsidR="005859ED">
        <w:rPr>
          <w:rStyle w:val="FootnoteReference"/>
        </w:rPr>
        <w:footnoteReference w:id="23"/>
      </w:r>
      <w:r w:rsidR="00524C7C">
        <w:t xml:space="preserve"> </w:t>
      </w:r>
      <w:r w:rsidR="008E171F">
        <w:t xml:space="preserve">The cultural historian Morris Berman extensively discussed </w:t>
      </w:r>
      <w:r w:rsidR="00524C7C">
        <w:t xml:space="preserve">the relationship between </w:t>
      </w:r>
      <w:r w:rsidR="009314B0">
        <w:t>enchantment</w:t>
      </w:r>
      <w:r w:rsidR="00524C7C">
        <w:t xml:space="preserve"> and the stages of early years development</w:t>
      </w:r>
      <w:r w:rsidR="009314B0">
        <w:t xml:space="preserve">. Morris Berman pointed to the lack of boundaries between the self and the other during infanthood, in which the infant is </w:t>
      </w:r>
      <w:r w:rsidR="00684A76">
        <w:t xml:space="preserve">totally </w:t>
      </w:r>
      <w:r w:rsidR="009314B0">
        <w:t>immersed in tactility and sensory experiences.</w:t>
      </w:r>
      <w:r w:rsidR="00684A76">
        <w:rPr>
          <w:rStyle w:val="FootnoteReference"/>
        </w:rPr>
        <w:footnoteReference w:id="24"/>
      </w:r>
      <w:r w:rsidR="009314B0">
        <w:t xml:space="preserve"> According to Morris Berman, this type of embodied cognition can continue into adulthood but is highly dependent on child</w:t>
      </w:r>
      <w:r w:rsidR="00360D38">
        <w:t>-</w:t>
      </w:r>
      <w:r w:rsidR="009314B0">
        <w:t>rearing practices which influence the crys</w:t>
      </w:r>
      <w:r w:rsidR="00684A76">
        <w:t>t</w:t>
      </w:r>
      <w:r w:rsidR="009314B0">
        <w:t>allisation of th</w:t>
      </w:r>
      <w:r w:rsidR="00524C7C">
        <w:t>e</w:t>
      </w:r>
      <w:r w:rsidR="009314B0">
        <w:t xml:space="preserve"> ego.</w:t>
      </w:r>
      <w:r w:rsidR="00684A76">
        <w:rPr>
          <w:rStyle w:val="FootnoteReference"/>
        </w:rPr>
        <w:footnoteReference w:id="25"/>
      </w:r>
      <w:r w:rsidR="009314B0">
        <w:t xml:space="preserve"> </w:t>
      </w:r>
      <w:r w:rsidR="009D2834">
        <w:t>The freedom afforded to children to experience nature facilitates states of enchantment</w:t>
      </w:r>
      <w:r w:rsidR="00516B91">
        <w:t xml:space="preserve"> but this is often lost in adult life when education and societal conditions encourage people to distance themselves from their surrounding environment.</w:t>
      </w:r>
    </w:p>
    <w:p w14:paraId="5D9C8F9A" w14:textId="49BB5C98" w:rsidR="00516B91" w:rsidRDefault="00516B91" w:rsidP="0027350C">
      <w:pPr>
        <w:ind w:firstLine="720"/>
      </w:pPr>
      <w:r>
        <w:t xml:space="preserve">The magical experience of nature is also found in the writing of </w:t>
      </w:r>
      <w:r w:rsidR="00F44A73">
        <w:t xml:space="preserve">the </w:t>
      </w:r>
      <w:r w:rsidR="00563EF2">
        <w:t xml:space="preserve">naturalist and </w:t>
      </w:r>
      <w:r w:rsidR="00234951">
        <w:t xml:space="preserve">transcendental philosopher Henry David Thoreau who was a friend and contemporary of Ralph Waldo Emerson. </w:t>
      </w:r>
      <w:r w:rsidR="00FA54E0">
        <w:t xml:space="preserve">Henry David Thoreau’s life and writings </w:t>
      </w:r>
      <w:r w:rsidR="00C80B62">
        <w:t>were marked by</w:t>
      </w:r>
      <w:r w:rsidR="00FA54E0">
        <w:t xml:space="preserve"> a deep appreciation of natural world</w:t>
      </w:r>
      <w:r w:rsidR="00F43686">
        <w:t xml:space="preserve">; </w:t>
      </w:r>
      <w:r w:rsidR="00C80B62">
        <w:t>h</w:t>
      </w:r>
      <w:r w:rsidR="00F43686">
        <w:t>is detailed observation</w:t>
      </w:r>
      <w:r w:rsidR="00C80B62">
        <w:t>s</w:t>
      </w:r>
      <w:r w:rsidR="00F43686">
        <w:t xml:space="preserve"> of nature </w:t>
      </w:r>
      <w:r w:rsidR="00C80B62">
        <w:t>we</w:t>
      </w:r>
      <w:r w:rsidR="00F43686">
        <w:t>re interwoven into his essays, such as ‘Where I Lived and What I Lived For’:</w:t>
      </w:r>
    </w:p>
    <w:p w14:paraId="3F38935A" w14:textId="77777777" w:rsidR="00F43686" w:rsidRDefault="00F43686"/>
    <w:p w14:paraId="70802CEA" w14:textId="5C44D8D1" w:rsidR="00F43686" w:rsidRDefault="00F43686" w:rsidP="00E05E08">
      <w:pPr>
        <w:ind w:left="720"/>
      </w:pPr>
      <w:r>
        <w:t>I was as much affected by the faint hum of a mosquito making its invisible and unimaginable tour through my apartment at earliest down, when I was sitting with door and windows open, as I could be by any trumpet that ever sang of fame. It was Homer’s requiem, itself an Iliad and Odyssey in the air, singing its own wrath and wanderings.</w:t>
      </w:r>
      <w:r w:rsidR="003A34B0">
        <w:rPr>
          <w:rStyle w:val="FootnoteReference"/>
        </w:rPr>
        <w:footnoteReference w:id="26"/>
      </w:r>
    </w:p>
    <w:p w14:paraId="319FF1DB" w14:textId="77777777" w:rsidR="00C80B62" w:rsidRDefault="00C80B62"/>
    <w:p w14:paraId="1A2F4E68" w14:textId="37C56EFE" w:rsidR="00C80B62" w:rsidRDefault="00C80B62">
      <w:r>
        <w:t xml:space="preserve">Henry David Thoreau then commented on the ‘cosmical’ quality of the mosquito’s tour, and how it reflected the ‘everlasting </w:t>
      </w:r>
      <w:r w:rsidR="007913DD">
        <w:t>vigor</w:t>
      </w:r>
      <w:r>
        <w:t xml:space="preserve"> and fertility of the world’.</w:t>
      </w:r>
      <w:r w:rsidR="003A34B0">
        <w:rPr>
          <w:rStyle w:val="FootnoteReference"/>
        </w:rPr>
        <w:footnoteReference w:id="27"/>
      </w:r>
      <w:r>
        <w:t xml:space="preserve"> H</w:t>
      </w:r>
      <w:r w:rsidRPr="00C80B62">
        <w:t xml:space="preserve">is interactions with nature </w:t>
      </w:r>
      <w:r>
        <w:t xml:space="preserve">imparted a sense of </w:t>
      </w:r>
      <w:r w:rsidR="005A680A">
        <w:t>being able to access</w:t>
      </w:r>
      <w:r>
        <w:t xml:space="preserve"> the entire universe</w:t>
      </w:r>
      <w:r w:rsidR="00274D41">
        <w:t xml:space="preserve"> through simple and banal situations</w:t>
      </w:r>
      <w:r w:rsidR="005A680A">
        <w:t xml:space="preserve">; even a </w:t>
      </w:r>
      <w:r w:rsidR="007913DD">
        <w:t>mosquito</w:t>
      </w:r>
      <w:r w:rsidR="005A680A">
        <w:t xml:space="preserve"> </w:t>
      </w:r>
      <w:r w:rsidR="00274D41">
        <w:t xml:space="preserve">flying through an apartment </w:t>
      </w:r>
      <w:r w:rsidR="005A680A">
        <w:t>could foster</w:t>
      </w:r>
      <w:r w:rsidRPr="00C80B62">
        <w:t xml:space="preserve"> </w:t>
      </w:r>
      <w:r w:rsidR="005A680A">
        <w:t xml:space="preserve">a </w:t>
      </w:r>
      <w:r w:rsidRPr="00C80B62">
        <w:t xml:space="preserve">personal </w:t>
      </w:r>
      <w:r w:rsidR="005A680A">
        <w:t xml:space="preserve">and direct </w:t>
      </w:r>
      <w:r w:rsidRPr="00C80B62">
        <w:t xml:space="preserve">connection with the </w:t>
      </w:r>
      <w:r w:rsidR="00370877">
        <w:t>in</w:t>
      </w:r>
      <w:r w:rsidR="0044492D">
        <w:t xml:space="preserve">herent </w:t>
      </w:r>
      <w:r w:rsidR="00370877">
        <w:t>beauty and aliveness of the world</w:t>
      </w:r>
      <w:r w:rsidRPr="00C80B62">
        <w:t xml:space="preserve">. </w:t>
      </w:r>
      <w:r w:rsidR="005A680A">
        <w:t xml:space="preserve">Henry David Thoreau was continually enchanted by his experiences </w:t>
      </w:r>
      <w:r w:rsidR="00274D41">
        <w:t>with nature</w:t>
      </w:r>
      <w:r w:rsidR="005A680A">
        <w:t>.</w:t>
      </w:r>
    </w:p>
    <w:p w14:paraId="21441B09" w14:textId="5B94BE15" w:rsidR="00370877" w:rsidRDefault="00370877" w:rsidP="0027350C">
      <w:pPr>
        <w:ind w:firstLine="720"/>
      </w:pPr>
      <w:r>
        <w:t>Much of the writing</w:t>
      </w:r>
      <w:r w:rsidR="00274D41">
        <w:t xml:space="preserve"> on experiences of enchantment in nature tend to focus on the positive feelings</w:t>
      </w:r>
      <w:r w:rsidR="003A34B0">
        <w:t xml:space="preserve"> arising from</w:t>
      </w:r>
      <w:r w:rsidR="00274D41">
        <w:t xml:space="preserve"> the </w:t>
      </w:r>
      <w:r w:rsidR="00B30BCA">
        <w:t>joy</w:t>
      </w:r>
      <w:r w:rsidR="00274D41">
        <w:t xml:space="preserve"> and wonder </w:t>
      </w:r>
      <w:r w:rsidR="003A34B0">
        <w:t>found</w:t>
      </w:r>
      <w:r w:rsidR="00274D41">
        <w:t xml:space="preserve"> in the splendours of nature. </w:t>
      </w:r>
      <w:r w:rsidR="007913DD">
        <w:t>However,</w:t>
      </w:r>
      <w:r w:rsidR="00274D41">
        <w:t xml:space="preserve"> it is worth noting that not all experiences of enchantment in nature are positive. </w:t>
      </w:r>
      <w:r w:rsidR="003A34B0">
        <w:t xml:space="preserve">The awe-inspiring and immobilising potential of nature can also be terrifying. </w:t>
      </w:r>
      <w:r w:rsidR="0088163C">
        <w:t xml:space="preserve">The eco-feminist philosopher </w:t>
      </w:r>
      <w:r w:rsidR="00D82B2C">
        <w:t xml:space="preserve">Val Plumwood </w:t>
      </w:r>
      <w:r w:rsidR="0088163C">
        <w:t>wrote about her experience of almost being eaten by a crocodile:</w:t>
      </w:r>
    </w:p>
    <w:p w14:paraId="6B9A6DB7" w14:textId="77777777" w:rsidR="0088163C" w:rsidRDefault="0088163C"/>
    <w:p w14:paraId="4AFE57AA" w14:textId="75CF3621" w:rsidR="0088163C" w:rsidRDefault="0088163C" w:rsidP="00B75F76">
      <w:pPr>
        <w:ind w:left="720"/>
      </w:pPr>
      <w:r w:rsidRPr="0088163C">
        <w:lastRenderedPageBreak/>
        <w:t>Somehow, the fact of being food for others had not seemed real, not in the way it did now, as I stood in my canoe in the beating rain staring down into the beautiful, gold-flecked eyes of the crocodile. Until that moment, I knew that I was food in the same remote, abstract way that I knew I was animal, was mortal. In the moment of truth, abstract knowledge becomes concrete.</w:t>
      </w:r>
      <w:r w:rsidR="0044492D" w:rsidRPr="0044492D">
        <w:rPr>
          <w:rStyle w:val="FootnoteReference"/>
        </w:rPr>
        <w:t xml:space="preserve"> </w:t>
      </w:r>
      <w:r w:rsidR="0044492D">
        <w:rPr>
          <w:rStyle w:val="FootnoteReference"/>
        </w:rPr>
        <w:footnoteReference w:id="28"/>
      </w:r>
    </w:p>
    <w:p w14:paraId="624D5F0F" w14:textId="77777777" w:rsidR="00E704B7" w:rsidRDefault="00E704B7"/>
    <w:p w14:paraId="798E3F66" w14:textId="7AE98468" w:rsidR="00663AB9" w:rsidRDefault="00663AB9">
      <w:r>
        <w:t>Val Plumwood described the ‘terrifying, technicoloured detail’ of the experience.</w:t>
      </w:r>
      <w:r w:rsidR="00B222F5">
        <w:rPr>
          <w:rStyle w:val="FootnoteReference"/>
        </w:rPr>
        <w:footnoteReference w:id="29"/>
      </w:r>
      <w:r>
        <w:t xml:space="preserve"> Interestingly, while being faced with the horrifying prospect of death she could at the same time witness the </w:t>
      </w:r>
      <w:r w:rsidR="00B30BCA">
        <w:t xml:space="preserve">raw </w:t>
      </w:r>
      <w:r>
        <w:t xml:space="preserve">beauty of the crocodile. The close encounter with the </w:t>
      </w:r>
      <w:r w:rsidR="00B30BCA">
        <w:t>predator</w:t>
      </w:r>
      <w:r>
        <w:t xml:space="preserve"> </w:t>
      </w:r>
      <w:r w:rsidR="00D82B2C">
        <w:t>instilled a</w:t>
      </w:r>
      <w:r>
        <w:t xml:space="preserve"> shocking </w:t>
      </w:r>
      <w:r w:rsidR="00D82B2C">
        <w:t>consciousness</w:t>
      </w:r>
      <w:r>
        <w:t xml:space="preserve"> of her own mortal</w:t>
      </w:r>
      <w:r w:rsidR="00B30BCA">
        <w:t>ity</w:t>
      </w:r>
      <w:r>
        <w:t xml:space="preserve"> and </w:t>
      </w:r>
      <w:r w:rsidR="00D82B2C">
        <w:t xml:space="preserve">a respect for </w:t>
      </w:r>
      <w:r w:rsidR="00B97F5E">
        <w:t>the ferociousness</w:t>
      </w:r>
      <w:r>
        <w:t xml:space="preserve"> of </w:t>
      </w:r>
      <w:r w:rsidR="00B30BCA">
        <w:t>crocodile</w:t>
      </w:r>
      <w:r>
        <w:t>.</w:t>
      </w:r>
      <w:r w:rsidR="00D82B2C">
        <w:t xml:space="preserve"> She was deeply pulled into her body and sensory awareness, </w:t>
      </w:r>
      <w:r w:rsidR="00FA66ED">
        <w:t>transfixed</w:t>
      </w:r>
      <w:r w:rsidR="00D82B2C">
        <w:t xml:space="preserve"> by the savagery of nature.</w:t>
      </w:r>
      <w:r w:rsidR="00FA66ED">
        <w:t xml:space="preserve"> The various forms of nature, no matter if it is </w:t>
      </w:r>
      <w:r w:rsidR="00875EFE">
        <w:t xml:space="preserve">a forest, </w:t>
      </w:r>
      <w:r w:rsidR="00B30BCA">
        <w:t xml:space="preserve">buzzing mosquito or voracious crocodile, possess a strong power to enchant. The states of enchantment </w:t>
      </w:r>
      <w:r w:rsidR="0044492D">
        <w:t>evoked</w:t>
      </w:r>
      <w:r w:rsidR="00B30BCA">
        <w:t xml:space="preserve"> by nature can be positive ones </w:t>
      </w:r>
      <w:r w:rsidR="00B52930">
        <w:t>such as</w:t>
      </w:r>
      <w:r w:rsidR="00B30BCA">
        <w:t xml:space="preserve"> </w:t>
      </w:r>
      <w:r w:rsidR="0044492D">
        <w:t xml:space="preserve">feelings of </w:t>
      </w:r>
      <w:r w:rsidR="00B30BCA">
        <w:t xml:space="preserve">oneness, </w:t>
      </w:r>
      <w:r w:rsidR="00B52930">
        <w:t>delight</w:t>
      </w:r>
      <w:r w:rsidR="00B30BCA">
        <w:t xml:space="preserve"> and child-like wonder, or </w:t>
      </w:r>
      <w:r w:rsidR="00B52930">
        <w:t>negative</w:t>
      </w:r>
      <w:r w:rsidR="00B30BCA">
        <w:t xml:space="preserve"> states </w:t>
      </w:r>
      <w:r w:rsidR="00B52930">
        <w:t xml:space="preserve">such as </w:t>
      </w:r>
      <w:r w:rsidR="00B30BCA">
        <w:t>of fear, overwhelm and vulnerability.</w:t>
      </w:r>
    </w:p>
    <w:p w14:paraId="45D57A1D" w14:textId="77777777" w:rsidR="004362A4" w:rsidRDefault="004362A4"/>
    <w:p w14:paraId="251FD1E1" w14:textId="35E66440" w:rsidR="008F5666" w:rsidRPr="008F5666" w:rsidRDefault="008F5666">
      <w:pPr>
        <w:rPr>
          <w:b/>
          <w:bCs/>
        </w:rPr>
      </w:pPr>
      <w:r w:rsidRPr="008F5666">
        <w:rPr>
          <w:b/>
          <w:bCs/>
        </w:rPr>
        <w:t xml:space="preserve">Animism as </w:t>
      </w:r>
      <w:r w:rsidR="00875EFE">
        <w:rPr>
          <w:b/>
          <w:bCs/>
        </w:rPr>
        <w:t>a</w:t>
      </w:r>
      <w:r w:rsidRPr="008F5666">
        <w:rPr>
          <w:b/>
          <w:bCs/>
        </w:rPr>
        <w:t xml:space="preserve"> doorway to building a relationship with nature</w:t>
      </w:r>
    </w:p>
    <w:p w14:paraId="1B711A2C" w14:textId="77777777" w:rsidR="008F5666" w:rsidRDefault="008F5666"/>
    <w:p w14:paraId="7732E073" w14:textId="1D706D1A" w:rsidR="00875EFE" w:rsidRDefault="00560016" w:rsidP="0027350C">
      <w:pPr>
        <w:ind w:firstLine="720"/>
      </w:pPr>
      <w:r w:rsidRPr="00560016">
        <w:t xml:space="preserve">David Abram noted that all deep engagement involves a sense of aliveness: ‘to the sensing body, </w:t>
      </w:r>
      <w:r w:rsidRPr="00560016">
        <w:rPr>
          <w:i/>
          <w:iCs/>
        </w:rPr>
        <w:t>no</w:t>
      </w:r>
      <w:r w:rsidRPr="00560016">
        <w:t xml:space="preserve"> thing presents itself as utterly passive or inert’.</w:t>
      </w:r>
      <w:r w:rsidRPr="00560016">
        <w:rPr>
          <w:vertAlign w:val="superscript"/>
        </w:rPr>
        <w:footnoteReference w:id="30"/>
      </w:r>
      <w:r w:rsidRPr="00560016">
        <w:t xml:space="preserve">  </w:t>
      </w:r>
      <w:r w:rsidR="00DC04AE">
        <w:t>Enchantment brings us into a s</w:t>
      </w:r>
      <w:r w:rsidR="00DE70FD">
        <w:t xml:space="preserve">trongly embodied and sensuous state of being </w:t>
      </w:r>
      <w:r w:rsidR="006157AB">
        <w:t xml:space="preserve">present in </w:t>
      </w:r>
      <w:r w:rsidR="00DE70FD">
        <w:t>moment</w:t>
      </w:r>
      <w:r w:rsidR="00F264A8">
        <w:t>s</w:t>
      </w:r>
      <w:r w:rsidR="00DE70FD">
        <w:t xml:space="preserve"> </w:t>
      </w:r>
      <w:r w:rsidR="006157AB">
        <w:t>which we find extraordinary</w:t>
      </w:r>
      <w:r w:rsidR="00DE70FD">
        <w:t>, such as a</w:t>
      </w:r>
      <w:r w:rsidR="006157AB">
        <w:t>n experience of intense</w:t>
      </w:r>
      <w:r w:rsidR="00DE70FD">
        <w:t xml:space="preserve"> sounds, colours and textures around us.</w:t>
      </w:r>
      <w:r>
        <w:t xml:space="preserve"> According to David Abram, when we move beyond the surface level of sensory </w:t>
      </w:r>
      <w:r w:rsidR="00347BC3">
        <w:t>engagement,</w:t>
      </w:r>
      <w:r>
        <w:t xml:space="preserve"> we find that</w:t>
      </w:r>
      <w:r w:rsidR="004E4A1E">
        <w:t xml:space="preserve"> there is reciprocity in all encounters</w:t>
      </w:r>
      <w:r>
        <w:t>. O</w:t>
      </w:r>
      <w:r w:rsidR="004E4A1E">
        <w:t xml:space="preserve">ur insistence on an inanimate reality is simply a blockage </w:t>
      </w:r>
      <w:r w:rsidR="006157AB">
        <w:t>within</w:t>
      </w:r>
      <w:r w:rsidR="004E4A1E">
        <w:t xml:space="preserve"> the modern min</w:t>
      </w:r>
      <w:r w:rsidR="004419F9">
        <w:t>d which has become unfamiliar with non-human nature. As a slight of hand magician writing about the ecology of magic, David Abram defined magic as ‘</w:t>
      </w:r>
      <w:r w:rsidR="004419F9" w:rsidRPr="004419F9">
        <w:t>the experience of existing in a world made up of multiple intelligences</w:t>
      </w:r>
      <w:r w:rsidR="004419F9">
        <w:t>’ where all forms have their own agency and sensations.</w:t>
      </w:r>
      <w:r w:rsidR="00BB5F23">
        <w:rPr>
          <w:rStyle w:val="FootnoteReference"/>
        </w:rPr>
        <w:footnoteReference w:id="31"/>
      </w:r>
      <w:r w:rsidR="00A634B1">
        <w:t xml:space="preserve"> </w:t>
      </w:r>
      <w:r w:rsidR="004E02C0" w:rsidRPr="004E02C0">
        <w:t>Rediscovery of our sensual nature is a rediscovery of Earth itself, like the moment when we notice that the trees are looking back at us.</w:t>
      </w:r>
      <w:r w:rsidR="004E02C0">
        <w:t xml:space="preserve"> Similarly, Jane Bennett argued for a new perspective of materialism which decentralises human agency and recognise non-human entities as lively agents within an ecosystem:</w:t>
      </w:r>
    </w:p>
    <w:p w14:paraId="6A27A043" w14:textId="77777777" w:rsidR="004E02C0" w:rsidRDefault="004E02C0"/>
    <w:p w14:paraId="10DF09D1" w14:textId="0B7F75CF" w:rsidR="004E02C0" w:rsidRDefault="004E02C0" w:rsidP="004D2AEE">
      <w:pPr>
        <w:ind w:left="720"/>
      </w:pPr>
      <w:r w:rsidRPr="004E02C0">
        <w:t>In a vital materialism, an anthropomorphic element in perception can uncover a whole world of resonances and resemblances— sounds and sights that echo and bounce far more than would be possible were the universe to have a hierarchical structure. We at first may see only a world in our own image, but what appears next is a swarm of “talented” and vibrant materialities (including the seeing self).</w:t>
      </w:r>
      <w:r w:rsidR="006254DA">
        <w:rPr>
          <w:rStyle w:val="FootnoteReference"/>
        </w:rPr>
        <w:footnoteReference w:id="32"/>
      </w:r>
      <w:r w:rsidRPr="004E02C0">
        <w:t xml:space="preserve"> </w:t>
      </w:r>
    </w:p>
    <w:p w14:paraId="7F4C8049" w14:textId="77777777" w:rsidR="004E02C0" w:rsidRDefault="004E02C0"/>
    <w:p w14:paraId="6C61CE17" w14:textId="71BD2ECB" w:rsidR="004E02C0" w:rsidRDefault="004E02C0" w:rsidP="004D2AEE">
      <w:r>
        <w:lastRenderedPageBreak/>
        <w:t>Vibrant materiality breaks down the subject-object distinction and invites us to acknowledge non-human forms as participants within a culture.</w:t>
      </w:r>
      <w:r w:rsidR="006254DA">
        <w:rPr>
          <w:rStyle w:val="FootnoteReference"/>
        </w:rPr>
        <w:footnoteReference w:id="33"/>
      </w:r>
      <w:r>
        <w:t xml:space="preserve"> Jane Bennett pointed out that vital materials form confederations and shift our self-identity from singular to pluralistic.</w:t>
      </w:r>
      <w:r w:rsidR="00DB019F">
        <w:rPr>
          <w:rStyle w:val="FootnoteReference"/>
        </w:rPr>
        <w:footnoteReference w:id="34"/>
      </w:r>
      <w:r w:rsidR="001824EA">
        <w:t xml:space="preserve"> </w:t>
      </w:r>
      <w:r w:rsidR="0037774C">
        <w:t>The binaries between human and nature are broken down in this enchanting experience of matter as alive.</w:t>
      </w:r>
    </w:p>
    <w:p w14:paraId="138C43C5" w14:textId="2A8CA38A" w:rsidR="00D6140B" w:rsidRDefault="00D6140B" w:rsidP="0027350C">
      <w:pPr>
        <w:ind w:firstLine="720"/>
      </w:pPr>
      <w:r>
        <w:t xml:space="preserve">Enchantment in nature </w:t>
      </w:r>
      <w:r w:rsidR="0037774C">
        <w:t xml:space="preserve">as a subjective experience </w:t>
      </w:r>
      <w:r>
        <w:t xml:space="preserve">is often accompanied by an appreciation of nature but building a relationship with nature requires </w:t>
      </w:r>
      <w:r w:rsidR="00FE4B0C">
        <w:t>the</w:t>
      </w:r>
      <w:r>
        <w:t xml:space="preserve"> intimate </w:t>
      </w:r>
      <w:r w:rsidR="00A65727">
        <w:t>connection</w:t>
      </w:r>
      <w:r w:rsidR="00FE4B0C">
        <w:t xml:space="preserve">s </w:t>
      </w:r>
      <w:r w:rsidR="006157AB">
        <w:t>of</w:t>
      </w:r>
      <w:r w:rsidR="00FE4B0C">
        <w:t xml:space="preserve"> the animistic approach</w:t>
      </w:r>
      <w:r>
        <w:t xml:space="preserve">. </w:t>
      </w:r>
      <w:r w:rsidR="00024CAF">
        <w:t xml:space="preserve">The social anthropologist Nurit Bird-David referred to animism as a relational </w:t>
      </w:r>
      <w:r w:rsidR="00A65727">
        <w:t>epistemology</w:t>
      </w:r>
      <w:r w:rsidR="00024CAF">
        <w:t>.</w:t>
      </w:r>
      <w:r w:rsidR="00EC0552">
        <w:rPr>
          <w:rStyle w:val="FootnoteReference"/>
        </w:rPr>
        <w:footnoteReference w:id="35"/>
      </w:r>
      <w:r w:rsidR="00A65727">
        <w:t xml:space="preserve"> Nu</w:t>
      </w:r>
      <w:r w:rsidR="00FE4B0C">
        <w:t>r</w:t>
      </w:r>
      <w:r w:rsidR="00A65727">
        <w:t xml:space="preserve">it Bird-David observed how people tend to animate things </w:t>
      </w:r>
      <w:r w:rsidR="00F264A8">
        <w:t>which</w:t>
      </w:r>
      <w:r w:rsidR="00A65727">
        <w:t xml:space="preserve"> they are familiar with such as </w:t>
      </w:r>
      <w:r w:rsidR="00214253">
        <w:t>their</w:t>
      </w:r>
      <w:r w:rsidR="00A65727">
        <w:t xml:space="preserve"> car</w:t>
      </w:r>
      <w:r w:rsidR="00E32D48">
        <w:t>s</w:t>
      </w:r>
      <w:r w:rsidR="00A65727">
        <w:t>.</w:t>
      </w:r>
      <w:r w:rsidR="00EC0552">
        <w:rPr>
          <w:rStyle w:val="FootnoteReference"/>
        </w:rPr>
        <w:footnoteReference w:id="36"/>
      </w:r>
      <w:r w:rsidR="00A65727">
        <w:t xml:space="preserve"> In these animistic orientations the </w:t>
      </w:r>
      <w:r w:rsidR="00E32D48">
        <w:t>‘</w:t>
      </w:r>
      <w:r w:rsidR="00A65727">
        <w:t>other</w:t>
      </w:r>
      <w:r w:rsidR="00E32D48">
        <w:t>’</w:t>
      </w:r>
      <w:r w:rsidR="00A65727">
        <w:t xml:space="preserve"> </w:t>
      </w:r>
      <w:r w:rsidR="00EC0552">
        <w:t>becomes a ‘we’ or kindred relation.</w:t>
      </w:r>
      <w:r w:rsidR="00EC0552">
        <w:rPr>
          <w:rStyle w:val="FootnoteReference"/>
        </w:rPr>
        <w:footnoteReference w:id="37"/>
      </w:r>
      <w:r w:rsidR="00EC0552">
        <w:t xml:space="preserve"> </w:t>
      </w:r>
      <w:r w:rsidR="00A65727">
        <w:t xml:space="preserve"> </w:t>
      </w:r>
      <w:r w:rsidR="00FE4B0C">
        <w:t>Nurit Bird-David rejected the view of animism as pri</w:t>
      </w:r>
      <w:r w:rsidR="00214253">
        <w:t>mitive and instead argued that objectification and materialist framing are features of modern Western culture.</w:t>
      </w:r>
      <w:r w:rsidR="00214253">
        <w:rPr>
          <w:rStyle w:val="FootnoteReference"/>
        </w:rPr>
        <w:footnoteReference w:id="38"/>
      </w:r>
      <w:r w:rsidR="00214253">
        <w:t xml:space="preserve"> Nurit Bird-David’s research into the ‘devaru’ beings of the Nayaka indigenous people in southern India demonstrated </w:t>
      </w:r>
      <w:r w:rsidR="00E32D48">
        <w:t>the blurred boundaries between the living and non-living within indigenous cosmologies.</w:t>
      </w:r>
      <w:r w:rsidR="005C232A">
        <w:rPr>
          <w:rStyle w:val="FootnoteReference"/>
        </w:rPr>
        <w:footnoteReference w:id="39"/>
      </w:r>
      <w:r w:rsidR="002D2CC9">
        <w:t xml:space="preserve"> The ecology researchers Fikret Berkes and Mina </w:t>
      </w:r>
      <w:r w:rsidR="003B23C5" w:rsidRPr="003B23C5">
        <w:t xml:space="preserve">Kislalioglu </w:t>
      </w:r>
      <w:r w:rsidR="002D2CC9">
        <w:t xml:space="preserve">Berkes observed how </w:t>
      </w:r>
      <w:r w:rsidR="00080302">
        <w:t>linear thinking and cause-effect relationships are regarded as overly simplistic and non-sensical in the indigenous mind.</w:t>
      </w:r>
      <w:r w:rsidR="0003746A">
        <w:rPr>
          <w:rStyle w:val="FootnoteReference"/>
        </w:rPr>
        <w:footnoteReference w:id="40"/>
      </w:r>
      <w:r w:rsidR="0003746A">
        <w:t xml:space="preserve"> I</w:t>
      </w:r>
      <w:r w:rsidR="00825EA7">
        <w:t>f rationality dominates the disenchanted world</w:t>
      </w:r>
      <w:r w:rsidR="00F02511">
        <w:t>,</w:t>
      </w:r>
      <w:r w:rsidR="00825EA7">
        <w:t xml:space="preserve"> then the imaginative and animistic tendencies of indigenous holism</w:t>
      </w:r>
      <w:r w:rsidR="00207264">
        <w:t xml:space="preserve"> </w:t>
      </w:r>
      <w:r w:rsidR="00825EA7">
        <w:t xml:space="preserve">give rise to </w:t>
      </w:r>
      <w:r w:rsidR="006157AB">
        <w:t>an</w:t>
      </w:r>
      <w:r w:rsidR="00825EA7">
        <w:t xml:space="preserve"> enchanted world. Th</w:t>
      </w:r>
      <w:r w:rsidR="00207264">
        <w:t xml:space="preserve">e </w:t>
      </w:r>
      <w:r w:rsidR="00825EA7">
        <w:t xml:space="preserve">enchanted world is made possible by </w:t>
      </w:r>
      <w:r w:rsidR="00207264">
        <w:t xml:space="preserve">the </w:t>
      </w:r>
      <w:r w:rsidR="00825EA7">
        <w:t xml:space="preserve">relational framing which animates all </w:t>
      </w:r>
      <w:r w:rsidR="00207264">
        <w:t>things.</w:t>
      </w:r>
      <w:r w:rsidR="00825EA7">
        <w:t xml:space="preserve"> </w:t>
      </w:r>
    </w:p>
    <w:p w14:paraId="38A8B5C5" w14:textId="35326271" w:rsidR="0052247B" w:rsidRDefault="0052247B" w:rsidP="0027350C">
      <w:pPr>
        <w:ind w:firstLine="720"/>
      </w:pPr>
      <w:r>
        <w:t xml:space="preserve">Indigenous worldviews go much further than </w:t>
      </w:r>
      <w:r w:rsidR="00A314BA">
        <w:t>sensing aliveness or reciprocity in</w:t>
      </w:r>
      <w:r>
        <w:t xml:space="preserve"> the environment and blurring the boundaries between the living and non-living. Relationships to nature are forged through the perception of personhood in non-human entities. </w:t>
      </w:r>
      <w:r w:rsidR="00F5124B" w:rsidRPr="00F5124B">
        <w:t>The anthropologist A.</w:t>
      </w:r>
      <w:r w:rsidR="00270EFD">
        <w:t xml:space="preserve"> </w:t>
      </w:r>
      <w:r w:rsidR="00F5124B" w:rsidRPr="00F5124B">
        <w:t>Irving Hallowell who extensively studied the Ojibwa indigenous people of North America</w:t>
      </w:r>
      <w:r w:rsidR="00F5124B">
        <w:t xml:space="preserve"> used the term ‘other-than-human persons’ to describe the </w:t>
      </w:r>
      <w:r w:rsidR="00FF1B8A">
        <w:t>Ojibwa</w:t>
      </w:r>
      <w:r w:rsidR="00F5124B">
        <w:t xml:space="preserve"> perception of natural forces such as the sun, wind and stones.</w:t>
      </w:r>
      <w:r w:rsidR="007952D1">
        <w:rPr>
          <w:rStyle w:val="FootnoteReference"/>
        </w:rPr>
        <w:footnoteReference w:id="41"/>
      </w:r>
      <w:r w:rsidR="00F5124B">
        <w:t xml:space="preserve"> </w:t>
      </w:r>
      <w:r w:rsidR="00993A07" w:rsidRPr="00993A07">
        <w:t>A. Irving Hallowell argued that an inanimate reality a priori does not exist in indigenous holism</w:t>
      </w:r>
      <w:r w:rsidR="00993A07">
        <w:t xml:space="preserve"> and </w:t>
      </w:r>
      <w:r w:rsidR="00F269F5">
        <w:t>rejected the idea of personification in the Objiwa worldview:</w:t>
      </w:r>
      <w:r w:rsidR="00D460E0">
        <w:t xml:space="preserve"> ‘This would imply that, at some point, the sun was first perceived an inanimate, material thing</w:t>
      </w:r>
      <w:r w:rsidR="00F269F5">
        <w:t xml:space="preserve">. </w:t>
      </w:r>
      <w:r w:rsidR="00D460E0">
        <w:t>There is, of course, no evidence for this.’</w:t>
      </w:r>
      <w:r w:rsidR="00D460E0">
        <w:rPr>
          <w:rStyle w:val="FootnoteReference"/>
        </w:rPr>
        <w:footnoteReference w:id="42"/>
      </w:r>
      <w:r w:rsidR="00D460E0">
        <w:t xml:space="preserve">  </w:t>
      </w:r>
      <w:r w:rsidR="00FF1B8A">
        <w:t>Indigenous worldviews expand the</w:t>
      </w:r>
      <w:r w:rsidR="006A374E">
        <w:t xml:space="preserve"> Western concepts of perso</w:t>
      </w:r>
      <w:r w:rsidR="00FF1B8A">
        <w:t>nhood</w:t>
      </w:r>
      <w:r w:rsidR="006A374E">
        <w:t xml:space="preserve"> through</w:t>
      </w:r>
      <w:r w:rsidR="00321938">
        <w:t xml:space="preserve"> </w:t>
      </w:r>
      <w:r w:rsidR="00FF1B8A">
        <w:t xml:space="preserve">a </w:t>
      </w:r>
      <w:r w:rsidR="00321938">
        <w:t>creative synthesis</w:t>
      </w:r>
      <w:r w:rsidR="006A374E">
        <w:t xml:space="preserve"> of </w:t>
      </w:r>
      <w:r w:rsidR="00321938">
        <w:t>naturalistic observations, dream experiences and mythic na</w:t>
      </w:r>
      <w:r w:rsidR="006A374E">
        <w:t>rrative.</w:t>
      </w:r>
      <w:r w:rsidR="00993A07">
        <w:rPr>
          <w:rStyle w:val="FootnoteReference"/>
        </w:rPr>
        <w:footnoteReference w:id="43"/>
      </w:r>
      <w:r w:rsidR="006A374E">
        <w:t xml:space="preserve"> </w:t>
      </w:r>
      <w:r w:rsidR="00FF1B8A">
        <w:t xml:space="preserve">Bonds with beings of the natural world are formed via </w:t>
      </w:r>
      <w:r w:rsidR="004E4395">
        <w:t>person-to-person</w:t>
      </w:r>
      <w:r w:rsidR="00FF1B8A">
        <w:t xml:space="preserve"> relatedness. For example, </w:t>
      </w:r>
      <w:r w:rsidR="00993A07">
        <w:t>Enrique</w:t>
      </w:r>
      <w:r w:rsidR="00FF1B8A">
        <w:t xml:space="preserve"> </w:t>
      </w:r>
      <w:r w:rsidR="00270EFD" w:rsidRPr="00270EFD">
        <w:t xml:space="preserve">Salmón </w:t>
      </w:r>
      <w:r w:rsidR="00FF1B8A">
        <w:t>observed how the</w:t>
      </w:r>
      <w:r>
        <w:t xml:space="preserve"> Rar</w:t>
      </w:r>
      <w:r w:rsidR="004E4395">
        <w:t>á</w:t>
      </w:r>
      <w:r>
        <w:t xml:space="preserve">muri indigenous people regard plants and other living things as their relatives. </w:t>
      </w:r>
      <w:r w:rsidR="00FF1B8A">
        <w:t>The Rar</w:t>
      </w:r>
      <w:r w:rsidR="004E4395">
        <w:t>á</w:t>
      </w:r>
      <w:r w:rsidR="00FF1B8A">
        <w:t xml:space="preserve">muri cosmology reverses </w:t>
      </w:r>
      <w:r>
        <w:t>Darwinian evolutionism</w:t>
      </w:r>
      <w:r w:rsidR="00FF1B8A">
        <w:t xml:space="preserve"> </w:t>
      </w:r>
      <w:r w:rsidR="00E737A0">
        <w:t>through the belief that plants and living creatures emerged after people</w:t>
      </w:r>
      <w:r w:rsidR="00BD5906">
        <w:t>-</w:t>
      </w:r>
      <w:r w:rsidR="00E737A0">
        <w:t xml:space="preserve"> therefore all living </w:t>
      </w:r>
      <w:r w:rsidR="00E737A0">
        <w:lastRenderedPageBreak/>
        <w:t>beings possess aspects of humanity even if their bodi</w:t>
      </w:r>
      <w:r w:rsidR="00F264A8">
        <w:t>ly</w:t>
      </w:r>
      <w:r w:rsidR="00E737A0">
        <w:t xml:space="preserve"> forms are different.</w:t>
      </w:r>
      <w:r w:rsidR="008D0085">
        <w:rPr>
          <w:rStyle w:val="FootnoteReference"/>
        </w:rPr>
        <w:footnoteReference w:id="44"/>
      </w:r>
      <w:r w:rsidR="00564D16">
        <w:t xml:space="preserve"> </w:t>
      </w:r>
      <w:r w:rsidR="008D0085">
        <w:t>The R</w:t>
      </w:r>
      <w:r w:rsidR="00564D16">
        <w:t>ar</w:t>
      </w:r>
      <w:r w:rsidR="004E4395">
        <w:t>á</w:t>
      </w:r>
      <w:r w:rsidR="00564D16">
        <w:t xml:space="preserve">muri </w:t>
      </w:r>
      <w:r w:rsidR="00227419">
        <w:t>sentiments</w:t>
      </w:r>
      <w:r w:rsidR="00564D16">
        <w:t xml:space="preserve"> of kinship with plants </w:t>
      </w:r>
      <w:r w:rsidR="00227419">
        <w:t xml:space="preserve">and beings of the natural world </w:t>
      </w:r>
      <w:r w:rsidR="008972F1">
        <w:t xml:space="preserve">are </w:t>
      </w:r>
      <w:r w:rsidR="00A314BA">
        <w:t>comparable</w:t>
      </w:r>
      <w:r w:rsidR="00564D16">
        <w:t xml:space="preserve"> to </w:t>
      </w:r>
      <w:r w:rsidR="00227419">
        <w:t>Western</w:t>
      </w:r>
      <w:r w:rsidR="00564D16">
        <w:t xml:space="preserve"> </w:t>
      </w:r>
      <w:r w:rsidR="00227419">
        <w:t>sentiments of kinship between cousins or siblings</w:t>
      </w:r>
      <w:r w:rsidR="00564D16">
        <w:t>.</w:t>
      </w:r>
      <w:r w:rsidR="008D0085">
        <w:rPr>
          <w:rStyle w:val="FootnoteReference"/>
        </w:rPr>
        <w:footnoteReference w:id="45"/>
      </w:r>
      <w:r w:rsidR="00564D16">
        <w:t xml:space="preserve"> Such intimate relatedness bypasses the need to be enchanted in order to build a relationship with nature.</w:t>
      </w:r>
    </w:p>
    <w:p w14:paraId="42479243" w14:textId="77777777" w:rsidR="008F5666" w:rsidRDefault="008F5666"/>
    <w:p w14:paraId="5E9698C0" w14:textId="178F4F17" w:rsidR="00E704B7" w:rsidRPr="007B007B" w:rsidRDefault="007926DD">
      <w:pPr>
        <w:rPr>
          <w:b/>
          <w:bCs/>
        </w:rPr>
      </w:pPr>
      <w:r w:rsidRPr="007B007B">
        <w:rPr>
          <w:b/>
          <w:bCs/>
        </w:rPr>
        <w:t>The dangerous role of enchantment in wilderness creation</w:t>
      </w:r>
    </w:p>
    <w:p w14:paraId="328F4764" w14:textId="77777777" w:rsidR="006D49D9" w:rsidRDefault="006D49D9"/>
    <w:p w14:paraId="30764F97" w14:textId="29582D4E" w:rsidR="00303A33" w:rsidRDefault="006D49D9" w:rsidP="0027350C">
      <w:pPr>
        <w:ind w:firstLine="720"/>
      </w:pPr>
      <w:r>
        <w:t xml:space="preserve">States of enchantment </w:t>
      </w:r>
      <w:r w:rsidR="00F72A7F">
        <w:t>become detrimental to nature</w:t>
      </w:r>
      <w:r>
        <w:t xml:space="preserve"> when coupled with </w:t>
      </w:r>
      <w:r w:rsidR="00A9565F">
        <w:t xml:space="preserve">the </w:t>
      </w:r>
      <w:r>
        <w:t xml:space="preserve">ideologies of </w:t>
      </w:r>
      <w:r w:rsidR="00A9565F">
        <w:t xml:space="preserve">settler colonialism. The historian Mark David Spence examined how the creation of the national parks in the United States such as Yellowstone and Yosemite National Park were </w:t>
      </w:r>
      <w:r w:rsidR="00101ACB">
        <w:t xml:space="preserve">socio-cultural, political and economic </w:t>
      </w:r>
      <w:r w:rsidR="00A9565F">
        <w:t xml:space="preserve">projects which systematically </w:t>
      </w:r>
      <w:r w:rsidR="00101ACB">
        <w:t xml:space="preserve">excluded and </w:t>
      </w:r>
      <w:r w:rsidR="00A9565F">
        <w:t>removed indigenous people from their land.</w:t>
      </w:r>
      <w:r w:rsidR="00C43A5D">
        <w:rPr>
          <w:rStyle w:val="FootnoteReference"/>
        </w:rPr>
        <w:footnoteReference w:id="46"/>
      </w:r>
      <w:r w:rsidR="00101ACB">
        <w:t xml:space="preserve"> T</w:t>
      </w:r>
      <w:r w:rsidR="00A9308E">
        <w:t>he</w:t>
      </w:r>
      <w:r w:rsidR="007B007B">
        <w:t xml:space="preserve"> establishment of the </w:t>
      </w:r>
      <w:r w:rsidR="00C43A5D">
        <w:t xml:space="preserve">national </w:t>
      </w:r>
      <w:r w:rsidR="007B007B">
        <w:t xml:space="preserve">parks were inspired by </w:t>
      </w:r>
      <w:r w:rsidR="007247FA">
        <w:t>fantasy visions</w:t>
      </w:r>
      <w:r w:rsidR="007B007B">
        <w:t xml:space="preserve"> </w:t>
      </w:r>
      <w:r w:rsidR="007247FA">
        <w:t>of</w:t>
      </w:r>
      <w:r w:rsidR="007B007B">
        <w:t xml:space="preserve"> virgin landscapes </w:t>
      </w:r>
      <w:r w:rsidR="007247FA">
        <w:t xml:space="preserve">as </w:t>
      </w:r>
      <w:r w:rsidR="00C43A5D">
        <w:t xml:space="preserve">patriotic </w:t>
      </w:r>
      <w:r w:rsidR="007247FA">
        <w:t>symbols of freedom, equality and frontier discovery.</w:t>
      </w:r>
      <w:r w:rsidR="00C43A5D">
        <w:rPr>
          <w:rStyle w:val="FootnoteReference"/>
        </w:rPr>
        <w:footnoteReference w:id="47"/>
      </w:r>
      <w:r w:rsidR="00A9565F">
        <w:t xml:space="preserve"> </w:t>
      </w:r>
      <w:r w:rsidR="009940D6">
        <w:t>A</w:t>
      </w:r>
      <w:r w:rsidR="00CD5583">
        <w:t xml:space="preserve"> key factor in the </w:t>
      </w:r>
      <w:r w:rsidR="009940D6">
        <w:t xml:space="preserve">American </w:t>
      </w:r>
      <w:r w:rsidR="00CD5583">
        <w:t>settler colonial imagination</w:t>
      </w:r>
      <w:r w:rsidR="009940D6">
        <w:t xml:space="preserve"> was</w:t>
      </w:r>
      <w:r w:rsidR="00CD5583">
        <w:t xml:space="preserve"> the value of wilderness </w:t>
      </w:r>
      <w:r w:rsidR="009940D6">
        <w:t xml:space="preserve">solely </w:t>
      </w:r>
      <w:r w:rsidR="00CD5583">
        <w:t xml:space="preserve">in terms of animal and tree life </w:t>
      </w:r>
      <w:r w:rsidR="009940D6">
        <w:t>against</w:t>
      </w:r>
      <w:r w:rsidR="00CD5583">
        <w:t xml:space="preserve"> which the presence of indigenous people </w:t>
      </w:r>
      <w:r w:rsidR="009940D6">
        <w:t>was considered problematic.</w:t>
      </w:r>
      <w:r w:rsidR="009940D6">
        <w:rPr>
          <w:rStyle w:val="FootnoteReference"/>
        </w:rPr>
        <w:footnoteReference w:id="48"/>
      </w:r>
      <w:r w:rsidR="009940D6">
        <w:t xml:space="preserve"> The tourism industry thrived on the appeal of wilderness as wonderland </w:t>
      </w:r>
      <w:r w:rsidR="00A9308E">
        <w:t xml:space="preserve">or ‘grand pleasure resort’ </w:t>
      </w:r>
      <w:r w:rsidR="009940D6">
        <w:t xml:space="preserve">where one could experience </w:t>
      </w:r>
      <w:r w:rsidR="00A9308E">
        <w:t>undisturbed</w:t>
      </w:r>
      <w:r w:rsidR="00193247">
        <w:t xml:space="preserve"> nature and the allure of the American dream.</w:t>
      </w:r>
      <w:r w:rsidR="0055415D">
        <w:rPr>
          <w:rStyle w:val="FootnoteReference"/>
        </w:rPr>
        <w:footnoteReference w:id="49"/>
      </w:r>
      <w:r w:rsidR="00C20AC6">
        <w:t xml:space="preserve"> </w:t>
      </w:r>
      <w:r w:rsidR="00303A33">
        <w:t>The environmental historian William Cronon observed:</w:t>
      </w:r>
    </w:p>
    <w:p w14:paraId="10E51CC5" w14:textId="77777777" w:rsidR="00303A33" w:rsidRDefault="00303A33"/>
    <w:p w14:paraId="0E4A0790" w14:textId="6364B2AD" w:rsidR="00303A33" w:rsidRDefault="00303A33" w:rsidP="00E05E08">
      <w:pPr>
        <w:ind w:left="720"/>
      </w:pPr>
      <w:r w:rsidRPr="00303A33">
        <w:t>The very men who most benefited from urban-industrial capitalism were among those who believed they must escape its debilitating effects. If the frontier was passing, then men who had the means to do so should preserve for themselves some remnant of its wild landscape so that they might enjoy the regeneration and renewal that came from sleeping under the stars, participating in blood sports, and living off the land. The frontier might be gone, but the frontier experience could still be had if only wilderness were preser</w:t>
      </w:r>
      <w:r>
        <w:t>ved.</w:t>
      </w:r>
      <w:r w:rsidR="00CB3EF1">
        <w:rPr>
          <w:rStyle w:val="FootnoteReference"/>
        </w:rPr>
        <w:footnoteReference w:id="50"/>
      </w:r>
    </w:p>
    <w:p w14:paraId="284200BA" w14:textId="77777777" w:rsidR="00303A33" w:rsidRDefault="00303A33"/>
    <w:p w14:paraId="754E5CB2" w14:textId="6DFEB234" w:rsidR="006B38F3" w:rsidRDefault="00F46034">
      <w:r>
        <w:t>William Cronon exposed the patriarchal attitudes contained in the ideal of wilderness as the ‘last bastion of rugged individualism’ where men could indulge in their frontier nostalgia.</w:t>
      </w:r>
      <w:r w:rsidR="00CB3EF1">
        <w:rPr>
          <w:rStyle w:val="FootnoteReference"/>
        </w:rPr>
        <w:footnoteReference w:id="51"/>
      </w:r>
      <w:r>
        <w:t xml:space="preserve"> The </w:t>
      </w:r>
      <w:r w:rsidR="006B38F3">
        <w:t xml:space="preserve">profiteering from nature </w:t>
      </w:r>
      <w:r w:rsidR="00A731B5">
        <w:t xml:space="preserve">as </w:t>
      </w:r>
      <w:r w:rsidR="006B38F3">
        <w:t xml:space="preserve">an enchanting experience of rediscovery along with the degradation of indigenous people as </w:t>
      </w:r>
      <w:r w:rsidR="00C42E5F">
        <w:t>savages</w:t>
      </w:r>
      <w:r w:rsidR="006B38F3">
        <w:t xml:space="preserve"> incapable of embracing American ideals, firmly entrenched the</w:t>
      </w:r>
      <w:r w:rsidR="00C20AC6">
        <w:t xml:space="preserve"> preservationist movement</w:t>
      </w:r>
      <w:r w:rsidR="006B38F3">
        <w:t xml:space="preserve"> in the national park creation project. </w:t>
      </w:r>
    </w:p>
    <w:p w14:paraId="6524DA29" w14:textId="686ADFF0" w:rsidR="00A85142" w:rsidRPr="00A85142" w:rsidRDefault="009B0459" w:rsidP="0027350C">
      <w:pPr>
        <w:ind w:firstLine="720"/>
      </w:pPr>
      <w:r>
        <w:t xml:space="preserve">Enchantment causes perversions in our relationship with nature </w:t>
      </w:r>
      <w:r w:rsidR="00A544D1">
        <w:t xml:space="preserve">when it is employed </w:t>
      </w:r>
      <w:r>
        <w:t>as an escapist route from modern disenchantment</w:t>
      </w:r>
      <w:r w:rsidR="009608C6">
        <w:t xml:space="preserve">. </w:t>
      </w:r>
      <w:r w:rsidR="00AA2B7E">
        <w:t xml:space="preserve">The creation of wilderness became a sort of crusade combined with </w:t>
      </w:r>
      <w:r w:rsidR="00860E76">
        <w:t>concepts</w:t>
      </w:r>
      <w:r w:rsidR="00AA2B7E">
        <w:t xml:space="preserve"> of the sacred and the doctrine of the sublime.</w:t>
      </w:r>
      <w:r w:rsidR="00860E76">
        <w:rPr>
          <w:rStyle w:val="FootnoteReference"/>
        </w:rPr>
        <w:footnoteReference w:id="52"/>
      </w:r>
      <w:r w:rsidR="00AA2B7E">
        <w:t xml:space="preserve"> </w:t>
      </w:r>
      <w:r w:rsidR="00E96EE1">
        <w:t xml:space="preserve">Similar to </w:t>
      </w:r>
      <w:r w:rsidR="00AA2B7E">
        <w:t>Lynn White</w:t>
      </w:r>
      <w:r w:rsidR="004E4395">
        <w:t>,</w:t>
      </w:r>
      <w:r w:rsidR="00AA2B7E">
        <w:t xml:space="preserve"> Jr.</w:t>
      </w:r>
      <w:r w:rsidR="00860E76">
        <w:t xml:space="preserve">’s argument that </w:t>
      </w:r>
      <w:r w:rsidR="00AA2B7E">
        <w:t xml:space="preserve">Christian ideology transformed </w:t>
      </w:r>
      <w:r w:rsidR="00860E76">
        <w:t>man</w:t>
      </w:r>
      <w:r w:rsidR="00AA2B7E">
        <w:t xml:space="preserve">’s beliefs about </w:t>
      </w:r>
      <w:r w:rsidR="00AA2B7E">
        <w:lastRenderedPageBreak/>
        <w:t>their relationship to nature</w:t>
      </w:r>
      <w:r w:rsidR="00860E76">
        <w:t>, the wilderness ideology with its romantic and transcendent sentiments also impacted people’s orientations towards nature. William Cronon stated ‘there is nothing natural about the concept of wilderness’.</w:t>
      </w:r>
      <w:r w:rsidR="00860E76">
        <w:rPr>
          <w:rStyle w:val="FootnoteReference"/>
        </w:rPr>
        <w:footnoteReference w:id="53"/>
      </w:r>
      <w:r w:rsidR="007A3878">
        <w:t xml:space="preserve"> Enchantment as a subjective experience cultivates feelings of awe and wonder towards nature but enchantment as a </w:t>
      </w:r>
      <w:r w:rsidR="004E4395">
        <w:t>cultural construct risk</w:t>
      </w:r>
      <w:r w:rsidR="007A3878">
        <w:t xml:space="preserve"> denying the existence of certain natures such as the </w:t>
      </w:r>
      <w:r w:rsidR="00D8419E">
        <w:t xml:space="preserve">land </w:t>
      </w:r>
      <w:r w:rsidR="007A3878">
        <w:t>connections</w:t>
      </w:r>
      <w:r w:rsidR="00D8419E">
        <w:t xml:space="preserve"> of indigenous people</w:t>
      </w:r>
      <w:r w:rsidR="007A3878">
        <w:t>. Th</w:t>
      </w:r>
      <w:r w:rsidR="00D6510F">
        <w:t>e</w:t>
      </w:r>
      <w:r w:rsidR="00D8419E">
        <w:t xml:space="preserve"> eviction of indigenous people from their homeland is by no means limited to the United States but is a</w:t>
      </w:r>
      <w:r w:rsidR="00A85142">
        <w:t xml:space="preserve"> plight</w:t>
      </w:r>
      <w:r w:rsidR="006B38DD">
        <w:t xml:space="preserve"> common to many indigenous groups globally. </w:t>
      </w:r>
      <w:r w:rsidR="00A85142">
        <w:t xml:space="preserve">The </w:t>
      </w:r>
      <w:r w:rsidR="004E4395">
        <w:t>ethnopolitics</w:t>
      </w:r>
      <w:r w:rsidR="00A85142">
        <w:t xml:space="preserve"> researcher Matthew Mitchell examined how the Batwa indigenous </w:t>
      </w:r>
      <w:r w:rsidR="00710081">
        <w:t xml:space="preserve">people </w:t>
      </w:r>
      <w:r w:rsidR="00A85142">
        <w:t xml:space="preserve">of Uganda lost their traditional livelihoods and homes through the forest protection initiatives of the government and the creation of the </w:t>
      </w:r>
      <w:r w:rsidR="00A85142" w:rsidRPr="00A85142">
        <w:t>Bwindi and Mgahinga National Parks</w:t>
      </w:r>
      <w:r w:rsidR="00A85142">
        <w:t>.</w:t>
      </w:r>
      <w:r w:rsidR="00A85142">
        <w:rPr>
          <w:rStyle w:val="FootnoteReference"/>
        </w:rPr>
        <w:footnoteReference w:id="54"/>
      </w:r>
      <w:r w:rsidR="00A85142">
        <w:t xml:space="preserve"> Not only has the Batwa people struggled to </w:t>
      </w:r>
      <w:r w:rsidR="0038137E">
        <w:t>secure</w:t>
      </w:r>
      <w:r w:rsidR="00A85142">
        <w:t xml:space="preserve"> land rights but their identity has been denied </w:t>
      </w:r>
      <w:r w:rsidR="00D6510F">
        <w:t>as</w:t>
      </w:r>
      <w:r w:rsidR="00A85142">
        <w:t xml:space="preserve"> the state</w:t>
      </w:r>
      <w:r w:rsidR="00D6510F">
        <w:t xml:space="preserve"> refused to officially recognise them as indigenous people</w:t>
      </w:r>
      <w:r w:rsidR="00A85142">
        <w:t>.</w:t>
      </w:r>
      <w:r w:rsidR="00A85142">
        <w:rPr>
          <w:rStyle w:val="FootnoteReference"/>
        </w:rPr>
        <w:footnoteReference w:id="55"/>
      </w:r>
      <w:r w:rsidR="00A85142">
        <w:t xml:space="preserve"> </w:t>
      </w:r>
      <w:r w:rsidR="0038137E">
        <w:t>The conservation drive in contemporary environmentalism has frequently been based on the ideal of pristine nature which ignores the history of landscapes inhabited by indigenous groups for thousands of years.</w:t>
      </w:r>
    </w:p>
    <w:p w14:paraId="765AE7D2" w14:textId="77777777" w:rsidR="008475D9" w:rsidRDefault="008475D9"/>
    <w:p w14:paraId="4E80465D" w14:textId="3323D683" w:rsidR="00BB6CD9" w:rsidRPr="000000EA" w:rsidRDefault="005400B6">
      <w:pPr>
        <w:rPr>
          <w:b/>
          <w:bCs/>
        </w:rPr>
      </w:pPr>
      <w:r w:rsidRPr="000000EA">
        <w:rPr>
          <w:b/>
          <w:bCs/>
        </w:rPr>
        <w:t>E</w:t>
      </w:r>
      <w:r w:rsidR="00AB4DE2" w:rsidRPr="000000EA">
        <w:rPr>
          <w:b/>
          <w:bCs/>
        </w:rPr>
        <w:t>nchantment</w:t>
      </w:r>
      <w:r w:rsidR="004E5C4B" w:rsidRPr="000000EA">
        <w:rPr>
          <w:b/>
          <w:bCs/>
        </w:rPr>
        <w:t xml:space="preserve"> within</w:t>
      </w:r>
      <w:r w:rsidRPr="000000EA">
        <w:rPr>
          <w:b/>
          <w:bCs/>
        </w:rPr>
        <w:t xml:space="preserve"> dispositional ethics</w:t>
      </w:r>
    </w:p>
    <w:p w14:paraId="7D76EE2A" w14:textId="77777777" w:rsidR="00BB6CD9" w:rsidRDefault="00BB6CD9"/>
    <w:p w14:paraId="07DDB391" w14:textId="3716E5FB" w:rsidR="00FE1A3F" w:rsidRDefault="00BB6CD9" w:rsidP="0027350C">
      <w:pPr>
        <w:ind w:firstLine="720"/>
      </w:pPr>
      <w:r>
        <w:t xml:space="preserve">Enchantment </w:t>
      </w:r>
      <w:r w:rsidR="00A96532">
        <w:t>i</w:t>
      </w:r>
      <w:r>
        <w:t>nspire</w:t>
      </w:r>
      <w:r w:rsidR="00A96532">
        <w:t>s</w:t>
      </w:r>
      <w:r>
        <w:t xml:space="preserve"> appreciation of nature through awe and wonder, but it can also play a role in disconnecting people from nature, such as th</w:t>
      </w:r>
      <w:r w:rsidR="005C662E">
        <w:t>rough the</w:t>
      </w:r>
      <w:r>
        <w:t xml:space="preserve"> curation of nature in </w:t>
      </w:r>
      <w:r w:rsidR="00A96532">
        <w:t>wilderness</w:t>
      </w:r>
      <w:r w:rsidR="00AB4DE2">
        <w:t xml:space="preserve"> creation</w:t>
      </w:r>
      <w:r>
        <w:t xml:space="preserve">. To what extent then, does enchantment form ethical dispositions which build our </w:t>
      </w:r>
      <w:r w:rsidR="00375127">
        <w:t>relationship</w:t>
      </w:r>
      <w:r>
        <w:t xml:space="preserve"> with nature?</w:t>
      </w:r>
      <w:r w:rsidR="006B2CFA">
        <w:t xml:space="preserve"> </w:t>
      </w:r>
      <w:r w:rsidR="00B36561">
        <w:t xml:space="preserve">The </w:t>
      </w:r>
      <w:r w:rsidR="0092356D">
        <w:t>political</w:t>
      </w:r>
      <w:r w:rsidR="00B36561">
        <w:t xml:space="preserve"> theorist Emily Beausoleil </w:t>
      </w:r>
      <w:r w:rsidR="00231D04">
        <w:t>argued for a shift in the ethics of encounter from moral to affective</w:t>
      </w:r>
      <w:r w:rsidR="004020F1">
        <w:t xml:space="preserve"> </w:t>
      </w:r>
      <w:r w:rsidR="000F097C">
        <w:t>models</w:t>
      </w:r>
      <w:r w:rsidR="004020F1">
        <w:t xml:space="preserve"> through responsiveness</w:t>
      </w:r>
      <w:r w:rsidR="00231D04">
        <w:t>.</w:t>
      </w:r>
      <w:r w:rsidR="00231D04">
        <w:rPr>
          <w:rStyle w:val="FootnoteReference"/>
        </w:rPr>
        <w:footnoteReference w:id="56"/>
      </w:r>
      <w:r w:rsidR="00231D04">
        <w:t xml:space="preserve"> </w:t>
      </w:r>
      <w:r w:rsidR="00AB4DE2">
        <w:t>She wrote:</w:t>
      </w:r>
    </w:p>
    <w:p w14:paraId="1D64A641" w14:textId="77777777" w:rsidR="00B36561" w:rsidRDefault="00B36561"/>
    <w:p w14:paraId="33E6C1D6" w14:textId="70AB8CCC" w:rsidR="007B1A4D" w:rsidRPr="007B1A4D" w:rsidRDefault="007B1A4D" w:rsidP="00E05E08">
      <w:pPr>
        <w:ind w:left="720"/>
      </w:pPr>
      <w:r w:rsidRPr="007B1A4D">
        <w:t xml:space="preserve">We cannot base our moral compass on having the answer – the answer is in formation, a co-creation of any given encounter. To acknowledge the situated, contingent and </w:t>
      </w:r>
      <w:r w:rsidR="004E5C4B" w:rsidRPr="007B1A4D">
        <w:t>ever</w:t>
      </w:r>
      <w:r w:rsidR="004E5C4B">
        <w:t xml:space="preserve"> </w:t>
      </w:r>
      <w:r w:rsidR="004E5C4B" w:rsidRPr="007B1A4D">
        <w:t>changing</w:t>
      </w:r>
      <w:r w:rsidRPr="007B1A4D">
        <w:t xml:space="preserve"> relations of identity and difference is to move to the language of dispositional praxis. It is to understand responsibility as responsiveness.</w:t>
      </w:r>
      <w:r w:rsidR="005A5B52">
        <w:rPr>
          <w:rStyle w:val="FootnoteReference"/>
        </w:rPr>
        <w:footnoteReference w:id="57"/>
      </w:r>
      <w:r w:rsidRPr="007B1A4D">
        <w:t xml:space="preserve"> </w:t>
      </w:r>
    </w:p>
    <w:p w14:paraId="24E9D946" w14:textId="77777777" w:rsidR="007B1A4D" w:rsidRDefault="007B1A4D"/>
    <w:p w14:paraId="53677518" w14:textId="5844BAF2" w:rsidR="00666F3B" w:rsidRDefault="00E6385A">
      <w:r>
        <w:t>As the nature of understanding is always situated</w:t>
      </w:r>
      <w:r w:rsidR="00F82DAD">
        <w:t xml:space="preserve"> and relational</w:t>
      </w:r>
      <w:r>
        <w:t>, responsibility arise</w:t>
      </w:r>
      <w:r w:rsidR="00F82DAD">
        <w:t>s</w:t>
      </w:r>
      <w:r>
        <w:t xml:space="preserve"> from our responsiveness to others.</w:t>
      </w:r>
      <w:r w:rsidR="00666F3B">
        <w:t xml:space="preserve"> Emily Beausoleil pointed to three dimensions of dispositional ethics: self-as-context, self-as-multitude and self-as-formation.</w:t>
      </w:r>
      <w:r w:rsidR="005A5B52">
        <w:rPr>
          <w:rStyle w:val="FootnoteReference"/>
        </w:rPr>
        <w:footnoteReference w:id="58"/>
      </w:r>
      <w:r w:rsidR="00666F3B">
        <w:t xml:space="preserve"> </w:t>
      </w:r>
      <w:r w:rsidR="000F097C">
        <w:t>Knowledge production and sense-making</w:t>
      </w:r>
      <w:r w:rsidR="00666F3B">
        <w:t xml:space="preserve"> requires deep listening, receptivity to oneself and others and time to develop practice</w:t>
      </w:r>
      <w:r w:rsidR="0009371C">
        <w:t>.</w:t>
      </w:r>
      <w:r w:rsidR="0009371C">
        <w:rPr>
          <w:rStyle w:val="FootnoteReference"/>
        </w:rPr>
        <w:footnoteReference w:id="59"/>
      </w:r>
      <w:r w:rsidR="0009371C">
        <w:t xml:space="preserve"> </w:t>
      </w:r>
      <w:r w:rsidR="000F097C">
        <w:t xml:space="preserve">The embodied and sensory features of enchantment experiences </w:t>
      </w:r>
      <w:r w:rsidR="00165405">
        <w:t>give rise to what Jane Bennett called ‘</w:t>
      </w:r>
      <w:r w:rsidR="000F097C" w:rsidRPr="000F097C">
        <w:t>ethical generosity</w:t>
      </w:r>
      <w:r w:rsidR="00165405">
        <w:t>’</w:t>
      </w:r>
      <w:r w:rsidR="000F097C" w:rsidRPr="000F097C">
        <w:t>.</w:t>
      </w:r>
      <w:r w:rsidR="00410072">
        <w:rPr>
          <w:rStyle w:val="FootnoteReference"/>
        </w:rPr>
        <w:footnoteReference w:id="60"/>
      </w:r>
      <w:r w:rsidR="000F097C" w:rsidRPr="000F097C">
        <w:t xml:space="preserve"> </w:t>
      </w:r>
      <w:r w:rsidR="00BA0B38">
        <w:t xml:space="preserve">Like Emily Beausoleil, Jane Bennett also argued for sensitivity towards ourselves and our surroundings, countering the view of matter </w:t>
      </w:r>
      <w:r w:rsidR="00BA0B38">
        <w:lastRenderedPageBreak/>
        <w:t xml:space="preserve">as inanimate. </w:t>
      </w:r>
      <w:r w:rsidR="000F097C" w:rsidRPr="000F097C">
        <w:t>In contrast to ethical models centred on moral codes, enchantment nurture</w:t>
      </w:r>
      <w:r w:rsidR="00165405">
        <w:t>s</w:t>
      </w:r>
      <w:r w:rsidR="000F097C" w:rsidRPr="000F097C">
        <w:t xml:space="preserve"> an environmental </w:t>
      </w:r>
      <w:r w:rsidR="00BA0B38">
        <w:t>responsiveness</w:t>
      </w:r>
      <w:r w:rsidR="000F097C" w:rsidRPr="000F097C">
        <w:t xml:space="preserve"> and feelings of connection which render the development of an ethical disposition more likely.</w:t>
      </w:r>
      <w:r w:rsidR="000F097C" w:rsidRPr="000F097C">
        <w:rPr>
          <w:vertAlign w:val="superscript"/>
        </w:rPr>
        <w:footnoteReference w:id="61"/>
      </w:r>
      <w:r w:rsidR="00BF6560">
        <w:t xml:space="preserve"> Enchantment is one possible response within a dispositional model of ethics</w:t>
      </w:r>
      <w:r w:rsidR="00A3558E">
        <w:t>, y</w:t>
      </w:r>
      <w:r w:rsidR="00FF7B10">
        <w:t>et according to</w:t>
      </w:r>
      <w:r w:rsidR="00FF7B10" w:rsidRPr="00FF7B10">
        <w:t xml:space="preserve"> Emily Beausoleil, the</w:t>
      </w:r>
      <w:r w:rsidR="00FF7B10">
        <w:t xml:space="preserve"> key factor in building relationship is the</w:t>
      </w:r>
      <w:r w:rsidR="00FF7B10" w:rsidRPr="00FF7B10">
        <w:t xml:space="preserve"> quality of </w:t>
      </w:r>
      <w:r w:rsidR="00FF7B10">
        <w:t xml:space="preserve">our </w:t>
      </w:r>
      <w:r w:rsidR="00FF7B10" w:rsidRPr="00FF7B10">
        <w:t>attentiveness</w:t>
      </w:r>
      <w:r w:rsidR="00A3558E">
        <w:t>.</w:t>
      </w:r>
      <w:r w:rsidR="009A5715">
        <w:rPr>
          <w:rStyle w:val="FootnoteReference"/>
        </w:rPr>
        <w:footnoteReference w:id="62"/>
      </w:r>
      <w:r w:rsidR="00FF7B10" w:rsidRPr="00FF7B10">
        <w:t xml:space="preserve"> </w:t>
      </w:r>
      <w:r w:rsidR="00A3558E">
        <w:t>The condition</w:t>
      </w:r>
      <w:r w:rsidR="002C42AD">
        <w:t>s</w:t>
      </w:r>
      <w:r w:rsidR="000D6610">
        <w:t xml:space="preserve"> </w:t>
      </w:r>
      <w:r w:rsidR="00A3558E">
        <w:t xml:space="preserve">of dispositional ethics </w:t>
      </w:r>
      <w:r w:rsidR="00D5070E">
        <w:t xml:space="preserve">occur </w:t>
      </w:r>
      <w:r w:rsidR="00A3558E">
        <w:t>where bodies meet</w:t>
      </w:r>
      <w:r w:rsidR="00FF7B10" w:rsidRPr="00FF7B10">
        <w:t xml:space="preserve"> </w:t>
      </w:r>
      <w:r w:rsidR="00A3558E">
        <w:t>and engage with</w:t>
      </w:r>
      <w:r w:rsidR="00FF7B10" w:rsidRPr="00FF7B10">
        <w:t xml:space="preserve"> the full spectrum of experiences including th</w:t>
      </w:r>
      <w:r w:rsidR="00FF7B10">
        <w:t>ose which we find</w:t>
      </w:r>
      <w:r w:rsidR="00FF7B10" w:rsidRPr="00FF7B10">
        <w:t xml:space="preserve"> unfamiliar and unsettling.</w:t>
      </w:r>
      <w:r w:rsidR="00BA0B38">
        <w:t xml:space="preserve"> Emily Beausoleil d</w:t>
      </w:r>
      <w:r w:rsidR="000F58E1">
        <w:t>id</w:t>
      </w:r>
      <w:r w:rsidR="00BA0B38">
        <w:t xml:space="preserve"> not assign </w:t>
      </w:r>
      <w:proofErr w:type="gramStart"/>
      <w:r w:rsidR="00BA0B38">
        <w:t>particular value</w:t>
      </w:r>
      <w:proofErr w:type="gramEnd"/>
      <w:r w:rsidR="00BA0B38">
        <w:t xml:space="preserve"> to experiences of enchantment but </w:t>
      </w:r>
      <w:r w:rsidR="000F58E1">
        <w:t>instead welcome</w:t>
      </w:r>
      <w:r w:rsidR="00CC7C62">
        <w:t>d</w:t>
      </w:r>
      <w:r w:rsidR="000F58E1">
        <w:t xml:space="preserve"> </w:t>
      </w:r>
      <w:r w:rsidR="00BA0B38">
        <w:t>all experiences which make us aware of social differences.</w:t>
      </w:r>
      <w:r w:rsidR="00BA0B38">
        <w:rPr>
          <w:rStyle w:val="FootnoteReference"/>
        </w:rPr>
        <w:footnoteReference w:id="63"/>
      </w:r>
      <w:r w:rsidR="00BA0B38">
        <w:t xml:space="preserve"> Encounters which disturb or unsettle us are invitations to ethical positioning.</w:t>
      </w:r>
    </w:p>
    <w:p w14:paraId="3F4C60A3" w14:textId="6FFB645B" w:rsidR="000B6596" w:rsidRDefault="002A1DFD" w:rsidP="0027350C">
      <w:pPr>
        <w:ind w:firstLine="720"/>
      </w:pPr>
      <w:r w:rsidRPr="002A1DFD">
        <w:t xml:space="preserve">Some of the strongest responses reflecting intimate relatedness to nature is the enactment of dispositional ethics. </w:t>
      </w:r>
      <w:r w:rsidR="003F2ADB">
        <w:t xml:space="preserve">There are </w:t>
      </w:r>
      <w:r w:rsidR="000D6610">
        <w:t xml:space="preserve">cases worldwide </w:t>
      </w:r>
      <w:r w:rsidR="003F2ADB">
        <w:t xml:space="preserve">where </w:t>
      </w:r>
      <w:r w:rsidR="000D6610">
        <w:t xml:space="preserve">the </w:t>
      </w:r>
      <w:r>
        <w:t>recognition of indigenous relationships to</w:t>
      </w:r>
      <w:r w:rsidR="000D6610">
        <w:t xml:space="preserve"> nature ha</w:t>
      </w:r>
      <w:r w:rsidR="00CC7C62">
        <w:t>ve</w:t>
      </w:r>
      <w:r w:rsidR="000D6610">
        <w:t xml:space="preserve"> led to the attribution of </w:t>
      </w:r>
      <w:r w:rsidR="008D14EE">
        <w:t xml:space="preserve">legal personality to specific ecosystems or </w:t>
      </w:r>
      <w:proofErr w:type="gramStart"/>
      <w:r w:rsidR="008D14EE">
        <w:t>nature as a whole</w:t>
      </w:r>
      <w:proofErr w:type="gramEnd"/>
      <w:r w:rsidR="008D14EE">
        <w:t xml:space="preserve">. The human rights lawyer Dinah Shelton </w:t>
      </w:r>
      <w:r w:rsidR="002C536B">
        <w:t>discussed how the government of Bolivia, in response to the cultur</w:t>
      </w:r>
      <w:r w:rsidR="005E06CD">
        <w:t>e</w:t>
      </w:r>
      <w:r w:rsidR="002C536B">
        <w:t xml:space="preserve"> and spiritual </w:t>
      </w:r>
      <w:r w:rsidR="005E06CD">
        <w:t>beliefs</w:t>
      </w:r>
      <w:r w:rsidR="002C536B">
        <w:t xml:space="preserve"> of its large indigenous </w:t>
      </w:r>
      <w:r w:rsidR="000245AD">
        <w:t>population and</w:t>
      </w:r>
      <w:r w:rsidR="00190E00">
        <w:t xml:space="preserve"> following Ecuador’s declaration of nature as a legal person, </w:t>
      </w:r>
      <w:r w:rsidR="002C536B">
        <w:t>legislated the rights of Mother Earth by granting constitutional protection to nature.</w:t>
      </w:r>
      <w:r w:rsidR="00806A00">
        <w:rPr>
          <w:rStyle w:val="FootnoteReference"/>
        </w:rPr>
        <w:footnoteReference w:id="64"/>
      </w:r>
      <w:r w:rsidR="002C536B">
        <w:t xml:space="preserve"> The rights of nature </w:t>
      </w:r>
      <w:r w:rsidR="002C42AD">
        <w:t>include ‘</w:t>
      </w:r>
      <w:r w:rsidR="002C42AD" w:rsidRPr="002C42AD">
        <w:t>the right to life and to exist</w:t>
      </w:r>
      <w:r w:rsidR="002C42AD">
        <w:t>’ and ‘</w:t>
      </w:r>
      <w:r w:rsidR="002C42AD" w:rsidRPr="002C42AD">
        <w:t>the right to continue vital cycles and processes free from human alteration</w:t>
      </w:r>
      <w:r w:rsidR="002C42AD">
        <w:t>’.</w:t>
      </w:r>
      <w:r w:rsidR="00806A00">
        <w:rPr>
          <w:rStyle w:val="FootnoteReference"/>
        </w:rPr>
        <w:footnoteReference w:id="65"/>
      </w:r>
      <w:r w:rsidR="000B7DAC">
        <w:t xml:space="preserve"> </w:t>
      </w:r>
      <w:r w:rsidR="00BE0267">
        <w:t>In the case of Bolivia, c</w:t>
      </w:r>
      <w:r w:rsidR="000B7DAC">
        <w:t>are and responsibility towards nature led to the creation of policy frameworks which recognise the interests of nature as independent from human interests.</w:t>
      </w:r>
      <w:r w:rsidR="00BE0267">
        <w:t xml:space="preserve"> </w:t>
      </w:r>
      <w:r w:rsidR="005E06CD">
        <w:t>Similarly, t</w:t>
      </w:r>
      <w:r w:rsidR="000B6596">
        <w:t xml:space="preserve">he Whanganui River was granted legal personhood </w:t>
      </w:r>
      <w:r w:rsidR="004E4395">
        <w:t xml:space="preserve">due to </w:t>
      </w:r>
      <w:r w:rsidR="00F7235A">
        <w:t>the</w:t>
      </w:r>
      <w:r w:rsidR="000B6596">
        <w:t xml:space="preserve"> Maori </w:t>
      </w:r>
      <w:r w:rsidR="00EB3058">
        <w:t xml:space="preserve">indigenous </w:t>
      </w:r>
      <w:r w:rsidR="000B6596">
        <w:t>people</w:t>
      </w:r>
      <w:r w:rsidR="00F7235A">
        <w:t>’s assertion</w:t>
      </w:r>
      <w:r w:rsidR="000B6596">
        <w:t xml:space="preserve"> that the river is a living being </w:t>
      </w:r>
      <w:r w:rsidR="00EB3058">
        <w:t>inseparable from their own identity</w:t>
      </w:r>
      <w:r w:rsidR="000B6596">
        <w:t>.</w:t>
      </w:r>
      <w:r w:rsidR="00806A00">
        <w:rPr>
          <w:rStyle w:val="FootnoteReference"/>
        </w:rPr>
        <w:footnoteReference w:id="66"/>
      </w:r>
      <w:r w:rsidR="000B6596">
        <w:t xml:space="preserve"> </w:t>
      </w:r>
      <w:r w:rsidR="00F7235A">
        <w:t>These examples show that e</w:t>
      </w:r>
      <w:r w:rsidR="00F7235A" w:rsidRPr="00F7235A">
        <w:t xml:space="preserve">nchantment is not the indispensable ingredient for the relational ontology of dispositional ethics. </w:t>
      </w:r>
      <w:r w:rsidR="009A78E5">
        <w:t xml:space="preserve">Indigenous holism </w:t>
      </w:r>
      <w:r w:rsidR="00F7235A">
        <w:t>which</w:t>
      </w:r>
      <w:r w:rsidR="009A78E5">
        <w:t xml:space="preserve"> internalis</w:t>
      </w:r>
      <w:r w:rsidR="00F7235A">
        <w:t>es</w:t>
      </w:r>
      <w:r w:rsidR="009A78E5">
        <w:t xml:space="preserve"> nature through kincentric </w:t>
      </w:r>
      <w:r w:rsidR="00F7235A">
        <w:t>orientations</w:t>
      </w:r>
      <w:r w:rsidR="009A78E5">
        <w:t xml:space="preserve"> </w:t>
      </w:r>
      <w:r w:rsidR="00F7235A">
        <w:t>have produced some of the greatest ethical acts in relation to nature.</w:t>
      </w:r>
    </w:p>
    <w:p w14:paraId="557B247C" w14:textId="77777777" w:rsidR="00D30F4A" w:rsidRDefault="00D30F4A"/>
    <w:p w14:paraId="045642F3" w14:textId="3A177BC5" w:rsidR="00D30F4A" w:rsidRPr="008D0085" w:rsidRDefault="00D30F4A">
      <w:pPr>
        <w:rPr>
          <w:b/>
          <w:bCs/>
        </w:rPr>
      </w:pPr>
      <w:r w:rsidRPr="008D0085">
        <w:rPr>
          <w:b/>
          <w:bCs/>
        </w:rPr>
        <w:t>Conclusion</w:t>
      </w:r>
    </w:p>
    <w:p w14:paraId="7B71D698" w14:textId="77777777" w:rsidR="00D30F4A" w:rsidRDefault="00D30F4A"/>
    <w:p w14:paraId="3008D4FF" w14:textId="5635BC11" w:rsidR="00D71437" w:rsidRDefault="009E69AB" w:rsidP="0027350C">
      <w:pPr>
        <w:ind w:firstLine="720"/>
      </w:pPr>
      <w:r>
        <w:t>Enchantment as a subjective experience plays a role in building a relationship with nature by inspiring feelings of awe and appreciation</w:t>
      </w:r>
      <w:r w:rsidR="0081515D">
        <w:t xml:space="preserve">, as exemplified by the writing of </w:t>
      </w:r>
      <w:r w:rsidR="00CC7C62">
        <w:t xml:space="preserve">the </w:t>
      </w:r>
      <w:r w:rsidR="0081515D">
        <w:t>naturalists and philosophers Ralph Waldo Emerson, Henry Thoreau and Val Plumwood</w:t>
      </w:r>
      <w:r>
        <w:t xml:space="preserve">. </w:t>
      </w:r>
      <w:r w:rsidR="0081515D">
        <w:t>David Abram argued that when d</w:t>
      </w:r>
      <w:r w:rsidR="00F50ED4" w:rsidRPr="00F50ED4">
        <w:t xml:space="preserve">elving into sensory engagement, experiences of enchantment reveal an animistic proclivity </w:t>
      </w:r>
      <w:r w:rsidR="002C329C">
        <w:t>with</w:t>
      </w:r>
      <w:r w:rsidR="00F50ED4" w:rsidRPr="00F50ED4">
        <w:t xml:space="preserve"> </w:t>
      </w:r>
      <w:r w:rsidR="00F50ED4">
        <w:t xml:space="preserve">emergent </w:t>
      </w:r>
      <w:r w:rsidR="00F50ED4" w:rsidRPr="00F50ED4">
        <w:t>aliveness in the environment.</w:t>
      </w:r>
      <w:r w:rsidR="0081515D">
        <w:t xml:space="preserve"> As p</w:t>
      </w:r>
      <w:r w:rsidR="000F58E1">
        <w:t xml:space="preserve">roposed </w:t>
      </w:r>
      <w:r w:rsidR="0081515D">
        <w:t>by Jane Bennett, t</w:t>
      </w:r>
      <w:r>
        <w:t>he s</w:t>
      </w:r>
      <w:r w:rsidR="00756347">
        <w:t>tate</w:t>
      </w:r>
      <w:r>
        <w:t xml:space="preserve"> of wonder</w:t>
      </w:r>
      <w:r w:rsidR="00756347">
        <w:t xml:space="preserve"> and sensi</w:t>
      </w:r>
      <w:r w:rsidR="00AB260B">
        <w:t>t</w:t>
      </w:r>
      <w:r w:rsidR="00756347">
        <w:t>i</w:t>
      </w:r>
      <w:r w:rsidR="00AB260B">
        <w:t>vity</w:t>
      </w:r>
      <w:r w:rsidR="00756347">
        <w:t xml:space="preserve"> towards vibrant materiality </w:t>
      </w:r>
      <w:r>
        <w:t>foster a generosity of spirit</w:t>
      </w:r>
      <w:r w:rsidR="0081515D">
        <w:t>. Following Emily Beausoleil’s model of dispositional ethics of encounter, this</w:t>
      </w:r>
      <w:r>
        <w:t xml:space="preserve"> may increase the possibility of care and responsiveness towards nature. </w:t>
      </w:r>
      <w:r w:rsidR="004E02C0">
        <w:t>However,</w:t>
      </w:r>
      <w:r>
        <w:t xml:space="preserve"> </w:t>
      </w:r>
      <w:r w:rsidR="0081515D">
        <w:t xml:space="preserve">research by William Cronon and Mark David Spence has shown that </w:t>
      </w:r>
      <w:r>
        <w:t xml:space="preserve">enchantment as a cultural construct risks </w:t>
      </w:r>
      <w:r w:rsidR="00245D47">
        <w:t xml:space="preserve">disassociating humans further from nature, through romanticism and ideals of pristine nature </w:t>
      </w:r>
      <w:r w:rsidR="00756347">
        <w:t>resulting in</w:t>
      </w:r>
      <w:r w:rsidR="00245D47">
        <w:t xml:space="preserve"> artificial wilderness creation</w:t>
      </w:r>
      <w:r w:rsidR="00756347">
        <w:t xml:space="preserve"> through national parks </w:t>
      </w:r>
      <w:r w:rsidR="00756347">
        <w:lastRenderedPageBreak/>
        <w:t>and nature reserve projects</w:t>
      </w:r>
      <w:r w:rsidR="00245D47">
        <w:t xml:space="preserve">. </w:t>
      </w:r>
      <w:r w:rsidR="00F179A1">
        <w:t xml:space="preserve">Indigenous holism </w:t>
      </w:r>
      <w:r w:rsidR="00AB260B">
        <w:t>indicate</w:t>
      </w:r>
      <w:r w:rsidR="00F179A1">
        <w:t xml:space="preserve"> that m</w:t>
      </w:r>
      <w:r w:rsidR="00245D47">
        <w:t xml:space="preserve">uch of Western philosophy and literature on enchantment in nature are reactions against sentiments of disenchantment with the modern world’s separation from nature. </w:t>
      </w:r>
      <w:r w:rsidR="00F179A1">
        <w:t xml:space="preserve">The human versus nature </w:t>
      </w:r>
      <w:r w:rsidR="000F58E1">
        <w:t>binary</w:t>
      </w:r>
      <w:r w:rsidR="00F179A1">
        <w:t xml:space="preserve"> has been </w:t>
      </w:r>
      <w:r w:rsidR="000F58E1">
        <w:t>established</w:t>
      </w:r>
      <w:r w:rsidR="00F179A1">
        <w:t xml:space="preserve"> by the proliferation of Christianity and capitalist culture</w:t>
      </w:r>
      <w:r w:rsidR="000F58E1">
        <w:t>,</w:t>
      </w:r>
      <w:r w:rsidR="00F179A1">
        <w:t xml:space="preserve"> as argued by Lynn White, Jr. and Jason Moore respectively. </w:t>
      </w:r>
      <w:r w:rsidR="00AB260B">
        <w:t>The diverse research of</w:t>
      </w:r>
      <w:r w:rsidR="0081515D">
        <w:t xml:space="preserve"> Fikret Berkes, Enrique Salmón, A. Irving Hallowell and Nurit Bird-David</w:t>
      </w:r>
      <w:r w:rsidR="00AB260B">
        <w:t xml:space="preserve"> show that</w:t>
      </w:r>
      <w:r w:rsidR="0081515D">
        <w:t xml:space="preserve"> </w:t>
      </w:r>
      <w:r w:rsidR="000F58E1" w:rsidRPr="000F58E1">
        <w:t>indigenous people relate intimately to nature through</w:t>
      </w:r>
      <w:r w:rsidR="000F58E1" w:rsidRPr="000F58E1">
        <w:t xml:space="preserve"> </w:t>
      </w:r>
      <w:r w:rsidR="000F58E1">
        <w:t>animistic</w:t>
      </w:r>
      <w:r w:rsidR="00F179A1" w:rsidRPr="00F179A1">
        <w:t xml:space="preserve"> worldviews and </w:t>
      </w:r>
      <w:r w:rsidR="000F58E1">
        <w:t>practices</w:t>
      </w:r>
      <w:r w:rsidR="00F6479D">
        <w:t xml:space="preserve"> </w:t>
      </w:r>
      <w:r w:rsidR="000F58E1">
        <w:t xml:space="preserve">rooted in </w:t>
      </w:r>
      <w:r w:rsidR="00F179A1">
        <w:t>familiarity</w:t>
      </w:r>
      <w:r w:rsidR="00F6479D">
        <w:t xml:space="preserve"> with the more-than-human-persons of the natural world.</w:t>
      </w:r>
      <w:r w:rsidR="00A3627B">
        <w:t xml:space="preserve"> </w:t>
      </w:r>
      <w:r w:rsidR="00F179A1" w:rsidRPr="008A2126">
        <w:t xml:space="preserve">The ways in which enchantment promote connection through presence, bodily awareness and wonder are supportive conditions for responsiveness in ethical encounters. </w:t>
      </w:r>
      <w:r w:rsidR="00F179A1">
        <w:t xml:space="preserve">However, the model of indigenous relationships to nature does not emphasise enchantment but rather </w:t>
      </w:r>
      <w:r w:rsidR="000F58E1">
        <w:t xml:space="preserve">mutual bonds of </w:t>
      </w:r>
      <w:r w:rsidR="00F179A1">
        <w:t xml:space="preserve">respect and </w:t>
      </w:r>
      <w:r w:rsidR="00AB260B">
        <w:t xml:space="preserve">deep </w:t>
      </w:r>
      <w:r w:rsidR="00F179A1">
        <w:t>kinship. T</w:t>
      </w:r>
      <w:r w:rsidR="00A3627B">
        <w:t xml:space="preserve">he recognition of personhood embodied by entities of nature or nature as a whole is key for </w:t>
      </w:r>
      <w:r w:rsidR="00FE2365">
        <w:t xml:space="preserve">interconnectedness and </w:t>
      </w:r>
      <w:r w:rsidR="00FC69B4">
        <w:t xml:space="preserve">relationship building. </w:t>
      </w:r>
      <w:r w:rsidR="00F179A1">
        <w:t>C</w:t>
      </w:r>
      <w:r w:rsidR="00F179A1" w:rsidRPr="00F179A1">
        <w:t>hanges in policy frameworks which uphold the rights and interests of nature</w:t>
      </w:r>
      <w:r w:rsidR="00F179A1">
        <w:t xml:space="preserve"> as found in the cases studied by Dinah Shelton and </w:t>
      </w:r>
      <w:r w:rsidR="00F179A1" w:rsidRPr="00507769">
        <w:t>Catherine J. Iorns</w:t>
      </w:r>
      <w:r w:rsidR="00F179A1">
        <w:t xml:space="preserve"> </w:t>
      </w:r>
      <w:r w:rsidR="00F179A1" w:rsidRPr="0061485D">
        <w:t>Magallane</w:t>
      </w:r>
      <w:r w:rsidR="00F179A1">
        <w:t xml:space="preserve">s, </w:t>
      </w:r>
      <w:r w:rsidR="000F58E1">
        <w:t>demonstrate</w:t>
      </w:r>
      <w:r w:rsidR="00F179A1">
        <w:t xml:space="preserve"> the power of relationship wit</w:t>
      </w:r>
      <w:r w:rsidR="00AB260B">
        <w:t>h</w:t>
      </w:r>
      <w:r w:rsidR="00F179A1">
        <w:t xml:space="preserve"> t</w:t>
      </w:r>
      <w:r w:rsidR="00FC69B4">
        <w:t xml:space="preserve">he enactment of dispositional ethics </w:t>
      </w:r>
      <w:r w:rsidR="002C329C">
        <w:t xml:space="preserve">based </w:t>
      </w:r>
      <w:r w:rsidR="008A2126">
        <w:t>on nature kincentric cosmologies</w:t>
      </w:r>
      <w:r w:rsidR="00F179A1">
        <w:t>.</w:t>
      </w:r>
    </w:p>
    <w:p w14:paraId="16805541" w14:textId="77777777" w:rsidR="00236AEA" w:rsidRDefault="00236AEA"/>
    <w:p w14:paraId="1FAB7E0D" w14:textId="77777777" w:rsidR="00236AEA" w:rsidRDefault="00236AEA"/>
    <w:p w14:paraId="187D0947" w14:textId="77777777" w:rsidR="00236AEA" w:rsidRDefault="00236AEA"/>
    <w:p w14:paraId="2D9CCE97" w14:textId="77777777" w:rsidR="00236AEA" w:rsidRDefault="00236AEA"/>
    <w:p w14:paraId="7D529CC3" w14:textId="77777777" w:rsidR="00236AEA" w:rsidRDefault="00236AEA"/>
    <w:p w14:paraId="0254463C" w14:textId="77777777" w:rsidR="00236AEA" w:rsidRDefault="00236AEA"/>
    <w:p w14:paraId="6E26487A" w14:textId="77777777" w:rsidR="00236AEA" w:rsidRDefault="00236AEA"/>
    <w:p w14:paraId="0CA1CD44" w14:textId="77777777" w:rsidR="00236AEA" w:rsidRDefault="00236AEA"/>
    <w:p w14:paraId="28FEB223" w14:textId="77777777" w:rsidR="00236AEA" w:rsidRDefault="00236AEA"/>
    <w:p w14:paraId="25279019" w14:textId="77777777" w:rsidR="00236AEA" w:rsidRDefault="00236AEA"/>
    <w:p w14:paraId="37D41B28" w14:textId="77777777" w:rsidR="00236AEA" w:rsidRDefault="00236AEA"/>
    <w:p w14:paraId="5016F233" w14:textId="77777777" w:rsidR="00236AEA" w:rsidRDefault="00236AEA"/>
    <w:p w14:paraId="5E02A367" w14:textId="77777777" w:rsidR="00236AEA" w:rsidRDefault="00236AEA"/>
    <w:p w14:paraId="0A7EC8E8" w14:textId="77777777" w:rsidR="00236AEA" w:rsidRDefault="00236AEA"/>
    <w:p w14:paraId="153CB30D" w14:textId="77777777" w:rsidR="00236AEA" w:rsidRDefault="00236AEA"/>
    <w:p w14:paraId="251C97BD" w14:textId="77777777" w:rsidR="00236AEA" w:rsidRDefault="00236AEA"/>
    <w:p w14:paraId="783DC836" w14:textId="77777777" w:rsidR="00236AEA" w:rsidRDefault="00236AEA"/>
    <w:p w14:paraId="4EA38178" w14:textId="77777777" w:rsidR="00236AEA" w:rsidRDefault="00236AEA"/>
    <w:p w14:paraId="3D60D46D" w14:textId="77777777" w:rsidR="00236AEA" w:rsidRDefault="00236AEA"/>
    <w:p w14:paraId="23759EC6" w14:textId="77777777" w:rsidR="00236AEA" w:rsidRDefault="00236AEA"/>
    <w:p w14:paraId="576E00D8" w14:textId="77777777" w:rsidR="00236AEA" w:rsidRDefault="00236AEA"/>
    <w:p w14:paraId="0B090DD3" w14:textId="77777777" w:rsidR="00236AEA" w:rsidRDefault="00236AEA"/>
    <w:p w14:paraId="1AF7780F" w14:textId="77777777" w:rsidR="00236AEA" w:rsidRDefault="00236AEA"/>
    <w:p w14:paraId="1077EBE0" w14:textId="77777777" w:rsidR="00236AEA" w:rsidRDefault="00236AEA"/>
    <w:p w14:paraId="2555ECE3" w14:textId="77777777" w:rsidR="00236AEA" w:rsidRDefault="00236AEA"/>
    <w:p w14:paraId="3F19A9CF" w14:textId="77777777" w:rsidR="00236AEA" w:rsidRDefault="00236AEA"/>
    <w:p w14:paraId="0F25DAC7" w14:textId="77777777" w:rsidR="00236AEA" w:rsidRDefault="00236AEA"/>
    <w:p w14:paraId="36AB2723" w14:textId="77777777" w:rsidR="0027350C" w:rsidRDefault="0027350C"/>
    <w:p w14:paraId="0251A62D" w14:textId="77777777" w:rsidR="0027350C" w:rsidRDefault="0027350C"/>
    <w:p w14:paraId="44FC5E23" w14:textId="77777777" w:rsidR="00236AEA" w:rsidRDefault="00236AEA"/>
    <w:p w14:paraId="52FC8C21" w14:textId="77777777" w:rsidR="00236AEA" w:rsidRDefault="00236AEA"/>
    <w:p w14:paraId="6904CAAC" w14:textId="77777777" w:rsidR="00236AEA" w:rsidRPr="007B2916" w:rsidRDefault="00236AEA" w:rsidP="00236AEA">
      <w:pPr>
        <w:rPr>
          <w:b/>
          <w:bCs/>
        </w:rPr>
      </w:pPr>
      <w:r w:rsidRPr="007B2916">
        <w:rPr>
          <w:b/>
          <w:bCs/>
        </w:rPr>
        <w:lastRenderedPageBreak/>
        <w:t>BIBLIOGRAPHY</w:t>
      </w:r>
    </w:p>
    <w:p w14:paraId="77E010EE" w14:textId="77777777" w:rsidR="00236AEA" w:rsidRDefault="00236AEA" w:rsidP="00236AEA"/>
    <w:p w14:paraId="69F6829A" w14:textId="77777777" w:rsidR="00236AEA" w:rsidRDefault="00236AEA" w:rsidP="00236AEA">
      <w:r w:rsidRPr="0022463F">
        <w:t>Abram, David, </w:t>
      </w:r>
      <w:r w:rsidRPr="0022463F">
        <w:rPr>
          <w:i/>
          <w:iCs/>
        </w:rPr>
        <w:t>The Spell of the Sensuous: Perception and Language in a More-than-Human World</w:t>
      </w:r>
      <w:r w:rsidRPr="0022463F">
        <w:t> (New York: Pantheon Books, 1996)</w:t>
      </w:r>
    </w:p>
    <w:p w14:paraId="30FD4FCC" w14:textId="77777777" w:rsidR="00236AEA" w:rsidRDefault="00236AEA" w:rsidP="00236AEA"/>
    <w:p w14:paraId="00EB16A3" w14:textId="77777777" w:rsidR="00236AEA" w:rsidRDefault="00236AEA" w:rsidP="00236AEA">
      <w:r w:rsidRPr="00641346">
        <w:t>Adair-Toteff, Christopher, </w:t>
      </w:r>
      <w:r w:rsidRPr="00641346">
        <w:rPr>
          <w:i/>
          <w:iCs/>
        </w:rPr>
        <w:t>Max Weber’s Sociology of Religion</w:t>
      </w:r>
      <w:r w:rsidRPr="00641346">
        <w:t>, 1st edn</w:t>
      </w:r>
      <w:r>
        <w:t>.</w:t>
      </w:r>
      <w:r w:rsidRPr="00641346">
        <w:t xml:space="preserve"> (Tübingen: Mohr Siebeck, 2016)</w:t>
      </w:r>
    </w:p>
    <w:p w14:paraId="55D0104E" w14:textId="77777777" w:rsidR="00236AEA" w:rsidRDefault="00236AEA" w:rsidP="00236AEA"/>
    <w:p w14:paraId="2A0E56CE" w14:textId="77777777" w:rsidR="00236AEA" w:rsidRDefault="00236AEA" w:rsidP="00236AEA">
      <w:r w:rsidRPr="006F15E4">
        <w:t>Beausoleil, Emily, ‘Responsibility as Responsiveness: Enacting a Dispositional Ethics of Encounter’, </w:t>
      </w:r>
      <w:r w:rsidRPr="006F15E4">
        <w:rPr>
          <w:i/>
          <w:iCs/>
        </w:rPr>
        <w:t>Political Theory</w:t>
      </w:r>
      <w:r w:rsidRPr="006F15E4">
        <w:t>, 45.3 (2017), 291–318</w:t>
      </w:r>
      <w:r>
        <w:t xml:space="preserve"> &lt;DOI</w:t>
      </w:r>
      <w:r w:rsidRPr="006F15E4">
        <w:t>: 10.1177/0090591716651109</w:t>
      </w:r>
      <w:r>
        <w:t>&gt;</w:t>
      </w:r>
    </w:p>
    <w:p w14:paraId="0324F34F" w14:textId="77777777" w:rsidR="00236AEA" w:rsidRDefault="00236AEA" w:rsidP="00236AEA"/>
    <w:p w14:paraId="3B96C257" w14:textId="77777777" w:rsidR="00236AEA" w:rsidRDefault="00236AEA" w:rsidP="00236AEA">
      <w:r w:rsidRPr="00A96E76">
        <w:t>Bennett, Jane, </w:t>
      </w:r>
      <w:r w:rsidRPr="00A96E76">
        <w:rPr>
          <w:i/>
          <w:iCs/>
        </w:rPr>
        <w:t>The Enchantment of Modern Life: Attachments, Crossings, and Ethics</w:t>
      </w:r>
      <w:r>
        <w:rPr>
          <w:i/>
          <w:iCs/>
        </w:rPr>
        <w:t xml:space="preserve"> </w:t>
      </w:r>
      <w:r w:rsidRPr="00A96E76">
        <w:t>(Princeton, NJ: Princeton University Press, 2016)</w:t>
      </w:r>
    </w:p>
    <w:p w14:paraId="21AA56A1" w14:textId="77777777" w:rsidR="00236AEA" w:rsidRDefault="00236AEA" w:rsidP="00236AEA"/>
    <w:p w14:paraId="1ECA32DC" w14:textId="77777777" w:rsidR="00236AEA" w:rsidRDefault="00236AEA" w:rsidP="00236AEA">
      <w:r w:rsidRPr="0080054B">
        <w:t>Bennett, Jane and Malcolm Wordley, </w:t>
      </w:r>
      <w:r w:rsidRPr="0080054B">
        <w:rPr>
          <w:i/>
          <w:iCs/>
        </w:rPr>
        <w:t>Vibrant Matter: A Political Ecology of Things</w:t>
      </w:r>
      <w:r>
        <w:rPr>
          <w:i/>
          <w:iCs/>
        </w:rPr>
        <w:t xml:space="preserve"> </w:t>
      </w:r>
      <w:r w:rsidRPr="0080054B">
        <w:t>(Durham: Duke University Press, 2010)</w:t>
      </w:r>
    </w:p>
    <w:p w14:paraId="4E0DE9A1" w14:textId="77777777" w:rsidR="00236AEA" w:rsidRDefault="00236AEA" w:rsidP="00236AEA"/>
    <w:p w14:paraId="06C898D0" w14:textId="77777777" w:rsidR="00236AEA" w:rsidRDefault="00236AEA" w:rsidP="00236AEA">
      <w:r w:rsidRPr="006B6B5E">
        <w:t>Berkes, Fikre</w:t>
      </w:r>
      <w:r>
        <w:t xml:space="preserve">t </w:t>
      </w:r>
      <w:r w:rsidRPr="006B6B5E">
        <w:t>and Mina Kislalioglu Berkes, ‘Ecological Complexity, Fuzzy Logic, and Holism in Indigenous Knowledge’, </w:t>
      </w:r>
      <w:r w:rsidRPr="006B6B5E">
        <w:rPr>
          <w:i/>
          <w:iCs/>
        </w:rPr>
        <w:t>Futures: The Journal of Policy, Planning and Futures Studies</w:t>
      </w:r>
      <w:r w:rsidRPr="006B6B5E">
        <w:t>, 41.1 (2009), 6–12 &lt;</w:t>
      </w:r>
      <w:r>
        <w:t>DOI</w:t>
      </w:r>
      <w:r w:rsidRPr="000A2E92">
        <w:t>: 10.1016/j.futures.2008.07.003</w:t>
      </w:r>
      <w:r w:rsidRPr="006B6B5E">
        <w:t>&gt;</w:t>
      </w:r>
    </w:p>
    <w:p w14:paraId="589B1670" w14:textId="77777777" w:rsidR="00236AEA" w:rsidRDefault="00236AEA" w:rsidP="00236AEA"/>
    <w:p w14:paraId="50B8AD57" w14:textId="77777777" w:rsidR="00236AEA" w:rsidRDefault="00236AEA" w:rsidP="00236AEA">
      <w:r>
        <w:t xml:space="preserve">Berman, Morris, </w:t>
      </w:r>
      <w:r w:rsidRPr="00C12FF3">
        <w:rPr>
          <w:i/>
          <w:iCs/>
        </w:rPr>
        <w:t>The Reenchantment of the World</w:t>
      </w:r>
      <w:r w:rsidRPr="006F6EA3">
        <w:t> (Ithaca and London: Cornell University Press, 1981</w:t>
      </w:r>
      <w:r>
        <w:t>)</w:t>
      </w:r>
    </w:p>
    <w:p w14:paraId="57DEB699" w14:textId="77777777" w:rsidR="00236AEA" w:rsidRDefault="00236AEA" w:rsidP="00236AEA"/>
    <w:p w14:paraId="160FFD2D" w14:textId="77777777" w:rsidR="00236AEA" w:rsidRDefault="00236AEA" w:rsidP="00236AEA">
      <w:r w:rsidRPr="00A87895">
        <w:t>Bird‐David, Nurit</w:t>
      </w:r>
      <w:r>
        <w:t>,</w:t>
      </w:r>
      <w:r w:rsidRPr="00A87895">
        <w:t xml:space="preserve"> </w:t>
      </w:r>
      <w:proofErr w:type="gramStart"/>
      <w:r>
        <w:t>‘”</w:t>
      </w:r>
      <w:r w:rsidRPr="00A87895">
        <w:t>Animism</w:t>
      </w:r>
      <w:proofErr w:type="gramEnd"/>
      <w:r>
        <w:t>”</w:t>
      </w:r>
      <w:r w:rsidRPr="00A87895">
        <w:t xml:space="preserve"> Revisited: Personhood, Environment, and Relational Epistemology</w:t>
      </w:r>
      <w:r>
        <w:t>’,</w:t>
      </w:r>
      <w:r w:rsidRPr="00A87895">
        <w:t> </w:t>
      </w:r>
      <w:r w:rsidRPr="00A87895">
        <w:rPr>
          <w:i/>
          <w:iCs/>
        </w:rPr>
        <w:t>Current Anthropology</w:t>
      </w:r>
      <w:r w:rsidRPr="00A87895">
        <w:t>, 40.S1</w:t>
      </w:r>
      <w:r>
        <w:t xml:space="preserve"> (</w:t>
      </w:r>
      <w:r w:rsidRPr="00A87895">
        <w:t>1999</w:t>
      </w:r>
      <w:r>
        <w:t>)</w:t>
      </w:r>
      <w:r w:rsidRPr="00A87895">
        <w:t>, S67–</w:t>
      </w:r>
      <w:r>
        <w:t>S</w:t>
      </w:r>
      <w:r w:rsidRPr="00A87895">
        <w:t>91 </w:t>
      </w:r>
    </w:p>
    <w:p w14:paraId="7E7068E8" w14:textId="77777777" w:rsidR="00236AEA" w:rsidRDefault="00236AEA" w:rsidP="00236AEA"/>
    <w:p w14:paraId="39758A03" w14:textId="77777777" w:rsidR="00236AEA" w:rsidRDefault="00236AEA" w:rsidP="00236AEA">
      <w:r w:rsidRPr="00021FED">
        <w:t>Cronon, William, ‘The Trouble with Wilderness; Or, Getting Back to the Wrong Nature’, </w:t>
      </w:r>
      <w:r w:rsidRPr="00021FED">
        <w:rPr>
          <w:i/>
          <w:iCs/>
        </w:rPr>
        <w:t>Environmental History</w:t>
      </w:r>
      <w:r w:rsidRPr="00021FED">
        <w:t>, 1.1 (1996), 7–28</w:t>
      </w:r>
      <w:r>
        <w:t xml:space="preserve"> &lt;DOI</w:t>
      </w:r>
      <w:r w:rsidRPr="00EA1589">
        <w:t>: 10.2307/3985059</w:t>
      </w:r>
      <w:r>
        <w:t>&gt;</w:t>
      </w:r>
    </w:p>
    <w:p w14:paraId="6D3C66FC" w14:textId="77777777" w:rsidR="00236AEA" w:rsidRDefault="00236AEA" w:rsidP="00236AEA"/>
    <w:p w14:paraId="4147BFD7" w14:textId="77777777" w:rsidR="00236AEA" w:rsidRPr="009A0E0E" w:rsidRDefault="00236AEA" w:rsidP="00236AEA">
      <w:r w:rsidRPr="009A0E0E">
        <w:t xml:space="preserve">Emerson, </w:t>
      </w:r>
      <w:r>
        <w:t xml:space="preserve">Ralph Waldo, </w:t>
      </w:r>
      <w:r w:rsidRPr="005A0501">
        <w:rPr>
          <w:i/>
          <w:iCs/>
        </w:rPr>
        <w:t xml:space="preserve">Nature </w:t>
      </w:r>
      <w:r w:rsidRPr="009A0E0E">
        <w:t>(Boston: James Munroe and Company, 1849)</w:t>
      </w:r>
    </w:p>
    <w:p w14:paraId="78978354" w14:textId="77777777" w:rsidR="00236AEA" w:rsidRDefault="00236AEA" w:rsidP="00236AEA"/>
    <w:p w14:paraId="679620C1" w14:textId="77777777" w:rsidR="00236AEA" w:rsidRDefault="00236AEA" w:rsidP="00236AEA">
      <w:r w:rsidRPr="00580A7C">
        <w:t>Hallowell</w:t>
      </w:r>
      <w:r>
        <w:t xml:space="preserve">, A. Irving, </w:t>
      </w:r>
      <w:r w:rsidRPr="00580A7C">
        <w:rPr>
          <w:i/>
          <w:iCs/>
        </w:rPr>
        <w:t>Contributions to anthropology: selected papers</w:t>
      </w:r>
      <w:r w:rsidRPr="00580A7C">
        <w:t xml:space="preserve"> </w:t>
      </w:r>
      <w:r>
        <w:t>(</w:t>
      </w:r>
      <w:r w:rsidRPr="00580A7C">
        <w:t>Chicago</w:t>
      </w:r>
      <w:r>
        <w:t>:</w:t>
      </w:r>
      <w:r w:rsidRPr="00580A7C">
        <w:t xml:space="preserve"> University of Chicago Press</w:t>
      </w:r>
      <w:r>
        <w:t>, 1976)</w:t>
      </w:r>
    </w:p>
    <w:p w14:paraId="057373E5" w14:textId="77777777" w:rsidR="00236AEA" w:rsidRDefault="00236AEA" w:rsidP="00236AEA"/>
    <w:p w14:paraId="3931BB42" w14:textId="77777777" w:rsidR="00236AEA" w:rsidRDefault="00236AEA" w:rsidP="00236AEA">
      <w:r w:rsidRPr="0061485D">
        <w:t>Magallanes</w:t>
      </w:r>
      <w:r>
        <w:t xml:space="preserve">, </w:t>
      </w:r>
      <w:r w:rsidRPr="00507769">
        <w:t>Catherine J. Iorns, ‘Nature as an Ancestor: Two Examples of Legal Personality for Nature in New Zealand’, </w:t>
      </w:r>
      <w:r w:rsidRPr="00507769">
        <w:rPr>
          <w:i/>
          <w:iCs/>
        </w:rPr>
        <w:t>VertigO: la revue électronique en sciences de l’environnement</w:t>
      </w:r>
      <w:r w:rsidRPr="00507769">
        <w:t>, 22 (2015)</w:t>
      </w:r>
      <w:r>
        <w:t>, 1-19 &lt;DOI</w:t>
      </w:r>
      <w:r w:rsidRPr="00507769">
        <w:t>: 10.4000/vertigo.16199</w:t>
      </w:r>
      <w:r>
        <w:t>&gt;</w:t>
      </w:r>
    </w:p>
    <w:p w14:paraId="43E9AD1E" w14:textId="77777777" w:rsidR="00236AEA" w:rsidRDefault="00236AEA" w:rsidP="00236AEA"/>
    <w:p w14:paraId="76A31F14" w14:textId="77777777" w:rsidR="00236AEA" w:rsidRDefault="00236AEA" w:rsidP="00236AEA">
      <w:r w:rsidRPr="000473DD">
        <w:t>Mitchell, Matthew I., ‘Indigenous Land Rights and Contentious Politics in Africa: The Case of Uganda’, </w:t>
      </w:r>
      <w:r w:rsidRPr="000473DD">
        <w:rPr>
          <w:i/>
          <w:iCs/>
        </w:rPr>
        <w:t>Ethnopolitics</w:t>
      </w:r>
      <w:r w:rsidRPr="000473DD">
        <w:t>, 22.3 (2023), 353–</w:t>
      </w:r>
      <w:r>
        <w:t>3</w:t>
      </w:r>
      <w:r w:rsidRPr="000473DD">
        <w:t>73</w:t>
      </w:r>
      <w:r>
        <w:t xml:space="preserve"> &lt;DOI</w:t>
      </w:r>
      <w:r w:rsidRPr="000473DD">
        <w:t>: 10.1080/17449057.2022.2035513</w:t>
      </w:r>
      <w:r>
        <w:t>&gt;</w:t>
      </w:r>
    </w:p>
    <w:p w14:paraId="6AEC3188" w14:textId="77777777" w:rsidR="00236AEA" w:rsidRDefault="00236AEA" w:rsidP="00236AEA"/>
    <w:p w14:paraId="02352493" w14:textId="77777777" w:rsidR="00236AEA" w:rsidRDefault="00236AEA" w:rsidP="00236AEA">
      <w:r w:rsidRPr="00A30BC4">
        <w:t>Moore, Jason W., ‘The Capitalocene, Part I: On the Nature and Origins of Our Ecological Crisis’, </w:t>
      </w:r>
      <w:r w:rsidRPr="00A30BC4">
        <w:rPr>
          <w:i/>
          <w:iCs/>
        </w:rPr>
        <w:t>The Journal of Peasant Studies</w:t>
      </w:r>
      <w:r w:rsidRPr="00A30BC4">
        <w:t>, 44.3 (2017), 594–630</w:t>
      </w:r>
      <w:r>
        <w:t xml:space="preserve"> &lt;DOI</w:t>
      </w:r>
      <w:r w:rsidRPr="00A30BC4">
        <w:t>:</w:t>
      </w:r>
      <w:r>
        <w:t xml:space="preserve"> </w:t>
      </w:r>
      <w:r w:rsidRPr="00A30BC4">
        <w:t>10.1080/03066150.2016.1235036</w:t>
      </w:r>
      <w:r>
        <w:t>&gt;</w:t>
      </w:r>
    </w:p>
    <w:p w14:paraId="4BC8B9BF" w14:textId="77777777" w:rsidR="00236AEA" w:rsidRDefault="00236AEA" w:rsidP="00236AEA"/>
    <w:p w14:paraId="6E8AC3E1" w14:textId="77777777" w:rsidR="00236AEA" w:rsidRDefault="00236AEA" w:rsidP="00236AEA">
      <w:r w:rsidRPr="00F01243">
        <w:lastRenderedPageBreak/>
        <w:t>O’Bryan, Christopher J.</w:t>
      </w:r>
      <w:r>
        <w:t xml:space="preserve"> </w:t>
      </w:r>
      <w:r w:rsidRPr="00F01243">
        <w:t>and others, ‘The Importance of Indigenous Peoples’ Lands for the Conservation of Terrestrial Mammals’, </w:t>
      </w:r>
      <w:r w:rsidRPr="00F01243">
        <w:rPr>
          <w:i/>
          <w:iCs/>
        </w:rPr>
        <w:t>Conservation Biology</w:t>
      </w:r>
      <w:r w:rsidRPr="00F01243">
        <w:t>, 35.3 (2021), 1002–</w:t>
      </w:r>
      <w:r>
        <w:t>100</w:t>
      </w:r>
      <w:r w:rsidRPr="00F01243">
        <w:t>8</w:t>
      </w:r>
    </w:p>
    <w:p w14:paraId="5C898A5E" w14:textId="77777777" w:rsidR="00236AEA" w:rsidRDefault="00236AEA" w:rsidP="00236AEA">
      <w:r>
        <w:t>&lt;DOI</w:t>
      </w:r>
      <w:r w:rsidRPr="00F01243">
        <w:t>: 10.1111/cobi.13620</w:t>
      </w:r>
      <w:r>
        <w:t>&gt;</w:t>
      </w:r>
    </w:p>
    <w:p w14:paraId="238E2D1D" w14:textId="77777777" w:rsidR="00236AEA" w:rsidRDefault="00236AEA" w:rsidP="00236AEA"/>
    <w:p w14:paraId="206579C5" w14:textId="77777777" w:rsidR="00236AEA" w:rsidRDefault="00236AEA" w:rsidP="00236AEA">
      <w:r w:rsidRPr="008E54E3">
        <w:t>Plumwood, Val, </w:t>
      </w:r>
      <w:r w:rsidRPr="008E54E3">
        <w:rPr>
          <w:i/>
          <w:iCs/>
        </w:rPr>
        <w:t>Eye of the Crocodile</w:t>
      </w:r>
      <w:r w:rsidRPr="008E54E3">
        <w:t>, ed. by Lorraine Shannon (Canberra: ANU Press, 2012)</w:t>
      </w:r>
    </w:p>
    <w:p w14:paraId="6FFD31F0" w14:textId="77777777" w:rsidR="00236AEA" w:rsidRDefault="00236AEA" w:rsidP="00236AEA"/>
    <w:p w14:paraId="5F71A6F1" w14:textId="77777777" w:rsidR="00236AEA" w:rsidRDefault="00236AEA" w:rsidP="00236AEA">
      <w:r w:rsidRPr="00DE4AF6">
        <w:t>Raboteau, Albert J., ‘Re-Enchanting the World: Education, Wisdom, and Imagination’, </w:t>
      </w:r>
      <w:r w:rsidRPr="00DE4AF6">
        <w:rPr>
          <w:i/>
          <w:iCs/>
        </w:rPr>
        <w:t>Cross Currents (New Rochelle, N.Y.)</w:t>
      </w:r>
      <w:r w:rsidRPr="00DE4AF6">
        <w:t>, 45.3 (1995), 392–402</w:t>
      </w:r>
      <w:r>
        <w:t xml:space="preserve"> &lt;</w:t>
      </w:r>
      <w:r w:rsidRPr="00C71745">
        <w:t>https://www.proquest.com/scholarly-journals/re-enchanting-world-education-wisdom-imagination/docview/214930702/se-2?accountid=130472</w:t>
      </w:r>
      <w:r>
        <w:t>&gt; [accessed 11 Dec 2023]</w:t>
      </w:r>
    </w:p>
    <w:p w14:paraId="261E54D4" w14:textId="77777777" w:rsidR="00236AEA" w:rsidRDefault="00236AEA" w:rsidP="00236AEA"/>
    <w:p w14:paraId="74A9045B" w14:textId="77777777" w:rsidR="00236AEA" w:rsidRDefault="00236AEA" w:rsidP="00236AEA">
      <w:r w:rsidRPr="00A96E76">
        <w:t>Saler, Michael, ‘Modernity and Enchantment: A Historiographic Review’, </w:t>
      </w:r>
      <w:r w:rsidRPr="00A96E76">
        <w:rPr>
          <w:i/>
          <w:iCs/>
        </w:rPr>
        <w:t>The American Historical Review</w:t>
      </w:r>
      <w:r w:rsidRPr="00A96E76">
        <w:t>, 111.3 (2006), 692–716</w:t>
      </w:r>
      <w:r>
        <w:t xml:space="preserve"> &lt;DOI</w:t>
      </w:r>
      <w:r w:rsidRPr="00A96E76">
        <w:t>: 10.1086/ahr.111.3.692</w:t>
      </w:r>
      <w:r>
        <w:t>&gt;</w:t>
      </w:r>
    </w:p>
    <w:p w14:paraId="131911DE" w14:textId="77777777" w:rsidR="00236AEA" w:rsidRPr="009A0E0E" w:rsidRDefault="00236AEA" w:rsidP="00236AEA"/>
    <w:p w14:paraId="43CF4066" w14:textId="77777777" w:rsidR="00236AEA" w:rsidRDefault="00236AEA" w:rsidP="00236AEA">
      <w:pPr>
        <w:rPr>
          <w:rStyle w:val="Hyperlink"/>
        </w:rPr>
      </w:pPr>
      <w:r w:rsidRPr="009A0E0E">
        <w:t>Salmón, Enrique</w:t>
      </w:r>
      <w:r>
        <w:t>, ‘</w:t>
      </w:r>
      <w:r w:rsidRPr="009A0E0E">
        <w:t>Kincentric Ecology: Indigenous Perceptions of the Human-Nature Relationship</w:t>
      </w:r>
      <w:r>
        <w:t>’,</w:t>
      </w:r>
      <w:r w:rsidRPr="009A0E0E">
        <w:t> </w:t>
      </w:r>
      <w:r w:rsidRPr="009A0E0E">
        <w:rPr>
          <w:i/>
          <w:iCs/>
        </w:rPr>
        <w:t>Ecological Applications</w:t>
      </w:r>
      <w:r w:rsidRPr="009A0E0E">
        <w:t>, </w:t>
      </w:r>
      <w:r w:rsidRPr="009A0E0E">
        <w:rPr>
          <w:i/>
          <w:iCs/>
        </w:rPr>
        <w:t>10</w:t>
      </w:r>
      <w:r>
        <w:t>.</w:t>
      </w:r>
      <w:r w:rsidRPr="009A0E0E">
        <w:t>5</w:t>
      </w:r>
      <w:r>
        <w:t xml:space="preserve"> (2000)</w:t>
      </w:r>
      <w:r w:rsidRPr="009A0E0E">
        <w:t>, 1327–1332</w:t>
      </w:r>
      <w:r>
        <w:t xml:space="preserve"> &lt;DOI</w:t>
      </w:r>
      <w:r w:rsidRPr="00327910">
        <w:t>: 10.1890/1051-0761</w:t>
      </w:r>
      <w:r>
        <w:t>&gt;</w:t>
      </w:r>
      <w:r w:rsidRPr="009A0E0E">
        <w:t xml:space="preserve"> </w:t>
      </w:r>
    </w:p>
    <w:p w14:paraId="00E65F3A" w14:textId="77777777" w:rsidR="00236AEA" w:rsidRDefault="00236AEA" w:rsidP="00236AEA">
      <w:pPr>
        <w:rPr>
          <w:rStyle w:val="Hyperlink"/>
        </w:rPr>
      </w:pPr>
    </w:p>
    <w:p w14:paraId="20DFE334" w14:textId="77777777" w:rsidR="00236AEA" w:rsidRDefault="00236AEA" w:rsidP="00236AEA">
      <w:r w:rsidRPr="00674263">
        <w:t xml:space="preserve">Shelton, </w:t>
      </w:r>
      <w:r>
        <w:t xml:space="preserve">Dinah, </w:t>
      </w:r>
      <w:r w:rsidRPr="00674263">
        <w:t>‘Nature as a legal person’, </w:t>
      </w:r>
      <w:r w:rsidRPr="00674263">
        <w:rPr>
          <w:i/>
          <w:iCs/>
        </w:rPr>
        <w:t>VertigO: la revue électronique en sciences de l’environnement</w:t>
      </w:r>
      <w:r w:rsidRPr="00674263">
        <w:t>, 22 (2015)</w:t>
      </w:r>
      <w:r>
        <w:t>, 1-19 &lt;DOI</w:t>
      </w:r>
      <w:r w:rsidRPr="00502FA7">
        <w:t>: 10.4000/vertigo.1618</w:t>
      </w:r>
      <w:r>
        <w:t>&gt;</w:t>
      </w:r>
    </w:p>
    <w:p w14:paraId="481BFF08" w14:textId="77777777" w:rsidR="00236AEA" w:rsidRDefault="00236AEA" w:rsidP="00236AEA"/>
    <w:p w14:paraId="7513C3A3" w14:textId="77777777" w:rsidR="00236AEA" w:rsidRDefault="00236AEA" w:rsidP="00236AEA">
      <w:r w:rsidRPr="00507769">
        <w:t>Spence, Mark David, </w:t>
      </w:r>
      <w:r w:rsidRPr="00507769">
        <w:rPr>
          <w:i/>
          <w:iCs/>
        </w:rPr>
        <w:t>Dispossessing the Wilderness</w:t>
      </w:r>
      <w:r>
        <w:rPr>
          <w:i/>
          <w:iCs/>
        </w:rPr>
        <w:t>:</w:t>
      </w:r>
      <w:r w:rsidRPr="00507769">
        <w:rPr>
          <w:i/>
          <w:iCs/>
        </w:rPr>
        <w:t xml:space="preserve"> Indian Removal and the Making of the National Parks</w:t>
      </w:r>
      <w:r w:rsidRPr="00507769">
        <w:t> (New York</w:t>
      </w:r>
      <w:r>
        <w:t>:</w:t>
      </w:r>
      <w:r w:rsidRPr="00507769">
        <w:t xml:space="preserve"> Oxford University Press, 2000)</w:t>
      </w:r>
    </w:p>
    <w:p w14:paraId="124531C3" w14:textId="77777777" w:rsidR="00236AEA" w:rsidRDefault="00236AEA" w:rsidP="00236AEA"/>
    <w:p w14:paraId="0392CEC0" w14:textId="77777777" w:rsidR="00236AEA" w:rsidRDefault="00236AEA" w:rsidP="00236AEA">
      <w:r w:rsidRPr="00CB5FA6">
        <w:t>Thoreau, Henry David and Jeffrey S. Cramer, </w:t>
      </w:r>
      <w:r w:rsidRPr="00CB5FA6">
        <w:rPr>
          <w:i/>
          <w:iCs/>
        </w:rPr>
        <w:t>Walden a Fully Annotated Edition</w:t>
      </w:r>
      <w:r w:rsidRPr="00CB5FA6">
        <w:t> (New Haven: Yale University Press, 2004)</w:t>
      </w:r>
    </w:p>
    <w:p w14:paraId="3212451D" w14:textId="77777777" w:rsidR="00236AEA" w:rsidRDefault="00236AEA" w:rsidP="00236AEA"/>
    <w:p w14:paraId="253478A3" w14:textId="09769F7B" w:rsidR="00236AEA" w:rsidRDefault="00236AEA">
      <w:r w:rsidRPr="00D667C6">
        <w:t>White, Jr.</w:t>
      </w:r>
      <w:r>
        <w:t>, Lynn, ‘</w:t>
      </w:r>
      <w:r w:rsidRPr="00D667C6">
        <w:t xml:space="preserve">The historical roots of our </w:t>
      </w:r>
      <w:r>
        <w:t>ecological crisis’,</w:t>
      </w:r>
      <w:r w:rsidRPr="00D667C6">
        <w:t xml:space="preserve"> </w:t>
      </w:r>
      <w:r w:rsidRPr="00D667C6">
        <w:rPr>
          <w:i/>
          <w:iCs/>
        </w:rPr>
        <w:t>Science</w:t>
      </w:r>
      <w:r w:rsidRPr="00D667C6">
        <w:t>, 155.3767</w:t>
      </w:r>
      <w:r>
        <w:t xml:space="preserve"> </w:t>
      </w:r>
      <w:r w:rsidRPr="00D667C6">
        <w:t>(1967), 1203-1207</w:t>
      </w:r>
    </w:p>
    <w:sectPr w:rsidR="00236AE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AD0B0" w14:textId="77777777" w:rsidR="00055674" w:rsidRDefault="00055674" w:rsidP="00CC66BD">
      <w:r>
        <w:separator/>
      </w:r>
    </w:p>
  </w:endnote>
  <w:endnote w:type="continuationSeparator" w:id="0">
    <w:p w14:paraId="275A88C8" w14:textId="77777777" w:rsidR="00055674" w:rsidRDefault="00055674" w:rsidP="00CC66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Times New Roman"/>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Bold">
    <w:altName w:val="Tahoma"/>
    <w:panose1 w:val="020B0604020202020204"/>
    <w:charset w:val="00"/>
    <w:family w:val="roman"/>
    <w:pitch w:val="default"/>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180940" w14:textId="77777777" w:rsidR="00055674" w:rsidRDefault="00055674" w:rsidP="00CC66BD">
      <w:r>
        <w:separator/>
      </w:r>
    </w:p>
  </w:footnote>
  <w:footnote w:type="continuationSeparator" w:id="0">
    <w:p w14:paraId="56168448" w14:textId="77777777" w:rsidR="00055674" w:rsidRDefault="00055674" w:rsidP="00CC66BD">
      <w:r>
        <w:continuationSeparator/>
      </w:r>
    </w:p>
  </w:footnote>
  <w:footnote w:id="1">
    <w:p w14:paraId="76F431E5" w14:textId="17F405AF" w:rsidR="00CC66BD" w:rsidRDefault="00CC66BD">
      <w:pPr>
        <w:pStyle w:val="FootnoteText"/>
      </w:pPr>
      <w:r>
        <w:rPr>
          <w:rStyle w:val="FootnoteReference"/>
        </w:rPr>
        <w:footnoteRef/>
      </w:r>
      <w:r>
        <w:t xml:space="preserve"> </w:t>
      </w:r>
      <w:r w:rsidRPr="00CC66BD">
        <w:t> </w:t>
      </w:r>
      <w:r w:rsidR="00FD642E" w:rsidRPr="00FD642E">
        <w:t>Christopher J.</w:t>
      </w:r>
      <w:r w:rsidR="00FD642E">
        <w:t xml:space="preserve"> </w:t>
      </w:r>
      <w:r w:rsidRPr="00CC66BD">
        <w:t>O’Bryan</w:t>
      </w:r>
      <w:r w:rsidR="00FD642E">
        <w:t xml:space="preserve"> </w:t>
      </w:r>
      <w:r w:rsidRPr="00CC66BD">
        <w:t>and others, ‘The Importance of Indigenous Peoples’ Lands for the Conservation of Terrestrial Mammals’, </w:t>
      </w:r>
      <w:r w:rsidRPr="00CC66BD">
        <w:rPr>
          <w:i/>
          <w:iCs/>
        </w:rPr>
        <w:t>Conservation Biology</w:t>
      </w:r>
      <w:r w:rsidRPr="00CC66BD">
        <w:t xml:space="preserve">, 35.3 (2021), </w:t>
      </w:r>
      <w:r w:rsidR="00FD642E" w:rsidRPr="00FD642E">
        <w:t>1002–1008</w:t>
      </w:r>
      <w:r w:rsidR="00FD642E">
        <w:t xml:space="preserve"> (</w:t>
      </w:r>
      <w:r>
        <w:t>p. 1003</w:t>
      </w:r>
      <w:r w:rsidR="00FD642E">
        <w:t xml:space="preserve">) </w:t>
      </w:r>
      <w:r w:rsidR="00FD642E" w:rsidRPr="00FD642E">
        <w:t>&lt;DOI: 10.1111/cobi.13620&gt;</w:t>
      </w:r>
      <w:r w:rsidR="00FD642E">
        <w:t>.</w:t>
      </w:r>
    </w:p>
  </w:footnote>
  <w:footnote w:id="2">
    <w:p w14:paraId="671437AE" w14:textId="3918C50A" w:rsidR="009204F7" w:rsidRDefault="009204F7">
      <w:pPr>
        <w:pStyle w:val="FootnoteText"/>
      </w:pPr>
      <w:r>
        <w:rPr>
          <w:rStyle w:val="FootnoteReference"/>
        </w:rPr>
        <w:footnoteRef/>
      </w:r>
      <w:r>
        <w:t xml:space="preserve"> </w:t>
      </w:r>
      <w:r w:rsidRPr="006B6B5E">
        <w:t>Fikret</w:t>
      </w:r>
      <w:r w:rsidR="00FD642E">
        <w:t xml:space="preserve"> </w:t>
      </w:r>
      <w:r w:rsidR="00FD642E" w:rsidRPr="006B6B5E">
        <w:t>Berkes</w:t>
      </w:r>
      <w:r w:rsidRPr="006B6B5E">
        <w:t xml:space="preserve"> and Mina Kislalioglu Berkes, ‘Ecological Complexity, Fuzzy Logic, and Holism in Indigenous Knowledge’, </w:t>
      </w:r>
      <w:r w:rsidRPr="006B6B5E">
        <w:rPr>
          <w:i/>
          <w:iCs/>
        </w:rPr>
        <w:t>Futures: The Journal of Policy, Planning and Futures Studies</w:t>
      </w:r>
      <w:r w:rsidRPr="006B6B5E">
        <w:t xml:space="preserve">, 41.1 (2009), </w:t>
      </w:r>
      <w:r w:rsidR="00FD642E" w:rsidRPr="00FD642E">
        <w:t xml:space="preserve">6–12 </w:t>
      </w:r>
      <w:r w:rsidR="00FD642E">
        <w:t>(</w:t>
      </w:r>
      <w:r>
        <w:t>p. 6</w:t>
      </w:r>
      <w:r w:rsidR="00FD642E">
        <w:t xml:space="preserve">) </w:t>
      </w:r>
      <w:r w:rsidR="00FD642E" w:rsidRPr="00FD642E">
        <w:t>&lt;DOI: 10.1016/j.futures.2008.07.003&gt;</w:t>
      </w:r>
      <w:r w:rsidR="00FD642E">
        <w:t>.</w:t>
      </w:r>
    </w:p>
  </w:footnote>
  <w:footnote w:id="3">
    <w:p w14:paraId="0EAF714C" w14:textId="66FD92FE" w:rsidR="00C306EC" w:rsidRPr="00FD642E" w:rsidRDefault="00C306EC">
      <w:pPr>
        <w:pStyle w:val="FootnoteText"/>
        <w:rPr>
          <w:u w:val="single"/>
        </w:rPr>
      </w:pPr>
      <w:r>
        <w:rPr>
          <w:rStyle w:val="FootnoteReference"/>
        </w:rPr>
        <w:footnoteRef/>
      </w:r>
      <w:r>
        <w:t xml:space="preserve"> </w:t>
      </w:r>
      <w:r w:rsidR="00FD642E" w:rsidRPr="00FD642E">
        <w:t>Enrique</w:t>
      </w:r>
      <w:r w:rsidR="00FD642E">
        <w:t xml:space="preserve"> S</w:t>
      </w:r>
      <w:r w:rsidR="00FD642E" w:rsidRPr="00FD642E">
        <w:t>almón, ‘Kincentric Ecology: Indigenous Perceptions of the Human-Nature Relationship’, </w:t>
      </w:r>
      <w:r w:rsidR="00FD642E" w:rsidRPr="00FD642E">
        <w:rPr>
          <w:i/>
          <w:iCs/>
        </w:rPr>
        <w:t>Ecological Applications</w:t>
      </w:r>
      <w:r w:rsidR="00FD642E" w:rsidRPr="00FD642E">
        <w:t>, </w:t>
      </w:r>
      <w:r w:rsidR="00FD642E" w:rsidRPr="00FD642E">
        <w:rPr>
          <w:i/>
          <w:iCs/>
        </w:rPr>
        <w:t>10</w:t>
      </w:r>
      <w:r w:rsidR="00FD642E" w:rsidRPr="00FD642E">
        <w:t xml:space="preserve">.5 (2000), 1327–1332 </w:t>
      </w:r>
      <w:r w:rsidR="00FD642E">
        <w:t xml:space="preserve">(p. 1328) </w:t>
      </w:r>
      <w:r w:rsidR="00FD642E" w:rsidRPr="00FD642E">
        <w:t xml:space="preserve">&lt;DOI: 10.1890/1051-0761&gt; </w:t>
      </w:r>
    </w:p>
  </w:footnote>
  <w:footnote w:id="4">
    <w:p w14:paraId="2361BD5F" w14:textId="595AF9A5" w:rsidR="00C306EC" w:rsidRDefault="00C306EC">
      <w:pPr>
        <w:pStyle w:val="FootnoteText"/>
      </w:pPr>
      <w:r>
        <w:rPr>
          <w:rStyle w:val="FootnoteReference"/>
        </w:rPr>
        <w:footnoteRef/>
      </w:r>
      <w:r>
        <w:t xml:space="preserve"> </w:t>
      </w:r>
      <w:r w:rsidRPr="00C306EC">
        <w:t xml:space="preserve">Salmón, </w:t>
      </w:r>
      <w:r w:rsidR="00FD642E">
        <w:t>‘</w:t>
      </w:r>
      <w:r w:rsidRPr="00C306EC">
        <w:t>Kincentric Ecology: Indigenous Perceptions of the Human-Nature Relationship</w:t>
      </w:r>
      <w:r w:rsidR="00FD642E">
        <w:t xml:space="preserve">’, </w:t>
      </w:r>
      <w:r>
        <w:t xml:space="preserve">p. </w:t>
      </w:r>
      <w:r w:rsidRPr="00C306EC">
        <w:t>1</w:t>
      </w:r>
      <w:r w:rsidR="00FD642E">
        <w:t>328.</w:t>
      </w:r>
    </w:p>
  </w:footnote>
  <w:footnote w:id="5">
    <w:p w14:paraId="5C09EBBF" w14:textId="2E1A8501" w:rsidR="00C306EC" w:rsidRDefault="00C306EC">
      <w:pPr>
        <w:pStyle w:val="FootnoteText"/>
      </w:pPr>
      <w:r>
        <w:rPr>
          <w:rStyle w:val="FootnoteReference"/>
        </w:rPr>
        <w:footnoteRef/>
      </w:r>
      <w:r>
        <w:t xml:space="preserve"> </w:t>
      </w:r>
      <w:r w:rsidRPr="00C306EC">
        <w:t xml:space="preserve">Salmón, </w:t>
      </w:r>
      <w:r w:rsidR="00FD642E" w:rsidRPr="00FD642E">
        <w:t>‘Kincentric Ecology: Indigenous Perceptions of the Human-Nature Relationship’, p. 1328.</w:t>
      </w:r>
    </w:p>
  </w:footnote>
  <w:footnote w:id="6">
    <w:p w14:paraId="1C6418FC" w14:textId="470EB6EC" w:rsidR="002C79BE" w:rsidRDefault="002C79BE">
      <w:pPr>
        <w:pStyle w:val="FootnoteText"/>
      </w:pPr>
      <w:r>
        <w:rPr>
          <w:rStyle w:val="FootnoteReference"/>
        </w:rPr>
        <w:footnoteRef/>
      </w:r>
      <w:r>
        <w:t xml:space="preserve"> </w:t>
      </w:r>
      <w:r w:rsidRPr="002C79BE">
        <w:t>Catherine J. Iorns Magallanes, ‘Nature as an Ancestor: Two Examples of Legal Personality for Nature in New Zealand’, </w:t>
      </w:r>
      <w:r w:rsidRPr="002C79BE">
        <w:rPr>
          <w:i/>
          <w:iCs/>
        </w:rPr>
        <w:t>VertigO: la revue électronique en sciences de l’environnement</w:t>
      </w:r>
      <w:r w:rsidRPr="002C79BE">
        <w:t>, 22 (2015)</w:t>
      </w:r>
      <w:r w:rsidR="00FD642E">
        <w:t>, 1-19 &lt;DOI</w:t>
      </w:r>
      <w:r w:rsidRPr="002C79BE">
        <w:t>: 10.4000/vertigo.16199</w:t>
      </w:r>
      <w:r w:rsidR="00FD642E">
        <w:t>&gt;.</w:t>
      </w:r>
    </w:p>
  </w:footnote>
  <w:footnote w:id="7">
    <w:p w14:paraId="02B1F478" w14:textId="6E08EEA0" w:rsidR="00E062AA" w:rsidRDefault="00E062AA">
      <w:pPr>
        <w:pStyle w:val="FootnoteText"/>
      </w:pPr>
      <w:r>
        <w:rPr>
          <w:rStyle w:val="FootnoteReference"/>
        </w:rPr>
        <w:footnoteRef/>
      </w:r>
      <w:r>
        <w:t xml:space="preserve"> </w:t>
      </w:r>
      <w:r w:rsidRPr="00E062AA">
        <w:t>Lynn</w:t>
      </w:r>
      <w:r w:rsidR="00FD642E">
        <w:t xml:space="preserve"> White</w:t>
      </w:r>
      <w:r w:rsidRPr="00E062AA">
        <w:t>, Jr.</w:t>
      </w:r>
      <w:r w:rsidR="00FD642E">
        <w:t>,</w:t>
      </w:r>
      <w:r w:rsidRPr="00E062AA">
        <w:t xml:space="preserve"> </w:t>
      </w:r>
      <w:r w:rsidR="00FD642E">
        <w:t>‘</w:t>
      </w:r>
      <w:r w:rsidRPr="00E062AA">
        <w:t>The historical roots of our ecological crisis</w:t>
      </w:r>
      <w:r w:rsidR="00FD642E">
        <w:t>’,</w:t>
      </w:r>
      <w:r w:rsidRPr="00E062AA">
        <w:t xml:space="preserve"> </w:t>
      </w:r>
      <w:r w:rsidRPr="00E062AA">
        <w:rPr>
          <w:i/>
          <w:iCs/>
        </w:rPr>
        <w:t>Science</w:t>
      </w:r>
      <w:r w:rsidRPr="00E062AA">
        <w:t>, 155.3767</w:t>
      </w:r>
      <w:r w:rsidR="00FD642E">
        <w:t xml:space="preserve"> </w:t>
      </w:r>
      <w:r w:rsidRPr="00E062AA">
        <w:t>(1967), 120</w:t>
      </w:r>
      <w:r w:rsidR="00691065">
        <w:t>5</w:t>
      </w:r>
      <w:r w:rsidRPr="00E062AA">
        <w:t>-120</w:t>
      </w:r>
      <w:r w:rsidR="00691065">
        <w:t>6</w:t>
      </w:r>
      <w:r w:rsidRPr="00E062AA">
        <w:t xml:space="preserve">. </w:t>
      </w:r>
    </w:p>
  </w:footnote>
  <w:footnote w:id="8">
    <w:p w14:paraId="5C93D63D" w14:textId="4913612D" w:rsidR="00866BC7" w:rsidRDefault="00866BC7">
      <w:pPr>
        <w:pStyle w:val="FootnoteText"/>
      </w:pPr>
      <w:r>
        <w:rPr>
          <w:rStyle w:val="FootnoteReference"/>
        </w:rPr>
        <w:footnoteRef/>
      </w:r>
      <w:r>
        <w:t xml:space="preserve"> </w:t>
      </w:r>
      <w:r w:rsidRPr="00866BC7">
        <w:t>Jason W.</w:t>
      </w:r>
      <w:r w:rsidR="00B46348">
        <w:t xml:space="preserve"> Moore</w:t>
      </w:r>
      <w:r w:rsidRPr="00866BC7">
        <w:t>, ‘The Capitalocene, Part I: On the Nature and Origins of Our Ecological Crisis’, </w:t>
      </w:r>
      <w:r w:rsidRPr="00866BC7">
        <w:rPr>
          <w:i/>
          <w:iCs/>
        </w:rPr>
        <w:t>The Journal of Peasant Studies</w:t>
      </w:r>
      <w:r w:rsidRPr="00866BC7">
        <w:t xml:space="preserve">, 44.3 (2017), </w:t>
      </w:r>
      <w:r w:rsidR="00B46348">
        <w:t>594-630 (</w:t>
      </w:r>
      <w:r w:rsidR="00691065">
        <w:t>p. 600</w:t>
      </w:r>
      <w:r w:rsidR="00B46348">
        <w:t>)</w:t>
      </w:r>
      <w:r w:rsidR="00691065">
        <w:t xml:space="preserve"> </w:t>
      </w:r>
      <w:r>
        <w:t>&lt;</w:t>
      </w:r>
      <w:r w:rsidR="00B46348">
        <w:t>DOI</w:t>
      </w:r>
      <w:r w:rsidRPr="00866BC7">
        <w:t>: 10.1080/03066150.2016.1235036</w:t>
      </w:r>
      <w:r>
        <w:t>&gt;</w:t>
      </w:r>
      <w:r w:rsidR="00B46348">
        <w:t>.</w:t>
      </w:r>
    </w:p>
  </w:footnote>
  <w:footnote w:id="9">
    <w:p w14:paraId="2D619EAC" w14:textId="50570671" w:rsidR="00691065" w:rsidRDefault="00691065">
      <w:pPr>
        <w:pStyle w:val="FootnoteText"/>
      </w:pPr>
      <w:r>
        <w:rPr>
          <w:rStyle w:val="FootnoteReference"/>
        </w:rPr>
        <w:footnoteRef/>
      </w:r>
      <w:r>
        <w:t xml:space="preserve"> </w:t>
      </w:r>
      <w:r w:rsidRPr="00691065">
        <w:t xml:space="preserve">Moore, ‘The Capitalocene, Part I: On the Nature and Origins of Our Ecological Crisis’, </w:t>
      </w:r>
      <w:r>
        <w:t>p. 601</w:t>
      </w:r>
      <w:r w:rsidRPr="00691065">
        <w:t>.</w:t>
      </w:r>
    </w:p>
  </w:footnote>
  <w:footnote w:id="10">
    <w:p w14:paraId="0B28034E" w14:textId="33D2EA5C" w:rsidR="008B5DD5" w:rsidRDefault="008B5DD5">
      <w:pPr>
        <w:pStyle w:val="FootnoteText"/>
      </w:pPr>
      <w:r>
        <w:rPr>
          <w:rStyle w:val="FootnoteReference"/>
        </w:rPr>
        <w:footnoteRef/>
      </w:r>
      <w:r>
        <w:t xml:space="preserve"> </w:t>
      </w:r>
      <w:r w:rsidR="00B46348" w:rsidRPr="00B46348">
        <w:t xml:space="preserve">Moore, ‘The Capitalocene, Part I: On the Nature and Origins of Our Ecological Crisis’, </w:t>
      </w:r>
      <w:r w:rsidRPr="008B5DD5">
        <w:t>p. 60</w:t>
      </w:r>
      <w:r>
        <w:t>4</w:t>
      </w:r>
      <w:r w:rsidR="00B46348">
        <w:t>.</w:t>
      </w:r>
    </w:p>
  </w:footnote>
  <w:footnote w:id="11">
    <w:p w14:paraId="3791477F" w14:textId="560849CD" w:rsidR="003B23C5" w:rsidRDefault="003B23C5">
      <w:pPr>
        <w:pStyle w:val="FootnoteText"/>
      </w:pPr>
      <w:r>
        <w:rPr>
          <w:rStyle w:val="FootnoteReference"/>
        </w:rPr>
        <w:footnoteRef/>
      </w:r>
      <w:r>
        <w:t xml:space="preserve"> </w:t>
      </w:r>
      <w:r w:rsidR="00DE3984" w:rsidRPr="00DE3984">
        <w:t>W</w:t>
      </w:r>
      <w:r w:rsidR="00DE3984">
        <w:t xml:space="preserve">aitangi Tribunal </w:t>
      </w:r>
      <w:r w:rsidR="00DE3984" w:rsidRPr="00DE3984">
        <w:t xml:space="preserve">Muriwhenua Land Report 1997 </w:t>
      </w:r>
      <w:r w:rsidR="00DE3984">
        <w:t xml:space="preserve">as cited by </w:t>
      </w:r>
      <w:r w:rsidRPr="003B23C5">
        <w:t>Magallanes, ‘Nature as an Ancestor: Two Examples of Legal Personality for Nature in New Zealand’,</w:t>
      </w:r>
      <w:r w:rsidR="00885A32">
        <w:t xml:space="preserve"> </w:t>
      </w:r>
      <w:r>
        <w:t xml:space="preserve">p. </w:t>
      </w:r>
      <w:r w:rsidR="001C66C3">
        <w:t>4</w:t>
      </w:r>
      <w:r w:rsidR="003C3D0C">
        <w:t>.</w:t>
      </w:r>
    </w:p>
  </w:footnote>
  <w:footnote w:id="12">
    <w:p w14:paraId="64DEF51F" w14:textId="14411B41" w:rsidR="002D72A2" w:rsidRDefault="002D72A2">
      <w:pPr>
        <w:pStyle w:val="FootnoteText"/>
      </w:pPr>
      <w:r>
        <w:rPr>
          <w:rStyle w:val="FootnoteReference"/>
        </w:rPr>
        <w:footnoteRef/>
      </w:r>
      <w:r>
        <w:t xml:space="preserve"> </w:t>
      </w:r>
      <w:r w:rsidR="00B46348">
        <w:t xml:space="preserve">Christopher </w:t>
      </w:r>
      <w:r w:rsidRPr="002D72A2">
        <w:t>Adair-Toteff, </w:t>
      </w:r>
      <w:r w:rsidRPr="002D72A2">
        <w:rPr>
          <w:i/>
          <w:iCs/>
        </w:rPr>
        <w:t>Max Weber’s Sociology of Religion</w:t>
      </w:r>
      <w:r w:rsidRPr="002D72A2">
        <w:t>, 1st edn</w:t>
      </w:r>
      <w:r w:rsidR="004C4C0D">
        <w:t>.</w:t>
      </w:r>
      <w:r w:rsidRPr="002D72A2">
        <w:t xml:space="preserve"> (Tübingen: Mohr Siebeck, 2016)</w:t>
      </w:r>
      <w:r>
        <w:t>, p. 150, 161.</w:t>
      </w:r>
    </w:p>
  </w:footnote>
  <w:footnote w:id="13">
    <w:p w14:paraId="1B208DCC" w14:textId="0BD2D63B" w:rsidR="00B7096C" w:rsidRDefault="00B7096C">
      <w:pPr>
        <w:pStyle w:val="FootnoteText"/>
      </w:pPr>
      <w:r>
        <w:rPr>
          <w:rStyle w:val="FootnoteReference"/>
        </w:rPr>
        <w:footnoteRef/>
      </w:r>
      <w:r>
        <w:t xml:space="preserve"> </w:t>
      </w:r>
      <w:r w:rsidR="00B46348">
        <w:t xml:space="preserve">Jane </w:t>
      </w:r>
      <w:r w:rsidRPr="00B7096C">
        <w:t>Bennett, </w:t>
      </w:r>
      <w:r w:rsidRPr="00B7096C">
        <w:rPr>
          <w:i/>
          <w:iCs/>
        </w:rPr>
        <w:t>The Enchantment of Modern Life: Attachments, Crossings, and Ethics</w:t>
      </w:r>
      <w:r w:rsidR="00B46348">
        <w:rPr>
          <w:i/>
          <w:iCs/>
        </w:rPr>
        <w:t xml:space="preserve"> </w:t>
      </w:r>
      <w:r w:rsidRPr="00B7096C">
        <w:t>(Princeton, NJ: Princeton University Press, 2016)</w:t>
      </w:r>
      <w:r w:rsidR="00B46348">
        <w:t>,</w:t>
      </w:r>
      <w:r>
        <w:t xml:space="preserve"> p.</w:t>
      </w:r>
      <w:r w:rsidR="00B46348">
        <w:t xml:space="preserve"> </w:t>
      </w:r>
      <w:r>
        <w:t>5</w:t>
      </w:r>
      <w:r w:rsidR="00B46348">
        <w:t>.</w:t>
      </w:r>
    </w:p>
  </w:footnote>
  <w:footnote w:id="14">
    <w:p w14:paraId="2C5ACE61" w14:textId="5E677FC4" w:rsidR="00B7096C" w:rsidRDefault="00B7096C">
      <w:pPr>
        <w:pStyle w:val="FootnoteText"/>
      </w:pPr>
      <w:r>
        <w:rPr>
          <w:rStyle w:val="FootnoteReference"/>
        </w:rPr>
        <w:footnoteRef/>
      </w:r>
      <w:r>
        <w:t xml:space="preserve"> </w:t>
      </w:r>
      <w:r w:rsidR="00B46348">
        <w:t xml:space="preserve">Michael </w:t>
      </w:r>
      <w:r w:rsidRPr="00B7096C">
        <w:t>Saler, ‘Modernity and Enchantment: A Historiographic Review’, </w:t>
      </w:r>
      <w:r w:rsidRPr="00B7096C">
        <w:rPr>
          <w:i/>
          <w:iCs/>
        </w:rPr>
        <w:t>The American Historical Review</w:t>
      </w:r>
      <w:r w:rsidRPr="00B7096C">
        <w:t xml:space="preserve">, 111.3 (2006), </w:t>
      </w:r>
      <w:r w:rsidR="00B46348">
        <w:t>692-716 (</w:t>
      </w:r>
      <w:r>
        <w:t xml:space="preserve">p. </w:t>
      </w:r>
      <w:r w:rsidRPr="00B7096C">
        <w:t>69</w:t>
      </w:r>
      <w:r>
        <w:t>5</w:t>
      </w:r>
      <w:r w:rsidR="00B46348">
        <w:t>) &lt;DOI</w:t>
      </w:r>
      <w:r w:rsidRPr="00B7096C">
        <w:t>: 10.1086/ahr.111.3.692</w:t>
      </w:r>
      <w:r w:rsidR="00B46348">
        <w:t>&gt;</w:t>
      </w:r>
      <w:r w:rsidRPr="00B7096C">
        <w:t>.</w:t>
      </w:r>
    </w:p>
  </w:footnote>
  <w:footnote w:id="15">
    <w:p w14:paraId="2163B095" w14:textId="243C2DD0" w:rsidR="00E40949" w:rsidRDefault="00E40949">
      <w:pPr>
        <w:pStyle w:val="FootnoteText"/>
      </w:pPr>
      <w:r>
        <w:rPr>
          <w:rStyle w:val="FootnoteReference"/>
        </w:rPr>
        <w:footnoteRef/>
      </w:r>
      <w:r>
        <w:t xml:space="preserve"> </w:t>
      </w:r>
      <w:r w:rsidRPr="00E40949">
        <w:t>Saler, ‘Modernity and Enchantment: A Historiographic Review’, p. 69</w:t>
      </w:r>
      <w:r>
        <w:t>7-698.</w:t>
      </w:r>
    </w:p>
  </w:footnote>
  <w:footnote w:id="16">
    <w:p w14:paraId="34826E60" w14:textId="64A1BA5B" w:rsidR="0027350C" w:rsidRDefault="0027350C">
      <w:pPr>
        <w:pStyle w:val="FootnoteText"/>
      </w:pPr>
      <w:r>
        <w:rPr>
          <w:rStyle w:val="FootnoteReference"/>
        </w:rPr>
        <w:footnoteRef/>
      </w:r>
      <w:r>
        <w:t xml:space="preserve"> </w:t>
      </w:r>
      <w:r w:rsidRPr="0027350C">
        <w:t>David Abram, </w:t>
      </w:r>
      <w:r w:rsidRPr="0027350C">
        <w:rPr>
          <w:i/>
          <w:iCs/>
        </w:rPr>
        <w:t>The Spell of the Sensuous: Perception and Language in a More-than-Human World</w:t>
      </w:r>
      <w:r w:rsidRPr="0027350C">
        <w:t xml:space="preserve"> (New York: Pantheon Books, 1996), p. </w:t>
      </w:r>
      <w:r>
        <w:t>68</w:t>
      </w:r>
      <w:r w:rsidRPr="0027350C">
        <w:t>.</w:t>
      </w:r>
    </w:p>
  </w:footnote>
  <w:footnote w:id="17">
    <w:p w14:paraId="060C0E82" w14:textId="3B9FEEF8" w:rsidR="00684A76" w:rsidRDefault="00684A76">
      <w:pPr>
        <w:pStyle w:val="FootnoteText"/>
      </w:pPr>
      <w:r>
        <w:rPr>
          <w:rStyle w:val="FootnoteReference"/>
        </w:rPr>
        <w:footnoteRef/>
      </w:r>
      <w:r>
        <w:t xml:space="preserve"> </w:t>
      </w:r>
      <w:r w:rsidRPr="00684A76">
        <w:t>Bennett, </w:t>
      </w:r>
      <w:r w:rsidRPr="00684A76">
        <w:rPr>
          <w:i/>
          <w:iCs/>
        </w:rPr>
        <w:t>The Enchantment of Modern Life: Attachments, Crossings, and Ethics</w:t>
      </w:r>
      <w:r w:rsidR="00B46348">
        <w:t>,</w:t>
      </w:r>
      <w:r w:rsidRPr="00684A76">
        <w:t xml:space="preserve"> p.</w:t>
      </w:r>
      <w:r w:rsidR="00B46348">
        <w:t xml:space="preserve"> </w:t>
      </w:r>
      <w:r>
        <w:t>4</w:t>
      </w:r>
      <w:r w:rsidR="00B46348">
        <w:t>.</w:t>
      </w:r>
    </w:p>
  </w:footnote>
  <w:footnote w:id="18">
    <w:p w14:paraId="6275B056" w14:textId="42BAAB4F" w:rsidR="00684A76" w:rsidRDefault="00684A76">
      <w:pPr>
        <w:pStyle w:val="FootnoteText"/>
      </w:pPr>
      <w:r>
        <w:rPr>
          <w:rStyle w:val="FootnoteReference"/>
        </w:rPr>
        <w:footnoteRef/>
      </w:r>
      <w:r>
        <w:t xml:space="preserve"> </w:t>
      </w:r>
      <w:r w:rsidRPr="00684A76">
        <w:t xml:space="preserve">Bennett, </w:t>
      </w:r>
      <w:r w:rsidRPr="00684A76">
        <w:rPr>
          <w:i/>
          <w:iCs/>
        </w:rPr>
        <w:t>The Enchantment of Modern Life: Attachments, Crossings, and Ethics</w:t>
      </w:r>
      <w:r w:rsidR="003023A6">
        <w:t>,</w:t>
      </w:r>
      <w:r w:rsidRPr="00684A76">
        <w:t xml:space="preserve"> p.</w:t>
      </w:r>
      <w:r w:rsidR="003023A6">
        <w:t xml:space="preserve"> </w:t>
      </w:r>
      <w:r>
        <w:t>4</w:t>
      </w:r>
      <w:r w:rsidR="003023A6">
        <w:t>.</w:t>
      </w:r>
    </w:p>
  </w:footnote>
  <w:footnote w:id="19">
    <w:p w14:paraId="5052F1AD" w14:textId="20201652" w:rsidR="00684A76" w:rsidRDefault="00684A76">
      <w:pPr>
        <w:pStyle w:val="FootnoteText"/>
      </w:pPr>
      <w:r>
        <w:rPr>
          <w:rStyle w:val="FootnoteReference"/>
        </w:rPr>
        <w:footnoteRef/>
      </w:r>
      <w:r>
        <w:t xml:space="preserve"> </w:t>
      </w:r>
      <w:r w:rsidRPr="00684A76">
        <w:t>Ralph Waldo</w:t>
      </w:r>
      <w:r w:rsidR="003023A6">
        <w:t xml:space="preserve"> Emerson, </w:t>
      </w:r>
      <w:r w:rsidRPr="009A0E0E">
        <w:rPr>
          <w:i/>
          <w:iCs/>
        </w:rPr>
        <w:t>Nature</w:t>
      </w:r>
      <w:r w:rsidRPr="009A0E0E">
        <w:t xml:space="preserve"> (Boston: James Munroe and Company, 1849)</w:t>
      </w:r>
      <w:r w:rsidR="003023A6">
        <w:t>, Chapter 1.</w:t>
      </w:r>
    </w:p>
  </w:footnote>
  <w:footnote w:id="20">
    <w:p w14:paraId="3AA0EA02" w14:textId="47D4011F" w:rsidR="00684A76" w:rsidRDefault="00684A76">
      <w:pPr>
        <w:pStyle w:val="FootnoteText"/>
      </w:pPr>
      <w:r>
        <w:rPr>
          <w:rStyle w:val="FootnoteReference"/>
        </w:rPr>
        <w:footnoteRef/>
      </w:r>
      <w:r>
        <w:t xml:space="preserve"> </w:t>
      </w:r>
      <w:r w:rsidRPr="009A0E0E">
        <w:t xml:space="preserve">Emerson, </w:t>
      </w:r>
      <w:r w:rsidRPr="009A0E0E">
        <w:rPr>
          <w:i/>
          <w:iCs/>
        </w:rPr>
        <w:t>Nature</w:t>
      </w:r>
      <w:r w:rsidR="003023A6">
        <w:t>, Introduction.</w:t>
      </w:r>
    </w:p>
  </w:footnote>
  <w:footnote w:id="21">
    <w:p w14:paraId="737C9F9F" w14:textId="057BFA67" w:rsidR="00684A76" w:rsidRDefault="00684A76">
      <w:pPr>
        <w:pStyle w:val="FootnoteText"/>
      </w:pPr>
      <w:r>
        <w:rPr>
          <w:rStyle w:val="FootnoteReference"/>
        </w:rPr>
        <w:footnoteRef/>
      </w:r>
      <w:r>
        <w:t xml:space="preserve"> </w:t>
      </w:r>
      <w:r w:rsidRPr="009A0E0E">
        <w:t xml:space="preserve">Emerson, </w:t>
      </w:r>
      <w:r w:rsidRPr="009A0E0E">
        <w:rPr>
          <w:i/>
          <w:iCs/>
        </w:rPr>
        <w:t>Nature</w:t>
      </w:r>
      <w:r w:rsidR="003023A6">
        <w:t>, Chapter 1 and 2.</w:t>
      </w:r>
    </w:p>
  </w:footnote>
  <w:footnote w:id="22">
    <w:p w14:paraId="12F7C168" w14:textId="0CBCAD88" w:rsidR="005859ED" w:rsidRDefault="005859ED">
      <w:pPr>
        <w:pStyle w:val="FootnoteText"/>
      </w:pPr>
      <w:r>
        <w:rPr>
          <w:rStyle w:val="FootnoteReference"/>
        </w:rPr>
        <w:footnoteRef/>
      </w:r>
      <w:r>
        <w:t xml:space="preserve"> </w:t>
      </w:r>
      <w:r w:rsidR="00D25FAC" w:rsidRPr="00D25FAC">
        <w:t>Albert J.</w:t>
      </w:r>
      <w:r w:rsidR="00D25FAC">
        <w:t xml:space="preserve"> </w:t>
      </w:r>
      <w:r w:rsidRPr="005859ED">
        <w:t>Raboteau, ‘Re-Enchanting the World: Education, Wisdom, and Imagination’, </w:t>
      </w:r>
      <w:r w:rsidRPr="005859ED">
        <w:rPr>
          <w:i/>
          <w:iCs/>
        </w:rPr>
        <w:t>Cross Currents (New Rochelle, N.Y.)</w:t>
      </w:r>
      <w:r w:rsidRPr="005859ED">
        <w:t xml:space="preserve">, 45.3 (1995), </w:t>
      </w:r>
      <w:r w:rsidR="00D25FAC">
        <w:t>392-402 (</w:t>
      </w:r>
      <w:r>
        <w:t xml:space="preserve">p. </w:t>
      </w:r>
      <w:r w:rsidRPr="005859ED">
        <w:t>39</w:t>
      </w:r>
      <w:r>
        <w:t>3</w:t>
      </w:r>
      <w:r w:rsidR="00D25FAC">
        <w:t xml:space="preserve">) </w:t>
      </w:r>
      <w:r w:rsidR="00D25FAC" w:rsidRPr="00D25FAC">
        <w:t>&lt;https://www.proquest.com/scholarly-journals/re-enchanting-world-education-wisdom-imagination/docview/214930702/se-2?accountid=130472&gt; [accessed 11 Dec 2023]</w:t>
      </w:r>
      <w:r w:rsidR="00D25FAC">
        <w:t>.</w:t>
      </w:r>
    </w:p>
  </w:footnote>
  <w:footnote w:id="23">
    <w:p w14:paraId="6476F6D4" w14:textId="2371B7B5" w:rsidR="005859ED" w:rsidRDefault="005859ED">
      <w:pPr>
        <w:pStyle w:val="FootnoteText"/>
      </w:pPr>
      <w:r>
        <w:rPr>
          <w:rStyle w:val="FootnoteReference"/>
        </w:rPr>
        <w:footnoteRef/>
      </w:r>
      <w:r>
        <w:t xml:space="preserve"> </w:t>
      </w:r>
      <w:r w:rsidRPr="005859ED">
        <w:t xml:space="preserve">Raboteau, ‘Re-Enchanting the World: Education, Wisdom, and Imagination’, </w:t>
      </w:r>
      <w:r>
        <w:t xml:space="preserve">p. </w:t>
      </w:r>
      <w:r w:rsidRPr="005859ED">
        <w:t>39</w:t>
      </w:r>
      <w:r>
        <w:t>3</w:t>
      </w:r>
      <w:r w:rsidR="00D25FAC">
        <w:t>.</w:t>
      </w:r>
    </w:p>
  </w:footnote>
  <w:footnote w:id="24">
    <w:p w14:paraId="62EFA36F" w14:textId="34571B3C" w:rsidR="00684A76" w:rsidRDefault="00684A76">
      <w:pPr>
        <w:pStyle w:val="FootnoteText"/>
      </w:pPr>
      <w:r>
        <w:rPr>
          <w:rStyle w:val="FootnoteReference"/>
        </w:rPr>
        <w:footnoteRef/>
      </w:r>
      <w:r>
        <w:t xml:space="preserve"> </w:t>
      </w:r>
      <w:r w:rsidR="00D25FAC">
        <w:t xml:space="preserve">Morris </w:t>
      </w:r>
      <w:r w:rsidRPr="00684A76">
        <w:t xml:space="preserve">Berman, </w:t>
      </w:r>
      <w:r w:rsidRPr="00D25FAC">
        <w:rPr>
          <w:i/>
          <w:iCs/>
        </w:rPr>
        <w:t>The Reenchantment of the World</w:t>
      </w:r>
      <w:r w:rsidRPr="00684A76">
        <w:t> (Ithaca and London: Cornell University Press, 1981)</w:t>
      </w:r>
      <w:r w:rsidR="00D25FAC">
        <w:t>,</w:t>
      </w:r>
      <w:r>
        <w:t xml:space="preserve"> p. 158</w:t>
      </w:r>
      <w:r w:rsidR="00D25FAC">
        <w:t>.</w:t>
      </w:r>
    </w:p>
  </w:footnote>
  <w:footnote w:id="25">
    <w:p w14:paraId="6ADA2F2C" w14:textId="326B7D64" w:rsidR="00684A76" w:rsidRDefault="00684A76">
      <w:pPr>
        <w:pStyle w:val="FootnoteText"/>
      </w:pPr>
      <w:r>
        <w:rPr>
          <w:rStyle w:val="FootnoteReference"/>
        </w:rPr>
        <w:footnoteRef/>
      </w:r>
      <w:r>
        <w:t xml:space="preserve"> </w:t>
      </w:r>
      <w:r w:rsidRPr="00684A76">
        <w:t>Berman</w:t>
      </w:r>
      <w:r w:rsidR="00D25FAC">
        <w:t xml:space="preserve">, </w:t>
      </w:r>
      <w:r w:rsidRPr="00D25FAC">
        <w:rPr>
          <w:i/>
          <w:iCs/>
        </w:rPr>
        <w:t>The Reenchantment of the World</w:t>
      </w:r>
      <w:r w:rsidR="00D25FAC">
        <w:t xml:space="preserve">, </w:t>
      </w:r>
      <w:r>
        <w:t>p. 158-172</w:t>
      </w:r>
      <w:r w:rsidR="00D25FAC">
        <w:t>.</w:t>
      </w:r>
    </w:p>
  </w:footnote>
  <w:footnote w:id="26">
    <w:p w14:paraId="10C10B90" w14:textId="3AD7E2C9" w:rsidR="003A34B0" w:rsidRDefault="003A34B0">
      <w:pPr>
        <w:pStyle w:val="FootnoteText"/>
      </w:pPr>
      <w:r>
        <w:rPr>
          <w:rStyle w:val="FootnoteReference"/>
        </w:rPr>
        <w:footnoteRef/>
      </w:r>
      <w:r>
        <w:t xml:space="preserve"> </w:t>
      </w:r>
      <w:r w:rsidRPr="003A34B0">
        <w:t>Henry David</w:t>
      </w:r>
      <w:r w:rsidR="00E70C07">
        <w:t xml:space="preserve"> Thoreau</w:t>
      </w:r>
      <w:r w:rsidRPr="003A34B0">
        <w:t xml:space="preserve"> and Jeffrey S. Cramer, </w:t>
      </w:r>
      <w:r w:rsidRPr="003A34B0">
        <w:rPr>
          <w:i/>
          <w:iCs/>
        </w:rPr>
        <w:t>Walden a Fully Annotated Edition</w:t>
      </w:r>
      <w:r w:rsidRPr="003A34B0">
        <w:t> (New Haven: Yale University Press, 2004)</w:t>
      </w:r>
      <w:r w:rsidR="00E70C07">
        <w:t xml:space="preserve">, </w:t>
      </w:r>
      <w:r>
        <w:t>p. 86</w:t>
      </w:r>
      <w:r w:rsidR="00E70C07">
        <w:t>.</w:t>
      </w:r>
    </w:p>
  </w:footnote>
  <w:footnote w:id="27">
    <w:p w14:paraId="4193B9D8" w14:textId="01E9A663" w:rsidR="003A34B0" w:rsidRDefault="003A34B0">
      <w:pPr>
        <w:pStyle w:val="FootnoteText"/>
      </w:pPr>
      <w:r>
        <w:rPr>
          <w:rStyle w:val="FootnoteReference"/>
        </w:rPr>
        <w:footnoteRef/>
      </w:r>
      <w:r>
        <w:t xml:space="preserve"> </w:t>
      </w:r>
      <w:r w:rsidRPr="003A34B0">
        <w:t>Thoreau, </w:t>
      </w:r>
      <w:r w:rsidRPr="003A34B0">
        <w:rPr>
          <w:i/>
          <w:iCs/>
        </w:rPr>
        <w:t>Walden a Fully Annotated Edition</w:t>
      </w:r>
      <w:r w:rsidR="00E70C07">
        <w:t>, p</w:t>
      </w:r>
      <w:r>
        <w:t>. 86</w:t>
      </w:r>
      <w:r w:rsidR="00E70C07">
        <w:t>.</w:t>
      </w:r>
    </w:p>
  </w:footnote>
  <w:footnote w:id="28">
    <w:p w14:paraId="18F122C2" w14:textId="64DB1F81" w:rsidR="0044492D" w:rsidRDefault="0044492D" w:rsidP="0044492D">
      <w:pPr>
        <w:pStyle w:val="FootnoteText"/>
      </w:pPr>
      <w:r>
        <w:rPr>
          <w:rStyle w:val="FootnoteReference"/>
        </w:rPr>
        <w:footnoteRef/>
      </w:r>
      <w:r>
        <w:t xml:space="preserve"> </w:t>
      </w:r>
      <w:r w:rsidR="00E70C07">
        <w:t xml:space="preserve">Val </w:t>
      </w:r>
      <w:r w:rsidRPr="00B222F5">
        <w:t>Plumwood, </w:t>
      </w:r>
      <w:r w:rsidRPr="00B222F5">
        <w:rPr>
          <w:i/>
          <w:iCs/>
        </w:rPr>
        <w:t>Eye of the Crocodile</w:t>
      </w:r>
      <w:r w:rsidRPr="00B222F5">
        <w:t>, ed. by Lorraine Shannon (Canberra: ANU Press, 2012)</w:t>
      </w:r>
      <w:r>
        <w:t>, p. 10</w:t>
      </w:r>
      <w:r w:rsidR="00E70C07">
        <w:t>.</w:t>
      </w:r>
    </w:p>
  </w:footnote>
  <w:footnote w:id="29">
    <w:p w14:paraId="5251E5F7" w14:textId="5824C2BF" w:rsidR="00B222F5" w:rsidRDefault="00B222F5">
      <w:pPr>
        <w:pStyle w:val="FootnoteText"/>
      </w:pPr>
      <w:r>
        <w:rPr>
          <w:rStyle w:val="FootnoteReference"/>
        </w:rPr>
        <w:footnoteRef/>
      </w:r>
      <w:r>
        <w:t xml:space="preserve"> </w:t>
      </w:r>
      <w:r w:rsidRPr="00B222F5">
        <w:t>Plumwood, </w:t>
      </w:r>
      <w:r w:rsidRPr="00B222F5">
        <w:rPr>
          <w:i/>
          <w:iCs/>
        </w:rPr>
        <w:t>Eye of the Crocodile</w:t>
      </w:r>
      <w:r w:rsidRPr="00B222F5">
        <w:t xml:space="preserve">, </w:t>
      </w:r>
      <w:r>
        <w:t>p. 11</w:t>
      </w:r>
      <w:r w:rsidR="00E70C07">
        <w:t>.</w:t>
      </w:r>
    </w:p>
  </w:footnote>
  <w:footnote w:id="30">
    <w:p w14:paraId="05CF02CB" w14:textId="4CC9EBFD" w:rsidR="00560016" w:rsidRDefault="00560016" w:rsidP="00560016">
      <w:pPr>
        <w:pStyle w:val="FootnoteText"/>
      </w:pPr>
      <w:r>
        <w:rPr>
          <w:rStyle w:val="FootnoteReference"/>
        </w:rPr>
        <w:footnoteRef/>
      </w:r>
      <w:r>
        <w:t xml:space="preserve"> </w:t>
      </w:r>
      <w:r w:rsidRPr="004E4A1E">
        <w:t>David</w:t>
      </w:r>
      <w:r w:rsidR="00521F8C">
        <w:t xml:space="preserve"> Abram</w:t>
      </w:r>
      <w:r w:rsidRPr="004E4A1E">
        <w:t>, </w:t>
      </w:r>
      <w:r w:rsidRPr="004E4A1E">
        <w:rPr>
          <w:i/>
          <w:iCs/>
        </w:rPr>
        <w:t>The Spell of the Sensuous: Perception and Language in a More-than-Human World</w:t>
      </w:r>
      <w:r w:rsidRPr="004E4A1E">
        <w:t> (New York: Pantheon Books, 1996)</w:t>
      </w:r>
      <w:r>
        <w:t>, p. 56</w:t>
      </w:r>
      <w:r w:rsidR="00521F8C">
        <w:t>.</w:t>
      </w:r>
    </w:p>
  </w:footnote>
  <w:footnote w:id="31">
    <w:p w14:paraId="2B067B7B" w14:textId="1D1E7B35" w:rsidR="00BB5F23" w:rsidRDefault="00BB5F23">
      <w:pPr>
        <w:pStyle w:val="FootnoteText"/>
      </w:pPr>
      <w:r>
        <w:rPr>
          <w:rStyle w:val="FootnoteReference"/>
        </w:rPr>
        <w:footnoteRef/>
      </w:r>
      <w:r>
        <w:t xml:space="preserve"> </w:t>
      </w:r>
      <w:r w:rsidRPr="00BB5F23">
        <w:t>Abram</w:t>
      </w:r>
      <w:r w:rsidR="00521F8C">
        <w:t xml:space="preserve">, </w:t>
      </w:r>
      <w:r w:rsidRPr="00BB5F23">
        <w:rPr>
          <w:i/>
          <w:iCs/>
        </w:rPr>
        <w:t>The Spell of the Sensuous: Perception and Language in a More-than-Human World</w:t>
      </w:r>
      <w:r w:rsidR="00521F8C">
        <w:t>,</w:t>
      </w:r>
      <w:r>
        <w:t xml:space="preserve"> p. 9-10.</w:t>
      </w:r>
    </w:p>
  </w:footnote>
  <w:footnote w:id="32">
    <w:p w14:paraId="33D72B11" w14:textId="68ACE241" w:rsidR="006254DA" w:rsidRDefault="006254DA">
      <w:pPr>
        <w:pStyle w:val="FootnoteText"/>
      </w:pPr>
      <w:r>
        <w:rPr>
          <w:rStyle w:val="FootnoteReference"/>
        </w:rPr>
        <w:footnoteRef/>
      </w:r>
      <w:r>
        <w:t xml:space="preserve"> </w:t>
      </w:r>
      <w:r w:rsidRPr="006254DA">
        <w:t>Bennett, Jane and Malcolm Wordley, </w:t>
      </w:r>
      <w:r w:rsidRPr="006254DA">
        <w:rPr>
          <w:i/>
          <w:iCs/>
        </w:rPr>
        <w:t xml:space="preserve">Vibrant Matter: A Political Ecology of Things </w:t>
      </w:r>
      <w:r w:rsidRPr="006254DA">
        <w:t>(Durham: Duke University Press, 2010)</w:t>
      </w:r>
      <w:r>
        <w:t>, p. 99</w:t>
      </w:r>
      <w:r w:rsidR="004E4395">
        <w:t>.</w:t>
      </w:r>
    </w:p>
  </w:footnote>
  <w:footnote w:id="33">
    <w:p w14:paraId="1F1E71CD" w14:textId="1E5D7785" w:rsidR="006254DA" w:rsidRDefault="006254DA">
      <w:pPr>
        <w:pStyle w:val="FootnoteText"/>
      </w:pPr>
      <w:r>
        <w:rPr>
          <w:rStyle w:val="FootnoteReference"/>
        </w:rPr>
        <w:footnoteRef/>
      </w:r>
      <w:r>
        <w:t xml:space="preserve"> </w:t>
      </w:r>
      <w:r w:rsidRPr="006254DA">
        <w:t>Bennett, </w:t>
      </w:r>
      <w:r w:rsidRPr="006254DA">
        <w:rPr>
          <w:i/>
          <w:iCs/>
        </w:rPr>
        <w:t>Vibrant Matter: A Political Ecology of Things</w:t>
      </w:r>
      <w:r w:rsidRPr="006254DA">
        <w:t>, p. 99</w:t>
      </w:r>
      <w:r w:rsidR="00DB019F">
        <w:t>.</w:t>
      </w:r>
    </w:p>
  </w:footnote>
  <w:footnote w:id="34">
    <w:p w14:paraId="7A396465" w14:textId="4CB38761" w:rsidR="00DB019F" w:rsidRDefault="00DB019F">
      <w:pPr>
        <w:pStyle w:val="FootnoteText"/>
      </w:pPr>
      <w:r>
        <w:rPr>
          <w:rStyle w:val="FootnoteReference"/>
        </w:rPr>
        <w:footnoteRef/>
      </w:r>
      <w:r>
        <w:t xml:space="preserve"> </w:t>
      </w:r>
      <w:r w:rsidRPr="00DB019F">
        <w:t>Bennett, </w:t>
      </w:r>
      <w:r w:rsidRPr="00DB019F">
        <w:rPr>
          <w:i/>
          <w:iCs/>
        </w:rPr>
        <w:t>Vibrant Matter: A Political Ecology of Things</w:t>
      </w:r>
      <w:r w:rsidRPr="00DB019F">
        <w:t xml:space="preserve">, p. </w:t>
      </w:r>
      <w:r>
        <w:t>112-113.</w:t>
      </w:r>
    </w:p>
  </w:footnote>
  <w:footnote w:id="35">
    <w:p w14:paraId="571F9496" w14:textId="4B7237A7" w:rsidR="00EC0552" w:rsidRDefault="00EC0552">
      <w:pPr>
        <w:pStyle w:val="FootnoteText"/>
      </w:pPr>
      <w:r>
        <w:rPr>
          <w:rStyle w:val="FootnoteReference"/>
        </w:rPr>
        <w:footnoteRef/>
      </w:r>
      <w:r>
        <w:t xml:space="preserve"> </w:t>
      </w:r>
      <w:r w:rsidR="00521F8C">
        <w:t xml:space="preserve">Nurit </w:t>
      </w:r>
      <w:r w:rsidRPr="00EC0552">
        <w:t xml:space="preserve">Bird‐David, </w:t>
      </w:r>
      <w:r w:rsidR="00521F8C">
        <w:t>‘”</w:t>
      </w:r>
      <w:r w:rsidR="00521F8C" w:rsidRPr="00EC0552">
        <w:t>Animism</w:t>
      </w:r>
      <w:r w:rsidR="00521F8C">
        <w:t>”</w:t>
      </w:r>
      <w:r w:rsidRPr="00EC0552">
        <w:t xml:space="preserve"> Revisited: Personhood, Environment, and Relational Epistemology</w:t>
      </w:r>
      <w:r w:rsidR="00521F8C">
        <w:t xml:space="preserve">’, </w:t>
      </w:r>
      <w:r w:rsidRPr="00EC0552">
        <w:rPr>
          <w:i/>
          <w:iCs/>
        </w:rPr>
        <w:t>Current Anthropology</w:t>
      </w:r>
      <w:r w:rsidRPr="00EC0552">
        <w:t>, 40 S1</w:t>
      </w:r>
      <w:r w:rsidR="00521F8C">
        <w:t xml:space="preserve"> (</w:t>
      </w:r>
      <w:r w:rsidRPr="00EC0552">
        <w:t>1999</w:t>
      </w:r>
      <w:r w:rsidR="00521F8C">
        <w:t>)</w:t>
      </w:r>
      <w:r w:rsidRPr="00EC0552">
        <w:t>, p. S</w:t>
      </w:r>
      <w:r>
        <w:t>68</w:t>
      </w:r>
      <w:r w:rsidR="00521F8C">
        <w:t>.</w:t>
      </w:r>
    </w:p>
  </w:footnote>
  <w:footnote w:id="36">
    <w:p w14:paraId="1AABFA4D" w14:textId="0F75501D" w:rsidR="00EC0552" w:rsidRDefault="00EC0552">
      <w:pPr>
        <w:pStyle w:val="FootnoteText"/>
      </w:pPr>
      <w:r>
        <w:rPr>
          <w:rStyle w:val="FootnoteReference"/>
        </w:rPr>
        <w:footnoteRef/>
      </w:r>
      <w:r>
        <w:t xml:space="preserve"> </w:t>
      </w:r>
      <w:r w:rsidRPr="00EC0552">
        <w:t>Bird‐David</w:t>
      </w:r>
      <w:r w:rsidR="00521F8C">
        <w:t>,</w:t>
      </w:r>
      <w:r w:rsidRPr="00EC0552">
        <w:t xml:space="preserve"> </w:t>
      </w:r>
      <w:r w:rsidR="00521F8C" w:rsidRPr="00521F8C">
        <w:t>‘”Animism” Revisited: Personhood, Environment, and Relational Epistemology’</w:t>
      </w:r>
      <w:r w:rsidR="00521F8C">
        <w:t xml:space="preserve">, </w:t>
      </w:r>
      <w:r w:rsidRPr="00EC0552">
        <w:t>pp. S</w:t>
      </w:r>
      <w:r>
        <w:t>71, S78.</w:t>
      </w:r>
    </w:p>
  </w:footnote>
  <w:footnote w:id="37">
    <w:p w14:paraId="2DC1E8E2" w14:textId="5EE0AF69" w:rsidR="00EC0552" w:rsidRDefault="00EC0552">
      <w:pPr>
        <w:pStyle w:val="FootnoteText"/>
      </w:pPr>
      <w:r>
        <w:rPr>
          <w:rStyle w:val="FootnoteReference"/>
        </w:rPr>
        <w:footnoteRef/>
      </w:r>
      <w:r>
        <w:t xml:space="preserve"> </w:t>
      </w:r>
      <w:r w:rsidR="00521F8C" w:rsidRPr="00521F8C">
        <w:t xml:space="preserve">Bird‐David, ‘”Animism” Revisited: Personhood, Environment, and Relational Epistemology’, </w:t>
      </w:r>
      <w:r w:rsidRPr="00EC0552">
        <w:t>p. S</w:t>
      </w:r>
      <w:r>
        <w:t>78.</w:t>
      </w:r>
    </w:p>
  </w:footnote>
  <w:footnote w:id="38">
    <w:p w14:paraId="084D0EB1" w14:textId="13AE3106" w:rsidR="00214253" w:rsidRDefault="00214253">
      <w:pPr>
        <w:pStyle w:val="FootnoteText"/>
      </w:pPr>
      <w:r>
        <w:rPr>
          <w:rStyle w:val="FootnoteReference"/>
        </w:rPr>
        <w:footnoteRef/>
      </w:r>
      <w:r>
        <w:t xml:space="preserve"> </w:t>
      </w:r>
      <w:r w:rsidR="00521F8C" w:rsidRPr="00521F8C">
        <w:t xml:space="preserve">Bird‐David, ‘”Animism” Revisited: Personhood, Environment, and Relational Epistemology’, </w:t>
      </w:r>
      <w:r w:rsidRPr="00214253">
        <w:t>pp. S6</w:t>
      </w:r>
      <w:r>
        <w:t>8, S78.</w:t>
      </w:r>
    </w:p>
  </w:footnote>
  <w:footnote w:id="39">
    <w:p w14:paraId="3B68D8D5" w14:textId="7B58B15C" w:rsidR="005C232A" w:rsidRDefault="005C232A">
      <w:pPr>
        <w:pStyle w:val="FootnoteText"/>
      </w:pPr>
      <w:r>
        <w:rPr>
          <w:rStyle w:val="FootnoteReference"/>
        </w:rPr>
        <w:footnoteRef/>
      </w:r>
      <w:r>
        <w:t xml:space="preserve"> </w:t>
      </w:r>
      <w:r w:rsidR="00521F8C" w:rsidRPr="00521F8C">
        <w:t xml:space="preserve">Bird‐David, ‘”Animism” Revisited: Personhood, Environment, and Relational Epistemology’, </w:t>
      </w:r>
      <w:r w:rsidRPr="005C232A">
        <w:t>pp. S6</w:t>
      </w:r>
      <w:r>
        <w:t>7-</w:t>
      </w:r>
      <w:r w:rsidRPr="005C232A">
        <w:t>S7</w:t>
      </w:r>
      <w:r>
        <w:t>9.</w:t>
      </w:r>
    </w:p>
  </w:footnote>
  <w:footnote w:id="40">
    <w:p w14:paraId="5B1AC364" w14:textId="3264EC54" w:rsidR="0003746A" w:rsidRDefault="0003746A">
      <w:pPr>
        <w:pStyle w:val="FootnoteText"/>
      </w:pPr>
      <w:r>
        <w:rPr>
          <w:rStyle w:val="FootnoteReference"/>
        </w:rPr>
        <w:footnoteRef/>
      </w:r>
      <w:r>
        <w:t xml:space="preserve"> </w:t>
      </w:r>
      <w:r w:rsidRPr="006B6B5E">
        <w:t>Berkes</w:t>
      </w:r>
      <w:r w:rsidR="00521F8C">
        <w:t xml:space="preserve"> and</w:t>
      </w:r>
      <w:r w:rsidRPr="006B6B5E">
        <w:t xml:space="preserve"> Berkes, ‘Ecological Complexity, Fuzzy Logic, and Holism in Indigenous Knowledge’, </w:t>
      </w:r>
      <w:r w:rsidRPr="0003746A">
        <w:t xml:space="preserve">p. </w:t>
      </w:r>
      <w:r>
        <w:t>8</w:t>
      </w:r>
      <w:r w:rsidR="00521F8C">
        <w:t>.</w:t>
      </w:r>
    </w:p>
  </w:footnote>
  <w:footnote w:id="41">
    <w:p w14:paraId="6FB04E79" w14:textId="00710915" w:rsidR="007952D1" w:rsidRDefault="007952D1">
      <w:pPr>
        <w:pStyle w:val="FootnoteText"/>
      </w:pPr>
      <w:r>
        <w:rPr>
          <w:rStyle w:val="FootnoteReference"/>
        </w:rPr>
        <w:footnoteRef/>
      </w:r>
      <w:r>
        <w:t xml:space="preserve"> </w:t>
      </w:r>
      <w:r w:rsidR="00521F8C">
        <w:t xml:space="preserve">A. Irving </w:t>
      </w:r>
      <w:r w:rsidRPr="00580A7C">
        <w:t>Hallowell</w:t>
      </w:r>
      <w:r w:rsidRPr="007952D1">
        <w:t xml:space="preserve">, </w:t>
      </w:r>
      <w:r w:rsidRPr="00580A7C">
        <w:rPr>
          <w:i/>
          <w:iCs/>
        </w:rPr>
        <w:t>Contributions to anthropology: selected papers</w:t>
      </w:r>
      <w:r w:rsidRPr="00580A7C">
        <w:t xml:space="preserve"> </w:t>
      </w:r>
      <w:r w:rsidRPr="007952D1">
        <w:t>(</w:t>
      </w:r>
      <w:r w:rsidRPr="00580A7C">
        <w:t>Chicago</w:t>
      </w:r>
      <w:r w:rsidR="00521F8C">
        <w:t>:</w:t>
      </w:r>
      <w:r w:rsidRPr="00580A7C">
        <w:t xml:space="preserve"> University of Chicago Press</w:t>
      </w:r>
      <w:r w:rsidRPr="007952D1">
        <w:t>, 1976)</w:t>
      </w:r>
      <w:r>
        <w:t xml:space="preserve"> p. 368.</w:t>
      </w:r>
    </w:p>
  </w:footnote>
  <w:footnote w:id="42">
    <w:p w14:paraId="416CE963" w14:textId="07B5A4E6" w:rsidR="00D460E0" w:rsidRDefault="00D460E0">
      <w:pPr>
        <w:pStyle w:val="FootnoteText"/>
      </w:pPr>
      <w:r>
        <w:rPr>
          <w:rStyle w:val="FootnoteReference"/>
        </w:rPr>
        <w:footnoteRef/>
      </w:r>
      <w:r>
        <w:t xml:space="preserve"> </w:t>
      </w:r>
      <w:r w:rsidRPr="00580A7C">
        <w:t>Hallowell</w:t>
      </w:r>
      <w:r w:rsidRPr="00D460E0">
        <w:t xml:space="preserve">, </w:t>
      </w:r>
      <w:r w:rsidRPr="00580A7C">
        <w:rPr>
          <w:i/>
          <w:iCs/>
        </w:rPr>
        <w:t>Contributions to anthropology: selected papers</w:t>
      </w:r>
      <w:r w:rsidR="00D56F32">
        <w:t xml:space="preserve">, </w:t>
      </w:r>
      <w:r>
        <w:t>p. 367</w:t>
      </w:r>
      <w:r w:rsidR="00D56F32">
        <w:t>.</w:t>
      </w:r>
    </w:p>
  </w:footnote>
  <w:footnote w:id="43">
    <w:p w14:paraId="5BDDF34C" w14:textId="56A2BB33" w:rsidR="00993A07" w:rsidRDefault="00993A07">
      <w:pPr>
        <w:pStyle w:val="FootnoteText"/>
      </w:pPr>
      <w:r>
        <w:rPr>
          <w:rStyle w:val="FootnoteReference"/>
        </w:rPr>
        <w:footnoteRef/>
      </w:r>
      <w:r>
        <w:t xml:space="preserve"> </w:t>
      </w:r>
      <w:r w:rsidRPr="00580A7C">
        <w:t>Hallowell</w:t>
      </w:r>
      <w:r w:rsidRPr="00993A07">
        <w:t xml:space="preserve">, </w:t>
      </w:r>
      <w:r w:rsidRPr="00580A7C">
        <w:rPr>
          <w:i/>
          <w:iCs/>
        </w:rPr>
        <w:t>Contributions to anthropology: selected papers</w:t>
      </w:r>
      <w:r w:rsidR="00D56F32">
        <w:t xml:space="preserve">, </w:t>
      </w:r>
      <w:r w:rsidRPr="00993A07">
        <w:t>p. 36</w:t>
      </w:r>
      <w:r>
        <w:t>9</w:t>
      </w:r>
      <w:r w:rsidR="00D56F32">
        <w:t>.</w:t>
      </w:r>
    </w:p>
  </w:footnote>
  <w:footnote w:id="44">
    <w:p w14:paraId="5FAE7A41" w14:textId="2AB7E121" w:rsidR="008D0085" w:rsidRDefault="008D0085">
      <w:pPr>
        <w:pStyle w:val="FootnoteText"/>
      </w:pPr>
      <w:r>
        <w:rPr>
          <w:rStyle w:val="FootnoteReference"/>
        </w:rPr>
        <w:footnoteRef/>
      </w:r>
      <w:r>
        <w:t xml:space="preserve"> </w:t>
      </w:r>
      <w:r w:rsidRPr="008D0085">
        <w:t xml:space="preserve">Salmón, </w:t>
      </w:r>
      <w:r w:rsidR="00D56F32">
        <w:t>‘</w:t>
      </w:r>
      <w:r w:rsidRPr="00D56F32">
        <w:rPr>
          <w:i/>
          <w:iCs/>
        </w:rPr>
        <w:t>Kincentric Ecology: Indigenous Perceptions of the Human-Nature Relationship</w:t>
      </w:r>
      <w:r w:rsidR="00D56F32">
        <w:rPr>
          <w:i/>
          <w:iCs/>
        </w:rPr>
        <w:t>’</w:t>
      </w:r>
      <w:r w:rsidRPr="008D0085">
        <w:t xml:space="preserve">, p. 1328. </w:t>
      </w:r>
    </w:p>
  </w:footnote>
  <w:footnote w:id="45">
    <w:p w14:paraId="752685A2" w14:textId="329584C5" w:rsidR="008D0085" w:rsidRDefault="008D0085">
      <w:pPr>
        <w:pStyle w:val="FootnoteText"/>
      </w:pPr>
      <w:r>
        <w:rPr>
          <w:rStyle w:val="FootnoteReference"/>
        </w:rPr>
        <w:footnoteRef/>
      </w:r>
      <w:r>
        <w:t xml:space="preserve"> </w:t>
      </w:r>
      <w:r w:rsidRPr="008D0085">
        <w:t xml:space="preserve">Salmón, </w:t>
      </w:r>
      <w:r w:rsidR="00D56F32" w:rsidRPr="00D56F32">
        <w:rPr>
          <w:i/>
          <w:iCs/>
        </w:rPr>
        <w:t>‘</w:t>
      </w:r>
      <w:r w:rsidRPr="00D56F32">
        <w:rPr>
          <w:i/>
          <w:iCs/>
        </w:rPr>
        <w:t>Kincentric Ecology: Indigenous Perceptions of the Human-Nature Relationship</w:t>
      </w:r>
      <w:r w:rsidR="00D56F32" w:rsidRPr="00D56F32">
        <w:rPr>
          <w:i/>
          <w:iCs/>
        </w:rPr>
        <w:t>’</w:t>
      </w:r>
      <w:r w:rsidR="00D56F32">
        <w:t>,</w:t>
      </w:r>
      <w:r w:rsidRPr="008D0085">
        <w:t xml:space="preserve"> p. 132</w:t>
      </w:r>
      <w:r>
        <w:t>9.</w:t>
      </w:r>
    </w:p>
  </w:footnote>
  <w:footnote w:id="46">
    <w:p w14:paraId="01B3B336" w14:textId="212E9AAD" w:rsidR="00C43A5D" w:rsidRDefault="00C43A5D">
      <w:pPr>
        <w:pStyle w:val="FootnoteText"/>
      </w:pPr>
      <w:r>
        <w:rPr>
          <w:rStyle w:val="FootnoteReference"/>
        </w:rPr>
        <w:footnoteRef/>
      </w:r>
      <w:r>
        <w:t xml:space="preserve"> </w:t>
      </w:r>
      <w:r w:rsidR="00D56F32">
        <w:t xml:space="preserve">Mark David </w:t>
      </w:r>
      <w:r w:rsidRPr="00C43A5D">
        <w:t>Spence, </w:t>
      </w:r>
      <w:r w:rsidRPr="00C43A5D">
        <w:rPr>
          <w:i/>
          <w:iCs/>
        </w:rPr>
        <w:t>Dispossessing the Wilderness Indian Removal and the Making of the National Parks</w:t>
      </w:r>
      <w:r w:rsidRPr="00C43A5D">
        <w:t> (New York</w:t>
      </w:r>
      <w:r w:rsidR="00D56F32">
        <w:t xml:space="preserve">: </w:t>
      </w:r>
      <w:r w:rsidRPr="00C43A5D">
        <w:t>Oxford University Press, 2000)</w:t>
      </w:r>
      <w:r w:rsidR="00D56F32">
        <w:t>.</w:t>
      </w:r>
    </w:p>
  </w:footnote>
  <w:footnote w:id="47">
    <w:p w14:paraId="769AEA9C" w14:textId="2854ABE8" w:rsidR="00C43A5D" w:rsidRDefault="00C43A5D">
      <w:pPr>
        <w:pStyle w:val="FootnoteText"/>
      </w:pPr>
      <w:r>
        <w:rPr>
          <w:rStyle w:val="FootnoteReference"/>
        </w:rPr>
        <w:footnoteRef/>
      </w:r>
      <w:r>
        <w:t xml:space="preserve"> </w:t>
      </w:r>
      <w:r w:rsidRPr="00C43A5D">
        <w:t>Spence, </w:t>
      </w:r>
      <w:r w:rsidRPr="00C43A5D">
        <w:rPr>
          <w:i/>
          <w:iCs/>
        </w:rPr>
        <w:t>Dispossessing the Wilderness Indian Removal and the Making of the National Parks</w:t>
      </w:r>
      <w:r w:rsidR="00D56F32">
        <w:t xml:space="preserve">, </w:t>
      </w:r>
      <w:r>
        <w:t>p. 87</w:t>
      </w:r>
      <w:r w:rsidR="00D56F32">
        <w:t>.</w:t>
      </w:r>
    </w:p>
  </w:footnote>
  <w:footnote w:id="48">
    <w:p w14:paraId="6ED42C15" w14:textId="3062AC0D" w:rsidR="009940D6" w:rsidRDefault="009940D6">
      <w:pPr>
        <w:pStyle w:val="FootnoteText"/>
      </w:pPr>
      <w:r>
        <w:rPr>
          <w:rStyle w:val="FootnoteReference"/>
        </w:rPr>
        <w:footnoteRef/>
      </w:r>
      <w:r>
        <w:t xml:space="preserve"> </w:t>
      </w:r>
      <w:r w:rsidRPr="009940D6">
        <w:t>Spence, </w:t>
      </w:r>
      <w:r w:rsidRPr="009940D6">
        <w:rPr>
          <w:i/>
          <w:iCs/>
        </w:rPr>
        <w:t>Dispossessing the Wilderness Indian Removal and the Making of the National Parks</w:t>
      </w:r>
      <w:r w:rsidR="00D56F32">
        <w:t>,</w:t>
      </w:r>
      <w:r>
        <w:t xml:space="preserve"> p. 63</w:t>
      </w:r>
      <w:r w:rsidR="004C1CD3">
        <w:t>.</w:t>
      </w:r>
    </w:p>
  </w:footnote>
  <w:footnote w:id="49">
    <w:p w14:paraId="16DC2E0B" w14:textId="546F31C8" w:rsidR="0055415D" w:rsidRDefault="0055415D">
      <w:pPr>
        <w:pStyle w:val="FootnoteText"/>
      </w:pPr>
      <w:r>
        <w:rPr>
          <w:rStyle w:val="FootnoteReference"/>
        </w:rPr>
        <w:footnoteRef/>
      </w:r>
      <w:r>
        <w:t xml:space="preserve"> </w:t>
      </w:r>
      <w:r w:rsidRPr="0055415D">
        <w:t xml:space="preserve">Spence, </w:t>
      </w:r>
      <w:r w:rsidRPr="0055415D">
        <w:rPr>
          <w:i/>
          <w:iCs/>
        </w:rPr>
        <w:t>Dispossessing the Wilderness Indian Removal and the Making of the National Parks</w:t>
      </w:r>
      <w:r w:rsidR="00D56F32">
        <w:t xml:space="preserve">, </w:t>
      </w:r>
      <w:r>
        <w:t>p. 88</w:t>
      </w:r>
      <w:r w:rsidR="004C1CD3">
        <w:t>.</w:t>
      </w:r>
    </w:p>
  </w:footnote>
  <w:footnote w:id="50">
    <w:p w14:paraId="29277C01" w14:textId="2984FD85" w:rsidR="00CB3EF1" w:rsidRDefault="00CB3EF1">
      <w:pPr>
        <w:pStyle w:val="FootnoteText"/>
      </w:pPr>
      <w:r>
        <w:rPr>
          <w:rStyle w:val="FootnoteReference"/>
        </w:rPr>
        <w:footnoteRef/>
      </w:r>
      <w:r>
        <w:t xml:space="preserve"> </w:t>
      </w:r>
      <w:r w:rsidRPr="00CB3EF1">
        <w:t>William Cronon, ‘The Trouble with Wilderness; Or, Getting Back to the Wrong Nature’, </w:t>
      </w:r>
      <w:r w:rsidRPr="00CB3EF1">
        <w:rPr>
          <w:i/>
          <w:iCs/>
        </w:rPr>
        <w:t>Environmental History</w:t>
      </w:r>
      <w:r w:rsidRPr="00CB3EF1">
        <w:t>, 1.1 (1996), 7–28 (p</w:t>
      </w:r>
      <w:r>
        <w:t>p</w:t>
      </w:r>
      <w:r w:rsidRPr="00CB3EF1">
        <w:t xml:space="preserve">. </w:t>
      </w:r>
      <w:r>
        <w:t>14-15</w:t>
      </w:r>
      <w:r w:rsidRPr="00CB3EF1">
        <w:t>) &lt;DOI: 10.2307/3985059&gt;.</w:t>
      </w:r>
    </w:p>
  </w:footnote>
  <w:footnote w:id="51">
    <w:p w14:paraId="5F075B64" w14:textId="34BC49BF" w:rsidR="00CB3EF1" w:rsidRDefault="00CB3EF1">
      <w:pPr>
        <w:pStyle w:val="FootnoteText"/>
      </w:pPr>
      <w:r>
        <w:rPr>
          <w:rStyle w:val="FootnoteReference"/>
        </w:rPr>
        <w:footnoteRef/>
      </w:r>
      <w:r>
        <w:t xml:space="preserve"> </w:t>
      </w:r>
      <w:r w:rsidRPr="00CB3EF1">
        <w:t>Cronon, ‘The Trouble with Wilderness; Or, Getting Back to the Wrong Nature’, p. 1</w:t>
      </w:r>
      <w:r>
        <w:t>3.</w:t>
      </w:r>
    </w:p>
  </w:footnote>
  <w:footnote w:id="52">
    <w:p w14:paraId="48BFCF61" w14:textId="02A22E38" w:rsidR="00860E76" w:rsidRDefault="00860E76">
      <w:pPr>
        <w:pStyle w:val="FootnoteText"/>
      </w:pPr>
      <w:r>
        <w:rPr>
          <w:rStyle w:val="FootnoteReference"/>
        </w:rPr>
        <w:footnoteRef/>
      </w:r>
      <w:r>
        <w:t xml:space="preserve"> </w:t>
      </w:r>
      <w:r w:rsidR="004C1CD3">
        <w:t>Cronon</w:t>
      </w:r>
      <w:r w:rsidRPr="00860E76">
        <w:t>, ‘The Trouble with Wilderness; Or, Getting Back to the Wrong Nature’, </w:t>
      </w:r>
      <w:r w:rsidR="004C1CD3">
        <w:t>p. 10</w:t>
      </w:r>
      <w:r w:rsidR="00CB3EF1">
        <w:t>.</w:t>
      </w:r>
    </w:p>
  </w:footnote>
  <w:footnote w:id="53">
    <w:p w14:paraId="07472FB2" w14:textId="7C1E45A4" w:rsidR="00860E76" w:rsidRDefault="00860E76">
      <w:pPr>
        <w:pStyle w:val="FootnoteText"/>
      </w:pPr>
      <w:r>
        <w:rPr>
          <w:rStyle w:val="FootnoteReference"/>
        </w:rPr>
        <w:footnoteRef/>
      </w:r>
      <w:r>
        <w:t xml:space="preserve"> </w:t>
      </w:r>
      <w:r w:rsidRPr="00860E76">
        <w:t>Cronon, ‘The Trouble with Wilderness; Or, Getting Back to the Wrong Nature’, </w:t>
      </w:r>
      <w:r w:rsidR="004C1CD3">
        <w:t xml:space="preserve">p. </w:t>
      </w:r>
      <w:r>
        <w:t>16</w:t>
      </w:r>
      <w:r w:rsidR="004C1CD3">
        <w:t>.</w:t>
      </w:r>
    </w:p>
  </w:footnote>
  <w:footnote w:id="54">
    <w:p w14:paraId="77698A71" w14:textId="0D5DAC5D" w:rsidR="00A85142" w:rsidRDefault="00A85142">
      <w:pPr>
        <w:pStyle w:val="FootnoteText"/>
      </w:pPr>
      <w:r>
        <w:rPr>
          <w:rStyle w:val="FootnoteReference"/>
        </w:rPr>
        <w:footnoteRef/>
      </w:r>
      <w:r>
        <w:t xml:space="preserve"> </w:t>
      </w:r>
      <w:r w:rsidR="004C1CD3" w:rsidRPr="004C1CD3">
        <w:t>Matthew I.</w:t>
      </w:r>
      <w:r w:rsidR="004C1CD3">
        <w:t xml:space="preserve"> </w:t>
      </w:r>
      <w:r w:rsidRPr="00A85142">
        <w:t>Mitchell, ‘Indigenous Land Rights and Contentious Politics in Africa: The Case of Uganda’, </w:t>
      </w:r>
      <w:r w:rsidRPr="00A85142">
        <w:rPr>
          <w:i/>
          <w:iCs/>
        </w:rPr>
        <w:t>Ethnopolitics</w:t>
      </w:r>
      <w:r w:rsidRPr="00A85142">
        <w:t>, 22.3 (2023), 353–73</w:t>
      </w:r>
      <w:r w:rsidR="004C1CD3">
        <w:t xml:space="preserve"> (p. 360)</w:t>
      </w:r>
      <w:r w:rsidRPr="00A85142">
        <w:t xml:space="preserve"> </w:t>
      </w:r>
      <w:r w:rsidR="004C1CD3">
        <w:t>&lt;DOI</w:t>
      </w:r>
      <w:r w:rsidRPr="00A85142">
        <w:t>: 10.1080/17449057.2022.2035513</w:t>
      </w:r>
      <w:r w:rsidR="004C1CD3">
        <w:t>&gt;.</w:t>
      </w:r>
    </w:p>
  </w:footnote>
  <w:footnote w:id="55">
    <w:p w14:paraId="0CEE8D9F" w14:textId="6FFE2FB7" w:rsidR="00A85142" w:rsidRDefault="00A85142">
      <w:pPr>
        <w:pStyle w:val="FootnoteText"/>
      </w:pPr>
      <w:r>
        <w:rPr>
          <w:rStyle w:val="FootnoteReference"/>
        </w:rPr>
        <w:footnoteRef/>
      </w:r>
      <w:r>
        <w:t xml:space="preserve"> </w:t>
      </w:r>
      <w:r w:rsidRPr="00A85142">
        <w:t>Mitchell, ‘Indigenous Land Rights and Contentious Politics in Africa: The Case of Uganda’,</w:t>
      </w:r>
      <w:r w:rsidR="004C1CD3">
        <w:t xml:space="preserve"> </w:t>
      </w:r>
      <w:r>
        <w:t>p. 358</w:t>
      </w:r>
      <w:r w:rsidR="004C1CD3">
        <w:t>.</w:t>
      </w:r>
    </w:p>
  </w:footnote>
  <w:footnote w:id="56">
    <w:p w14:paraId="0B884004" w14:textId="5CEB6384" w:rsidR="00231D04" w:rsidRDefault="00231D04">
      <w:pPr>
        <w:pStyle w:val="FootnoteText"/>
      </w:pPr>
      <w:r>
        <w:rPr>
          <w:rStyle w:val="FootnoteReference"/>
        </w:rPr>
        <w:footnoteRef/>
      </w:r>
      <w:r>
        <w:t xml:space="preserve"> </w:t>
      </w:r>
      <w:r w:rsidR="004C1CD3">
        <w:t xml:space="preserve">Emily </w:t>
      </w:r>
      <w:r w:rsidRPr="00231D04">
        <w:t>Beausoleil, ‘Responsibility as Responsiveness: Enacting a Dispositional Ethics of Encounter’, </w:t>
      </w:r>
      <w:r w:rsidRPr="00231D04">
        <w:rPr>
          <w:i/>
          <w:iCs/>
        </w:rPr>
        <w:t>Political Theory</w:t>
      </w:r>
      <w:r w:rsidRPr="00231D04">
        <w:t>, 45.3 (2017), 291–318</w:t>
      </w:r>
      <w:r w:rsidR="004C1CD3">
        <w:t xml:space="preserve"> &lt;DOI</w:t>
      </w:r>
      <w:r w:rsidRPr="00231D04">
        <w:t>: 10.1177/0090591716651109</w:t>
      </w:r>
      <w:r w:rsidR="004C1CD3">
        <w:t>&gt;</w:t>
      </w:r>
      <w:r w:rsidRPr="00231D04">
        <w:t>.</w:t>
      </w:r>
    </w:p>
  </w:footnote>
  <w:footnote w:id="57">
    <w:p w14:paraId="4DBC8DB6" w14:textId="19124AA7" w:rsidR="005A5B52" w:rsidRDefault="005A5B52">
      <w:pPr>
        <w:pStyle w:val="FootnoteText"/>
      </w:pPr>
      <w:r>
        <w:rPr>
          <w:rStyle w:val="FootnoteReference"/>
        </w:rPr>
        <w:footnoteRef/>
      </w:r>
      <w:r>
        <w:t xml:space="preserve"> </w:t>
      </w:r>
      <w:r w:rsidRPr="005A5B52">
        <w:t>Beausoleil, ‘Responsibility as Responsiveness: Enacting a Dispositional Ethics of Encounter’, </w:t>
      </w:r>
      <w:r w:rsidR="004C1CD3">
        <w:t>p</w:t>
      </w:r>
      <w:r w:rsidRPr="005A5B52">
        <w:t>.</w:t>
      </w:r>
      <w:r w:rsidR="008B7474">
        <w:t xml:space="preserve"> 297.</w:t>
      </w:r>
    </w:p>
  </w:footnote>
  <w:footnote w:id="58">
    <w:p w14:paraId="3BE55369" w14:textId="0D10FDF1" w:rsidR="005A5B52" w:rsidRDefault="005A5B52">
      <w:pPr>
        <w:pStyle w:val="FootnoteText"/>
      </w:pPr>
      <w:r>
        <w:rPr>
          <w:rStyle w:val="FootnoteReference"/>
        </w:rPr>
        <w:footnoteRef/>
      </w:r>
      <w:r>
        <w:t xml:space="preserve"> </w:t>
      </w:r>
      <w:r w:rsidRPr="005A5B52">
        <w:t>Beausoleil, ‘Responsibility as Responsiveness: Enacting a Dispositional Ethics of Encounter’, </w:t>
      </w:r>
      <w:r w:rsidR="00A321EA">
        <w:t>p</w:t>
      </w:r>
      <w:r w:rsidRPr="005A5B52">
        <w:t xml:space="preserve">. </w:t>
      </w:r>
      <w:r w:rsidR="00A321EA">
        <w:t>301.</w:t>
      </w:r>
    </w:p>
  </w:footnote>
  <w:footnote w:id="59">
    <w:p w14:paraId="128442ED" w14:textId="6A365E89" w:rsidR="0009371C" w:rsidRDefault="0009371C">
      <w:pPr>
        <w:pStyle w:val="FootnoteText"/>
      </w:pPr>
      <w:r>
        <w:rPr>
          <w:rStyle w:val="FootnoteReference"/>
        </w:rPr>
        <w:footnoteRef/>
      </w:r>
      <w:r>
        <w:t xml:space="preserve"> </w:t>
      </w:r>
      <w:r w:rsidRPr="0009371C">
        <w:t>Beausoleil, ‘Responsibility as Responsiveness: Enacting a Dispositional Ethics of Encounter’, </w:t>
      </w:r>
      <w:r w:rsidR="00A321EA">
        <w:t>p. 299.</w:t>
      </w:r>
    </w:p>
  </w:footnote>
  <w:footnote w:id="60">
    <w:p w14:paraId="322C7E78" w14:textId="28FBFB96" w:rsidR="00410072" w:rsidRDefault="00410072">
      <w:pPr>
        <w:pStyle w:val="FootnoteText"/>
      </w:pPr>
      <w:r>
        <w:rPr>
          <w:rStyle w:val="FootnoteReference"/>
        </w:rPr>
        <w:footnoteRef/>
      </w:r>
      <w:r>
        <w:t xml:space="preserve"> </w:t>
      </w:r>
      <w:r w:rsidRPr="00410072">
        <w:t xml:space="preserve">Bennett, </w:t>
      </w:r>
      <w:r w:rsidRPr="00410072">
        <w:rPr>
          <w:i/>
          <w:iCs/>
        </w:rPr>
        <w:t>The Enchantment of Modern Life: Attachments, Crossings, and Ethics</w:t>
      </w:r>
      <w:r w:rsidR="00A321EA">
        <w:rPr>
          <w:i/>
          <w:iCs/>
        </w:rPr>
        <w:t>,</w:t>
      </w:r>
      <w:r w:rsidRPr="00410072">
        <w:t xml:space="preserve"> p. </w:t>
      </w:r>
      <w:r>
        <w:t>88</w:t>
      </w:r>
      <w:r w:rsidR="00A321EA">
        <w:t>.</w:t>
      </w:r>
    </w:p>
  </w:footnote>
  <w:footnote w:id="61">
    <w:p w14:paraId="4895E425" w14:textId="1620FFAC" w:rsidR="000F097C" w:rsidRDefault="000F097C" w:rsidP="000F097C">
      <w:pPr>
        <w:pStyle w:val="FootnoteText"/>
      </w:pPr>
      <w:r>
        <w:rPr>
          <w:rStyle w:val="FootnoteReference"/>
        </w:rPr>
        <w:footnoteRef/>
      </w:r>
      <w:r>
        <w:t xml:space="preserve"> </w:t>
      </w:r>
      <w:r w:rsidRPr="005A4438">
        <w:t>Bennett, Jane, </w:t>
      </w:r>
      <w:r w:rsidRPr="005A4438">
        <w:rPr>
          <w:i/>
          <w:iCs/>
        </w:rPr>
        <w:t>The Enchantment of Modern Life: Attachments, Crossings, and Ethics</w:t>
      </w:r>
      <w:r w:rsidR="00A321EA">
        <w:rPr>
          <w:i/>
          <w:iCs/>
        </w:rPr>
        <w:t xml:space="preserve">, </w:t>
      </w:r>
      <w:r>
        <w:t>p. 147, 152.</w:t>
      </w:r>
    </w:p>
  </w:footnote>
  <w:footnote w:id="62">
    <w:p w14:paraId="75A332A8" w14:textId="575EAA6C" w:rsidR="009A5715" w:rsidRDefault="009A5715">
      <w:pPr>
        <w:pStyle w:val="FootnoteText"/>
      </w:pPr>
      <w:r>
        <w:rPr>
          <w:rStyle w:val="FootnoteReference"/>
        </w:rPr>
        <w:footnoteRef/>
      </w:r>
      <w:r>
        <w:t xml:space="preserve"> </w:t>
      </w:r>
      <w:r w:rsidRPr="009A5715">
        <w:t>Beausoleil, ‘Responsibility as Responsiveness: Enacting a Dispositional Ethics of Encounter’, p. 29</w:t>
      </w:r>
      <w:r>
        <w:t>5-296.</w:t>
      </w:r>
    </w:p>
  </w:footnote>
  <w:footnote w:id="63">
    <w:p w14:paraId="0B4A3239" w14:textId="22C9912C" w:rsidR="00BA0B38" w:rsidRDefault="00BA0B38">
      <w:pPr>
        <w:pStyle w:val="FootnoteText"/>
      </w:pPr>
      <w:r>
        <w:rPr>
          <w:rStyle w:val="FootnoteReference"/>
        </w:rPr>
        <w:footnoteRef/>
      </w:r>
      <w:r>
        <w:t xml:space="preserve"> </w:t>
      </w:r>
      <w:r w:rsidRPr="00BA0B38">
        <w:t>Beausoleil, ‘Responsibility as Responsiveness: Enacting a Dispositional Ethics of Encounter’, p. 29</w:t>
      </w:r>
      <w:r>
        <w:t>5.</w:t>
      </w:r>
    </w:p>
  </w:footnote>
  <w:footnote w:id="64">
    <w:p w14:paraId="6D2F5A76" w14:textId="315B7E11" w:rsidR="00806A00" w:rsidRDefault="00806A00">
      <w:pPr>
        <w:pStyle w:val="FootnoteText"/>
      </w:pPr>
      <w:r>
        <w:rPr>
          <w:rStyle w:val="FootnoteReference"/>
        </w:rPr>
        <w:footnoteRef/>
      </w:r>
      <w:r>
        <w:t xml:space="preserve"> </w:t>
      </w:r>
      <w:r w:rsidRPr="00806A00">
        <w:t>Dinah</w:t>
      </w:r>
      <w:r>
        <w:t xml:space="preserve"> Shelton</w:t>
      </w:r>
      <w:r w:rsidRPr="00806A00">
        <w:t>, ‘Nature as a legal person’, </w:t>
      </w:r>
      <w:r w:rsidRPr="00806A00">
        <w:rPr>
          <w:i/>
          <w:iCs/>
        </w:rPr>
        <w:t>VertigO: la revue électronique en sciences de l’environnement</w:t>
      </w:r>
      <w:r w:rsidRPr="00806A00">
        <w:t xml:space="preserve">, 22 (2015), 1-19 </w:t>
      </w:r>
      <w:r>
        <w:t xml:space="preserve">(p. 7) </w:t>
      </w:r>
      <w:r w:rsidRPr="00806A00">
        <w:t>&lt;DOI: 10.4000/vertigo.1618&gt;</w:t>
      </w:r>
      <w:r>
        <w:t>.</w:t>
      </w:r>
    </w:p>
  </w:footnote>
  <w:footnote w:id="65">
    <w:p w14:paraId="33C15E11" w14:textId="73BC4C91" w:rsidR="00806A00" w:rsidRDefault="00806A00">
      <w:pPr>
        <w:pStyle w:val="FootnoteText"/>
      </w:pPr>
      <w:r>
        <w:rPr>
          <w:rStyle w:val="FootnoteReference"/>
        </w:rPr>
        <w:footnoteRef/>
      </w:r>
      <w:r w:rsidR="00CC7C62">
        <w:t xml:space="preserve"> </w:t>
      </w:r>
      <w:r w:rsidR="00CC7C62" w:rsidRPr="00CC7C62">
        <w:t xml:space="preserve">Ley de Derechos de la Madre Tierra, Law 071 as cited by </w:t>
      </w:r>
      <w:r w:rsidRPr="00806A00">
        <w:t>Shelton, ‘Nature as a legal person’, p. 7</w:t>
      </w:r>
      <w:r>
        <w:t>.</w:t>
      </w:r>
    </w:p>
  </w:footnote>
  <w:footnote w:id="66">
    <w:p w14:paraId="187C92CF" w14:textId="22C18DA3" w:rsidR="00806A00" w:rsidRDefault="00806A00">
      <w:pPr>
        <w:pStyle w:val="FootnoteText"/>
      </w:pPr>
      <w:r>
        <w:rPr>
          <w:rStyle w:val="FootnoteReference"/>
        </w:rPr>
        <w:footnoteRef/>
      </w:r>
      <w:r>
        <w:t xml:space="preserve"> </w:t>
      </w:r>
      <w:r w:rsidRPr="00806A00">
        <w:t>Magallanes, ‘Nature as an Ancestor: Two Examples of Legal Personality for Nature in New Zealand’, </w:t>
      </w:r>
      <w:r>
        <w:t xml:space="preserve">p. </w:t>
      </w:r>
      <w:r w:rsidRPr="00806A00">
        <w:t>1-19</w:t>
      </w:r>
      <w: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E78"/>
    <w:rsid w:val="000000EA"/>
    <w:rsid w:val="00020397"/>
    <w:rsid w:val="00021950"/>
    <w:rsid w:val="00022823"/>
    <w:rsid w:val="000245AD"/>
    <w:rsid w:val="00024CAF"/>
    <w:rsid w:val="000333E9"/>
    <w:rsid w:val="0003746A"/>
    <w:rsid w:val="00041600"/>
    <w:rsid w:val="00055674"/>
    <w:rsid w:val="00063656"/>
    <w:rsid w:val="00063F25"/>
    <w:rsid w:val="0006410E"/>
    <w:rsid w:val="00080302"/>
    <w:rsid w:val="00080D93"/>
    <w:rsid w:val="00081EFB"/>
    <w:rsid w:val="0009371C"/>
    <w:rsid w:val="000B6596"/>
    <w:rsid w:val="000B7DAC"/>
    <w:rsid w:val="000C007E"/>
    <w:rsid w:val="000C5CA1"/>
    <w:rsid w:val="000D6610"/>
    <w:rsid w:val="000F0912"/>
    <w:rsid w:val="000F097C"/>
    <w:rsid w:val="000F58E1"/>
    <w:rsid w:val="000F769D"/>
    <w:rsid w:val="00101ACB"/>
    <w:rsid w:val="0010623E"/>
    <w:rsid w:val="001310F5"/>
    <w:rsid w:val="00155962"/>
    <w:rsid w:val="00165405"/>
    <w:rsid w:val="001824EA"/>
    <w:rsid w:val="00184BC1"/>
    <w:rsid w:val="00190E00"/>
    <w:rsid w:val="00193247"/>
    <w:rsid w:val="001C0823"/>
    <w:rsid w:val="001C66C3"/>
    <w:rsid w:val="001D625F"/>
    <w:rsid w:val="001E1081"/>
    <w:rsid w:val="001E2F9E"/>
    <w:rsid w:val="001F73DE"/>
    <w:rsid w:val="00201941"/>
    <w:rsid w:val="00207264"/>
    <w:rsid w:val="00214253"/>
    <w:rsid w:val="0021544F"/>
    <w:rsid w:val="00227419"/>
    <w:rsid w:val="00231D04"/>
    <w:rsid w:val="00234951"/>
    <w:rsid w:val="00235880"/>
    <w:rsid w:val="00236AEA"/>
    <w:rsid w:val="00245D47"/>
    <w:rsid w:val="002575B2"/>
    <w:rsid w:val="00270EFD"/>
    <w:rsid w:val="0027350C"/>
    <w:rsid w:val="00274D41"/>
    <w:rsid w:val="002A1DFD"/>
    <w:rsid w:val="002C329C"/>
    <w:rsid w:val="002C42AD"/>
    <w:rsid w:val="002C536B"/>
    <w:rsid w:val="002C77EF"/>
    <w:rsid w:val="002C79BE"/>
    <w:rsid w:val="002D2CC9"/>
    <w:rsid w:val="002D36ED"/>
    <w:rsid w:val="002D72A2"/>
    <w:rsid w:val="002E0BB5"/>
    <w:rsid w:val="002E6F76"/>
    <w:rsid w:val="003023A6"/>
    <w:rsid w:val="00303A33"/>
    <w:rsid w:val="00314E44"/>
    <w:rsid w:val="00317397"/>
    <w:rsid w:val="00321938"/>
    <w:rsid w:val="003275A6"/>
    <w:rsid w:val="00342943"/>
    <w:rsid w:val="003472D0"/>
    <w:rsid w:val="00347BC3"/>
    <w:rsid w:val="0035460D"/>
    <w:rsid w:val="00360A78"/>
    <w:rsid w:val="00360D38"/>
    <w:rsid w:val="00370877"/>
    <w:rsid w:val="00375127"/>
    <w:rsid w:val="0037774C"/>
    <w:rsid w:val="0038137E"/>
    <w:rsid w:val="0038517E"/>
    <w:rsid w:val="003A34B0"/>
    <w:rsid w:val="003B23C5"/>
    <w:rsid w:val="003B6EF7"/>
    <w:rsid w:val="003C3D0C"/>
    <w:rsid w:val="003F2ADB"/>
    <w:rsid w:val="0040029E"/>
    <w:rsid w:val="004020F1"/>
    <w:rsid w:val="00410072"/>
    <w:rsid w:val="004123AE"/>
    <w:rsid w:val="004174CE"/>
    <w:rsid w:val="004224BB"/>
    <w:rsid w:val="0043128B"/>
    <w:rsid w:val="004362A4"/>
    <w:rsid w:val="00436D60"/>
    <w:rsid w:val="004419F9"/>
    <w:rsid w:val="00441EEE"/>
    <w:rsid w:val="00442341"/>
    <w:rsid w:val="0044492D"/>
    <w:rsid w:val="00466497"/>
    <w:rsid w:val="00470A7D"/>
    <w:rsid w:val="00490567"/>
    <w:rsid w:val="004A22EE"/>
    <w:rsid w:val="004C1CD3"/>
    <w:rsid w:val="004C4C0D"/>
    <w:rsid w:val="004D2AEE"/>
    <w:rsid w:val="004E02C0"/>
    <w:rsid w:val="004E0949"/>
    <w:rsid w:val="004E3DD6"/>
    <w:rsid w:val="004E4395"/>
    <w:rsid w:val="004E4A1E"/>
    <w:rsid w:val="004E5C4B"/>
    <w:rsid w:val="004E7A92"/>
    <w:rsid w:val="00516B91"/>
    <w:rsid w:val="00521F8C"/>
    <w:rsid w:val="0052247B"/>
    <w:rsid w:val="00524C7C"/>
    <w:rsid w:val="005264E4"/>
    <w:rsid w:val="005400B6"/>
    <w:rsid w:val="0055415D"/>
    <w:rsid w:val="00560016"/>
    <w:rsid w:val="00563EF2"/>
    <w:rsid w:val="00564D16"/>
    <w:rsid w:val="00565135"/>
    <w:rsid w:val="00573D67"/>
    <w:rsid w:val="00576682"/>
    <w:rsid w:val="005859ED"/>
    <w:rsid w:val="00591477"/>
    <w:rsid w:val="005A4438"/>
    <w:rsid w:val="005A5B52"/>
    <w:rsid w:val="005A680A"/>
    <w:rsid w:val="005C232A"/>
    <w:rsid w:val="005C662E"/>
    <w:rsid w:val="005D74E8"/>
    <w:rsid w:val="005E06CD"/>
    <w:rsid w:val="005E3216"/>
    <w:rsid w:val="00610C52"/>
    <w:rsid w:val="006157AB"/>
    <w:rsid w:val="0062005D"/>
    <w:rsid w:val="006254DA"/>
    <w:rsid w:val="00641819"/>
    <w:rsid w:val="00663AB9"/>
    <w:rsid w:val="00666F3B"/>
    <w:rsid w:val="00684A76"/>
    <w:rsid w:val="00691065"/>
    <w:rsid w:val="00696186"/>
    <w:rsid w:val="006A2221"/>
    <w:rsid w:val="006A374E"/>
    <w:rsid w:val="006A4924"/>
    <w:rsid w:val="006B2CFA"/>
    <w:rsid w:val="006B38DD"/>
    <w:rsid w:val="006B38F3"/>
    <w:rsid w:val="006C541F"/>
    <w:rsid w:val="006D16F1"/>
    <w:rsid w:val="006D49D9"/>
    <w:rsid w:val="00705107"/>
    <w:rsid w:val="00710081"/>
    <w:rsid w:val="007247FA"/>
    <w:rsid w:val="00734A76"/>
    <w:rsid w:val="00745319"/>
    <w:rsid w:val="00751531"/>
    <w:rsid w:val="00756347"/>
    <w:rsid w:val="00761563"/>
    <w:rsid w:val="0076184C"/>
    <w:rsid w:val="007913DD"/>
    <w:rsid w:val="007926DD"/>
    <w:rsid w:val="007952D1"/>
    <w:rsid w:val="007A3878"/>
    <w:rsid w:val="007A7D1A"/>
    <w:rsid w:val="007B007B"/>
    <w:rsid w:val="007B1A4D"/>
    <w:rsid w:val="007B6312"/>
    <w:rsid w:val="007C0F7A"/>
    <w:rsid w:val="007C5CEB"/>
    <w:rsid w:val="007D5436"/>
    <w:rsid w:val="007F1132"/>
    <w:rsid w:val="007F63C0"/>
    <w:rsid w:val="00806A00"/>
    <w:rsid w:val="00814451"/>
    <w:rsid w:val="00814A2F"/>
    <w:rsid w:val="0081515D"/>
    <w:rsid w:val="00825EA7"/>
    <w:rsid w:val="008368C3"/>
    <w:rsid w:val="008475D9"/>
    <w:rsid w:val="00860E76"/>
    <w:rsid w:val="00866BC7"/>
    <w:rsid w:val="00872BCC"/>
    <w:rsid w:val="00875EFE"/>
    <w:rsid w:val="0088163C"/>
    <w:rsid w:val="00885A32"/>
    <w:rsid w:val="008972F1"/>
    <w:rsid w:val="008A2126"/>
    <w:rsid w:val="008B4861"/>
    <w:rsid w:val="008B5DD5"/>
    <w:rsid w:val="008B7474"/>
    <w:rsid w:val="008D0085"/>
    <w:rsid w:val="008D14EE"/>
    <w:rsid w:val="008E171F"/>
    <w:rsid w:val="008F5666"/>
    <w:rsid w:val="009204F7"/>
    <w:rsid w:val="0092356D"/>
    <w:rsid w:val="009314B0"/>
    <w:rsid w:val="009403A3"/>
    <w:rsid w:val="00956843"/>
    <w:rsid w:val="009608C6"/>
    <w:rsid w:val="009740B4"/>
    <w:rsid w:val="0099348D"/>
    <w:rsid w:val="00993A07"/>
    <w:rsid w:val="009940D6"/>
    <w:rsid w:val="009A5715"/>
    <w:rsid w:val="009A78E5"/>
    <w:rsid w:val="009B0459"/>
    <w:rsid w:val="009C1D4A"/>
    <w:rsid w:val="009D2834"/>
    <w:rsid w:val="009E69AB"/>
    <w:rsid w:val="009F04DF"/>
    <w:rsid w:val="00A041EA"/>
    <w:rsid w:val="00A04A73"/>
    <w:rsid w:val="00A30E8B"/>
    <w:rsid w:val="00A314BA"/>
    <w:rsid w:val="00A321EA"/>
    <w:rsid w:val="00A3558E"/>
    <w:rsid w:val="00A3627B"/>
    <w:rsid w:val="00A42A5E"/>
    <w:rsid w:val="00A52639"/>
    <w:rsid w:val="00A544D1"/>
    <w:rsid w:val="00A6089F"/>
    <w:rsid w:val="00A634B1"/>
    <w:rsid w:val="00A65727"/>
    <w:rsid w:val="00A731B5"/>
    <w:rsid w:val="00A75C69"/>
    <w:rsid w:val="00A771A7"/>
    <w:rsid w:val="00A85142"/>
    <w:rsid w:val="00A9308E"/>
    <w:rsid w:val="00A9565F"/>
    <w:rsid w:val="00A96532"/>
    <w:rsid w:val="00AA2B7E"/>
    <w:rsid w:val="00AA5E78"/>
    <w:rsid w:val="00AB260B"/>
    <w:rsid w:val="00AB4DE2"/>
    <w:rsid w:val="00AC2792"/>
    <w:rsid w:val="00AF17F1"/>
    <w:rsid w:val="00B12712"/>
    <w:rsid w:val="00B222F5"/>
    <w:rsid w:val="00B30BCA"/>
    <w:rsid w:val="00B36561"/>
    <w:rsid w:val="00B46101"/>
    <w:rsid w:val="00B46348"/>
    <w:rsid w:val="00B52930"/>
    <w:rsid w:val="00B7096C"/>
    <w:rsid w:val="00B731C0"/>
    <w:rsid w:val="00B75F76"/>
    <w:rsid w:val="00B85617"/>
    <w:rsid w:val="00B93F67"/>
    <w:rsid w:val="00B97F5E"/>
    <w:rsid w:val="00BA0B38"/>
    <w:rsid w:val="00BA2E56"/>
    <w:rsid w:val="00BB5F23"/>
    <w:rsid w:val="00BB6CD9"/>
    <w:rsid w:val="00BD13A3"/>
    <w:rsid w:val="00BD5906"/>
    <w:rsid w:val="00BE0267"/>
    <w:rsid w:val="00BE7C53"/>
    <w:rsid w:val="00BF6560"/>
    <w:rsid w:val="00C20AC6"/>
    <w:rsid w:val="00C306EC"/>
    <w:rsid w:val="00C42E5F"/>
    <w:rsid w:val="00C43A5D"/>
    <w:rsid w:val="00C66AC6"/>
    <w:rsid w:val="00C80B62"/>
    <w:rsid w:val="00C9234E"/>
    <w:rsid w:val="00CB1B02"/>
    <w:rsid w:val="00CB3EF1"/>
    <w:rsid w:val="00CC66BD"/>
    <w:rsid w:val="00CC7C62"/>
    <w:rsid w:val="00CD5583"/>
    <w:rsid w:val="00CE3C26"/>
    <w:rsid w:val="00CE5358"/>
    <w:rsid w:val="00CF3692"/>
    <w:rsid w:val="00D21116"/>
    <w:rsid w:val="00D25FAC"/>
    <w:rsid w:val="00D2651D"/>
    <w:rsid w:val="00D30F4A"/>
    <w:rsid w:val="00D41118"/>
    <w:rsid w:val="00D460E0"/>
    <w:rsid w:val="00D46D14"/>
    <w:rsid w:val="00D5070E"/>
    <w:rsid w:val="00D531E0"/>
    <w:rsid w:val="00D55DF5"/>
    <w:rsid w:val="00D56F32"/>
    <w:rsid w:val="00D5700B"/>
    <w:rsid w:val="00D6140B"/>
    <w:rsid w:val="00D63D98"/>
    <w:rsid w:val="00D6510F"/>
    <w:rsid w:val="00D71437"/>
    <w:rsid w:val="00D768EF"/>
    <w:rsid w:val="00D825A7"/>
    <w:rsid w:val="00D82B2C"/>
    <w:rsid w:val="00D8419E"/>
    <w:rsid w:val="00DA5D89"/>
    <w:rsid w:val="00DB019F"/>
    <w:rsid w:val="00DC04AE"/>
    <w:rsid w:val="00DE3984"/>
    <w:rsid w:val="00DE70FD"/>
    <w:rsid w:val="00E05E08"/>
    <w:rsid w:val="00E062AA"/>
    <w:rsid w:val="00E32D48"/>
    <w:rsid w:val="00E40949"/>
    <w:rsid w:val="00E4404F"/>
    <w:rsid w:val="00E51613"/>
    <w:rsid w:val="00E6385A"/>
    <w:rsid w:val="00E704B7"/>
    <w:rsid w:val="00E70C07"/>
    <w:rsid w:val="00E737A0"/>
    <w:rsid w:val="00E7395D"/>
    <w:rsid w:val="00E761B6"/>
    <w:rsid w:val="00E96EE1"/>
    <w:rsid w:val="00EB3058"/>
    <w:rsid w:val="00EC0552"/>
    <w:rsid w:val="00EE369C"/>
    <w:rsid w:val="00EE3EDA"/>
    <w:rsid w:val="00F02511"/>
    <w:rsid w:val="00F179A1"/>
    <w:rsid w:val="00F17A12"/>
    <w:rsid w:val="00F24FA2"/>
    <w:rsid w:val="00F264A8"/>
    <w:rsid w:val="00F269F5"/>
    <w:rsid w:val="00F43686"/>
    <w:rsid w:val="00F44A73"/>
    <w:rsid w:val="00F46034"/>
    <w:rsid w:val="00F50ED4"/>
    <w:rsid w:val="00F5124B"/>
    <w:rsid w:val="00F6479D"/>
    <w:rsid w:val="00F67E3C"/>
    <w:rsid w:val="00F7235A"/>
    <w:rsid w:val="00F72A7F"/>
    <w:rsid w:val="00F80C96"/>
    <w:rsid w:val="00F80D31"/>
    <w:rsid w:val="00F82DAD"/>
    <w:rsid w:val="00F8696C"/>
    <w:rsid w:val="00F90E40"/>
    <w:rsid w:val="00F933CB"/>
    <w:rsid w:val="00F96DA3"/>
    <w:rsid w:val="00FA5398"/>
    <w:rsid w:val="00FA54E0"/>
    <w:rsid w:val="00FA66ED"/>
    <w:rsid w:val="00FC69B4"/>
    <w:rsid w:val="00FD57F5"/>
    <w:rsid w:val="00FD642E"/>
    <w:rsid w:val="00FE1A3F"/>
    <w:rsid w:val="00FE2365"/>
    <w:rsid w:val="00FE4B0C"/>
    <w:rsid w:val="00FF1B8A"/>
    <w:rsid w:val="00FF51C3"/>
    <w:rsid w:val="00FF7B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67BB61"/>
  <w15:chartTrackingRefBased/>
  <w15:docId w15:val="{51908AE6-1EBA-C64A-B9E1-F7C641376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C66BD"/>
    <w:rPr>
      <w:sz w:val="20"/>
      <w:szCs w:val="20"/>
    </w:rPr>
  </w:style>
  <w:style w:type="character" w:customStyle="1" w:styleId="FootnoteTextChar">
    <w:name w:val="Footnote Text Char"/>
    <w:basedOn w:val="DefaultParagraphFont"/>
    <w:link w:val="FootnoteText"/>
    <w:uiPriority w:val="99"/>
    <w:semiHidden/>
    <w:rsid w:val="00CC66BD"/>
    <w:rPr>
      <w:sz w:val="20"/>
      <w:szCs w:val="20"/>
    </w:rPr>
  </w:style>
  <w:style w:type="character" w:styleId="FootnoteReference">
    <w:name w:val="footnote reference"/>
    <w:basedOn w:val="DefaultParagraphFont"/>
    <w:uiPriority w:val="99"/>
    <w:semiHidden/>
    <w:unhideWhenUsed/>
    <w:rsid w:val="00CC66BD"/>
    <w:rPr>
      <w:vertAlign w:val="superscript"/>
    </w:rPr>
  </w:style>
  <w:style w:type="character" w:styleId="Hyperlink">
    <w:name w:val="Hyperlink"/>
    <w:basedOn w:val="DefaultParagraphFont"/>
    <w:uiPriority w:val="99"/>
    <w:unhideWhenUsed/>
    <w:rsid w:val="00C306EC"/>
    <w:rPr>
      <w:color w:val="0563C1" w:themeColor="hyperlink"/>
      <w:u w:val="single"/>
    </w:rPr>
  </w:style>
  <w:style w:type="character" w:styleId="UnresolvedMention">
    <w:name w:val="Unresolved Mention"/>
    <w:basedOn w:val="DefaultParagraphFont"/>
    <w:uiPriority w:val="99"/>
    <w:semiHidden/>
    <w:unhideWhenUsed/>
    <w:rsid w:val="00C306EC"/>
    <w:rPr>
      <w:color w:val="605E5C"/>
      <w:shd w:val="clear" w:color="auto" w:fill="E1DFDD"/>
    </w:rPr>
  </w:style>
  <w:style w:type="paragraph" w:styleId="NormalWeb">
    <w:name w:val="Normal (Web)"/>
    <w:basedOn w:val="Normal"/>
    <w:uiPriority w:val="99"/>
    <w:semiHidden/>
    <w:unhideWhenUsed/>
    <w:rsid w:val="0088163C"/>
    <w:rPr>
      <w:rFonts w:ascii="Times New Roman" w:hAnsi="Times New Roman" w:cs="Times New Roman"/>
    </w:rPr>
  </w:style>
  <w:style w:type="paragraph" w:customStyle="1" w:styleId="Heading31">
    <w:name w:val="Heading 31"/>
    <w:next w:val="Body"/>
    <w:qFormat/>
    <w:rsid w:val="005D74E8"/>
    <w:pPr>
      <w:keepNext/>
      <w:pBdr>
        <w:top w:val="single" w:sz="4" w:space="0" w:color="515151"/>
      </w:pBdr>
      <w:spacing w:before="360" w:after="40" w:line="288" w:lineRule="auto"/>
      <w:outlineLvl w:val="2"/>
    </w:pPr>
    <w:rPr>
      <w:rFonts w:ascii="Helvetica Neue" w:eastAsia="Arial Unicode MS" w:hAnsi="Helvetica Neue" w:cs="Arial Unicode MS"/>
      <w:color w:val="000000"/>
      <w:spacing w:val="5"/>
      <w:kern w:val="0"/>
      <w:sz w:val="28"/>
      <w:szCs w:val="28"/>
      <w:lang w:eastAsia="en-GB"/>
      <w14:ligatures w14:val="none"/>
    </w:rPr>
  </w:style>
  <w:style w:type="paragraph" w:customStyle="1" w:styleId="Body">
    <w:name w:val="Body"/>
    <w:rsid w:val="005D74E8"/>
    <w:pPr>
      <w:spacing w:before="160"/>
    </w:pPr>
    <w:rPr>
      <w:rFonts w:ascii="Helvetica Neue" w:eastAsia="Arial Unicode MS" w:hAnsi="Helvetica Neue" w:cs="Arial Unicode MS"/>
      <w:color w:val="000000"/>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123872">
      <w:bodyDiv w:val="1"/>
      <w:marLeft w:val="0"/>
      <w:marRight w:val="0"/>
      <w:marTop w:val="0"/>
      <w:marBottom w:val="0"/>
      <w:divBdr>
        <w:top w:val="none" w:sz="0" w:space="0" w:color="auto"/>
        <w:left w:val="none" w:sz="0" w:space="0" w:color="auto"/>
        <w:bottom w:val="none" w:sz="0" w:space="0" w:color="auto"/>
        <w:right w:val="none" w:sz="0" w:space="0" w:color="auto"/>
      </w:divBdr>
      <w:divsChild>
        <w:div w:id="1392802161">
          <w:marLeft w:val="0"/>
          <w:marRight w:val="0"/>
          <w:marTop w:val="0"/>
          <w:marBottom w:val="0"/>
          <w:divBdr>
            <w:top w:val="none" w:sz="0" w:space="0" w:color="auto"/>
            <w:left w:val="none" w:sz="0" w:space="0" w:color="auto"/>
            <w:bottom w:val="none" w:sz="0" w:space="0" w:color="auto"/>
            <w:right w:val="none" w:sz="0" w:space="0" w:color="auto"/>
          </w:divBdr>
          <w:divsChild>
            <w:div w:id="1640840061">
              <w:marLeft w:val="0"/>
              <w:marRight w:val="0"/>
              <w:marTop w:val="0"/>
              <w:marBottom w:val="0"/>
              <w:divBdr>
                <w:top w:val="none" w:sz="0" w:space="0" w:color="auto"/>
                <w:left w:val="none" w:sz="0" w:space="0" w:color="auto"/>
                <w:bottom w:val="none" w:sz="0" w:space="0" w:color="auto"/>
                <w:right w:val="none" w:sz="0" w:space="0" w:color="auto"/>
              </w:divBdr>
              <w:divsChild>
                <w:div w:id="537939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263581">
      <w:bodyDiv w:val="1"/>
      <w:marLeft w:val="0"/>
      <w:marRight w:val="0"/>
      <w:marTop w:val="0"/>
      <w:marBottom w:val="0"/>
      <w:divBdr>
        <w:top w:val="none" w:sz="0" w:space="0" w:color="auto"/>
        <w:left w:val="none" w:sz="0" w:space="0" w:color="auto"/>
        <w:bottom w:val="none" w:sz="0" w:space="0" w:color="auto"/>
        <w:right w:val="none" w:sz="0" w:space="0" w:color="auto"/>
      </w:divBdr>
      <w:divsChild>
        <w:div w:id="229539573">
          <w:marLeft w:val="0"/>
          <w:marRight w:val="0"/>
          <w:marTop w:val="0"/>
          <w:marBottom w:val="0"/>
          <w:divBdr>
            <w:top w:val="none" w:sz="0" w:space="0" w:color="auto"/>
            <w:left w:val="none" w:sz="0" w:space="0" w:color="auto"/>
            <w:bottom w:val="none" w:sz="0" w:space="0" w:color="auto"/>
            <w:right w:val="none" w:sz="0" w:space="0" w:color="auto"/>
          </w:divBdr>
          <w:divsChild>
            <w:div w:id="1405756762">
              <w:marLeft w:val="0"/>
              <w:marRight w:val="0"/>
              <w:marTop w:val="0"/>
              <w:marBottom w:val="0"/>
              <w:divBdr>
                <w:top w:val="none" w:sz="0" w:space="0" w:color="auto"/>
                <w:left w:val="none" w:sz="0" w:space="0" w:color="auto"/>
                <w:bottom w:val="none" w:sz="0" w:space="0" w:color="auto"/>
                <w:right w:val="none" w:sz="0" w:space="0" w:color="auto"/>
              </w:divBdr>
              <w:divsChild>
                <w:div w:id="104354467">
                  <w:marLeft w:val="0"/>
                  <w:marRight w:val="0"/>
                  <w:marTop w:val="0"/>
                  <w:marBottom w:val="0"/>
                  <w:divBdr>
                    <w:top w:val="none" w:sz="0" w:space="0" w:color="auto"/>
                    <w:left w:val="none" w:sz="0" w:space="0" w:color="auto"/>
                    <w:bottom w:val="none" w:sz="0" w:space="0" w:color="auto"/>
                    <w:right w:val="none" w:sz="0" w:space="0" w:color="auto"/>
                  </w:divBdr>
                  <w:divsChild>
                    <w:div w:id="152483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1253627">
      <w:bodyDiv w:val="1"/>
      <w:marLeft w:val="0"/>
      <w:marRight w:val="0"/>
      <w:marTop w:val="0"/>
      <w:marBottom w:val="0"/>
      <w:divBdr>
        <w:top w:val="none" w:sz="0" w:space="0" w:color="auto"/>
        <w:left w:val="none" w:sz="0" w:space="0" w:color="auto"/>
        <w:bottom w:val="none" w:sz="0" w:space="0" w:color="auto"/>
        <w:right w:val="none" w:sz="0" w:space="0" w:color="auto"/>
      </w:divBdr>
      <w:divsChild>
        <w:div w:id="1440297158">
          <w:marLeft w:val="0"/>
          <w:marRight w:val="0"/>
          <w:marTop w:val="0"/>
          <w:marBottom w:val="0"/>
          <w:divBdr>
            <w:top w:val="none" w:sz="0" w:space="0" w:color="auto"/>
            <w:left w:val="none" w:sz="0" w:space="0" w:color="auto"/>
            <w:bottom w:val="none" w:sz="0" w:space="0" w:color="auto"/>
            <w:right w:val="none" w:sz="0" w:space="0" w:color="auto"/>
          </w:divBdr>
          <w:divsChild>
            <w:div w:id="434329665">
              <w:marLeft w:val="0"/>
              <w:marRight w:val="0"/>
              <w:marTop w:val="0"/>
              <w:marBottom w:val="0"/>
              <w:divBdr>
                <w:top w:val="none" w:sz="0" w:space="0" w:color="auto"/>
                <w:left w:val="none" w:sz="0" w:space="0" w:color="auto"/>
                <w:bottom w:val="none" w:sz="0" w:space="0" w:color="auto"/>
                <w:right w:val="none" w:sz="0" w:space="0" w:color="auto"/>
              </w:divBdr>
              <w:divsChild>
                <w:div w:id="1271815305">
                  <w:marLeft w:val="0"/>
                  <w:marRight w:val="0"/>
                  <w:marTop w:val="0"/>
                  <w:marBottom w:val="0"/>
                  <w:divBdr>
                    <w:top w:val="none" w:sz="0" w:space="0" w:color="auto"/>
                    <w:left w:val="none" w:sz="0" w:space="0" w:color="auto"/>
                    <w:bottom w:val="none" w:sz="0" w:space="0" w:color="auto"/>
                    <w:right w:val="none" w:sz="0" w:space="0" w:color="auto"/>
                  </w:divBdr>
                  <w:divsChild>
                    <w:div w:id="8218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5677635">
      <w:bodyDiv w:val="1"/>
      <w:marLeft w:val="0"/>
      <w:marRight w:val="0"/>
      <w:marTop w:val="0"/>
      <w:marBottom w:val="0"/>
      <w:divBdr>
        <w:top w:val="none" w:sz="0" w:space="0" w:color="auto"/>
        <w:left w:val="none" w:sz="0" w:space="0" w:color="auto"/>
        <w:bottom w:val="none" w:sz="0" w:space="0" w:color="auto"/>
        <w:right w:val="none" w:sz="0" w:space="0" w:color="auto"/>
      </w:divBdr>
      <w:divsChild>
        <w:div w:id="246424810">
          <w:marLeft w:val="0"/>
          <w:marRight w:val="0"/>
          <w:marTop w:val="0"/>
          <w:marBottom w:val="0"/>
          <w:divBdr>
            <w:top w:val="none" w:sz="0" w:space="0" w:color="auto"/>
            <w:left w:val="none" w:sz="0" w:space="0" w:color="auto"/>
            <w:bottom w:val="none" w:sz="0" w:space="0" w:color="auto"/>
            <w:right w:val="none" w:sz="0" w:space="0" w:color="auto"/>
          </w:divBdr>
          <w:divsChild>
            <w:div w:id="1127968055">
              <w:marLeft w:val="0"/>
              <w:marRight w:val="0"/>
              <w:marTop w:val="0"/>
              <w:marBottom w:val="0"/>
              <w:divBdr>
                <w:top w:val="none" w:sz="0" w:space="0" w:color="auto"/>
                <w:left w:val="none" w:sz="0" w:space="0" w:color="auto"/>
                <w:bottom w:val="none" w:sz="0" w:space="0" w:color="auto"/>
                <w:right w:val="none" w:sz="0" w:space="0" w:color="auto"/>
              </w:divBdr>
              <w:divsChild>
                <w:div w:id="435447730">
                  <w:marLeft w:val="0"/>
                  <w:marRight w:val="0"/>
                  <w:marTop w:val="0"/>
                  <w:marBottom w:val="0"/>
                  <w:divBdr>
                    <w:top w:val="none" w:sz="0" w:space="0" w:color="auto"/>
                    <w:left w:val="none" w:sz="0" w:space="0" w:color="auto"/>
                    <w:bottom w:val="none" w:sz="0" w:space="0" w:color="auto"/>
                    <w:right w:val="none" w:sz="0" w:space="0" w:color="auto"/>
                  </w:divBdr>
                  <w:divsChild>
                    <w:div w:id="98263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0754985">
      <w:bodyDiv w:val="1"/>
      <w:marLeft w:val="0"/>
      <w:marRight w:val="0"/>
      <w:marTop w:val="0"/>
      <w:marBottom w:val="0"/>
      <w:divBdr>
        <w:top w:val="none" w:sz="0" w:space="0" w:color="auto"/>
        <w:left w:val="none" w:sz="0" w:space="0" w:color="auto"/>
        <w:bottom w:val="none" w:sz="0" w:space="0" w:color="auto"/>
        <w:right w:val="none" w:sz="0" w:space="0" w:color="auto"/>
      </w:divBdr>
      <w:divsChild>
        <w:div w:id="485754132">
          <w:marLeft w:val="0"/>
          <w:marRight w:val="0"/>
          <w:marTop w:val="0"/>
          <w:marBottom w:val="0"/>
          <w:divBdr>
            <w:top w:val="none" w:sz="0" w:space="0" w:color="auto"/>
            <w:left w:val="none" w:sz="0" w:space="0" w:color="auto"/>
            <w:bottom w:val="none" w:sz="0" w:space="0" w:color="auto"/>
            <w:right w:val="none" w:sz="0" w:space="0" w:color="auto"/>
          </w:divBdr>
          <w:divsChild>
            <w:div w:id="335966473">
              <w:marLeft w:val="0"/>
              <w:marRight w:val="0"/>
              <w:marTop w:val="0"/>
              <w:marBottom w:val="0"/>
              <w:divBdr>
                <w:top w:val="none" w:sz="0" w:space="0" w:color="auto"/>
                <w:left w:val="none" w:sz="0" w:space="0" w:color="auto"/>
                <w:bottom w:val="none" w:sz="0" w:space="0" w:color="auto"/>
                <w:right w:val="none" w:sz="0" w:space="0" w:color="auto"/>
              </w:divBdr>
              <w:divsChild>
                <w:div w:id="1857112173">
                  <w:marLeft w:val="0"/>
                  <w:marRight w:val="0"/>
                  <w:marTop w:val="0"/>
                  <w:marBottom w:val="0"/>
                  <w:divBdr>
                    <w:top w:val="none" w:sz="0" w:space="0" w:color="auto"/>
                    <w:left w:val="none" w:sz="0" w:space="0" w:color="auto"/>
                    <w:bottom w:val="none" w:sz="0" w:space="0" w:color="auto"/>
                    <w:right w:val="none" w:sz="0" w:space="0" w:color="auto"/>
                  </w:divBdr>
                  <w:divsChild>
                    <w:div w:id="107593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7686806">
      <w:bodyDiv w:val="1"/>
      <w:marLeft w:val="0"/>
      <w:marRight w:val="0"/>
      <w:marTop w:val="0"/>
      <w:marBottom w:val="0"/>
      <w:divBdr>
        <w:top w:val="none" w:sz="0" w:space="0" w:color="auto"/>
        <w:left w:val="none" w:sz="0" w:space="0" w:color="auto"/>
        <w:bottom w:val="none" w:sz="0" w:space="0" w:color="auto"/>
        <w:right w:val="none" w:sz="0" w:space="0" w:color="auto"/>
      </w:divBdr>
      <w:divsChild>
        <w:div w:id="1228299716">
          <w:marLeft w:val="0"/>
          <w:marRight w:val="0"/>
          <w:marTop w:val="0"/>
          <w:marBottom w:val="0"/>
          <w:divBdr>
            <w:top w:val="none" w:sz="0" w:space="0" w:color="auto"/>
            <w:left w:val="none" w:sz="0" w:space="0" w:color="auto"/>
            <w:bottom w:val="none" w:sz="0" w:space="0" w:color="auto"/>
            <w:right w:val="none" w:sz="0" w:space="0" w:color="auto"/>
          </w:divBdr>
          <w:divsChild>
            <w:div w:id="2001693478">
              <w:marLeft w:val="0"/>
              <w:marRight w:val="0"/>
              <w:marTop w:val="0"/>
              <w:marBottom w:val="0"/>
              <w:divBdr>
                <w:top w:val="none" w:sz="0" w:space="0" w:color="auto"/>
                <w:left w:val="none" w:sz="0" w:space="0" w:color="auto"/>
                <w:bottom w:val="none" w:sz="0" w:space="0" w:color="auto"/>
                <w:right w:val="none" w:sz="0" w:space="0" w:color="auto"/>
              </w:divBdr>
              <w:divsChild>
                <w:div w:id="757870832">
                  <w:marLeft w:val="0"/>
                  <w:marRight w:val="0"/>
                  <w:marTop w:val="0"/>
                  <w:marBottom w:val="0"/>
                  <w:divBdr>
                    <w:top w:val="none" w:sz="0" w:space="0" w:color="auto"/>
                    <w:left w:val="none" w:sz="0" w:space="0" w:color="auto"/>
                    <w:bottom w:val="none" w:sz="0" w:space="0" w:color="auto"/>
                    <w:right w:val="none" w:sz="0" w:space="0" w:color="auto"/>
                  </w:divBdr>
                  <w:divsChild>
                    <w:div w:id="122574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9966001">
      <w:bodyDiv w:val="1"/>
      <w:marLeft w:val="0"/>
      <w:marRight w:val="0"/>
      <w:marTop w:val="0"/>
      <w:marBottom w:val="0"/>
      <w:divBdr>
        <w:top w:val="none" w:sz="0" w:space="0" w:color="auto"/>
        <w:left w:val="none" w:sz="0" w:space="0" w:color="auto"/>
        <w:bottom w:val="none" w:sz="0" w:space="0" w:color="auto"/>
        <w:right w:val="none" w:sz="0" w:space="0" w:color="auto"/>
      </w:divBdr>
      <w:divsChild>
        <w:div w:id="491340536">
          <w:marLeft w:val="0"/>
          <w:marRight w:val="0"/>
          <w:marTop w:val="0"/>
          <w:marBottom w:val="0"/>
          <w:divBdr>
            <w:top w:val="none" w:sz="0" w:space="0" w:color="auto"/>
            <w:left w:val="none" w:sz="0" w:space="0" w:color="auto"/>
            <w:bottom w:val="none" w:sz="0" w:space="0" w:color="auto"/>
            <w:right w:val="none" w:sz="0" w:space="0" w:color="auto"/>
          </w:divBdr>
          <w:divsChild>
            <w:div w:id="10189179">
              <w:marLeft w:val="0"/>
              <w:marRight w:val="0"/>
              <w:marTop w:val="0"/>
              <w:marBottom w:val="0"/>
              <w:divBdr>
                <w:top w:val="none" w:sz="0" w:space="0" w:color="auto"/>
                <w:left w:val="none" w:sz="0" w:space="0" w:color="auto"/>
                <w:bottom w:val="none" w:sz="0" w:space="0" w:color="auto"/>
                <w:right w:val="none" w:sz="0" w:space="0" w:color="auto"/>
              </w:divBdr>
              <w:divsChild>
                <w:div w:id="1440560719">
                  <w:marLeft w:val="0"/>
                  <w:marRight w:val="0"/>
                  <w:marTop w:val="0"/>
                  <w:marBottom w:val="0"/>
                  <w:divBdr>
                    <w:top w:val="none" w:sz="0" w:space="0" w:color="auto"/>
                    <w:left w:val="none" w:sz="0" w:space="0" w:color="auto"/>
                    <w:bottom w:val="none" w:sz="0" w:space="0" w:color="auto"/>
                    <w:right w:val="none" w:sz="0" w:space="0" w:color="auto"/>
                  </w:divBdr>
                  <w:divsChild>
                    <w:div w:id="13456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1605368">
      <w:bodyDiv w:val="1"/>
      <w:marLeft w:val="0"/>
      <w:marRight w:val="0"/>
      <w:marTop w:val="0"/>
      <w:marBottom w:val="0"/>
      <w:divBdr>
        <w:top w:val="none" w:sz="0" w:space="0" w:color="auto"/>
        <w:left w:val="none" w:sz="0" w:space="0" w:color="auto"/>
        <w:bottom w:val="none" w:sz="0" w:space="0" w:color="auto"/>
        <w:right w:val="none" w:sz="0" w:space="0" w:color="auto"/>
      </w:divBdr>
      <w:divsChild>
        <w:div w:id="1949004457">
          <w:marLeft w:val="0"/>
          <w:marRight w:val="0"/>
          <w:marTop w:val="0"/>
          <w:marBottom w:val="0"/>
          <w:divBdr>
            <w:top w:val="none" w:sz="0" w:space="0" w:color="auto"/>
            <w:left w:val="none" w:sz="0" w:space="0" w:color="auto"/>
            <w:bottom w:val="none" w:sz="0" w:space="0" w:color="auto"/>
            <w:right w:val="none" w:sz="0" w:space="0" w:color="auto"/>
          </w:divBdr>
          <w:divsChild>
            <w:div w:id="297684867">
              <w:marLeft w:val="0"/>
              <w:marRight w:val="0"/>
              <w:marTop w:val="0"/>
              <w:marBottom w:val="0"/>
              <w:divBdr>
                <w:top w:val="none" w:sz="0" w:space="0" w:color="auto"/>
                <w:left w:val="none" w:sz="0" w:space="0" w:color="auto"/>
                <w:bottom w:val="none" w:sz="0" w:space="0" w:color="auto"/>
                <w:right w:val="none" w:sz="0" w:space="0" w:color="auto"/>
              </w:divBdr>
              <w:divsChild>
                <w:div w:id="388236015">
                  <w:marLeft w:val="0"/>
                  <w:marRight w:val="0"/>
                  <w:marTop w:val="0"/>
                  <w:marBottom w:val="0"/>
                  <w:divBdr>
                    <w:top w:val="none" w:sz="0" w:space="0" w:color="auto"/>
                    <w:left w:val="none" w:sz="0" w:space="0" w:color="auto"/>
                    <w:bottom w:val="none" w:sz="0" w:space="0" w:color="auto"/>
                    <w:right w:val="none" w:sz="0" w:space="0" w:color="auto"/>
                  </w:divBdr>
                  <w:divsChild>
                    <w:div w:id="92387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4251978">
      <w:bodyDiv w:val="1"/>
      <w:marLeft w:val="0"/>
      <w:marRight w:val="0"/>
      <w:marTop w:val="0"/>
      <w:marBottom w:val="0"/>
      <w:divBdr>
        <w:top w:val="none" w:sz="0" w:space="0" w:color="auto"/>
        <w:left w:val="none" w:sz="0" w:space="0" w:color="auto"/>
        <w:bottom w:val="none" w:sz="0" w:space="0" w:color="auto"/>
        <w:right w:val="none" w:sz="0" w:space="0" w:color="auto"/>
      </w:divBdr>
      <w:divsChild>
        <w:div w:id="1294678199">
          <w:marLeft w:val="0"/>
          <w:marRight w:val="0"/>
          <w:marTop w:val="0"/>
          <w:marBottom w:val="0"/>
          <w:divBdr>
            <w:top w:val="none" w:sz="0" w:space="0" w:color="auto"/>
            <w:left w:val="none" w:sz="0" w:space="0" w:color="auto"/>
            <w:bottom w:val="none" w:sz="0" w:space="0" w:color="auto"/>
            <w:right w:val="none" w:sz="0" w:space="0" w:color="auto"/>
          </w:divBdr>
          <w:divsChild>
            <w:div w:id="681398957">
              <w:marLeft w:val="0"/>
              <w:marRight w:val="0"/>
              <w:marTop w:val="0"/>
              <w:marBottom w:val="0"/>
              <w:divBdr>
                <w:top w:val="none" w:sz="0" w:space="0" w:color="auto"/>
                <w:left w:val="none" w:sz="0" w:space="0" w:color="auto"/>
                <w:bottom w:val="none" w:sz="0" w:space="0" w:color="auto"/>
                <w:right w:val="none" w:sz="0" w:space="0" w:color="auto"/>
              </w:divBdr>
              <w:divsChild>
                <w:div w:id="1935429682">
                  <w:marLeft w:val="0"/>
                  <w:marRight w:val="0"/>
                  <w:marTop w:val="0"/>
                  <w:marBottom w:val="0"/>
                  <w:divBdr>
                    <w:top w:val="none" w:sz="0" w:space="0" w:color="auto"/>
                    <w:left w:val="none" w:sz="0" w:space="0" w:color="auto"/>
                    <w:bottom w:val="none" w:sz="0" w:space="0" w:color="auto"/>
                    <w:right w:val="none" w:sz="0" w:space="0" w:color="auto"/>
                  </w:divBdr>
                </w:div>
              </w:divsChild>
            </w:div>
            <w:div w:id="1419207212">
              <w:marLeft w:val="0"/>
              <w:marRight w:val="0"/>
              <w:marTop w:val="0"/>
              <w:marBottom w:val="0"/>
              <w:divBdr>
                <w:top w:val="none" w:sz="0" w:space="0" w:color="auto"/>
                <w:left w:val="none" w:sz="0" w:space="0" w:color="auto"/>
                <w:bottom w:val="none" w:sz="0" w:space="0" w:color="auto"/>
                <w:right w:val="none" w:sz="0" w:space="0" w:color="auto"/>
              </w:divBdr>
              <w:divsChild>
                <w:div w:id="1753623944">
                  <w:marLeft w:val="0"/>
                  <w:marRight w:val="0"/>
                  <w:marTop w:val="0"/>
                  <w:marBottom w:val="0"/>
                  <w:divBdr>
                    <w:top w:val="none" w:sz="0" w:space="0" w:color="auto"/>
                    <w:left w:val="none" w:sz="0" w:space="0" w:color="auto"/>
                    <w:bottom w:val="none" w:sz="0" w:space="0" w:color="auto"/>
                    <w:right w:val="none" w:sz="0" w:space="0" w:color="auto"/>
                  </w:divBdr>
                </w:div>
              </w:divsChild>
            </w:div>
            <w:div w:id="1784420584">
              <w:marLeft w:val="0"/>
              <w:marRight w:val="0"/>
              <w:marTop w:val="0"/>
              <w:marBottom w:val="0"/>
              <w:divBdr>
                <w:top w:val="none" w:sz="0" w:space="0" w:color="auto"/>
                <w:left w:val="none" w:sz="0" w:space="0" w:color="auto"/>
                <w:bottom w:val="none" w:sz="0" w:space="0" w:color="auto"/>
                <w:right w:val="none" w:sz="0" w:space="0" w:color="auto"/>
              </w:divBdr>
              <w:divsChild>
                <w:div w:id="177000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670356">
          <w:marLeft w:val="0"/>
          <w:marRight w:val="0"/>
          <w:marTop w:val="0"/>
          <w:marBottom w:val="0"/>
          <w:divBdr>
            <w:top w:val="none" w:sz="0" w:space="0" w:color="auto"/>
            <w:left w:val="none" w:sz="0" w:space="0" w:color="auto"/>
            <w:bottom w:val="none" w:sz="0" w:space="0" w:color="auto"/>
            <w:right w:val="none" w:sz="0" w:space="0" w:color="auto"/>
          </w:divBdr>
          <w:divsChild>
            <w:div w:id="1009596786">
              <w:marLeft w:val="0"/>
              <w:marRight w:val="0"/>
              <w:marTop w:val="0"/>
              <w:marBottom w:val="0"/>
              <w:divBdr>
                <w:top w:val="none" w:sz="0" w:space="0" w:color="auto"/>
                <w:left w:val="none" w:sz="0" w:space="0" w:color="auto"/>
                <w:bottom w:val="none" w:sz="0" w:space="0" w:color="auto"/>
                <w:right w:val="none" w:sz="0" w:space="0" w:color="auto"/>
              </w:divBdr>
              <w:divsChild>
                <w:div w:id="1069764135">
                  <w:marLeft w:val="0"/>
                  <w:marRight w:val="0"/>
                  <w:marTop w:val="0"/>
                  <w:marBottom w:val="0"/>
                  <w:divBdr>
                    <w:top w:val="none" w:sz="0" w:space="0" w:color="auto"/>
                    <w:left w:val="none" w:sz="0" w:space="0" w:color="auto"/>
                    <w:bottom w:val="none" w:sz="0" w:space="0" w:color="auto"/>
                    <w:right w:val="none" w:sz="0" w:space="0" w:color="auto"/>
                  </w:divBdr>
                  <w:divsChild>
                    <w:div w:id="182362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237358">
      <w:bodyDiv w:val="1"/>
      <w:marLeft w:val="0"/>
      <w:marRight w:val="0"/>
      <w:marTop w:val="0"/>
      <w:marBottom w:val="0"/>
      <w:divBdr>
        <w:top w:val="none" w:sz="0" w:space="0" w:color="auto"/>
        <w:left w:val="none" w:sz="0" w:space="0" w:color="auto"/>
        <w:bottom w:val="none" w:sz="0" w:space="0" w:color="auto"/>
        <w:right w:val="none" w:sz="0" w:space="0" w:color="auto"/>
      </w:divBdr>
      <w:divsChild>
        <w:div w:id="1649046452">
          <w:marLeft w:val="0"/>
          <w:marRight w:val="0"/>
          <w:marTop w:val="0"/>
          <w:marBottom w:val="0"/>
          <w:divBdr>
            <w:top w:val="none" w:sz="0" w:space="0" w:color="auto"/>
            <w:left w:val="none" w:sz="0" w:space="0" w:color="auto"/>
            <w:bottom w:val="none" w:sz="0" w:space="0" w:color="auto"/>
            <w:right w:val="none" w:sz="0" w:space="0" w:color="auto"/>
          </w:divBdr>
          <w:divsChild>
            <w:div w:id="95559711">
              <w:marLeft w:val="0"/>
              <w:marRight w:val="0"/>
              <w:marTop w:val="0"/>
              <w:marBottom w:val="0"/>
              <w:divBdr>
                <w:top w:val="none" w:sz="0" w:space="0" w:color="auto"/>
                <w:left w:val="none" w:sz="0" w:space="0" w:color="auto"/>
                <w:bottom w:val="none" w:sz="0" w:space="0" w:color="auto"/>
                <w:right w:val="none" w:sz="0" w:space="0" w:color="auto"/>
              </w:divBdr>
              <w:divsChild>
                <w:div w:id="1613244222">
                  <w:marLeft w:val="0"/>
                  <w:marRight w:val="0"/>
                  <w:marTop w:val="0"/>
                  <w:marBottom w:val="0"/>
                  <w:divBdr>
                    <w:top w:val="none" w:sz="0" w:space="0" w:color="auto"/>
                    <w:left w:val="none" w:sz="0" w:space="0" w:color="auto"/>
                    <w:bottom w:val="none" w:sz="0" w:space="0" w:color="auto"/>
                    <w:right w:val="none" w:sz="0" w:space="0" w:color="auto"/>
                  </w:divBdr>
                  <w:divsChild>
                    <w:div w:id="1462846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2994591">
      <w:bodyDiv w:val="1"/>
      <w:marLeft w:val="0"/>
      <w:marRight w:val="0"/>
      <w:marTop w:val="0"/>
      <w:marBottom w:val="0"/>
      <w:divBdr>
        <w:top w:val="none" w:sz="0" w:space="0" w:color="auto"/>
        <w:left w:val="none" w:sz="0" w:space="0" w:color="auto"/>
        <w:bottom w:val="none" w:sz="0" w:space="0" w:color="auto"/>
        <w:right w:val="none" w:sz="0" w:space="0" w:color="auto"/>
      </w:divBdr>
      <w:divsChild>
        <w:div w:id="1049576689">
          <w:marLeft w:val="0"/>
          <w:marRight w:val="0"/>
          <w:marTop w:val="0"/>
          <w:marBottom w:val="0"/>
          <w:divBdr>
            <w:top w:val="none" w:sz="0" w:space="0" w:color="auto"/>
            <w:left w:val="none" w:sz="0" w:space="0" w:color="auto"/>
            <w:bottom w:val="none" w:sz="0" w:space="0" w:color="auto"/>
            <w:right w:val="none" w:sz="0" w:space="0" w:color="auto"/>
          </w:divBdr>
          <w:divsChild>
            <w:div w:id="428819395">
              <w:marLeft w:val="0"/>
              <w:marRight w:val="0"/>
              <w:marTop w:val="0"/>
              <w:marBottom w:val="0"/>
              <w:divBdr>
                <w:top w:val="none" w:sz="0" w:space="0" w:color="auto"/>
                <w:left w:val="none" w:sz="0" w:space="0" w:color="auto"/>
                <w:bottom w:val="none" w:sz="0" w:space="0" w:color="auto"/>
                <w:right w:val="none" w:sz="0" w:space="0" w:color="auto"/>
              </w:divBdr>
              <w:divsChild>
                <w:div w:id="744688965">
                  <w:marLeft w:val="0"/>
                  <w:marRight w:val="0"/>
                  <w:marTop w:val="0"/>
                  <w:marBottom w:val="0"/>
                  <w:divBdr>
                    <w:top w:val="none" w:sz="0" w:space="0" w:color="auto"/>
                    <w:left w:val="none" w:sz="0" w:space="0" w:color="auto"/>
                    <w:bottom w:val="none" w:sz="0" w:space="0" w:color="auto"/>
                    <w:right w:val="none" w:sz="0" w:space="0" w:color="auto"/>
                  </w:divBdr>
                  <w:divsChild>
                    <w:div w:id="169950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652269">
      <w:bodyDiv w:val="1"/>
      <w:marLeft w:val="0"/>
      <w:marRight w:val="0"/>
      <w:marTop w:val="0"/>
      <w:marBottom w:val="0"/>
      <w:divBdr>
        <w:top w:val="none" w:sz="0" w:space="0" w:color="auto"/>
        <w:left w:val="none" w:sz="0" w:space="0" w:color="auto"/>
        <w:bottom w:val="none" w:sz="0" w:space="0" w:color="auto"/>
        <w:right w:val="none" w:sz="0" w:space="0" w:color="auto"/>
      </w:divBdr>
      <w:divsChild>
        <w:div w:id="582254133">
          <w:marLeft w:val="0"/>
          <w:marRight w:val="0"/>
          <w:marTop w:val="0"/>
          <w:marBottom w:val="0"/>
          <w:divBdr>
            <w:top w:val="none" w:sz="0" w:space="0" w:color="auto"/>
            <w:left w:val="none" w:sz="0" w:space="0" w:color="auto"/>
            <w:bottom w:val="none" w:sz="0" w:space="0" w:color="auto"/>
            <w:right w:val="none" w:sz="0" w:space="0" w:color="auto"/>
          </w:divBdr>
          <w:divsChild>
            <w:div w:id="476806480">
              <w:marLeft w:val="0"/>
              <w:marRight w:val="0"/>
              <w:marTop w:val="0"/>
              <w:marBottom w:val="0"/>
              <w:divBdr>
                <w:top w:val="none" w:sz="0" w:space="0" w:color="auto"/>
                <w:left w:val="none" w:sz="0" w:space="0" w:color="auto"/>
                <w:bottom w:val="none" w:sz="0" w:space="0" w:color="auto"/>
                <w:right w:val="none" w:sz="0" w:space="0" w:color="auto"/>
              </w:divBdr>
              <w:divsChild>
                <w:div w:id="653333933">
                  <w:marLeft w:val="0"/>
                  <w:marRight w:val="0"/>
                  <w:marTop w:val="0"/>
                  <w:marBottom w:val="0"/>
                  <w:divBdr>
                    <w:top w:val="none" w:sz="0" w:space="0" w:color="auto"/>
                    <w:left w:val="none" w:sz="0" w:space="0" w:color="auto"/>
                    <w:bottom w:val="none" w:sz="0" w:space="0" w:color="auto"/>
                    <w:right w:val="none" w:sz="0" w:space="0" w:color="auto"/>
                  </w:divBdr>
                  <w:divsChild>
                    <w:div w:id="85885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248837">
      <w:bodyDiv w:val="1"/>
      <w:marLeft w:val="0"/>
      <w:marRight w:val="0"/>
      <w:marTop w:val="0"/>
      <w:marBottom w:val="0"/>
      <w:divBdr>
        <w:top w:val="none" w:sz="0" w:space="0" w:color="auto"/>
        <w:left w:val="none" w:sz="0" w:space="0" w:color="auto"/>
        <w:bottom w:val="none" w:sz="0" w:space="0" w:color="auto"/>
        <w:right w:val="none" w:sz="0" w:space="0" w:color="auto"/>
      </w:divBdr>
      <w:divsChild>
        <w:div w:id="2116557518">
          <w:marLeft w:val="0"/>
          <w:marRight w:val="0"/>
          <w:marTop w:val="0"/>
          <w:marBottom w:val="0"/>
          <w:divBdr>
            <w:top w:val="none" w:sz="0" w:space="0" w:color="auto"/>
            <w:left w:val="none" w:sz="0" w:space="0" w:color="auto"/>
            <w:bottom w:val="none" w:sz="0" w:space="0" w:color="auto"/>
            <w:right w:val="none" w:sz="0" w:space="0" w:color="auto"/>
          </w:divBdr>
          <w:divsChild>
            <w:div w:id="1449350880">
              <w:marLeft w:val="0"/>
              <w:marRight w:val="0"/>
              <w:marTop w:val="0"/>
              <w:marBottom w:val="0"/>
              <w:divBdr>
                <w:top w:val="none" w:sz="0" w:space="0" w:color="auto"/>
                <w:left w:val="none" w:sz="0" w:space="0" w:color="auto"/>
                <w:bottom w:val="none" w:sz="0" w:space="0" w:color="auto"/>
                <w:right w:val="none" w:sz="0" w:space="0" w:color="auto"/>
              </w:divBdr>
              <w:divsChild>
                <w:div w:id="1703285533">
                  <w:marLeft w:val="0"/>
                  <w:marRight w:val="0"/>
                  <w:marTop w:val="0"/>
                  <w:marBottom w:val="0"/>
                  <w:divBdr>
                    <w:top w:val="none" w:sz="0" w:space="0" w:color="auto"/>
                    <w:left w:val="none" w:sz="0" w:space="0" w:color="auto"/>
                    <w:bottom w:val="none" w:sz="0" w:space="0" w:color="auto"/>
                    <w:right w:val="none" w:sz="0" w:space="0" w:color="auto"/>
                  </w:divBdr>
                  <w:divsChild>
                    <w:div w:id="1002394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1609681">
      <w:bodyDiv w:val="1"/>
      <w:marLeft w:val="0"/>
      <w:marRight w:val="0"/>
      <w:marTop w:val="0"/>
      <w:marBottom w:val="0"/>
      <w:divBdr>
        <w:top w:val="none" w:sz="0" w:space="0" w:color="auto"/>
        <w:left w:val="none" w:sz="0" w:space="0" w:color="auto"/>
        <w:bottom w:val="none" w:sz="0" w:space="0" w:color="auto"/>
        <w:right w:val="none" w:sz="0" w:space="0" w:color="auto"/>
      </w:divBdr>
      <w:divsChild>
        <w:div w:id="1639451738">
          <w:marLeft w:val="0"/>
          <w:marRight w:val="0"/>
          <w:marTop w:val="0"/>
          <w:marBottom w:val="0"/>
          <w:divBdr>
            <w:top w:val="none" w:sz="0" w:space="0" w:color="auto"/>
            <w:left w:val="none" w:sz="0" w:space="0" w:color="auto"/>
            <w:bottom w:val="none" w:sz="0" w:space="0" w:color="auto"/>
            <w:right w:val="none" w:sz="0" w:space="0" w:color="auto"/>
          </w:divBdr>
          <w:divsChild>
            <w:div w:id="1503013229">
              <w:marLeft w:val="0"/>
              <w:marRight w:val="0"/>
              <w:marTop w:val="0"/>
              <w:marBottom w:val="0"/>
              <w:divBdr>
                <w:top w:val="none" w:sz="0" w:space="0" w:color="auto"/>
                <w:left w:val="none" w:sz="0" w:space="0" w:color="auto"/>
                <w:bottom w:val="none" w:sz="0" w:space="0" w:color="auto"/>
                <w:right w:val="none" w:sz="0" w:space="0" w:color="auto"/>
              </w:divBdr>
              <w:divsChild>
                <w:div w:id="1966621630">
                  <w:marLeft w:val="0"/>
                  <w:marRight w:val="0"/>
                  <w:marTop w:val="0"/>
                  <w:marBottom w:val="0"/>
                  <w:divBdr>
                    <w:top w:val="none" w:sz="0" w:space="0" w:color="auto"/>
                    <w:left w:val="none" w:sz="0" w:space="0" w:color="auto"/>
                    <w:bottom w:val="none" w:sz="0" w:space="0" w:color="auto"/>
                    <w:right w:val="none" w:sz="0" w:space="0" w:color="auto"/>
                  </w:divBdr>
                  <w:divsChild>
                    <w:div w:id="145517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2674569">
      <w:bodyDiv w:val="1"/>
      <w:marLeft w:val="0"/>
      <w:marRight w:val="0"/>
      <w:marTop w:val="0"/>
      <w:marBottom w:val="0"/>
      <w:divBdr>
        <w:top w:val="none" w:sz="0" w:space="0" w:color="auto"/>
        <w:left w:val="none" w:sz="0" w:space="0" w:color="auto"/>
        <w:bottom w:val="none" w:sz="0" w:space="0" w:color="auto"/>
        <w:right w:val="none" w:sz="0" w:space="0" w:color="auto"/>
      </w:divBdr>
      <w:divsChild>
        <w:div w:id="839202385">
          <w:marLeft w:val="0"/>
          <w:marRight w:val="0"/>
          <w:marTop w:val="0"/>
          <w:marBottom w:val="0"/>
          <w:divBdr>
            <w:top w:val="none" w:sz="0" w:space="0" w:color="auto"/>
            <w:left w:val="none" w:sz="0" w:space="0" w:color="auto"/>
            <w:bottom w:val="none" w:sz="0" w:space="0" w:color="auto"/>
            <w:right w:val="none" w:sz="0" w:space="0" w:color="auto"/>
          </w:divBdr>
          <w:divsChild>
            <w:div w:id="332878578">
              <w:marLeft w:val="0"/>
              <w:marRight w:val="0"/>
              <w:marTop w:val="0"/>
              <w:marBottom w:val="0"/>
              <w:divBdr>
                <w:top w:val="none" w:sz="0" w:space="0" w:color="auto"/>
                <w:left w:val="none" w:sz="0" w:space="0" w:color="auto"/>
                <w:bottom w:val="none" w:sz="0" w:space="0" w:color="auto"/>
                <w:right w:val="none" w:sz="0" w:space="0" w:color="auto"/>
              </w:divBdr>
              <w:divsChild>
                <w:div w:id="280916387">
                  <w:marLeft w:val="0"/>
                  <w:marRight w:val="0"/>
                  <w:marTop w:val="0"/>
                  <w:marBottom w:val="0"/>
                  <w:divBdr>
                    <w:top w:val="none" w:sz="0" w:space="0" w:color="auto"/>
                    <w:left w:val="none" w:sz="0" w:space="0" w:color="auto"/>
                    <w:bottom w:val="none" w:sz="0" w:space="0" w:color="auto"/>
                    <w:right w:val="none" w:sz="0" w:space="0" w:color="auto"/>
                  </w:divBdr>
                  <w:divsChild>
                    <w:div w:id="175924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7532929">
      <w:bodyDiv w:val="1"/>
      <w:marLeft w:val="0"/>
      <w:marRight w:val="0"/>
      <w:marTop w:val="0"/>
      <w:marBottom w:val="0"/>
      <w:divBdr>
        <w:top w:val="none" w:sz="0" w:space="0" w:color="auto"/>
        <w:left w:val="none" w:sz="0" w:space="0" w:color="auto"/>
        <w:bottom w:val="none" w:sz="0" w:space="0" w:color="auto"/>
        <w:right w:val="none" w:sz="0" w:space="0" w:color="auto"/>
      </w:divBdr>
      <w:divsChild>
        <w:div w:id="1011488152">
          <w:marLeft w:val="0"/>
          <w:marRight w:val="0"/>
          <w:marTop w:val="0"/>
          <w:marBottom w:val="0"/>
          <w:divBdr>
            <w:top w:val="none" w:sz="0" w:space="0" w:color="auto"/>
            <w:left w:val="none" w:sz="0" w:space="0" w:color="auto"/>
            <w:bottom w:val="none" w:sz="0" w:space="0" w:color="auto"/>
            <w:right w:val="none" w:sz="0" w:space="0" w:color="auto"/>
          </w:divBdr>
          <w:divsChild>
            <w:div w:id="1891459611">
              <w:marLeft w:val="0"/>
              <w:marRight w:val="0"/>
              <w:marTop w:val="0"/>
              <w:marBottom w:val="0"/>
              <w:divBdr>
                <w:top w:val="none" w:sz="0" w:space="0" w:color="auto"/>
                <w:left w:val="none" w:sz="0" w:space="0" w:color="auto"/>
                <w:bottom w:val="none" w:sz="0" w:space="0" w:color="auto"/>
                <w:right w:val="none" w:sz="0" w:space="0" w:color="auto"/>
              </w:divBdr>
              <w:divsChild>
                <w:div w:id="1726487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106335">
      <w:bodyDiv w:val="1"/>
      <w:marLeft w:val="0"/>
      <w:marRight w:val="0"/>
      <w:marTop w:val="0"/>
      <w:marBottom w:val="0"/>
      <w:divBdr>
        <w:top w:val="none" w:sz="0" w:space="0" w:color="auto"/>
        <w:left w:val="none" w:sz="0" w:space="0" w:color="auto"/>
        <w:bottom w:val="none" w:sz="0" w:space="0" w:color="auto"/>
        <w:right w:val="none" w:sz="0" w:space="0" w:color="auto"/>
      </w:divBdr>
      <w:divsChild>
        <w:div w:id="866911062">
          <w:marLeft w:val="0"/>
          <w:marRight w:val="0"/>
          <w:marTop w:val="0"/>
          <w:marBottom w:val="0"/>
          <w:divBdr>
            <w:top w:val="none" w:sz="0" w:space="0" w:color="auto"/>
            <w:left w:val="none" w:sz="0" w:space="0" w:color="auto"/>
            <w:bottom w:val="none" w:sz="0" w:space="0" w:color="auto"/>
            <w:right w:val="none" w:sz="0" w:space="0" w:color="auto"/>
          </w:divBdr>
          <w:divsChild>
            <w:div w:id="1347517193">
              <w:marLeft w:val="0"/>
              <w:marRight w:val="0"/>
              <w:marTop w:val="0"/>
              <w:marBottom w:val="0"/>
              <w:divBdr>
                <w:top w:val="none" w:sz="0" w:space="0" w:color="auto"/>
                <w:left w:val="none" w:sz="0" w:space="0" w:color="auto"/>
                <w:bottom w:val="none" w:sz="0" w:space="0" w:color="auto"/>
                <w:right w:val="none" w:sz="0" w:space="0" w:color="auto"/>
              </w:divBdr>
              <w:divsChild>
                <w:div w:id="39282721">
                  <w:marLeft w:val="0"/>
                  <w:marRight w:val="0"/>
                  <w:marTop w:val="0"/>
                  <w:marBottom w:val="0"/>
                  <w:divBdr>
                    <w:top w:val="none" w:sz="0" w:space="0" w:color="auto"/>
                    <w:left w:val="none" w:sz="0" w:space="0" w:color="auto"/>
                    <w:bottom w:val="none" w:sz="0" w:space="0" w:color="auto"/>
                    <w:right w:val="none" w:sz="0" w:space="0" w:color="auto"/>
                  </w:divBdr>
                  <w:divsChild>
                    <w:div w:id="195671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4596993">
      <w:bodyDiv w:val="1"/>
      <w:marLeft w:val="0"/>
      <w:marRight w:val="0"/>
      <w:marTop w:val="0"/>
      <w:marBottom w:val="0"/>
      <w:divBdr>
        <w:top w:val="none" w:sz="0" w:space="0" w:color="auto"/>
        <w:left w:val="none" w:sz="0" w:space="0" w:color="auto"/>
        <w:bottom w:val="none" w:sz="0" w:space="0" w:color="auto"/>
        <w:right w:val="none" w:sz="0" w:space="0" w:color="auto"/>
      </w:divBdr>
      <w:divsChild>
        <w:div w:id="653410258">
          <w:marLeft w:val="0"/>
          <w:marRight w:val="0"/>
          <w:marTop w:val="0"/>
          <w:marBottom w:val="0"/>
          <w:divBdr>
            <w:top w:val="none" w:sz="0" w:space="0" w:color="auto"/>
            <w:left w:val="none" w:sz="0" w:space="0" w:color="auto"/>
            <w:bottom w:val="none" w:sz="0" w:space="0" w:color="auto"/>
            <w:right w:val="none" w:sz="0" w:space="0" w:color="auto"/>
          </w:divBdr>
          <w:divsChild>
            <w:div w:id="242301363">
              <w:marLeft w:val="0"/>
              <w:marRight w:val="0"/>
              <w:marTop w:val="0"/>
              <w:marBottom w:val="0"/>
              <w:divBdr>
                <w:top w:val="none" w:sz="0" w:space="0" w:color="auto"/>
                <w:left w:val="none" w:sz="0" w:space="0" w:color="auto"/>
                <w:bottom w:val="none" w:sz="0" w:space="0" w:color="auto"/>
                <w:right w:val="none" w:sz="0" w:space="0" w:color="auto"/>
              </w:divBdr>
              <w:divsChild>
                <w:div w:id="1145466574">
                  <w:marLeft w:val="0"/>
                  <w:marRight w:val="0"/>
                  <w:marTop w:val="0"/>
                  <w:marBottom w:val="0"/>
                  <w:divBdr>
                    <w:top w:val="none" w:sz="0" w:space="0" w:color="auto"/>
                    <w:left w:val="none" w:sz="0" w:space="0" w:color="auto"/>
                    <w:bottom w:val="none" w:sz="0" w:space="0" w:color="auto"/>
                    <w:right w:val="none" w:sz="0" w:space="0" w:color="auto"/>
                  </w:divBdr>
                  <w:divsChild>
                    <w:div w:id="80774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1565027">
      <w:bodyDiv w:val="1"/>
      <w:marLeft w:val="0"/>
      <w:marRight w:val="0"/>
      <w:marTop w:val="0"/>
      <w:marBottom w:val="0"/>
      <w:divBdr>
        <w:top w:val="none" w:sz="0" w:space="0" w:color="auto"/>
        <w:left w:val="none" w:sz="0" w:space="0" w:color="auto"/>
        <w:bottom w:val="none" w:sz="0" w:space="0" w:color="auto"/>
        <w:right w:val="none" w:sz="0" w:space="0" w:color="auto"/>
      </w:divBdr>
      <w:divsChild>
        <w:div w:id="632057874">
          <w:marLeft w:val="0"/>
          <w:marRight w:val="0"/>
          <w:marTop w:val="0"/>
          <w:marBottom w:val="0"/>
          <w:divBdr>
            <w:top w:val="none" w:sz="0" w:space="0" w:color="auto"/>
            <w:left w:val="none" w:sz="0" w:space="0" w:color="auto"/>
            <w:bottom w:val="none" w:sz="0" w:space="0" w:color="auto"/>
            <w:right w:val="none" w:sz="0" w:space="0" w:color="auto"/>
          </w:divBdr>
          <w:divsChild>
            <w:div w:id="1024095618">
              <w:marLeft w:val="0"/>
              <w:marRight w:val="0"/>
              <w:marTop w:val="0"/>
              <w:marBottom w:val="0"/>
              <w:divBdr>
                <w:top w:val="none" w:sz="0" w:space="0" w:color="auto"/>
                <w:left w:val="none" w:sz="0" w:space="0" w:color="auto"/>
                <w:bottom w:val="none" w:sz="0" w:space="0" w:color="auto"/>
                <w:right w:val="none" w:sz="0" w:space="0" w:color="auto"/>
              </w:divBdr>
              <w:divsChild>
                <w:div w:id="298457508">
                  <w:marLeft w:val="0"/>
                  <w:marRight w:val="0"/>
                  <w:marTop w:val="0"/>
                  <w:marBottom w:val="0"/>
                  <w:divBdr>
                    <w:top w:val="none" w:sz="0" w:space="0" w:color="auto"/>
                    <w:left w:val="none" w:sz="0" w:space="0" w:color="auto"/>
                    <w:bottom w:val="none" w:sz="0" w:space="0" w:color="auto"/>
                    <w:right w:val="none" w:sz="0" w:space="0" w:color="auto"/>
                  </w:divBdr>
                  <w:divsChild>
                    <w:div w:id="200135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ink/ink3.xml"/><Relationship Id="rId5" Type="http://schemas.openxmlformats.org/officeDocument/2006/relationships/footnotes" Target="footnotes.xml"/><Relationship Id="rId10" Type="http://schemas.openxmlformats.org/officeDocument/2006/relationships/customXml" Target="ink/ink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21T14:31:21.885"/>
    </inkml:context>
    <inkml:brush xml:id="br0">
      <inkml:brushProperty name="width" value="0.035" units="cm"/>
      <inkml:brushProperty name="height" value="0.035" units="cm"/>
    </inkml:brush>
  </inkml:definitions>
  <inkml:trace contextRef="#ctx0" brushRef="#br0">1 0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21T14:31:18.400"/>
    </inkml:context>
    <inkml:brush xml:id="br0">
      <inkml:brushProperty name="width" value="0.035" units="cm"/>
      <inkml:brushProperty name="height" value="0.035" units="cm"/>
    </inkml:brush>
  </inkml:definitions>
  <inkml:trace contextRef="#ctx0" brushRef="#br0">1 0 24575,'0'0'0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21T14:31:09.914"/>
    </inkml:context>
    <inkml:brush xml:id="br0">
      <inkml:brushProperty name="width" value="0.035" units="cm"/>
      <inkml:brushProperty name="height" value="0.035" units="cm"/>
    </inkml:brush>
  </inkml:definitions>
  <inkml:trace contextRef="#ctx0" brushRef="#br0">0 308 24575,'11'0'0,"-1"3"0,-6 1 0,3 0 0,0 6 0,1-5 0,2 2 0,-6-1 0,3-5 0,-6 5 0,5-5 0,-5 5 0,4-2 0,-1-1 0,0 3 0,3-2 0,-3 4 0,3-4 0,-3 2 0,3-2 0,-7 4 0,7-4 0,-6 2 0,5-5 0,-5 5 0,2-2 0,-3 3 0,0-9 0,0-4 0,3-9 0,2-1 0,3-5 0,1-1 0,-1 0 0,5-3 0,-4 8 0,3-4 0,-4 9 0,-1 0 0,1 5 0,-4 0 0,2 3 0,-5-3 0,5 3 0,-1-7 0,2-1 0,2-5 0,-1 1 0,3 0 0,-2 0 0,6 0 0,-6-1 0,3 5 0,-5 1 0,0 3 0,1 1 0,-1 3 0,-3-3 0,-1 1 0,0 1 0,-2-4 0,5 5 0,-5-4 0,5 4 0,-5-2 0,-1 5 0,-1-2 0,-2 3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06C53F-248A-AB40-BEAE-5B31380EC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2946</TotalTime>
  <Pages>16</Pages>
  <Words>5298</Words>
  <Characters>29617</Characters>
  <Application>Microsoft Office Word</Application>
  <DocSecurity>0</DocSecurity>
  <Lines>470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Ying Tin Li (2318514)</dc:creator>
  <cp:keywords/>
  <dc:description/>
  <cp:lastModifiedBy>Ying Tin Li (2318514)</cp:lastModifiedBy>
  <cp:revision>124</cp:revision>
  <dcterms:created xsi:type="dcterms:W3CDTF">2023-12-09T06:03:00Z</dcterms:created>
  <dcterms:modified xsi:type="dcterms:W3CDTF">2024-01-03T13:51:00Z</dcterms:modified>
</cp:coreProperties>
</file>