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12" w:lineRule="auto"/>
        <w:jc w:val="center"/>
        <w:rPr>
          <w:rFonts w:ascii="Arial" w:cs="Arial" w:eastAsia="Arial" w:hAnsi="Arial"/>
          <w:b w:val="1"/>
          <w:sz w:val="56"/>
          <w:szCs w:val="56"/>
        </w:rPr>
      </w:pPr>
      <w:r w:rsidDel="00000000" w:rsidR="00000000" w:rsidRPr="00000000">
        <w:rPr>
          <w:rFonts w:ascii="Arial" w:cs="Arial" w:eastAsia="Arial" w:hAnsi="Arial"/>
          <w:b w:val="1"/>
          <w:sz w:val="56"/>
          <w:szCs w:val="56"/>
        </w:rPr>
        <w:drawing>
          <wp:inline distB="0" distT="0" distL="0" distR="0">
            <wp:extent cx="3535284" cy="1409307"/>
            <wp:effectExtent b="0" l="0" r="0" t="0"/>
            <wp:docPr id="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535284" cy="1409307"/>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Rule="auto"/>
        <w:jc w:val="center"/>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3">
      <w:pPr>
        <w:spacing w:before="212" w:lineRule="auto"/>
        <w:rPr>
          <w:rFonts w:ascii="Arial" w:cs="Arial" w:eastAsia="Arial" w:hAnsi="Arial"/>
          <w:b w:val="1"/>
          <w:sz w:val="56"/>
          <w:szCs w:val="56"/>
        </w:rPr>
      </w:pPr>
      <w:r w:rsidDel="00000000" w:rsidR="00000000" w:rsidRPr="00000000">
        <w:rPr>
          <w:rtl w:val="0"/>
        </w:rPr>
      </w:r>
    </w:p>
    <w:p w:rsidR="00000000" w:rsidDel="00000000" w:rsidP="00000000" w:rsidRDefault="00000000" w:rsidRPr="00000000" w14:paraId="00000004">
      <w:pPr>
        <w:spacing w:before="212" w:lineRule="auto"/>
        <w:rPr>
          <w:rFonts w:ascii="Arial" w:cs="Arial" w:eastAsia="Arial" w:hAnsi="Arial"/>
          <w:b w:val="1"/>
          <w:sz w:val="48"/>
          <w:szCs w:val="48"/>
        </w:rPr>
      </w:pPr>
      <w:r w:rsidDel="00000000" w:rsidR="00000000" w:rsidRPr="00000000">
        <w:rPr>
          <w:rFonts w:ascii="Arial" w:cs="Arial" w:eastAsia="Arial" w:hAnsi="Arial"/>
          <w:b w:val="1"/>
          <w:sz w:val="48"/>
          <w:szCs w:val="48"/>
          <w:rtl w:val="0"/>
        </w:rPr>
        <w:t xml:space="preserve">MODULE CODE:ECAD5011</w:t>
      </w:r>
    </w:p>
    <w:p w:rsidR="00000000" w:rsidDel="00000000" w:rsidP="00000000" w:rsidRDefault="00000000" w:rsidRPr="00000000" w14:paraId="00000005">
      <w:pPr>
        <w:spacing w:before="212" w:lineRule="auto"/>
        <w:rPr>
          <w:rFonts w:ascii="Arial" w:cs="Arial" w:eastAsia="Arial" w:hAnsi="Arial"/>
          <w:b w:val="1"/>
          <w:sz w:val="48"/>
          <w:szCs w:val="48"/>
        </w:rPr>
      </w:pPr>
      <w:r w:rsidDel="00000000" w:rsidR="00000000" w:rsidRPr="00000000">
        <w:rPr>
          <w:rtl w:val="0"/>
        </w:rPr>
      </w:r>
    </w:p>
    <w:p w:rsidR="00000000" w:rsidDel="00000000" w:rsidP="00000000" w:rsidRDefault="00000000" w:rsidRPr="00000000" w14:paraId="00000006">
      <w:pPr>
        <w:spacing w:before="3" w:lineRule="auto"/>
        <w:rPr>
          <w:rFonts w:ascii="Arial" w:cs="Arial" w:eastAsia="Arial" w:hAnsi="Arial"/>
          <w:b w:val="1"/>
          <w:sz w:val="48"/>
          <w:szCs w:val="48"/>
        </w:rPr>
      </w:pPr>
      <w:r w:rsidDel="00000000" w:rsidR="00000000" w:rsidRPr="00000000">
        <w:rPr>
          <w:rFonts w:ascii="Arial" w:cs="Arial" w:eastAsia="Arial" w:hAnsi="Arial"/>
          <w:b w:val="1"/>
          <w:sz w:val="48"/>
          <w:szCs w:val="48"/>
          <w:rtl w:val="0"/>
        </w:rPr>
        <w:t xml:space="preserve">STUDENT NAME: Rosie Megrath</w:t>
      </w:r>
    </w:p>
    <w:p w:rsidR="00000000" w:rsidDel="00000000" w:rsidP="00000000" w:rsidRDefault="00000000" w:rsidRPr="00000000" w14:paraId="00000007">
      <w:pPr>
        <w:spacing w:before="3" w:lineRule="auto"/>
        <w:rPr>
          <w:rFonts w:ascii="Arial" w:cs="Arial" w:eastAsia="Arial" w:hAnsi="Arial"/>
          <w:b w:val="1"/>
          <w:sz w:val="48"/>
          <w:szCs w:val="48"/>
        </w:rPr>
      </w:pPr>
      <w:r w:rsidDel="00000000" w:rsidR="00000000" w:rsidRPr="00000000">
        <w:rPr>
          <w:rtl w:val="0"/>
        </w:rPr>
      </w:r>
    </w:p>
    <w:p w:rsidR="00000000" w:rsidDel="00000000" w:rsidP="00000000" w:rsidRDefault="00000000" w:rsidRPr="00000000" w14:paraId="00000008">
      <w:pPr>
        <w:spacing w:before="3" w:lineRule="auto"/>
        <w:rPr>
          <w:rFonts w:ascii="Arial" w:cs="Arial" w:eastAsia="Arial" w:hAnsi="Arial"/>
          <w:b w:val="1"/>
          <w:sz w:val="48"/>
          <w:szCs w:val="48"/>
        </w:rPr>
      </w:pPr>
      <w:r w:rsidDel="00000000" w:rsidR="00000000" w:rsidRPr="00000000">
        <w:rPr>
          <w:rFonts w:ascii="Arial" w:cs="Arial" w:eastAsia="Arial" w:hAnsi="Arial"/>
          <w:b w:val="1"/>
          <w:sz w:val="48"/>
          <w:szCs w:val="48"/>
          <w:rtl w:val="0"/>
        </w:rPr>
        <w:t xml:space="preserve">STUDENT NUMBER: 2205120</w:t>
      </w:r>
    </w:p>
    <w:p w:rsidR="00000000" w:rsidDel="00000000" w:rsidP="00000000" w:rsidRDefault="00000000" w:rsidRPr="00000000" w14:paraId="00000009">
      <w:pPr>
        <w:rPr>
          <w:rFonts w:ascii="Arial" w:cs="Arial" w:eastAsia="Arial" w:hAnsi="Arial"/>
          <w:b w:val="1"/>
          <w:sz w:val="47"/>
          <w:szCs w:val="47"/>
        </w:rPr>
      </w:pPr>
      <w:r w:rsidDel="00000000" w:rsidR="00000000" w:rsidRPr="00000000">
        <w:rPr>
          <w:rtl w:val="0"/>
        </w:rPr>
      </w:r>
    </w:p>
    <w:p w:rsidR="00000000" w:rsidDel="00000000" w:rsidP="00000000" w:rsidRDefault="00000000" w:rsidRPr="00000000" w14:paraId="0000000A">
      <w:pPr>
        <w:ind w:left="100" w:firstLine="0"/>
        <w:jc w:val="center"/>
        <w:rPr>
          <w:rFonts w:ascii="Arial" w:cs="Arial" w:eastAsia="Arial" w:hAnsi="Arial"/>
          <w:b w:val="1"/>
          <w:sz w:val="47"/>
          <w:szCs w:val="47"/>
        </w:rPr>
      </w:pPr>
      <w:r w:rsidDel="00000000" w:rsidR="00000000" w:rsidRPr="00000000">
        <w:rPr>
          <w:rtl w:val="0"/>
        </w:rPr>
      </w:r>
    </w:p>
    <w:p w:rsidR="00000000" w:rsidDel="00000000" w:rsidP="00000000" w:rsidRDefault="00000000" w:rsidRPr="00000000" w14:paraId="0000000B">
      <w:pPr>
        <w:ind w:left="100" w:firstLine="0"/>
        <w:rPr>
          <w:rFonts w:ascii="Arial" w:cs="Arial" w:eastAsia="Arial" w:hAnsi="Arial"/>
          <w:b w:val="1"/>
          <w:sz w:val="47"/>
          <w:szCs w:val="47"/>
        </w:rPr>
      </w:pPr>
      <w:r w:rsidDel="00000000" w:rsidR="00000000" w:rsidRPr="00000000">
        <w:rPr>
          <w:rtl w:val="0"/>
        </w:rPr>
      </w:r>
    </w:p>
    <w:p w:rsidR="00000000" w:rsidDel="00000000" w:rsidP="00000000" w:rsidRDefault="00000000" w:rsidRPr="00000000" w14:paraId="0000000C">
      <w:pPr>
        <w:ind w:left="100" w:firstLine="0"/>
        <w:rPr>
          <w:rFonts w:ascii="Arial" w:cs="Arial" w:eastAsia="Arial" w:hAnsi="Arial"/>
          <w:b w:val="1"/>
          <w:sz w:val="47"/>
          <w:szCs w:val="47"/>
        </w:rPr>
      </w:pPr>
      <w:r w:rsidDel="00000000" w:rsidR="00000000" w:rsidRPr="00000000">
        <w:rPr>
          <w:rtl w:val="0"/>
        </w:rPr>
      </w:r>
    </w:p>
    <w:p w:rsidR="00000000" w:rsidDel="00000000" w:rsidP="00000000" w:rsidRDefault="00000000" w:rsidRPr="00000000" w14:paraId="0000000D">
      <w:pPr>
        <w:jc w:val="cente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E">
      <w:pPr>
        <w:jc w:val="cente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F">
      <w:pPr>
        <w:jc w:val="cente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10">
      <w:pPr>
        <w:rPr/>
      </w:pPr>
      <w:r w:rsidDel="00000000" w:rsidR="00000000" w:rsidRPr="00000000">
        <w:rPr>
          <w:b w:val="1"/>
          <w:sz w:val="32"/>
          <w:szCs w:val="32"/>
          <w:u w:val="single"/>
          <w:rtl w:val="0"/>
        </w:rPr>
        <w:t xml:space="preserve">AI Acknowledgement</w:t>
      </w: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 acknowledge the use of Grammarly (https://www.grammarly.com/) on 13th March 2025 to check my work using the prompt: </w:t>
      </w:r>
    </w:p>
    <w:p w:rsidR="00000000" w:rsidDel="00000000" w:rsidP="00000000" w:rsidRDefault="00000000" w:rsidRPr="00000000" w14:paraId="00000012">
      <w:pPr>
        <w:numPr>
          <w:ilvl w:val="0"/>
          <w:numId w:val="2"/>
        </w:numPr>
        <w:ind w:left="720" w:hanging="360"/>
        <w:rPr>
          <w:u w:val="none"/>
        </w:rPr>
      </w:pPr>
      <w:r w:rsidDel="00000000" w:rsidR="00000000" w:rsidRPr="00000000">
        <w:rPr>
          <w:rtl w:val="0"/>
        </w:rPr>
        <w:t xml:space="preserve">Please check the following text for spelling and grammar. </w:t>
      </w:r>
      <w:r w:rsidDel="00000000" w:rsidR="00000000" w:rsidRPr="00000000">
        <w:rPr>
          <w:rtl w:val="0"/>
        </w:rPr>
        <w:t xml:space="preserve">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I acknowledge the use of [ChatGPT] [(https://chatgpt.com/)] on 10th March 2025 to check my work using the prompt:</w:t>
      </w:r>
    </w:p>
    <w:p w:rsidR="00000000" w:rsidDel="00000000" w:rsidP="00000000" w:rsidRDefault="00000000" w:rsidRPr="00000000" w14:paraId="00000015">
      <w:pPr>
        <w:numPr>
          <w:ilvl w:val="0"/>
          <w:numId w:val="1"/>
        </w:numPr>
        <w:ind w:left="720" w:hanging="360"/>
        <w:rPr>
          <w:u w:val="none"/>
        </w:rPr>
      </w:pPr>
      <w:r w:rsidDel="00000000" w:rsidR="00000000" w:rsidRPr="00000000">
        <w:rPr>
          <w:rtl w:val="0"/>
        </w:rPr>
        <w:t xml:space="preserve">Find an Estyn report based on interventions in a primary school</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I confirm that I have not presented any AI generated text as my own work. </w:t>
      </w:r>
    </w:p>
    <w:p w:rsidR="00000000" w:rsidDel="00000000" w:rsidP="00000000" w:rsidRDefault="00000000" w:rsidRPr="00000000" w14:paraId="00000018">
      <w:pPr>
        <w:rPr/>
      </w:pPr>
      <w:r w:rsidDel="00000000" w:rsidR="00000000" w:rsidRPr="00000000">
        <w:rPr>
          <w:rtl w:val="0"/>
        </w:rPr>
        <w:t xml:space="preserve">I confirm that I have copies of my drafts, notes, and other resources I used before and after the use of AI tools which I may be asked to provide in evidence.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b w:val="1"/>
          <w:rtl w:val="0"/>
        </w:rPr>
        <w:t xml:space="preserve">Targets from my previous assignment</w:t>
      </w:r>
    </w:p>
    <w:p w:rsidR="00000000" w:rsidDel="00000000" w:rsidP="00000000" w:rsidRDefault="00000000" w:rsidRPr="00000000" w14:paraId="0000001E">
      <w:pPr>
        <w:rPr>
          <w:b w:val="1"/>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1F">
            <w:pPr>
              <w:rPr>
                <w:b w:val="1"/>
              </w:rPr>
            </w:pPr>
            <w:r w:rsidDel="00000000" w:rsidR="00000000" w:rsidRPr="00000000">
              <w:rPr>
                <w:b w:val="1"/>
                <w:rtl w:val="0"/>
              </w:rPr>
              <w:t xml:space="preserve">Target</w:t>
            </w:r>
          </w:p>
        </w:tc>
        <w:tc>
          <w:tcPr/>
          <w:p w:rsidR="00000000" w:rsidDel="00000000" w:rsidP="00000000" w:rsidRDefault="00000000" w:rsidRPr="00000000" w14:paraId="00000020">
            <w:pPr>
              <w:rPr>
                <w:b w:val="1"/>
              </w:rPr>
            </w:pPr>
            <w:r w:rsidDel="00000000" w:rsidR="00000000" w:rsidRPr="00000000">
              <w:rPr>
                <w:b w:val="1"/>
                <w:rtl w:val="0"/>
              </w:rPr>
              <w:t xml:space="preserve">How I have addressed it in this work</w:t>
            </w:r>
          </w:p>
        </w:tc>
      </w:tr>
      <w:tr>
        <w:trPr>
          <w:cantSplit w:val="0"/>
          <w:tblHeader w:val="0"/>
        </w:trPr>
        <w:tc>
          <w:tcPr/>
          <w:p w:rsidR="00000000" w:rsidDel="00000000" w:rsidP="00000000" w:rsidRDefault="00000000" w:rsidRPr="00000000" w14:paraId="00000021">
            <w:pPr>
              <w:rPr>
                <w:sz w:val="16"/>
                <w:szCs w:val="16"/>
              </w:rPr>
            </w:pPr>
            <w:r w:rsidDel="00000000" w:rsidR="00000000" w:rsidRPr="00000000">
              <w:rPr>
                <w:rtl w:val="0"/>
              </w:rPr>
            </w:r>
          </w:p>
          <w:p w:rsidR="00000000" w:rsidDel="00000000" w:rsidP="00000000" w:rsidRDefault="00000000" w:rsidRPr="00000000" w14:paraId="00000022">
            <w:pPr>
              <w:rPr>
                <w:sz w:val="16"/>
                <w:szCs w:val="16"/>
              </w:rPr>
            </w:pPr>
            <w:r w:rsidDel="00000000" w:rsidR="00000000" w:rsidRPr="00000000">
              <w:rPr>
                <w:sz w:val="16"/>
                <w:szCs w:val="16"/>
                <w:rtl w:val="0"/>
              </w:rPr>
              <w:t xml:space="preserve">Ensure key theorists are included in both discussion and referencing</w:t>
            </w:r>
          </w:p>
          <w:p w:rsidR="00000000" w:rsidDel="00000000" w:rsidP="00000000" w:rsidRDefault="00000000" w:rsidRPr="00000000" w14:paraId="00000023">
            <w:pPr>
              <w:rPr>
                <w:sz w:val="16"/>
                <w:szCs w:val="16"/>
              </w:rPr>
            </w:pPr>
            <w:r w:rsidDel="00000000" w:rsidR="00000000" w:rsidRPr="00000000">
              <w:rPr>
                <w:rtl w:val="0"/>
              </w:rPr>
            </w:r>
          </w:p>
        </w:tc>
        <w:tc>
          <w:tcPr/>
          <w:p w:rsidR="00000000" w:rsidDel="00000000" w:rsidP="00000000" w:rsidRDefault="00000000" w:rsidRPr="00000000" w14:paraId="00000024">
            <w:pPr>
              <w:rPr>
                <w:sz w:val="16"/>
                <w:szCs w:val="16"/>
              </w:rPr>
            </w:pPr>
            <w:r w:rsidDel="00000000" w:rsidR="00000000" w:rsidRPr="00000000">
              <w:rPr>
                <w:rtl w:val="0"/>
              </w:rPr>
            </w:r>
          </w:p>
          <w:p w:rsidR="00000000" w:rsidDel="00000000" w:rsidP="00000000" w:rsidRDefault="00000000" w:rsidRPr="00000000" w14:paraId="00000025">
            <w:pPr>
              <w:rPr>
                <w:sz w:val="16"/>
                <w:szCs w:val="16"/>
              </w:rPr>
            </w:pPr>
            <w:r w:rsidDel="00000000" w:rsidR="00000000" w:rsidRPr="00000000">
              <w:rPr>
                <w:sz w:val="16"/>
                <w:szCs w:val="16"/>
                <w:rtl w:val="0"/>
              </w:rPr>
              <w:t xml:space="preserve">I made sure to reference every theorist / case study / report etc.</w:t>
            </w:r>
          </w:p>
        </w:tc>
      </w:tr>
      <w:tr>
        <w:trPr>
          <w:cantSplit w:val="0"/>
          <w:tblHeader w:val="0"/>
        </w:trPr>
        <w:tc>
          <w:tcPr/>
          <w:p w:rsidR="00000000" w:rsidDel="00000000" w:rsidP="00000000" w:rsidRDefault="00000000" w:rsidRPr="00000000" w14:paraId="00000026">
            <w:pPr>
              <w:rPr>
                <w:sz w:val="16"/>
                <w:szCs w:val="16"/>
              </w:rPr>
            </w:pPr>
            <w:r w:rsidDel="00000000" w:rsidR="00000000" w:rsidRPr="00000000">
              <w:rPr>
                <w:rtl w:val="0"/>
              </w:rPr>
            </w:r>
          </w:p>
          <w:p w:rsidR="00000000" w:rsidDel="00000000" w:rsidP="00000000" w:rsidRDefault="00000000" w:rsidRPr="00000000" w14:paraId="00000027">
            <w:pPr>
              <w:rPr>
                <w:sz w:val="16"/>
                <w:szCs w:val="16"/>
              </w:rPr>
            </w:pPr>
            <w:r w:rsidDel="00000000" w:rsidR="00000000" w:rsidRPr="00000000">
              <w:rPr>
                <w:sz w:val="16"/>
                <w:szCs w:val="16"/>
                <w:rtl w:val="0"/>
              </w:rPr>
              <w:t xml:space="preserve">Provide more counter arguments</w:t>
            </w:r>
          </w:p>
          <w:p w:rsidR="00000000" w:rsidDel="00000000" w:rsidP="00000000" w:rsidRDefault="00000000" w:rsidRPr="00000000" w14:paraId="00000028">
            <w:pPr>
              <w:rPr>
                <w:sz w:val="16"/>
                <w:szCs w:val="16"/>
              </w:rPr>
            </w:pPr>
            <w:r w:rsidDel="00000000" w:rsidR="00000000" w:rsidRPr="00000000">
              <w:rPr>
                <w:rtl w:val="0"/>
              </w:rPr>
            </w:r>
          </w:p>
        </w:tc>
        <w:tc>
          <w:tcPr/>
          <w:p w:rsidR="00000000" w:rsidDel="00000000" w:rsidP="00000000" w:rsidRDefault="00000000" w:rsidRPr="00000000" w14:paraId="00000029">
            <w:pPr>
              <w:rPr>
                <w:sz w:val="16"/>
                <w:szCs w:val="16"/>
              </w:rPr>
            </w:pPr>
            <w:r w:rsidDel="00000000" w:rsidR="00000000" w:rsidRPr="00000000">
              <w:rPr>
                <w:rtl w:val="0"/>
              </w:rPr>
            </w:r>
          </w:p>
          <w:p w:rsidR="00000000" w:rsidDel="00000000" w:rsidP="00000000" w:rsidRDefault="00000000" w:rsidRPr="00000000" w14:paraId="0000002A">
            <w:pPr>
              <w:rPr>
                <w:sz w:val="16"/>
                <w:szCs w:val="16"/>
              </w:rPr>
            </w:pPr>
            <w:r w:rsidDel="00000000" w:rsidR="00000000" w:rsidRPr="00000000">
              <w:rPr>
                <w:sz w:val="16"/>
                <w:szCs w:val="16"/>
                <w:rtl w:val="0"/>
              </w:rPr>
              <w:t xml:space="preserve">I provided as many counter arguments to the best of my ability</w:t>
            </w:r>
          </w:p>
          <w:p w:rsidR="00000000" w:rsidDel="00000000" w:rsidP="00000000" w:rsidRDefault="00000000" w:rsidRPr="00000000" w14:paraId="0000002B">
            <w:pPr>
              <w:rPr>
                <w:sz w:val="16"/>
                <w:szCs w:val="16"/>
              </w:rPr>
            </w:pPr>
            <w:r w:rsidDel="00000000" w:rsidR="00000000" w:rsidRPr="00000000">
              <w:rPr>
                <w:rtl w:val="0"/>
              </w:rPr>
            </w:r>
          </w:p>
        </w:tc>
      </w:tr>
      <w:tr>
        <w:trPr>
          <w:cantSplit w:val="0"/>
          <w:tblHeader w:val="0"/>
        </w:trPr>
        <w:tc>
          <w:tcPr/>
          <w:p w:rsidR="00000000" w:rsidDel="00000000" w:rsidP="00000000" w:rsidRDefault="00000000" w:rsidRPr="00000000" w14:paraId="0000002C">
            <w:pPr>
              <w:rPr>
                <w:sz w:val="16"/>
                <w:szCs w:val="16"/>
              </w:rPr>
            </w:pPr>
            <w:r w:rsidDel="00000000" w:rsidR="00000000" w:rsidRPr="00000000">
              <w:rPr>
                <w:rtl w:val="0"/>
              </w:rPr>
            </w:r>
          </w:p>
          <w:p w:rsidR="00000000" w:rsidDel="00000000" w:rsidP="00000000" w:rsidRDefault="00000000" w:rsidRPr="00000000" w14:paraId="0000002D">
            <w:pPr>
              <w:rPr>
                <w:sz w:val="16"/>
                <w:szCs w:val="16"/>
              </w:rPr>
            </w:pPr>
            <w:r w:rsidDel="00000000" w:rsidR="00000000" w:rsidRPr="00000000">
              <w:rPr>
                <w:sz w:val="16"/>
                <w:szCs w:val="16"/>
                <w:rtl w:val="0"/>
              </w:rPr>
              <w:t xml:space="preserve">Use more appropriate sources</w:t>
            </w:r>
          </w:p>
          <w:p w:rsidR="00000000" w:rsidDel="00000000" w:rsidP="00000000" w:rsidRDefault="00000000" w:rsidRPr="00000000" w14:paraId="0000002E">
            <w:pPr>
              <w:rPr>
                <w:sz w:val="16"/>
                <w:szCs w:val="16"/>
              </w:rPr>
            </w:pPr>
            <w:r w:rsidDel="00000000" w:rsidR="00000000" w:rsidRPr="00000000">
              <w:rPr>
                <w:rtl w:val="0"/>
              </w:rPr>
            </w:r>
          </w:p>
        </w:tc>
        <w:tc>
          <w:tcPr/>
          <w:p w:rsidR="00000000" w:rsidDel="00000000" w:rsidP="00000000" w:rsidRDefault="00000000" w:rsidRPr="00000000" w14:paraId="0000002F">
            <w:pPr>
              <w:rPr>
                <w:sz w:val="16"/>
                <w:szCs w:val="16"/>
              </w:rPr>
            </w:pPr>
            <w:r w:rsidDel="00000000" w:rsidR="00000000" w:rsidRPr="00000000">
              <w:rPr>
                <w:rtl w:val="0"/>
              </w:rPr>
            </w:r>
          </w:p>
          <w:p w:rsidR="00000000" w:rsidDel="00000000" w:rsidP="00000000" w:rsidRDefault="00000000" w:rsidRPr="00000000" w14:paraId="00000030">
            <w:pPr>
              <w:rPr>
                <w:sz w:val="16"/>
                <w:szCs w:val="16"/>
              </w:rPr>
            </w:pPr>
            <w:r w:rsidDel="00000000" w:rsidR="00000000" w:rsidRPr="00000000">
              <w:rPr>
                <w:sz w:val="16"/>
                <w:szCs w:val="16"/>
                <w:rtl w:val="0"/>
              </w:rPr>
              <w:t xml:space="preserve">I included educational sources</w:t>
            </w:r>
          </w:p>
        </w:tc>
      </w:tr>
    </w:tbl>
    <w:p w:rsidR="00000000" w:rsidDel="00000000" w:rsidP="00000000" w:rsidRDefault="00000000" w:rsidRPr="00000000" w14:paraId="00000031">
      <w:pPr>
        <w:rPr>
          <w:sz w:val="16"/>
          <w:szCs w:val="16"/>
        </w:rPr>
      </w:pPr>
      <w:r w:rsidDel="00000000" w:rsidR="00000000" w:rsidRPr="00000000">
        <w:rPr>
          <w:rtl w:val="0"/>
        </w:rPr>
      </w:r>
    </w:p>
    <w:p w:rsidR="00000000" w:rsidDel="00000000" w:rsidP="00000000" w:rsidRDefault="00000000" w:rsidRPr="00000000" w14:paraId="00000032">
      <w:pPr>
        <w:rPr>
          <w:sz w:val="16"/>
          <w:szCs w:val="16"/>
        </w:rPr>
      </w:pPr>
      <w:r w:rsidDel="00000000" w:rsidR="00000000" w:rsidRPr="00000000">
        <w:rPr>
          <w:rtl w:val="0"/>
        </w:rPr>
      </w:r>
    </w:p>
    <w:p w:rsidR="00000000" w:rsidDel="00000000" w:rsidP="00000000" w:rsidRDefault="00000000" w:rsidRPr="00000000" w14:paraId="00000033">
      <w:pPr>
        <w:rPr>
          <w:sz w:val="16"/>
          <w:szCs w:val="16"/>
        </w:rPr>
      </w:pPr>
      <w:r w:rsidDel="00000000" w:rsidR="00000000" w:rsidRPr="00000000">
        <w:br w:type="page"/>
      </w:r>
      <w:r w:rsidDel="00000000" w:rsidR="00000000" w:rsidRPr="00000000">
        <w:rPr>
          <w:rtl w:val="0"/>
        </w:rPr>
      </w:r>
    </w:p>
    <w:p w:rsidR="00000000" w:rsidDel="00000000" w:rsidP="00000000" w:rsidRDefault="00000000" w:rsidRPr="00000000" w14:paraId="00000034">
      <w:pPr>
        <w:rPr>
          <w:rFonts w:ascii="Arial" w:cs="Arial" w:eastAsia="Arial" w:hAnsi="Arial"/>
          <w:b w:val="1"/>
        </w:rPr>
      </w:pPr>
      <w:r w:rsidDel="00000000" w:rsidR="00000000" w:rsidRPr="00000000">
        <w:rPr>
          <w:rFonts w:ascii="Arial" w:cs="Arial" w:eastAsia="Arial" w:hAnsi="Arial"/>
          <w:b w:val="1"/>
          <w:rtl w:val="0"/>
        </w:rPr>
        <w:t xml:space="preserve">Choose an intervention that supports the learning and development of a pupil / group of pupils. Reflect critically on its potential and the possible challenges that may arise.One-Page Profile – Idris</w:t>
      </w:r>
    </w:p>
    <w:p w:rsidR="00000000" w:rsidDel="00000000" w:rsidP="00000000" w:rsidRDefault="00000000" w:rsidRPr="00000000" w14:paraId="00000035">
      <w:pPr>
        <w:rPr>
          <w:rFonts w:ascii="Arial" w:cs="Arial" w:eastAsia="Arial" w:hAnsi="Arial"/>
          <w:b w:val="1"/>
        </w:rPr>
      </w:pPr>
      <w:r w:rsidDel="00000000" w:rsidR="00000000" w:rsidRPr="00000000">
        <w:rPr>
          <w:rtl w:val="0"/>
        </w:rPr>
      </w:r>
    </w:p>
    <w:p w:rsidR="00000000" w:rsidDel="00000000" w:rsidP="00000000" w:rsidRDefault="00000000" w:rsidRPr="00000000" w14:paraId="00000036">
      <w:pPr>
        <w:rPr>
          <w:rFonts w:ascii="Arial" w:cs="Arial" w:eastAsia="Arial" w:hAnsi="Arial"/>
        </w:rPr>
      </w:pPr>
      <w:r w:rsidDel="00000000" w:rsidR="00000000" w:rsidRPr="00000000">
        <w:rPr>
          <w:rFonts w:ascii="Arial" w:cs="Arial" w:eastAsia="Arial" w:hAnsi="Arial"/>
          <w:rtl w:val="0"/>
        </w:rPr>
        <w:t xml:space="preserve">Supporting the learning and development of pupils requires an understanding of their individual needs and challenges. In line with the Ethical Guidelines for Educational Research (BERA, 2024), Idris, a year 4 pupil at School X, enjoys football, physical activities, helping with tasks and outdoor play. He has a younger sister in reception named Ella, who also attends School X. From glancing at his one-page profile, placed in the appendix, Idris is respectful towards his peers and adults; he is eager to help with classroom tasks; he is an independent learner; and he is a physically active individual. However, Idris shows some difficulty in concentrating for long periods; reading and writing tasks; working in groups; and managing disappointment when he gets answers wrong. After reviewing Idris’ one-page profile, it seems he may have a lack of emotional and social development, meaning an intervention such as a Talking Box may be beneficial to support Idris’ emotional well-being, social skills, communication and engagement in learning. The role of a Talking Box is to act as a conversation starter. For example, if I undertook this intervention, I would use prompts such as basic emotion cards; conversation prompts; school and learning prompts; football-themed prompts; and fun and imaginative questions. As the class teacher, I would be responsible for undertaking this intervention for Idris twice a week, during assembly over a half-term period. As Idris enjoys helping out in the school garden and with his Mum’s garden, the intervention would either take place in the school garden, or inside an empty classroom if the weather is not appropriate. The reason I think this would be a suitable choice is because Idris clearly feels comfortable and relaxed in the outdoors and is likely to view it as a ‘safe space’. Therefore, this would make the intervention process much easier on both Idris and the teacher. The Talking Box should help to develop Idris’ communication and social skills, by acting as a guide to enhance his emotional expression and boost his self-regulation by giving him control over when and how he shares his personal thoughts. According to Lev Vygotsky (1896-1934), the role of social interaction plays an important part in the development of mental abilities, for example speech and language. Meaning, if I acted as Idris’ ‘more knowledgeable other (MKO)’, Idris would be able to learn skills within his zone of proximal development, therefore developing his speech and language, as well as his social skills (McLoed, S. 2022).</w:t>
      </w:r>
    </w:p>
    <w:p w:rsidR="00000000" w:rsidDel="00000000" w:rsidP="00000000" w:rsidRDefault="00000000" w:rsidRPr="00000000" w14:paraId="00000037">
      <w:pPr>
        <w:rPr>
          <w:rFonts w:ascii="Arial" w:cs="Arial" w:eastAsia="Arial" w:hAnsi="Arial"/>
        </w:rPr>
      </w:pPr>
      <w:r w:rsidDel="00000000" w:rsidR="00000000" w:rsidRPr="00000000">
        <w:rPr>
          <w:rFonts w:ascii="Arial" w:cs="Arial" w:eastAsia="Arial" w:hAnsi="Arial"/>
          <w:rtl w:val="0"/>
        </w:rPr>
        <w:t xml:space="preserve">There are many aspects a Talking Box intervention can target, for example social skills; behaviour; well-being; resilience; emotional development; and language development. There are also many different ways to implement a Talking Box, for example, by gathering a number of objects that might interest the individual or individuals the intervention is provided for. In Idris’ case, I would buy a box and fill it with a mini football keyring; this can be used to represent positive achievements. This could encourage Idris to tell me about a time he played football, or whether he has visited his favourite football team’s stadium. I would also include a small trophy or medal, which would be used as a confidence-building prompt. This could influence Idris to tell me something he did really well that day. I would also provide sensory and tactile objects for self-regulation. These could include a stress ball, which could help Idris to calm down if he feels overwhelmed; or a fidget toy which could be used while Idris thinks of a response, supporting his need for movement. Another way of implementing a Talking Box could be to provide questioning prompts such as emotion cards and conversation prompts. I would provide emotion cards, which would each have a picture to represent an emotion, for example happy, sad, frustrated, bored, and calm. These emotion cards would be printed, laminated and placed into the Talking Box, and would be used to encourage Idris to tell me about a time he felt any of these emotions. For example, if he pulled out the card with a sad face, he could respond with “something that made me sad was…” and so on. Another questioning activity I could use are conversation prompts, which would also be printed, laminated and placed into the Talking Box. These conversation prompts could be based on emotions and feelings, such as “tell me about a time you felt proud”; school and learning, such as “what’s one way I could help you learn better?”; football-themed prompts, such as “what's one goal (in school or life) that you want to score?”; and lastly, fun and imaginative questions, for example “if you could invent a school subject, what would it be?” These emotion cards and conversation prompts would make the Talking Box fun, inclusive and engaging for Idris. They would also help to build better relationships, to promote holistic development and they are time and cost effective.</w:t>
      </w:r>
    </w:p>
    <w:p w:rsidR="00000000" w:rsidDel="00000000" w:rsidP="00000000" w:rsidRDefault="00000000" w:rsidRPr="00000000" w14:paraId="00000038">
      <w:pPr>
        <w:rPr>
          <w:rFonts w:ascii="Arial" w:cs="Arial" w:eastAsia="Arial" w:hAnsi="Arial"/>
        </w:rPr>
      </w:pPr>
      <w:r w:rsidDel="00000000" w:rsidR="00000000" w:rsidRPr="00000000">
        <w:rPr>
          <w:rFonts w:ascii="Arial" w:cs="Arial" w:eastAsia="Arial" w:hAnsi="Arial"/>
          <w:rtl w:val="0"/>
        </w:rPr>
        <w:t xml:space="preserve">The development of social skills is crucial for Idris because it enhances his communication skills. As previously mentioned, Vygotsky (1978) would suggest that social development helps express children’s thoughts, feelings and needs effectively. The use of an MKO can encourage Idris to not only improve on his academics, but it can also benefit his social skills. The interaction of another peer can enhance Idris’ communication skills; build on his emotional intelligence; promote his well-being; and prepare for future relationships. Albert Bandura’s social learning theory focuses on learning through observation, imitation and modelling, highlighting the role of self-efficacy - the belief in one’s capabilities (Bandura, 1977). He demonstrated that children learn behaviours by observing others, as seen in his famous Bobo doll experiment (Bandura &amp; Ross, 1961). Based on Bandura’s theory, Idris should be provided with positive role models (MKO) and opportunities to imitate desired behaviours, such as demonstrating problem-solving strategies, to enhance his self-efficacy and engagement. </w:t>
      </w:r>
    </w:p>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rtl w:val="0"/>
        </w:rPr>
        <w:t xml:space="preserve">Moreover, in his book “Emotional Intelligence: Why it can matter more than IQ”, Goleman (1996) discusses social skills, emphasising the importance of managing relationships, effective communication, and leadership abilities. He states “one key social competence is how well or poorly people express their own feelings” (p86). Idris seems to show signs of limited social interaction, for example he prefers to work alone rather than engaging in group activities. According to Goleman, social skills are vital for teamwork, cooperation, and interpersonal communication, which Idris clearly finds challenging. Secondly, Idris shows signs of struggles with emotional self-regulation as he sulks and withdraws when he is not allowed to use a digital device when faced with tasks he dislikes. Goleman’s theory emphasises the importance of self-regulation, which helps individuals manage frustration and setbacks without withdrawing. Idris also shows disappointment when he gets answers wrong in class, indicating low emotional resilience. Goleman’s work suggests that individuals with high emotional intelligence are better at handling challenges and learning from them rather than accepting failure. After reading upon Goleman’s theory, he would most likely agree that a Talking Box would be a beneficial intervention for Idris as it would provide Idris with a structured and non-intimidating way to express his emotions. The Talking Box would improve upon Idris’ self-awareness, as it would help him recognise and articulate his feelings; his self-regulation, as it will give him an alternative to sulking or withdrawing; social skills, as it will encourage gradual participation in communication; and empathy and relationship building, as it will allow the teacher to understand his needs, improving on a stronger student-teacher rapport. Therefore, by implementing the Talking Box, Idris will be able to develop key aspects of emotional intelligence, improving his ability to manage emotions, interact with peers, and engage with learning more positively.</w:t>
      </w:r>
    </w:p>
    <w:p w:rsidR="00000000" w:rsidDel="00000000" w:rsidP="00000000" w:rsidRDefault="00000000" w:rsidRPr="00000000" w14:paraId="0000003A">
      <w:pPr>
        <w:rPr>
          <w:rFonts w:ascii="Arial" w:cs="Arial" w:eastAsia="Arial" w:hAnsi="Arial"/>
        </w:rPr>
      </w:pPr>
      <w:r w:rsidDel="00000000" w:rsidR="00000000" w:rsidRPr="00000000">
        <w:rPr>
          <w:rFonts w:ascii="Arial" w:cs="Arial" w:eastAsia="Arial" w:hAnsi="Arial"/>
          <w:rtl w:val="0"/>
        </w:rPr>
        <w:t xml:space="preserve">In this section of my assignment, I will critically evaluate the use of a Talking Box intervention for Idris. I will include examples of reports and case studies that support the intervention, as well as critiques and potential barriers that may arise. I will then assess every point and come to an overall conclusion, which will include recommendations and applications I would put into place.</w:t>
      </w:r>
    </w:p>
    <w:p w:rsidR="00000000" w:rsidDel="00000000" w:rsidP="00000000" w:rsidRDefault="00000000" w:rsidRPr="00000000" w14:paraId="0000003B">
      <w:pPr>
        <w:rPr>
          <w:rFonts w:ascii="Arial" w:cs="Arial" w:eastAsia="Arial" w:hAnsi="Arial"/>
        </w:rPr>
      </w:pPr>
      <w:r w:rsidDel="00000000" w:rsidR="00000000" w:rsidRPr="00000000">
        <w:rPr>
          <w:rFonts w:ascii="Arial" w:cs="Arial" w:eastAsia="Arial" w:hAnsi="Arial"/>
          <w:rtl w:val="0"/>
        </w:rPr>
        <w:t xml:space="preserve">A key theory that supports the talking box intervention is Vygotsky’s sociocultural theory (1978), which emphasises the role of social interaction in cognitive and emotional development (Vygotsky, 1978). Vygotsky argued that children, such as Idris, learn best through meaningful interactions with peers and adults, which aligns with the purpose of the Talking Box, which promotes emotional expression and discussion. His concept of the zone of proximal development suggests that children need guided support to develop new skills, such as expressing emotions effectively. By using the Talking Box, Idris can gradually learn to communicate his thoughts and feelings in a safe and structured way, which may improve his engagement and emotional regulation.</w:t>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However, Piaget’s cognitive development theory presents an alternative view, suggesting that children primarily develop through individual discovery rather than social interaction (Piaget, 1952). His emphasis on self-initiated learning implies that interventions like the Talking Box may not be the most effective tool for every child, as some may prefer solitary problem-solving over verbal communication. In Idris’ case, his preference for working alone rather than in groups suggests that while the Talking Box could help, it should include individual strategies that allow for independent reflection and expression.</w:t>
      </w:r>
    </w:p>
    <w:p w:rsidR="00000000" w:rsidDel="00000000" w:rsidP="00000000" w:rsidRDefault="00000000" w:rsidRPr="00000000" w14:paraId="0000003D">
      <w:pPr>
        <w:rPr>
          <w:rFonts w:ascii="Arial" w:cs="Arial" w:eastAsia="Arial" w:hAnsi="Arial"/>
        </w:rPr>
      </w:pPr>
      <w:r w:rsidDel="00000000" w:rsidR="00000000" w:rsidRPr="00000000">
        <w:rPr>
          <w:rFonts w:ascii="Arial" w:cs="Arial" w:eastAsia="Arial" w:hAnsi="Arial"/>
          <w:rtl w:val="0"/>
        </w:rPr>
        <w:t xml:space="preserve">Bowlby’s attachment theory (1969) suggests that early relationships with parents or caregivers provide a secure emotional foundation essential for future social and emotional development. He argued that a strong attachment to a primary caregiver, such as the mother, supports a child’s confidence, self-esteem, and ability to form future relationships. Idris is keen to please adults but struggles with self-regulation and social interactions, therefore the Talking Box intervention can act as a supportive tool to strengthen his emotional security in the classroom. By providing a safe space to express his thoughts and feelings, especially in the school garden where he will feel comfortable, Idris may develop greater trust in the teacher and improve his ability to manage his emotions effectively.</w:t>
      </w:r>
    </w:p>
    <w:p w:rsidR="00000000" w:rsidDel="00000000" w:rsidP="00000000" w:rsidRDefault="00000000" w:rsidRPr="00000000" w14:paraId="0000003E">
      <w:pPr>
        <w:rPr>
          <w:rFonts w:ascii="Arial" w:cs="Arial" w:eastAsia="Arial" w:hAnsi="Arial"/>
        </w:rPr>
      </w:pPr>
      <w:r w:rsidDel="00000000" w:rsidR="00000000" w:rsidRPr="00000000">
        <w:rPr>
          <w:rFonts w:ascii="Arial" w:cs="Arial" w:eastAsia="Arial" w:hAnsi="Arial"/>
          <w:rtl w:val="0"/>
        </w:rPr>
        <w:t xml:space="preserve">However, Rutter (1981) criticised Bowlby’s theory, arguing that attachment is more complex than a singular bond with a primary caregiver. Rutter suggested that children can form multiple attachments, and factors such as resilience, peer relationships, and broader social experiences significantly influence development. Again, referring back to Idris, his preference for independent activities and reluctance to engage in groups may suggest that his development may not be solely reliant on a singular attachment figure. Instead, structured social interventions like the Talking Box, combined with peer interactions and external support, may be more effective in helping him build confidence and emotional resilience.</w:t>
      </w:r>
    </w:p>
    <w:p w:rsidR="00000000" w:rsidDel="00000000" w:rsidP="00000000" w:rsidRDefault="00000000" w:rsidRPr="00000000" w14:paraId="0000003F">
      <w:pPr>
        <w:rPr>
          <w:rFonts w:ascii="Arial" w:cs="Arial" w:eastAsia="Arial" w:hAnsi="Arial"/>
        </w:rPr>
      </w:pPr>
      <w:r w:rsidDel="00000000" w:rsidR="00000000" w:rsidRPr="00000000">
        <w:rPr>
          <w:rFonts w:ascii="Arial" w:cs="Arial" w:eastAsia="Arial" w:hAnsi="Arial"/>
          <w:rtl w:val="0"/>
        </w:rPr>
        <w:t xml:space="preserve">“Developing pupils’ social and emotional skills” is a report written by ESTYN in 2021, which showcases effective practices at the Tai Education Centre, a pupil referral unit (PRU) catered to primary-aged students with social, emotional and behavioural difficulties. A key strategy that was implemented were individual development plans, which aim to collaboratively set targets in literacy, numeracy, well-being, and behaviour, regularly monitored and reviewed. An individual development plan may be beneficial for Idris to support his social and emotional development. This plan could firstly include emotional regulation goals. I would introduce a Talking Box intervention where Idris can express his feelings through conversation starter prompts, written notes or emotion cards, which could improve on his emotional expression and reduce his frustration in the classroom. Idris’ independent development plan could also include social interaction goals, which would include gradual small group activities, starting with one peer before expanding to a group. This would focus on shared interests like football-based learning tasks. This would increase Idris’ willingness to participate in group work and collaboration.</w:t>
      </w:r>
    </w:p>
    <w:p w:rsidR="00000000" w:rsidDel="00000000" w:rsidP="00000000" w:rsidRDefault="00000000" w:rsidRPr="00000000" w14:paraId="00000040">
      <w:pPr>
        <w:rPr>
          <w:rFonts w:ascii="Arial" w:cs="Arial" w:eastAsia="Arial" w:hAnsi="Arial"/>
        </w:rPr>
      </w:pPr>
      <w:r w:rsidDel="00000000" w:rsidR="00000000" w:rsidRPr="00000000">
        <w:rPr>
          <w:rFonts w:ascii="Arial" w:cs="Arial" w:eastAsia="Arial" w:hAnsi="Arial"/>
          <w:rtl w:val="0"/>
        </w:rPr>
        <w:t xml:space="preserve">In 2022 a primary school implemented a Talking Box intervention to improve students’ emotional literacy. Over a six-month period, teachers observed increased emotional vocabulary and improved peer relationships among participating students. The teachers reported that students who previously struggled to express their emotions became more open, which also led to a decline in behavioural disruptions. The intervention was also linked to an improvement in students' ability to articulate their feelings during conflict resolution (Smith and Brown, 2022). This case study would agree that Idris would benefit from using a Talking Box intervention because, as previously stated, there was an improvement of peer relationships, which Idris lacks in. Referring to his one-page-profile, Idris prefers to play alone rather than in a team. So by implementing the Talking Box intervention, this could gain a potential increase in his confidence, communication and social skills.</w:t>
      </w:r>
    </w:p>
    <w:p w:rsidR="00000000" w:rsidDel="00000000" w:rsidP="00000000" w:rsidRDefault="00000000" w:rsidRPr="00000000" w14:paraId="00000041">
      <w:pPr>
        <w:rPr>
          <w:rFonts w:ascii="Arial" w:cs="Arial" w:eastAsia="Arial" w:hAnsi="Arial"/>
        </w:rPr>
      </w:pPr>
      <w:r w:rsidDel="00000000" w:rsidR="00000000" w:rsidRPr="00000000">
        <w:rPr>
          <w:rFonts w:ascii="Arial" w:cs="Arial" w:eastAsia="Arial" w:hAnsi="Arial"/>
          <w:rtl w:val="0"/>
        </w:rPr>
        <w:t xml:space="preserve">I think it’s important to discuss other negative aspects this intervention could have. One being a negative impact on the child’s well-being, and another being the ability to deliver the intervention effectively. Firstly, I believe a child’s well-being should be at the centre of any intervention or programme such as the Talking Box. It is vital that whoever delivers the intervention should reassure the learner that it has only been put into place for their benefit, and all discussions are confidential, unless any information breaches the school’s safeguarding policy. When delivering this specific intervention, Idris may have some concerns which may cause a negative impact on his health and well-being. For example, as the intervention will take place one-to-one, Idris may question why he is the only individual being taken out, and could potentially feel excluded from his class. In order to reduce this potential barrier, I would reassure Idris in a way that promotes a growth mindset and in a way that makes him feel valued and included. For example, I would explain how every learner grows and learns in different ways and this intervention has only been put into place to help him grow as a person and to encourage him to express his emotions in a way that is comfortable for him. Another aspect we need to consider is the ability to deliver the intervention, this might include training, cost and time it could take to deliver. The cost of a talking box should be relatively low because the resources you use can be found at home or in second-hand shops. The amount of time the intervention takes completely depends on the individual who delivers the intervention and who receives it. In the case of Idris, I would recommend he attends a 20 minute Talking Box intervention twice a week during assembly, over a half-term period. Delivering it during assembly reduces the potential risk of Idris missing out on any lessons, and reduces the potential risk of disadvantaging the whole class by pulling the teacher out of lessons.</w:t>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t xml:space="preserve">To summarise what I have discussed, I would implement a ‘Talking Box’ intervention to support Idris’ emotional and social development. After analysing child development theories, such as Vygotsky’s sociocultural theory, Bandura’s social learning theory, and Goleman’s emotional intelligence theory, it is clear that social interactions have a huge impact on Idris’ self-expression and resilience. By delivering a Talking Box, this would provide Idris with a ‘safe-place’ to freely express his emotions, manage frustration and build confidence in his social skills and communication. Additionally, the evidence gathered from Estyn reports and case studies have shown that interventions prioritise emotional literacy, suggesting that they enhance emotional vocabulary, peer relationships and classroom engagement, all of which Idris can improve on. By implementing the Talking Box in a space where Idris feels comfortable, for example the school garden, Idris can develop his ability to express his emotions, regulate his responses and strengthen his social interactions with his peers. However, limitations and barriers must be considered, including Idris’ perception of the Talking Box intervention, the need for teacher training, and costs of resources. As previously stated, Idris’ well-being must be considered throughout the intervention process and it is vital that he understands the purpose of the intervention. Moving forward, I would recommend that the intervention should be delivered over a half-term period, so I can gain an insight as to what I could do to help him reach his needs. Furthermore, bringing elements of the Talking Box into the classroom, such as the emotion cards and questioning strategies, could normalise emotional expression among all pupils in Idris’ class. This could benefit Idris’ emotional intelligence and social skills and reinforce the long term impact of the Talking Box intervention.</w:t>
      </w:r>
    </w:p>
    <w:p w:rsidR="00000000" w:rsidDel="00000000" w:rsidP="00000000" w:rsidRDefault="00000000" w:rsidRPr="00000000" w14:paraId="00000043">
      <w:pPr>
        <w:rPr>
          <w:rFonts w:ascii="Arial" w:cs="Arial" w:eastAsia="Arial" w:hAnsi="Arial"/>
          <w:b w:val="1"/>
        </w:rPr>
      </w:pPr>
      <w:r w:rsidDel="00000000" w:rsidR="00000000" w:rsidRPr="00000000">
        <w:rPr>
          <w:rtl w:val="0"/>
        </w:rPr>
      </w:r>
    </w:p>
    <w:p w:rsidR="00000000" w:rsidDel="00000000" w:rsidP="00000000" w:rsidRDefault="00000000" w:rsidRPr="00000000" w14:paraId="00000044">
      <w:pPr>
        <w:rPr>
          <w:rFonts w:ascii="Arial" w:cs="Arial" w:eastAsia="Arial" w:hAnsi="Arial"/>
          <w:b w:val="1"/>
        </w:rPr>
      </w:pPr>
      <w:r w:rsidDel="00000000" w:rsidR="00000000" w:rsidRPr="00000000">
        <w:rPr>
          <w:rtl w:val="0"/>
        </w:rPr>
      </w:r>
    </w:p>
    <w:p w:rsidR="00000000" w:rsidDel="00000000" w:rsidP="00000000" w:rsidRDefault="00000000" w:rsidRPr="00000000" w14:paraId="00000045">
      <w:pPr>
        <w:rPr>
          <w:rFonts w:ascii="Arial" w:cs="Arial" w:eastAsia="Arial" w:hAnsi="Arial"/>
          <w:b w:val="1"/>
        </w:rPr>
      </w:pPr>
      <w:r w:rsidDel="00000000" w:rsidR="00000000" w:rsidRPr="00000000">
        <w:rPr>
          <w:rtl w:val="0"/>
        </w:rPr>
      </w:r>
    </w:p>
    <w:p w:rsidR="00000000" w:rsidDel="00000000" w:rsidP="00000000" w:rsidRDefault="00000000" w:rsidRPr="00000000" w14:paraId="00000046">
      <w:pPr>
        <w:rPr>
          <w:rFonts w:ascii="Arial" w:cs="Arial" w:eastAsia="Arial" w:hAnsi="Arial"/>
          <w:b w:val="1"/>
        </w:rPr>
      </w:pPr>
      <w:r w:rsidDel="00000000" w:rsidR="00000000" w:rsidRPr="00000000">
        <w:rPr>
          <w:rtl w:val="0"/>
        </w:rPr>
      </w:r>
    </w:p>
    <w:p w:rsidR="00000000" w:rsidDel="00000000" w:rsidP="00000000" w:rsidRDefault="00000000" w:rsidRPr="00000000" w14:paraId="00000047">
      <w:pPr>
        <w:rPr>
          <w:rFonts w:ascii="Arial" w:cs="Arial" w:eastAsia="Arial" w:hAnsi="Arial"/>
          <w:b w:val="1"/>
        </w:rPr>
      </w:pPr>
      <w:r w:rsidDel="00000000" w:rsidR="00000000" w:rsidRPr="00000000">
        <w:rPr>
          <w:rtl w:val="0"/>
        </w:rPr>
      </w:r>
    </w:p>
    <w:p w:rsidR="00000000" w:rsidDel="00000000" w:rsidP="00000000" w:rsidRDefault="00000000" w:rsidRPr="00000000" w14:paraId="00000048">
      <w:pPr>
        <w:rPr>
          <w:rFonts w:ascii="Arial" w:cs="Arial" w:eastAsia="Arial" w:hAnsi="Arial"/>
          <w:b w:val="1"/>
        </w:rPr>
      </w:pPr>
      <w:r w:rsidDel="00000000" w:rsidR="00000000" w:rsidRPr="00000000">
        <w:rPr>
          <w:rtl w:val="0"/>
        </w:rPr>
      </w:r>
    </w:p>
    <w:p w:rsidR="00000000" w:rsidDel="00000000" w:rsidP="00000000" w:rsidRDefault="00000000" w:rsidRPr="00000000" w14:paraId="00000049">
      <w:pPr>
        <w:rPr>
          <w:rFonts w:ascii="Arial" w:cs="Arial" w:eastAsia="Arial" w:hAnsi="Arial"/>
          <w:b w:val="1"/>
        </w:rPr>
      </w:pPr>
      <w:r w:rsidDel="00000000" w:rsidR="00000000" w:rsidRPr="00000000">
        <w:rPr>
          <w:rtl w:val="0"/>
        </w:rPr>
      </w:r>
    </w:p>
    <w:p w:rsidR="00000000" w:rsidDel="00000000" w:rsidP="00000000" w:rsidRDefault="00000000" w:rsidRPr="00000000" w14:paraId="0000004A">
      <w:pPr>
        <w:rPr>
          <w:rFonts w:ascii="Arial" w:cs="Arial" w:eastAsia="Arial" w:hAnsi="Arial"/>
          <w:b w:val="1"/>
        </w:rPr>
      </w:pPr>
      <w:r w:rsidDel="00000000" w:rsidR="00000000" w:rsidRPr="00000000">
        <w:rPr>
          <w:rtl w:val="0"/>
        </w:rPr>
      </w:r>
    </w:p>
    <w:p w:rsidR="00000000" w:rsidDel="00000000" w:rsidP="00000000" w:rsidRDefault="00000000" w:rsidRPr="00000000" w14:paraId="0000004B">
      <w:pPr>
        <w:rPr>
          <w:rFonts w:ascii="Arial" w:cs="Arial" w:eastAsia="Arial" w:hAnsi="Arial"/>
          <w:b w:val="1"/>
        </w:rPr>
      </w:pPr>
      <w:r w:rsidDel="00000000" w:rsidR="00000000" w:rsidRPr="00000000">
        <w:rPr>
          <w:rtl w:val="0"/>
        </w:rPr>
      </w:r>
    </w:p>
    <w:p w:rsidR="00000000" w:rsidDel="00000000" w:rsidP="00000000" w:rsidRDefault="00000000" w:rsidRPr="00000000" w14:paraId="0000004C">
      <w:pPr>
        <w:rPr>
          <w:rFonts w:ascii="Arial" w:cs="Arial" w:eastAsia="Arial" w:hAnsi="Arial"/>
          <w:b w:val="1"/>
        </w:rPr>
      </w:pPr>
      <w:r w:rsidDel="00000000" w:rsidR="00000000" w:rsidRPr="00000000">
        <w:rPr>
          <w:rtl w:val="0"/>
        </w:rPr>
      </w:r>
    </w:p>
    <w:p w:rsidR="00000000" w:rsidDel="00000000" w:rsidP="00000000" w:rsidRDefault="00000000" w:rsidRPr="00000000" w14:paraId="0000004D">
      <w:pPr>
        <w:rPr>
          <w:rFonts w:ascii="Arial" w:cs="Arial" w:eastAsia="Arial" w:hAnsi="Arial"/>
          <w:b w:val="1"/>
        </w:rPr>
      </w:pPr>
      <w:r w:rsidDel="00000000" w:rsidR="00000000" w:rsidRPr="00000000">
        <w:rPr>
          <w:rtl w:val="0"/>
        </w:rPr>
      </w:r>
    </w:p>
    <w:p w:rsidR="00000000" w:rsidDel="00000000" w:rsidP="00000000" w:rsidRDefault="00000000" w:rsidRPr="00000000" w14:paraId="0000004E">
      <w:pPr>
        <w:rPr>
          <w:rFonts w:ascii="Arial" w:cs="Arial" w:eastAsia="Arial" w:hAnsi="Arial"/>
          <w:b w:val="1"/>
        </w:rPr>
      </w:pPr>
      <w:r w:rsidDel="00000000" w:rsidR="00000000" w:rsidRPr="00000000">
        <w:rPr>
          <w:rtl w:val="0"/>
        </w:rPr>
      </w:r>
    </w:p>
    <w:p w:rsidR="00000000" w:rsidDel="00000000" w:rsidP="00000000" w:rsidRDefault="00000000" w:rsidRPr="00000000" w14:paraId="0000004F">
      <w:pPr>
        <w:rPr>
          <w:rFonts w:ascii="Arial" w:cs="Arial" w:eastAsia="Arial" w:hAnsi="Arial"/>
          <w:b w:val="1"/>
        </w:rPr>
      </w:pPr>
      <w:r w:rsidDel="00000000" w:rsidR="00000000" w:rsidRPr="00000000">
        <w:rPr>
          <w:rtl w:val="0"/>
        </w:rPr>
      </w:r>
    </w:p>
    <w:p w:rsidR="00000000" w:rsidDel="00000000" w:rsidP="00000000" w:rsidRDefault="00000000" w:rsidRPr="00000000" w14:paraId="00000050">
      <w:pPr>
        <w:rPr>
          <w:rFonts w:ascii="Arial" w:cs="Arial" w:eastAsia="Arial" w:hAnsi="Arial"/>
          <w:b w:val="1"/>
        </w:rPr>
      </w:pPr>
      <w:r w:rsidDel="00000000" w:rsidR="00000000" w:rsidRPr="00000000">
        <w:rPr>
          <w:rtl w:val="0"/>
        </w:rPr>
      </w:r>
    </w:p>
    <w:p w:rsidR="00000000" w:rsidDel="00000000" w:rsidP="00000000" w:rsidRDefault="00000000" w:rsidRPr="00000000" w14:paraId="00000051">
      <w:pPr>
        <w:rPr>
          <w:rFonts w:ascii="Arial" w:cs="Arial" w:eastAsia="Arial" w:hAnsi="Arial"/>
          <w:b w:val="1"/>
        </w:rPr>
      </w:pPr>
      <w:r w:rsidDel="00000000" w:rsidR="00000000" w:rsidRPr="00000000">
        <w:rPr>
          <w:rtl w:val="0"/>
        </w:rPr>
      </w:r>
    </w:p>
    <w:p w:rsidR="00000000" w:rsidDel="00000000" w:rsidP="00000000" w:rsidRDefault="00000000" w:rsidRPr="00000000" w14:paraId="00000052">
      <w:pPr>
        <w:rPr>
          <w:rFonts w:ascii="Arial" w:cs="Arial" w:eastAsia="Arial" w:hAnsi="Arial"/>
          <w:b w:val="1"/>
        </w:rPr>
      </w:pPr>
      <w:r w:rsidDel="00000000" w:rsidR="00000000" w:rsidRPr="00000000">
        <w:rPr>
          <w:rtl w:val="0"/>
        </w:rPr>
      </w:r>
    </w:p>
    <w:p w:rsidR="00000000" w:rsidDel="00000000" w:rsidP="00000000" w:rsidRDefault="00000000" w:rsidRPr="00000000" w14:paraId="00000053">
      <w:pPr>
        <w:rPr>
          <w:rFonts w:ascii="Arial" w:cs="Arial" w:eastAsia="Arial" w:hAnsi="Arial"/>
          <w:b w:val="1"/>
        </w:rPr>
      </w:pPr>
      <w:r w:rsidDel="00000000" w:rsidR="00000000" w:rsidRPr="00000000">
        <w:rPr>
          <w:rtl w:val="0"/>
        </w:rPr>
      </w:r>
    </w:p>
    <w:p w:rsidR="00000000" w:rsidDel="00000000" w:rsidP="00000000" w:rsidRDefault="00000000" w:rsidRPr="00000000" w14:paraId="00000054">
      <w:pPr>
        <w:rPr>
          <w:rFonts w:ascii="Arial" w:cs="Arial" w:eastAsia="Arial" w:hAnsi="Arial"/>
          <w:b w:val="1"/>
        </w:rPr>
      </w:pPr>
      <w:r w:rsidDel="00000000" w:rsidR="00000000" w:rsidRPr="00000000">
        <w:rPr>
          <w:rtl w:val="0"/>
        </w:rPr>
      </w:r>
    </w:p>
    <w:p w:rsidR="00000000" w:rsidDel="00000000" w:rsidP="00000000" w:rsidRDefault="00000000" w:rsidRPr="00000000" w14:paraId="00000055">
      <w:pPr>
        <w:rPr>
          <w:rFonts w:ascii="Arial" w:cs="Arial" w:eastAsia="Arial" w:hAnsi="Arial"/>
          <w:b w:val="1"/>
        </w:rPr>
      </w:pPr>
      <w:r w:rsidDel="00000000" w:rsidR="00000000" w:rsidRPr="00000000">
        <w:rPr>
          <w:rtl w:val="0"/>
        </w:rPr>
      </w:r>
    </w:p>
    <w:p w:rsidR="00000000" w:rsidDel="00000000" w:rsidP="00000000" w:rsidRDefault="00000000" w:rsidRPr="00000000" w14:paraId="00000056">
      <w:pPr>
        <w:rPr>
          <w:rFonts w:ascii="Arial" w:cs="Arial" w:eastAsia="Arial" w:hAnsi="Arial"/>
          <w:b w:val="1"/>
        </w:rPr>
      </w:pPr>
      <w:r w:rsidDel="00000000" w:rsidR="00000000" w:rsidRPr="00000000">
        <w:rPr>
          <w:rFonts w:ascii="Arial" w:cs="Arial" w:eastAsia="Arial" w:hAnsi="Arial"/>
          <w:b w:val="1"/>
          <w:rtl w:val="0"/>
        </w:rPr>
        <w:t xml:space="preserve">Appendix</w:t>
      </w:r>
    </w:p>
    <w:p w:rsidR="00000000" w:rsidDel="00000000" w:rsidP="00000000" w:rsidRDefault="00000000" w:rsidRPr="00000000" w14:paraId="00000057">
      <w:pPr>
        <w:rPr>
          <w:rFonts w:ascii="Arial" w:cs="Arial" w:eastAsia="Arial" w:hAnsi="Arial"/>
          <w:b w:val="1"/>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8">
      <w:pPr>
        <w:pStyle w:val="Heading3"/>
        <w:keepNext w:val="0"/>
        <w:keepLines w:val="0"/>
        <w:spacing w:before="280" w:lineRule="auto"/>
        <w:rPr>
          <w:rFonts w:ascii="Arial" w:cs="Arial" w:eastAsia="Arial" w:hAnsi="Arial"/>
          <w:b w:val="1"/>
          <w:color w:val="000000"/>
          <w:sz w:val="24"/>
          <w:szCs w:val="24"/>
        </w:rPr>
      </w:pPr>
      <w:bookmarkStart w:colFirst="0" w:colLast="0" w:name="_heading=h.tizit9f92l9x" w:id="0"/>
      <w:bookmarkEnd w:id="0"/>
      <w:r w:rsidDel="00000000" w:rsidR="00000000" w:rsidRPr="00000000">
        <w:rPr>
          <w:rFonts w:ascii="Arial" w:cs="Arial" w:eastAsia="Arial" w:hAnsi="Arial"/>
          <w:b w:val="1"/>
          <w:color w:val="000000"/>
          <w:sz w:val="24"/>
          <w:szCs w:val="24"/>
          <w:rtl w:val="0"/>
        </w:rPr>
        <w:t xml:space="preserve">👨 About Idris</w:t>
      </w:r>
    </w:p>
    <w:p w:rsidR="00000000" w:rsidDel="00000000" w:rsidP="00000000" w:rsidRDefault="00000000" w:rsidRPr="00000000" w14:paraId="00000059">
      <w:pPr>
        <w:numPr>
          <w:ilvl w:val="0"/>
          <w:numId w:val="3"/>
        </w:numPr>
        <w:spacing w:after="0" w:afterAutospacing="0" w:before="240" w:lineRule="auto"/>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Age: 9 years old (Year 4)</w:t>
      </w:r>
    </w:p>
    <w:p w:rsidR="00000000" w:rsidDel="00000000" w:rsidP="00000000" w:rsidRDefault="00000000" w:rsidRPr="00000000" w14:paraId="0000005A">
      <w:pPr>
        <w:numPr>
          <w:ilvl w:val="0"/>
          <w:numId w:val="3"/>
        </w:numPr>
        <w:spacing w:after="0" w:afterAutospacing="0" w:before="0" w:beforeAutospacing="0" w:lineRule="auto"/>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Sibling: Ella (Reception Class)</w:t>
      </w:r>
    </w:p>
    <w:p w:rsidR="00000000" w:rsidDel="00000000" w:rsidP="00000000" w:rsidRDefault="00000000" w:rsidRPr="00000000" w14:paraId="0000005B">
      <w:pPr>
        <w:numPr>
          <w:ilvl w:val="0"/>
          <w:numId w:val="3"/>
        </w:numPr>
        <w:spacing w:after="0" w:afterAutospacing="0" w:before="0" w:beforeAutospacing="0" w:lineRule="auto"/>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Likes: Football, physical activities, helping with tasks, outdoor play</w:t>
      </w:r>
    </w:p>
    <w:p w:rsidR="00000000" w:rsidDel="00000000" w:rsidP="00000000" w:rsidRDefault="00000000" w:rsidRPr="00000000" w14:paraId="0000005C">
      <w:pPr>
        <w:numPr>
          <w:ilvl w:val="0"/>
          <w:numId w:val="3"/>
        </w:numPr>
        <w:spacing w:after="240" w:before="0" w:beforeAutospacing="0" w:lineRule="auto"/>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Dislikes: Reading, writing, maths (prefers using a tablet/computer for tasks)</w:t>
      </w:r>
    </w:p>
    <w:p w:rsidR="00000000" w:rsidDel="00000000" w:rsidP="00000000" w:rsidRDefault="00000000" w:rsidRPr="00000000" w14:paraId="0000005D">
      <w:pPr>
        <w:rPr>
          <w:rFonts w:ascii="Arial" w:cs="Arial" w:eastAsia="Arial" w:hAnsi="Arial"/>
          <w:b w:val="1"/>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E">
      <w:pPr>
        <w:pStyle w:val="Heading3"/>
        <w:keepNext w:val="0"/>
        <w:keepLines w:val="0"/>
        <w:spacing w:before="280" w:lineRule="auto"/>
        <w:rPr>
          <w:rFonts w:ascii="Arial" w:cs="Arial" w:eastAsia="Arial" w:hAnsi="Arial"/>
          <w:b w:val="1"/>
          <w:color w:val="000000"/>
          <w:sz w:val="24"/>
          <w:szCs w:val="24"/>
        </w:rPr>
      </w:pPr>
      <w:bookmarkStart w:colFirst="0" w:colLast="0" w:name="_heading=h.lr69h6rco4l5" w:id="1"/>
      <w:bookmarkEnd w:id="1"/>
      <w:r w:rsidDel="00000000" w:rsidR="00000000" w:rsidRPr="00000000">
        <w:rPr>
          <w:rFonts w:ascii="Arial" w:cs="Arial" w:eastAsia="Arial" w:hAnsi="Arial"/>
          <w:b w:val="1"/>
          <w:color w:val="000000"/>
          <w:sz w:val="24"/>
          <w:szCs w:val="24"/>
          <w:rtl w:val="0"/>
        </w:rPr>
        <w:t xml:space="preserve">💡 What People Like About Idris</w:t>
      </w:r>
    </w:p>
    <w:p w:rsidR="00000000" w:rsidDel="00000000" w:rsidP="00000000" w:rsidRDefault="00000000" w:rsidRPr="00000000" w14:paraId="0000005F">
      <w:pPr>
        <w:spacing w:after="240" w:before="240" w:lineRule="auto"/>
        <w:rPr>
          <w:rFonts w:ascii="Arial" w:cs="Arial" w:eastAsia="Arial" w:hAnsi="Arial"/>
          <w:b w:val="1"/>
          <w:sz w:val="22"/>
          <w:szCs w:val="22"/>
        </w:rPr>
      </w:pPr>
      <w:sdt>
        <w:sdtPr>
          <w:tag w:val="goog_rdk_0"/>
        </w:sdtPr>
        <w:sdtContent>
          <w:r w:rsidDel="00000000" w:rsidR="00000000" w:rsidRPr="00000000">
            <w:rPr>
              <w:rFonts w:ascii="Arial Unicode MS" w:cs="Arial Unicode MS" w:eastAsia="Arial Unicode MS" w:hAnsi="Arial Unicode MS"/>
              <w:b w:val="1"/>
              <w:sz w:val="22"/>
              <w:szCs w:val="22"/>
              <w:rtl w:val="0"/>
            </w:rPr>
            <w:t xml:space="preserve"> ✔ Respectful towards adults and peers</w:t>
            <w:br w:type="textWrapping"/>
            <w:t xml:space="preserve"> ✔ Eager to help with classroom tasks (e.g., tidying up, gardening)</w:t>
            <w:br w:type="textWrapping"/>
            <w:t xml:space="preserve"> ✔ Independent – enjoys working alone</w:t>
            <w:br w:type="textWrapping"/>
            <w:t xml:space="preserve"> ✔ Physically active – strong gross motor skills</w:t>
          </w:r>
        </w:sdtContent>
      </w:sdt>
    </w:p>
    <w:p w:rsidR="00000000" w:rsidDel="00000000" w:rsidP="00000000" w:rsidRDefault="00000000" w:rsidRPr="00000000" w14:paraId="00000060">
      <w:pPr>
        <w:rPr>
          <w:rFonts w:ascii="Arial" w:cs="Arial" w:eastAsia="Arial" w:hAnsi="Arial"/>
          <w:b w:val="1"/>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1">
      <w:pPr>
        <w:pStyle w:val="Heading3"/>
        <w:keepNext w:val="0"/>
        <w:keepLines w:val="0"/>
        <w:spacing w:before="280" w:lineRule="auto"/>
        <w:rPr>
          <w:rFonts w:ascii="Arial" w:cs="Arial" w:eastAsia="Arial" w:hAnsi="Arial"/>
          <w:b w:val="1"/>
          <w:color w:val="000000"/>
          <w:sz w:val="24"/>
          <w:szCs w:val="24"/>
        </w:rPr>
      </w:pPr>
      <w:bookmarkStart w:colFirst="0" w:colLast="0" w:name="_heading=h.f2brr2muog67" w:id="2"/>
      <w:bookmarkEnd w:id="2"/>
      <w:r w:rsidDel="00000000" w:rsidR="00000000" w:rsidRPr="00000000">
        <w:rPr>
          <w:rFonts w:ascii="Arial" w:cs="Arial" w:eastAsia="Arial" w:hAnsi="Arial"/>
          <w:b w:val="1"/>
          <w:color w:val="000000"/>
          <w:sz w:val="24"/>
          <w:szCs w:val="24"/>
          <w:rtl w:val="0"/>
        </w:rPr>
        <w:t xml:space="preserve">😊 What Makes Idris Happy &amp; Motivated</w:t>
      </w:r>
    </w:p>
    <w:p w:rsidR="00000000" w:rsidDel="00000000" w:rsidP="00000000" w:rsidRDefault="00000000" w:rsidRPr="00000000" w14:paraId="00000062">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 Physical activities &amp; outdoor play</w:t>
        <w:br w:type="textWrapping"/>
        <w:t xml:space="preserve"> 💻 Learning through technology (tablet/computer-based work)</w:t>
        <w:br w:type="textWrapping"/>
        <w:t xml:space="preserve"> 🏀 Watching and playing football</w:t>
        <w:br w:type="textWrapping"/>
        <w:t xml:space="preserve"> 🌿 Gardening and hands-on tasks</w:t>
        <w:br w:type="textWrapping"/>
        <w:t xml:space="preserve"> 👏 Encouragement &amp; praise from adults</w:t>
      </w:r>
    </w:p>
    <w:p w:rsidR="00000000" w:rsidDel="00000000" w:rsidP="00000000" w:rsidRDefault="00000000" w:rsidRPr="00000000" w14:paraId="00000063">
      <w:pPr>
        <w:rPr>
          <w:rFonts w:ascii="Arial" w:cs="Arial" w:eastAsia="Arial" w:hAnsi="Arial"/>
          <w:b w:val="1"/>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4">
      <w:pPr>
        <w:pStyle w:val="Heading3"/>
        <w:keepNext w:val="0"/>
        <w:keepLines w:val="0"/>
        <w:spacing w:before="280" w:lineRule="auto"/>
        <w:rPr>
          <w:rFonts w:ascii="Arial" w:cs="Arial" w:eastAsia="Arial" w:hAnsi="Arial"/>
          <w:b w:val="1"/>
          <w:color w:val="000000"/>
          <w:sz w:val="24"/>
          <w:szCs w:val="24"/>
        </w:rPr>
      </w:pPr>
      <w:bookmarkStart w:colFirst="0" w:colLast="0" w:name="_heading=h.oi0upfxwc8j6" w:id="3"/>
      <w:bookmarkEnd w:id="3"/>
      <w:r w:rsidDel="00000000" w:rsidR="00000000" w:rsidRPr="00000000">
        <w:rPr>
          <w:rFonts w:ascii="Arial" w:cs="Arial" w:eastAsia="Arial" w:hAnsi="Arial"/>
          <w:b w:val="1"/>
          <w:color w:val="000000"/>
          <w:sz w:val="24"/>
          <w:szCs w:val="24"/>
          <w:rtl w:val="0"/>
        </w:rPr>
        <w:t xml:space="preserve">⚠️ What Idris Finds Difficult</w:t>
      </w:r>
    </w:p>
    <w:p w:rsidR="00000000" w:rsidDel="00000000" w:rsidP="00000000" w:rsidRDefault="00000000" w:rsidRPr="00000000" w14:paraId="00000065">
      <w:pPr>
        <w:spacing w:after="240" w:before="240" w:lineRule="auto"/>
        <w:rPr>
          <w:rFonts w:ascii="Arial" w:cs="Arial" w:eastAsia="Arial" w:hAnsi="Arial"/>
          <w:b w:val="1"/>
          <w:sz w:val="22"/>
          <w:szCs w:val="22"/>
        </w:rPr>
      </w:pPr>
      <w:sdt>
        <w:sdtPr>
          <w:tag w:val="goog_rdk_1"/>
        </w:sdtPr>
        <w:sdtContent>
          <w:r w:rsidDel="00000000" w:rsidR="00000000" w:rsidRPr="00000000">
            <w:rPr>
              <w:rFonts w:ascii="Arial Unicode MS" w:cs="Arial Unicode MS" w:eastAsia="Arial Unicode MS" w:hAnsi="Arial Unicode MS"/>
              <w:b w:val="1"/>
              <w:sz w:val="22"/>
              <w:szCs w:val="22"/>
              <w:rtl w:val="0"/>
            </w:rPr>
            <w:t xml:space="preserve"> ❌ Concentrating for long periods</w:t>
            <w:br w:type="textWrapping"/>
            <w:t xml:space="preserve"> ❌ Reading and writing tasks</w:t>
            <w:br w:type="textWrapping"/>
            <w:t xml:space="preserve"> ❌ Working in groups (prefers solo activities)</w:t>
            <w:br w:type="textWrapping"/>
            <w:t xml:space="preserve"> ❌ Managing disappointment when he gets answers wrong</w:t>
          </w:r>
        </w:sdtContent>
      </w:sdt>
    </w:p>
    <w:p w:rsidR="00000000" w:rsidDel="00000000" w:rsidP="00000000" w:rsidRDefault="00000000" w:rsidRPr="00000000" w14:paraId="00000066">
      <w:pPr>
        <w:rPr>
          <w:rFonts w:ascii="Arial" w:cs="Arial" w:eastAsia="Arial" w:hAnsi="Arial"/>
          <w:b w:val="1"/>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7">
      <w:pPr>
        <w:pStyle w:val="Heading3"/>
        <w:keepNext w:val="0"/>
        <w:keepLines w:val="0"/>
        <w:spacing w:before="280" w:lineRule="auto"/>
        <w:rPr>
          <w:rFonts w:ascii="Arial" w:cs="Arial" w:eastAsia="Arial" w:hAnsi="Arial"/>
          <w:b w:val="1"/>
          <w:color w:val="000000"/>
          <w:sz w:val="24"/>
          <w:szCs w:val="24"/>
        </w:rPr>
      </w:pPr>
      <w:bookmarkStart w:colFirst="0" w:colLast="0" w:name="_heading=h.f45libnvomat" w:id="4"/>
      <w:bookmarkEnd w:id="4"/>
      <w:sdt>
        <w:sdtPr>
          <w:tag w:val="goog_rdk_2"/>
        </w:sdtPr>
        <w:sdtContent>
          <w:r w:rsidDel="00000000" w:rsidR="00000000" w:rsidRPr="00000000">
            <w:rPr>
              <w:rFonts w:ascii="Arial Unicode MS" w:cs="Arial Unicode MS" w:eastAsia="Arial Unicode MS" w:hAnsi="Arial Unicode MS"/>
              <w:b w:val="1"/>
              <w:color w:val="000000"/>
              <w:sz w:val="24"/>
              <w:szCs w:val="24"/>
              <w:rtl w:val="0"/>
            </w:rPr>
            <w:t xml:space="preserve">✅ How to Support Idris</w:t>
          </w:r>
        </w:sdtContent>
      </w:sdt>
    </w:p>
    <w:p w:rsidR="00000000" w:rsidDel="00000000" w:rsidP="00000000" w:rsidRDefault="00000000" w:rsidRPr="00000000" w14:paraId="00000068">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 Use movement-based learning (e.g., learning maths through sports activities)</w:t>
        <w:br w:type="textWrapping"/>
        <w:t xml:space="preserve"> 🔹 Provide alternative ways to engage (e.g., tablet-based tasks instead of writing)</w:t>
        <w:br w:type="textWrapping"/>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b w:val="1"/>
          <w:sz w:val="22"/>
          <w:szCs w:val="22"/>
          <w:rtl w:val="0"/>
        </w:rPr>
        <w:t xml:space="preserve">🔹 Offer quiet time when needed (respects his need for space)</w:t>
        <w:br w:type="textWrapping"/>
        <w:t xml:space="preserve"> 🔹 Encourage small group activities in areas he enjoys (e.g., outdoor tasks, sports)</w:t>
        <w:br w:type="textWrapping"/>
        <w:t xml:space="preserve"> 🔹 Use a Talking Box intervention to help him express emotions and opinions</w:t>
      </w:r>
    </w:p>
    <w:p w:rsidR="00000000" w:rsidDel="00000000" w:rsidP="00000000" w:rsidRDefault="00000000" w:rsidRPr="00000000" w14:paraId="00000069">
      <w:pPr>
        <w:spacing w:after="240" w:before="240" w:lineRule="auto"/>
        <w:rPr>
          <w:rFonts w:ascii="Arial" w:cs="Arial" w:eastAsia="Arial" w:hAnsi="Arial"/>
          <w:b w:val="1"/>
        </w:rPr>
      </w:pPr>
      <w:r w:rsidDel="00000000" w:rsidR="00000000" w:rsidRPr="00000000">
        <w:rPr>
          <w:rFonts w:ascii="Arial" w:cs="Arial" w:eastAsia="Arial" w:hAnsi="Arial"/>
          <w:b w:val="1"/>
          <w:rtl w:val="0"/>
        </w:rPr>
        <w:t xml:space="preserve">References </w:t>
      </w:r>
    </w:p>
    <w:p w:rsidR="00000000" w:rsidDel="00000000" w:rsidP="00000000" w:rsidRDefault="00000000" w:rsidRPr="00000000" w14:paraId="0000006A">
      <w:pPr>
        <w:rPr>
          <w:rFonts w:ascii="Arial" w:cs="Arial" w:eastAsia="Arial" w:hAnsi="Arial"/>
          <w:b w:val="1"/>
        </w:rPr>
      </w:pPr>
      <w:r w:rsidDel="00000000" w:rsidR="00000000" w:rsidRPr="00000000">
        <w:rPr>
          <w:rFonts w:ascii="Arial" w:cs="Arial" w:eastAsia="Arial" w:hAnsi="Arial"/>
          <w:b w:val="1"/>
          <w:rtl w:val="0"/>
        </w:rPr>
        <w:t xml:space="preserve">Bandura, A. (1977) </w:t>
      </w:r>
      <w:r w:rsidDel="00000000" w:rsidR="00000000" w:rsidRPr="00000000">
        <w:rPr>
          <w:rFonts w:ascii="Arial" w:cs="Arial" w:eastAsia="Arial" w:hAnsi="Arial"/>
          <w:b w:val="1"/>
          <w:i w:val="1"/>
          <w:rtl w:val="0"/>
        </w:rPr>
        <w:t xml:space="preserve">Social Learning Theory. </w:t>
      </w:r>
      <w:r w:rsidDel="00000000" w:rsidR="00000000" w:rsidRPr="00000000">
        <w:rPr>
          <w:rFonts w:ascii="Arial" w:cs="Arial" w:eastAsia="Arial" w:hAnsi="Arial"/>
          <w:b w:val="1"/>
          <w:rtl w:val="0"/>
        </w:rPr>
        <w:t xml:space="preserve">Englewood Cliffs, NJ: Prentice Hall.</w:t>
      </w:r>
    </w:p>
    <w:p w:rsidR="00000000" w:rsidDel="00000000" w:rsidP="00000000" w:rsidRDefault="00000000" w:rsidRPr="00000000" w14:paraId="0000006B">
      <w:pPr>
        <w:rPr>
          <w:rFonts w:ascii="Arial" w:cs="Arial" w:eastAsia="Arial" w:hAnsi="Arial"/>
          <w:b w:val="1"/>
        </w:rPr>
      </w:pPr>
      <w:r w:rsidDel="00000000" w:rsidR="00000000" w:rsidRPr="00000000">
        <w:rPr>
          <w:rFonts w:ascii="Arial" w:cs="Arial" w:eastAsia="Arial" w:hAnsi="Arial"/>
          <w:b w:val="1"/>
          <w:rtl w:val="0"/>
        </w:rPr>
        <w:t xml:space="preserve">Bandura, A., Ross, D. and Ross, S.A (1961) 'Transmission of aggression through imitation of aggressive models’, </w:t>
      </w:r>
      <w:r w:rsidDel="00000000" w:rsidR="00000000" w:rsidRPr="00000000">
        <w:rPr>
          <w:rFonts w:ascii="Arial" w:cs="Arial" w:eastAsia="Arial" w:hAnsi="Arial"/>
          <w:b w:val="1"/>
          <w:i w:val="1"/>
          <w:rtl w:val="0"/>
        </w:rPr>
        <w:t xml:space="preserve">Journal of Abnormal and Social Psychology</w:t>
      </w:r>
      <w:r w:rsidDel="00000000" w:rsidR="00000000" w:rsidRPr="00000000">
        <w:rPr>
          <w:rFonts w:ascii="Arial" w:cs="Arial" w:eastAsia="Arial" w:hAnsi="Arial"/>
          <w:b w:val="1"/>
          <w:rtl w:val="0"/>
        </w:rPr>
        <w:t xml:space="preserve">, 63(3), p 575-582.</w:t>
      </w:r>
    </w:p>
    <w:p w:rsidR="00000000" w:rsidDel="00000000" w:rsidP="00000000" w:rsidRDefault="00000000" w:rsidRPr="00000000" w14:paraId="0000006C">
      <w:pPr>
        <w:rPr>
          <w:rFonts w:ascii="Arial" w:cs="Arial" w:eastAsia="Arial" w:hAnsi="Arial"/>
          <w:b w:val="1"/>
        </w:rPr>
      </w:pPr>
      <w:r w:rsidDel="00000000" w:rsidR="00000000" w:rsidRPr="00000000">
        <w:rPr>
          <w:rFonts w:ascii="Arial" w:cs="Arial" w:eastAsia="Arial" w:hAnsi="Arial"/>
          <w:b w:val="1"/>
          <w:rtl w:val="0"/>
        </w:rPr>
        <w:t xml:space="preserve">Bowlby, J. (1969). </w:t>
      </w:r>
      <w:r w:rsidDel="00000000" w:rsidR="00000000" w:rsidRPr="00000000">
        <w:rPr>
          <w:rFonts w:ascii="Arial" w:cs="Arial" w:eastAsia="Arial" w:hAnsi="Arial"/>
          <w:b w:val="1"/>
          <w:i w:val="1"/>
          <w:rtl w:val="0"/>
        </w:rPr>
        <w:t xml:space="preserve">Attachment and Loss.</w:t>
      </w:r>
      <w:r w:rsidDel="00000000" w:rsidR="00000000" w:rsidRPr="00000000">
        <w:rPr>
          <w:rFonts w:ascii="Arial" w:cs="Arial" w:eastAsia="Arial" w:hAnsi="Arial"/>
          <w:b w:val="1"/>
          <w:rtl w:val="0"/>
        </w:rPr>
        <w:t xml:space="preserve"> Vol. 1. </w:t>
      </w:r>
      <w:r w:rsidDel="00000000" w:rsidR="00000000" w:rsidRPr="00000000">
        <w:rPr>
          <w:rFonts w:ascii="Arial" w:cs="Arial" w:eastAsia="Arial" w:hAnsi="Arial"/>
          <w:b w:val="1"/>
          <w:i w:val="1"/>
          <w:rtl w:val="0"/>
        </w:rPr>
        <w:t xml:space="preserve">Attachment.</w:t>
      </w:r>
      <w:r w:rsidDel="00000000" w:rsidR="00000000" w:rsidRPr="00000000">
        <w:rPr>
          <w:rFonts w:ascii="Arial" w:cs="Arial" w:eastAsia="Arial" w:hAnsi="Arial"/>
          <w:b w:val="1"/>
          <w:rtl w:val="0"/>
        </w:rPr>
        <w:t xml:space="preserve"> New York: Basic Books.</w:t>
      </w:r>
    </w:p>
    <w:p w:rsidR="00000000" w:rsidDel="00000000" w:rsidP="00000000" w:rsidRDefault="00000000" w:rsidRPr="00000000" w14:paraId="0000006D">
      <w:pPr>
        <w:rPr>
          <w:rFonts w:ascii="Arial" w:cs="Arial" w:eastAsia="Arial" w:hAnsi="Arial"/>
          <w:b w:val="1"/>
        </w:rPr>
      </w:pPr>
      <w:r w:rsidDel="00000000" w:rsidR="00000000" w:rsidRPr="00000000">
        <w:rPr>
          <w:rFonts w:ascii="Arial" w:cs="Arial" w:eastAsia="Arial" w:hAnsi="Arial"/>
          <w:b w:val="1"/>
          <w:rtl w:val="0"/>
        </w:rPr>
        <w:t xml:space="preserve">British Educational Research Association (2024) </w:t>
      </w:r>
      <w:r w:rsidDel="00000000" w:rsidR="00000000" w:rsidRPr="00000000">
        <w:rPr>
          <w:rFonts w:ascii="Arial" w:cs="Arial" w:eastAsia="Arial" w:hAnsi="Arial"/>
          <w:b w:val="1"/>
          <w:i w:val="1"/>
          <w:rtl w:val="0"/>
        </w:rPr>
        <w:t xml:space="preserve">Ethical Guidelines for Educational Research</w:t>
      </w:r>
      <w:r w:rsidDel="00000000" w:rsidR="00000000" w:rsidRPr="00000000">
        <w:rPr>
          <w:rFonts w:ascii="Arial" w:cs="Arial" w:eastAsia="Arial" w:hAnsi="Arial"/>
          <w:b w:val="1"/>
          <w:rtl w:val="0"/>
        </w:rPr>
        <w:t xml:space="preserve">. 5th edn. Available at: </w:t>
      </w:r>
      <w:hyperlink r:id="rId8">
        <w:r w:rsidDel="00000000" w:rsidR="00000000" w:rsidRPr="00000000">
          <w:rPr>
            <w:rFonts w:ascii="Arial" w:cs="Arial" w:eastAsia="Arial" w:hAnsi="Arial"/>
            <w:b w:val="1"/>
            <w:color w:val="1155cc"/>
            <w:u w:val="single"/>
            <w:rtl w:val="0"/>
          </w:rPr>
          <w:t xml:space="preserve">https://www.bera.ac.uk/publication/ethical-guidelines-for-educational-research-fifth-edition-2024</w:t>
        </w:r>
      </w:hyperlink>
      <w:r w:rsidDel="00000000" w:rsidR="00000000" w:rsidRPr="00000000">
        <w:rPr>
          <w:rFonts w:ascii="Arial" w:cs="Arial" w:eastAsia="Arial" w:hAnsi="Arial"/>
          <w:b w:val="1"/>
          <w:rtl w:val="0"/>
        </w:rPr>
        <w:t xml:space="preserve"> (Accessed: [12th February, 2025]).</w:t>
      </w:r>
    </w:p>
    <w:p w:rsidR="00000000" w:rsidDel="00000000" w:rsidP="00000000" w:rsidRDefault="00000000" w:rsidRPr="00000000" w14:paraId="0000006E">
      <w:pPr>
        <w:rPr>
          <w:rFonts w:ascii="Arial" w:cs="Arial" w:eastAsia="Arial" w:hAnsi="Arial"/>
          <w:b w:val="1"/>
        </w:rPr>
      </w:pPr>
      <w:r w:rsidDel="00000000" w:rsidR="00000000" w:rsidRPr="00000000">
        <w:rPr>
          <w:rFonts w:ascii="Arial" w:cs="Arial" w:eastAsia="Arial" w:hAnsi="Arial"/>
          <w:b w:val="1"/>
          <w:rtl w:val="0"/>
        </w:rPr>
        <w:t xml:space="preserve">Daniel Goleman (1996) </w:t>
      </w:r>
      <w:r w:rsidDel="00000000" w:rsidR="00000000" w:rsidRPr="00000000">
        <w:rPr>
          <w:rFonts w:ascii="Arial" w:cs="Arial" w:eastAsia="Arial" w:hAnsi="Arial"/>
          <w:b w:val="1"/>
          <w:i w:val="1"/>
          <w:rtl w:val="0"/>
        </w:rPr>
        <w:t xml:space="preserve">Emotional Intelligence: Why it can matter more than IQ. </w:t>
      </w:r>
      <w:r w:rsidDel="00000000" w:rsidR="00000000" w:rsidRPr="00000000">
        <w:rPr>
          <w:rFonts w:ascii="Arial" w:cs="Arial" w:eastAsia="Arial" w:hAnsi="Arial"/>
          <w:b w:val="1"/>
          <w:rtl w:val="0"/>
        </w:rPr>
        <w:t xml:space="preserve">1st edn. London: Bloomsbury.</w:t>
      </w:r>
    </w:p>
    <w:p w:rsidR="00000000" w:rsidDel="00000000" w:rsidP="00000000" w:rsidRDefault="00000000" w:rsidRPr="00000000" w14:paraId="0000006F">
      <w:pPr>
        <w:rPr>
          <w:rFonts w:ascii="Arial" w:cs="Arial" w:eastAsia="Arial" w:hAnsi="Arial"/>
          <w:b w:val="1"/>
        </w:rPr>
      </w:pPr>
      <w:r w:rsidDel="00000000" w:rsidR="00000000" w:rsidRPr="00000000">
        <w:rPr>
          <w:rFonts w:ascii="Arial" w:cs="Arial" w:eastAsia="Arial" w:hAnsi="Arial"/>
          <w:b w:val="1"/>
          <w:rtl w:val="0"/>
        </w:rPr>
        <w:t xml:space="preserve">Estyn (2021). Developing pupils’ social and emotional skills. Available at: </w:t>
      </w:r>
      <w:hyperlink r:id="rId9">
        <w:r w:rsidDel="00000000" w:rsidR="00000000" w:rsidRPr="00000000">
          <w:rPr>
            <w:rFonts w:ascii="Arial" w:cs="Arial" w:eastAsia="Arial" w:hAnsi="Arial"/>
            <w:b w:val="1"/>
            <w:color w:val="1155cc"/>
            <w:u w:val="single"/>
            <w:rtl w:val="0"/>
          </w:rPr>
          <w:t xml:space="preserve">https://estyn.gov.wales/improvement-resources/developing-pupils-social-and-emotional-skills/?utm_source=chatgpt.com</w:t>
        </w:r>
      </w:hyperlink>
      <w:r w:rsidDel="00000000" w:rsidR="00000000" w:rsidRPr="00000000">
        <w:rPr>
          <w:rFonts w:ascii="Arial" w:cs="Arial" w:eastAsia="Arial" w:hAnsi="Arial"/>
          <w:b w:val="1"/>
          <w:rtl w:val="0"/>
        </w:rPr>
        <w:t xml:space="preserve"> (Accessed: [12th March, 2025]).</w:t>
      </w:r>
    </w:p>
    <w:p w:rsidR="00000000" w:rsidDel="00000000" w:rsidP="00000000" w:rsidRDefault="00000000" w:rsidRPr="00000000" w14:paraId="00000070">
      <w:pPr>
        <w:rPr>
          <w:rFonts w:ascii="Arial" w:cs="Arial" w:eastAsia="Arial" w:hAnsi="Arial"/>
          <w:b w:val="1"/>
        </w:rPr>
      </w:pPr>
      <w:r w:rsidDel="00000000" w:rsidR="00000000" w:rsidRPr="00000000">
        <w:rPr>
          <w:rFonts w:ascii="Arial" w:cs="Arial" w:eastAsia="Arial" w:hAnsi="Arial"/>
          <w:b w:val="1"/>
          <w:rtl w:val="0"/>
        </w:rPr>
        <w:t xml:space="preserve">McLoed, S. (2022) </w:t>
      </w:r>
      <w:r w:rsidDel="00000000" w:rsidR="00000000" w:rsidRPr="00000000">
        <w:rPr>
          <w:rFonts w:ascii="Arial" w:cs="Arial" w:eastAsia="Arial" w:hAnsi="Arial"/>
          <w:b w:val="1"/>
          <w:i w:val="1"/>
          <w:rtl w:val="0"/>
        </w:rPr>
        <w:t xml:space="preserve">Vygotsky’s sociocultural Theory of Cognitive Development. </w:t>
      </w:r>
      <w:r w:rsidDel="00000000" w:rsidR="00000000" w:rsidRPr="00000000">
        <w:rPr>
          <w:rFonts w:ascii="Arial" w:cs="Arial" w:eastAsia="Arial" w:hAnsi="Arial"/>
          <w:b w:val="1"/>
          <w:rtl w:val="0"/>
        </w:rPr>
        <w:t xml:space="preserve">Simply Psychology. Available at: </w:t>
      </w:r>
      <w:hyperlink r:id="rId10">
        <w:r w:rsidDel="00000000" w:rsidR="00000000" w:rsidRPr="00000000">
          <w:rPr>
            <w:rFonts w:ascii="Arial" w:cs="Arial" w:eastAsia="Arial" w:hAnsi="Arial"/>
            <w:b w:val="1"/>
            <w:color w:val="1155cc"/>
            <w:u w:val="single"/>
            <w:rtl w:val="0"/>
          </w:rPr>
          <w:t xml:space="preserve">https://www.simplypsychology.org/vygotsky.html</w:t>
        </w:r>
      </w:hyperlink>
      <w:r w:rsidDel="00000000" w:rsidR="00000000" w:rsidRPr="00000000">
        <w:rPr>
          <w:rFonts w:ascii="Arial" w:cs="Arial" w:eastAsia="Arial" w:hAnsi="Arial"/>
          <w:b w:val="1"/>
          <w:rtl w:val="0"/>
        </w:rPr>
        <w:t xml:space="preserve"> (Accesses: [13th February, 2025]). </w:t>
      </w:r>
    </w:p>
    <w:p w:rsidR="00000000" w:rsidDel="00000000" w:rsidP="00000000" w:rsidRDefault="00000000" w:rsidRPr="00000000" w14:paraId="00000071">
      <w:pPr>
        <w:rPr>
          <w:rFonts w:ascii="Arial" w:cs="Arial" w:eastAsia="Arial" w:hAnsi="Arial"/>
          <w:b w:val="1"/>
        </w:rPr>
      </w:pPr>
      <w:r w:rsidDel="00000000" w:rsidR="00000000" w:rsidRPr="00000000">
        <w:rPr>
          <w:rFonts w:ascii="Arial" w:cs="Arial" w:eastAsia="Arial" w:hAnsi="Arial"/>
          <w:b w:val="1"/>
          <w:rtl w:val="0"/>
        </w:rPr>
        <w:t xml:space="preserve">Piaget, J. (1952). </w:t>
      </w:r>
      <w:r w:rsidDel="00000000" w:rsidR="00000000" w:rsidRPr="00000000">
        <w:rPr>
          <w:rFonts w:ascii="Arial" w:cs="Arial" w:eastAsia="Arial" w:hAnsi="Arial"/>
          <w:b w:val="1"/>
          <w:i w:val="1"/>
          <w:rtl w:val="0"/>
        </w:rPr>
        <w:t xml:space="preserve">The Origins of Intelligence in Children.</w:t>
      </w:r>
      <w:r w:rsidDel="00000000" w:rsidR="00000000" w:rsidRPr="00000000">
        <w:rPr>
          <w:rFonts w:ascii="Arial" w:cs="Arial" w:eastAsia="Arial" w:hAnsi="Arial"/>
          <w:b w:val="1"/>
          <w:rtl w:val="0"/>
        </w:rPr>
        <w:t xml:space="preserve"> New York: Norton.</w:t>
      </w:r>
    </w:p>
    <w:p w:rsidR="00000000" w:rsidDel="00000000" w:rsidP="00000000" w:rsidRDefault="00000000" w:rsidRPr="00000000" w14:paraId="00000072">
      <w:pPr>
        <w:rPr>
          <w:rFonts w:ascii="Arial" w:cs="Arial" w:eastAsia="Arial" w:hAnsi="Arial"/>
          <w:b w:val="1"/>
        </w:rPr>
      </w:pPr>
      <w:r w:rsidDel="00000000" w:rsidR="00000000" w:rsidRPr="00000000">
        <w:rPr>
          <w:rFonts w:ascii="Arial" w:cs="Arial" w:eastAsia="Arial" w:hAnsi="Arial"/>
          <w:b w:val="1"/>
          <w:rtl w:val="0"/>
        </w:rPr>
        <w:t xml:space="preserve">Rutter, M. (1981). </w:t>
      </w:r>
      <w:r w:rsidDel="00000000" w:rsidR="00000000" w:rsidRPr="00000000">
        <w:rPr>
          <w:rFonts w:ascii="Arial" w:cs="Arial" w:eastAsia="Arial" w:hAnsi="Arial"/>
          <w:b w:val="1"/>
          <w:i w:val="1"/>
          <w:rtl w:val="0"/>
        </w:rPr>
        <w:t xml:space="preserve">Maternal Deprivation Reassessed. </w:t>
      </w:r>
      <w:r w:rsidDel="00000000" w:rsidR="00000000" w:rsidRPr="00000000">
        <w:rPr>
          <w:rFonts w:ascii="Arial" w:cs="Arial" w:eastAsia="Arial" w:hAnsi="Arial"/>
          <w:b w:val="1"/>
          <w:rtl w:val="0"/>
        </w:rPr>
        <w:t xml:space="preserve">Harmondsworth: Penguin</w:t>
      </w:r>
    </w:p>
    <w:p w:rsidR="00000000" w:rsidDel="00000000" w:rsidP="00000000" w:rsidRDefault="00000000" w:rsidRPr="00000000" w14:paraId="00000073">
      <w:pPr>
        <w:rPr>
          <w:rFonts w:ascii="Arial" w:cs="Arial" w:eastAsia="Arial" w:hAnsi="Arial"/>
          <w:b w:val="1"/>
        </w:rPr>
      </w:pPr>
      <w:r w:rsidDel="00000000" w:rsidR="00000000" w:rsidRPr="00000000">
        <w:rPr>
          <w:rFonts w:ascii="Arial" w:cs="Arial" w:eastAsia="Arial" w:hAnsi="Arial"/>
          <w:b w:val="1"/>
          <w:rtl w:val="0"/>
        </w:rPr>
        <w:t xml:space="preserve">Smith, J. &amp; Brown, L. (2022).</w:t>
      </w:r>
      <w:r w:rsidDel="00000000" w:rsidR="00000000" w:rsidRPr="00000000">
        <w:rPr>
          <w:rFonts w:ascii="Arial" w:cs="Arial" w:eastAsia="Arial" w:hAnsi="Arial"/>
          <w:b w:val="1"/>
          <w:i w:val="1"/>
          <w:rtl w:val="0"/>
        </w:rPr>
        <w:t xml:space="preserve"> 'Enhancing Emotional Literacy through Classroom Interventions: A Case Study</w:t>
      </w:r>
      <w:r w:rsidDel="00000000" w:rsidR="00000000" w:rsidRPr="00000000">
        <w:rPr>
          <w:rFonts w:ascii="Arial" w:cs="Arial" w:eastAsia="Arial" w:hAnsi="Arial"/>
          <w:b w:val="1"/>
          <w:rtl w:val="0"/>
        </w:rPr>
        <w:t xml:space="preserve">', Journal of Child Psychology and Psychiatry, 63(4), pp. 456-467.</w:t>
      </w:r>
    </w:p>
    <w:p w:rsidR="00000000" w:rsidDel="00000000" w:rsidP="00000000" w:rsidRDefault="00000000" w:rsidRPr="00000000" w14:paraId="00000074">
      <w:pPr>
        <w:rPr>
          <w:rFonts w:ascii="Arial" w:cs="Arial" w:eastAsia="Arial" w:hAnsi="Arial"/>
          <w:b w:val="1"/>
        </w:rPr>
      </w:pPr>
      <w:r w:rsidDel="00000000" w:rsidR="00000000" w:rsidRPr="00000000">
        <w:rPr>
          <w:rFonts w:ascii="Arial" w:cs="Arial" w:eastAsia="Arial" w:hAnsi="Arial"/>
          <w:b w:val="1"/>
          <w:rtl w:val="0"/>
        </w:rPr>
        <w:t xml:space="preserve">Vygotsky, L. S. (1978). </w:t>
      </w:r>
      <w:r w:rsidDel="00000000" w:rsidR="00000000" w:rsidRPr="00000000">
        <w:rPr>
          <w:rFonts w:ascii="Arial" w:cs="Arial" w:eastAsia="Arial" w:hAnsi="Arial"/>
          <w:b w:val="1"/>
          <w:i w:val="1"/>
          <w:rtl w:val="0"/>
        </w:rPr>
        <w:t xml:space="preserve">Mind in Society: The Development of Higher Psychological Processes</w:t>
      </w:r>
      <w:r w:rsidDel="00000000" w:rsidR="00000000" w:rsidRPr="00000000">
        <w:rPr>
          <w:rFonts w:ascii="Arial" w:cs="Arial" w:eastAsia="Arial" w:hAnsi="Arial"/>
          <w:b w:val="1"/>
          <w:rtl w:val="0"/>
        </w:rPr>
        <w:t xml:space="preserve">. Cambridge, MA: Harvard University Press.</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8.0000000000000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paragraph" w:styleId="Pennawd1">
    <w:name w:val="heading 1"/>
    <w:basedOn w:val="Normal"/>
    <w:next w:val="Normal"/>
    <w:link w:val="Pennawd1Nod"/>
    <w:uiPriority w:val="9"/>
    <w:qFormat w:val="1"/>
    <w:rsid w:val="000C68CB"/>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Pennawd2">
    <w:name w:val="heading 2"/>
    <w:basedOn w:val="Normal"/>
    <w:next w:val="Normal"/>
    <w:link w:val="Pennawd2Nod"/>
    <w:uiPriority w:val="9"/>
    <w:semiHidden w:val="1"/>
    <w:unhideWhenUsed w:val="1"/>
    <w:qFormat w:val="1"/>
    <w:rsid w:val="000C68CB"/>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Pennawd3">
    <w:name w:val="heading 3"/>
    <w:basedOn w:val="Normal"/>
    <w:next w:val="Normal"/>
    <w:link w:val="Pennawd3Nod"/>
    <w:uiPriority w:val="9"/>
    <w:semiHidden w:val="1"/>
    <w:unhideWhenUsed w:val="1"/>
    <w:qFormat w:val="1"/>
    <w:rsid w:val="000C68CB"/>
    <w:pPr>
      <w:keepNext w:val="1"/>
      <w:keepLines w:val="1"/>
      <w:spacing w:after="80" w:before="160"/>
      <w:outlineLvl w:val="2"/>
    </w:pPr>
    <w:rPr>
      <w:rFonts w:cstheme="majorBidi" w:eastAsiaTheme="majorEastAsia"/>
      <w:color w:val="0f4761" w:themeColor="accent1" w:themeShade="0000BF"/>
      <w:sz w:val="28"/>
      <w:szCs w:val="28"/>
    </w:rPr>
  </w:style>
  <w:style w:type="paragraph" w:styleId="Pennawd4">
    <w:name w:val="heading 4"/>
    <w:basedOn w:val="Normal"/>
    <w:next w:val="Normal"/>
    <w:link w:val="Pennawd4Nod"/>
    <w:uiPriority w:val="9"/>
    <w:semiHidden w:val="1"/>
    <w:unhideWhenUsed w:val="1"/>
    <w:qFormat w:val="1"/>
    <w:rsid w:val="000C68CB"/>
    <w:pPr>
      <w:keepNext w:val="1"/>
      <w:keepLines w:val="1"/>
      <w:spacing w:after="40" w:before="80"/>
      <w:outlineLvl w:val="3"/>
    </w:pPr>
    <w:rPr>
      <w:rFonts w:cstheme="majorBidi" w:eastAsiaTheme="majorEastAsia"/>
      <w:i w:val="1"/>
      <w:iCs w:val="1"/>
      <w:color w:val="0f4761" w:themeColor="accent1" w:themeShade="0000BF"/>
    </w:rPr>
  </w:style>
  <w:style w:type="paragraph" w:styleId="Pennawd5">
    <w:name w:val="heading 5"/>
    <w:basedOn w:val="Normal"/>
    <w:next w:val="Normal"/>
    <w:link w:val="Pennawd5Nod"/>
    <w:uiPriority w:val="9"/>
    <w:semiHidden w:val="1"/>
    <w:unhideWhenUsed w:val="1"/>
    <w:qFormat w:val="1"/>
    <w:rsid w:val="000C68CB"/>
    <w:pPr>
      <w:keepNext w:val="1"/>
      <w:keepLines w:val="1"/>
      <w:spacing w:after="40" w:before="80"/>
      <w:outlineLvl w:val="4"/>
    </w:pPr>
    <w:rPr>
      <w:rFonts w:cstheme="majorBidi" w:eastAsiaTheme="majorEastAsia"/>
      <w:color w:val="0f4761" w:themeColor="accent1" w:themeShade="0000BF"/>
    </w:rPr>
  </w:style>
  <w:style w:type="paragraph" w:styleId="Pennawd6">
    <w:name w:val="heading 6"/>
    <w:basedOn w:val="Normal"/>
    <w:next w:val="Normal"/>
    <w:link w:val="Pennawd6Nod"/>
    <w:uiPriority w:val="9"/>
    <w:semiHidden w:val="1"/>
    <w:unhideWhenUsed w:val="1"/>
    <w:qFormat w:val="1"/>
    <w:rsid w:val="000C68CB"/>
    <w:pPr>
      <w:keepNext w:val="1"/>
      <w:keepLines w:val="1"/>
      <w:spacing w:after="0" w:before="40"/>
      <w:outlineLvl w:val="5"/>
    </w:pPr>
    <w:rPr>
      <w:rFonts w:cstheme="majorBidi" w:eastAsiaTheme="majorEastAsia"/>
      <w:i w:val="1"/>
      <w:iCs w:val="1"/>
      <w:color w:val="595959" w:themeColor="text1" w:themeTint="0000A6"/>
    </w:rPr>
  </w:style>
  <w:style w:type="paragraph" w:styleId="Pennawd7">
    <w:name w:val="heading 7"/>
    <w:basedOn w:val="Normal"/>
    <w:next w:val="Normal"/>
    <w:link w:val="Pennawd7Nod"/>
    <w:uiPriority w:val="9"/>
    <w:semiHidden w:val="1"/>
    <w:unhideWhenUsed w:val="1"/>
    <w:qFormat w:val="1"/>
    <w:rsid w:val="000C68CB"/>
    <w:pPr>
      <w:keepNext w:val="1"/>
      <w:keepLines w:val="1"/>
      <w:spacing w:after="0" w:before="40"/>
      <w:outlineLvl w:val="6"/>
    </w:pPr>
    <w:rPr>
      <w:rFonts w:cstheme="majorBidi" w:eastAsiaTheme="majorEastAsia"/>
      <w:color w:val="595959" w:themeColor="text1" w:themeTint="0000A6"/>
    </w:rPr>
  </w:style>
  <w:style w:type="paragraph" w:styleId="Pennawd8">
    <w:name w:val="heading 8"/>
    <w:basedOn w:val="Normal"/>
    <w:next w:val="Normal"/>
    <w:link w:val="Pennawd8Nod"/>
    <w:uiPriority w:val="9"/>
    <w:semiHidden w:val="1"/>
    <w:unhideWhenUsed w:val="1"/>
    <w:qFormat w:val="1"/>
    <w:rsid w:val="000C68CB"/>
    <w:pPr>
      <w:keepNext w:val="1"/>
      <w:keepLines w:val="1"/>
      <w:spacing w:after="0"/>
      <w:outlineLvl w:val="7"/>
    </w:pPr>
    <w:rPr>
      <w:rFonts w:cstheme="majorBidi" w:eastAsiaTheme="majorEastAsia"/>
      <w:i w:val="1"/>
      <w:iCs w:val="1"/>
      <w:color w:val="272727" w:themeColor="text1" w:themeTint="0000D8"/>
    </w:rPr>
  </w:style>
  <w:style w:type="paragraph" w:styleId="Pennawd9">
    <w:name w:val="heading 9"/>
    <w:basedOn w:val="Normal"/>
    <w:next w:val="Normal"/>
    <w:link w:val="Pennawd9Nod"/>
    <w:uiPriority w:val="9"/>
    <w:semiHidden w:val="1"/>
    <w:unhideWhenUsed w:val="1"/>
    <w:qFormat w:val="1"/>
    <w:rsid w:val="000C68CB"/>
    <w:pPr>
      <w:keepNext w:val="1"/>
      <w:keepLines w:val="1"/>
      <w:spacing w:after="0"/>
      <w:outlineLvl w:val="8"/>
    </w:pPr>
    <w:rPr>
      <w:rFonts w:cstheme="majorBidi" w:eastAsiaTheme="majorEastAsia"/>
      <w:color w:val="272727" w:themeColor="text1" w:themeTint="0000D8"/>
    </w:rPr>
  </w:style>
  <w:style w:type="character" w:styleId="FfontParagraffDdiofyn" w:default="1">
    <w:name w:val="Default Paragraph Font"/>
    <w:uiPriority w:val="1"/>
    <w:semiHidden w:val="1"/>
    <w:unhideWhenUsed w:val="1"/>
  </w:style>
  <w:style w:type="table" w:styleId="Tabl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DimRhestr" w:default="1">
    <w:name w:val="No List"/>
    <w:uiPriority w:val="99"/>
    <w:semiHidden w:val="1"/>
    <w:unhideWhenUsed w:val="1"/>
  </w:style>
  <w:style w:type="character" w:styleId="Pennawd1Nod" w:customStyle="1">
    <w:name w:val="Pennawd 1 Nod"/>
    <w:basedOn w:val="FfontParagraffDdiofyn"/>
    <w:link w:val="Pennawd1"/>
    <w:uiPriority w:val="9"/>
    <w:rsid w:val="000C68CB"/>
    <w:rPr>
      <w:rFonts w:asciiTheme="majorHAnsi" w:cstheme="majorBidi" w:eastAsiaTheme="majorEastAsia" w:hAnsiTheme="majorHAnsi"/>
      <w:color w:val="0f4761" w:themeColor="accent1" w:themeShade="0000BF"/>
      <w:sz w:val="40"/>
      <w:szCs w:val="40"/>
    </w:rPr>
  </w:style>
  <w:style w:type="character" w:styleId="Pennawd2Nod" w:customStyle="1">
    <w:name w:val="Pennawd 2 Nod"/>
    <w:basedOn w:val="FfontParagraffDdiofyn"/>
    <w:link w:val="Pennawd2"/>
    <w:uiPriority w:val="9"/>
    <w:semiHidden w:val="1"/>
    <w:rsid w:val="000C68CB"/>
    <w:rPr>
      <w:rFonts w:asciiTheme="majorHAnsi" w:cstheme="majorBidi" w:eastAsiaTheme="majorEastAsia" w:hAnsiTheme="majorHAnsi"/>
      <w:color w:val="0f4761" w:themeColor="accent1" w:themeShade="0000BF"/>
      <w:sz w:val="32"/>
      <w:szCs w:val="32"/>
    </w:rPr>
  </w:style>
  <w:style w:type="character" w:styleId="Pennawd3Nod" w:customStyle="1">
    <w:name w:val="Pennawd 3 Nod"/>
    <w:basedOn w:val="FfontParagraffDdiofyn"/>
    <w:link w:val="Pennawd3"/>
    <w:uiPriority w:val="9"/>
    <w:semiHidden w:val="1"/>
    <w:rsid w:val="000C68CB"/>
    <w:rPr>
      <w:rFonts w:cstheme="majorBidi" w:eastAsiaTheme="majorEastAsia"/>
      <w:color w:val="0f4761" w:themeColor="accent1" w:themeShade="0000BF"/>
      <w:sz w:val="28"/>
      <w:szCs w:val="28"/>
    </w:rPr>
  </w:style>
  <w:style w:type="character" w:styleId="Pennawd4Nod" w:customStyle="1">
    <w:name w:val="Pennawd 4 Nod"/>
    <w:basedOn w:val="FfontParagraffDdiofyn"/>
    <w:link w:val="Pennawd4"/>
    <w:uiPriority w:val="9"/>
    <w:semiHidden w:val="1"/>
    <w:rsid w:val="000C68CB"/>
    <w:rPr>
      <w:rFonts w:cstheme="majorBidi" w:eastAsiaTheme="majorEastAsia"/>
      <w:i w:val="1"/>
      <w:iCs w:val="1"/>
      <w:color w:val="0f4761" w:themeColor="accent1" w:themeShade="0000BF"/>
    </w:rPr>
  </w:style>
  <w:style w:type="character" w:styleId="Pennawd5Nod" w:customStyle="1">
    <w:name w:val="Pennawd 5 Nod"/>
    <w:basedOn w:val="FfontParagraffDdiofyn"/>
    <w:link w:val="Pennawd5"/>
    <w:uiPriority w:val="9"/>
    <w:semiHidden w:val="1"/>
    <w:rsid w:val="000C68CB"/>
    <w:rPr>
      <w:rFonts w:cstheme="majorBidi" w:eastAsiaTheme="majorEastAsia"/>
      <w:color w:val="0f4761" w:themeColor="accent1" w:themeShade="0000BF"/>
    </w:rPr>
  </w:style>
  <w:style w:type="character" w:styleId="Pennawd6Nod" w:customStyle="1">
    <w:name w:val="Pennawd 6 Nod"/>
    <w:basedOn w:val="FfontParagraffDdiofyn"/>
    <w:link w:val="Pennawd6"/>
    <w:uiPriority w:val="9"/>
    <w:semiHidden w:val="1"/>
    <w:rsid w:val="000C68CB"/>
    <w:rPr>
      <w:rFonts w:cstheme="majorBidi" w:eastAsiaTheme="majorEastAsia"/>
      <w:i w:val="1"/>
      <w:iCs w:val="1"/>
      <w:color w:val="595959" w:themeColor="text1" w:themeTint="0000A6"/>
    </w:rPr>
  </w:style>
  <w:style w:type="character" w:styleId="Pennawd7Nod" w:customStyle="1">
    <w:name w:val="Pennawd 7 Nod"/>
    <w:basedOn w:val="FfontParagraffDdiofyn"/>
    <w:link w:val="Pennawd7"/>
    <w:uiPriority w:val="9"/>
    <w:semiHidden w:val="1"/>
    <w:rsid w:val="000C68CB"/>
    <w:rPr>
      <w:rFonts w:cstheme="majorBidi" w:eastAsiaTheme="majorEastAsia"/>
      <w:color w:val="595959" w:themeColor="text1" w:themeTint="0000A6"/>
    </w:rPr>
  </w:style>
  <w:style w:type="character" w:styleId="Pennawd8Nod" w:customStyle="1">
    <w:name w:val="Pennawd 8 Nod"/>
    <w:basedOn w:val="FfontParagraffDdiofyn"/>
    <w:link w:val="Pennawd8"/>
    <w:uiPriority w:val="9"/>
    <w:semiHidden w:val="1"/>
    <w:rsid w:val="000C68CB"/>
    <w:rPr>
      <w:rFonts w:cstheme="majorBidi" w:eastAsiaTheme="majorEastAsia"/>
      <w:i w:val="1"/>
      <w:iCs w:val="1"/>
      <w:color w:val="272727" w:themeColor="text1" w:themeTint="0000D8"/>
    </w:rPr>
  </w:style>
  <w:style w:type="character" w:styleId="Pennawd9Nod" w:customStyle="1">
    <w:name w:val="Pennawd 9 Nod"/>
    <w:basedOn w:val="FfontParagraffDdiofyn"/>
    <w:link w:val="Pennawd9"/>
    <w:uiPriority w:val="9"/>
    <w:semiHidden w:val="1"/>
    <w:rsid w:val="000C68CB"/>
    <w:rPr>
      <w:rFonts w:cstheme="majorBidi" w:eastAsiaTheme="majorEastAsia"/>
      <w:color w:val="272727" w:themeColor="text1" w:themeTint="0000D8"/>
    </w:rPr>
  </w:style>
  <w:style w:type="paragraph" w:styleId="Teitl">
    <w:name w:val="Title"/>
    <w:basedOn w:val="Normal"/>
    <w:next w:val="Normal"/>
    <w:link w:val="TeitlNod"/>
    <w:uiPriority w:val="10"/>
    <w:qFormat w:val="1"/>
    <w:rsid w:val="000C68CB"/>
    <w:pPr>
      <w:spacing w:after="80" w:line="240" w:lineRule="auto"/>
      <w:contextualSpacing w:val="1"/>
    </w:pPr>
    <w:rPr>
      <w:rFonts w:asciiTheme="majorHAnsi" w:cstheme="majorBidi" w:eastAsiaTheme="majorEastAsia" w:hAnsiTheme="majorHAnsi"/>
      <w:spacing w:val="-10"/>
      <w:kern w:val="28"/>
      <w:sz w:val="56"/>
      <w:szCs w:val="56"/>
    </w:rPr>
  </w:style>
  <w:style w:type="character" w:styleId="TeitlNod" w:customStyle="1">
    <w:name w:val="Teitl Nod"/>
    <w:basedOn w:val="FfontParagraffDdiofyn"/>
    <w:link w:val="Teitl"/>
    <w:uiPriority w:val="10"/>
    <w:rsid w:val="000C68CB"/>
    <w:rPr>
      <w:rFonts w:asciiTheme="majorHAnsi" w:cstheme="majorBidi" w:eastAsiaTheme="majorEastAsia" w:hAnsiTheme="majorHAnsi"/>
      <w:spacing w:val="-10"/>
      <w:kern w:val="28"/>
      <w:sz w:val="56"/>
      <w:szCs w:val="56"/>
    </w:rPr>
  </w:style>
  <w:style w:type="paragraph" w:styleId="Isdeitl">
    <w:name w:val="Subtitle"/>
    <w:basedOn w:val="Normal"/>
    <w:next w:val="Normal"/>
    <w:link w:val="IsdeitlNod"/>
    <w:uiPriority w:val="11"/>
    <w:qFormat w:val="1"/>
    <w:rsid w:val="000C68CB"/>
    <w:pPr>
      <w:numPr>
        <w:ilvl w:val="1"/>
      </w:numPr>
    </w:pPr>
    <w:rPr>
      <w:rFonts w:cstheme="majorBidi" w:eastAsiaTheme="majorEastAsia"/>
      <w:color w:val="595959" w:themeColor="text1" w:themeTint="0000A6"/>
      <w:spacing w:val="15"/>
      <w:sz w:val="28"/>
      <w:szCs w:val="28"/>
    </w:rPr>
  </w:style>
  <w:style w:type="character" w:styleId="IsdeitlNod" w:customStyle="1">
    <w:name w:val="Isdeitl Nod"/>
    <w:basedOn w:val="FfontParagraffDdiofyn"/>
    <w:link w:val="Isdeitl"/>
    <w:uiPriority w:val="11"/>
    <w:rsid w:val="000C68CB"/>
    <w:rPr>
      <w:rFonts w:cstheme="majorBidi" w:eastAsiaTheme="majorEastAsia"/>
      <w:color w:val="595959" w:themeColor="text1" w:themeTint="0000A6"/>
      <w:spacing w:val="15"/>
      <w:sz w:val="28"/>
      <w:szCs w:val="28"/>
    </w:rPr>
  </w:style>
  <w:style w:type="paragraph" w:styleId="Dyfyniad">
    <w:name w:val="Quote"/>
    <w:basedOn w:val="Normal"/>
    <w:next w:val="Normal"/>
    <w:link w:val="DyfyniadNod"/>
    <w:uiPriority w:val="29"/>
    <w:qFormat w:val="1"/>
    <w:rsid w:val="000C68CB"/>
    <w:pPr>
      <w:spacing w:before="160"/>
      <w:jc w:val="center"/>
    </w:pPr>
    <w:rPr>
      <w:i w:val="1"/>
      <w:iCs w:val="1"/>
      <w:color w:val="404040" w:themeColor="text1" w:themeTint="0000BF"/>
    </w:rPr>
  </w:style>
  <w:style w:type="character" w:styleId="DyfyniadNod" w:customStyle="1">
    <w:name w:val="Dyfyniad Nod"/>
    <w:basedOn w:val="FfontParagraffDdiofyn"/>
    <w:link w:val="Dyfyniad"/>
    <w:uiPriority w:val="29"/>
    <w:rsid w:val="000C68CB"/>
    <w:rPr>
      <w:i w:val="1"/>
      <w:iCs w:val="1"/>
      <w:color w:val="404040" w:themeColor="text1" w:themeTint="0000BF"/>
    </w:rPr>
  </w:style>
  <w:style w:type="paragraph" w:styleId="ParagraffRhestr">
    <w:name w:val="List Paragraph"/>
    <w:basedOn w:val="Normal"/>
    <w:uiPriority w:val="34"/>
    <w:qFormat w:val="1"/>
    <w:rsid w:val="000C68CB"/>
    <w:pPr>
      <w:ind w:left="720"/>
      <w:contextualSpacing w:val="1"/>
    </w:pPr>
  </w:style>
  <w:style w:type="character" w:styleId="PwyslaisDdwys">
    <w:name w:val="Intense Emphasis"/>
    <w:basedOn w:val="FfontParagraffDdiofyn"/>
    <w:uiPriority w:val="21"/>
    <w:qFormat w:val="1"/>
    <w:rsid w:val="000C68CB"/>
    <w:rPr>
      <w:i w:val="1"/>
      <w:iCs w:val="1"/>
      <w:color w:val="0f4761" w:themeColor="accent1" w:themeShade="0000BF"/>
    </w:rPr>
  </w:style>
  <w:style w:type="paragraph" w:styleId="DyfyniadDwys">
    <w:name w:val="Intense Quote"/>
    <w:basedOn w:val="Normal"/>
    <w:next w:val="Normal"/>
    <w:link w:val="DyfyniadDwysNod"/>
    <w:uiPriority w:val="30"/>
    <w:qFormat w:val="1"/>
    <w:rsid w:val="000C68CB"/>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DyfyniadDwysNod" w:customStyle="1">
    <w:name w:val="Dyfyniad Dwys Nod"/>
    <w:basedOn w:val="FfontParagraffDdiofyn"/>
    <w:link w:val="DyfyniadDwys"/>
    <w:uiPriority w:val="30"/>
    <w:rsid w:val="000C68CB"/>
    <w:rPr>
      <w:i w:val="1"/>
      <w:iCs w:val="1"/>
      <w:color w:val="0f4761" w:themeColor="accent1" w:themeShade="0000BF"/>
    </w:rPr>
  </w:style>
  <w:style w:type="character" w:styleId="CyfeirnodDwys">
    <w:name w:val="Intense Reference"/>
    <w:basedOn w:val="FfontParagraffDdiofyn"/>
    <w:uiPriority w:val="32"/>
    <w:qFormat w:val="1"/>
    <w:rsid w:val="000C68CB"/>
    <w:rPr>
      <w:b w:val="1"/>
      <w:bCs w:val="1"/>
      <w:smallCaps w:val="1"/>
      <w:color w:val="0f4761" w:themeColor="accent1" w:themeShade="0000BF"/>
      <w:spacing w:val="5"/>
    </w:rPr>
  </w:style>
  <w:style w:type="table" w:styleId="GridTabl">
    <w:name w:val="Table Grid"/>
    <w:basedOn w:val="TablNormal"/>
    <w:uiPriority w:val="39"/>
    <w:rsid w:val="0000375B"/>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simplypsychology.org/vygotsky.html" TargetMode="External"/><Relationship Id="rId9" Type="http://schemas.openxmlformats.org/officeDocument/2006/relationships/hyperlink" Target="https://estyn.gov.wales/improvement-resources/developing-pupils-social-and-emotional-skills/?utm_source=chatgpt.com"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bera.ac.uk/publication/ethical-guidelines-for-educational-research-fifth-edition-202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Lci4LU9kS36KND4ePYQH3+ap3w==">CgMxLjAaJAoBMBIfCh0IB0IZCgVBcmlhbBIQQXJpYWwgVW5pY29kZSBNUxokCgExEh8KHQgHQhkKBUFyaWFsEhBBcmlhbCBVbmljb2RlIE1TGiQKATISHwodCAdCGQoFQXJpYWwSEEFyaWFsIFVuaWNvZGUgTVMyDmgudGl6aXQ5ZjkybDl4Mg5oLmxyNjloNnJjbzRsNTIOaC5mMmJycjJtdW9nNjcyDmgub2kwdXBmeHdjOGo2Mg5oLmY0NWxpYm52b21hdDgAciExMTJ0aTd5TDZoaEZjUkdBN0JVbGhjRnFUbWZvM1pPV1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2025-01-29T15:59:00Z</dcterms:created>
  <dc:creator>Catherine Morgan</dc:creator>
</cp:coreProperties>
</file>