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4BD297" w14:textId="11D0BE74" w:rsidR="005501BC" w:rsidRPr="005619CC" w:rsidRDefault="005619CC" w:rsidP="005619CC">
      <w:pPr>
        <w:pStyle w:val="Title"/>
        <w:rPr>
          <w:bCs/>
        </w:rPr>
      </w:pPr>
      <w:r w:rsidRPr="005619CC">
        <w:rPr>
          <w:bCs/>
        </w:rPr>
        <w:t>Understanding the importance of critical diameter and critical density in the detonation process</w:t>
      </w:r>
    </w:p>
    <w:p w14:paraId="6471C1C2" w14:textId="64BDED99" w:rsidR="004F23BB" w:rsidRPr="004F23BB" w:rsidRDefault="005501BC" w:rsidP="00EC4EC5">
      <w:pPr>
        <w:pStyle w:val="Heading1"/>
      </w:pPr>
      <w:r w:rsidRPr="000230C4">
        <w:rPr>
          <w:sz w:val="48"/>
          <w:szCs w:val="48"/>
        </w:rPr>
        <w:t>Thomas Lumsden</w:t>
      </w:r>
      <w:r w:rsidR="004F23BB">
        <w:t xml:space="preserve">                       </w:t>
      </w:r>
      <w:r w:rsidR="00BC025C">
        <w:t xml:space="preserve">                              </w:t>
      </w:r>
      <w:r w:rsidR="005619CC">
        <w:rPr>
          <w:sz w:val="40"/>
          <w:szCs w:val="40"/>
        </w:rPr>
        <w:t>Principles of OME</w:t>
      </w:r>
    </w:p>
    <w:p w14:paraId="76387EC3" w14:textId="011A4A1A" w:rsidR="005501BC" w:rsidRPr="000230C4" w:rsidRDefault="005501BC" w:rsidP="00EC4EC5">
      <w:pPr>
        <w:rPr>
          <w:sz w:val="32"/>
          <w:szCs w:val="32"/>
        </w:rPr>
      </w:pPr>
      <w:r w:rsidRPr="000230C4">
        <w:rPr>
          <w:sz w:val="32"/>
          <w:szCs w:val="32"/>
        </w:rPr>
        <w:t>2427105</w:t>
      </w:r>
    </w:p>
    <w:p w14:paraId="4A0C7BB5" w14:textId="77777777" w:rsidR="005501BC" w:rsidRDefault="005501BC" w:rsidP="00EC4EC5">
      <w:pPr>
        <w:pStyle w:val="TABLEOFCONTENTSHEADING"/>
      </w:pPr>
    </w:p>
    <w:p w14:paraId="09628810" w14:textId="77777777" w:rsidR="005501BC" w:rsidRDefault="005501BC" w:rsidP="00EC4EC5">
      <w:pPr>
        <w:pStyle w:val="TABLEOFCONTENTSHEADING"/>
      </w:pPr>
    </w:p>
    <w:p w14:paraId="44256D80" w14:textId="77777777" w:rsidR="005501BC" w:rsidRDefault="005501BC" w:rsidP="00EC4EC5">
      <w:pPr>
        <w:pStyle w:val="TABLEOFCONTENTSHEADING"/>
      </w:pPr>
    </w:p>
    <w:p w14:paraId="2CD3D7C3" w14:textId="77777777" w:rsidR="005501BC" w:rsidRDefault="005501BC" w:rsidP="00EC4EC5">
      <w:pPr>
        <w:pStyle w:val="TABLEOFCONTENTSHEADING"/>
      </w:pPr>
    </w:p>
    <w:p w14:paraId="36A65ADA" w14:textId="77777777" w:rsidR="005501BC" w:rsidRDefault="005501BC" w:rsidP="00EC4EC5">
      <w:pPr>
        <w:pStyle w:val="TABLEOFCONTENTSHEADING"/>
      </w:pPr>
    </w:p>
    <w:p w14:paraId="1BAEE295" w14:textId="77777777" w:rsidR="005501BC" w:rsidRDefault="005501BC" w:rsidP="00EC4EC5">
      <w:pPr>
        <w:pStyle w:val="TABLEOFCONTENTSHEADING"/>
      </w:pPr>
    </w:p>
    <w:p w14:paraId="22307C0D" w14:textId="77777777" w:rsidR="005501BC" w:rsidRDefault="005501BC" w:rsidP="00EC4EC5">
      <w:pPr>
        <w:pStyle w:val="TABLEOFCONTENTSHEADING"/>
      </w:pPr>
    </w:p>
    <w:p w14:paraId="45124FE7" w14:textId="77777777" w:rsidR="005501BC" w:rsidRDefault="005501BC" w:rsidP="00EC4EC5">
      <w:pPr>
        <w:pStyle w:val="TABLEOFCONTENTSHEADING"/>
      </w:pPr>
    </w:p>
    <w:p w14:paraId="6467C271" w14:textId="77777777" w:rsidR="005619CC" w:rsidRDefault="005619CC" w:rsidP="00EC4EC5">
      <w:pPr>
        <w:pStyle w:val="TABLEOFCONTENTSHEADING"/>
      </w:pPr>
    </w:p>
    <w:p w14:paraId="3A600825" w14:textId="77777777" w:rsidR="005501BC" w:rsidRDefault="005501BC" w:rsidP="00EC4EC5">
      <w:pPr>
        <w:pStyle w:val="TABLEOFCONTENTSHEADING"/>
      </w:pPr>
    </w:p>
    <w:p w14:paraId="59AB9AC9" w14:textId="275DF859" w:rsidR="005501BC" w:rsidRDefault="005501BC" w:rsidP="00EC4EC5">
      <w:pPr>
        <w:pStyle w:val="Heading1"/>
      </w:pPr>
      <w:r w:rsidRPr="005501BC">
        <w:lastRenderedPageBreak/>
        <w:t>Table of Contents</w:t>
      </w:r>
    </w:p>
    <w:p w14:paraId="31B4D389" w14:textId="77777777" w:rsidR="005501BC" w:rsidRPr="005501BC" w:rsidRDefault="005501BC" w:rsidP="00EC4EC5"/>
    <w:tbl>
      <w:tblPr>
        <w:tblStyle w:val="TableGrid"/>
        <w:tblW w:w="93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6"/>
        <w:gridCol w:w="7671"/>
        <w:gridCol w:w="839"/>
      </w:tblGrid>
      <w:tr w:rsidR="005501BC" w:rsidRPr="00BD26BB" w14:paraId="44B513DC" w14:textId="77777777" w:rsidTr="002F05F3">
        <w:tc>
          <w:tcPr>
            <w:tcW w:w="846" w:type="dxa"/>
          </w:tcPr>
          <w:p w14:paraId="568F3E8F" w14:textId="77777777" w:rsidR="005501BC" w:rsidRPr="004E6511" w:rsidRDefault="005501BC" w:rsidP="00EC4EC5">
            <w:pPr>
              <w:rPr>
                <w:b/>
                <w:bCs/>
                <w:sz w:val="24"/>
                <w:szCs w:val="24"/>
              </w:rPr>
            </w:pPr>
            <w:r w:rsidRPr="004E6511">
              <w:rPr>
                <w:b/>
                <w:bCs/>
                <w:sz w:val="24"/>
                <w:szCs w:val="24"/>
              </w:rPr>
              <w:t>1</w:t>
            </w:r>
          </w:p>
        </w:tc>
        <w:tc>
          <w:tcPr>
            <w:tcW w:w="7671" w:type="dxa"/>
          </w:tcPr>
          <w:p w14:paraId="505FE2C4" w14:textId="77777777" w:rsidR="005501BC" w:rsidRPr="004E6511" w:rsidRDefault="005501BC" w:rsidP="00EC4EC5">
            <w:pPr>
              <w:rPr>
                <w:b/>
                <w:bCs/>
                <w:sz w:val="24"/>
                <w:szCs w:val="24"/>
              </w:rPr>
            </w:pPr>
            <w:r w:rsidRPr="004E6511">
              <w:rPr>
                <w:b/>
                <w:bCs/>
                <w:sz w:val="24"/>
                <w:szCs w:val="24"/>
              </w:rPr>
              <w:t>Introduction</w:t>
            </w:r>
          </w:p>
        </w:tc>
        <w:tc>
          <w:tcPr>
            <w:tcW w:w="839" w:type="dxa"/>
          </w:tcPr>
          <w:p w14:paraId="098B6BD9" w14:textId="6C8E414B" w:rsidR="005501BC" w:rsidRPr="004E6511" w:rsidRDefault="0022431D" w:rsidP="00EC4EC5">
            <w:pPr>
              <w:rPr>
                <w:b/>
                <w:bCs/>
                <w:sz w:val="24"/>
                <w:szCs w:val="24"/>
              </w:rPr>
            </w:pPr>
            <w:r w:rsidRPr="004E6511">
              <w:rPr>
                <w:b/>
                <w:bCs/>
                <w:sz w:val="24"/>
                <w:szCs w:val="24"/>
              </w:rPr>
              <w:t>3</w:t>
            </w:r>
          </w:p>
        </w:tc>
      </w:tr>
      <w:tr w:rsidR="005501BC" w:rsidRPr="00BD26BB" w14:paraId="5D094C17" w14:textId="77777777" w:rsidTr="002F05F3">
        <w:tc>
          <w:tcPr>
            <w:tcW w:w="846" w:type="dxa"/>
          </w:tcPr>
          <w:p w14:paraId="71C7C951" w14:textId="3ECABA73" w:rsidR="005501BC" w:rsidRPr="004E6511" w:rsidRDefault="00023A4D" w:rsidP="00EC4EC5">
            <w:pPr>
              <w:rPr>
                <w:sz w:val="24"/>
                <w:szCs w:val="24"/>
              </w:rPr>
            </w:pPr>
            <w:r w:rsidRPr="004E6511">
              <w:rPr>
                <w:sz w:val="24"/>
                <w:szCs w:val="24"/>
              </w:rPr>
              <w:t xml:space="preserve">     </w:t>
            </w:r>
            <w:r w:rsidR="005501BC" w:rsidRPr="004E6511">
              <w:rPr>
                <w:sz w:val="24"/>
                <w:szCs w:val="24"/>
              </w:rPr>
              <w:t>1a</w:t>
            </w:r>
          </w:p>
        </w:tc>
        <w:tc>
          <w:tcPr>
            <w:tcW w:w="7671" w:type="dxa"/>
          </w:tcPr>
          <w:p w14:paraId="188325EF" w14:textId="1D6E5A98" w:rsidR="005501BC" w:rsidRPr="009556CB" w:rsidRDefault="005501BC" w:rsidP="00EC4EC5">
            <w:pPr>
              <w:rPr>
                <w:sz w:val="24"/>
                <w:szCs w:val="24"/>
              </w:rPr>
            </w:pPr>
            <w:r w:rsidRPr="009556CB">
              <w:rPr>
                <w:sz w:val="24"/>
                <w:szCs w:val="24"/>
              </w:rPr>
              <w:t xml:space="preserve">Purpose of </w:t>
            </w:r>
            <w:r w:rsidR="00F857AE" w:rsidRPr="009556CB">
              <w:rPr>
                <w:sz w:val="24"/>
                <w:szCs w:val="24"/>
              </w:rPr>
              <w:t>Assignment</w:t>
            </w:r>
          </w:p>
        </w:tc>
        <w:tc>
          <w:tcPr>
            <w:tcW w:w="839" w:type="dxa"/>
          </w:tcPr>
          <w:p w14:paraId="7A52FEE3" w14:textId="4CB3BF02" w:rsidR="005501BC" w:rsidRPr="004E6511" w:rsidRDefault="0022431D" w:rsidP="00EC4EC5">
            <w:pPr>
              <w:rPr>
                <w:sz w:val="24"/>
                <w:szCs w:val="24"/>
              </w:rPr>
            </w:pPr>
            <w:r w:rsidRPr="004E6511">
              <w:rPr>
                <w:sz w:val="24"/>
                <w:szCs w:val="24"/>
              </w:rPr>
              <w:t>3</w:t>
            </w:r>
          </w:p>
        </w:tc>
      </w:tr>
      <w:tr w:rsidR="005501BC" w:rsidRPr="00BD26BB" w14:paraId="095DADCC" w14:textId="77777777" w:rsidTr="002F05F3">
        <w:tc>
          <w:tcPr>
            <w:tcW w:w="846" w:type="dxa"/>
          </w:tcPr>
          <w:p w14:paraId="48B8F17C" w14:textId="6CE8E379" w:rsidR="005501BC" w:rsidRPr="004E6511" w:rsidRDefault="00023A4D" w:rsidP="00EC4EC5">
            <w:pPr>
              <w:rPr>
                <w:sz w:val="24"/>
                <w:szCs w:val="24"/>
              </w:rPr>
            </w:pPr>
            <w:r w:rsidRPr="004E6511">
              <w:rPr>
                <w:sz w:val="24"/>
                <w:szCs w:val="24"/>
              </w:rPr>
              <w:t xml:space="preserve">     </w:t>
            </w:r>
            <w:r w:rsidR="005501BC" w:rsidRPr="004E6511">
              <w:rPr>
                <w:sz w:val="24"/>
                <w:szCs w:val="24"/>
              </w:rPr>
              <w:t>1b</w:t>
            </w:r>
          </w:p>
        </w:tc>
        <w:tc>
          <w:tcPr>
            <w:tcW w:w="7671" w:type="dxa"/>
          </w:tcPr>
          <w:p w14:paraId="7A1507CC" w14:textId="0A35D8D3" w:rsidR="005501BC" w:rsidRPr="009556CB" w:rsidRDefault="00A93864" w:rsidP="00EC4EC5">
            <w:pPr>
              <w:rPr>
                <w:sz w:val="24"/>
                <w:szCs w:val="24"/>
              </w:rPr>
            </w:pPr>
            <w:r w:rsidRPr="009556CB">
              <w:rPr>
                <w:sz w:val="24"/>
                <w:szCs w:val="24"/>
              </w:rPr>
              <w:t>Critical Diameter</w:t>
            </w:r>
          </w:p>
        </w:tc>
        <w:tc>
          <w:tcPr>
            <w:tcW w:w="839" w:type="dxa"/>
          </w:tcPr>
          <w:p w14:paraId="13D91094" w14:textId="5329A712" w:rsidR="005501BC" w:rsidRPr="004E6511" w:rsidRDefault="005501BC" w:rsidP="00EC4EC5">
            <w:pPr>
              <w:rPr>
                <w:sz w:val="24"/>
                <w:szCs w:val="24"/>
              </w:rPr>
            </w:pPr>
            <w:r w:rsidRPr="004E6511">
              <w:rPr>
                <w:sz w:val="24"/>
                <w:szCs w:val="24"/>
              </w:rPr>
              <w:t>3</w:t>
            </w:r>
          </w:p>
        </w:tc>
      </w:tr>
      <w:tr w:rsidR="005501BC" w:rsidRPr="00BD26BB" w14:paraId="5DFB417D" w14:textId="77777777" w:rsidTr="002F05F3">
        <w:tc>
          <w:tcPr>
            <w:tcW w:w="846" w:type="dxa"/>
          </w:tcPr>
          <w:p w14:paraId="69E12F24" w14:textId="5B5DBFFA" w:rsidR="005501BC" w:rsidRPr="004E6511" w:rsidRDefault="00023A4D" w:rsidP="00EC4EC5">
            <w:pPr>
              <w:rPr>
                <w:sz w:val="24"/>
                <w:szCs w:val="24"/>
              </w:rPr>
            </w:pPr>
            <w:r w:rsidRPr="004E6511">
              <w:rPr>
                <w:sz w:val="24"/>
                <w:szCs w:val="24"/>
              </w:rPr>
              <w:t xml:space="preserve">     </w:t>
            </w:r>
            <w:r w:rsidR="005501BC" w:rsidRPr="004E6511">
              <w:rPr>
                <w:sz w:val="24"/>
                <w:szCs w:val="24"/>
              </w:rPr>
              <w:t>1c</w:t>
            </w:r>
          </w:p>
        </w:tc>
        <w:tc>
          <w:tcPr>
            <w:tcW w:w="7671" w:type="dxa"/>
          </w:tcPr>
          <w:p w14:paraId="7EDA7594" w14:textId="3E1A09F8" w:rsidR="005501BC" w:rsidRPr="009556CB" w:rsidRDefault="00A93864" w:rsidP="00EC4EC5">
            <w:pPr>
              <w:rPr>
                <w:sz w:val="24"/>
                <w:szCs w:val="24"/>
              </w:rPr>
            </w:pPr>
            <w:r w:rsidRPr="009556CB">
              <w:rPr>
                <w:sz w:val="24"/>
                <w:szCs w:val="24"/>
              </w:rPr>
              <w:t>Critical Density</w:t>
            </w:r>
          </w:p>
        </w:tc>
        <w:tc>
          <w:tcPr>
            <w:tcW w:w="839" w:type="dxa"/>
          </w:tcPr>
          <w:p w14:paraId="1DDDB87C" w14:textId="4F33028C" w:rsidR="005501BC" w:rsidRPr="004E6511" w:rsidRDefault="0022431D" w:rsidP="00EC4EC5">
            <w:pPr>
              <w:rPr>
                <w:sz w:val="24"/>
                <w:szCs w:val="24"/>
              </w:rPr>
            </w:pPr>
            <w:r w:rsidRPr="004E6511">
              <w:rPr>
                <w:sz w:val="24"/>
                <w:szCs w:val="24"/>
              </w:rPr>
              <w:t>3</w:t>
            </w:r>
          </w:p>
        </w:tc>
      </w:tr>
      <w:tr w:rsidR="005501BC" w:rsidRPr="00BD26BB" w14:paraId="2CA1F075" w14:textId="77777777" w:rsidTr="002F05F3">
        <w:tc>
          <w:tcPr>
            <w:tcW w:w="846" w:type="dxa"/>
          </w:tcPr>
          <w:p w14:paraId="0B0C4D74" w14:textId="77777777" w:rsidR="005501BC" w:rsidRPr="004E6511" w:rsidRDefault="005501BC" w:rsidP="00EC4EC5">
            <w:pPr>
              <w:rPr>
                <w:b/>
                <w:bCs/>
                <w:sz w:val="24"/>
                <w:szCs w:val="24"/>
              </w:rPr>
            </w:pPr>
            <w:r w:rsidRPr="004E6511">
              <w:rPr>
                <w:b/>
                <w:bCs/>
                <w:sz w:val="24"/>
                <w:szCs w:val="24"/>
              </w:rPr>
              <w:t>2</w:t>
            </w:r>
          </w:p>
        </w:tc>
        <w:tc>
          <w:tcPr>
            <w:tcW w:w="7671" w:type="dxa"/>
          </w:tcPr>
          <w:p w14:paraId="720403F9" w14:textId="45908EA7" w:rsidR="005501BC" w:rsidRPr="009556CB" w:rsidRDefault="00A93864" w:rsidP="00EC4EC5">
            <w:pPr>
              <w:rPr>
                <w:b/>
                <w:bCs/>
                <w:sz w:val="24"/>
                <w:szCs w:val="24"/>
              </w:rPr>
            </w:pPr>
            <w:r w:rsidRPr="009556CB">
              <w:rPr>
                <w:b/>
                <w:bCs/>
                <w:sz w:val="24"/>
                <w:szCs w:val="24"/>
              </w:rPr>
              <w:t xml:space="preserve">Material Characteristics </w:t>
            </w:r>
          </w:p>
        </w:tc>
        <w:tc>
          <w:tcPr>
            <w:tcW w:w="839" w:type="dxa"/>
          </w:tcPr>
          <w:p w14:paraId="1F196770" w14:textId="1B172E2E" w:rsidR="005501BC" w:rsidRPr="004E6511" w:rsidRDefault="004F23BB" w:rsidP="00EC4EC5">
            <w:pPr>
              <w:rPr>
                <w:b/>
                <w:bCs/>
                <w:sz w:val="24"/>
                <w:szCs w:val="24"/>
              </w:rPr>
            </w:pPr>
            <w:r w:rsidRPr="004E6511">
              <w:rPr>
                <w:b/>
                <w:bCs/>
                <w:sz w:val="24"/>
                <w:szCs w:val="24"/>
              </w:rPr>
              <w:t>4</w:t>
            </w:r>
          </w:p>
        </w:tc>
      </w:tr>
      <w:tr w:rsidR="005501BC" w:rsidRPr="00BD26BB" w14:paraId="54AC3FBE" w14:textId="77777777" w:rsidTr="002F05F3">
        <w:tc>
          <w:tcPr>
            <w:tcW w:w="846" w:type="dxa"/>
          </w:tcPr>
          <w:p w14:paraId="5B9277E4" w14:textId="2C93C1F2" w:rsidR="005501BC" w:rsidRPr="004E6511" w:rsidRDefault="00023A4D" w:rsidP="00EC4EC5">
            <w:pPr>
              <w:rPr>
                <w:sz w:val="24"/>
                <w:szCs w:val="24"/>
              </w:rPr>
            </w:pPr>
            <w:r w:rsidRPr="004E6511">
              <w:rPr>
                <w:sz w:val="24"/>
                <w:szCs w:val="24"/>
              </w:rPr>
              <w:t xml:space="preserve">     </w:t>
            </w:r>
            <w:r w:rsidR="005501BC" w:rsidRPr="004E6511">
              <w:rPr>
                <w:sz w:val="24"/>
                <w:szCs w:val="24"/>
              </w:rPr>
              <w:t>2a</w:t>
            </w:r>
          </w:p>
        </w:tc>
        <w:tc>
          <w:tcPr>
            <w:tcW w:w="7671" w:type="dxa"/>
          </w:tcPr>
          <w:p w14:paraId="1D0E594C" w14:textId="5331EE37" w:rsidR="005501BC" w:rsidRPr="009556CB" w:rsidRDefault="00A93864" w:rsidP="00EC4EC5">
            <w:pPr>
              <w:rPr>
                <w:sz w:val="24"/>
                <w:szCs w:val="24"/>
              </w:rPr>
            </w:pPr>
            <w:r w:rsidRPr="009556CB">
              <w:rPr>
                <w:sz w:val="24"/>
                <w:szCs w:val="24"/>
              </w:rPr>
              <w:t>Primary Explosive</w:t>
            </w:r>
          </w:p>
        </w:tc>
        <w:tc>
          <w:tcPr>
            <w:tcW w:w="839" w:type="dxa"/>
          </w:tcPr>
          <w:p w14:paraId="4A846890" w14:textId="0D4A605B" w:rsidR="005501BC" w:rsidRPr="004E6511" w:rsidRDefault="004F23BB" w:rsidP="00EC4EC5">
            <w:pPr>
              <w:rPr>
                <w:sz w:val="24"/>
                <w:szCs w:val="24"/>
              </w:rPr>
            </w:pPr>
            <w:r w:rsidRPr="004E6511">
              <w:rPr>
                <w:sz w:val="24"/>
                <w:szCs w:val="24"/>
              </w:rPr>
              <w:t>4</w:t>
            </w:r>
          </w:p>
        </w:tc>
      </w:tr>
      <w:tr w:rsidR="005501BC" w:rsidRPr="00BD26BB" w14:paraId="7F71E3FA" w14:textId="77777777" w:rsidTr="002F05F3">
        <w:tc>
          <w:tcPr>
            <w:tcW w:w="846" w:type="dxa"/>
          </w:tcPr>
          <w:p w14:paraId="0F789907" w14:textId="5C13287D" w:rsidR="005501BC" w:rsidRPr="004E6511" w:rsidRDefault="00023A4D" w:rsidP="00EC4EC5">
            <w:pPr>
              <w:rPr>
                <w:sz w:val="24"/>
                <w:szCs w:val="24"/>
              </w:rPr>
            </w:pPr>
            <w:r w:rsidRPr="004E6511">
              <w:rPr>
                <w:sz w:val="24"/>
                <w:szCs w:val="24"/>
              </w:rPr>
              <w:t xml:space="preserve">     </w:t>
            </w:r>
            <w:r w:rsidR="005501BC" w:rsidRPr="004E6511">
              <w:rPr>
                <w:sz w:val="24"/>
                <w:szCs w:val="24"/>
              </w:rPr>
              <w:t>2</w:t>
            </w:r>
            <w:r w:rsidR="00AB593E" w:rsidRPr="004E6511">
              <w:rPr>
                <w:sz w:val="24"/>
                <w:szCs w:val="24"/>
              </w:rPr>
              <w:t>b</w:t>
            </w:r>
          </w:p>
        </w:tc>
        <w:tc>
          <w:tcPr>
            <w:tcW w:w="7671" w:type="dxa"/>
          </w:tcPr>
          <w:p w14:paraId="20936608" w14:textId="2DC002A9" w:rsidR="005501BC" w:rsidRPr="009556CB" w:rsidRDefault="00A93864" w:rsidP="00EC4EC5">
            <w:pPr>
              <w:rPr>
                <w:sz w:val="24"/>
                <w:szCs w:val="24"/>
              </w:rPr>
            </w:pPr>
            <w:r w:rsidRPr="009556CB">
              <w:rPr>
                <w:sz w:val="24"/>
                <w:szCs w:val="24"/>
              </w:rPr>
              <w:t>Secondary Explosive</w:t>
            </w:r>
          </w:p>
        </w:tc>
        <w:tc>
          <w:tcPr>
            <w:tcW w:w="839" w:type="dxa"/>
          </w:tcPr>
          <w:p w14:paraId="51BDF521" w14:textId="54F469DD" w:rsidR="005501BC" w:rsidRPr="004E6511" w:rsidRDefault="00CC6C15" w:rsidP="00EC4EC5">
            <w:pPr>
              <w:rPr>
                <w:sz w:val="24"/>
                <w:szCs w:val="24"/>
              </w:rPr>
            </w:pPr>
            <w:r>
              <w:rPr>
                <w:sz w:val="24"/>
                <w:szCs w:val="24"/>
              </w:rPr>
              <w:t>7</w:t>
            </w:r>
          </w:p>
        </w:tc>
      </w:tr>
      <w:tr w:rsidR="005501BC" w:rsidRPr="00BD26BB" w14:paraId="489032D6" w14:textId="77777777" w:rsidTr="002F05F3">
        <w:tc>
          <w:tcPr>
            <w:tcW w:w="846" w:type="dxa"/>
          </w:tcPr>
          <w:p w14:paraId="4F43EABA" w14:textId="77777777" w:rsidR="005501BC" w:rsidRPr="004E6511" w:rsidRDefault="005501BC" w:rsidP="00EC4EC5">
            <w:pPr>
              <w:rPr>
                <w:b/>
                <w:bCs/>
                <w:sz w:val="24"/>
                <w:szCs w:val="24"/>
              </w:rPr>
            </w:pPr>
            <w:r w:rsidRPr="004E6511">
              <w:rPr>
                <w:b/>
                <w:bCs/>
                <w:sz w:val="24"/>
                <w:szCs w:val="24"/>
              </w:rPr>
              <w:t>3</w:t>
            </w:r>
          </w:p>
        </w:tc>
        <w:tc>
          <w:tcPr>
            <w:tcW w:w="7671" w:type="dxa"/>
          </w:tcPr>
          <w:p w14:paraId="7B90B39D" w14:textId="2AAF5B50" w:rsidR="005501BC" w:rsidRPr="009556CB" w:rsidRDefault="00F857AE" w:rsidP="00EC4EC5">
            <w:pPr>
              <w:rPr>
                <w:b/>
                <w:bCs/>
                <w:sz w:val="24"/>
                <w:szCs w:val="24"/>
              </w:rPr>
            </w:pPr>
            <w:r w:rsidRPr="009556CB">
              <w:rPr>
                <w:b/>
                <w:bCs/>
                <w:sz w:val="24"/>
                <w:szCs w:val="24"/>
              </w:rPr>
              <w:t>Detonation</w:t>
            </w:r>
          </w:p>
        </w:tc>
        <w:tc>
          <w:tcPr>
            <w:tcW w:w="839" w:type="dxa"/>
          </w:tcPr>
          <w:p w14:paraId="79478A43" w14:textId="2DB9AA5E" w:rsidR="005501BC" w:rsidRPr="004E6511" w:rsidRDefault="00CC6C15" w:rsidP="00EC4EC5">
            <w:pPr>
              <w:rPr>
                <w:b/>
                <w:bCs/>
                <w:sz w:val="24"/>
                <w:szCs w:val="24"/>
              </w:rPr>
            </w:pPr>
            <w:r>
              <w:rPr>
                <w:b/>
                <w:bCs/>
                <w:sz w:val="24"/>
                <w:szCs w:val="24"/>
              </w:rPr>
              <w:t>7</w:t>
            </w:r>
          </w:p>
        </w:tc>
      </w:tr>
      <w:tr w:rsidR="005501BC" w:rsidRPr="00BD26BB" w14:paraId="6EE79460" w14:textId="77777777" w:rsidTr="002F05F3">
        <w:tc>
          <w:tcPr>
            <w:tcW w:w="846" w:type="dxa"/>
          </w:tcPr>
          <w:p w14:paraId="5EFB1761" w14:textId="611AF5E9" w:rsidR="005501BC" w:rsidRPr="004E6511" w:rsidRDefault="00023A4D" w:rsidP="00EC4EC5">
            <w:pPr>
              <w:rPr>
                <w:sz w:val="24"/>
                <w:szCs w:val="24"/>
              </w:rPr>
            </w:pPr>
            <w:r w:rsidRPr="004E6511">
              <w:rPr>
                <w:sz w:val="24"/>
                <w:szCs w:val="24"/>
              </w:rPr>
              <w:t xml:space="preserve">     </w:t>
            </w:r>
            <w:r w:rsidR="005501BC" w:rsidRPr="004E6511">
              <w:rPr>
                <w:sz w:val="24"/>
                <w:szCs w:val="24"/>
              </w:rPr>
              <w:t>3a</w:t>
            </w:r>
          </w:p>
        </w:tc>
        <w:tc>
          <w:tcPr>
            <w:tcW w:w="7671" w:type="dxa"/>
          </w:tcPr>
          <w:p w14:paraId="61BCC3B2" w14:textId="2C3371E5" w:rsidR="005501BC" w:rsidRPr="009556CB" w:rsidRDefault="00F857AE" w:rsidP="00EC4EC5">
            <w:pPr>
              <w:rPr>
                <w:sz w:val="24"/>
                <w:szCs w:val="24"/>
              </w:rPr>
            </w:pPr>
            <w:r w:rsidRPr="009556CB">
              <w:rPr>
                <w:sz w:val="24"/>
                <w:szCs w:val="24"/>
              </w:rPr>
              <w:t>Critical Diameters &amp; Densities</w:t>
            </w:r>
          </w:p>
        </w:tc>
        <w:tc>
          <w:tcPr>
            <w:tcW w:w="839" w:type="dxa"/>
          </w:tcPr>
          <w:p w14:paraId="21AC6D3D" w14:textId="41201B35" w:rsidR="005501BC" w:rsidRPr="004E6511" w:rsidRDefault="00CC6C15" w:rsidP="00EC4EC5">
            <w:pPr>
              <w:rPr>
                <w:sz w:val="24"/>
                <w:szCs w:val="24"/>
              </w:rPr>
            </w:pPr>
            <w:r>
              <w:rPr>
                <w:sz w:val="24"/>
                <w:szCs w:val="24"/>
              </w:rPr>
              <w:t>7</w:t>
            </w:r>
          </w:p>
        </w:tc>
      </w:tr>
      <w:tr w:rsidR="005501BC" w:rsidRPr="00BD26BB" w14:paraId="4B080F98" w14:textId="77777777" w:rsidTr="002F05F3">
        <w:tc>
          <w:tcPr>
            <w:tcW w:w="846" w:type="dxa"/>
          </w:tcPr>
          <w:p w14:paraId="5BFDAA4C" w14:textId="12A408D5" w:rsidR="005501BC" w:rsidRPr="004E6511" w:rsidRDefault="00023A4D" w:rsidP="00EC4EC5">
            <w:pPr>
              <w:rPr>
                <w:sz w:val="24"/>
                <w:szCs w:val="24"/>
              </w:rPr>
            </w:pPr>
            <w:r w:rsidRPr="004E6511">
              <w:rPr>
                <w:sz w:val="24"/>
                <w:szCs w:val="24"/>
              </w:rPr>
              <w:t xml:space="preserve">     </w:t>
            </w:r>
            <w:r w:rsidR="005501BC" w:rsidRPr="004E6511">
              <w:rPr>
                <w:sz w:val="24"/>
                <w:szCs w:val="24"/>
              </w:rPr>
              <w:t>3b</w:t>
            </w:r>
          </w:p>
        </w:tc>
        <w:tc>
          <w:tcPr>
            <w:tcW w:w="7671" w:type="dxa"/>
          </w:tcPr>
          <w:p w14:paraId="2D7B0CDD" w14:textId="7DF55252" w:rsidR="005501BC" w:rsidRPr="009556CB" w:rsidRDefault="00F857AE" w:rsidP="00EC4EC5">
            <w:pPr>
              <w:rPr>
                <w:sz w:val="24"/>
                <w:szCs w:val="24"/>
              </w:rPr>
            </w:pPr>
            <w:r w:rsidRPr="009556CB">
              <w:rPr>
                <w:sz w:val="24"/>
                <w:szCs w:val="24"/>
              </w:rPr>
              <w:t xml:space="preserve">Stimulus </w:t>
            </w:r>
          </w:p>
        </w:tc>
        <w:tc>
          <w:tcPr>
            <w:tcW w:w="839" w:type="dxa"/>
          </w:tcPr>
          <w:p w14:paraId="64A9394C" w14:textId="023BE5C7" w:rsidR="005501BC" w:rsidRPr="004E6511" w:rsidRDefault="00CC6C15" w:rsidP="00EC4EC5">
            <w:pPr>
              <w:rPr>
                <w:sz w:val="24"/>
                <w:szCs w:val="24"/>
              </w:rPr>
            </w:pPr>
            <w:r>
              <w:rPr>
                <w:sz w:val="24"/>
                <w:szCs w:val="24"/>
              </w:rPr>
              <w:t>8</w:t>
            </w:r>
          </w:p>
        </w:tc>
      </w:tr>
      <w:tr w:rsidR="005501BC" w:rsidRPr="00BD26BB" w14:paraId="7D05DFFE" w14:textId="77777777" w:rsidTr="002F05F3">
        <w:tc>
          <w:tcPr>
            <w:tcW w:w="846" w:type="dxa"/>
          </w:tcPr>
          <w:p w14:paraId="2A518814" w14:textId="14C330AB" w:rsidR="005501BC" w:rsidRPr="004E6511" w:rsidRDefault="005501BC" w:rsidP="00EC4EC5">
            <w:pPr>
              <w:rPr>
                <w:sz w:val="24"/>
                <w:szCs w:val="24"/>
              </w:rPr>
            </w:pPr>
            <w:r w:rsidRPr="004E6511">
              <w:rPr>
                <w:sz w:val="24"/>
                <w:szCs w:val="24"/>
              </w:rPr>
              <w:t xml:space="preserve">     3c</w:t>
            </w:r>
          </w:p>
        </w:tc>
        <w:tc>
          <w:tcPr>
            <w:tcW w:w="7671" w:type="dxa"/>
          </w:tcPr>
          <w:p w14:paraId="14DE21A3" w14:textId="56AC2E11" w:rsidR="005501BC" w:rsidRPr="009556CB" w:rsidRDefault="00A93864" w:rsidP="00EC4EC5">
            <w:pPr>
              <w:rPr>
                <w:sz w:val="24"/>
                <w:szCs w:val="24"/>
              </w:rPr>
            </w:pPr>
            <w:r w:rsidRPr="009556CB">
              <w:rPr>
                <w:sz w:val="24"/>
                <w:szCs w:val="24"/>
              </w:rPr>
              <w:t xml:space="preserve">Confinement </w:t>
            </w:r>
          </w:p>
        </w:tc>
        <w:tc>
          <w:tcPr>
            <w:tcW w:w="839" w:type="dxa"/>
          </w:tcPr>
          <w:p w14:paraId="28BD30CD" w14:textId="1F5DFF21" w:rsidR="005501BC" w:rsidRPr="004E6511" w:rsidRDefault="00CC6C15" w:rsidP="00EC4EC5">
            <w:pPr>
              <w:rPr>
                <w:sz w:val="24"/>
                <w:szCs w:val="24"/>
              </w:rPr>
            </w:pPr>
            <w:r>
              <w:rPr>
                <w:sz w:val="24"/>
                <w:szCs w:val="24"/>
              </w:rPr>
              <w:t>8</w:t>
            </w:r>
          </w:p>
        </w:tc>
      </w:tr>
      <w:tr w:rsidR="005501BC" w:rsidRPr="00BD26BB" w14:paraId="33691329" w14:textId="77777777" w:rsidTr="002F05F3">
        <w:tc>
          <w:tcPr>
            <w:tcW w:w="846" w:type="dxa"/>
          </w:tcPr>
          <w:p w14:paraId="656F03F7" w14:textId="77777777" w:rsidR="005501BC" w:rsidRPr="004E6511" w:rsidRDefault="005501BC" w:rsidP="00EC4EC5">
            <w:pPr>
              <w:rPr>
                <w:b/>
                <w:bCs/>
                <w:sz w:val="24"/>
                <w:szCs w:val="24"/>
              </w:rPr>
            </w:pPr>
            <w:r w:rsidRPr="004E6511">
              <w:rPr>
                <w:b/>
                <w:bCs/>
                <w:sz w:val="24"/>
                <w:szCs w:val="24"/>
              </w:rPr>
              <w:t>4</w:t>
            </w:r>
          </w:p>
        </w:tc>
        <w:tc>
          <w:tcPr>
            <w:tcW w:w="7671" w:type="dxa"/>
          </w:tcPr>
          <w:p w14:paraId="6EF7FBC3" w14:textId="77777777" w:rsidR="005501BC" w:rsidRPr="009556CB" w:rsidRDefault="005501BC" w:rsidP="00EC4EC5">
            <w:pPr>
              <w:rPr>
                <w:b/>
                <w:bCs/>
                <w:sz w:val="24"/>
                <w:szCs w:val="24"/>
              </w:rPr>
            </w:pPr>
            <w:r w:rsidRPr="009556CB">
              <w:rPr>
                <w:b/>
                <w:bCs/>
                <w:sz w:val="24"/>
                <w:szCs w:val="24"/>
              </w:rPr>
              <w:t>Conclusions</w:t>
            </w:r>
          </w:p>
        </w:tc>
        <w:tc>
          <w:tcPr>
            <w:tcW w:w="839" w:type="dxa"/>
          </w:tcPr>
          <w:p w14:paraId="3A824A4C" w14:textId="5757C06B" w:rsidR="005501BC" w:rsidRPr="004E6511" w:rsidRDefault="00CC6C15" w:rsidP="00EC4EC5">
            <w:pPr>
              <w:rPr>
                <w:b/>
                <w:bCs/>
                <w:sz w:val="24"/>
                <w:szCs w:val="24"/>
              </w:rPr>
            </w:pPr>
            <w:r>
              <w:rPr>
                <w:b/>
                <w:bCs/>
                <w:sz w:val="24"/>
                <w:szCs w:val="24"/>
              </w:rPr>
              <w:t>8</w:t>
            </w:r>
          </w:p>
        </w:tc>
      </w:tr>
      <w:tr w:rsidR="005501BC" w:rsidRPr="00BD26BB" w14:paraId="15A44812" w14:textId="77777777" w:rsidTr="002F05F3">
        <w:tc>
          <w:tcPr>
            <w:tcW w:w="846" w:type="dxa"/>
          </w:tcPr>
          <w:p w14:paraId="6110E5A8" w14:textId="77777777" w:rsidR="005501BC" w:rsidRPr="004E6511" w:rsidRDefault="005501BC" w:rsidP="00EC4EC5">
            <w:pPr>
              <w:rPr>
                <w:sz w:val="24"/>
                <w:szCs w:val="24"/>
              </w:rPr>
            </w:pPr>
            <w:r w:rsidRPr="004E6511">
              <w:rPr>
                <w:sz w:val="24"/>
                <w:szCs w:val="24"/>
              </w:rPr>
              <w:t xml:space="preserve">     4a</w:t>
            </w:r>
          </w:p>
        </w:tc>
        <w:tc>
          <w:tcPr>
            <w:tcW w:w="7671" w:type="dxa"/>
          </w:tcPr>
          <w:p w14:paraId="60474F19" w14:textId="77777777" w:rsidR="005501BC" w:rsidRPr="009556CB" w:rsidRDefault="005501BC" w:rsidP="00EC4EC5">
            <w:pPr>
              <w:rPr>
                <w:sz w:val="24"/>
                <w:szCs w:val="24"/>
              </w:rPr>
            </w:pPr>
            <w:r w:rsidRPr="009556CB">
              <w:rPr>
                <w:sz w:val="24"/>
                <w:szCs w:val="24"/>
              </w:rPr>
              <w:t>Summary of main findings</w:t>
            </w:r>
          </w:p>
        </w:tc>
        <w:tc>
          <w:tcPr>
            <w:tcW w:w="839" w:type="dxa"/>
          </w:tcPr>
          <w:p w14:paraId="2AB24F98" w14:textId="5A9E7460" w:rsidR="005501BC" w:rsidRPr="004E6511" w:rsidRDefault="00CC6C15" w:rsidP="00EC4EC5">
            <w:pPr>
              <w:rPr>
                <w:sz w:val="24"/>
                <w:szCs w:val="24"/>
              </w:rPr>
            </w:pPr>
            <w:r>
              <w:rPr>
                <w:sz w:val="24"/>
                <w:szCs w:val="24"/>
              </w:rPr>
              <w:t>8</w:t>
            </w:r>
          </w:p>
        </w:tc>
      </w:tr>
      <w:tr w:rsidR="005501BC" w:rsidRPr="00BD26BB" w14:paraId="36285CE8" w14:textId="77777777" w:rsidTr="002F05F3">
        <w:tc>
          <w:tcPr>
            <w:tcW w:w="846" w:type="dxa"/>
          </w:tcPr>
          <w:p w14:paraId="5A6DA9D0" w14:textId="77777777" w:rsidR="005501BC" w:rsidRPr="004E6511" w:rsidRDefault="005501BC" w:rsidP="00EC4EC5">
            <w:pPr>
              <w:rPr>
                <w:sz w:val="24"/>
                <w:szCs w:val="24"/>
              </w:rPr>
            </w:pPr>
            <w:r w:rsidRPr="004E6511">
              <w:rPr>
                <w:sz w:val="24"/>
                <w:szCs w:val="24"/>
              </w:rPr>
              <w:t xml:space="preserve">     4b</w:t>
            </w:r>
          </w:p>
        </w:tc>
        <w:tc>
          <w:tcPr>
            <w:tcW w:w="7671" w:type="dxa"/>
          </w:tcPr>
          <w:p w14:paraId="3C187125" w14:textId="77640ABD" w:rsidR="005501BC" w:rsidRPr="009556CB" w:rsidRDefault="00F857AE" w:rsidP="00EC4EC5">
            <w:pPr>
              <w:rPr>
                <w:sz w:val="24"/>
                <w:szCs w:val="24"/>
              </w:rPr>
            </w:pPr>
            <w:r w:rsidRPr="009556CB">
              <w:rPr>
                <w:sz w:val="24"/>
                <w:szCs w:val="24"/>
              </w:rPr>
              <w:t>Velocity</w:t>
            </w:r>
          </w:p>
        </w:tc>
        <w:tc>
          <w:tcPr>
            <w:tcW w:w="839" w:type="dxa"/>
          </w:tcPr>
          <w:p w14:paraId="10B97774" w14:textId="2DCB551A" w:rsidR="005501BC" w:rsidRPr="004E6511" w:rsidRDefault="00CC6C15" w:rsidP="00EC4EC5">
            <w:pPr>
              <w:rPr>
                <w:sz w:val="24"/>
                <w:szCs w:val="24"/>
              </w:rPr>
            </w:pPr>
            <w:r>
              <w:rPr>
                <w:sz w:val="24"/>
                <w:szCs w:val="24"/>
              </w:rPr>
              <w:t>8</w:t>
            </w:r>
          </w:p>
        </w:tc>
      </w:tr>
      <w:tr w:rsidR="005501BC" w:rsidRPr="00BD26BB" w14:paraId="0177AA36" w14:textId="77777777" w:rsidTr="002F05F3">
        <w:tc>
          <w:tcPr>
            <w:tcW w:w="846" w:type="dxa"/>
          </w:tcPr>
          <w:p w14:paraId="4580F9DC" w14:textId="77777777" w:rsidR="005501BC" w:rsidRPr="004E6511" w:rsidRDefault="005501BC" w:rsidP="00EC4EC5">
            <w:pPr>
              <w:rPr>
                <w:b/>
                <w:bCs/>
                <w:sz w:val="24"/>
                <w:szCs w:val="24"/>
              </w:rPr>
            </w:pPr>
            <w:r w:rsidRPr="004E6511">
              <w:rPr>
                <w:b/>
                <w:bCs/>
                <w:sz w:val="24"/>
                <w:szCs w:val="24"/>
              </w:rPr>
              <w:t>5</w:t>
            </w:r>
          </w:p>
        </w:tc>
        <w:tc>
          <w:tcPr>
            <w:tcW w:w="7671" w:type="dxa"/>
          </w:tcPr>
          <w:p w14:paraId="7FFE54FE" w14:textId="77777777" w:rsidR="005501BC" w:rsidRPr="004E6511" w:rsidRDefault="005501BC" w:rsidP="00EC4EC5">
            <w:pPr>
              <w:rPr>
                <w:b/>
                <w:bCs/>
                <w:sz w:val="24"/>
                <w:szCs w:val="24"/>
              </w:rPr>
            </w:pPr>
            <w:r w:rsidRPr="004E6511">
              <w:rPr>
                <w:b/>
                <w:bCs/>
                <w:sz w:val="24"/>
                <w:szCs w:val="24"/>
              </w:rPr>
              <w:t>References</w:t>
            </w:r>
          </w:p>
        </w:tc>
        <w:tc>
          <w:tcPr>
            <w:tcW w:w="839" w:type="dxa"/>
          </w:tcPr>
          <w:p w14:paraId="5B0F9FF0" w14:textId="66E0055E" w:rsidR="005501BC" w:rsidRPr="004E6511" w:rsidRDefault="00CC6C15" w:rsidP="00EC4EC5">
            <w:pPr>
              <w:rPr>
                <w:b/>
                <w:bCs/>
                <w:sz w:val="24"/>
                <w:szCs w:val="24"/>
              </w:rPr>
            </w:pPr>
            <w:r>
              <w:rPr>
                <w:b/>
                <w:bCs/>
                <w:sz w:val="24"/>
                <w:szCs w:val="24"/>
              </w:rPr>
              <w:t>9</w:t>
            </w:r>
          </w:p>
        </w:tc>
      </w:tr>
    </w:tbl>
    <w:p w14:paraId="0A2F57B1" w14:textId="7C8195A8" w:rsidR="00CC6C15" w:rsidRDefault="00CC6C15" w:rsidP="00EC4EC5">
      <w:pPr>
        <w:pStyle w:val="Heading1"/>
      </w:pPr>
    </w:p>
    <w:p w14:paraId="2AF70C46" w14:textId="77777777" w:rsidR="00F857AE" w:rsidRDefault="00F857AE" w:rsidP="00F857AE"/>
    <w:p w14:paraId="7BBAE1F8" w14:textId="77777777" w:rsidR="00F857AE" w:rsidRDefault="00F857AE" w:rsidP="00F857AE"/>
    <w:p w14:paraId="6C2B775B" w14:textId="77777777" w:rsidR="00F857AE" w:rsidRDefault="00F857AE" w:rsidP="00F857AE"/>
    <w:p w14:paraId="3381BE3A" w14:textId="77777777" w:rsidR="00F857AE" w:rsidRDefault="00F857AE" w:rsidP="00F857AE"/>
    <w:p w14:paraId="1EB1C2B1" w14:textId="77777777" w:rsidR="00F857AE" w:rsidRDefault="00F857AE" w:rsidP="00F857AE"/>
    <w:p w14:paraId="61F5E512" w14:textId="77777777" w:rsidR="00F857AE" w:rsidRDefault="00F857AE" w:rsidP="00F857AE"/>
    <w:p w14:paraId="109F01E7" w14:textId="77777777" w:rsidR="00F857AE" w:rsidRDefault="00F857AE" w:rsidP="00F857AE"/>
    <w:p w14:paraId="2F631BD3" w14:textId="77777777" w:rsidR="00F857AE" w:rsidRDefault="00F857AE" w:rsidP="00F857AE"/>
    <w:p w14:paraId="15E84034" w14:textId="77777777" w:rsidR="00F857AE" w:rsidRDefault="00F857AE" w:rsidP="00F857AE"/>
    <w:p w14:paraId="67004C23" w14:textId="77777777" w:rsidR="00F857AE" w:rsidRDefault="00F857AE" w:rsidP="00F857AE"/>
    <w:p w14:paraId="6F037612" w14:textId="77777777" w:rsidR="00F857AE" w:rsidRDefault="00F857AE" w:rsidP="00F857AE"/>
    <w:p w14:paraId="02E59FD1" w14:textId="77777777" w:rsidR="00F857AE" w:rsidRDefault="00F857AE" w:rsidP="00F857AE"/>
    <w:p w14:paraId="6F7C74FD" w14:textId="77777777" w:rsidR="00F857AE" w:rsidRDefault="00F857AE" w:rsidP="00F857AE"/>
    <w:p w14:paraId="7E9C4340" w14:textId="77777777" w:rsidR="00F857AE" w:rsidRDefault="00F857AE" w:rsidP="00F857AE"/>
    <w:p w14:paraId="1077435F" w14:textId="77777777" w:rsidR="00F857AE" w:rsidRDefault="00F857AE" w:rsidP="00F857AE"/>
    <w:p w14:paraId="69D551FC" w14:textId="77777777" w:rsidR="00F857AE" w:rsidRDefault="00F857AE" w:rsidP="00F857AE"/>
    <w:p w14:paraId="31639B83" w14:textId="77777777" w:rsidR="00F857AE" w:rsidRDefault="00F857AE" w:rsidP="00F857AE"/>
    <w:p w14:paraId="1365422A" w14:textId="359EE5AA" w:rsidR="00DD5719" w:rsidRDefault="00DD5719" w:rsidP="00DD5719">
      <w:pPr>
        <w:pStyle w:val="ListParagraph"/>
        <w:numPr>
          <w:ilvl w:val="0"/>
          <w:numId w:val="22"/>
        </w:numPr>
        <w:rPr>
          <w:rFonts w:asciiTheme="majorHAnsi" w:hAnsiTheme="majorHAnsi"/>
          <w:sz w:val="36"/>
          <w:szCs w:val="36"/>
        </w:rPr>
      </w:pPr>
      <w:r w:rsidRPr="00DD5719">
        <w:rPr>
          <w:rFonts w:asciiTheme="majorHAnsi" w:hAnsiTheme="majorHAnsi"/>
          <w:sz w:val="36"/>
          <w:szCs w:val="36"/>
        </w:rPr>
        <w:lastRenderedPageBreak/>
        <w:t>Introduction</w:t>
      </w:r>
    </w:p>
    <w:p w14:paraId="69DECE27" w14:textId="77777777" w:rsidR="00DD5719" w:rsidRPr="00DD5719" w:rsidRDefault="00DD5719" w:rsidP="00DD5719">
      <w:pPr>
        <w:pStyle w:val="ListParagraph"/>
        <w:rPr>
          <w:rFonts w:asciiTheme="majorHAnsi" w:hAnsiTheme="majorHAnsi"/>
          <w:sz w:val="36"/>
          <w:szCs w:val="36"/>
        </w:rPr>
      </w:pPr>
    </w:p>
    <w:p w14:paraId="2E7C6730" w14:textId="0FB0FD18" w:rsidR="00E115AD" w:rsidRPr="003B2E1C" w:rsidRDefault="003B2E1C" w:rsidP="003B2E1C">
      <w:pPr>
        <w:rPr>
          <w:sz w:val="24"/>
          <w:szCs w:val="24"/>
        </w:rPr>
      </w:pPr>
      <w:r w:rsidRPr="003B2E1C">
        <w:rPr>
          <w:sz w:val="24"/>
          <w:szCs w:val="24"/>
        </w:rPr>
        <w:t>a)</w:t>
      </w:r>
      <w:r>
        <w:rPr>
          <w:sz w:val="24"/>
          <w:szCs w:val="24"/>
        </w:rPr>
        <w:t xml:space="preserve"> </w:t>
      </w:r>
      <w:r w:rsidR="00DD5719" w:rsidRPr="003B2E1C">
        <w:rPr>
          <w:sz w:val="24"/>
          <w:szCs w:val="24"/>
        </w:rPr>
        <w:t>Purpose of Assignment</w:t>
      </w:r>
    </w:p>
    <w:p w14:paraId="78A8856A" w14:textId="17E501BB" w:rsidR="00DD5719" w:rsidRDefault="00DD5719" w:rsidP="00DD5719">
      <w:r w:rsidRPr="00E115AD">
        <w:t>The purpose of this assignment is to explain the importance of critical diameter and critical density in relation to successful detonation.</w:t>
      </w:r>
    </w:p>
    <w:p w14:paraId="325AEB8F" w14:textId="77777777" w:rsidR="00E115AD" w:rsidRPr="00E115AD" w:rsidRDefault="00E115AD" w:rsidP="00DD5719"/>
    <w:p w14:paraId="15DA8D0D" w14:textId="7E821174" w:rsidR="00DD5719" w:rsidRDefault="00DD5719" w:rsidP="00DD5719">
      <w:pPr>
        <w:rPr>
          <w:sz w:val="24"/>
          <w:szCs w:val="24"/>
        </w:rPr>
      </w:pPr>
      <w:r>
        <w:rPr>
          <w:sz w:val="24"/>
          <w:szCs w:val="24"/>
        </w:rPr>
        <w:t>b</w:t>
      </w:r>
      <w:r w:rsidRPr="00DD5719">
        <w:rPr>
          <w:sz w:val="24"/>
          <w:szCs w:val="24"/>
        </w:rPr>
        <w:t>)</w:t>
      </w:r>
      <w:r>
        <w:rPr>
          <w:sz w:val="24"/>
          <w:szCs w:val="24"/>
        </w:rPr>
        <w:t xml:space="preserve"> Critical Diameter</w:t>
      </w:r>
    </w:p>
    <w:p w14:paraId="59606958" w14:textId="7C170824" w:rsidR="00DD5719" w:rsidRDefault="00DD5719" w:rsidP="00DD5719">
      <w:r w:rsidRPr="00E115AD">
        <w:t xml:space="preserve">The critical diameter of an explosive is </w:t>
      </w:r>
      <w:r w:rsidR="004013A6" w:rsidRPr="00E115AD">
        <w:t>a key</w:t>
      </w:r>
      <w:r w:rsidRPr="00E115AD">
        <w:t xml:space="preserve"> characteristic of detonatable materials, defined as th</w:t>
      </w:r>
      <w:r w:rsidR="004013A6" w:rsidRPr="00E115AD">
        <w:t xml:space="preserve">e </w:t>
      </w:r>
      <w:r w:rsidR="00476A1B">
        <w:t>“</w:t>
      </w:r>
      <w:r w:rsidR="009556CB" w:rsidRPr="009556CB">
        <w:t>minimum diameter from which a</w:t>
      </w:r>
      <w:r w:rsidR="009556CB">
        <w:t xml:space="preserve"> </w:t>
      </w:r>
      <w:r w:rsidR="009556CB" w:rsidRPr="009556CB">
        <w:t>detonation wave can transmit into free space without failure</w:t>
      </w:r>
      <w:r w:rsidR="00476A1B">
        <w:t>”</w:t>
      </w:r>
      <w:r w:rsidR="009556CB">
        <w:t xml:space="preserve"> [1]</w:t>
      </w:r>
      <w:r w:rsidRPr="00E115AD">
        <w:t xml:space="preserve"> </w:t>
      </w:r>
      <w:r w:rsidR="004013A6" w:rsidRPr="00E115AD">
        <w:t xml:space="preserve">(below which stable detonation cannot propagate) </w:t>
      </w:r>
      <w:r w:rsidRPr="00E115AD">
        <w:t xml:space="preserve">of a cylindrical charge, </w:t>
      </w:r>
      <w:r w:rsidR="004013A6" w:rsidRPr="00E115AD">
        <w:t>regardless of</w:t>
      </w:r>
      <w:r w:rsidRPr="00E115AD">
        <w:t xml:space="preserve"> how high the velocity of the initiating shock wave</w:t>
      </w:r>
      <w:r w:rsidR="004013A6" w:rsidRPr="00E115AD">
        <w:t xml:space="preserve"> is</w:t>
      </w:r>
      <w:r w:rsidR="009556CB">
        <w:t xml:space="preserve"> in order to achieve successful detonation</w:t>
      </w:r>
      <w:r w:rsidRPr="00E115AD">
        <w:t>.</w:t>
      </w:r>
    </w:p>
    <w:p w14:paraId="5C6321C3" w14:textId="26367523" w:rsidR="004013A6" w:rsidRPr="00E115AD" w:rsidRDefault="004013A6" w:rsidP="00DD5719">
      <w:r w:rsidRPr="00E115AD">
        <w:t>If the diameter of the</w:t>
      </w:r>
      <w:r w:rsidR="0024632C" w:rsidRPr="0024632C">
        <w:t xml:space="preserve"> charge is too small, detonation will fail to propagate</w:t>
      </w:r>
      <w:r w:rsidR="0024632C">
        <w:t xml:space="preserve"> [2]. If it</w:t>
      </w:r>
      <w:r w:rsidRPr="00E115AD">
        <w:t xml:space="preserve"> is lower than the critical diameter, then the lateral energy lost would be significant enough to not be able</w:t>
      </w:r>
      <w:r w:rsidR="000116D1" w:rsidRPr="00E115AD">
        <w:t xml:space="preserve"> to supply enough energy to keep the detonation front at detonation velocity, therefore the wave would decay.</w:t>
      </w:r>
    </w:p>
    <w:p w14:paraId="7751BCE7" w14:textId="54D69D13" w:rsidR="00DD5719" w:rsidRPr="00E115AD" w:rsidRDefault="000116D1" w:rsidP="00DD5719">
      <w:r w:rsidRPr="00E115AD">
        <w:t xml:space="preserve">The diameter of the </w:t>
      </w:r>
      <w:r w:rsidR="009051B1" w:rsidRPr="00E115AD">
        <w:t xml:space="preserve">cylindrical </w:t>
      </w:r>
      <w:r w:rsidRPr="00E115AD">
        <w:t>explosive is therefore a crucial component when trying to successfully detonate an explosive, being pivotal that the diameter is equal or larger than the critical diameter.</w:t>
      </w:r>
    </w:p>
    <w:p w14:paraId="20A2C500" w14:textId="77777777" w:rsidR="000116D1" w:rsidRDefault="000116D1" w:rsidP="00DD5719">
      <w:pPr>
        <w:rPr>
          <w:sz w:val="24"/>
          <w:szCs w:val="24"/>
        </w:rPr>
      </w:pPr>
    </w:p>
    <w:p w14:paraId="4D7AC6AE" w14:textId="0FA4C132" w:rsidR="00DD5719" w:rsidRDefault="00DD5719" w:rsidP="00DD5719">
      <w:pPr>
        <w:rPr>
          <w:sz w:val="24"/>
          <w:szCs w:val="24"/>
        </w:rPr>
      </w:pPr>
      <w:r>
        <w:rPr>
          <w:sz w:val="24"/>
          <w:szCs w:val="24"/>
        </w:rPr>
        <w:t>c</w:t>
      </w:r>
      <w:r w:rsidRPr="00DD5719">
        <w:rPr>
          <w:sz w:val="24"/>
          <w:szCs w:val="24"/>
        </w:rPr>
        <w:t>)</w:t>
      </w:r>
      <w:r>
        <w:rPr>
          <w:sz w:val="24"/>
          <w:szCs w:val="24"/>
        </w:rPr>
        <w:t xml:space="preserve"> Critical Density</w:t>
      </w:r>
    </w:p>
    <w:p w14:paraId="06955BAD" w14:textId="1084302D" w:rsidR="009A5B88" w:rsidRPr="00E115AD" w:rsidRDefault="009051B1" w:rsidP="00DD5719">
      <w:r w:rsidRPr="00E115AD">
        <w:t xml:space="preserve">The critical density of an explosive is the minimum </w:t>
      </w:r>
      <w:r w:rsidR="009A5B88" w:rsidRPr="00E115AD">
        <w:t>loading density at which an explosive will support steady detonation under specified confinement and initiation conditions.</w:t>
      </w:r>
    </w:p>
    <w:p w14:paraId="0863342E" w14:textId="2FAD4BED" w:rsidR="009A5B88" w:rsidRPr="00E115AD" w:rsidRDefault="009A5B88" w:rsidP="00DD5719">
      <w:r w:rsidRPr="00E115AD">
        <w:t>If the density is too low, then the explosive will become overly porous and the reaction front has to jump gaps, which slows detonation, increases curvature, and can cause the explosive to fail. Similarly, if the density of the explosive is too high, then the reaction rates or sensitivity can change so that the input stimulus can no longer form a full detonation wave.</w:t>
      </w:r>
    </w:p>
    <w:p w14:paraId="79F4A36A" w14:textId="42545ACC" w:rsidR="009A5B88" w:rsidRPr="00E115AD" w:rsidRDefault="009A5B88" w:rsidP="00DD5719">
      <w:r w:rsidRPr="00E115AD">
        <w:t>The density of these charges are vital in order to produce an explosive that will detonate with the expected velocity, sensitivity to initiation and whether the diameter is above or below the critical diameter.</w:t>
      </w:r>
    </w:p>
    <w:p w14:paraId="363BAACC" w14:textId="77777777" w:rsidR="009A5B88" w:rsidRDefault="009A5B88" w:rsidP="00DD5719">
      <w:pPr>
        <w:rPr>
          <w:sz w:val="24"/>
          <w:szCs w:val="24"/>
        </w:rPr>
      </w:pPr>
    </w:p>
    <w:p w14:paraId="0B580191" w14:textId="77777777" w:rsidR="00E115AD" w:rsidRDefault="00E115AD" w:rsidP="00DD5719">
      <w:pPr>
        <w:rPr>
          <w:sz w:val="24"/>
          <w:szCs w:val="24"/>
        </w:rPr>
      </w:pPr>
    </w:p>
    <w:p w14:paraId="333FC305" w14:textId="77777777" w:rsidR="00E115AD" w:rsidRDefault="00E115AD" w:rsidP="00DD5719">
      <w:pPr>
        <w:rPr>
          <w:sz w:val="24"/>
          <w:szCs w:val="24"/>
        </w:rPr>
      </w:pPr>
    </w:p>
    <w:p w14:paraId="41B6C47D" w14:textId="77777777" w:rsidR="00E115AD" w:rsidRDefault="00E115AD" w:rsidP="00DD5719">
      <w:pPr>
        <w:rPr>
          <w:sz w:val="24"/>
          <w:szCs w:val="24"/>
        </w:rPr>
      </w:pPr>
    </w:p>
    <w:p w14:paraId="5F3722DC" w14:textId="77777777" w:rsidR="009A5B88" w:rsidRDefault="009A5B88" w:rsidP="00DD5719">
      <w:pPr>
        <w:rPr>
          <w:sz w:val="24"/>
          <w:szCs w:val="24"/>
        </w:rPr>
      </w:pPr>
    </w:p>
    <w:p w14:paraId="02997E26" w14:textId="0202C94D" w:rsidR="009A5B88" w:rsidRPr="009A5B88" w:rsidRDefault="009A5B88" w:rsidP="009A5B88">
      <w:pPr>
        <w:pStyle w:val="ListParagraph"/>
        <w:numPr>
          <w:ilvl w:val="0"/>
          <w:numId w:val="22"/>
        </w:numPr>
        <w:rPr>
          <w:rFonts w:asciiTheme="majorHAnsi" w:hAnsiTheme="majorHAnsi"/>
          <w:sz w:val="36"/>
          <w:szCs w:val="36"/>
        </w:rPr>
      </w:pPr>
      <w:r w:rsidRPr="009A5B88">
        <w:rPr>
          <w:sz w:val="36"/>
          <w:szCs w:val="36"/>
        </w:rPr>
        <w:t>Material Characteristics</w:t>
      </w:r>
    </w:p>
    <w:p w14:paraId="1CEDC15E" w14:textId="77777777" w:rsidR="009A5B88" w:rsidRDefault="009A5B88" w:rsidP="00DD5719">
      <w:pPr>
        <w:rPr>
          <w:sz w:val="24"/>
          <w:szCs w:val="24"/>
        </w:rPr>
      </w:pPr>
    </w:p>
    <w:p w14:paraId="66046EE6" w14:textId="584DFF9F" w:rsidR="00E115AD" w:rsidRDefault="009A5B88" w:rsidP="00E115AD">
      <w:pPr>
        <w:pStyle w:val="ListParagraph"/>
        <w:numPr>
          <w:ilvl w:val="0"/>
          <w:numId w:val="26"/>
        </w:numPr>
        <w:rPr>
          <w:rFonts w:asciiTheme="majorHAnsi" w:hAnsiTheme="majorHAnsi"/>
          <w:sz w:val="24"/>
          <w:szCs w:val="24"/>
        </w:rPr>
      </w:pPr>
      <w:r w:rsidRPr="009A5B88">
        <w:rPr>
          <w:rFonts w:asciiTheme="majorHAnsi" w:hAnsiTheme="majorHAnsi"/>
          <w:sz w:val="24"/>
          <w:szCs w:val="24"/>
        </w:rPr>
        <w:t>Primary Explosive</w:t>
      </w:r>
    </w:p>
    <w:p w14:paraId="40C9DC4E" w14:textId="09564DA9" w:rsidR="009A5B88" w:rsidRDefault="00E115AD" w:rsidP="00E115AD">
      <w:pPr>
        <w:rPr>
          <w:rFonts w:asciiTheme="majorHAnsi" w:hAnsiTheme="majorHAnsi"/>
        </w:rPr>
      </w:pPr>
      <w:r w:rsidRPr="00E115AD">
        <w:rPr>
          <w:rFonts w:asciiTheme="majorHAnsi" w:hAnsiTheme="majorHAnsi"/>
        </w:rPr>
        <w:t>Lead Azide (Pb(N</w:t>
      </w:r>
      <w:r w:rsidRPr="00E115AD">
        <w:rPr>
          <w:rFonts w:asciiTheme="majorHAnsi" w:hAnsiTheme="majorHAnsi"/>
          <w:vertAlign w:val="subscript"/>
        </w:rPr>
        <w:t>3</w:t>
      </w:r>
      <w:r w:rsidRPr="00E115AD">
        <w:rPr>
          <w:rFonts w:asciiTheme="majorHAnsi" w:hAnsiTheme="majorHAnsi"/>
        </w:rPr>
        <w:t>)</w:t>
      </w:r>
      <w:r w:rsidRPr="00E115AD">
        <w:rPr>
          <w:rFonts w:asciiTheme="majorHAnsi" w:hAnsiTheme="majorHAnsi"/>
          <w:vertAlign w:val="subscript"/>
        </w:rPr>
        <w:t>2</w:t>
      </w:r>
      <w:r w:rsidRPr="00E115AD">
        <w:rPr>
          <w:rFonts w:asciiTheme="majorHAnsi" w:hAnsiTheme="majorHAnsi"/>
        </w:rPr>
        <w:t>)</w:t>
      </w:r>
    </w:p>
    <w:p w14:paraId="63F6B6E8" w14:textId="5605DFE7" w:rsidR="00F20F31" w:rsidRPr="00E115AD" w:rsidRDefault="001A6070" w:rsidP="00F20F31">
      <w:pPr>
        <w:rPr>
          <w:rFonts w:asciiTheme="majorHAnsi" w:hAnsiTheme="majorHAnsi"/>
        </w:rPr>
      </w:pPr>
      <w:r>
        <w:rPr>
          <w:rFonts w:asciiTheme="majorHAnsi" w:hAnsiTheme="majorHAnsi"/>
        </w:rPr>
        <w:t>Lead Azide is a very powerful and sensitive primary</w:t>
      </w:r>
      <w:r w:rsidR="00F20F31">
        <w:rPr>
          <w:rFonts w:asciiTheme="majorHAnsi" w:hAnsiTheme="majorHAnsi"/>
        </w:rPr>
        <w:t xml:space="preserve"> high</w:t>
      </w:r>
      <w:r>
        <w:rPr>
          <w:rFonts w:asciiTheme="majorHAnsi" w:hAnsiTheme="majorHAnsi"/>
        </w:rPr>
        <w:t xml:space="preserve"> explosive</w:t>
      </w:r>
      <w:r w:rsidR="00F20F31">
        <w:rPr>
          <w:rFonts w:asciiTheme="majorHAnsi" w:hAnsiTheme="majorHAnsi"/>
        </w:rPr>
        <w:t xml:space="preserve"> </w:t>
      </w:r>
      <w:r w:rsidR="00F20F31" w:rsidRPr="00F20F31">
        <w:rPr>
          <w:rFonts w:asciiTheme="majorHAnsi" w:hAnsiTheme="majorHAnsi"/>
        </w:rPr>
        <w:t>which has been the mainstay of Service detonator fillings since the early to mid-20th century. Like all other primary explosives, it does not completely meet the ideal requirements, but its safety, reliability and performance are all acceptable when it is manufactured and used in the light of accumulated knowledge and experience.</w:t>
      </w:r>
      <w:r w:rsidR="00F20F31">
        <w:rPr>
          <w:rFonts w:asciiTheme="majorHAnsi" w:hAnsiTheme="majorHAnsi"/>
        </w:rPr>
        <w:t xml:space="preserve"> [</w:t>
      </w:r>
      <w:r w:rsidR="0024632C">
        <w:rPr>
          <w:rFonts w:asciiTheme="majorHAnsi" w:hAnsiTheme="majorHAnsi"/>
        </w:rPr>
        <w:t>3</w:t>
      </w:r>
      <w:r w:rsidR="00F20F31">
        <w:rPr>
          <w:rFonts w:asciiTheme="majorHAnsi" w:hAnsiTheme="majorHAnsi"/>
        </w:rPr>
        <w:t>]</w:t>
      </w:r>
    </w:p>
    <w:p w14:paraId="151BB971" w14:textId="397FFAEF" w:rsidR="009A5B88" w:rsidRPr="001A6070" w:rsidRDefault="001A6070" w:rsidP="009A5B88">
      <w:pPr>
        <w:rPr>
          <w:rFonts w:asciiTheme="majorHAnsi" w:hAnsiTheme="majorHAnsi"/>
        </w:rPr>
      </w:pPr>
      <w:r>
        <w:rPr>
          <w:rFonts w:asciiTheme="majorHAnsi" w:hAnsiTheme="majorHAnsi"/>
        </w:rPr>
        <w:t xml:space="preserve">The performance of Lead Azide </w:t>
      </w:r>
      <w:r w:rsidR="00032D9E">
        <w:rPr>
          <w:rFonts w:asciiTheme="majorHAnsi" w:hAnsiTheme="majorHAnsi"/>
        </w:rPr>
        <w:t>in regard to</w:t>
      </w:r>
      <w:r>
        <w:rPr>
          <w:rFonts w:asciiTheme="majorHAnsi" w:hAnsiTheme="majorHAnsi"/>
        </w:rPr>
        <w:t xml:space="preserve"> detonation is </w:t>
      </w:r>
      <w:r w:rsidR="004A2049">
        <w:rPr>
          <w:rFonts w:asciiTheme="majorHAnsi" w:hAnsiTheme="majorHAnsi"/>
        </w:rPr>
        <w:t>characterised</w:t>
      </w:r>
      <w:r>
        <w:rPr>
          <w:rFonts w:asciiTheme="majorHAnsi" w:hAnsiTheme="majorHAnsi"/>
        </w:rPr>
        <w:t xml:space="preserve"> to have a fast detonation, high brisance (shattering), and immediate transition from shock to detonation.</w:t>
      </w:r>
    </w:p>
    <w:p w14:paraId="6DC2B6C5" w14:textId="67B489B8" w:rsidR="009A5B88" w:rsidRDefault="001A6070" w:rsidP="009A5B88">
      <w:pPr>
        <w:rPr>
          <w:rFonts w:asciiTheme="majorHAnsi" w:hAnsiTheme="majorHAnsi"/>
        </w:rPr>
      </w:pPr>
      <w:r>
        <w:rPr>
          <w:rFonts w:asciiTheme="majorHAnsi" w:hAnsiTheme="majorHAnsi"/>
        </w:rPr>
        <w:t>The role of Lead Azide being a primary explosive is used almost exclusively as an initiating explosive within the explosive train due to</w:t>
      </w:r>
      <w:r w:rsidR="008D1CA5">
        <w:rPr>
          <w:rFonts w:asciiTheme="majorHAnsi" w:hAnsiTheme="majorHAnsi"/>
        </w:rPr>
        <w:t xml:space="preserve"> it being highly sensitive to impact, friction and electrostatic discharge, with</w:t>
      </w:r>
      <w:r>
        <w:rPr>
          <w:rFonts w:asciiTheme="majorHAnsi" w:hAnsiTheme="majorHAnsi"/>
        </w:rPr>
        <w:t xml:space="preserve"> only milligrams</w:t>
      </w:r>
      <w:r w:rsidR="00054327">
        <w:rPr>
          <w:rFonts w:asciiTheme="majorHAnsi" w:hAnsiTheme="majorHAnsi"/>
        </w:rPr>
        <w:t>/joules</w:t>
      </w:r>
      <w:r>
        <w:rPr>
          <w:rFonts w:asciiTheme="majorHAnsi" w:hAnsiTheme="majorHAnsi"/>
        </w:rPr>
        <w:t xml:space="preserve"> to tens-of-milligrams</w:t>
      </w:r>
      <w:r w:rsidR="00054327">
        <w:rPr>
          <w:rFonts w:asciiTheme="majorHAnsi" w:hAnsiTheme="majorHAnsi"/>
        </w:rPr>
        <w:t>/joules</w:t>
      </w:r>
      <w:r>
        <w:rPr>
          <w:rFonts w:asciiTheme="majorHAnsi" w:hAnsiTheme="majorHAnsi"/>
        </w:rPr>
        <w:t xml:space="preserve"> being needed to effectively initiate the </w:t>
      </w:r>
      <w:r w:rsidR="00054327">
        <w:rPr>
          <w:rFonts w:asciiTheme="majorHAnsi" w:hAnsiTheme="majorHAnsi"/>
        </w:rPr>
        <w:t>reliant</w:t>
      </w:r>
      <w:r>
        <w:rPr>
          <w:rFonts w:asciiTheme="majorHAnsi" w:hAnsiTheme="majorHAnsi"/>
        </w:rPr>
        <w:t xml:space="preserve"> secondary explosive.</w:t>
      </w:r>
    </w:p>
    <w:p w14:paraId="390D58C0" w14:textId="69DF4280" w:rsidR="00EB6D7C" w:rsidRDefault="00EB6D7C" w:rsidP="009A5B88">
      <w:pPr>
        <w:rPr>
          <w:rFonts w:asciiTheme="majorHAnsi" w:hAnsiTheme="majorHAnsi"/>
        </w:rPr>
      </w:pPr>
      <w:r>
        <w:rPr>
          <w:rFonts w:asciiTheme="majorHAnsi" w:hAnsiTheme="majorHAnsi"/>
        </w:rPr>
        <w:t>Due to Lead Azides “</w:t>
      </w:r>
      <w:r w:rsidRPr="00EB6D7C">
        <w:rPr>
          <w:rFonts w:asciiTheme="majorHAnsi" w:hAnsiTheme="majorHAnsi"/>
        </w:rPr>
        <w:t>High initiating efficiency, high density, low cost, reasonably good stability, ability to withstand high pressures without becoming dead pressed, and long-term experience are the main reasons for its extensive application as a charge for detonating secondary explosive in flash, stab, electric, and other types of detonators.</w:t>
      </w:r>
      <w:r>
        <w:rPr>
          <w:rFonts w:asciiTheme="majorHAnsi" w:hAnsiTheme="majorHAnsi"/>
        </w:rPr>
        <w:t>” [4]</w:t>
      </w:r>
    </w:p>
    <w:p w14:paraId="1C47C1C5" w14:textId="77777777" w:rsidR="00CD2E73" w:rsidRDefault="00CD2E73" w:rsidP="009A5B88">
      <w:pPr>
        <w:rPr>
          <w:rFonts w:asciiTheme="majorHAnsi" w:hAnsiTheme="majorHAnsi"/>
        </w:rPr>
      </w:pPr>
    </w:p>
    <w:tbl>
      <w:tblPr>
        <w:tblStyle w:val="TableGrid"/>
        <w:tblW w:w="0" w:type="auto"/>
        <w:tblLook w:val="04A0" w:firstRow="1" w:lastRow="0" w:firstColumn="1" w:lastColumn="0" w:noHBand="0" w:noVBand="1"/>
      </w:tblPr>
      <w:tblGrid>
        <w:gridCol w:w="4508"/>
        <w:gridCol w:w="4508"/>
      </w:tblGrid>
      <w:tr w:rsidR="00295787" w14:paraId="452A8A6E" w14:textId="77777777" w:rsidTr="00295787">
        <w:tc>
          <w:tcPr>
            <w:tcW w:w="4508" w:type="dxa"/>
          </w:tcPr>
          <w:p w14:paraId="50A5331A" w14:textId="7FA0C910" w:rsidR="00295787" w:rsidRDefault="00295787" w:rsidP="009A5B88">
            <w:pPr>
              <w:rPr>
                <w:rFonts w:asciiTheme="majorHAnsi" w:hAnsiTheme="majorHAnsi"/>
              </w:rPr>
            </w:pPr>
            <w:r>
              <w:rPr>
                <w:rFonts w:asciiTheme="majorHAnsi" w:hAnsiTheme="majorHAnsi"/>
              </w:rPr>
              <w:t>Empirical Formula</w:t>
            </w:r>
          </w:p>
        </w:tc>
        <w:tc>
          <w:tcPr>
            <w:tcW w:w="4508" w:type="dxa"/>
          </w:tcPr>
          <w:p w14:paraId="6CA65C29" w14:textId="4A26DC88" w:rsidR="00295787" w:rsidRDefault="00295787" w:rsidP="00CD2E73">
            <w:pPr>
              <w:rPr>
                <w:rFonts w:asciiTheme="majorHAnsi" w:hAnsiTheme="majorHAnsi"/>
              </w:rPr>
            </w:pPr>
            <w:r w:rsidRPr="00E115AD">
              <w:rPr>
                <w:rFonts w:asciiTheme="majorHAnsi" w:hAnsiTheme="majorHAnsi"/>
              </w:rPr>
              <w:t>(Pb(N</w:t>
            </w:r>
            <w:r w:rsidRPr="00E115AD">
              <w:rPr>
                <w:rFonts w:asciiTheme="majorHAnsi" w:hAnsiTheme="majorHAnsi"/>
                <w:vertAlign w:val="subscript"/>
              </w:rPr>
              <w:t>3</w:t>
            </w:r>
            <w:r w:rsidRPr="00E115AD">
              <w:rPr>
                <w:rFonts w:asciiTheme="majorHAnsi" w:hAnsiTheme="majorHAnsi"/>
              </w:rPr>
              <w:t>)</w:t>
            </w:r>
            <w:r w:rsidRPr="00E115AD">
              <w:rPr>
                <w:rFonts w:asciiTheme="majorHAnsi" w:hAnsiTheme="majorHAnsi"/>
                <w:vertAlign w:val="subscript"/>
              </w:rPr>
              <w:t>2</w:t>
            </w:r>
            <w:r w:rsidRPr="00E115AD">
              <w:rPr>
                <w:rFonts w:asciiTheme="majorHAnsi" w:hAnsiTheme="majorHAnsi"/>
              </w:rPr>
              <w:t>)</w:t>
            </w:r>
          </w:p>
        </w:tc>
      </w:tr>
      <w:tr w:rsidR="00295787" w14:paraId="6BFD8AD2" w14:textId="77777777" w:rsidTr="00295787">
        <w:tc>
          <w:tcPr>
            <w:tcW w:w="4508" w:type="dxa"/>
          </w:tcPr>
          <w:p w14:paraId="0C0D696B" w14:textId="6A12F090" w:rsidR="00295787" w:rsidRDefault="00295787" w:rsidP="009A5B88">
            <w:pPr>
              <w:rPr>
                <w:rFonts w:asciiTheme="majorHAnsi" w:hAnsiTheme="majorHAnsi"/>
              </w:rPr>
            </w:pPr>
            <w:r>
              <w:rPr>
                <w:rFonts w:asciiTheme="majorHAnsi" w:hAnsiTheme="majorHAnsi"/>
              </w:rPr>
              <w:t xml:space="preserve">Appearance </w:t>
            </w:r>
          </w:p>
        </w:tc>
        <w:tc>
          <w:tcPr>
            <w:tcW w:w="4508" w:type="dxa"/>
          </w:tcPr>
          <w:p w14:paraId="7991DDF9" w14:textId="638D5863" w:rsidR="00295787" w:rsidRDefault="00295787" w:rsidP="00CD2E73">
            <w:pPr>
              <w:rPr>
                <w:rFonts w:asciiTheme="majorHAnsi" w:hAnsiTheme="majorHAnsi"/>
              </w:rPr>
            </w:pPr>
            <w:r>
              <w:rPr>
                <w:rFonts w:asciiTheme="majorHAnsi" w:hAnsiTheme="majorHAnsi"/>
              </w:rPr>
              <w:t>White powder</w:t>
            </w:r>
          </w:p>
        </w:tc>
      </w:tr>
      <w:tr w:rsidR="00295787" w14:paraId="05BB8598" w14:textId="77777777" w:rsidTr="00295787">
        <w:tc>
          <w:tcPr>
            <w:tcW w:w="4508" w:type="dxa"/>
          </w:tcPr>
          <w:p w14:paraId="78C393BF" w14:textId="7BA750C0" w:rsidR="00295787" w:rsidRDefault="00295787" w:rsidP="009A5B88">
            <w:pPr>
              <w:rPr>
                <w:rFonts w:asciiTheme="majorHAnsi" w:hAnsiTheme="majorHAnsi"/>
              </w:rPr>
            </w:pPr>
            <w:r>
              <w:rPr>
                <w:rFonts w:asciiTheme="majorHAnsi" w:hAnsiTheme="majorHAnsi"/>
              </w:rPr>
              <w:t>Molar Mass (g/mol)</w:t>
            </w:r>
          </w:p>
        </w:tc>
        <w:tc>
          <w:tcPr>
            <w:tcW w:w="4508" w:type="dxa"/>
          </w:tcPr>
          <w:p w14:paraId="0207F12A" w14:textId="10F36968" w:rsidR="00295787" w:rsidRDefault="00295787" w:rsidP="00CD2E73">
            <w:pPr>
              <w:rPr>
                <w:rFonts w:asciiTheme="majorHAnsi" w:hAnsiTheme="majorHAnsi"/>
              </w:rPr>
            </w:pPr>
            <w:r>
              <w:rPr>
                <w:rFonts w:asciiTheme="majorHAnsi" w:hAnsiTheme="majorHAnsi"/>
              </w:rPr>
              <w:t>291.24</w:t>
            </w:r>
          </w:p>
        </w:tc>
      </w:tr>
      <w:tr w:rsidR="00295787" w14:paraId="68F641F5" w14:textId="77777777" w:rsidTr="00295787">
        <w:tc>
          <w:tcPr>
            <w:tcW w:w="4508" w:type="dxa"/>
          </w:tcPr>
          <w:p w14:paraId="0600C794" w14:textId="2A3C9227" w:rsidR="00295787" w:rsidRDefault="00295787" w:rsidP="009A5B88">
            <w:pPr>
              <w:rPr>
                <w:rFonts w:asciiTheme="majorHAnsi" w:hAnsiTheme="majorHAnsi"/>
              </w:rPr>
            </w:pPr>
            <w:r>
              <w:rPr>
                <w:rFonts w:asciiTheme="majorHAnsi" w:hAnsiTheme="majorHAnsi"/>
              </w:rPr>
              <w:t>Melting Point (°C)</w:t>
            </w:r>
          </w:p>
        </w:tc>
        <w:tc>
          <w:tcPr>
            <w:tcW w:w="4508" w:type="dxa"/>
          </w:tcPr>
          <w:p w14:paraId="66F53B71" w14:textId="24C5ECC4" w:rsidR="00295787" w:rsidRDefault="00295787" w:rsidP="00CD2E73">
            <w:pPr>
              <w:rPr>
                <w:rFonts w:asciiTheme="majorHAnsi" w:hAnsiTheme="majorHAnsi"/>
              </w:rPr>
            </w:pPr>
            <w:r>
              <w:rPr>
                <w:rFonts w:asciiTheme="majorHAnsi" w:hAnsiTheme="majorHAnsi"/>
              </w:rPr>
              <w:t>~190</w:t>
            </w:r>
          </w:p>
        </w:tc>
      </w:tr>
      <w:tr w:rsidR="00295787" w14:paraId="3889D98A" w14:textId="77777777" w:rsidTr="00295787">
        <w:tc>
          <w:tcPr>
            <w:tcW w:w="4508" w:type="dxa"/>
          </w:tcPr>
          <w:p w14:paraId="4A4D3A22" w14:textId="675481EC" w:rsidR="00295787" w:rsidRDefault="00295787" w:rsidP="009A5B88">
            <w:pPr>
              <w:rPr>
                <w:rFonts w:asciiTheme="majorHAnsi" w:hAnsiTheme="majorHAnsi"/>
              </w:rPr>
            </w:pPr>
            <w:r>
              <w:rPr>
                <w:rFonts w:asciiTheme="majorHAnsi" w:hAnsiTheme="majorHAnsi"/>
              </w:rPr>
              <w:t>Explosion Point (°C)</w:t>
            </w:r>
          </w:p>
        </w:tc>
        <w:tc>
          <w:tcPr>
            <w:tcW w:w="4508" w:type="dxa"/>
          </w:tcPr>
          <w:p w14:paraId="0FBBF3EF" w14:textId="7F78A6C5" w:rsidR="00295787" w:rsidRDefault="00295787" w:rsidP="00CD2E73">
            <w:pPr>
              <w:rPr>
                <w:rFonts w:asciiTheme="majorHAnsi" w:hAnsiTheme="majorHAnsi"/>
              </w:rPr>
            </w:pPr>
            <w:r>
              <w:rPr>
                <w:rFonts w:asciiTheme="majorHAnsi" w:hAnsiTheme="majorHAnsi"/>
              </w:rPr>
              <w:t>~350</w:t>
            </w:r>
          </w:p>
        </w:tc>
      </w:tr>
      <w:tr w:rsidR="00CD2E73" w14:paraId="6947538B" w14:textId="77777777" w:rsidTr="00295787">
        <w:tc>
          <w:tcPr>
            <w:tcW w:w="4508" w:type="dxa"/>
          </w:tcPr>
          <w:p w14:paraId="065E7E25" w14:textId="588680F7" w:rsidR="00CD2E73" w:rsidRDefault="00CD2E73" w:rsidP="009A5B88">
            <w:pPr>
              <w:rPr>
                <w:rFonts w:asciiTheme="majorHAnsi" w:hAnsiTheme="majorHAnsi"/>
              </w:rPr>
            </w:pPr>
            <w:r>
              <w:rPr>
                <w:rFonts w:asciiTheme="majorHAnsi" w:hAnsiTheme="majorHAnsi"/>
              </w:rPr>
              <w:t>Volume of explosion gases (L∙kg</w:t>
            </w:r>
            <w:r w:rsidRPr="00CD2E73">
              <w:rPr>
                <w:rFonts w:asciiTheme="majorHAnsi" w:hAnsiTheme="majorHAnsi"/>
                <w:vertAlign w:val="superscript"/>
              </w:rPr>
              <w:t>-1</w:t>
            </w:r>
            <w:r>
              <w:rPr>
                <w:rFonts w:asciiTheme="majorHAnsi" w:hAnsiTheme="majorHAnsi"/>
              </w:rPr>
              <w:t>)</w:t>
            </w:r>
          </w:p>
        </w:tc>
        <w:tc>
          <w:tcPr>
            <w:tcW w:w="4508" w:type="dxa"/>
          </w:tcPr>
          <w:p w14:paraId="7219F7E0" w14:textId="5A08A10D" w:rsidR="00CD2E73" w:rsidRDefault="00CD2E73" w:rsidP="00CD2E73">
            <w:pPr>
              <w:rPr>
                <w:rFonts w:asciiTheme="majorHAnsi" w:hAnsiTheme="majorHAnsi"/>
              </w:rPr>
            </w:pPr>
            <w:r>
              <w:rPr>
                <w:rFonts w:asciiTheme="majorHAnsi" w:hAnsiTheme="majorHAnsi"/>
              </w:rPr>
              <w:t>231</w:t>
            </w:r>
          </w:p>
        </w:tc>
      </w:tr>
    </w:tbl>
    <w:p w14:paraId="0EB1CA92" w14:textId="77777777" w:rsidR="00CD2E73" w:rsidRDefault="00CD2E73" w:rsidP="009A5B88">
      <w:pPr>
        <w:rPr>
          <w:rFonts w:asciiTheme="majorHAnsi" w:hAnsiTheme="majorHAnsi"/>
          <w:sz w:val="24"/>
          <w:szCs w:val="24"/>
        </w:rPr>
      </w:pPr>
    </w:p>
    <w:p w14:paraId="751ECA40" w14:textId="636F1C50" w:rsidR="009A5B88" w:rsidRPr="00DD5719" w:rsidRDefault="009A5B88" w:rsidP="009A5B88">
      <w:pPr>
        <w:rPr>
          <w:rFonts w:asciiTheme="majorHAnsi" w:hAnsiTheme="majorHAnsi"/>
          <w:sz w:val="24"/>
          <w:szCs w:val="24"/>
        </w:rPr>
      </w:pPr>
      <w:r>
        <w:rPr>
          <w:rFonts w:asciiTheme="majorHAnsi" w:hAnsiTheme="majorHAnsi"/>
          <w:sz w:val="24"/>
          <w:szCs w:val="24"/>
        </w:rPr>
        <w:t>b</w:t>
      </w:r>
      <w:r w:rsidRPr="00DD5719">
        <w:rPr>
          <w:rFonts w:asciiTheme="majorHAnsi" w:hAnsiTheme="majorHAnsi"/>
          <w:sz w:val="24"/>
          <w:szCs w:val="24"/>
        </w:rPr>
        <w:t xml:space="preserve">) </w:t>
      </w:r>
      <w:r>
        <w:rPr>
          <w:rFonts w:asciiTheme="majorHAnsi" w:hAnsiTheme="majorHAnsi"/>
          <w:sz w:val="24"/>
          <w:szCs w:val="24"/>
        </w:rPr>
        <w:t>Secondary Explosive</w:t>
      </w:r>
    </w:p>
    <w:p w14:paraId="011DF3CE" w14:textId="33673FB0" w:rsidR="009A5B88" w:rsidRDefault="00DF2528" w:rsidP="009A5B88">
      <w:pPr>
        <w:rPr>
          <w:rFonts w:asciiTheme="majorHAnsi" w:hAnsiTheme="majorHAnsi"/>
          <w:sz w:val="24"/>
          <w:szCs w:val="24"/>
          <w:vertAlign w:val="subscript"/>
        </w:rPr>
      </w:pPr>
      <w:r>
        <w:rPr>
          <w:rFonts w:asciiTheme="majorHAnsi" w:hAnsiTheme="majorHAnsi"/>
          <w:sz w:val="24"/>
          <w:szCs w:val="24"/>
        </w:rPr>
        <w:t>RDX (CH</w:t>
      </w:r>
      <w:r w:rsidRPr="00DF2528">
        <w:rPr>
          <w:rFonts w:asciiTheme="majorHAnsi" w:hAnsiTheme="majorHAnsi"/>
          <w:sz w:val="24"/>
          <w:szCs w:val="24"/>
          <w:vertAlign w:val="subscript"/>
        </w:rPr>
        <w:t>2</w:t>
      </w:r>
      <w:r>
        <w:rPr>
          <w:rFonts w:asciiTheme="majorHAnsi" w:hAnsiTheme="majorHAnsi"/>
          <w:sz w:val="24"/>
          <w:szCs w:val="24"/>
        </w:rPr>
        <w:t>N</w:t>
      </w:r>
      <w:r w:rsidRPr="00DF2528">
        <w:rPr>
          <w:rFonts w:asciiTheme="majorHAnsi" w:hAnsiTheme="majorHAnsi"/>
          <w:sz w:val="24"/>
          <w:szCs w:val="24"/>
          <w:vertAlign w:val="subscript"/>
        </w:rPr>
        <w:t>2</w:t>
      </w:r>
      <w:r>
        <w:rPr>
          <w:rFonts w:asciiTheme="majorHAnsi" w:hAnsiTheme="majorHAnsi"/>
          <w:sz w:val="24"/>
          <w:szCs w:val="24"/>
        </w:rPr>
        <w:t>O</w:t>
      </w:r>
      <w:r w:rsidRPr="00DF2528">
        <w:rPr>
          <w:rFonts w:asciiTheme="majorHAnsi" w:hAnsiTheme="majorHAnsi"/>
          <w:sz w:val="24"/>
          <w:szCs w:val="24"/>
          <w:vertAlign w:val="subscript"/>
        </w:rPr>
        <w:t>2</w:t>
      </w:r>
      <w:r>
        <w:rPr>
          <w:rFonts w:asciiTheme="majorHAnsi" w:hAnsiTheme="majorHAnsi"/>
          <w:sz w:val="24"/>
          <w:szCs w:val="24"/>
        </w:rPr>
        <w:t>)</w:t>
      </w:r>
      <w:r w:rsidRPr="00DF2528">
        <w:rPr>
          <w:rFonts w:asciiTheme="majorHAnsi" w:hAnsiTheme="majorHAnsi"/>
          <w:sz w:val="24"/>
          <w:szCs w:val="24"/>
          <w:vertAlign w:val="subscript"/>
        </w:rPr>
        <w:t>3</w:t>
      </w:r>
    </w:p>
    <w:p w14:paraId="2DD6FC14" w14:textId="501BED37" w:rsidR="000E4574" w:rsidRDefault="00DF2528" w:rsidP="000E4574">
      <w:pPr>
        <w:rPr>
          <w:rFonts w:asciiTheme="majorHAnsi" w:hAnsiTheme="majorHAnsi"/>
        </w:rPr>
      </w:pPr>
      <w:r>
        <w:rPr>
          <w:rFonts w:asciiTheme="majorHAnsi" w:hAnsiTheme="majorHAnsi"/>
        </w:rPr>
        <w:t xml:space="preserve">Cyclotrimethylenetrinitramine or </w:t>
      </w:r>
      <w:r w:rsidR="000E4574">
        <w:rPr>
          <w:rFonts w:asciiTheme="majorHAnsi" w:hAnsiTheme="majorHAnsi"/>
        </w:rPr>
        <w:t>“</w:t>
      </w:r>
      <w:r>
        <w:rPr>
          <w:rFonts w:asciiTheme="majorHAnsi" w:hAnsiTheme="majorHAnsi"/>
        </w:rPr>
        <w:t xml:space="preserve">RDX </w:t>
      </w:r>
      <w:r w:rsidR="000E4574" w:rsidRPr="000E4574">
        <w:rPr>
          <w:rFonts w:asciiTheme="majorHAnsi" w:hAnsiTheme="majorHAnsi"/>
        </w:rPr>
        <w:t>is the most widely used crystalline high explosive in military applications. The vast majority of in-service high explosives across all applications contain RDX.</w:t>
      </w:r>
      <w:r w:rsidR="000E4574">
        <w:rPr>
          <w:rFonts w:asciiTheme="majorHAnsi" w:hAnsiTheme="majorHAnsi"/>
        </w:rPr>
        <w:t>”[5]</w:t>
      </w:r>
    </w:p>
    <w:p w14:paraId="20B01169" w14:textId="6B60A444" w:rsidR="008D1CA5" w:rsidRDefault="00F747FC" w:rsidP="009A5B88">
      <w:pPr>
        <w:rPr>
          <w:rFonts w:asciiTheme="majorHAnsi" w:hAnsiTheme="majorHAnsi"/>
        </w:rPr>
      </w:pPr>
      <w:r>
        <w:rPr>
          <w:rFonts w:asciiTheme="majorHAnsi" w:hAnsiTheme="majorHAnsi"/>
        </w:rPr>
        <w:t>It</w:t>
      </w:r>
      <w:r w:rsidR="000E4574">
        <w:rPr>
          <w:rFonts w:asciiTheme="majorHAnsi" w:hAnsiTheme="majorHAnsi"/>
        </w:rPr>
        <w:t xml:space="preserve"> is a </w:t>
      </w:r>
      <w:r w:rsidR="008346F3">
        <w:rPr>
          <w:rFonts w:asciiTheme="majorHAnsi" w:hAnsiTheme="majorHAnsi"/>
        </w:rPr>
        <w:t>secondary high explosive that comes with high detonation velocities and brisance although has a relatively low sensitivity compared to Lead Azide and other primary explosives. In military explosives it is mainly utilised within cast, presses and plastic bonded formations for demolition charges and explosives.</w:t>
      </w:r>
    </w:p>
    <w:p w14:paraId="6AF487D9" w14:textId="115B1BDB" w:rsidR="00C33105" w:rsidRDefault="00C33105" w:rsidP="009A5B88">
      <w:pPr>
        <w:rPr>
          <w:rFonts w:asciiTheme="majorHAnsi" w:hAnsiTheme="majorHAnsi"/>
        </w:rPr>
      </w:pPr>
      <w:r>
        <w:rPr>
          <w:rFonts w:asciiTheme="majorHAnsi" w:hAnsiTheme="majorHAnsi"/>
        </w:rPr>
        <w:lastRenderedPageBreak/>
        <w:t xml:space="preserve">RDX as a secondary explosive in comparison to that of TNT delivers mass for mass significantly higher blast and brisance. Because of RDX’s combination of high energy, good stability and sensitivity makes it so it serves as the </w:t>
      </w:r>
      <w:r w:rsidR="00F73485">
        <w:rPr>
          <w:rFonts w:asciiTheme="majorHAnsi" w:hAnsiTheme="majorHAnsi"/>
        </w:rPr>
        <w:t>main “</w:t>
      </w:r>
      <w:r w:rsidR="00F73485" w:rsidRPr="00A42555">
        <w:rPr>
          <w:rFonts w:asciiTheme="majorHAnsi" w:hAnsiTheme="majorHAnsi"/>
        </w:rPr>
        <w:t>ingredient in plastic bonded explosives. Civilian applications of RDX include use in pyrotechnics (cap-relay, cutting cords, detonators</w:t>
      </w:r>
      <w:r w:rsidR="00F73485">
        <w:rPr>
          <w:rFonts w:asciiTheme="majorHAnsi" w:hAnsiTheme="majorHAnsi"/>
        </w:rPr>
        <w:t>” [</w:t>
      </w:r>
      <w:r w:rsidR="00663B43">
        <w:rPr>
          <w:rFonts w:asciiTheme="majorHAnsi" w:hAnsiTheme="majorHAnsi"/>
        </w:rPr>
        <w:t>6</w:t>
      </w:r>
      <w:r w:rsidR="00F73485">
        <w:rPr>
          <w:rFonts w:asciiTheme="majorHAnsi" w:hAnsiTheme="majorHAnsi"/>
        </w:rPr>
        <w:t>]</w:t>
      </w:r>
    </w:p>
    <w:p w14:paraId="65F61DF1" w14:textId="45062C5B" w:rsidR="00F747FC" w:rsidRDefault="00F747FC" w:rsidP="009A5B88">
      <w:pPr>
        <w:rPr>
          <w:rFonts w:asciiTheme="majorHAnsi" w:hAnsiTheme="majorHAnsi"/>
        </w:rPr>
      </w:pPr>
      <w:r>
        <w:rPr>
          <w:rFonts w:asciiTheme="majorHAnsi" w:hAnsiTheme="majorHAnsi"/>
        </w:rPr>
        <w:t>The use of RDX comes with many benefits to the user and manufacturer, some including the</w:t>
      </w:r>
      <w:r w:rsidRPr="00F747FC">
        <w:rPr>
          <w:rFonts w:asciiTheme="majorHAnsi" w:hAnsiTheme="majorHAnsi"/>
        </w:rPr>
        <w:t xml:space="preserve"> </w:t>
      </w:r>
      <w:r>
        <w:rPr>
          <w:rFonts w:asciiTheme="majorHAnsi" w:hAnsiTheme="majorHAnsi"/>
        </w:rPr>
        <w:t>“</w:t>
      </w:r>
      <w:r w:rsidRPr="00F747FC">
        <w:rPr>
          <w:rFonts w:asciiTheme="majorHAnsi" w:hAnsiTheme="majorHAnsi"/>
        </w:rPr>
        <w:t>respectable performance, reasonable insensitivity, ease of manufacture and acceptable low cost.</w:t>
      </w:r>
      <w:r>
        <w:rPr>
          <w:rFonts w:asciiTheme="majorHAnsi" w:hAnsiTheme="majorHAnsi"/>
        </w:rPr>
        <w:t>” [</w:t>
      </w:r>
      <w:r w:rsidR="00663B43">
        <w:rPr>
          <w:rFonts w:asciiTheme="majorHAnsi" w:hAnsiTheme="majorHAnsi"/>
        </w:rPr>
        <w:t>6</w:t>
      </w:r>
      <w:r>
        <w:rPr>
          <w:rFonts w:asciiTheme="majorHAnsi" w:hAnsiTheme="majorHAnsi"/>
        </w:rPr>
        <w:t>] Due to RDX’s low sensitivity makes it so it is much safer to utilise for bulk use and handling compared to other secondary high explosives with higher sensitivities.</w:t>
      </w:r>
    </w:p>
    <w:p w14:paraId="1489F7A1" w14:textId="77777777" w:rsidR="000E4574" w:rsidRDefault="000E4574" w:rsidP="009A5B88">
      <w:pPr>
        <w:rPr>
          <w:rFonts w:asciiTheme="majorHAnsi" w:hAnsiTheme="majorHAnsi"/>
        </w:rPr>
      </w:pPr>
    </w:p>
    <w:p w14:paraId="4825F94B" w14:textId="77777777" w:rsidR="000E4574" w:rsidRDefault="000E4574" w:rsidP="009A5B88">
      <w:pPr>
        <w:rPr>
          <w:rFonts w:asciiTheme="majorHAnsi" w:hAnsiTheme="majorHAnsi"/>
        </w:rPr>
      </w:pPr>
    </w:p>
    <w:p w14:paraId="7D052C78" w14:textId="77777777" w:rsidR="000E4574" w:rsidRDefault="000E4574" w:rsidP="009A5B88">
      <w:pPr>
        <w:rPr>
          <w:rFonts w:asciiTheme="majorHAnsi" w:hAnsiTheme="majorHAnsi"/>
        </w:rPr>
      </w:pPr>
    </w:p>
    <w:p w14:paraId="6C74E65D" w14:textId="77777777" w:rsidR="00032D9E" w:rsidRPr="00DF2528" w:rsidRDefault="00032D9E" w:rsidP="009A5B88">
      <w:pPr>
        <w:rPr>
          <w:rFonts w:asciiTheme="majorHAnsi" w:hAnsiTheme="majorHAnsi"/>
        </w:rPr>
      </w:pPr>
    </w:p>
    <w:tbl>
      <w:tblPr>
        <w:tblStyle w:val="TableGrid"/>
        <w:tblW w:w="0" w:type="auto"/>
        <w:tblLook w:val="04A0" w:firstRow="1" w:lastRow="0" w:firstColumn="1" w:lastColumn="0" w:noHBand="0" w:noVBand="1"/>
      </w:tblPr>
      <w:tblGrid>
        <w:gridCol w:w="4508"/>
        <w:gridCol w:w="4508"/>
      </w:tblGrid>
      <w:tr w:rsidR="00FE719B" w14:paraId="7EC4F66D" w14:textId="77777777" w:rsidTr="00036754">
        <w:tc>
          <w:tcPr>
            <w:tcW w:w="4508" w:type="dxa"/>
          </w:tcPr>
          <w:p w14:paraId="58240269" w14:textId="77777777" w:rsidR="00FE719B" w:rsidRDefault="00FE719B" w:rsidP="00036754">
            <w:pPr>
              <w:rPr>
                <w:rFonts w:asciiTheme="majorHAnsi" w:hAnsiTheme="majorHAnsi"/>
              </w:rPr>
            </w:pPr>
            <w:r>
              <w:rPr>
                <w:rFonts w:asciiTheme="majorHAnsi" w:hAnsiTheme="majorHAnsi"/>
              </w:rPr>
              <w:t>Empirical Formula</w:t>
            </w:r>
          </w:p>
        </w:tc>
        <w:tc>
          <w:tcPr>
            <w:tcW w:w="4508" w:type="dxa"/>
          </w:tcPr>
          <w:p w14:paraId="787D6CD4" w14:textId="773C07E6" w:rsidR="00FE719B" w:rsidRDefault="00FE719B" w:rsidP="00036754">
            <w:pPr>
              <w:rPr>
                <w:rFonts w:asciiTheme="majorHAnsi" w:hAnsiTheme="majorHAnsi"/>
              </w:rPr>
            </w:pPr>
            <w:r>
              <w:rPr>
                <w:rFonts w:asciiTheme="majorHAnsi" w:hAnsiTheme="majorHAnsi"/>
                <w:sz w:val="24"/>
                <w:szCs w:val="24"/>
              </w:rPr>
              <w:t>(CH</w:t>
            </w:r>
            <w:r w:rsidRPr="00DF2528">
              <w:rPr>
                <w:rFonts w:asciiTheme="majorHAnsi" w:hAnsiTheme="majorHAnsi"/>
                <w:sz w:val="24"/>
                <w:szCs w:val="24"/>
                <w:vertAlign w:val="subscript"/>
              </w:rPr>
              <w:t>2</w:t>
            </w:r>
            <w:r>
              <w:rPr>
                <w:rFonts w:asciiTheme="majorHAnsi" w:hAnsiTheme="majorHAnsi"/>
                <w:sz w:val="24"/>
                <w:szCs w:val="24"/>
              </w:rPr>
              <w:t>N</w:t>
            </w:r>
            <w:r w:rsidRPr="00DF2528">
              <w:rPr>
                <w:rFonts w:asciiTheme="majorHAnsi" w:hAnsiTheme="majorHAnsi"/>
                <w:sz w:val="24"/>
                <w:szCs w:val="24"/>
                <w:vertAlign w:val="subscript"/>
              </w:rPr>
              <w:t>2</w:t>
            </w:r>
            <w:r>
              <w:rPr>
                <w:rFonts w:asciiTheme="majorHAnsi" w:hAnsiTheme="majorHAnsi"/>
                <w:sz w:val="24"/>
                <w:szCs w:val="24"/>
              </w:rPr>
              <w:t>O</w:t>
            </w:r>
            <w:r w:rsidRPr="00DF2528">
              <w:rPr>
                <w:rFonts w:asciiTheme="majorHAnsi" w:hAnsiTheme="majorHAnsi"/>
                <w:sz w:val="24"/>
                <w:szCs w:val="24"/>
                <w:vertAlign w:val="subscript"/>
              </w:rPr>
              <w:t>2</w:t>
            </w:r>
            <w:r>
              <w:rPr>
                <w:rFonts w:asciiTheme="majorHAnsi" w:hAnsiTheme="majorHAnsi"/>
                <w:sz w:val="24"/>
                <w:szCs w:val="24"/>
              </w:rPr>
              <w:t>)</w:t>
            </w:r>
            <w:r w:rsidRPr="00DF2528">
              <w:rPr>
                <w:rFonts w:asciiTheme="majorHAnsi" w:hAnsiTheme="majorHAnsi"/>
                <w:sz w:val="24"/>
                <w:szCs w:val="24"/>
                <w:vertAlign w:val="subscript"/>
              </w:rPr>
              <w:t>3</w:t>
            </w:r>
          </w:p>
        </w:tc>
      </w:tr>
      <w:tr w:rsidR="00FE719B" w14:paraId="6D7E2E41" w14:textId="77777777" w:rsidTr="00036754">
        <w:tc>
          <w:tcPr>
            <w:tcW w:w="4508" w:type="dxa"/>
          </w:tcPr>
          <w:p w14:paraId="652EA5B6" w14:textId="77777777" w:rsidR="00FE719B" w:rsidRDefault="00FE719B" w:rsidP="00036754">
            <w:pPr>
              <w:rPr>
                <w:rFonts w:asciiTheme="majorHAnsi" w:hAnsiTheme="majorHAnsi"/>
              </w:rPr>
            </w:pPr>
            <w:r>
              <w:rPr>
                <w:rFonts w:asciiTheme="majorHAnsi" w:hAnsiTheme="majorHAnsi"/>
              </w:rPr>
              <w:t xml:space="preserve">Appearance </w:t>
            </w:r>
          </w:p>
        </w:tc>
        <w:tc>
          <w:tcPr>
            <w:tcW w:w="4508" w:type="dxa"/>
          </w:tcPr>
          <w:p w14:paraId="49982988" w14:textId="4AFF1C2E" w:rsidR="00FE719B" w:rsidRDefault="00FE719B" w:rsidP="00036754">
            <w:pPr>
              <w:rPr>
                <w:rFonts w:asciiTheme="majorHAnsi" w:hAnsiTheme="majorHAnsi"/>
              </w:rPr>
            </w:pPr>
            <w:r>
              <w:rPr>
                <w:rFonts w:asciiTheme="majorHAnsi" w:hAnsiTheme="majorHAnsi"/>
              </w:rPr>
              <w:t>White Powder/ Colourless Crystals</w:t>
            </w:r>
          </w:p>
        </w:tc>
      </w:tr>
      <w:tr w:rsidR="00FE719B" w14:paraId="73838A9E" w14:textId="77777777" w:rsidTr="00036754">
        <w:tc>
          <w:tcPr>
            <w:tcW w:w="4508" w:type="dxa"/>
          </w:tcPr>
          <w:p w14:paraId="1CC16A61" w14:textId="77777777" w:rsidR="00FE719B" w:rsidRDefault="00FE719B" w:rsidP="00036754">
            <w:pPr>
              <w:rPr>
                <w:rFonts w:asciiTheme="majorHAnsi" w:hAnsiTheme="majorHAnsi"/>
              </w:rPr>
            </w:pPr>
            <w:r>
              <w:rPr>
                <w:rFonts w:asciiTheme="majorHAnsi" w:hAnsiTheme="majorHAnsi"/>
              </w:rPr>
              <w:t>Molar Mass (g/mol)</w:t>
            </w:r>
          </w:p>
        </w:tc>
        <w:tc>
          <w:tcPr>
            <w:tcW w:w="4508" w:type="dxa"/>
          </w:tcPr>
          <w:p w14:paraId="431ABAF8" w14:textId="509B6C83" w:rsidR="00FE719B" w:rsidRDefault="00FE719B" w:rsidP="00036754">
            <w:pPr>
              <w:rPr>
                <w:rFonts w:asciiTheme="majorHAnsi" w:hAnsiTheme="majorHAnsi"/>
              </w:rPr>
            </w:pPr>
            <w:r>
              <w:rPr>
                <w:rFonts w:asciiTheme="majorHAnsi" w:hAnsiTheme="majorHAnsi"/>
              </w:rPr>
              <w:t>222.12</w:t>
            </w:r>
          </w:p>
        </w:tc>
      </w:tr>
      <w:tr w:rsidR="00FE719B" w14:paraId="3ADE7286" w14:textId="77777777" w:rsidTr="00036754">
        <w:tc>
          <w:tcPr>
            <w:tcW w:w="4508" w:type="dxa"/>
          </w:tcPr>
          <w:p w14:paraId="1869B707" w14:textId="77777777" w:rsidR="00FE719B" w:rsidRDefault="00FE719B" w:rsidP="00036754">
            <w:pPr>
              <w:rPr>
                <w:rFonts w:asciiTheme="majorHAnsi" w:hAnsiTheme="majorHAnsi"/>
              </w:rPr>
            </w:pPr>
            <w:r>
              <w:rPr>
                <w:rFonts w:asciiTheme="majorHAnsi" w:hAnsiTheme="majorHAnsi"/>
              </w:rPr>
              <w:t>Melting Point (°C)</w:t>
            </w:r>
          </w:p>
        </w:tc>
        <w:tc>
          <w:tcPr>
            <w:tcW w:w="4508" w:type="dxa"/>
          </w:tcPr>
          <w:p w14:paraId="2A9F431D" w14:textId="69767FAF" w:rsidR="00FE719B" w:rsidRDefault="00FE719B" w:rsidP="00036754">
            <w:pPr>
              <w:rPr>
                <w:rFonts w:asciiTheme="majorHAnsi" w:hAnsiTheme="majorHAnsi"/>
              </w:rPr>
            </w:pPr>
            <w:r>
              <w:rPr>
                <w:rFonts w:asciiTheme="majorHAnsi" w:hAnsiTheme="majorHAnsi"/>
              </w:rPr>
              <w:t>204-206</w:t>
            </w:r>
          </w:p>
        </w:tc>
      </w:tr>
      <w:tr w:rsidR="00FE719B" w14:paraId="240D5CA3" w14:textId="77777777" w:rsidTr="00036754">
        <w:tc>
          <w:tcPr>
            <w:tcW w:w="4508" w:type="dxa"/>
          </w:tcPr>
          <w:p w14:paraId="02DC40FF" w14:textId="77777777" w:rsidR="00FE719B" w:rsidRDefault="00FE719B" w:rsidP="00036754">
            <w:pPr>
              <w:rPr>
                <w:rFonts w:asciiTheme="majorHAnsi" w:hAnsiTheme="majorHAnsi"/>
              </w:rPr>
            </w:pPr>
            <w:r>
              <w:rPr>
                <w:rFonts w:asciiTheme="majorHAnsi" w:hAnsiTheme="majorHAnsi"/>
              </w:rPr>
              <w:t>Explosion Point (°C)</w:t>
            </w:r>
          </w:p>
        </w:tc>
        <w:tc>
          <w:tcPr>
            <w:tcW w:w="4508" w:type="dxa"/>
          </w:tcPr>
          <w:p w14:paraId="56B62098" w14:textId="2F74E2A2" w:rsidR="00FE719B" w:rsidRDefault="00FE719B" w:rsidP="00036754">
            <w:pPr>
              <w:rPr>
                <w:rFonts w:asciiTheme="majorHAnsi" w:hAnsiTheme="majorHAnsi"/>
              </w:rPr>
            </w:pPr>
            <w:r>
              <w:rPr>
                <w:rFonts w:asciiTheme="majorHAnsi" w:hAnsiTheme="majorHAnsi"/>
              </w:rPr>
              <w:t>200</w:t>
            </w:r>
          </w:p>
        </w:tc>
      </w:tr>
      <w:tr w:rsidR="00FE719B" w14:paraId="34C47FF2" w14:textId="77777777" w:rsidTr="00036754">
        <w:tc>
          <w:tcPr>
            <w:tcW w:w="4508" w:type="dxa"/>
          </w:tcPr>
          <w:p w14:paraId="2FA79589" w14:textId="77777777" w:rsidR="00FE719B" w:rsidRDefault="00FE719B" w:rsidP="00036754">
            <w:pPr>
              <w:rPr>
                <w:rFonts w:asciiTheme="majorHAnsi" w:hAnsiTheme="majorHAnsi"/>
              </w:rPr>
            </w:pPr>
            <w:r>
              <w:rPr>
                <w:rFonts w:asciiTheme="majorHAnsi" w:hAnsiTheme="majorHAnsi"/>
              </w:rPr>
              <w:t>Volume of explosion gases (L∙kg</w:t>
            </w:r>
            <w:r w:rsidRPr="00CD2E73">
              <w:rPr>
                <w:rFonts w:asciiTheme="majorHAnsi" w:hAnsiTheme="majorHAnsi"/>
                <w:vertAlign w:val="superscript"/>
              </w:rPr>
              <w:t>-1</w:t>
            </w:r>
            <w:r>
              <w:rPr>
                <w:rFonts w:asciiTheme="majorHAnsi" w:hAnsiTheme="majorHAnsi"/>
              </w:rPr>
              <w:t>)</w:t>
            </w:r>
          </w:p>
        </w:tc>
        <w:tc>
          <w:tcPr>
            <w:tcW w:w="4508" w:type="dxa"/>
          </w:tcPr>
          <w:p w14:paraId="4B2064B6" w14:textId="33BB7E62" w:rsidR="00FE719B" w:rsidRDefault="00FE719B" w:rsidP="00036754">
            <w:pPr>
              <w:rPr>
                <w:rFonts w:asciiTheme="majorHAnsi" w:hAnsiTheme="majorHAnsi"/>
              </w:rPr>
            </w:pPr>
            <w:r>
              <w:rPr>
                <w:rFonts w:asciiTheme="majorHAnsi" w:hAnsiTheme="majorHAnsi"/>
              </w:rPr>
              <w:t>903</w:t>
            </w:r>
          </w:p>
        </w:tc>
      </w:tr>
    </w:tbl>
    <w:p w14:paraId="77E3F0F3" w14:textId="77777777" w:rsidR="005B4810" w:rsidRDefault="005B4810" w:rsidP="00DD5719">
      <w:pPr>
        <w:rPr>
          <w:sz w:val="24"/>
          <w:szCs w:val="24"/>
        </w:rPr>
      </w:pPr>
    </w:p>
    <w:p w14:paraId="0C75800E" w14:textId="2098EB86" w:rsidR="008C58EE" w:rsidRPr="008C58EE" w:rsidRDefault="008D1CA5" w:rsidP="008C58EE">
      <w:pPr>
        <w:pStyle w:val="ListParagraph"/>
        <w:numPr>
          <w:ilvl w:val="0"/>
          <w:numId w:val="22"/>
        </w:numPr>
        <w:rPr>
          <w:rFonts w:asciiTheme="majorHAnsi" w:hAnsiTheme="majorHAnsi"/>
          <w:sz w:val="36"/>
          <w:szCs w:val="36"/>
        </w:rPr>
      </w:pPr>
      <w:r>
        <w:rPr>
          <w:sz w:val="36"/>
          <w:szCs w:val="36"/>
        </w:rPr>
        <w:t>Detonation</w:t>
      </w:r>
    </w:p>
    <w:p w14:paraId="15432F77" w14:textId="77777777" w:rsidR="008C58EE" w:rsidRDefault="008C58EE" w:rsidP="008C58EE"/>
    <w:p w14:paraId="63DBC533" w14:textId="6B54A819" w:rsidR="008C58EE" w:rsidRPr="00E56300" w:rsidRDefault="008C58EE" w:rsidP="008C58EE">
      <w:pPr>
        <w:pStyle w:val="ListParagraph"/>
        <w:numPr>
          <w:ilvl w:val="0"/>
          <w:numId w:val="31"/>
        </w:numPr>
        <w:rPr>
          <w:sz w:val="24"/>
          <w:szCs w:val="24"/>
        </w:rPr>
      </w:pPr>
      <w:r w:rsidRPr="008C58EE">
        <w:rPr>
          <w:sz w:val="24"/>
          <w:szCs w:val="24"/>
        </w:rPr>
        <w:t>Critical Diameters &amp; Densities</w:t>
      </w:r>
    </w:p>
    <w:p w14:paraId="138FAFDD" w14:textId="0AD169AF" w:rsidR="008C58EE" w:rsidRDefault="00D52C9F" w:rsidP="008C58EE">
      <w:pPr>
        <w:rPr>
          <w:rFonts w:asciiTheme="majorHAnsi" w:hAnsiTheme="majorHAnsi"/>
        </w:rPr>
      </w:pPr>
      <w:r w:rsidRPr="00D52C9F">
        <w:rPr>
          <w:rFonts w:asciiTheme="majorHAnsi" w:hAnsiTheme="majorHAnsi"/>
        </w:rPr>
        <w:t>For this example of a successful detonation as part of an explosive train</w:t>
      </w:r>
      <w:r>
        <w:rPr>
          <w:rFonts w:asciiTheme="majorHAnsi" w:hAnsiTheme="majorHAnsi"/>
        </w:rPr>
        <w:t xml:space="preserve"> will utilise</w:t>
      </w:r>
      <w:r w:rsidR="00476611">
        <w:rPr>
          <w:rFonts w:asciiTheme="majorHAnsi" w:hAnsiTheme="majorHAnsi"/>
        </w:rPr>
        <w:t xml:space="preserve"> just</w:t>
      </w:r>
      <w:r>
        <w:rPr>
          <w:rFonts w:asciiTheme="majorHAnsi" w:hAnsiTheme="majorHAnsi"/>
        </w:rPr>
        <w:t xml:space="preserve"> an Initiato</w:t>
      </w:r>
      <w:r w:rsidR="00476611">
        <w:rPr>
          <w:rFonts w:asciiTheme="majorHAnsi" w:hAnsiTheme="majorHAnsi"/>
        </w:rPr>
        <w:t xml:space="preserve">r </w:t>
      </w:r>
      <w:r>
        <w:rPr>
          <w:rFonts w:asciiTheme="majorHAnsi" w:hAnsiTheme="majorHAnsi"/>
        </w:rPr>
        <w:t xml:space="preserve">and </w:t>
      </w:r>
      <w:r w:rsidR="00476611">
        <w:rPr>
          <w:rFonts w:asciiTheme="majorHAnsi" w:hAnsiTheme="majorHAnsi"/>
        </w:rPr>
        <w:t xml:space="preserve">a </w:t>
      </w:r>
      <w:r>
        <w:rPr>
          <w:rFonts w:asciiTheme="majorHAnsi" w:hAnsiTheme="majorHAnsi"/>
        </w:rPr>
        <w:t>Main Charge.</w:t>
      </w:r>
    </w:p>
    <w:p w14:paraId="09A9C56B" w14:textId="76A5B018" w:rsidR="00C7486A" w:rsidRDefault="00C7486A" w:rsidP="008C58EE">
      <w:pPr>
        <w:rPr>
          <w:rFonts w:asciiTheme="majorHAnsi" w:hAnsiTheme="majorHAnsi"/>
        </w:rPr>
      </w:pPr>
      <w:r>
        <w:rPr>
          <w:rFonts w:asciiTheme="majorHAnsi" w:hAnsiTheme="majorHAnsi"/>
        </w:rPr>
        <w:t>Each of these characteristics listed for the Critical Diameter, Critical Density and Velocity of Detonation each have a different value for Just Enough and Theoretical Maximum Density (TMD), each being values that will achieve successful detonation.</w:t>
      </w:r>
    </w:p>
    <w:p w14:paraId="31F3F5BA" w14:textId="52107889" w:rsidR="00C7486A" w:rsidRDefault="00C7486A" w:rsidP="008C58EE">
      <w:pPr>
        <w:rPr>
          <w:rFonts w:asciiTheme="majorHAnsi" w:hAnsiTheme="majorHAnsi"/>
        </w:rPr>
      </w:pPr>
      <w:r>
        <w:rPr>
          <w:rFonts w:asciiTheme="majorHAnsi" w:hAnsiTheme="majorHAnsi"/>
        </w:rPr>
        <w:t>Just enough being the value for at which the detonation will successfully happen, but with the general values that are used for these explosives.</w:t>
      </w:r>
    </w:p>
    <w:p w14:paraId="0D3304B0" w14:textId="438114B8" w:rsidR="00C7486A" w:rsidRDefault="00C7486A" w:rsidP="008C58EE">
      <w:pPr>
        <w:rPr>
          <w:rFonts w:asciiTheme="majorHAnsi" w:hAnsiTheme="majorHAnsi"/>
        </w:rPr>
      </w:pPr>
      <w:r>
        <w:rPr>
          <w:rFonts w:asciiTheme="majorHAnsi" w:hAnsiTheme="majorHAnsi"/>
        </w:rPr>
        <w:t>TMD being the values at when the density of the explosive is at its absolute highest density which represents a state with no air gaps, which maximises the velocity and power of the explosion.</w:t>
      </w:r>
      <w:r w:rsidR="0024632C">
        <w:rPr>
          <w:rFonts w:asciiTheme="majorHAnsi" w:hAnsiTheme="majorHAnsi"/>
        </w:rPr>
        <w:t xml:space="preserve"> </w:t>
      </w:r>
      <w:r w:rsidR="0024632C" w:rsidRPr="0024632C">
        <w:rPr>
          <w:rFonts w:asciiTheme="majorHAnsi" w:hAnsiTheme="majorHAnsi"/>
        </w:rPr>
        <w:t>Critical diameters and detonation velocity losses ar</w:t>
      </w:r>
      <w:r w:rsidR="0024632C">
        <w:rPr>
          <w:rFonts w:asciiTheme="majorHAnsi" w:hAnsiTheme="majorHAnsi"/>
        </w:rPr>
        <w:t>e</w:t>
      </w:r>
      <w:r w:rsidR="0024632C" w:rsidRPr="0024632C">
        <w:rPr>
          <w:rFonts w:asciiTheme="majorHAnsi" w:hAnsiTheme="majorHAnsi"/>
        </w:rPr>
        <w:t xml:space="preserve"> reduced for fine particle sizes.</w:t>
      </w:r>
      <w:r w:rsidR="0024632C">
        <w:rPr>
          <w:rFonts w:asciiTheme="majorHAnsi" w:hAnsiTheme="majorHAnsi"/>
        </w:rPr>
        <w:t xml:space="preserve"> [2]</w:t>
      </w:r>
    </w:p>
    <w:p w14:paraId="6440827E" w14:textId="77777777" w:rsidR="00D52C9F" w:rsidRPr="00D52C9F" w:rsidRDefault="00D52C9F" w:rsidP="008C58EE">
      <w:pPr>
        <w:rPr>
          <w:rFonts w:asciiTheme="majorHAnsi" w:hAnsiTheme="majorHAnsi"/>
        </w:rPr>
      </w:pPr>
    </w:p>
    <w:p w14:paraId="48B30031" w14:textId="3766D367" w:rsidR="008C58EE" w:rsidRPr="00D52C9F" w:rsidRDefault="00D52C9F" w:rsidP="008C58EE">
      <w:pPr>
        <w:rPr>
          <w:rFonts w:asciiTheme="majorHAnsi" w:hAnsiTheme="majorHAnsi"/>
        </w:rPr>
      </w:pPr>
      <w:r w:rsidRPr="00D52C9F">
        <w:rPr>
          <w:rFonts w:asciiTheme="majorHAnsi" w:hAnsiTheme="majorHAnsi"/>
        </w:rPr>
        <w:t>Initiator:</w:t>
      </w:r>
    </w:p>
    <w:p w14:paraId="7AF88533" w14:textId="3A936F79" w:rsidR="00D52C9F" w:rsidRPr="00D52C9F" w:rsidRDefault="00D52C9F" w:rsidP="008C58EE">
      <w:pPr>
        <w:rPr>
          <w:rFonts w:asciiTheme="majorHAnsi" w:hAnsiTheme="majorHAnsi"/>
        </w:rPr>
      </w:pPr>
      <w:r>
        <w:rPr>
          <w:rFonts w:asciiTheme="majorHAnsi" w:hAnsiTheme="majorHAnsi"/>
        </w:rPr>
        <w:lastRenderedPageBreak/>
        <w:t>For this explosive train, the initiator being used will be Lead Azide due to it</w:t>
      </w:r>
      <w:r w:rsidR="009433CF">
        <w:rPr>
          <w:rFonts w:asciiTheme="majorHAnsi" w:hAnsiTheme="majorHAnsi"/>
        </w:rPr>
        <w:t xml:space="preserve"> being</w:t>
      </w:r>
      <w:r w:rsidR="009433CF" w:rsidRPr="009433CF">
        <w:rPr>
          <w:rFonts w:asciiTheme="majorHAnsi" w:hAnsiTheme="majorHAnsi"/>
        </w:rPr>
        <w:t xml:space="preserve"> </w:t>
      </w:r>
      <w:r w:rsidR="009433CF">
        <w:rPr>
          <w:rFonts w:asciiTheme="majorHAnsi" w:hAnsiTheme="majorHAnsi"/>
        </w:rPr>
        <w:t>“</w:t>
      </w:r>
      <w:r w:rsidR="009433CF" w:rsidRPr="009433CF">
        <w:rPr>
          <w:rFonts w:asciiTheme="majorHAnsi" w:hAnsiTheme="majorHAnsi"/>
        </w:rPr>
        <w:t>an initiating explosive; even a small amount can trigger an explosion caused by simple external stimuli</w:t>
      </w:r>
      <w:r>
        <w:rPr>
          <w:rFonts w:asciiTheme="majorHAnsi" w:hAnsiTheme="majorHAnsi"/>
        </w:rPr>
        <w:t>.</w:t>
      </w:r>
      <w:r w:rsidR="009433CF">
        <w:rPr>
          <w:rFonts w:asciiTheme="majorHAnsi" w:hAnsiTheme="majorHAnsi"/>
        </w:rPr>
        <w:t>”[</w:t>
      </w:r>
      <w:r w:rsidR="00663B43">
        <w:rPr>
          <w:rFonts w:asciiTheme="majorHAnsi" w:hAnsiTheme="majorHAnsi"/>
        </w:rPr>
        <w:t>7</w:t>
      </w:r>
      <w:r w:rsidR="009433CF">
        <w:rPr>
          <w:rFonts w:asciiTheme="majorHAnsi" w:hAnsiTheme="majorHAnsi"/>
        </w:rPr>
        <w:t>]</w:t>
      </w:r>
    </w:p>
    <w:p w14:paraId="6526D666" w14:textId="1C4B947C" w:rsidR="008C58EE" w:rsidRDefault="0016753E" w:rsidP="008C58EE">
      <w:pPr>
        <w:rPr>
          <w:rFonts w:asciiTheme="majorHAnsi" w:hAnsiTheme="majorHAnsi"/>
        </w:rPr>
      </w:pPr>
      <w:r w:rsidRPr="0016753E">
        <w:rPr>
          <w:rFonts w:asciiTheme="majorHAnsi" w:hAnsiTheme="majorHAnsi"/>
        </w:rPr>
        <w:t xml:space="preserve">Lead azide </w:t>
      </w:r>
      <w:r>
        <w:rPr>
          <w:rFonts w:asciiTheme="majorHAnsi" w:hAnsiTheme="majorHAnsi"/>
        </w:rPr>
        <w:t>is the</w:t>
      </w:r>
      <w:r w:rsidRPr="0016753E">
        <w:rPr>
          <w:rFonts w:asciiTheme="majorHAnsi" w:hAnsiTheme="majorHAnsi"/>
        </w:rPr>
        <w:t xml:space="preserve"> primary explosive, converting </w:t>
      </w:r>
      <w:r>
        <w:rPr>
          <w:rFonts w:asciiTheme="majorHAnsi" w:hAnsiTheme="majorHAnsi"/>
        </w:rPr>
        <w:t>the</w:t>
      </w:r>
      <w:r w:rsidRPr="0016753E">
        <w:rPr>
          <w:rFonts w:asciiTheme="majorHAnsi" w:hAnsiTheme="majorHAnsi"/>
        </w:rPr>
        <w:t xml:space="preserve"> weak stimulus into a fully developed detonation. It has a short run-up distance and high detonation pressure for its s</w:t>
      </w:r>
      <w:r w:rsidR="004523F2">
        <w:rPr>
          <w:rFonts w:asciiTheme="majorHAnsi" w:hAnsiTheme="majorHAnsi"/>
        </w:rPr>
        <w:t>ize/ density</w:t>
      </w:r>
      <w:r w:rsidRPr="0016753E">
        <w:rPr>
          <w:rFonts w:asciiTheme="majorHAnsi" w:hAnsiTheme="majorHAnsi"/>
        </w:rPr>
        <w:t xml:space="preserve">, </w:t>
      </w:r>
      <w:r>
        <w:rPr>
          <w:rFonts w:asciiTheme="majorHAnsi" w:hAnsiTheme="majorHAnsi"/>
        </w:rPr>
        <w:t>which means that only</w:t>
      </w:r>
      <w:r w:rsidRPr="0016753E">
        <w:rPr>
          <w:rFonts w:asciiTheme="majorHAnsi" w:hAnsiTheme="majorHAnsi"/>
        </w:rPr>
        <w:t xml:space="preserve"> a small pellet</w:t>
      </w:r>
      <w:r w:rsidR="004523F2">
        <w:rPr>
          <w:rFonts w:asciiTheme="majorHAnsi" w:hAnsiTheme="majorHAnsi"/>
        </w:rPr>
        <w:t xml:space="preserve"> is needed</w:t>
      </w:r>
      <w:r w:rsidRPr="0016753E">
        <w:rPr>
          <w:rFonts w:asciiTheme="majorHAnsi" w:hAnsiTheme="majorHAnsi"/>
        </w:rPr>
        <w:t xml:space="preserve"> </w:t>
      </w:r>
      <w:r w:rsidR="004523F2">
        <w:rPr>
          <w:rFonts w:asciiTheme="majorHAnsi" w:hAnsiTheme="majorHAnsi"/>
        </w:rPr>
        <w:t>to</w:t>
      </w:r>
      <w:r w:rsidRPr="0016753E">
        <w:rPr>
          <w:rFonts w:asciiTheme="majorHAnsi" w:hAnsiTheme="majorHAnsi"/>
        </w:rPr>
        <w:t xml:space="preserve"> produce a strong shock pulse into the </w:t>
      </w:r>
      <w:r>
        <w:rPr>
          <w:rFonts w:asciiTheme="majorHAnsi" w:hAnsiTheme="majorHAnsi"/>
        </w:rPr>
        <w:t xml:space="preserve">RDX, which is the </w:t>
      </w:r>
      <w:r w:rsidRPr="0016753E">
        <w:rPr>
          <w:rFonts w:asciiTheme="majorHAnsi" w:hAnsiTheme="majorHAnsi"/>
        </w:rPr>
        <w:t xml:space="preserve">next element in the train. This makes it ideal for reliably initiating </w:t>
      </w:r>
      <w:r w:rsidR="004523F2">
        <w:rPr>
          <w:rFonts w:asciiTheme="majorHAnsi" w:hAnsiTheme="majorHAnsi"/>
        </w:rPr>
        <w:t>the</w:t>
      </w:r>
      <w:r w:rsidRPr="0016753E">
        <w:rPr>
          <w:rFonts w:asciiTheme="majorHAnsi" w:hAnsiTheme="majorHAnsi"/>
        </w:rPr>
        <w:t xml:space="preserve"> secondary explosives </w:t>
      </w:r>
      <w:r w:rsidR="004523F2">
        <w:rPr>
          <w:rFonts w:asciiTheme="majorHAnsi" w:hAnsiTheme="majorHAnsi"/>
        </w:rPr>
        <w:t>of</w:t>
      </w:r>
      <w:r w:rsidRPr="0016753E">
        <w:rPr>
          <w:rFonts w:asciiTheme="majorHAnsi" w:hAnsiTheme="majorHAnsi"/>
        </w:rPr>
        <w:t xml:space="preserve"> RDX in compact detonator designs</w:t>
      </w:r>
      <w:r w:rsidR="004523F2">
        <w:rPr>
          <w:rFonts w:asciiTheme="majorHAnsi" w:hAnsiTheme="majorHAnsi"/>
        </w:rPr>
        <w:t>.</w:t>
      </w:r>
    </w:p>
    <w:tbl>
      <w:tblPr>
        <w:tblStyle w:val="TableGrid"/>
        <w:tblW w:w="0" w:type="auto"/>
        <w:tblLook w:val="04A0" w:firstRow="1" w:lastRow="0" w:firstColumn="1" w:lastColumn="0" w:noHBand="0" w:noVBand="1"/>
      </w:tblPr>
      <w:tblGrid>
        <w:gridCol w:w="3192"/>
        <w:gridCol w:w="3145"/>
        <w:gridCol w:w="2679"/>
      </w:tblGrid>
      <w:tr w:rsidR="004544DD" w14:paraId="2122D861" w14:textId="77777777" w:rsidTr="00007805">
        <w:tc>
          <w:tcPr>
            <w:tcW w:w="3192" w:type="dxa"/>
            <w:shd w:val="clear" w:color="auto" w:fill="D3D3D3" w:themeFill="background2" w:themeFillShade="E6"/>
          </w:tcPr>
          <w:p w14:paraId="6C9A3F07" w14:textId="77777777" w:rsidR="004544DD" w:rsidRDefault="004544DD" w:rsidP="00036754">
            <w:pPr>
              <w:rPr>
                <w:rFonts w:asciiTheme="majorHAnsi" w:hAnsiTheme="majorHAnsi"/>
              </w:rPr>
            </w:pPr>
          </w:p>
        </w:tc>
        <w:tc>
          <w:tcPr>
            <w:tcW w:w="3145" w:type="dxa"/>
          </w:tcPr>
          <w:p w14:paraId="7470D5E4" w14:textId="77777777" w:rsidR="004544DD" w:rsidRDefault="004544DD" w:rsidP="00036754">
            <w:pPr>
              <w:rPr>
                <w:rFonts w:asciiTheme="majorHAnsi" w:hAnsiTheme="majorHAnsi"/>
              </w:rPr>
            </w:pPr>
            <w:r>
              <w:rPr>
                <w:rFonts w:asciiTheme="majorHAnsi" w:hAnsiTheme="majorHAnsi"/>
              </w:rPr>
              <w:t>JUST ENOUGH</w:t>
            </w:r>
          </w:p>
        </w:tc>
        <w:tc>
          <w:tcPr>
            <w:tcW w:w="2679" w:type="dxa"/>
          </w:tcPr>
          <w:p w14:paraId="27CA90D4" w14:textId="77777777" w:rsidR="004544DD" w:rsidRDefault="004544DD" w:rsidP="00036754">
            <w:pPr>
              <w:rPr>
                <w:rFonts w:asciiTheme="majorHAnsi" w:hAnsiTheme="majorHAnsi"/>
              </w:rPr>
            </w:pPr>
            <w:r>
              <w:rPr>
                <w:rFonts w:asciiTheme="majorHAnsi" w:hAnsiTheme="majorHAnsi"/>
              </w:rPr>
              <w:t>TMD</w:t>
            </w:r>
          </w:p>
        </w:tc>
      </w:tr>
      <w:tr w:rsidR="004544DD" w14:paraId="485709CB" w14:textId="77777777" w:rsidTr="00036754">
        <w:tc>
          <w:tcPr>
            <w:tcW w:w="3192" w:type="dxa"/>
          </w:tcPr>
          <w:p w14:paraId="50D3C007" w14:textId="21376047" w:rsidR="004544DD" w:rsidRDefault="004544DD" w:rsidP="00036754">
            <w:pPr>
              <w:rPr>
                <w:rFonts w:asciiTheme="majorHAnsi" w:hAnsiTheme="majorHAnsi"/>
              </w:rPr>
            </w:pPr>
            <w:r>
              <w:rPr>
                <w:rFonts w:asciiTheme="majorHAnsi" w:hAnsiTheme="majorHAnsi"/>
              </w:rPr>
              <w:t>Critical Diameter</w:t>
            </w:r>
            <w:r w:rsidR="00417A16">
              <w:rPr>
                <w:rFonts w:asciiTheme="majorHAnsi" w:hAnsiTheme="majorHAnsi"/>
              </w:rPr>
              <w:t xml:space="preserve"> (mm)</w:t>
            </w:r>
          </w:p>
        </w:tc>
        <w:tc>
          <w:tcPr>
            <w:tcW w:w="3145" w:type="dxa"/>
          </w:tcPr>
          <w:p w14:paraId="667AAE9F" w14:textId="10646C2A" w:rsidR="004544DD" w:rsidRDefault="00417A16" w:rsidP="00036754">
            <w:pPr>
              <w:rPr>
                <w:rFonts w:asciiTheme="majorHAnsi" w:hAnsiTheme="majorHAnsi"/>
              </w:rPr>
            </w:pPr>
            <w:r>
              <w:rPr>
                <w:rFonts w:asciiTheme="majorHAnsi" w:hAnsiTheme="majorHAnsi"/>
              </w:rPr>
              <w:t>0.01-0.1</w:t>
            </w:r>
          </w:p>
        </w:tc>
        <w:tc>
          <w:tcPr>
            <w:tcW w:w="2679" w:type="dxa"/>
          </w:tcPr>
          <w:p w14:paraId="0B8A010D" w14:textId="6597B693" w:rsidR="004544DD" w:rsidRDefault="00417A16" w:rsidP="00036754">
            <w:pPr>
              <w:rPr>
                <w:rFonts w:asciiTheme="majorHAnsi" w:hAnsiTheme="majorHAnsi"/>
              </w:rPr>
            </w:pPr>
            <w:r>
              <w:rPr>
                <w:rFonts w:asciiTheme="majorHAnsi" w:hAnsiTheme="majorHAnsi"/>
              </w:rPr>
              <w:t>0.01-0.1</w:t>
            </w:r>
            <w:r>
              <w:rPr>
                <w:rFonts w:asciiTheme="majorHAnsi" w:hAnsiTheme="majorHAnsi"/>
              </w:rPr>
              <w:t xml:space="preserve"> [</w:t>
            </w:r>
            <w:r w:rsidR="00113D2C">
              <w:rPr>
                <w:rFonts w:asciiTheme="majorHAnsi" w:hAnsiTheme="majorHAnsi"/>
              </w:rPr>
              <w:t>8</w:t>
            </w:r>
            <w:r>
              <w:rPr>
                <w:rFonts w:asciiTheme="majorHAnsi" w:hAnsiTheme="majorHAnsi"/>
              </w:rPr>
              <w:t>]</w:t>
            </w:r>
          </w:p>
        </w:tc>
      </w:tr>
      <w:tr w:rsidR="004544DD" w14:paraId="40D178CE" w14:textId="77777777" w:rsidTr="00036754">
        <w:tc>
          <w:tcPr>
            <w:tcW w:w="3192" w:type="dxa"/>
          </w:tcPr>
          <w:p w14:paraId="4E1F81D1" w14:textId="77777777" w:rsidR="004544DD" w:rsidRDefault="004544DD" w:rsidP="00036754">
            <w:pPr>
              <w:rPr>
                <w:rFonts w:asciiTheme="majorHAnsi" w:hAnsiTheme="majorHAnsi"/>
              </w:rPr>
            </w:pPr>
            <w:r>
              <w:rPr>
                <w:rFonts w:asciiTheme="majorHAnsi" w:hAnsiTheme="majorHAnsi"/>
              </w:rPr>
              <w:t>Critical Density (</w:t>
            </w:r>
            <w:r w:rsidRPr="00D86222">
              <w:rPr>
                <w:rFonts w:asciiTheme="majorHAnsi" w:hAnsiTheme="majorHAnsi"/>
              </w:rPr>
              <w:t>g/cm³</w:t>
            </w:r>
            <w:r>
              <w:rPr>
                <w:rFonts w:asciiTheme="majorHAnsi" w:hAnsiTheme="majorHAnsi"/>
              </w:rPr>
              <w:t>)</w:t>
            </w:r>
          </w:p>
        </w:tc>
        <w:tc>
          <w:tcPr>
            <w:tcW w:w="3145" w:type="dxa"/>
          </w:tcPr>
          <w:p w14:paraId="29C41D4C" w14:textId="54F9A1EE" w:rsidR="004544DD" w:rsidRDefault="004544DD" w:rsidP="00036754">
            <w:pPr>
              <w:rPr>
                <w:rFonts w:asciiTheme="majorHAnsi" w:hAnsiTheme="majorHAnsi"/>
              </w:rPr>
            </w:pPr>
            <w:r w:rsidRPr="004544DD">
              <w:rPr>
                <w:rFonts w:asciiTheme="majorHAnsi" w:hAnsiTheme="majorHAnsi"/>
              </w:rPr>
              <w:t>3.4</w:t>
            </w:r>
            <w:r w:rsidR="00007805" w:rsidRPr="00D86222">
              <w:rPr>
                <w:rFonts w:asciiTheme="majorHAnsi" w:hAnsiTheme="majorHAnsi"/>
              </w:rPr>
              <w:t>–</w:t>
            </w:r>
            <w:r w:rsidRPr="004544DD">
              <w:rPr>
                <w:rFonts w:asciiTheme="majorHAnsi" w:hAnsiTheme="majorHAnsi"/>
              </w:rPr>
              <w:t>3.6</w:t>
            </w:r>
          </w:p>
        </w:tc>
        <w:tc>
          <w:tcPr>
            <w:tcW w:w="2679" w:type="dxa"/>
          </w:tcPr>
          <w:p w14:paraId="63A4B570" w14:textId="5447FC94" w:rsidR="004544DD" w:rsidRPr="00D86222" w:rsidRDefault="004544DD" w:rsidP="00036754">
            <w:pPr>
              <w:rPr>
                <w:rFonts w:asciiTheme="majorHAnsi" w:hAnsiTheme="majorHAnsi"/>
              </w:rPr>
            </w:pPr>
            <w:r w:rsidRPr="004544DD">
              <w:rPr>
                <w:rFonts w:asciiTheme="majorHAnsi" w:hAnsiTheme="majorHAnsi"/>
              </w:rPr>
              <w:t>3.85</w:t>
            </w:r>
          </w:p>
        </w:tc>
      </w:tr>
      <w:tr w:rsidR="004544DD" w14:paraId="0120CDB6" w14:textId="77777777" w:rsidTr="00036754">
        <w:trPr>
          <w:trHeight w:val="344"/>
        </w:trPr>
        <w:tc>
          <w:tcPr>
            <w:tcW w:w="3192" w:type="dxa"/>
          </w:tcPr>
          <w:p w14:paraId="3F145EFD" w14:textId="77777777" w:rsidR="004544DD" w:rsidRDefault="004544DD" w:rsidP="00036754">
            <w:pPr>
              <w:rPr>
                <w:rFonts w:asciiTheme="majorHAnsi" w:hAnsiTheme="majorHAnsi"/>
              </w:rPr>
            </w:pPr>
            <w:r>
              <w:rPr>
                <w:rFonts w:asciiTheme="majorHAnsi" w:hAnsiTheme="majorHAnsi"/>
              </w:rPr>
              <w:t>Velocity of Detonation (km/s)</w:t>
            </w:r>
          </w:p>
        </w:tc>
        <w:tc>
          <w:tcPr>
            <w:tcW w:w="3145" w:type="dxa"/>
          </w:tcPr>
          <w:p w14:paraId="0B8CD5D2" w14:textId="6EE4A2D7" w:rsidR="004544DD" w:rsidRPr="004544DD" w:rsidRDefault="004544DD" w:rsidP="00036754">
            <w:pPr>
              <w:rPr>
                <w:rFonts w:asciiTheme="majorHAnsi" w:hAnsiTheme="majorHAnsi"/>
              </w:rPr>
            </w:pPr>
            <w:r w:rsidRPr="004544DD">
              <w:rPr>
                <w:rFonts w:asciiTheme="majorHAnsi" w:hAnsiTheme="majorHAnsi"/>
              </w:rPr>
              <w:t>4</w:t>
            </w:r>
            <w:r w:rsidR="00007805">
              <w:rPr>
                <w:rFonts w:asciiTheme="majorHAnsi" w:hAnsiTheme="majorHAnsi"/>
              </w:rPr>
              <w:t>.</w:t>
            </w:r>
            <w:r w:rsidRPr="004544DD">
              <w:rPr>
                <w:rFonts w:asciiTheme="majorHAnsi" w:hAnsiTheme="majorHAnsi"/>
              </w:rPr>
              <w:t>7</w:t>
            </w:r>
            <w:r w:rsidR="00007805" w:rsidRPr="00D86222">
              <w:rPr>
                <w:rFonts w:asciiTheme="majorHAnsi" w:hAnsiTheme="majorHAnsi"/>
              </w:rPr>
              <w:t>–</w:t>
            </w:r>
            <w:r w:rsidRPr="004544DD">
              <w:rPr>
                <w:rFonts w:asciiTheme="majorHAnsi" w:hAnsiTheme="majorHAnsi"/>
              </w:rPr>
              <w:t>5</w:t>
            </w:r>
            <w:r w:rsidR="00007805">
              <w:rPr>
                <w:rFonts w:asciiTheme="majorHAnsi" w:hAnsiTheme="majorHAnsi"/>
              </w:rPr>
              <w:t>.</w:t>
            </w:r>
            <w:r w:rsidRPr="004544DD">
              <w:rPr>
                <w:rFonts w:asciiTheme="majorHAnsi" w:hAnsiTheme="majorHAnsi"/>
              </w:rPr>
              <w:t>2</w:t>
            </w:r>
          </w:p>
        </w:tc>
        <w:tc>
          <w:tcPr>
            <w:tcW w:w="2679" w:type="dxa"/>
          </w:tcPr>
          <w:p w14:paraId="34F39ED3" w14:textId="538B68DE" w:rsidR="004544DD" w:rsidRPr="004544DD" w:rsidRDefault="004544DD" w:rsidP="00036754">
            <w:pPr>
              <w:rPr>
                <w:rFonts w:asciiTheme="majorHAnsi" w:hAnsiTheme="majorHAnsi"/>
              </w:rPr>
            </w:pPr>
            <w:r w:rsidRPr="004544DD">
              <w:rPr>
                <w:rFonts w:asciiTheme="majorHAnsi" w:hAnsiTheme="majorHAnsi"/>
              </w:rPr>
              <w:t>6</w:t>
            </w:r>
            <w:r w:rsidR="00007805">
              <w:rPr>
                <w:rFonts w:asciiTheme="majorHAnsi" w:hAnsiTheme="majorHAnsi"/>
              </w:rPr>
              <w:t>.</w:t>
            </w:r>
            <w:r w:rsidRPr="004544DD">
              <w:rPr>
                <w:rFonts w:asciiTheme="majorHAnsi" w:hAnsiTheme="majorHAnsi"/>
              </w:rPr>
              <w:t>2</w:t>
            </w:r>
            <w:r w:rsidR="00007805" w:rsidRPr="00D86222">
              <w:rPr>
                <w:rFonts w:asciiTheme="majorHAnsi" w:hAnsiTheme="majorHAnsi"/>
              </w:rPr>
              <w:t>–</w:t>
            </w:r>
            <w:r w:rsidRPr="004544DD">
              <w:rPr>
                <w:rFonts w:asciiTheme="majorHAnsi" w:hAnsiTheme="majorHAnsi"/>
              </w:rPr>
              <w:t>6</w:t>
            </w:r>
            <w:r w:rsidR="00007805">
              <w:rPr>
                <w:rFonts w:asciiTheme="majorHAnsi" w:hAnsiTheme="majorHAnsi"/>
              </w:rPr>
              <w:t>.</w:t>
            </w:r>
            <w:r w:rsidRPr="004544DD">
              <w:rPr>
                <w:rFonts w:asciiTheme="majorHAnsi" w:hAnsiTheme="majorHAnsi"/>
              </w:rPr>
              <w:t>3</w:t>
            </w:r>
          </w:p>
        </w:tc>
      </w:tr>
    </w:tbl>
    <w:p w14:paraId="015B306E" w14:textId="77777777" w:rsidR="00DB203A" w:rsidRDefault="00DB203A" w:rsidP="008C58EE">
      <w:pPr>
        <w:rPr>
          <w:rFonts w:asciiTheme="majorHAnsi" w:hAnsiTheme="majorHAnsi"/>
        </w:rPr>
      </w:pPr>
    </w:p>
    <w:p w14:paraId="7BE5A6ED" w14:textId="77777777" w:rsidR="00DB203A" w:rsidRPr="0016753E" w:rsidRDefault="00DB203A" w:rsidP="008C58EE">
      <w:pPr>
        <w:rPr>
          <w:rFonts w:asciiTheme="majorHAnsi" w:hAnsiTheme="majorHAnsi"/>
        </w:rPr>
      </w:pPr>
    </w:p>
    <w:p w14:paraId="678CEDB5" w14:textId="7A964454" w:rsidR="008C58EE" w:rsidRDefault="00C92252" w:rsidP="008C58EE">
      <w:pPr>
        <w:rPr>
          <w:rFonts w:asciiTheme="majorHAnsi" w:hAnsiTheme="majorHAnsi"/>
        </w:rPr>
      </w:pPr>
      <w:r>
        <w:rPr>
          <w:rFonts w:asciiTheme="majorHAnsi" w:hAnsiTheme="majorHAnsi"/>
        </w:rPr>
        <w:t>Main Charge:</w:t>
      </w:r>
    </w:p>
    <w:p w14:paraId="4E07999B" w14:textId="54A0C653" w:rsidR="00476611" w:rsidRDefault="00476611" w:rsidP="00476611">
      <w:pPr>
        <w:rPr>
          <w:rFonts w:asciiTheme="majorHAnsi" w:hAnsiTheme="majorHAnsi"/>
        </w:rPr>
      </w:pPr>
      <w:r>
        <w:rPr>
          <w:rFonts w:asciiTheme="majorHAnsi" w:hAnsiTheme="majorHAnsi"/>
        </w:rPr>
        <w:t>The Main Charge being used in this example will be RDX due to it having high energy, fast detonation velocity and powerful shock output, making it an ideal choice for a Main Charge in this explosive train. Lead Azide should ensure full detonation of this main charge.</w:t>
      </w:r>
      <w:r w:rsidR="00A42555">
        <w:rPr>
          <w:rFonts w:asciiTheme="majorHAnsi" w:hAnsiTheme="majorHAnsi"/>
        </w:rPr>
        <w:t xml:space="preserve"> </w:t>
      </w:r>
    </w:p>
    <w:p w14:paraId="064F0EBE" w14:textId="21F544D3" w:rsidR="00D86222" w:rsidRDefault="00A42555" w:rsidP="008C58EE">
      <w:pPr>
        <w:rPr>
          <w:rFonts w:asciiTheme="majorHAnsi" w:hAnsiTheme="majorHAnsi"/>
        </w:rPr>
      </w:pPr>
      <w:r>
        <w:rPr>
          <w:rFonts w:asciiTheme="majorHAnsi" w:hAnsiTheme="majorHAnsi"/>
        </w:rPr>
        <w:t>RDX is known to be an overall insensitive explosive, which typically doesn’t detonate directly from a weak stimulus, but will respond well to the quick, short shock from a primary explosive such as Lead Azide.</w:t>
      </w:r>
    </w:p>
    <w:tbl>
      <w:tblPr>
        <w:tblStyle w:val="TableGrid"/>
        <w:tblW w:w="0" w:type="auto"/>
        <w:tblLook w:val="04A0" w:firstRow="1" w:lastRow="0" w:firstColumn="1" w:lastColumn="0" w:noHBand="0" w:noVBand="1"/>
      </w:tblPr>
      <w:tblGrid>
        <w:gridCol w:w="3192"/>
        <w:gridCol w:w="3145"/>
        <w:gridCol w:w="2679"/>
      </w:tblGrid>
      <w:tr w:rsidR="00D86222" w14:paraId="411EE7BC" w14:textId="77777777" w:rsidTr="00007805">
        <w:tc>
          <w:tcPr>
            <w:tcW w:w="3192" w:type="dxa"/>
            <w:shd w:val="clear" w:color="auto" w:fill="D3D3D3" w:themeFill="background2" w:themeFillShade="E6"/>
          </w:tcPr>
          <w:p w14:paraId="76F47582" w14:textId="77777777" w:rsidR="00D86222" w:rsidRDefault="00D86222" w:rsidP="00036754">
            <w:pPr>
              <w:rPr>
                <w:rFonts w:asciiTheme="majorHAnsi" w:hAnsiTheme="majorHAnsi"/>
              </w:rPr>
            </w:pPr>
          </w:p>
        </w:tc>
        <w:tc>
          <w:tcPr>
            <w:tcW w:w="3145" w:type="dxa"/>
          </w:tcPr>
          <w:p w14:paraId="1B4CFAA2" w14:textId="748CA73A" w:rsidR="00D86222" w:rsidRDefault="00D86222" w:rsidP="00036754">
            <w:pPr>
              <w:rPr>
                <w:rFonts w:asciiTheme="majorHAnsi" w:hAnsiTheme="majorHAnsi"/>
              </w:rPr>
            </w:pPr>
            <w:r>
              <w:rPr>
                <w:rFonts w:asciiTheme="majorHAnsi" w:hAnsiTheme="majorHAnsi"/>
              </w:rPr>
              <w:t>JUST ENOUGH</w:t>
            </w:r>
          </w:p>
        </w:tc>
        <w:tc>
          <w:tcPr>
            <w:tcW w:w="2679" w:type="dxa"/>
          </w:tcPr>
          <w:p w14:paraId="7337DCCF" w14:textId="08303DC6" w:rsidR="00D86222" w:rsidRDefault="004544DD" w:rsidP="00036754">
            <w:pPr>
              <w:rPr>
                <w:rFonts w:asciiTheme="majorHAnsi" w:hAnsiTheme="majorHAnsi"/>
              </w:rPr>
            </w:pPr>
            <w:r>
              <w:rPr>
                <w:rFonts w:asciiTheme="majorHAnsi" w:hAnsiTheme="majorHAnsi"/>
              </w:rPr>
              <w:t>TMD</w:t>
            </w:r>
          </w:p>
        </w:tc>
      </w:tr>
      <w:tr w:rsidR="00D86222" w14:paraId="79783ECB" w14:textId="72670BBB" w:rsidTr="00D86222">
        <w:tc>
          <w:tcPr>
            <w:tcW w:w="3192" w:type="dxa"/>
          </w:tcPr>
          <w:p w14:paraId="7F09267B" w14:textId="6552BB79" w:rsidR="00D86222" w:rsidRDefault="00D86222" w:rsidP="00036754">
            <w:pPr>
              <w:rPr>
                <w:rFonts w:asciiTheme="majorHAnsi" w:hAnsiTheme="majorHAnsi"/>
              </w:rPr>
            </w:pPr>
            <w:r>
              <w:rPr>
                <w:rFonts w:asciiTheme="majorHAnsi" w:hAnsiTheme="majorHAnsi"/>
              </w:rPr>
              <w:t>Critical Diameter</w:t>
            </w:r>
            <w:r w:rsidR="00417A16">
              <w:rPr>
                <w:rFonts w:asciiTheme="majorHAnsi" w:hAnsiTheme="majorHAnsi"/>
              </w:rPr>
              <w:t xml:space="preserve"> (mm)</w:t>
            </w:r>
          </w:p>
        </w:tc>
        <w:tc>
          <w:tcPr>
            <w:tcW w:w="3145" w:type="dxa"/>
          </w:tcPr>
          <w:p w14:paraId="1D163EE9" w14:textId="68A2D9E5" w:rsidR="00D86222" w:rsidRDefault="00417A16" w:rsidP="00036754">
            <w:pPr>
              <w:rPr>
                <w:rFonts w:asciiTheme="majorHAnsi" w:hAnsiTheme="majorHAnsi"/>
              </w:rPr>
            </w:pPr>
            <w:r>
              <w:rPr>
                <w:rFonts w:asciiTheme="majorHAnsi" w:hAnsiTheme="majorHAnsi"/>
              </w:rPr>
              <w:t>1-1.5</w:t>
            </w:r>
          </w:p>
        </w:tc>
        <w:tc>
          <w:tcPr>
            <w:tcW w:w="2679" w:type="dxa"/>
          </w:tcPr>
          <w:p w14:paraId="763A0B34" w14:textId="5B3FC7D8" w:rsidR="00D86222" w:rsidRDefault="00417A16" w:rsidP="00036754">
            <w:pPr>
              <w:rPr>
                <w:rFonts w:asciiTheme="majorHAnsi" w:hAnsiTheme="majorHAnsi"/>
              </w:rPr>
            </w:pPr>
            <w:r>
              <w:rPr>
                <w:rFonts w:asciiTheme="majorHAnsi" w:hAnsiTheme="majorHAnsi"/>
              </w:rPr>
              <w:t>1-1.5</w:t>
            </w:r>
            <w:r>
              <w:rPr>
                <w:rFonts w:asciiTheme="majorHAnsi" w:hAnsiTheme="majorHAnsi"/>
              </w:rPr>
              <w:t xml:space="preserve"> [</w:t>
            </w:r>
            <w:r w:rsidR="00113D2C">
              <w:rPr>
                <w:rFonts w:asciiTheme="majorHAnsi" w:hAnsiTheme="majorHAnsi"/>
              </w:rPr>
              <w:t>9</w:t>
            </w:r>
            <w:r>
              <w:rPr>
                <w:rFonts w:asciiTheme="majorHAnsi" w:hAnsiTheme="majorHAnsi"/>
              </w:rPr>
              <w:t>]</w:t>
            </w:r>
          </w:p>
        </w:tc>
      </w:tr>
      <w:tr w:rsidR="00D86222" w14:paraId="61707021" w14:textId="2BCCB6EA" w:rsidTr="00D86222">
        <w:tc>
          <w:tcPr>
            <w:tcW w:w="3192" w:type="dxa"/>
          </w:tcPr>
          <w:p w14:paraId="150DDCE6" w14:textId="563CA236" w:rsidR="00D86222" w:rsidRDefault="00D86222" w:rsidP="00036754">
            <w:pPr>
              <w:rPr>
                <w:rFonts w:asciiTheme="majorHAnsi" w:hAnsiTheme="majorHAnsi"/>
              </w:rPr>
            </w:pPr>
            <w:r>
              <w:rPr>
                <w:rFonts w:asciiTheme="majorHAnsi" w:hAnsiTheme="majorHAnsi"/>
              </w:rPr>
              <w:t>Critical Density (</w:t>
            </w:r>
            <w:r w:rsidRPr="00D86222">
              <w:rPr>
                <w:rFonts w:asciiTheme="majorHAnsi" w:hAnsiTheme="majorHAnsi"/>
              </w:rPr>
              <w:t>g/cm³</w:t>
            </w:r>
            <w:r>
              <w:rPr>
                <w:rFonts w:asciiTheme="majorHAnsi" w:hAnsiTheme="majorHAnsi"/>
              </w:rPr>
              <w:t>)</w:t>
            </w:r>
          </w:p>
        </w:tc>
        <w:tc>
          <w:tcPr>
            <w:tcW w:w="3145" w:type="dxa"/>
          </w:tcPr>
          <w:p w14:paraId="4FE00D70" w14:textId="0A56BBA9" w:rsidR="00D86222" w:rsidRDefault="00D86222" w:rsidP="00036754">
            <w:pPr>
              <w:rPr>
                <w:rFonts w:asciiTheme="majorHAnsi" w:hAnsiTheme="majorHAnsi"/>
              </w:rPr>
            </w:pPr>
            <w:r w:rsidRPr="00D86222">
              <w:rPr>
                <w:rFonts w:asciiTheme="majorHAnsi" w:hAnsiTheme="majorHAnsi"/>
              </w:rPr>
              <w:t>1.5–1.6</w:t>
            </w:r>
            <w:r>
              <w:rPr>
                <w:rFonts w:asciiTheme="majorHAnsi" w:hAnsiTheme="majorHAnsi"/>
              </w:rPr>
              <w:t xml:space="preserve">  </w:t>
            </w:r>
          </w:p>
        </w:tc>
        <w:tc>
          <w:tcPr>
            <w:tcW w:w="2679" w:type="dxa"/>
          </w:tcPr>
          <w:p w14:paraId="6791ED92" w14:textId="494F0F12" w:rsidR="00D86222" w:rsidRPr="00D86222" w:rsidRDefault="00D86222" w:rsidP="00036754">
            <w:pPr>
              <w:rPr>
                <w:rFonts w:asciiTheme="majorHAnsi" w:hAnsiTheme="majorHAnsi"/>
              </w:rPr>
            </w:pPr>
            <w:r w:rsidRPr="00D86222">
              <w:rPr>
                <w:rFonts w:asciiTheme="majorHAnsi" w:hAnsiTheme="majorHAnsi"/>
              </w:rPr>
              <w:t xml:space="preserve">1.7–1.8 </w:t>
            </w:r>
          </w:p>
        </w:tc>
      </w:tr>
      <w:tr w:rsidR="00D86222" w14:paraId="541FA4FF" w14:textId="6453ED94" w:rsidTr="00D86222">
        <w:trPr>
          <w:trHeight w:val="344"/>
        </w:trPr>
        <w:tc>
          <w:tcPr>
            <w:tcW w:w="3192" w:type="dxa"/>
          </w:tcPr>
          <w:p w14:paraId="318A9827" w14:textId="77E7AA10" w:rsidR="00D86222" w:rsidRDefault="00D86222" w:rsidP="00036754">
            <w:pPr>
              <w:rPr>
                <w:rFonts w:asciiTheme="majorHAnsi" w:hAnsiTheme="majorHAnsi"/>
              </w:rPr>
            </w:pPr>
            <w:r>
              <w:rPr>
                <w:rFonts w:asciiTheme="majorHAnsi" w:hAnsiTheme="majorHAnsi"/>
              </w:rPr>
              <w:t>Velocity of Detonation (km/s)</w:t>
            </w:r>
          </w:p>
        </w:tc>
        <w:tc>
          <w:tcPr>
            <w:tcW w:w="3145" w:type="dxa"/>
          </w:tcPr>
          <w:p w14:paraId="2CFBD4CE" w14:textId="6F6BF66A" w:rsidR="00D86222" w:rsidRPr="00D86222" w:rsidRDefault="00D86222" w:rsidP="00036754">
            <w:pPr>
              <w:rPr>
                <w:rFonts w:asciiTheme="majorHAnsi" w:hAnsiTheme="majorHAnsi"/>
              </w:rPr>
            </w:pPr>
            <w:r>
              <w:rPr>
                <w:rFonts w:asciiTheme="majorHAnsi" w:hAnsiTheme="majorHAnsi"/>
              </w:rPr>
              <w:t>7.4</w:t>
            </w:r>
            <w:r w:rsidRPr="00D86222">
              <w:rPr>
                <w:rFonts w:asciiTheme="majorHAnsi" w:hAnsiTheme="majorHAnsi"/>
              </w:rPr>
              <w:t>–</w:t>
            </w:r>
            <w:r>
              <w:rPr>
                <w:rFonts w:asciiTheme="majorHAnsi" w:hAnsiTheme="majorHAnsi"/>
              </w:rPr>
              <w:t>8</w:t>
            </w:r>
          </w:p>
        </w:tc>
        <w:tc>
          <w:tcPr>
            <w:tcW w:w="2679" w:type="dxa"/>
          </w:tcPr>
          <w:p w14:paraId="02CE240E" w14:textId="1C6F315A" w:rsidR="00D86222" w:rsidRPr="00D86222" w:rsidRDefault="00D86222" w:rsidP="00036754">
            <w:pPr>
              <w:rPr>
                <w:rFonts w:asciiTheme="majorHAnsi" w:hAnsiTheme="majorHAnsi"/>
              </w:rPr>
            </w:pPr>
            <w:r w:rsidRPr="00D86222">
              <w:rPr>
                <w:rFonts w:asciiTheme="majorHAnsi" w:hAnsiTheme="majorHAnsi"/>
              </w:rPr>
              <w:t>8</w:t>
            </w:r>
            <w:r>
              <w:rPr>
                <w:rFonts w:asciiTheme="majorHAnsi" w:hAnsiTheme="majorHAnsi"/>
              </w:rPr>
              <w:t>.</w:t>
            </w:r>
            <w:r w:rsidRPr="00D86222">
              <w:rPr>
                <w:rFonts w:asciiTheme="majorHAnsi" w:hAnsiTheme="majorHAnsi"/>
              </w:rPr>
              <w:t>7–8</w:t>
            </w:r>
            <w:r>
              <w:rPr>
                <w:rFonts w:asciiTheme="majorHAnsi" w:hAnsiTheme="majorHAnsi"/>
              </w:rPr>
              <w:t>.8</w:t>
            </w:r>
          </w:p>
        </w:tc>
      </w:tr>
    </w:tbl>
    <w:p w14:paraId="0D65E55E" w14:textId="77777777" w:rsidR="00D86222" w:rsidRDefault="00D86222" w:rsidP="00D86222">
      <w:pPr>
        <w:rPr>
          <w:rFonts w:asciiTheme="majorHAnsi" w:hAnsiTheme="majorHAnsi"/>
        </w:rPr>
      </w:pPr>
    </w:p>
    <w:p w14:paraId="2795A0FA" w14:textId="67EDA44C" w:rsidR="00D86222" w:rsidRDefault="00D86222" w:rsidP="00D86222">
      <w:pPr>
        <w:rPr>
          <w:rFonts w:asciiTheme="majorHAnsi" w:hAnsiTheme="majorHAnsi"/>
        </w:rPr>
      </w:pPr>
      <w:r>
        <w:rPr>
          <w:rFonts w:asciiTheme="majorHAnsi" w:hAnsiTheme="majorHAnsi"/>
        </w:rPr>
        <w:t xml:space="preserve">In the event of increasing the density of RDX in this detonation from ‘just enough’ to the theoretical maximum density, the velocity would rise linearly with density, then would plateau as it approaches the theoretical maximum density. </w:t>
      </w:r>
    </w:p>
    <w:p w14:paraId="207CD455" w14:textId="77777777" w:rsidR="0091067C" w:rsidRPr="00C92252" w:rsidRDefault="0091067C" w:rsidP="008C58EE">
      <w:pPr>
        <w:rPr>
          <w:rFonts w:asciiTheme="majorHAnsi" w:hAnsiTheme="majorHAnsi"/>
        </w:rPr>
      </w:pPr>
    </w:p>
    <w:p w14:paraId="5F6EE043" w14:textId="599E34FE" w:rsidR="008C58EE" w:rsidRPr="00E56300" w:rsidRDefault="008C58EE" w:rsidP="00E56300">
      <w:pPr>
        <w:pStyle w:val="ListParagraph"/>
        <w:numPr>
          <w:ilvl w:val="0"/>
          <w:numId w:val="31"/>
        </w:numPr>
        <w:rPr>
          <w:sz w:val="24"/>
          <w:szCs w:val="24"/>
        </w:rPr>
      </w:pPr>
      <w:r w:rsidRPr="008C58EE">
        <w:rPr>
          <w:sz w:val="24"/>
          <w:szCs w:val="24"/>
        </w:rPr>
        <w:t>Stimulus</w:t>
      </w:r>
    </w:p>
    <w:p w14:paraId="280B7E20" w14:textId="78641C3E" w:rsidR="008C58EE" w:rsidRDefault="00E56300" w:rsidP="008C58EE">
      <w:r>
        <w:t xml:space="preserve">The stimulus used in this explosive train to successfully detonate the initiator of lead azide is </w:t>
      </w:r>
      <w:r w:rsidRPr="00E56300">
        <w:t>friction</w:t>
      </w:r>
      <w:r>
        <w:t>. Friction</w:t>
      </w:r>
      <w:r w:rsidRPr="00E56300">
        <w:t xml:space="preserve"> </w:t>
      </w:r>
      <w:r>
        <w:t xml:space="preserve">acts </w:t>
      </w:r>
      <w:r w:rsidRPr="00E56300">
        <w:t xml:space="preserve">on </w:t>
      </w:r>
      <w:r>
        <w:t>the</w:t>
      </w:r>
      <w:r w:rsidRPr="00E56300">
        <w:t xml:space="preserve"> sensitive lead</w:t>
      </w:r>
      <w:r w:rsidRPr="00E56300">
        <w:noBreakHyphen/>
        <w:t xml:space="preserve">azide </w:t>
      </w:r>
      <w:r>
        <w:t xml:space="preserve">and begins to </w:t>
      </w:r>
      <w:r w:rsidRPr="00E56300">
        <w:t>raise</w:t>
      </w:r>
      <w:r>
        <w:t xml:space="preserve"> the</w:t>
      </w:r>
      <w:r w:rsidRPr="00E56300">
        <w:t xml:space="preserve"> local temperature and pressure enough for</w:t>
      </w:r>
      <w:r>
        <w:t xml:space="preserve"> the lead</w:t>
      </w:r>
      <w:r w:rsidRPr="00E56300">
        <w:t xml:space="preserve"> azide to deflagrate and then rapidly transition to detonation in its small, confined pellet</w:t>
      </w:r>
      <w:r>
        <w:t>.</w:t>
      </w:r>
    </w:p>
    <w:p w14:paraId="2A8450B2" w14:textId="6FEA96E5" w:rsidR="008C58EE" w:rsidRPr="0091067C" w:rsidRDefault="00E56300" w:rsidP="008C58EE">
      <w:r w:rsidRPr="00E56300">
        <w:lastRenderedPageBreak/>
        <w:t xml:space="preserve">The resulting </w:t>
      </w:r>
      <w:r>
        <w:t xml:space="preserve">lead </w:t>
      </w:r>
      <w:r w:rsidRPr="00E56300">
        <w:t>azide detonation sends a short, high</w:t>
      </w:r>
      <w:r w:rsidRPr="00E56300">
        <w:noBreakHyphen/>
        <w:t xml:space="preserve">pressure shock into the </w:t>
      </w:r>
      <w:r>
        <w:t>main charge</w:t>
      </w:r>
      <w:r w:rsidRPr="00E56300">
        <w:t xml:space="preserve"> RDX, driving it above its critical initiation threshold so it builds up to full detonation as the main charge.</w:t>
      </w:r>
    </w:p>
    <w:p w14:paraId="5A62213D" w14:textId="77777777" w:rsidR="008C58EE" w:rsidRDefault="008C58EE" w:rsidP="008C58EE">
      <w:pPr>
        <w:pStyle w:val="ListParagraph"/>
      </w:pPr>
    </w:p>
    <w:p w14:paraId="2CA1E886" w14:textId="03297285" w:rsidR="008C58EE" w:rsidRDefault="008C58EE" w:rsidP="008C58EE">
      <w:pPr>
        <w:pStyle w:val="ListParagraph"/>
        <w:numPr>
          <w:ilvl w:val="0"/>
          <w:numId w:val="31"/>
        </w:numPr>
        <w:rPr>
          <w:sz w:val="24"/>
          <w:szCs w:val="24"/>
        </w:rPr>
      </w:pPr>
      <w:r w:rsidRPr="008C58EE">
        <w:rPr>
          <w:sz w:val="24"/>
          <w:szCs w:val="24"/>
        </w:rPr>
        <w:t>Confinement</w:t>
      </w:r>
    </w:p>
    <w:p w14:paraId="180F4B6A" w14:textId="6411F60D" w:rsidR="008C58EE" w:rsidRDefault="008C58EE" w:rsidP="008C58EE">
      <w:r w:rsidRPr="008C58EE">
        <w:t xml:space="preserve">In the circumstances that the explosive </w:t>
      </w:r>
      <w:r>
        <w:t>is</w:t>
      </w:r>
      <w:r w:rsidRPr="008C58EE">
        <w:t xml:space="preserve"> confined</w:t>
      </w:r>
      <w:r>
        <w:t xml:space="preserve">, </w:t>
      </w:r>
      <w:r w:rsidRPr="008C58EE">
        <w:t>then changes would happen to the values of the critical diameter</w:t>
      </w:r>
      <w:r w:rsidR="004A2049">
        <w:t xml:space="preserve"> that would ultimately benefit the professional</w:t>
      </w:r>
      <w:r>
        <w:t xml:space="preserve">. </w:t>
      </w:r>
    </w:p>
    <w:p w14:paraId="76816749" w14:textId="02118C0B" w:rsidR="008C58EE" w:rsidRDefault="008C58EE" w:rsidP="008C58EE">
      <w:r>
        <w:t>The value of the critical diameter would be reduced for both lead azide and RDX, which allows for smaller pellets/ columns to sustain detonation and transfer it effectively along the explosive train.</w:t>
      </w:r>
      <w:r w:rsidR="004A2049">
        <w:t xml:space="preserve"> This happens because of the lateral energy lost from the detonation front are reduced.</w:t>
      </w:r>
    </w:p>
    <w:p w14:paraId="55263477" w14:textId="7EEC34C3" w:rsidR="009556CB" w:rsidRDefault="008C58EE" w:rsidP="008C58EE">
      <w:r>
        <w:t xml:space="preserve">This comes as a benefit to the OME Professional as it allows for the design </w:t>
      </w:r>
      <w:r w:rsidR="004A2049">
        <w:t>of</w:t>
      </w:r>
      <w:r>
        <w:t xml:space="preserve"> more compact, efficient and safer </w:t>
      </w:r>
      <w:r w:rsidR="004A2049">
        <w:t>detonators/ boosters. This achieves lighter more compact initiators</w:t>
      </w:r>
      <w:r>
        <w:t xml:space="preserve"> while maintaining that</w:t>
      </w:r>
      <w:r w:rsidR="004A2049">
        <w:t xml:space="preserve"> high</w:t>
      </w:r>
      <w:r>
        <w:t xml:space="preserve"> reliability.</w:t>
      </w:r>
      <w:r w:rsidR="004A2049">
        <w:t xml:space="preserve"> This overall benefits in multiple avenues for instance, reducing the cost o</w:t>
      </w:r>
      <w:r w:rsidR="00240244">
        <w:t xml:space="preserve">f detonators/ boosters since </w:t>
      </w:r>
    </w:p>
    <w:p w14:paraId="60695600" w14:textId="77777777" w:rsidR="009556CB" w:rsidRDefault="009556CB" w:rsidP="008C58EE"/>
    <w:p w14:paraId="2C0578E3" w14:textId="23A69D7D" w:rsidR="0091067C" w:rsidRPr="0091067C" w:rsidRDefault="0091067C" w:rsidP="0091067C">
      <w:pPr>
        <w:pStyle w:val="ListParagraph"/>
        <w:numPr>
          <w:ilvl w:val="0"/>
          <w:numId w:val="22"/>
        </w:numPr>
        <w:rPr>
          <w:rFonts w:asciiTheme="majorHAnsi" w:hAnsiTheme="majorHAnsi"/>
          <w:sz w:val="36"/>
          <w:szCs w:val="36"/>
        </w:rPr>
      </w:pPr>
      <w:r>
        <w:rPr>
          <w:sz w:val="36"/>
          <w:szCs w:val="36"/>
        </w:rPr>
        <w:t>Conclusions</w:t>
      </w:r>
    </w:p>
    <w:p w14:paraId="44F8367F" w14:textId="77777777" w:rsidR="0091067C" w:rsidRPr="0091067C" w:rsidRDefault="0091067C" w:rsidP="0091067C">
      <w:pPr>
        <w:pStyle w:val="ListParagraph"/>
        <w:rPr>
          <w:rFonts w:asciiTheme="majorHAnsi" w:hAnsiTheme="majorHAnsi"/>
          <w:sz w:val="36"/>
          <w:szCs w:val="36"/>
        </w:rPr>
      </w:pPr>
    </w:p>
    <w:p w14:paraId="430E1352" w14:textId="60ED2F03" w:rsidR="0091067C" w:rsidRPr="0091067C" w:rsidRDefault="0091067C" w:rsidP="0091067C">
      <w:pPr>
        <w:pStyle w:val="ListParagraph"/>
        <w:numPr>
          <w:ilvl w:val="0"/>
          <w:numId w:val="35"/>
        </w:numPr>
        <w:rPr>
          <w:sz w:val="24"/>
          <w:szCs w:val="24"/>
        </w:rPr>
      </w:pPr>
      <w:r>
        <w:rPr>
          <w:sz w:val="24"/>
          <w:szCs w:val="24"/>
        </w:rPr>
        <w:t>Summary of Main Findings</w:t>
      </w:r>
    </w:p>
    <w:p w14:paraId="7A628C34" w14:textId="1E8347EE" w:rsidR="009556CB" w:rsidRDefault="009556CB" w:rsidP="0091067C">
      <w:pPr>
        <w:rPr>
          <w:rFonts w:asciiTheme="majorHAnsi" w:hAnsiTheme="majorHAnsi"/>
        </w:rPr>
      </w:pPr>
      <w:r>
        <w:rPr>
          <w:rFonts w:asciiTheme="majorHAnsi" w:hAnsiTheme="majorHAnsi"/>
        </w:rPr>
        <w:t>To summarise the research that was conducte</w:t>
      </w:r>
      <w:r w:rsidR="00CF0343">
        <w:rPr>
          <w:rFonts w:asciiTheme="majorHAnsi" w:hAnsiTheme="majorHAnsi"/>
        </w:rPr>
        <w:t>d:</w:t>
      </w:r>
    </w:p>
    <w:p w14:paraId="070AC2F4" w14:textId="0CFF0D58" w:rsidR="00CF0343" w:rsidRDefault="00CF0343" w:rsidP="0091067C">
      <w:pPr>
        <w:rPr>
          <w:rFonts w:asciiTheme="majorHAnsi" w:hAnsiTheme="majorHAnsi"/>
        </w:rPr>
      </w:pPr>
      <w:r>
        <w:rPr>
          <w:rFonts w:asciiTheme="majorHAnsi" w:hAnsiTheme="majorHAnsi"/>
        </w:rPr>
        <w:t xml:space="preserve">Critical diameter and Critical density are crucial components to consider when either manufacturing explosives to use within an explosive train or when putting together an explosive train to detonate. These values </w:t>
      </w:r>
      <w:r w:rsidR="00ED63C2">
        <w:rPr>
          <w:rFonts w:asciiTheme="majorHAnsi" w:hAnsiTheme="majorHAnsi"/>
        </w:rPr>
        <w:t xml:space="preserve">instruct either the user of what diameter and density is needed to use both safely and effectively. These values also  </w:t>
      </w:r>
      <w:r>
        <w:rPr>
          <w:rFonts w:asciiTheme="majorHAnsi" w:hAnsiTheme="majorHAnsi"/>
        </w:rPr>
        <w:t>determine the difference between a failed and successful detonation.</w:t>
      </w:r>
    </w:p>
    <w:p w14:paraId="29C3B9A8" w14:textId="106F3151" w:rsidR="00CF0343" w:rsidRPr="009556CB" w:rsidRDefault="00CF0343" w:rsidP="0091067C">
      <w:pPr>
        <w:rPr>
          <w:rFonts w:asciiTheme="majorHAnsi" w:hAnsiTheme="majorHAnsi"/>
        </w:rPr>
      </w:pPr>
      <w:r>
        <w:rPr>
          <w:rFonts w:asciiTheme="majorHAnsi" w:hAnsiTheme="majorHAnsi"/>
        </w:rPr>
        <w:t>Although there are a number of different factors affecting the explosive to ensure a successful detonation, the main areas to consider are that an effective stimulus is being used to ignite the first explosive to then detonate the main charge. It is also important to make sure that the multiple explosives are compatible with specific sensitivity levels each other to be able to successfully and safely detonate</w:t>
      </w:r>
      <w:r w:rsidR="00ED63C2">
        <w:rPr>
          <w:rFonts w:asciiTheme="majorHAnsi" w:hAnsiTheme="majorHAnsi"/>
        </w:rPr>
        <w:t>.</w:t>
      </w:r>
    </w:p>
    <w:p w14:paraId="72353512" w14:textId="77777777" w:rsidR="0091067C" w:rsidRDefault="0091067C" w:rsidP="0091067C">
      <w:pPr>
        <w:rPr>
          <w:rFonts w:asciiTheme="majorHAnsi" w:hAnsiTheme="majorHAnsi"/>
          <w:sz w:val="36"/>
          <w:szCs w:val="36"/>
        </w:rPr>
      </w:pPr>
    </w:p>
    <w:p w14:paraId="4B36CD5E" w14:textId="3354A98B" w:rsidR="0091067C" w:rsidRPr="008C58EE" w:rsidRDefault="0091067C" w:rsidP="0091067C">
      <w:pPr>
        <w:pStyle w:val="ListParagraph"/>
        <w:numPr>
          <w:ilvl w:val="0"/>
          <w:numId w:val="22"/>
        </w:numPr>
        <w:rPr>
          <w:rFonts w:asciiTheme="majorHAnsi" w:hAnsiTheme="majorHAnsi"/>
          <w:sz w:val="36"/>
          <w:szCs w:val="36"/>
        </w:rPr>
      </w:pPr>
      <w:r>
        <w:rPr>
          <w:sz w:val="36"/>
          <w:szCs w:val="36"/>
        </w:rPr>
        <w:t>References</w:t>
      </w:r>
    </w:p>
    <w:p w14:paraId="7FD803D4" w14:textId="3776D676" w:rsidR="0016753E" w:rsidRDefault="009556CB" w:rsidP="009556CB">
      <w:r>
        <w:t>[1] B. Zhang, H.D Ng, J.H.S Lee,</w:t>
      </w:r>
      <w:r w:rsidRPr="009556CB">
        <w:rPr>
          <w:i/>
          <w:iCs/>
        </w:rPr>
        <w:t xml:space="preserve"> </w:t>
      </w:r>
      <w:r w:rsidRPr="009556CB">
        <w:rPr>
          <w:i/>
          <w:iCs/>
        </w:rPr>
        <w:t>Measurement and relationship between critical tube diameter and critical energy for direct blast initiation of gaseous detonations</w:t>
      </w:r>
      <w:r>
        <w:t>,</w:t>
      </w:r>
      <w:r>
        <w:t xml:space="preserve"> </w:t>
      </w:r>
      <w:r>
        <w:t>Journal of Loss Prevention in the Process Industries,</w:t>
      </w:r>
      <w:r>
        <w:t xml:space="preserve"> </w:t>
      </w:r>
      <w:r>
        <w:t>26, 6,</w:t>
      </w:r>
      <w:r>
        <w:t xml:space="preserve"> </w:t>
      </w:r>
      <w:r>
        <w:t>pp. 1293-1299,</w:t>
      </w:r>
      <w:r>
        <w:t xml:space="preserve"> </w:t>
      </w:r>
      <w:r>
        <w:t>2013</w:t>
      </w:r>
    </w:p>
    <w:p w14:paraId="3228CDAB" w14:textId="07E2CA17" w:rsidR="0024632C" w:rsidRDefault="0024632C" w:rsidP="0024632C">
      <w:r>
        <w:t xml:space="preserve">[2] </w:t>
      </w:r>
      <w:r>
        <w:t>Explosive Trains, AMCP 706-179, M</w:t>
      </w:r>
      <w:r>
        <w:t>ar</w:t>
      </w:r>
      <w:r>
        <w:t xml:space="preserve"> </w:t>
      </w:r>
      <w:r>
        <w:t>19</w:t>
      </w:r>
      <w:r>
        <w:t>65</w:t>
      </w:r>
    </w:p>
    <w:p w14:paraId="7F0BDD2D" w14:textId="2D08390D" w:rsidR="00F20F31" w:rsidRDefault="00F20F31" w:rsidP="009556CB">
      <w:r>
        <w:lastRenderedPageBreak/>
        <w:t>[</w:t>
      </w:r>
      <w:r w:rsidR="0024632C">
        <w:t>3</w:t>
      </w:r>
      <w:r>
        <w:t xml:space="preserve">] </w:t>
      </w:r>
      <w:r w:rsidRPr="00F20F31">
        <w:t>Ministry of Defence, JSP 333, Chapter 6, Primary Explosives Used in Detonators</w:t>
      </w:r>
      <w:r>
        <w:t xml:space="preserve">, </w:t>
      </w:r>
      <w:r w:rsidRPr="00F20F31">
        <w:t>6.3.1.1</w:t>
      </w:r>
    </w:p>
    <w:p w14:paraId="69700F96" w14:textId="3756833E" w:rsidR="00EB6D7C" w:rsidRDefault="00EB6D7C" w:rsidP="009556CB">
      <w:r>
        <w:t>[4] R. Mayt</w:t>
      </w:r>
      <w:r w:rsidRPr="00EB6D7C">
        <w:t>áš</w:t>
      </w:r>
      <w:r>
        <w:t xml:space="preserve">, J. Pachman, </w:t>
      </w:r>
      <w:r w:rsidRPr="00EB6D7C">
        <w:rPr>
          <w:i/>
          <w:iCs/>
        </w:rPr>
        <w:t>Primary Explosives</w:t>
      </w:r>
      <w:r>
        <w:t xml:space="preserve">, </w:t>
      </w:r>
      <w:r w:rsidRPr="00EB6D7C">
        <w:t>Faculty of Chemical Technology</w:t>
      </w:r>
      <w:r>
        <w:t>, pp. 86, 2013</w:t>
      </w:r>
    </w:p>
    <w:p w14:paraId="36514EB6" w14:textId="75A4EB92" w:rsidR="0016753E" w:rsidRDefault="0016753E" w:rsidP="008C58EE">
      <w:r w:rsidRPr="0016753E">
        <w:t>[</w:t>
      </w:r>
      <w:r w:rsidR="00663B43">
        <w:t>5</w:t>
      </w:r>
      <w:r w:rsidRPr="0016753E">
        <w:t xml:space="preserve">] </w:t>
      </w:r>
      <w:r>
        <w:t>Yugoimport</w:t>
      </w:r>
      <w:r w:rsidRPr="0016753E">
        <w:t>,</w:t>
      </w:r>
      <w:r>
        <w:t xml:space="preserve"> </w:t>
      </w:r>
      <w:r w:rsidRPr="0016753E">
        <w:t>“</w:t>
      </w:r>
      <w:r>
        <w:t>RDX” ,</w:t>
      </w:r>
      <w:r w:rsidRPr="0016753E">
        <w:t xml:space="preserve">www.yugoimport.com, </w:t>
      </w:r>
      <w:r>
        <w:t>“</w:t>
      </w:r>
      <w:r w:rsidRPr="0016753E">
        <w:t>https://www.yugoimport.com/sites/default/files/documents/2024-02/RDX.pdf</w:t>
      </w:r>
      <w:r>
        <w:t>”</w:t>
      </w:r>
      <w:r w:rsidRPr="0016753E">
        <w:t xml:space="preserve"> </w:t>
      </w:r>
      <w:r>
        <w:t>[Accessed Dec.16,2025]</w:t>
      </w:r>
    </w:p>
    <w:p w14:paraId="7648C719" w14:textId="00627B2A" w:rsidR="00663B43" w:rsidRDefault="00663B43" w:rsidP="008C58EE">
      <w:r>
        <w:t xml:space="preserve">[6] I.J Lochert, M.D. Franson, B.L. Hamshere, </w:t>
      </w:r>
      <w:r w:rsidRPr="005B4810">
        <w:rPr>
          <w:i/>
          <w:iCs/>
        </w:rPr>
        <w:t>Reduced Sensitivity RDX (RS-RDX) Part I: Literature Review and DSTO Evaluation</w:t>
      </w:r>
      <w:r>
        <w:t xml:space="preserve">, </w:t>
      </w:r>
      <w:r w:rsidRPr="005B4810">
        <w:t>Weapons Systems Division</w:t>
      </w:r>
      <w:r>
        <w:t>, pp. 1, July 2003</w:t>
      </w:r>
    </w:p>
    <w:p w14:paraId="5A46110B" w14:textId="1234CFCE" w:rsidR="009433CF" w:rsidRDefault="009433CF" w:rsidP="008C58EE">
      <w:r>
        <w:t>[</w:t>
      </w:r>
      <w:r w:rsidR="005B4810">
        <w:t>7</w:t>
      </w:r>
      <w:r>
        <w:t>] J. B</w:t>
      </w:r>
      <w:r w:rsidRPr="009433CF">
        <w:t>iegańska</w:t>
      </w:r>
      <w:r>
        <w:t xml:space="preserve">, </w:t>
      </w:r>
      <w:r w:rsidRPr="009433CF">
        <w:rPr>
          <w:i/>
          <w:iCs/>
        </w:rPr>
        <w:t>The Effect of the Reaction pH on Properties of Lead(II) Azide</w:t>
      </w:r>
      <w:r>
        <w:rPr>
          <w:i/>
          <w:iCs/>
        </w:rPr>
        <w:t xml:space="preserve">, </w:t>
      </w:r>
      <w:r w:rsidRPr="009433CF">
        <w:t>Materials (Basel)</w:t>
      </w:r>
      <w:r>
        <w:t xml:space="preserve">, </w:t>
      </w:r>
      <w:r w:rsidRPr="009433CF">
        <w:t>14,</w:t>
      </w:r>
      <w:r>
        <w:t xml:space="preserve"> </w:t>
      </w:r>
      <w:r w:rsidRPr="009433CF">
        <w:t>11 2818</w:t>
      </w:r>
      <w:r>
        <w:t>, May 2021</w:t>
      </w:r>
    </w:p>
    <w:p w14:paraId="7547926E" w14:textId="29B76D30" w:rsidR="00417A16" w:rsidRDefault="00417A16" w:rsidP="008C58EE">
      <w:r>
        <w:t>[</w:t>
      </w:r>
      <w:r w:rsidR="005B4810">
        <w:t>8</w:t>
      </w:r>
      <w:r>
        <w:t xml:space="preserve">] </w:t>
      </w:r>
      <w:r w:rsidRPr="00417A16">
        <w:t>B</w:t>
      </w:r>
      <w:r>
        <w:t xml:space="preserve">. </w:t>
      </w:r>
      <w:r w:rsidRPr="00417A16">
        <w:t>Khasainov</w:t>
      </w:r>
      <w:r>
        <w:t xml:space="preserve">, M. Comet, B. </w:t>
      </w:r>
      <w:r w:rsidRPr="00417A16">
        <w:t>Veyssiere</w:t>
      </w:r>
      <w:r>
        <w:t xml:space="preserve">, D. Spitzer, </w:t>
      </w:r>
      <w:r w:rsidRPr="00417A16">
        <w:rPr>
          <w:i/>
          <w:iCs/>
        </w:rPr>
        <w:t>On the Mechanism of Efficiency of Lead Azide</w:t>
      </w:r>
      <w:r>
        <w:t xml:space="preserve">, </w:t>
      </w:r>
      <w:r w:rsidRPr="00417A16">
        <w:t>Propellants, Explosives, Pyrotechnics</w:t>
      </w:r>
      <w:r>
        <w:t xml:space="preserve">, </w:t>
      </w:r>
      <w:r w:rsidRPr="00417A16">
        <w:t>42</w:t>
      </w:r>
      <w:r>
        <w:t>, 5, 2017</w:t>
      </w:r>
    </w:p>
    <w:p w14:paraId="2DB6FA15" w14:textId="65AB0113" w:rsidR="00724DBA" w:rsidRPr="00724DBA" w:rsidRDefault="00724DBA" w:rsidP="008C58EE">
      <w:r>
        <w:t>[</w:t>
      </w:r>
      <w:r w:rsidR="005B4810">
        <w:t>9</w:t>
      </w:r>
      <w:r>
        <w:t xml:space="preserve">] </w:t>
      </w:r>
      <w:r w:rsidRPr="00724DBA">
        <w:t>Z</w:t>
      </w:r>
      <w:r>
        <w:t>.</w:t>
      </w:r>
      <w:r w:rsidRPr="00724DBA">
        <w:t>X</w:t>
      </w:r>
      <w:r>
        <w:t>.</w:t>
      </w:r>
      <w:r w:rsidRPr="00724DBA">
        <w:t xml:space="preserve"> Zhang</w:t>
      </w:r>
      <w:r>
        <w:t xml:space="preserve">, </w:t>
      </w:r>
      <w:r w:rsidRPr="00724DBA">
        <w:rPr>
          <w:i/>
          <w:iCs/>
        </w:rPr>
        <w:t>Rock Fracture and Blastin</w:t>
      </w:r>
      <w:r w:rsidRPr="00724DBA">
        <w:rPr>
          <w:i/>
          <w:iCs/>
        </w:rPr>
        <w:t>g</w:t>
      </w:r>
      <w:r>
        <w:rPr>
          <w:i/>
          <w:iCs/>
        </w:rPr>
        <w:t xml:space="preserve">, </w:t>
      </w:r>
      <w:r w:rsidRPr="00724DBA">
        <w:t>Butterworth-Heinemann</w:t>
      </w:r>
      <w:r>
        <w:t xml:space="preserve">, pp. </w:t>
      </w:r>
      <w:r w:rsidRPr="00724DBA">
        <w:t>493-505</w:t>
      </w:r>
      <w:r>
        <w:t xml:space="preserve">, </w:t>
      </w:r>
      <w:r w:rsidRPr="00724DBA">
        <w:t>2016</w:t>
      </w:r>
    </w:p>
    <w:sectPr w:rsidR="00724DBA" w:rsidRPr="00724DBA">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5CB9DA" w14:textId="77777777" w:rsidR="00DB6880" w:rsidRDefault="00DB6880" w:rsidP="00EC4EC5">
      <w:r>
        <w:separator/>
      </w:r>
    </w:p>
  </w:endnote>
  <w:endnote w:type="continuationSeparator" w:id="0">
    <w:p w14:paraId="2BC95330" w14:textId="77777777" w:rsidR="00DB6880" w:rsidRDefault="00DB6880" w:rsidP="00EC4EC5">
      <w:r>
        <w:continuationSeparator/>
      </w:r>
    </w:p>
  </w:endnote>
  <w:endnote w:type="continuationNotice" w:id="1">
    <w:p w14:paraId="584702E6" w14:textId="77777777" w:rsidR="00DB6880" w:rsidRDefault="00DB688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83106277"/>
      <w:docPartObj>
        <w:docPartGallery w:val="Page Numbers (Bottom of Page)"/>
        <w:docPartUnique/>
      </w:docPartObj>
    </w:sdtPr>
    <w:sdtEndPr>
      <w:rPr>
        <w:noProof/>
      </w:rPr>
    </w:sdtEndPr>
    <w:sdtContent>
      <w:p w14:paraId="693EF239" w14:textId="6935C18B" w:rsidR="0022431D" w:rsidRDefault="0022431D" w:rsidP="00EC4EC5">
        <w:pPr>
          <w:pStyle w:val="Footer"/>
        </w:pPr>
        <w:r>
          <w:fldChar w:fldCharType="begin"/>
        </w:r>
        <w:r>
          <w:instrText xml:space="preserve"> PAGE   \* MERGEFORMAT </w:instrText>
        </w:r>
        <w:r>
          <w:fldChar w:fldCharType="separate"/>
        </w:r>
        <w:r>
          <w:rPr>
            <w:noProof/>
          </w:rPr>
          <w:t>2</w:t>
        </w:r>
        <w:r>
          <w:rPr>
            <w:noProof/>
          </w:rPr>
          <w:fldChar w:fldCharType="end"/>
        </w:r>
      </w:p>
    </w:sdtContent>
  </w:sdt>
  <w:p w14:paraId="6F4F2075" w14:textId="77777777" w:rsidR="0022431D" w:rsidRDefault="0022431D" w:rsidP="00EC4E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28E02D" w14:textId="77777777" w:rsidR="00DB6880" w:rsidRDefault="00DB6880" w:rsidP="00EC4EC5">
      <w:r>
        <w:separator/>
      </w:r>
    </w:p>
  </w:footnote>
  <w:footnote w:type="continuationSeparator" w:id="0">
    <w:p w14:paraId="2B7F6F07" w14:textId="77777777" w:rsidR="00DB6880" w:rsidRDefault="00DB6880" w:rsidP="00EC4EC5">
      <w:r>
        <w:continuationSeparator/>
      </w:r>
    </w:p>
  </w:footnote>
  <w:footnote w:type="continuationNotice" w:id="1">
    <w:p w14:paraId="099B5551" w14:textId="77777777" w:rsidR="00DB6880" w:rsidRDefault="00DB6880">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4823C3"/>
    <w:multiLevelType w:val="hybridMultilevel"/>
    <w:tmpl w:val="3CC00EE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414A3C"/>
    <w:multiLevelType w:val="hybridMultilevel"/>
    <w:tmpl w:val="B296AE3A"/>
    <w:lvl w:ilvl="0" w:tplc="FFFFFFFF">
      <w:start w:val="1"/>
      <w:numFmt w:val="decimal"/>
      <w:lvlText w:val="%1."/>
      <w:lvlJc w:val="left"/>
      <w:pPr>
        <w:ind w:left="-207" w:hanging="360"/>
      </w:pPr>
      <w:rPr>
        <w:rFonts w:hint="default"/>
      </w:rPr>
    </w:lvl>
    <w:lvl w:ilvl="1" w:tplc="FFFFFFFF" w:tentative="1">
      <w:start w:val="1"/>
      <w:numFmt w:val="lowerLetter"/>
      <w:lvlText w:val="%2."/>
      <w:lvlJc w:val="left"/>
      <w:pPr>
        <w:ind w:left="513" w:hanging="360"/>
      </w:pPr>
    </w:lvl>
    <w:lvl w:ilvl="2" w:tplc="FFFFFFFF" w:tentative="1">
      <w:start w:val="1"/>
      <w:numFmt w:val="lowerRoman"/>
      <w:lvlText w:val="%3."/>
      <w:lvlJc w:val="right"/>
      <w:pPr>
        <w:ind w:left="1233" w:hanging="180"/>
      </w:pPr>
    </w:lvl>
    <w:lvl w:ilvl="3" w:tplc="FFFFFFFF" w:tentative="1">
      <w:start w:val="1"/>
      <w:numFmt w:val="decimal"/>
      <w:lvlText w:val="%4."/>
      <w:lvlJc w:val="left"/>
      <w:pPr>
        <w:ind w:left="1953" w:hanging="360"/>
      </w:pPr>
    </w:lvl>
    <w:lvl w:ilvl="4" w:tplc="FFFFFFFF" w:tentative="1">
      <w:start w:val="1"/>
      <w:numFmt w:val="lowerLetter"/>
      <w:lvlText w:val="%5."/>
      <w:lvlJc w:val="left"/>
      <w:pPr>
        <w:ind w:left="2673" w:hanging="360"/>
      </w:pPr>
    </w:lvl>
    <w:lvl w:ilvl="5" w:tplc="FFFFFFFF" w:tentative="1">
      <w:start w:val="1"/>
      <w:numFmt w:val="lowerRoman"/>
      <w:lvlText w:val="%6."/>
      <w:lvlJc w:val="right"/>
      <w:pPr>
        <w:ind w:left="3393" w:hanging="180"/>
      </w:pPr>
    </w:lvl>
    <w:lvl w:ilvl="6" w:tplc="FFFFFFFF" w:tentative="1">
      <w:start w:val="1"/>
      <w:numFmt w:val="decimal"/>
      <w:lvlText w:val="%7."/>
      <w:lvlJc w:val="left"/>
      <w:pPr>
        <w:ind w:left="4113" w:hanging="360"/>
      </w:pPr>
    </w:lvl>
    <w:lvl w:ilvl="7" w:tplc="FFFFFFFF" w:tentative="1">
      <w:start w:val="1"/>
      <w:numFmt w:val="lowerLetter"/>
      <w:lvlText w:val="%8."/>
      <w:lvlJc w:val="left"/>
      <w:pPr>
        <w:ind w:left="4833" w:hanging="360"/>
      </w:pPr>
    </w:lvl>
    <w:lvl w:ilvl="8" w:tplc="FFFFFFFF" w:tentative="1">
      <w:start w:val="1"/>
      <w:numFmt w:val="lowerRoman"/>
      <w:lvlText w:val="%9."/>
      <w:lvlJc w:val="right"/>
      <w:pPr>
        <w:ind w:left="5553" w:hanging="180"/>
      </w:pPr>
    </w:lvl>
  </w:abstractNum>
  <w:abstractNum w:abstractNumId="2" w15:restartNumberingAfterBreak="0">
    <w:nsid w:val="0DBD4648"/>
    <w:multiLevelType w:val="hybridMultilevel"/>
    <w:tmpl w:val="F720470C"/>
    <w:lvl w:ilvl="0" w:tplc="E9BC78EE">
      <w:start w:val="1"/>
      <w:numFmt w:val="bullet"/>
      <w:lvlText w:val="•"/>
      <w:lvlJc w:val="left"/>
      <w:pPr>
        <w:tabs>
          <w:tab w:val="num" w:pos="720"/>
        </w:tabs>
        <w:ind w:left="720" w:hanging="360"/>
      </w:pPr>
      <w:rPr>
        <w:rFonts w:ascii="Arial" w:hAnsi="Arial" w:cs="Times New Roman" w:hint="default"/>
      </w:rPr>
    </w:lvl>
    <w:lvl w:ilvl="1" w:tplc="E66674F4">
      <w:start w:val="1"/>
      <w:numFmt w:val="bullet"/>
      <w:lvlText w:val="•"/>
      <w:lvlJc w:val="left"/>
      <w:pPr>
        <w:tabs>
          <w:tab w:val="num" w:pos="1440"/>
        </w:tabs>
        <w:ind w:left="1440" w:hanging="360"/>
      </w:pPr>
      <w:rPr>
        <w:rFonts w:ascii="Arial" w:hAnsi="Arial" w:cs="Times New Roman" w:hint="default"/>
      </w:rPr>
    </w:lvl>
    <w:lvl w:ilvl="2" w:tplc="38347960">
      <w:start w:val="1"/>
      <w:numFmt w:val="bullet"/>
      <w:lvlText w:val="•"/>
      <w:lvlJc w:val="left"/>
      <w:pPr>
        <w:tabs>
          <w:tab w:val="num" w:pos="2160"/>
        </w:tabs>
        <w:ind w:left="2160" w:hanging="360"/>
      </w:pPr>
      <w:rPr>
        <w:rFonts w:ascii="Arial" w:hAnsi="Arial" w:cs="Times New Roman" w:hint="default"/>
      </w:rPr>
    </w:lvl>
    <w:lvl w:ilvl="3" w:tplc="BF22F510">
      <w:start w:val="1"/>
      <w:numFmt w:val="bullet"/>
      <w:lvlText w:val="•"/>
      <w:lvlJc w:val="left"/>
      <w:pPr>
        <w:tabs>
          <w:tab w:val="num" w:pos="2880"/>
        </w:tabs>
        <w:ind w:left="2880" w:hanging="360"/>
      </w:pPr>
      <w:rPr>
        <w:rFonts w:ascii="Arial" w:hAnsi="Arial" w:cs="Times New Roman" w:hint="default"/>
      </w:rPr>
    </w:lvl>
    <w:lvl w:ilvl="4" w:tplc="2D16265C">
      <w:start w:val="1"/>
      <w:numFmt w:val="bullet"/>
      <w:lvlText w:val="•"/>
      <w:lvlJc w:val="left"/>
      <w:pPr>
        <w:tabs>
          <w:tab w:val="num" w:pos="3600"/>
        </w:tabs>
        <w:ind w:left="3600" w:hanging="360"/>
      </w:pPr>
      <w:rPr>
        <w:rFonts w:ascii="Arial" w:hAnsi="Arial" w:cs="Times New Roman" w:hint="default"/>
      </w:rPr>
    </w:lvl>
    <w:lvl w:ilvl="5" w:tplc="12C0C480">
      <w:start w:val="1"/>
      <w:numFmt w:val="bullet"/>
      <w:lvlText w:val="•"/>
      <w:lvlJc w:val="left"/>
      <w:pPr>
        <w:tabs>
          <w:tab w:val="num" w:pos="4320"/>
        </w:tabs>
        <w:ind w:left="4320" w:hanging="360"/>
      </w:pPr>
      <w:rPr>
        <w:rFonts w:ascii="Arial" w:hAnsi="Arial" w:cs="Times New Roman" w:hint="default"/>
      </w:rPr>
    </w:lvl>
    <w:lvl w:ilvl="6" w:tplc="D4BE134A">
      <w:start w:val="1"/>
      <w:numFmt w:val="bullet"/>
      <w:lvlText w:val="•"/>
      <w:lvlJc w:val="left"/>
      <w:pPr>
        <w:tabs>
          <w:tab w:val="num" w:pos="5040"/>
        </w:tabs>
        <w:ind w:left="5040" w:hanging="360"/>
      </w:pPr>
      <w:rPr>
        <w:rFonts w:ascii="Arial" w:hAnsi="Arial" w:cs="Times New Roman" w:hint="default"/>
      </w:rPr>
    </w:lvl>
    <w:lvl w:ilvl="7" w:tplc="3CA02D7C">
      <w:start w:val="1"/>
      <w:numFmt w:val="bullet"/>
      <w:lvlText w:val="•"/>
      <w:lvlJc w:val="left"/>
      <w:pPr>
        <w:tabs>
          <w:tab w:val="num" w:pos="5760"/>
        </w:tabs>
        <w:ind w:left="5760" w:hanging="360"/>
      </w:pPr>
      <w:rPr>
        <w:rFonts w:ascii="Arial" w:hAnsi="Arial" w:cs="Times New Roman" w:hint="default"/>
      </w:rPr>
    </w:lvl>
    <w:lvl w:ilvl="8" w:tplc="583A4232">
      <w:start w:val="1"/>
      <w:numFmt w:val="bullet"/>
      <w:lvlText w:val="•"/>
      <w:lvlJc w:val="left"/>
      <w:pPr>
        <w:tabs>
          <w:tab w:val="num" w:pos="6480"/>
        </w:tabs>
        <w:ind w:left="6480" w:hanging="360"/>
      </w:pPr>
      <w:rPr>
        <w:rFonts w:ascii="Arial" w:hAnsi="Arial" w:cs="Times New Roman" w:hint="default"/>
      </w:rPr>
    </w:lvl>
  </w:abstractNum>
  <w:abstractNum w:abstractNumId="3" w15:restartNumberingAfterBreak="0">
    <w:nsid w:val="1ECB115F"/>
    <w:multiLevelType w:val="hybridMultilevel"/>
    <w:tmpl w:val="33A0D0BC"/>
    <w:lvl w:ilvl="0" w:tplc="9C56113E">
      <w:start w:val="2"/>
      <w:numFmt w:val="lowerLetter"/>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AA63D0"/>
    <w:multiLevelType w:val="hybridMultilevel"/>
    <w:tmpl w:val="02A6DBC0"/>
    <w:lvl w:ilvl="0" w:tplc="08090017">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269544A"/>
    <w:multiLevelType w:val="hybridMultilevel"/>
    <w:tmpl w:val="E03CE2C4"/>
    <w:lvl w:ilvl="0" w:tplc="2CFE8E30">
      <w:start w:val="1"/>
      <w:numFmt w:val="bullet"/>
      <w:lvlText w:val="•"/>
      <w:lvlJc w:val="left"/>
      <w:pPr>
        <w:tabs>
          <w:tab w:val="num" w:pos="720"/>
        </w:tabs>
        <w:ind w:left="720" w:hanging="360"/>
      </w:pPr>
      <w:rPr>
        <w:rFonts w:ascii="Arial" w:hAnsi="Arial" w:cs="Times New Roman" w:hint="default"/>
      </w:rPr>
    </w:lvl>
    <w:lvl w:ilvl="1" w:tplc="518AAA94">
      <w:start w:val="1"/>
      <w:numFmt w:val="bullet"/>
      <w:lvlText w:val="•"/>
      <w:lvlJc w:val="left"/>
      <w:pPr>
        <w:tabs>
          <w:tab w:val="num" w:pos="1440"/>
        </w:tabs>
        <w:ind w:left="1440" w:hanging="360"/>
      </w:pPr>
      <w:rPr>
        <w:rFonts w:ascii="Arial" w:hAnsi="Arial" w:cs="Times New Roman" w:hint="default"/>
      </w:rPr>
    </w:lvl>
    <w:lvl w:ilvl="2" w:tplc="6542144C">
      <w:start w:val="1"/>
      <w:numFmt w:val="bullet"/>
      <w:lvlText w:val="•"/>
      <w:lvlJc w:val="left"/>
      <w:pPr>
        <w:tabs>
          <w:tab w:val="num" w:pos="2160"/>
        </w:tabs>
        <w:ind w:left="2160" w:hanging="360"/>
      </w:pPr>
      <w:rPr>
        <w:rFonts w:ascii="Arial" w:hAnsi="Arial" w:cs="Times New Roman" w:hint="default"/>
      </w:rPr>
    </w:lvl>
    <w:lvl w:ilvl="3" w:tplc="E682A9B6">
      <w:start w:val="1"/>
      <w:numFmt w:val="bullet"/>
      <w:lvlText w:val="•"/>
      <w:lvlJc w:val="left"/>
      <w:pPr>
        <w:tabs>
          <w:tab w:val="num" w:pos="2880"/>
        </w:tabs>
        <w:ind w:left="2880" w:hanging="360"/>
      </w:pPr>
      <w:rPr>
        <w:rFonts w:ascii="Arial" w:hAnsi="Arial" w:cs="Times New Roman" w:hint="default"/>
      </w:rPr>
    </w:lvl>
    <w:lvl w:ilvl="4" w:tplc="4A9E1AF4">
      <w:start w:val="1"/>
      <w:numFmt w:val="bullet"/>
      <w:lvlText w:val="•"/>
      <w:lvlJc w:val="left"/>
      <w:pPr>
        <w:tabs>
          <w:tab w:val="num" w:pos="3600"/>
        </w:tabs>
        <w:ind w:left="3600" w:hanging="360"/>
      </w:pPr>
      <w:rPr>
        <w:rFonts w:ascii="Arial" w:hAnsi="Arial" w:cs="Times New Roman" w:hint="default"/>
      </w:rPr>
    </w:lvl>
    <w:lvl w:ilvl="5" w:tplc="61FEB32C">
      <w:start w:val="1"/>
      <w:numFmt w:val="bullet"/>
      <w:lvlText w:val="•"/>
      <w:lvlJc w:val="left"/>
      <w:pPr>
        <w:tabs>
          <w:tab w:val="num" w:pos="4320"/>
        </w:tabs>
        <w:ind w:left="4320" w:hanging="360"/>
      </w:pPr>
      <w:rPr>
        <w:rFonts w:ascii="Arial" w:hAnsi="Arial" w:cs="Times New Roman" w:hint="default"/>
      </w:rPr>
    </w:lvl>
    <w:lvl w:ilvl="6" w:tplc="3776FD88">
      <w:start w:val="1"/>
      <w:numFmt w:val="bullet"/>
      <w:lvlText w:val="•"/>
      <w:lvlJc w:val="left"/>
      <w:pPr>
        <w:tabs>
          <w:tab w:val="num" w:pos="5040"/>
        </w:tabs>
        <w:ind w:left="5040" w:hanging="360"/>
      </w:pPr>
      <w:rPr>
        <w:rFonts w:ascii="Arial" w:hAnsi="Arial" w:cs="Times New Roman" w:hint="default"/>
      </w:rPr>
    </w:lvl>
    <w:lvl w:ilvl="7" w:tplc="173CAFF4">
      <w:start w:val="1"/>
      <w:numFmt w:val="bullet"/>
      <w:lvlText w:val="•"/>
      <w:lvlJc w:val="left"/>
      <w:pPr>
        <w:tabs>
          <w:tab w:val="num" w:pos="5760"/>
        </w:tabs>
        <w:ind w:left="5760" w:hanging="360"/>
      </w:pPr>
      <w:rPr>
        <w:rFonts w:ascii="Arial" w:hAnsi="Arial" w:cs="Times New Roman" w:hint="default"/>
      </w:rPr>
    </w:lvl>
    <w:lvl w:ilvl="8" w:tplc="92A89EB6">
      <w:start w:val="1"/>
      <w:numFmt w:val="bullet"/>
      <w:lvlText w:val="•"/>
      <w:lvlJc w:val="left"/>
      <w:pPr>
        <w:tabs>
          <w:tab w:val="num" w:pos="6480"/>
        </w:tabs>
        <w:ind w:left="6480" w:hanging="360"/>
      </w:pPr>
      <w:rPr>
        <w:rFonts w:ascii="Arial" w:hAnsi="Arial" w:cs="Times New Roman" w:hint="default"/>
      </w:rPr>
    </w:lvl>
  </w:abstractNum>
  <w:abstractNum w:abstractNumId="6" w15:restartNumberingAfterBreak="0">
    <w:nsid w:val="24C2602C"/>
    <w:multiLevelType w:val="hybridMultilevel"/>
    <w:tmpl w:val="9E12A36A"/>
    <w:lvl w:ilvl="0" w:tplc="1CFEAF5A">
      <w:start w:val="1"/>
      <w:numFmt w:val="bullet"/>
      <w:lvlText w:val="•"/>
      <w:lvlJc w:val="left"/>
      <w:pPr>
        <w:ind w:left="1800" w:hanging="360"/>
      </w:pPr>
      <w:rPr>
        <w:rFonts w:ascii="Arial" w:hAnsi="Arial" w:cs="Times New Roman" w:hint="default"/>
      </w:rPr>
    </w:lvl>
    <w:lvl w:ilvl="1" w:tplc="08090003">
      <w:start w:val="1"/>
      <w:numFmt w:val="bullet"/>
      <w:lvlText w:val="o"/>
      <w:lvlJc w:val="left"/>
      <w:pPr>
        <w:ind w:left="2520" w:hanging="360"/>
      </w:pPr>
      <w:rPr>
        <w:rFonts w:ascii="Courier New" w:hAnsi="Courier New" w:cs="Courier New" w:hint="default"/>
      </w:rPr>
    </w:lvl>
    <w:lvl w:ilvl="2" w:tplc="08090005">
      <w:start w:val="1"/>
      <w:numFmt w:val="bullet"/>
      <w:lvlText w:val=""/>
      <w:lvlJc w:val="left"/>
      <w:pPr>
        <w:ind w:left="3240" w:hanging="360"/>
      </w:pPr>
      <w:rPr>
        <w:rFonts w:ascii="Wingdings" w:hAnsi="Wingdings" w:hint="default"/>
      </w:rPr>
    </w:lvl>
    <w:lvl w:ilvl="3" w:tplc="08090001">
      <w:start w:val="1"/>
      <w:numFmt w:val="bullet"/>
      <w:lvlText w:val=""/>
      <w:lvlJc w:val="left"/>
      <w:pPr>
        <w:ind w:left="3960" w:hanging="360"/>
      </w:pPr>
      <w:rPr>
        <w:rFonts w:ascii="Symbol" w:hAnsi="Symbol" w:hint="default"/>
      </w:rPr>
    </w:lvl>
    <w:lvl w:ilvl="4" w:tplc="08090003">
      <w:start w:val="1"/>
      <w:numFmt w:val="bullet"/>
      <w:lvlText w:val="o"/>
      <w:lvlJc w:val="left"/>
      <w:pPr>
        <w:ind w:left="4680" w:hanging="360"/>
      </w:pPr>
      <w:rPr>
        <w:rFonts w:ascii="Courier New" w:hAnsi="Courier New" w:cs="Courier New" w:hint="default"/>
      </w:rPr>
    </w:lvl>
    <w:lvl w:ilvl="5" w:tplc="08090005">
      <w:start w:val="1"/>
      <w:numFmt w:val="bullet"/>
      <w:lvlText w:val=""/>
      <w:lvlJc w:val="left"/>
      <w:pPr>
        <w:ind w:left="5400" w:hanging="360"/>
      </w:pPr>
      <w:rPr>
        <w:rFonts w:ascii="Wingdings" w:hAnsi="Wingdings" w:hint="default"/>
      </w:rPr>
    </w:lvl>
    <w:lvl w:ilvl="6" w:tplc="08090001">
      <w:start w:val="1"/>
      <w:numFmt w:val="bullet"/>
      <w:lvlText w:val=""/>
      <w:lvlJc w:val="left"/>
      <w:pPr>
        <w:ind w:left="6120" w:hanging="360"/>
      </w:pPr>
      <w:rPr>
        <w:rFonts w:ascii="Symbol" w:hAnsi="Symbol" w:hint="default"/>
      </w:rPr>
    </w:lvl>
    <w:lvl w:ilvl="7" w:tplc="08090003">
      <w:start w:val="1"/>
      <w:numFmt w:val="bullet"/>
      <w:lvlText w:val="o"/>
      <w:lvlJc w:val="left"/>
      <w:pPr>
        <w:ind w:left="6840" w:hanging="360"/>
      </w:pPr>
      <w:rPr>
        <w:rFonts w:ascii="Courier New" w:hAnsi="Courier New" w:cs="Courier New" w:hint="default"/>
      </w:rPr>
    </w:lvl>
    <w:lvl w:ilvl="8" w:tplc="08090005">
      <w:start w:val="1"/>
      <w:numFmt w:val="bullet"/>
      <w:lvlText w:val=""/>
      <w:lvlJc w:val="left"/>
      <w:pPr>
        <w:ind w:left="7560" w:hanging="360"/>
      </w:pPr>
      <w:rPr>
        <w:rFonts w:ascii="Wingdings" w:hAnsi="Wingdings" w:hint="default"/>
      </w:rPr>
    </w:lvl>
  </w:abstractNum>
  <w:abstractNum w:abstractNumId="7" w15:restartNumberingAfterBreak="0">
    <w:nsid w:val="31775D2C"/>
    <w:multiLevelType w:val="hybridMultilevel"/>
    <w:tmpl w:val="514C3332"/>
    <w:lvl w:ilvl="0" w:tplc="1CFEAF5A">
      <w:start w:val="1"/>
      <w:numFmt w:val="bullet"/>
      <w:lvlText w:val="•"/>
      <w:lvlJc w:val="left"/>
      <w:pPr>
        <w:ind w:left="720" w:hanging="360"/>
      </w:pPr>
      <w:rPr>
        <w:rFonts w:ascii="Arial" w:hAnsi="Aria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76C67EC"/>
    <w:multiLevelType w:val="hybridMultilevel"/>
    <w:tmpl w:val="5AFC04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84A3286"/>
    <w:multiLevelType w:val="hybridMultilevel"/>
    <w:tmpl w:val="E484309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3AE645BC"/>
    <w:multiLevelType w:val="hybridMultilevel"/>
    <w:tmpl w:val="268E90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35B3BB4"/>
    <w:multiLevelType w:val="hybridMultilevel"/>
    <w:tmpl w:val="32009496"/>
    <w:lvl w:ilvl="0" w:tplc="08090003">
      <w:start w:val="1"/>
      <w:numFmt w:val="bullet"/>
      <w:lvlText w:val="o"/>
      <w:lvlJc w:val="left"/>
      <w:pPr>
        <w:ind w:left="510" w:hanging="360"/>
      </w:pPr>
      <w:rPr>
        <w:rFonts w:ascii="Courier New" w:hAnsi="Courier New" w:cs="Courier New" w:hint="default"/>
      </w:rPr>
    </w:lvl>
    <w:lvl w:ilvl="1" w:tplc="08090003" w:tentative="1">
      <w:start w:val="1"/>
      <w:numFmt w:val="bullet"/>
      <w:lvlText w:val="o"/>
      <w:lvlJc w:val="left"/>
      <w:pPr>
        <w:ind w:left="1230" w:hanging="360"/>
      </w:pPr>
      <w:rPr>
        <w:rFonts w:ascii="Courier New" w:hAnsi="Courier New" w:cs="Courier New" w:hint="default"/>
      </w:rPr>
    </w:lvl>
    <w:lvl w:ilvl="2" w:tplc="08090005" w:tentative="1">
      <w:start w:val="1"/>
      <w:numFmt w:val="bullet"/>
      <w:lvlText w:val=""/>
      <w:lvlJc w:val="left"/>
      <w:pPr>
        <w:ind w:left="1950" w:hanging="360"/>
      </w:pPr>
      <w:rPr>
        <w:rFonts w:ascii="Wingdings" w:hAnsi="Wingdings" w:hint="default"/>
      </w:rPr>
    </w:lvl>
    <w:lvl w:ilvl="3" w:tplc="08090001" w:tentative="1">
      <w:start w:val="1"/>
      <w:numFmt w:val="bullet"/>
      <w:lvlText w:val=""/>
      <w:lvlJc w:val="left"/>
      <w:pPr>
        <w:ind w:left="2670" w:hanging="360"/>
      </w:pPr>
      <w:rPr>
        <w:rFonts w:ascii="Symbol" w:hAnsi="Symbol" w:hint="default"/>
      </w:rPr>
    </w:lvl>
    <w:lvl w:ilvl="4" w:tplc="08090003" w:tentative="1">
      <w:start w:val="1"/>
      <w:numFmt w:val="bullet"/>
      <w:lvlText w:val="o"/>
      <w:lvlJc w:val="left"/>
      <w:pPr>
        <w:ind w:left="3390" w:hanging="360"/>
      </w:pPr>
      <w:rPr>
        <w:rFonts w:ascii="Courier New" w:hAnsi="Courier New" w:cs="Courier New" w:hint="default"/>
      </w:rPr>
    </w:lvl>
    <w:lvl w:ilvl="5" w:tplc="08090005" w:tentative="1">
      <w:start w:val="1"/>
      <w:numFmt w:val="bullet"/>
      <w:lvlText w:val=""/>
      <w:lvlJc w:val="left"/>
      <w:pPr>
        <w:ind w:left="4110" w:hanging="360"/>
      </w:pPr>
      <w:rPr>
        <w:rFonts w:ascii="Wingdings" w:hAnsi="Wingdings" w:hint="default"/>
      </w:rPr>
    </w:lvl>
    <w:lvl w:ilvl="6" w:tplc="08090001" w:tentative="1">
      <w:start w:val="1"/>
      <w:numFmt w:val="bullet"/>
      <w:lvlText w:val=""/>
      <w:lvlJc w:val="left"/>
      <w:pPr>
        <w:ind w:left="4830" w:hanging="360"/>
      </w:pPr>
      <w:rPr>
        <w:rFonts w:ascii="Symbol" w:hAnsi="Symbol" w:hint="default"/>
      </w:rPr>
    </w:lvl>
    <w:lvl w:ilvl="7" w:tplc="08090003" w:tentative="1">
      <w:start w:val="1"/>
      <w:numFmt w:val="bullet"/>
      <w:lvlText w:val="o"/>
      <w:lvlJc w:val="left"/>
      <w:pPr>
        <w:ind w:left="5550" w:hanging="360"/>
      </w:pPr>
      <w:rPr>
        <w:rFonts w:ascii="Courier New" w:hAnsi="Courier New" w:cs="Courier New" w:hint="default"/>
      </w:rPr>
    </w:lvl>
    <w:lvl w:ilvl="8" w:tplc="08090005" w:tentative="1">
      <w:start w:val="1"/>
      <w:numFmt w:val="bullet"/>
      <w:lvlText w:val=""/>
      <w:lvlJc w:val="left"/>
      <w:pPr>
        <w:ind w:left="6270" w:hanging="360"/>
      </w:pPr>
      <w:rPr>
        <w:rFonts w:ascii="Wingdings" w:hAnsi="Wingdings" w:hint="default"/>
      </w:rPr>
    </w:lvl>
  </w:abstractNum>
  <w:abstractNum w:abstractNumId="12" w15:restartNumberingAfterBreak="0">
    <w:nsid w:val="457734A2"/>
    <w:multiLevelType w:val="hybridMultilevel"/>
    <w:tmpl w:val="9398A76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F17819"/>
    <w:multiLevelType w:val="multilevel"/>
    <w:tmpl w:val="527E37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B1E7977"/>
    <w:multiLevelType w:val="hybridMultilevel"/>
    <w:tmpl w:val="E484309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5775673E"/>
    <w:multiLevelType w:val="hybridMultilevel"/>
    <w:tmpl w:val="8C7C0FB6"/>
    <w:lvl w:ilvl="0" w:tplc="08090017">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58295645"/>
    <w:multiLevelType w:val="hybridMultilevel"/>
    <w:tmpl w:val="E484309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582D04E3"/>
    <w:multiLevelType w:val="hybridMultilevel"/>
    <w:tmpl w:val="6EA088A6"/>
    <w:lvl w:ilvl="0" w:tplc="D4EA9432">
      <w:start w:val="1"/>
      <w:numFmt w:val="bullet"/>
      <w:lvlText w:val="•"/>
      <w:lvlJc w:val="left"/>
      <w:pPr>
        <w:tabs>
          <w:tab w:val="num" w:pos="720"/>
        </w:tabs>
        <w:ind w:left="720" w:hanging="360"/>
      </w:pPr>
      <w:rPr>
        <w:rFonts w:ascii="Arial" w:hAnsi="Arial" w:cs="Times New Roman" w:hint="default"/>
      </w:rPr>
    </w:lvl>
    <w:lvl w:ilvl="1" w:tplc="ED10222C">
      <w:numFmt w:val="bullet"/>
      <w:lvlText w:val="•"/>
      <w:lvlJc w:val="left"/>
      <w:pPr>
        <w:tabs>
          <w:tab w:val="num" w:pos="1440"/>
        </w:tabs>
        <w:ind w:left="1440" w:hanging="360"/>
      </w:pPr>
      <w:rPr>
        <w:rFonts w:ascii="Arial" w:hAnsi="Arial" w:cs="Times New Roman" w:hint="default"/>
      </w:rPr>
    </w:lvl>
    <w:lvl w:ilvl="2" w:tplc="638A3012">
      <w:start w:val="1"/>
      <w:numFmt w:val="bullet"/>
      <w:lvlText w:val="•"/>
      <w:lvlJc w:val="left"/>
      <w:pPr>
        <w:tabs>
          <w:tab w:val="num" w:pos="2160"/>
        </w:tabs>
        <w:ind w:left="2160" w:hanging="360"/>
      </w:pPr>
      <w:rPr>
        <w:rFonts w:ascii="Arial" w:hAnsi="Arial" w:cs="Times New Roman" w:hint="default"/>
      </w:rPr>
    </w:lvl>
    <w:lvl w:ilvl="3" w:tplc="9C26EB0E">
      <w:start w:val="1"/>
      <w:numFmt w:val="bullet"/>
      <w:lvlText w:val="•"/>
      <w:lvlJc w:val="left"/>
      <w:pPr>
        <w:tabs>
          <w:tab w:val="num" w:pos="2880"/>
        </w:tabs>
        <w:ind w:left="2880" w:hanging="360"/>
      </w:pPr>
      <w:rPr>
        <w:rFonts w:ascii="Arial" w:hAnsi="Arial" w:cs="Times New Roman" w:hint="default"/>
      </w:rPr>
    </w:lvl>
    <w:lvl w:ilvl="4" w:tplc="00CCFA34">
      <w:start w:val="1"/>
      <w:numFmt w:val="bullet"/>
      <w:lvlText w:val="•"/>
      <w:lvlJc w:val="left"/>
      <w:pPr>
        <w:tabs>
          <w:tab w:val="num" w:pos="3600"/>
        </w:tabs>
        <w:ind w:left="3600" w:hanging="360"/>
      </w:pPr>
      <w:rPr>
        <w:rFonts w:ascii="Arial" w:hAnsi="Arial" w:cs="Times New Roman" w:hint="default"/>
      </w:rPr>
    </w:lvl>
    <w:lvl w:ilvl="5" w:tplc="37CCF8FE">
      <w:start w:val="1"/>
      <w:numFmt w:val="bullet"/>
      <w:lvlText w:val="•"/>
      <w:lvlJc w:val="left"/>
      <w:pPr>
        <w:tabs>
          <w:tab w:val="num" w:pos="4320"/>
        </w:tabs>
        <w:ind w:left="4320" w:hanging="360"/>
      </w:pPr>
      <w:rPr>
        <w:rFonts w:ascii="Arial" w:hAnsi="Arial" w:cs="Times New Roman" w:hint="default"/>
      </w:rPr>
    </w:lvl>
    <w:lvl w:ilvl="6" w:tplc="D68E814E">
      <w:start w:val="1"/>
      <w:numFmt w:val="bullet"/>
      <w:lvlText w:val="•"/>
      <w:lvlJc w:val="left"/>
      <w:pPr>
        <w:tabs>
          <w:tab w:val="num" w:pos="5040"/>
        </w:tabs>
        <w:ind w:left="5040" w:hanging="360"/>
      </w:pPr>
      <w:rPr>
        <w:rFonts w:ascii="Arial" w:hAnsi="Arial" w:cs="Times New Roman" w:hint="default"/>
      </w:rPr>
    </w:lvl>
    <w:lvl w:ilvl="7" w:tplc="319693EA">
      <w:start w:val="1"/>
      <w:numFmt w:val="bullet"/>
      <w:lvlText w:val="•"/>
      <w:lvlJc w:val="left"/>
      <w:pPr>
        <w:tabs>
          <w:tab w:val="num" w:pos="5760"/>
        </w:tabs>
        <w:ind w:left="5760" w:hanging="360"/>
      </w:pPr>
      <w:rPr>
        <w:rFonts w:ascii="Arial" w:hAnsi="Arial" w:cs="Times New Roman" w:hint="default"/>
      </w:rPr>
    </w:lvl>
    <w:lvl w:ilvl="8" w:tplc="120CCB72">
      <w:start w:val="1"/>
      <w:numFmt w:val="bullet"/>
      <w:lvlText w:val="•"/>
      <w:lvlJc w:val="left"/>
      <w:pPr>
        <w:tabs>
          <w:tab w:val="num" w:pos="6480"/>
        </w:tabs>
        <w:ind w:left="6480" w:hanging="360"/>
      </w:pPr>
      <w:rPr>
        <w:rFonts w:ascii="Arial" w:hAnsi="Arial" w:cs="Times New Roman" w:hint="default"/>
      </w:rPr>
    </w:lvl>
  </w:abstractNum>
  <w:abstractNum w:abstractNumId="18" w15:restartNumberingAfterBreak="0">
    <w:nsid w:val="585871FA"/>
    <w:multiLevelType w:val="hybridMultilevel"/>
    <w:tmpl w:val="AE2688E2"/>
    <w:lvl w:ilvl="0" w:tplc="08090003">
      <w:start w:val="1"/>
      <w:numFmt w:val="bullet"/>
      <w:lvlText w:val="o"/>
      <w:lvlJc w:val="left"/>
      <w:pPr>
        <w:ind w:left="510" w:hanging="360"/>
      </w:pPr>
      <w:rPr>
        <w:rFonts w:ascii="Courier New" w:hAnsi="Courier New" w:cs="Courier New" w:hint="default"/>
      </w:rPr>
    </w:lvl>
    <w:lvl w:ilvl="1" w:tplc="08090003" w:tentative="1">
      <w:start w:val="1"/>
      <w:numFmt w:val="bullet"/>
      <w:lvlText w:val="o"/>
      <w:lvlJc w:val="left"/>
      <w:pPr>
        <w:ind w:left="1230" w:hanging="360"/>
      </w:pPr>
      <w:rPr>
        <w:rFonts w:ascii="Courier New" w:hAnsi="Courier New" w:cs="Courier New" w:hint="default"/>
      </w:rPr>
    </w:lvl>
    <w:lvl w:ilvl="2" w:tplc="08090005" w:tentative="1">
      <w:start w:val="1"/>
      <w:numFmt w:val="bullet"/>
      <w:lvlText w:val=""/>
      <w:lvlJc w:val="left"/>
      <w:pPr>
        <w:ind w:left="1950" w:hanging="360"/>
      </w:pPr>
      <w:rPr>
        <w:rFonts w:ascii="Wingdings" w:hAnsi="Wingdings" w:hint="default"/>
      </w:rPr>
    </w:lvl>
    <w:lvl w:ilvl="3" w:tplc="08090001" w:tentative="1">
      <w:start w:val="1"/>
      <w:numFmt w:val="bullet"/>
      <w:lvlText w:val=""/>
      <w:lvlJc w:val="left"/>
      <w:pPr>
        <w:ind w:left="2670" w:hanging="360"/>
      </w:pPr>
      <w:rPr>
        <w:rFonts w:ascii="Symbol" w:hAnsi="Symbol" w:hint="default"/>
      </w:rPr>
    </w:lvl>
    <w:lvl w:ilvl="4" w:tplc="08090003" w:tentative="1">
      <w:start w:val="1"/>
      <w:numFmt w:val="bullet"/>
      <w:lvlText w:val="o"/>
      <w:lvlJc w:val="left"/>
      <w:pPr>
        <w:ind w:left="3390" w:hanging="360"/>
      </w:pPr>
      <w:rPr>
        <w:rFonts w:ascii="Courier New" w:hAnsi="Courier New" w:cs="Courier New" w:hint="default"/>
      </w:rPr>
    </w:lvl>
    <w:lvl w:ilvl="5" w:tplc="08090005" w:tentative="1">
      <w:start w:val="1"/>
      <w:numFmt w:val="bullet"/>
      <w:lvlText w:val=""/>
      <w:lvlJc w:val="left"/>
      <w:pPr>
        <w:ind w:left="4110" w:hanging="360"/>
      </w:pPr>
      <w:rPr>
        <w:rFonts w:ascii="Wingdings" w:hAnsi="Wingdings" w:hint="default"/>
      </w:rPr>
    </w:lvl>
    <w:lvl w:ilvl="6" w:tplc="08090001" w:tentative="1">
      <w:start w:val="1"/>
      <w:numFmt w:val="bullet"/>
      <w:lvlText w:val=""/>
      <w:lvlJc w:val="left"/>
      <w:pPr>
        <w:ind w:left="4830" w:hanging="360"/>
      </w:pPr>
      <w:rPr>
        <w:rFonts w:ascii="Symbol" w:hAnsi="Symbol" w:hint="default"/>
      </w:rPr>
    </w:lvl>
    <w:lvl w:ilvl="7" w:tplc="08090003" w:tentative="1">
      <w:start w:val="1"/>
      <w:numFmt w:val="bullet"/>
      <w:lvlText w:val="o"/>
      <w:lvlJc w:val="left"/>
      <w:pPr>
        <w:ind w:left="5550" w:hanging="360"/>
      </w:pPr>
      <w:rPr>
        <w:rFonts w:ascii="Courier New" w:hAnsi="Courier New" w:cs="Courier New" w:hint="default"/>
      </w:rPr>
    </w:lvl>
    <w:lvl w:ilvl="8" w:tplc="08090005" w:tentative="1">
      <w:start w:val="1"/>
      <w:numFmt w:val="bullet"/>
      <w:lvlText w:val=""/>
      <w:lvlJc w:val="left"/>
      <w:pPr>
        <w:ind w:left="6270" w:hanging="360"/>
      </w:pPr>
      <w:rPr>
        <w:rFonts w:ascii="Wingdings" w:hAnsi="Wingdings" w:hint="default"/>
      </w:rPr>
    </w:lvl>
  </w:abstractNum>
  <w:abstractNum w:abstractNumId="19" w15:restartNumberingAfterBreak="0">
    <w:nsid w:val="58736E52"/>
    <w:multiLevelType w:val="multilevel"/>
    <w:tmpl w:val="0AFCAC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88071B6"/>
    <w:multiLevelType w:val="hybridMultilevel"/>
    <w:tmpl w:val="583A07CC"/>
    <w:lvl w:ilvl="0" w:tplc="9F38953E">
      <w:start w:val="1"/>
      <w:numFmt w:val="bullet"/>
      <w:lvlText w:val="•"/>
      <w:lvlJc w:val="left"/>
      <w:pPr>
        <w:tabs>
          <w:tab w:val="num" w:pos="720"/>
        </w:tabs>
        <w:ind w:left="720" w:hanging="360"/>
      </w:pPr>
      <w:rPr>
        <w:rFonts w:ascii="Arial" w:hAnsi="Arial" w:cs="Times New Roman" w:hint="default"/>
      </w:rPr>
    </w:lvl>
    <w:lvl w:ilvl="1" w:tplc="DD0462D4">
      <w:numFmt w:val="bullet"/>
      <w:lvlText w:val="•"/>
      <w:lvlJc w:val="left"/>
      <w:pPr>
        <w:tabs>
          <w:tab w:val="num" w:pos="1440"/>
        </w:tabs>
        <w:ind w:left="1440" w:hanging="360"/>
      </w:pPr>
      <w:rPr>
        <w:rFonts w:ascii="Arial" w:hAnsi="Arial" w:cs="Times New Roman" w:hint="default"/>
      </w:rPr>
    </w:lvl>
    <w:lvl w:ilvl="2" w:tplc="F8E2B8B0">
      <w:start w:val="1"/>
      <w:numFmt w:val="bullet"/>
      <w:lvlText w:val="•"/>
      <w:lvlJc w:val="left"/>
      <w:pPr>
        <w:tabs>
          <w:tab w:val="num" w:pos="2160"/>
        </w:tabs>
        <w:ind w:left="2160" w:hanging="360"/>
      </w:pPr>
      <w:rPr>
        <w:rFonts w:ascii="Arial" w:hAnsi="Arial" w:cs="Times New Roman" w:hint="default"/>
      </w:rPr>
    </w:lvl>
    <w:lvl w:ilvl="3" w:tplc="E084E952">
      <w:start w:val="1"/>
      <w:numFmt w:val="bullet"/>
      <w:lvlText w:val="•"/>
      <w:lvlJc w:val="left"/>
      <w:pPr>
        <w:tabs>
          <w:tab w:val="num" w:pos="2880"/>
        </w:tabs>
        <w:ind w:left="2880" w:hanging="360"/>
      </w:pPr>
      <w:rPr>
        <w:rFonts w:ascii="Arial" w:hAnsi="Arial" w:cs="Times New Roman" w:hint="default"/>
      </w:rPr>
    </w:lvl>
    <w:lvl w:ilvl="4" w:tplc="6F5A29EC">
      <w:start w:val="1"/>
      <w:numFmt w:val="bullet"/>
      <w:lvlText w:val="•"/>
      <w:lvlJc w:val="left"/>
      <w:pPr>
        <w:tabs>
          <w:tab w:val="num" w:pos="3600"/>
        </w:tabs>
        <w:ind w:left="3600" w:hanging="360"/>
      </w:pPr>
      <w:rPr>
        <w:rFonts w:ascii="Arial" w:hAnsi="Arial" w:cs="Times New Roman" w:hint="default"/>
      </w:rPr>
    </w:lvl>
    <w:lvl w:ilvl="5" w:tplc="92D81398">
      <w:start w:val="1"/>
      <w:numFmt w:val="bullet"/>
      <w:lvlText w:val="•"/>
      <w:lvlJc w:val="left"/>
      <w:pPr>
        <w:tabs>
          <w:tab w:val="num" w:pos="4320"/>
        </w:tabs>
        <w:ind w:left="4320" w:hanging="360"/>
      </w:pPr>
      <w:rPr>
        <w:rFonts w:ascii="Arial" w:hAnsi="Arial" w:cs="Times New Roman" w:hint="default"/>
      </w:rPr>
    </w:lvl>
    <w:lvl w:ilvl="6" w:tplc="F8CA1752">
      <w:start w:val="1"/>
      <w:numFmt w:val="bullet"/>
      <w:lvlText w:val="•"/>
      <w:lvlJc w:val="left"/>
      <w:pPr>
        <w:tabs>
          <w:tab w:val="num" w:pos="5040"/>
        </w:tabs>
        <w:ind w:left="5040" w:hanging="360"/>
      </w:pPr>
      <w:rPr>
        <w:rFonts w:ascii="Arial" w:hAnsi="Arial" w:cs="Times New Roman" w:hint="default"/>
      </w:rPr>
    </w:lvl>
    <w:lvl w:ilvl="7" w:tplc="FAAC5316">
      <w:start w:val="1"/>
      <w:numFmt w:val="bullet"/>
      <w:lvlText w:val="•"/>
      <w:lvlJc w:val="left"/>
      <w:pPr>
        <w:tabs>
          <w:tab w:val="num" w:pos="5760"/>
        </w:tabs>
        <w:ind w:left="5760" w:hanging="360"/>
      </w:pPr>
      <w:rPr>
        <w:rFonts w:ascii="Arial" w:hAnsi="Arial" w:cs="Times New Roman" w:hint="default"/>
      </w:rPr>
    </w:lvl>
    <w:lvl w:ilvl="8" w:tplc="E52C72A4">
      <w:start w:val="1"/>
      <w:numFmt w:val="bullet"/>
      <w:lvlText w:val="•"/>
      <w:lvlJc w:val="left"/>
      <w:pPr>
        <w:tabs>
          <w:tab w:val="num" w:pos="6480"/>
        </w:tabs>
        <w:ind w:left="6480" w:hanging="360"/>
      </w:pPr>
      <w:rPr>
        <w:rFonts w:ascii="Arial" w:hAnsi="Arial" w:cs="Times New Roman" w:hint="default"/>
      </w:rPr>
    </w:lvl>
  </w:abstractNum>
  <w:abstractNum w:abstractNumId="21" w15:restartNumberingAfterBreak="0">
    <w:nsid w:val="58AD20B5"/>
    <w:multiLevelType w:val="hybridMultilevel"/>
    <w:tmpl w:val="DD60650C"/>
    <w:lvl w:ilvl="0" w:tplc="1CFEAF5A">
      <w:start w:val="1"/>
      <w:numFmt w:val="bullet"/>
      <w:lvlText w:val="•"/>
      <w:lvlJc w:val="left"/>
      <w:pPr>
        <w:ind w:left="720" w:hanging="360"/>
      </w:pPr>
      <w:rPr>
        <w:rFonts w:ascii="Arial" w:hAnsi="Arial"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2" w15:restartNumberingAfterBreak="0">
    <w:nsid w:val="5A22241F"/>
    <w:multiLevelType w:val="hybridMultilevel"/>
    <w:tmpl w:val="39B2CF1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ED142CE"/>
    <w:multiLevelType w:val="hybridMultilevel"/>
    <w:tmpl w:val="4C66637A"/>
    <w:lvl w:ilvl="0" w:tplc="08090003">
      <w:start w:val="1"/>
      <w:numFmt w:val="bullet"/>
      <w:lvlText w:val="o"/>
      <w:lvlJc w:val="left"/>
      <w:pPr>
        <w:ind w:left="153" w:hanging="360"/>
      </w:pPr>
      <w:rPr>
        <w:rFonts w:ascii="Courier New" w:hAnsi="Courier New" w:cs="Courier New" w:hint="default"/>
        <w:b w:val="0"/>
        <w:i w:val="0"/>
        <w:strike w:val="0"/>
        <w:dstrike w:val="0"/>
        <w:color w:val="000000"/>
        <w:sz w:val="24"/>
        <w:szCs w:val="24"/>
        <w:u w:val="none" w:color="000000"/>
        <w:vertAlign w:val="baseline"/>
      </w:rPr>
    </w:lvl>
    <w:lvl w:ilvl="1" w:tplc="08090019" w:tentative="1">
      <w:start w:val="1"/>
      <w:numFmt w:val="lowerLetter"/>
      <w:lvlText w:val="%2."/>
      <w:lvlJc w:val="left"/>
      <w:pPr>
        <w:ind w:left="873" w:hanging="360"/>
      </w:pPr>
    </w:lvl>
    <w:lvl w:ilvl="2" w:tplc="0809001B" w:tentative="1">
      <w:start w:val="1"/>
      <w:numFmt w:val="lowerRoman"/>
      <w:lvlText w:val="%3."/>
      <w:lvlJc w:val="right"/>
      <w:pPr>
        <w:ind w:left="1593" w:hanging="180"/>
      </w:pPr>
    </w:lvl>
    <w:lvl w:ilvl="3" w:tplc="0809000F" w:tentative="1">
      <w:start w:val="1"/>
      <w:numFmt w:val="decimal"/>
      <w:lvlText w:val="%4."/>
      <w:lvlJc w:val="left"/>
      <w:pPr>
        <w:ind w:left="2313" w:hanging="360"/>
      </w:pPr>
    </w:lvl>
    <w:lvl w:ilvl="4" w:tplc="08090019" w:tentative="1">
      <w:start w:val="1"/>
      <w:numFmt w:val="lowerLetter"/>
      <w:lvlText w:val="%5."/>
      <w:lvlJc w:val="left"/>
      <w:pPr>
        <w:ind w:left="3033" w:hanging="360"/>
      </w:pPr>
    </w:lvl>
    <w:lvl w:ilvl="5" w:tplc="0809001B" w:tentative="1">
      <w:start w:val="1"/>
      <w:numFmt w:val="lowerRoman"/>
      <w:lvlText w:val="%6."/>
      <w:lvlJc w:val="right"/>
      <w:pPr>
        <w:ind w:left="3753" w:hanging="180"/>
      </w:pPr>
    </w:lvl>
    <w:lvl w:ilvl="6" w:tplc="0809000F" w:tentative="1">
      <w:start w:val="1"/>
      <w:numFmt w:val="decimal"/>
      <w:lvlText w:val="%7."/>
      <w:lvlJc w:val="left"/>
      <w:pPr>
        <w:ind w:left="4473" w:hanging="360"/>
      </w:pPr>
    </w:lvl>
    <w:lvl w:ilvl="7" w:tplc="08090019" w:tentative="1">
      <w:start w:val="1"/>
      <w:numFmt w:val="lowerLetter"/>
      <w:lvlText w:val="%8."/>
      <w:lvlJc w:val="left"/>
      <w:pPr>
        <w:ind w:left="5193" w:hanging="360"/>
      </w:pPr>
    </w:lvl>
    <w:lvl w:ilvl="8" w:tplc="0809001B" w:tentative="1">
      <w:start w:val="1"/>
      <w:numFmt w:val="lowerRoman"/>
      <w:lvlText w:val="%9."/>
      <w:lvlJc w:val="right"/>
      <w:pPr>
        <w:ind w:left="5913" w:hanging="180"/>
      </w:pPr>
    </w:lvl>
  </w:abstractNum>
  <w:abstractNum w:abstractNumId="24" w15:restartNumberingAfterBreak="0">
    <w:nsid w:val="5EE83552"/>
    <w:multiLevelType w:val="hybridMultilevel"/>
    <w:tmpl w:val="6816747A"/>
    <w:lvl w:ilvl="0" w:tplc="CDB6690C">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5" w15:restartNumberingAfterBreak="0">
    <w:nsid w:val="620A7449"/>
    <w:multiLevelType w:val="hybridMultilevel"/>
    <w:tmpl w:val="5DD8A128"/>
    <w:lvl w:ilvl="0" w:tplc="08090017">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65A231D9"/>
    <w:multiLevelType w:val="hybridMultilevel"/>
    <w:tmpl w:val="BB5C4EE8"/>
    <w:lvl w:ilvl="0" w:tplc="08090017">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6B2828E1"/>
    <w:multiLevelType w:val="hybridMultilevel"/>
    <w:tmpl w:val="C42A2C26"/>
    <w:lvl w:ilvl="0" w:tplc="08090017">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6C007FB6"/>
    <w:multiLevelType w:val="hybridMultilevel"/>
    <w:tmpl w:val="5AC4A65C"/>
    <w:lvl w:ilvl="0" w:tplc="08090003">
      <w:start w:val="1"/>
      <w:numFmt w:val="bullet"/>
      <w:lvlText w:val="o"/>
      <w:lvlJc w:val="left"/>
      <w:rPr>
        <w:rFonts w:ascii="Courier New" w:hAnsi="Courier New" w:cs="Courier New" w:hint="default"/>
        <w:b w:val="0"/>
        <w:i w:val="0"/>
        <w:strike w:val="0"/>
        <w:dstrike w:val="0"/>
        <w:color w:val="000000"/>
        <w:sz w:val="24"/>
        <w:szCs w:val="24"/>
        <w:u w:val="none" w:color="000000"/>
        <w:vertAlign w:val="baseline"/>
      </w:rPr>
    </w:lvl>
    <w:lvl w:ilvl="1" w:tplc="08090019" w:tentative="1">
      <w:start w:val="1"/>
      <w:numFmt w:val="lowerLetter"/>
      <w:lvlText w:val="%2."/>
      <w:lvlJc w:val="left"/>
      <w:pPr>
        <w:ind w:left="1156" w:hanging="360"/>
      </w:pPr>
    </w:lvl>
    <w:lvl w:ilvl="2" w:tplc="0809001B" w:tentative="1">
      <w:start w:val="1"/>
      <w:numFmt w:val="lowerRoman"/>
      <w:lvlText w:val="%3."/>
      <w:lvlJc w:val="right"/>
      <w:pPr>
        <w:ind w:left="1876" w:hanging="180"/>
      </w:pPr>
    </w:lvl>
    <w:lvl w:ilvl="3" w:tplc="0809000F" w:tentative="1">
      <w:start w:val="1"/>
      <w:numFmt w:val="decimal"/>
      <w:lvlText w:val="%4."/>
      <w:lvlJc w:val="left"/>
      <w:pPr>
        <w:ind w:left="2596" w:hanging="360"/>
      </w:pPr>
    </w:lvl>
    <w:lvl w:ilvl="4" w:tplc="08090019" w:tentative="1">
      <w:start w:val="1"/>
      <w:numFmt w:val="lowerLetter"/>
      <w:lvlText w:val="%5."/>
      <w:lvlJc w:val="left"/>
      <w:pPr>
        <w:ind w:left="3316" w:hanging="360"/>
      </w:pPr>
    </w:lvl>
    <w:lvl w:ilvl="5" w:tplc="0809001B" w:tentative="1">
      <w:start w:val="1"/>
      <w:numFmt w:val="lowerRoman"/>
      <w:lvlText w:val="%6."/>
      <w:lvlJc w:val="right"/>
      <w:pPr>
        <w:ind w:left="4036" w:hanging="180"/>
      </w:pPr>
    </w:lvl>
    <w:lvl w:ilvl="6" w:tplc="0809000F" w:tentative="1">
      <w:start w:val="1"/>
      <w:numFmt w:val="decimal"/>
      <w:lvlText w:val="%7."/>
      <w:lvlJc w:val="left"/>
      <w:pPr>
        <w:ind w:left="4756" w:hanging="360"/>
      </w:pPr>
    </w:lvl>
    <w:lvl w:ilvl="7" w:tplc="08090019" w:tentative="1">
      <w:start w:val="1"/>
      <w:numFmt w:val="lowerLetter"/>
      <w:lvlText w:val="%8."/>
      <w:lvlJc w:val="left"/>
      <w:pPr>
        <w:ind w:left="5476" w:hanging="360"/>
      </w:pPr>
    </w:lvl>
    <w:lvl w:ilvl="8" w:tplc="0809001B" w:tentative="1">
      <w:start w:val="1"/>
      <w:numFmt w:val="lowerRoman"/>
      <w:lvlText w:val="%9."/>
      <w:lvlJc w:val="right"/>
      <w:pPr>
        <w:ind w:left="6196" w:hanging="180"/>
      </w:pPr>
    </w:lvl>
  </w:abstractNum>
  <w:abstractNum w:abstractNumId="29" w15:restartNumberingAfterBreak="0">
    <w:nsid w:val="70497439"/>
    <w:multiLevelType w:val="hybridMultilevel"/>
    <w:tmpl w:val="10D6690E"/>
    <w:lvl w:ilvl="0" w:tplc="C35ADBA6">
      <w:start w:val="3"/>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241770B"/>
    <w:multiLevelType w:val="hybridMultilevel"/>
    <w:tmpl w:val="4A7A7E3C"/>
    <w:lvl w:ilvl="0" w:tplc="1CFEAF5A">
      <w:start w:val="1"/>
      <w:numFmt w:val="bullet"/>
      <w:lvlText w:val="•"/>
      <w:lvlJc w:val="left"/>
      <w:pPr>
        <w:ind w:left="720" w:hanging="360"/>
      </w:pPr>
      <w:rPr>
        <w:rFonts w:ascii="Arial" w:hAnsi="Arial"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1" w15:restartNumberingAfterBreak="0">
    <w:nsid w:val="74117AF4"/>
    <w:multiLevelType w:val="hybridMultilevel"/>
    <w:tmpl w:val="0F9E7D8E"/>
    <w:lvl w:ilvl="0" w:tplc="1CFEAF5A">
      <w:start w:val="1"/>
      <w:numFmt w:val="bullet"/>
      <w:lvlText w:val="•"/>
      <w:lvlJc w:val="left"/>
      <w:pPr>
        <w:ind w:left="360" w:hanging="360"/>
      </w:pPr>
      <w:rPr>
        <w:rFonts w:ascii="Arial" w:hAnsi="Arial"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78C26B4B"/>
    <w:multiLevelType w:val="hybridMultilevel"/>
    <w:tmpl w:val="C3BA28AA"/>
    <w:lvl w:ilvl="0" w:tplc="08090017">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7E3C0A64"/>
    <w:multiLevelType w:val="hybridMultilevel"/>
    <w:tmpl w:val="E48430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755585">
    <w:abstractNumId w:val="8"/>
  </w:num>
  <w:num w:numId="2" w16cid:durableId="1061293436">
    <w:abstractNumId w:val="10"/>
  </w:num>
  <w:num w:numId="3" w16cid:durableId="1825386859">
    <w:abstractNumId w:val="21"/>
  </w:num>
  <w:num w:numId="4" w16cid:durableId="1370298293">
    <w:abstractNumId w:val="30"/>
  </w:num>
  <w:num w:numId="5" w16cid:durableId="2023389084">
    <w:abstractNumId w:val="19"/>
  </w:num>
  <w:num w:numId="6" w16cid:durableId="1469936756">
    <w:abstractNumId w:val="20"/>
  </w:num>
  <w:num w:numId="7" w16cid:durableId="338234994">
    <w:abstractNumId w:val="2"/>
  </w:num>
  <w:num w:numId="8" w16cid:durableId="1490175264">
    <w:abstractNumId w:val="5"/>
  </w:num>
  <w:num w:numId="9" w16cid:durableId="1431773133">
    <w:abstractNumId w:val="17"/>
  </w:num>
  <w:num w:numId="10" w16cid:durableId="1939872470">
    <w:abstractNumId w:val="6"/>
  </w:num>
  <w:num w:numId="11" w16cid:durableId="347171919">
    <w:abstractNumId w:val="6"/>
  </w:num>
  <w:num w:numId="12" w16cid:durableId="880287077">
    <w:abstractNumId w:val="31"/>
  </w:num>
  <w:num w:numId="13" w16cid:durableId="294331948">
    <w:abstractNumId w:val="7"/>
  </w:num>
  <w:num w:numId="14" w16cid:durableId="37292929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824154470">
    <w:abstractNumId w:val="1"/>
  </w:num>
  <w:num w:numId="16" w16cid:durableId="1526358947">
    <w:abstractNumId w:val="28"/>
  </w:num>
  <w:num w:numId="17" w16cid:durableId="1429498616">
    <w:abstractNumId w:val="23"/>
  </w:num>
  <w:num w:numId="18" w16cid:durableId="517542838">
    <w:abstractNumId w:val="27"/>
  </w:num>
  <w:num w:numId="19" w16cid:durableId="925114344">
    <w:abstractNumId w:val="11"/>
  </w:num>
  <w:num w:numId="20" w16cid:durableId="2052653196">
    <w:abstractNumId w:val="3"/>
  </w:num>
  <w:num w:numId="21" w16cid:durableId="1563784051">
    <w:abstractNumId w:val="18"/>
  </w:num>
  <w:num w:numId="22" w16cid:durableId="202060282">
    <w:abstractNumId w:val="33"/>
  </w:num>
  <w:num w:numId="23" w16cid:durableId="1662737589">
    <w:abstractNumId w:val="12"/>
  </w:num>
  <w:num w:numId="24" w16cid:durableId="442458890">
    <w:abstractNumId w:val="14"/>
  </w:num>
  <w:num w:numId="25" w16cid:durableId="969478101">
    <w:abstractNumId w:val="22"/>
  </w:num>
  <w:num w:numId="26" w16cid:durableId="1507667456">
    <w:abstractNumId w:val="4"/>
  </w:num>
  <w:num w:numId="27" w16cid:durableId="349337053">
    <w:abstractNumId w:val="32"/>
  </w:num>
  <w:num w:numId="28" w16cid:durableId="1596330454">
    <w:abstractNumId w:val="16"/>
  </w:num>
  <w:num w:numId="29" w16cid:durableId="1642274843">
    <w:abstractNumId w:val="29"/>
  </w:num>
  <w:num w:numId="30" w16cid:durableId="529343308">
    <w:abstractNumId w:val="15"/>
  </w:num>
  <w:num w:numId="31" w16cid:durableId="1448232294">
    <w:abstractNumId w:val="25"/>
  </w:num>
  <w:num w:numId="32" w16cid:durableId="1822499048">
    <w:abstractNumId w:val="0"/>
  </w:num>
  <w:num w:numId="33" w16cid:durableId="673916202">
    <w:abstractNumId w:val="13"/>
  </w:num>
  <w:num w:numId="34" w16cid:durableId="2109034738">
    <w:abstractNumId w:val="9"/>
  </w:num>
  <w:num w:numId="35" w16cid:durableId="370613034">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01BC"/>
    <w:rsid w:val="00007805"/>
    <w:rsid w:val="000116D1"/>
    <w:rsid w:val="00011FC2"/>
    <w:rsid w:val="00012737"/>
    <w:rsid w:val="000149BC"/>
    <w:rsid w:val="000230C4"/>
    <w:rsid w:val="00023A4D"/>
    <w:rsid w:val="00032D9E"/>
    <w:rsid w:val="0003370A"/>
    <w:rsid w:val="00041CF1"/>
    <w:rsid w:val="00054327"/>
    <w:rsid w:val="00057C16"/>
    <w:rsid w:val="00075989"/>
    <w:rsid w:val="000D11F4"/>
    <w:rsid w:val="000E450B"/>
    <w:rsid w:val="000E4574"/>
    <w:rsid w:val="000F4CAC"/>
    <w:rsid w:val="000F5521"/>
    <w:rsid w:val="000F663B"/>
    <w:rsid w:val="00110643"/>
    <w:rsid w:val="00113D2C"/>
    <w:rsid w:val="00164204"/>
    <w:rsid w:val="0016753E"/>
    <w:rsid w:val="00173040"/>
    <w:rsid w:val="0018436A"/>
    <w:rsid w:val="00187EA5"/>
    <w:rsid w:val="0019236A"/>
    <w:rsid w:val="0019525B"/>
    <w:rsid w:val="001A6070"/>
    <w:rsid w:val="001C5D18"/>
    <w:rsid w:val="001D2086"/>
    <w:rsid w:val="001D498F"/>
    <w:rsid w:val="001E000E"/>
    <w:rsid w:val="001F57F3"/>
    <w:rsid w:val="00207215"/>
    <w:rsid w:val="002101BB"/>
    <w:rsid w:val="00212644"/>
    <w:rsid w:val="0022431D"/>
    <w:rsid w:val="00227C90"/>
    <w:rsid w:val="00240244"/>
    <w:rsid w:val="0024632C"/>
    <w:rsid w:val="002502DD"/>
    <w:rsid w:val="00253E9B"/>
    <w:rsid w:val="00264BBE"/>
    <w:rsid w:val="00266FED"/>
    <w:rsid w:val="00273F6B"/>
    <w:rsid w:val="00275633"/>
    <w:rsid w:val="00284B56"/>
    <w:rsid w:val="0028702A"/>
    <w:rsid w:val="00292508"/>
    <w:rsid w:val="002936F1"/>
    <w:rsid w:val="00295787"/>
    <w:rsid w:val="002A7572"/>
    <w:rsid w:val="002C666A"/>
    <w:rsid w:val="002C7B93"/>
    <w:rsid w:val="002F05F3"/>
    <w:rsid w:val="002F4A24"/>
    <w:rsid w:val="00312894"/>
    <w:rsid w:val="00317B4E"/>
    <w:rsid w:val="00330FB3"/>
    <w:rsid w:val="003446B5"/>
    <w:rsid w:val="00367B96"/>
    <w:rsid w:val="003A7747"/>
    <w:rsid w:val="003B2369"/>
    <w:rsid w:val="003B2E1C"/>
    <w:rsid w:val="003B6FC2"/>
    <w:rsid w:val="003C1BC6"/>
    <w:rsid w:val="003D2021"/>
    <w:rsid w:val="003D2260"/>
    <w:rsid w:val="003D470F"/>
    <w:rsid w:val="003E0D15"/>
    <w:rsid w:val="004013A6"/>
    <w:rsid w:val="004065F3"/>
    <w:rsid w:val="00410AF5"/>
    <w:rsid w:val="00410CA1"/>
    <w:rsid w:val="00417A16"/>
    <w:rsid w:val="00421A3B"/>
    <w:rsid w:val="004253D6"/>
    <w:rsid w:val="0043103D"/>
    <w:rsid w:val="00435DF3"/>
    <w:rsid w:val="004523F2"/>
    <w:rsid w:val="00452DFF"/>
    <w:rsid w:val="004544DD"/>
    <w:rsid w:val="00476611"/>
    <w:rsid w:val="00476A1B"/>
    <w:rsid w:val="00482C38"/>
    <w:rsid w:val="0049796A"/>
    <w:rsid w:val="004A2049"/>
    <w:rsid w:val="004A5340"/>
    <w:rsid w:val="004E6511"/>
    <w:rsid w:val="004F23BB"/>
    <w:rsid w:val="004F6170"/>
    <w:rsid w:val="0052611A"/>
    <w:rsid w:val="005501BC"/>
    <w:rsid w:val="005549F2"/>
    <w:rsid w:val="00560EEF"/>
    <w:rsid w:val="005619CC"/>
    <w:rsid w:val="00570AB8"/>
    <w:rsid w:val="00574E47"/>
    <w:rsid w:val="00596585"/>
    <w:rsid w:val="00597F12"/>
    <w:rsid w:val="005B2D5C"/>
    <w:rsid w:val="005B4810"/>
    <w:rsid w:val="005B54E6"/>
    <w:rsid w:val="005C6678"/>
    <w:rsid w:val="005D658B"/>
    <w:rsid w:val="005E472A"/>
    <w:rsid w:val="00654C35"/>
    <w:rsid w:val="0066326D"/>
    <w:rsid w:val="00663B43"/>
    <w:rsid w:val="00675EFC"/>
    <w:rsid w:val="006C32D4"/>
    <w:rsid w:val="006D4C1C"/>
    <w:rsid w:val="006E0ED7"/>
    <w:rsid w:val="007007A0"/>
    <w:rsid w:val="00714BC2"/>
    <w:rsid w:val="00724DBA"/>
    <w:rsid w:val="00755AF4"/>
    <w:rsid w:val="007652CB"/>
    <w:rsid w:val="00766387"/>
    <w:rsid w:val="00792A3E"/>
    <w:rsid w:val="00796344"/>
    <w:rsid w:val="007A1A00"/>
    <w:rsid w:val="007C4908"/>
    <w:rsid w:val="007C736C"/>
    <w:rsid w:val="007D217D"/>
    <w:rsid w:val="007F297B"/>
    <w:rsid w:val="00800DB7"/>
    <w:rsid w:val="008019E9"/>
    <w:rsid w:val="00815155"/>
    <w:rsid w:val="008346F3"/>
    <w:rsid w:val="008350ED"/>
    <w:rsid w:val="0085289F"/>
    <w:rsid w:val="0088774B"/>
    <w:rsid w:val="00891EAB"/>
    <w:rsid w:val="00892933"/>
    <w:rsid w:val="008A13C2"/>
    <w:rsid w:val="008B12DF"/>
    <w:rsid w:val="008B6F66"/>
    <w:rsid w:val="008C58EE"/>
    <w:rsid w:val="008D1CA5"/>
    <w:rsid w:val="009051B1"/>
    <w:rsid w:val="0091067C"/>
    <w:rsid w:val="00936B35"/>
    <w:rsid w:val="009433CF"/>
    <w:rsid w:val="009556CB"/>
    <w:rsid w:val="009678FD"/>
    <w:rsid w:val="009855E0"/>
    <w:rsid w:val="00995BAA"/>
    <w:rsid w:val="009A5B88"/>
    <w:rsid w:val="009C31C0"/>
    <w:rsid w:val="009C62FE"/>
    <w:rsid w:val="009D6245"/>
    <w:rsid w:val="009F175A"/>
    <w:rsid w:val="00A159B9"/>
    <w:rsid w:val="00A42555"/>
    <w:rsid w:val="00A564F3"/>
    <w:rsid w:val="00A61A3B"/>
    <w:rsid w:val="00A93864"/>
    <w:rsid w:val="00AA54E8"/>
    <w:rsid w:val="00AB593E"/>
    <w:rsid w:val="00AC4113"/>
    <w:rsid w:val="00AD164E"/>
    <w:rsid w:val="00AD2DDD"/>
    <w:rsid w:val="00AD6F03"/>
    <w:rsid w:val="00AD728E"/>
    <w:rsid w:val="00AE0BD6"/>
    <w:rsid w:val="00AE28F5"/>
    <w:rsid w:val="00B12685"/>
    <w:rsid w:val="00B36798"/>
    <w:rsid w:val="00B40B22"/>
    <w:rsid w:val="00B6389F"/>
    <w:rsid w:val="00B96135"/>
    <w:rsid w:val="00B96597"/>
    <w:rsid w:val="00BB11A4"/>
    <w:rsid w:val="00BC025C"/>
    <w:rsid w:val="00BD1413"/>
    <w:rsid w:val="00BD5F15"/>
    <w:rsid w:val="00C30752"/>
    <w:rsid w:val="00C33105"/>
    <w:rsid w:val="00C40059"/>
    <w:rsid w:val="00C444D7"/>
    <w:rsid w:val="00C473B2"/>
    <w:rsid w:val="00C51117"/>
    <w:rsid w:val="00C60669"/>
    <w:rsid w:val="00C7486A"/>
    <w:rsid w:val="00C92252"/>
    <w:rsid w:val="00C9711B"/>
    <w:rsid w:val="00CA368D"/>
    <w:rsid w:val="00CC4FBF"/>
    <w:rsid w:val="00CC52B3"/>
    <w:rsid w:val="00CC6C15"/>
    <w:rsid w:val="00CD2E73"/>
    <w:rsid w:val="00CD544F"/>
    <w:rsid w:val="00CE5A07"/>
    <w:rsid w:val="00CF0343"/>
    <w:rsid w:val="00CF6FAD"/>
    <w:rsid w:val="00D07D14"/>
    <w:rsid w:val="00D17145"/>
    <w:rsid w:val="00D20CA5"/>
    <w:rsid w:val="00D52C9F"/>
    <w:rsid w:val="00D62BA2"/>
    <w:rsid w:val="00D72FDB"/>
    <w:rsid w:val="00D77D32"/>
    <w:rsid w:val="00D833F9"/>
    <w:rsid w:val="00D86222"/>
    <w:rsid w:val="00D86667"/>
    <w:rsid w:val="00DB10D9"/>
    <w:rsid w:val="00DB203A"/>
    <w:rsid w:val="00DB6880"/>
    <w:rsid w:val="00DC6861"/>
    <w:rsid w:val="00DD1C84"/>
    <w:rsid w:val="00DD5719"/>
    <w:rsid w:val="00DF2528"/>
    <w:rsid w:val="00E1061D"/>
    <w:rsid w:val="00E115AD"/>
    <w:rsid w:val="00E161B8"/>
    <w:rsid w:val="00E1761F"/>
    <w:rsid w:val="00E205A1"/>
    <w:rsid w:val="00E4406C"/>
    <w:rsid w:val="00E56300"/>
    <w:rsid w:val="00E5647D"/>
    <w:rsid w:val="00E77A14"/>
    <w:rsid w:val="00E8250B"/>
    <w:rsid w:val="00E9117C"/>
    <w:rsid w:val="00E97EF6"/>
    <w:rsid w:val="00EA0E84"/>
    <w:rsid w:val="00EA6ABC"/>
    <w:rsid w:val="00EB2BA7"/>
    <w:rsid w:val="00EB6D7C"/>
    <w:rsid w:val="00EC4EC5"/>
    <w:rsid w:val="00EC529A"/>
    <w:rsid w:val="00ED10FC"/>
    <w:rsid w:val="00ED37F0"/>
    <w:rsid w:val="00ED63C2"/>
    <w:rsid w:val="00EF43F7"/>
    <w:rsid w:val="00F20F31"/>
    <w:rsid w:val="00F4192F"/>
    <w:rsid w:val="00F516A6"/>
    <w:rsid w:val="00F73485"/>
    <w:rsid w:val="00F747FC"/>
    <w:rsid w:val="00F850F8"/>
    <w:rsid w:val="00F857AE"/>
    <w:rsid w:val="00F86DE7"/>
    <w:rsid w:val="00FB6B0E"/>
    <w:rsid w:val="00FC79ED"/>
    <w:rsid w:val="00FD1A9B"/>
    <w:rsid w:val="00FD23BC"/>
    <w:rsid w:val="00FD3A8C"/>
    <w:rsid w:val="00FE45A1"/>
    <w:rsid w:val="00FE719B"/>
    <w:rsid w:val="00FF7B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C57DE1"/>
  <w15:chartTrackingRefBased/>
  <w15:docId w15:val="{9CE7D6D7-76BA-4A61-AC29-45AD608FC2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4EC5"/>
  </w:style>
  <w:style w:type="paragraph" w:styleId="Heading1">
    <w:name w:val="heading 1"/>
    <w:basedOn w:val="Normal"/>
    <w:next w:val="Normal"/>
    <w:link w:val="Heading1Char"/>
    <w:uiPriority w:val="9"/>
    <w:qFormat/>
    <w:rsid w:val="005501BC"/>
    <w:pPr>
      <w:keepNext/>
      <w:keepLines/>
      <w:spacing w:before="400" w:after="40" w:line="240" w:lineRule="auto"/>
      <w:outlineLvl w:val="0"/>
    </w:pPr>
    <w:rPr>
      <w:rFonts w:asciiTheme="majorHAnsi" w:eastAsiaTheme="majorEastAsia" w:hAnsiTheme="majorHAnsi" w:cstheme="majorBidi"/>
      <w:color w:val="580A09" w:themeColor="accent1" w:themeShade="80"/>
      <w:sz w:val="36"/>
      <w:szCs w:val="36"/>
    </w:rPr>
  </w:style>
  <w:style w:type="paragraph" w:styleId="Heading2">
    <w:name w:val="heading 2"/>
    <w:basedOn w:val="Normal"/>
    <w:next w:val="Normal"/>
    <w:link w:val="Heading2Char"/>
    <w:uiPriority w:val="9"/>
    <w:unhideWhenUsed/>
    <w:qFormat/>
    <w:rsid w:val="005501BC"/>
    <w:pPr>
      <w:keepNext/>
      <w:keepLines/>
      <w:spacing w:before="40" w:after="0" w:line="240" w:lineRule="auto"/>
      <w:outlineLvl w:val="1"/>
    </w:pPr>
    <w:rPr>
      <w:rFonts w:asciiTheme="majorHAnsi" w:eastAsiaTheme="majorEastAsia" w:hAnsiTheme="majorHAnsi" w:cstheme="majorBidi"/>
      <w:color w:val="830F0E" w:themeColor="accent1" w:themeShade="BF"/>
      <w:sz w:val="32"/>
      <w:szCs w:val="32"/>
    </w:rPr>
  </w:style>
  <w:style w:type="paragraph" w:styleId="Heading3">
    <w:name w:val="heading 3"/>
    <w:basedOn w:val="Normal"/>
    <w:next w:val="Normal"/>
    <w:link w:val="Heading3Char"/>
    <w:uiPriority w:val="9"/>
    <w:unhideWhenUsed/>
    <w:qFormat/>
    <w:rsid w:val="005501BC"/>
    <w:pPr>
      <w:keepNext/>
      <w:keepLines/>
      <w:spacing w:before="40" w:after="0" w:line="240" w:lineRule="auto"/>
      <w:outlineLvl w:val="2"/>
    </w:pPr>
    <w:rPr>
      <w:rFonts w:asciiTheme="majorHAnsi" w:eastAsiaTheme="majorEastAsia" w:hAnsiTheme="majorHAnsi" w:cstheme="majorBidi"/>
      <w:color w:val="830F0E" w:themeColor="accent1" w:themeShade="BF"/>
      <w:sz w:val="28"/>
      <w:szCs w:val="28"/>
    </w:rPr>
  </w:style>
  <w:style w:type="paragraph" w:styleId="Heading4">
    <w:name w:val="heading 4"/>
    <w:basedOn w:val="Normal"/>
    <w:next w:val="Normal"/>
    <w:link w:val="Heading4Char"/>
    <w:uiPriority w:val="9"/>
    <w:semiHidden/>
    <w:unhideWhenUsed/>
    <w:qFormat/>
    <w:rsid w:val="005501BC"/>
    <w:pPr>
      <w:keepNext/>
      <w:keepLines/>
      <w:spacing w:before="40" w:after="0"/>
      <w:outlineLvl w:val="3"/>
    </w:pPr>
    <w:rPr>
      <w:rFonts w:asciiTheme="majorHAnsi" w:eastAsiaTheme="majorEastAsia" w:hAnsiTheme="majorHAnsi" w:cstheme="majorBidi"/>
      <w:color w:val="830F0E" w:themeColor="accent1" w:themeShade="BF"/>
      <w:sz w:val="24"/>
      <w:szCs w:val="24"/>
    </w:rPr>
  </w:style>
  <w:style w:type="paragraph" w:styleId="Heading5">
    <w:name w:val="heading 5"/>
    <w:basedOn w:val="Normal"/>
    <w:next w:val="Normal"/>
    <w:link w:val="Heading5Char"/>
    <w:uiPriority w:val="9"/>
    <w:semiHidden/>
    <w:unhideWhenUsed/>
    <w:qFormat/>
    <w:rsid w:val="005501BC"/>
    <w:pPr>
      <w:keepNext/>
      <w:keepLines/>
      <w:spacing w:before="40" w:after="0"/>
      <w:outlineLvl w:val="4"/>
    </w:pPr>
    <w:rPr>
      <w:rFonts w:asciiTheme="majorHAnsi" w:eastAsiaTheme="majorEastAsia" w:hAnsiTheme="majorHAnsi" w:cstheme="majorBidi"/>
      <w:caps/>
      <w:color w:val="830F0E" w:themeColor="accent1" w:themeShade="BF"/>
    </w:rPr>
  </w:style>
  <w:style w:type="paragraph" w:styleId="Heading6">
    <w:name w:val="heading 6"/>
    <w:basedOn w:val="Normal"/>
    <w:next w:val="Normal"/>
    <w:link w:val="Heading6Char"/>
    <w:uiPriority w:val="9"/>
    <w:semiHidden/>
    <w:unhideWhenUsed/>
    <w:qFormat/>
    <w:rsid w:val="005501BC"/>
    <w:pPr>
      <w:keepNext/>
      <w:keepLines/>
      <w:spacing w:before="40" w:after="0"/>
      <w:outlineLvl w:val="5"/>
    </w:pPr>
    <w:rPr>
      <w:rFonts w:asciiTheme="majorHAnsi" w:eastAsiaTheme="majorEastAsia" w:hAnsiTheme="majorHAnsi" w:cstheme="majorBidi"/>
      <w:i/>
      <w:iCs/>
      <w:caps/>
      <w:color w:val="580A09" w:themeColor="accent1" w:themeShade="80"/>
    </w:rPr>
  </w:style>
  <w:style w:type="paragraph" w:styleId="Heading7">
    <w:name w:val="heading 7"/>
    <w:basedOn w:val="Normal"/>
    <w:next w:val="Normal"/>
    <w:link w:val="Heading7Char"/>
    <w:uiPriority w:val="9"/>
    <w:semiHidden/>
    <w:unhideWhenUsed/>
    <w:qFormat/>
    <w:rsid w:val="005501BC"/>
    <w:pPr>
      <w:keepNext/>
      <w:keepLines/>
      <w:spacing w:before="40" w:after="0"/>
      <w:outlineLvl w:val="6"/>
    </w:pPr>
    <w:rPr>
      <w:rFonts w:asciiTheme="majorHAnsi" w:eastAsiaTheme="majorEastAsia" w:hAnsiTheme="majorHAnsi" w:cstheme="majorBidi"/>
      <w:b/>
      <w:bCs/>
      <w:color w:val="580A09" w:themeColor="accent1" w:themeShade="80"/>
    </w:rPr>
  </w:style>
  <w:style w:type="paragraph" w:styleId="Heading8">
    <w:name w:val="heading 8"/>
    <w:basedOn w:val="Normal"/>
    <w:next w:val="Normal"/>
    <w:link w:val="Heading8Char"/>
    <w:uiPriority w:val="9"/>
    <w:semiHidden/>
    <w:unhideWhenUsed/>
    <w:qFormat/>
    <w:rsid w:val="005501BC"/>
    <w:pPr>
      <w:keepNext/>
      <w:keepLines/>
      <w:spacing w:before="40" w:after="0"/>
      <w:outlineLvl w:val="7"/>
    </w:pPr>
    <w:rPr>
      <w:rFonts w:asciiTheme="majorHAnsi" w:eastAsiaTheme="majorEastAsia" w:hAnsiTheme="majorHAnsi" w:cstheme="majorBidi"/>
      <w:b/>
      <w:bCs/>
      <w:i/>
      <w:iCs/>
      <w:color w:val="580A09" w:themeColor="accent1" w:themeShade="80"/>
    </w:rPr>
  </w:style>
  <w:style w:type="paragraph" w:styleId="Heading9">
    <w:name w:val="heading 9"/>
    <w:basedOn w:val="Normal"/>
    <w:next w:val="Normal"/>
    <w:link w:val="Heading9Char"/>
    <w:uiPriority w:val="9"/>
    <w:semiHidden/>
    <w:unhideWhenUsed/>
    <w:qFormat/>
    <w:rsid w:val="005501BC"/>
    <w:pPr>
      <w:keepNext/>
      <w:keepLines/>
      <w:spacing w:before="40" w:after="0"/>
      <w:outlineLvl w:val="8"/>
    </w:pPr>
    <w:rPr>
      <w:rFonts w:asciiTheme="majorHAnsi" w:eastAsiaTheme="majorEastAsia" w:hAnsiTheme="majorHAnsi" w:cstheme="majorBidi"/>
      <w:i/>
      <w:iCs/>
      <w:color w:val="580A09" w:themeColor="accent1" w:themeShade="8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501BC"/>
    <w:rPr>
      <w:rFonts w:asciiTheme="majorHAnsi" w:eastAsiaTheme="majorEastAsia" w:hAnsiTheme="majorHAnsi" w:cstheme="majorBidi"/>
      <w:color w:val="580A09" w:themeColor="accent1" w:themeShade="80"/>
      <w:sz w:val="36"/>
      <w:szCs w:val="36"/>
    </w:rPr>
  </w:style>
  <w:style w:type="character" w:customStyle="1" w:styleId="Heading2Char">
    <w:name w:val="Heading 2 Char"/>
    <w:basedOn w:val="DefaultParagraphFont"/>
    <w:link w:val="Heading2"/>
    <w:uiPriority w:val="9"/>
    <w:rsid w:val="005501BC"/>
    <w:rPr>
      <w:rFonts w:asciiTheme="majorHAnsi" w:eastAsiaTheme="majorEastAsia" w:hAnsiTheme="majorHAnsi" w:cstheme="majorBidi"/>
      <w:color w:val="830F0E" w:themeColor="accent1" w:themeShade="BF"/>
      <w:sz w:val="32"/>
      <w:szCs w:val="32"/>
    </w:rPr>
  </w:style>
  <w:style w:type="character" w:customStyle="1" w:styleId="Heading3Char">
    <w:name w:val="Heading 3 Char"/>
    <w:basedOn w:val="DefaultParagraphFont"/>
    <w:link w:val="Heading3"/>
    <w:uiPriority w:val="9"/>
    <w:rsid w:val="005501BC"/>
    <w:rPr>
      <w:rFonts w:asciiTheme="majorHAnsi" w:eastAsiaTheme="majorEastAsia" w:hAnsiTheme="majorHAnsi" w:cstheme="majorBidi"/>
      <w:color w:val="830F0E" w:themeColor="accent1" w:themeShade="BF"/>
      <w:sz w:val="28"/>
      <w:szCs w:val="28"/>
    </w:rPr>
  </w:style>
  <w:style w:type="character" w:customStyle="1" w:styleId="Heading4Char">
    <w:name w:val="Heading 4 Char"/>
    <w:basedOn w:val="DefaultParagraphFont"/>
    <w:link w:val="Heading4"/>
    <w:uiPriority w:val="9"/>
    <w:semiHidden/>
    <w:rsid w:val="005501BC"/>
    <w:rPr>
      <w:rFonts w:asciiTheme="majorHAnsi" w:eastAsiaTheme="majorEastAsia" w:hAnsiTheme="majorHAnsi" w:cstheme="majorBidi"/>
      <w:color w:val="830F0E" w:themeColor="accent1" w:themeShade="BF"/>
      <w:sz w:val="24"/>
      <w:szCs w:val="24"/>
    </w:rPr>
  </w:style>
  <w:style w:type="character" w:customStyle="1" w:styleId="Heading5Char">
    <w:name w:val="Heading 5 Char"/>
    <w:basedOn w:val="DefaultParagraphFont"/>
    <w:link w:val="Heading5"/>
    <w:uiPriority w:val="9"/>
    <w:semiHidden/>
    <w:rsid w:val="005501BC"/>
    <w:rPr>
      <w:rFonts w:asciiTheme="majorHAnsi" w:eastAsiaTheme="majorEastAsia" w:hAnsiTheme="majorHAnsi" w:cstheme="majorBidi"/>
      <w:caps/>
      <w:color w:val="830F0E" w:themeColor="accent1" w:themeShade="BF"/>
    </w:rPr>
  </w:style>
  <w:style w:type="character" w:customStyle="1" w:styleId="Heading6Char">
    <w:name w:val="Heading 6 Char"/>
    <w:basedOn w:val="DefaultParagraphFont"/>
    <w:link w:val="Heading6"/>
    <w:uiPriority w:val="9"/>
    <w:semiHidden/>
    <w:rsid w:val="005501BC"/>
    <w:rPr>
      <w:rFonts w:asciiTheme="majorHAnsi" w:eastAsiaTheme="majorEastAsia" w:hAnsiTheme="majorHAnsi" w:cstheme="majorBidi"/>
      <w:i/>
      <w:iCs/>
      <w:caps/>
      <w:color w:val="580A09" w:themeColor="accent1" w:themeShade="80"/>
    </w:rPr>
  </w:style>
  <w:style w:type="character" w:customStyle="1" w:styleId="Heading7Char">
    <w:name w:val="Heading 7 Char"/>
    <w:basedOn w:val="DefaultParagraphFont"/>
    <w:link w:val="Heading7"/>
    <w:uiPriority w:val="9"/>
    <w:semiHidden/>
    <w:rsid w:val="005501BC"/>
    <w:rPr>
      <w:rFonts w:asciiTheme="majorHAnsi" w:eastAsiaTheme="majorEastAsia" w:hAnsiTheme="majorHAnsi" w:cstheme="majorBidi"/>
      <w:b/>
      <w:bCs/>
      <w:color w:val="580A09" w:themeColor="accent1" w:themeShade="80"/>
    </w:rPr>
  </w:style>
  <w:style w:type="character" w:customStyle="1" w:styleId="Heading8Char">
    <w:name w:val="Heading 8 Char"/>
    <w:basedOn w:val="DefaultParagraphFont"/>
    <w:link w:val="Heading8"/>
    <w:uiPriority w:val="9"/>
    <w:semiHidden/>
    <w:rsid w:val="005501BC"/>
    <w:rPr>
      <w:rFonts w:asciiTheme="majorHAnsi" w:eastAsiaTheme="majorEastAsia" w:hAnsiTheme="majorHAnsi" w:cstheme="majorBidi"/>
      <w:b/>
      <w:bCs/>
      <w:i/>
      <w:iCs/>
      <w:color w:val="580A09" w:themeColor="accent1" w:themeShade="80"/>
    </w:rPr>
  </w:style>
  <w:style w:type="character" w:customStyle="1" w:styleId="Heading9Char">
    <w:name w:val="Heading 9 Char"/>
    <w:basedOn w:val="DefaultParagraphFont"/>
    <w:link w:val="Heading9"/>
    <w:uiPriority w:val="9"/>
    <w:semiHidden/>
    <w:rsid w:val="005501BC"/>
    <w:rPr>
      <w:rFonts w:asciiTheme="majorHAnsi" w:eastAsiaTheme="majorEastAsia" w:hAnsiTheme="majorHAnsi" w:cstheme="majorBidi"/>
      <w:i/>
      <w:iCs/>
      <w:color w:val="580A09" w:themeColor="accent1" w:themeShade="80"/>
    </w:rPr>
  </w:style>
  <w:style w:type="paragraph" w:styleId="Title">
    <w:name w:val="Title"/>
    <w:basedOn w:val="Normal"/>
    <w:next w:val="Normal"/>
    <w:link w:val="TitleChar"/>
    <w:uiPriority w:val="10"/>
    <w:qFormat/>
    <w:rsid w:val="005501BC"/>
    <w:pPr>
      <w:spacing w:after="0" w:line="204" w:lineRule="auto"/>
      <w:contextualSpacing/>
    </w:pPr>
    <w:rPr>
      <w:rFonts w:asciiTheme="majorHAnsi" w:eastAsiaTheme="majorEastAsia" w:hAnsiTheme="majorHAnsi" w:cstheme="majorBidi"/>
      <w:caps/>
      <w:color w:val="1E5155" w:themeColor="text2"/>
      <w:spacing w:val="-15"/>
      <w:sz w:val="72"/>
      <w:szCs w:val="72"/>
    </w:rPr>
  </w:style>
  <w:style w:type="character" w:customStyle="1" w:styleId="TitleChar">
    <w:name w:val="Title Char"/>
    <w:basedOn w:val="DefaultParagraphFont"/>
    <w:link w:val="Title"/>
    <w:uiPriority w:val="10"/>
    <w:rsid w:val="005501BC"/>
    <w:rPr>
      <w:rFonts w:asciiTheme="majorHAnsi" w:eastAsiaTheme="majorEastAsia" w:hAnsiTheme="majorHAnsi" w:cstheme="majorBidi"/>
      <w:caps/>
      <w:color w:val="1E5155" w:themeColor="text2"/>
      <w:spacing w:val="-15"/>
      <w:sz w:val="72"/>
      <w:szCs w:val="72"/>
    </w:rPr>
  </w:style>
  <w:style w:type="paragraph" w:styleId="Subtitle">
    <w:name w:val="Subtitle"/>
    <w:basedOn w:val="Normal"/>
    <w:next w:val="Normal"/>
    <w:link w:val="SubtitleChar"/>
    <w:uiPriority w:val="11"/>
    <w:qFormat/>
    <w:rsid w:val="005501BC"/>
    <w:pPr>
      <w:numPr>
        <w:ilvl w:val="1"/>
      </w:numPr>
      <w:spacing w:after="240" w:line="240" w:lineRule="auto"/>
    </w:pPr>
    <w:rPr>
      <w:rFonts w:asciiTheme="majorHAnsi" w:eastAsiaTheme="majorEastAsia" w:hAnsiTheme="majorHAnsi" w:cstheme="majorBidi"/>
      <w:color w:val="B01513" w:themeColor="accent1"/>
      <w:sz w:val="28"/>
      <w:szCs w:val="28"/>
    </w:rPr>
  </w:style>
  <w:style w:type="character" w:customStyle="1" w:styleId="SubtitleChar">
    <w:name w:val="Subtitle Char"/>
    <w:basedOn w:val="DefaultParagraphFont"/>
    <w:link w:val="Subtitle"/>
    <w:uiPriority w:val="11"/>
    <w:rsid w:val="005501BC"/>
    <w:rPr>
      <w:rFonts w:asciiTheme="majorHAnsi" w:eastAsiaTheme="majorEastAsia" w:hAnsiTheme="majorHAnsi" w:cstheme="majorBidi"/>
      <w:color w:val="B01513" w:themeColor="accent1"/>
      <w:sz w:val="28"/>
      <w:szCs w:val="28"/>
    </w:rPr>
  </w:style>
  <w:style w:type="paragraph" w:styleId="Quote">
    <w:name w:val="Quote"/>
    <w:basedOn w:val="Normal"/>
    <w:next w:val="Normal"/>
    <w:link w:val="QuoteChar"/>
    <w:uiPriority w:val="29"/>
    <w:qFormat/>
    <w:rsid w:val="005501BC"/>
    <w:pPr>
      <w:spacing w:before="120" w:after="120"/>
      <w:ind w:left="720"/>
    </w:pPr>
    <w:rPr>
      <w:color w:val="1E5155" w:themeColor="text2"/>
      <w:sz w:val="24"/>
      <w:szCs w:val="24"/>
    </w:rPr>
  </w:style>
  <w:style w:type="character" w:customStyle="1" w:styleId="QuoteChar">
    <w:name w:val="Quote Char"/>
    <w:basedOn w:val="DefaultParagraphFont"/>
    <w:link w:val="Quote"/>
    <w:uiPriority w:val="29"/>
    <w:rsid w:val="005501BC"/>
    <w:rPr>
      <w:color w:val="1E5155" w:themeColor="text2"/>
      <w:sz w:val="24"/>
      <w:szCs w:val="24"/>
    </w:rPr>
  </w:style>
  <w:style w:type="paragraph" w:styleId="ListParagraph">
    <w:name w:val="List Paragraph"/>
    <w:basedOn w:val="Normal"/>
    <w:uiPriority w:val="34"/>
    <w:qFormat/>
    <w:rsid w:val="005501BC"/>
    <w:pPr>
      <w:ind w:left="720"/>
      <w:contextualSpacing/>
    </w:pPr>
  </w:style>
  <w:style w:type="character" w:styleId="IntenseEmphasis">
    <w:name w:val="Intense Emphasis"/>
    <w:basedOn w:val="DefaultParagraphFont"/>
    <w:uiPriority w:val="21"/>
    <w:qFormat/>
    <w:rsid w:val="005501BC"/>
    <w:rPr>
      <w:b/>
      <w:bCs/>
      <w:i/>
      <w:iCs/>
    </w:rPr>
  </w:style>
  <w:style w:type="paragraph" w:styleId="IntenseQuote">
    <w:name w:val="Intense Quote"/>
    <w:basedOn w:val="Normal"/>
    <w:next w:val="Normal"/>
    <w:link w:val="IntenseQuoteChar"/>
    <w:uiPriority w:val="30"/>
    <w:qFormat/>
    <w:rsid w:val="005501BC"/>
    <w:pPr>
      <w:spacing w:before="100" w:beforeAutospacing="1" w:after="240" w:line="240" w:lineRule="auto"/>
      <w:ind w:left="720"/>
      <w:jc w:val="center"/>
    </w:pPr>
    <w:rPr>
      <w:rFonts w:asciiTheme="majorHAnsi" w:eastAsiaTheme="majorEastAsia" w:hAnsiTheme="majorHAnsi" w:cstheme="majorBidi"/>
      <w:color w:val="1E5155" w:themeColor="text2"/>
      <w:spacing w:val="-6"/>
      <w:sz w:val="32"/>
      <w:szCs w:val="32"/>
    </w:rPr>
  </w:style>
  <w:style w:type="character" w:customStyle="1" w:styleId="IntenseQuoteChar">
    <w:name w:val="Intense Quote Char"/>
    <w:basedOn w:val="DefaultParagraphFont"/>
    <w:link w:val="IntenseQuote"/>
    <w:uiPriority w:val="30"/>
    <w:rsid w:val="005501BC"/>
    <w:rPr>
      <w:rFonts w:asciiTheme="majorHAnsi" w:eastAsiaTheme="majorEastAsia" w:hAnsiTheme="majorHAnsi" w:cstheme="majorBidi"/>
      <w:color w:val="1E5155" w:themeColor="text2"/>
      <w:spacing w:val="-6"/>
      <w:sz w:val="32"/>
      <w:szCs w:val="32"/>
    </w:rPr>
  </w:style>
  <w:style w:type="character" w:styleId="IntenseReference">
    <w:name w:val="Intense Reference"/>
    <w:basedOn w:val="DefaultParagraphFont"/>
    <w:uiPriority w:val="32"/>
    <w:qFormat/>
    <w:rsid w:val="005501BC"/>
    <w:rPr>
      <w:b/>
      <w:bCs/>
      <w:smallCaps/>
      <w:color w:val="1E5155" w:themeColor="text2"/>
      <w:u w:val="single"/>
    </w:rPr>
  </w:style>
  <w:style w:type="paragraph" w:customStyle="1" w:styleId="TABLEOFCONTENTSHEADING">
    <w:name w:val="TABLE OF CONTENTS HEADING"/>
    <w:basedOn w:val="Normal"/>
    <w:rsid w:val="005501BC"/>
    <w:pPr>
      <w:spacing w:after="240" w:line="360" w:lineRule="auto"/>
    </w:pPr>
    <w:rPr>
      <w:rFonts w:ascii="Arial" w:eastAsia="Times New Roman" w:hAnsi="Arial" w:cs="Times New Roman"/>
      <w:b/>
      <w:sz w:val="32"/>
    </w:rPr>
  </w:style>
  <w:style w:type="table" w:styleId="TableGrid">
    <w:name w:val="Table Grid"/>
    <w:basedOn w:val="TableNormal"/>
    <w:uiPriority w:val="39"/>
    <w:rsid w:val="005501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semiHidden/>
    <w:unhideWhenUsed/>
    <w:qFormat/>
    <w:rsid w:val="005501BC"/>
    <w:pPr>
      <w:spacing w:line="240" w:lineRule="auto"/>
    </w:pPr>
    <w:rPr>
      <w:b/>
      <w:bCs/>
      <w:smallCaps/>
      <w:color w:val="1E5155" w:themeColor="text2"/>
    </w:rPr>
  </w:style>
  <w:style w:type="character" w:styleId="Strong">
    <w:name w:val="Strong"/>
    <w:basedOn w:val="DefaultParagraphFont"/>
    <w:uiPriority w:val="22"/>
    <w:qFormat/>
    <w:rsid w:val="005501BC"/>
    <w:rPr>
      <w:b/>
      <w:bCs/>
    </w:rPr>
  </w:style>
  <w:style w:type="character" w:styleId="Emphasis">
    <w:name w:val="Emphasis"/>
    <w:basedOn w:val="DefaultParagraphFont"/>
    <w:uiPriority w:val="20"/>
    <w:qFormat/>
    <w:rsid w:val="005501BC"/>
    <w:rPr>
      <w:i/>
      <w:iCs/>
    </w:rPr>
  </w:style>
  <w:style w:type="paragraph" w:styleId="NoSpacing">
    <w:name w:val="No Spacing"/>
    <w:uiPriority w:val="1"/>
    <w:qFormat/>
    <w:rsid w:val="005501BC"/>
    <w:pPr>
      <w:spacing w:after="0" w:line="240" w:lineRule="auto"/>
    </w:pPr>
  </w:style>
  <w:style w:type="character" w:styleId="SubtleEmphasis">
    <w:name w:val="Subtle Emphasis"/>
    <w:basedOn w:val="DefaultParagraphFont"/>
    <w:uiPriority w:val="19"/>
    <w:qFormat/>
    <w:rsid w:val="005501BC"/>
    <w:rPr>
      <w:i/>
      <w:iCs/>
      <w:color w:val="595959" w:themeColor="text1" w:themeTint="A6"/>
    </w:rPr>
  </w:style>
  <w:style w:type="character" w:styleId="SubtleReference">
    <w:name w:val="Subtle Reference"/>
    <w:basedOn w:val="DefaultParagraphFont"/>
    <w:uiPriority w:val="31"/>
    <w:qFormat/>
    <w:rsid w:val="005501BC"/>
    <w:rPr>
      <w:smallCaps/>
      <w:color w:val="595959" w:themeColor="text1" w:themeTint="A6"/>
      <w:u w:val="none" w:color="7F7F7F" w:themeColor="text1" w:themeTint="80"/>
      <w:bdr w:val="none" w:sz="0" w:space="0" w:color="auto"/>
    </w:rPr>
  </w:style>
  <w:style w:type="character" w:styleId="BookTitle">
    <w:name w:val="Book Title"/>
    <w:basedOn w:val="DefaultParagraphFont"/>
    <w:uiPriority w:val="33"/>
    <w:qFormat/>
    <w:rsid w:val="005501BC"/>
    <w:rPr>
      <w:b/>
      <w:bCs/>
      <w:smallCaps/>
      <w:spacing w:val="10"/>
    </w:rPr>
  </w:style>
  <w:style w:type="paragraph" w:styleId="TOCHeading">
    <w:name w:val="TOC Heading"/>
    <w:basedOn w:val="Heading1"/>
    <w:next w:val="Normal"/>
    <w:uiPriority w:val="39"/>
    <w:semiHidden/>
    <w:unhideWhenUsed/>
    <w:qFormat/>
    <w:rsid w:val="005501BC"/>
    <w:pPr>
      <w:outlineLvl w:val="9"/>
    </w:pPr>
  </w:style>
  <w:style w:type="paragraph" w:styleId="Header">
    <w:name w:val="header"/>
    <w:basedOn w:val="Normal"/>
    <w:link w:val="HeaderChar"/>
    <w:uiPriority w:val="99"/>
    <w:unhideWhenUsed/>
    <w:rsid w:val="0022431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431D"/>
  </w:style>
  <w:style w:type="paragraph" w:styleId="Footer">
    <w:name w:val="footer"/>
    <w:basedOn w:val="Normal"/>
    <w:link w:val="FooterChar"/>
    <w:uiPriority w:val="99"/>
    <w:unhideWhenUsed/>
    <w:rsid w:val="0022431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431D"/>
  </w:style>
  <w:style w:type="character" w:styleId="Hyperlink">
    <w:name w:val="Hyperlink"/>
    <w:basedOn w:val="DefaultParagraphFont"/>
    <w:uiPriority w:val="99"/>
    <w:unhideWhenUsed/>
    <w:rsid w:val="003446B5"/>
    <w:rPr>
      <w:color w:val="58C1BA" w:themeColor="hyperlink"/>
      <w:u w:val="single"/>
    </w:rPr>
  </w:style>
  <w:style w:type="character" w:styleId="UnresolvedMention">
    <w:name w:val="Unresolved Mention"/>
    <w:basedOn w:val="DefaultParagraphFont"/>
    <w:uiPriority w:val="99"/>
    <w:semiHidden/>
    <w:unhideWhenUsed/>
    <w:rsid w:val="003446B5"/>
    <w:rPr>
      <w:color w:val="605E5C"/>
      <w:shd w:val="clear" w:color="auto" w:fill="E1DFDD"/>
    </w:rPr>
  </w:style>
  <w:style w:type="paragraph" w:styleId="BodyText2">
    <w:name w:val="Body Text 2"/>
    <w:basedOn w:val="Normal"/>
    <w:link w:val="BodyText2Char"/>
    <w:semiHidden/>
    <w:rsid w:val="00452DFF"/>
    <w:pPr>
      <w:tabs>
        <w:tab w:val="left" w:pos="0"/>
        <w:tab w:val="left" w:pos="720"/>
        <w:tab w:val="left" w:pos="9180"/>
      </w:tabs>
      <w:spacing w:after="0" w:line="360" w:lineRule="auto"/>
      <w:jc w:val="both"/>
    </w:pPr>
    <w:rPr>
      <w:rFonts w:ascii="Times New Roman" w:eastAsia="Times New Roman" w:hAnsi="Times New Roman" w:cs="Times New Roman"/>
      <w:color w:val="000000"/>
      <w:position w:val="-6"/>
      <w:sz w:val="24"/>
      <w:szCs w:val="20"/>
      <w:lang w:val="en-US" w:eastAsia="en-GB"/>
    </w:rPr>
  </w:style>
  <w:style w:type="character" w:customStyle="1" w:styleId="BodyText2Char">
    <w:name w:val="Body Text 2 Char"/>
    <w:basedOn w:val="DefaultParagraphFont"/>
    <w:link w:val="BodyText2"/>
    <w:semiHidden/>
    <w:rsid w:val="00452DFF"/>
    <w:rPr>
      <w:rFonts w:ascii="Times New Roman" w:eastAsia="Times New Roman" w:hAnsi="Times New Roman" w:cs="Times New Roman"/>
      <w:color w:val="000000"/>
      <w:position w:val="-6"/>
      <w:sz w:val="24"/>
      <w:szCs w:val="20"/>
      <w:lang w:val="en-US" w:eastAsia="en-GB"/>
    </w:rPr>
  </w:style>
  <w:style w:type="paragraph" w:styleId="BodyTextIndent">
    <w:name w:val="Body Text Indent"/>
    <w:basedOn w:val="Normal"/>
    <w:link w:val="BodyTextIndentChar"/>
    <w:uiPriority w:val="99"/>
    <w:semiHidden/>
    <w:unhideWhenUsed/>
    <w:rsid w:val="00452DFF"/>
    <w:pPr>
      <w:spacing w:after="120"/>
      <w:ind w:left="283"/>
    </w:pPr>
    <w:rPr>
      <w:rFonts w:ascii="Calibri" w:eastAsia="Calibri" w:hAnsi="Calibri" w:cs="Calibri"/>
    </w:rPr>
  </w:style>
  <w:style w:type="character" w:customStyle="1" w:styleId="BodyTextIndentChar">
    <w:name w:val="Body Text Indent Char"/>
    <w:basedOn w:val="DefaultParagraphFont"/>
    <w:link w:val="BodyTextIndent"/>
    <w:uiPriority w:val="99"/>
    <w:semiHidden/>
    <w:rsid w:val="00452DFF"/>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592448">
      <w:bodyDiv w:val="1"/>
      <w:marLeft w:val="0"/>
      <w:marRight w:val="0"/>
      <w:marTop w:val="0"/>
      <w:marBottom w:val="0"/>
      <w:divBdr>
        <w:top w:val="none" w:sz="0" w:space="0" w:color="auto"/>
        <w:left w:val="none" w:sz="0" w:space="0" w:color="auto"/>
        <w:bottom w:val="none" w:sz="0" w:space="0" w:color="auto"/>
        <w:right w:val="none" w:sz="0" w:space="0" w:color="auto"/>
      </w:divBdr>
    </w:div>
    <w:div w:id="188111510">
      <w:bodyDiv w:val="1"/>
      <w:marLeft w:val="0"/>
      <w:marRight w:val="0"/>
      <w:marTop w:val="0"/>
      <w:marBottom w:val="0"/>
      <w:divBdr>
        <w:top w:val="none" w:sz="0" w:space="0" w:color="auto"/>
        <w:left w:val="none" w:sz="0" w:space="0" w:color="auto"/>
        <w:bottom w:val="none" w:sz="0" w:space="0" w:color="auto"/>
        <w:right w:val="none" w:sz="0" w:space="0" w:color="auto"/>
      </w:divBdr>
    </w:div>
    <w:div w:id="367147866">
      <w:bodyDiv w:val="1"/>
      <w:marLeft w:val="0"/>
      <w:marRight w:val="0"/>
      <w:marTop w:val="0"/>
      <w:marBottom w:val="0"/>
      <w:divBdr>
        <w:top w:val="none" w:sz="0" w:space="0" w:color="auto"/>
        <w:left w:val="none" w:sz="0" w:space="0" w:color="auto"/>
        <w:bottom w:val="none" w:sz="0" w:space="0" w:color="auto"/>
        <w:right w:val="none" w:sz="0" w:space="0" w:color="auto"/>
      </w:divBdr>
    </w:div>
    <w:div w:id="466629113">
      <w:bodyDiv w:val="1"/>
      <w:marLeft w:val="0"/>
      <w:marRight w:val="0"/>
      <w:marTop w:val="0"/>
      <w:marBottom w:val="0"/>
      <w:divBdr>
        <w:top w:val="none" w:sz="0" w:space="0" w:color="auto"/>
        <w:left w:val="none" w:sz="0" w:space="0" w:color="auto"/>
        <w:bottom w:val="none" w:sz="0" w:space="0" w:color="auto"/>
        <w:right w:val="none" w:sz="0" w:space="0" w:color="auto"/>
      </w:divBdr>
    </w:div>
    <w:div w:id="534931918">
      <w:bodyDiv w:val="1"/>
      <w:marLeft w:val="0"/>
      <w:marRight w:val="0"/>
      <w:marTop w:val="0"/>
      <w:marBottom w:val="0"/>
      <w:divBdr>
        <w:top w:val="none" w:sz="0" w:space="0" w:color="auto"/>
        <w:left w:val="none" w:sz="0" w:space="0" w:color="auto"/>
        <w:bottom w:val="none" w:sz="0" w:space="0" w:color="auto"/>
        <w:right w:val="none" w:sz="0" w:space="0" w:color="auto"/>
      </w:divBdr>
    </w:div>
    <w:div w:id="629868085">
      <w:bodyDiv w:val="1"/>
      <w:marLeft w:val="0"/>
      <w:marRight w:val="0"/>
      <w:marTop w:val="0"/>
      <w:marBottom w:val="0"/>
      <w:divBdr>
        <w:top w:val="none" w:sz="0" w:space="0" w:color="auto"/>
        <w:left w:val="none" w:sz="0" w:space="0" w:color="auto"/>
        <w:bottom w:val="none" w:sz="0" w:space="0" w:color="auto"/>
        <w:right w:val="none" w:sz="0" w:space="0" w:color="auto"/>
      </w:divBdr>
    </w:div>
    <w:div w:id="679505581">
      <w:bodyDiv w:val="1"/>
      <w:marLeft w:val="0"/>
      <w:marRight w:val="0"/>
      <w:marTop w:val="0"/>
      <w:marBottom w:val="0"/>
      <w:divBdr>
        <w:top w:val="none" w:sz="0" w:space="0" w:color="auto"/>
        <w:left w:val="none" w:sz="0" w:space="0" w:color="auto"/>
        <w:bottom w:val="none" w:sz="0" w:space="0" w:color="auto"/>
        <w:right w:val="none" w:sz="0" w:space="0" w:color="auto"/>
      </w:divBdr>
    </w:div>
    <w:div w:id="708997675">
      <w:bodyDiv w:val="1"/>
      <w:marLeft w:val="0"/>
      <w:marRight w:val="0"/>
      <w:marTop w:val="0"/>
      <w:marBottom w:val="0"/>
      <w:divBdr>
        <w:top w:val="none" w:sz="0" w:space="0" w:color="auto"/>
        <w:left w:val="none" w:sz="0" w:space="0" w:color="auto"/>
        <w:bottom w:val="none" w:sz="0" w:space="0" w:color="auto"/>
        <w:right w:val="none" w:sz="0" w:space="0" w:color="auto"/>
      </w:divBdr>
    </w:div>
    <w:div w:id="866912607">
      <w:bodyDiv w:val="1"/>
      <w:marLeft w:val="0"/>
      <w:marRight w:val="0"/>
      <w:marTop w:val="0"/>
      <w:marBottom w:val="0"/>
      <w:divBdr>
        <w:top w:val="none" w:sz="0" w:space="0" w:color="auto"/>
        <w:left w:val="none" w:sz="0" w:space="0" w:color="auto"/>
        <w:bottom w:val="none" w:sz="0" w:space="0" w:color="auto"/>
        <w:right w:val="none" w:sz="0" w:space="0" w:color="auto"/>
      </w:divBdr>
    </w:div>
    <w:div w:id="960376509">
      <w:bodyDiv w:val="1"/>
      <w:marLeft w:val="0"/>
      <w:marRight w:val="0"/>
      <w:marTop w:val="0"/>
      <w:marBottom w:val="0"/>
      <w:divBdr>
        <w:top w:val="none" w:sz="0" w:space="0" w:color="auto"/>
        <w:left w:val="none" w:sz="0" w:space="0" w:color="auto"/>
        <w:bottom w:val="none" w:sz="0" w:space="0" w:color="auto"/>
        <w:right w:val="none" w:sz="0" w:space="0" w:color="auto"/>
      </w:divBdr>
    </w:div>
    <w:div w:id="1130198919">
      <w:bodyDiv w:val="1"/>
      <w:marLeft w:val="0"/>
      <w:marRight w:val="0"/>
      <w:marTop w:val="0"/>
      <w:marBottom w:val="0"/>
      <w:divBdr>
        <w:top w:val="none" w:sz="0" w:space="0" w:color="auto"/>
        <w:left w:val="none" w:sz="0" w:space="0" w:color="auto"/>
        <w:bottom w:val="none" w:sz="0" w:space="0" w:color="auto"/>
        <w:right w:val="none" w:sz="0" w:space="0" w:color="auto"/>
      </w:divBdr>
    </w:div>
    <w:div w:id="1148322286">
      <w:bodyDiv w:val="1"/>
      <w:marLeft w:val="0"/>
      <w:marRight w:val="0"/>
      <w:marTop w:val="0"/>
      <w:marBottom w:val="0"/>
      <w:divBdr>
        <w:top w:val="none" w:sz="0" w:space="0" w:color="auto"/>
        <w:left w:val="none" w:sz="0" w:space="0" w:color="auto"/>
        <w:bottom w:val="none" w:sz="0" w:space="0" w:color="auto"/>
        <w:right w:val="none" w:sz="0" w:space="0" w:color="auto"/>
      </w:divBdr>
    </w:div>
    <w:div w:id="1213806108">
      <w:bodyDiv w:val="1"/>
      <w:marLeft w:val="0"/>
      <w:marRight w:val="0"/>
      <w:marTop w:val="0"/>
      <w:marBottom w:val="0"/>
      <w:divBdr>
        <w:top w:val="none" w:sz="0" w:space="0" w:color="auto"/>
        <w:left w:val="none" w:sz="0" w:space="0" w:color="auto"/>
        <w:bottom w:val="none" w:sz="0" w:space="0" w:color="auto"/>
        <w:right w:val="none" w:sz="0" w:space="0" w:color="auto"/>
      </w:divBdr>
    </w:div>
    <w:div w:id="1358241062">
      <w:bodyDiv w:val="1"/>
      <w:marLeft w:val="0"/>
      <w:marRight w:val="0"/>
      <w:marTop w:val="0"/>
      <w:marBottom w:val="0"/>
      <w:divBdr>
        <w:top w:val="none" w:sz="0" w:space="0" w:color="auto"/>
        <w:left w:val="none" w:sz="0" w:space="0" w:color="auto"/>
        <w:bottom w:val="none" w:sz="0" w:space="0" w:color="auto"/>
        <w:right w:val="none" w:sz="0" w:space="0" w:color="auto"/>
      </w:divBdr>
    </w:div>
    <w:div w:id="1735852959">
      <w:bodyDiv w:val="1"/>
      <w:marLeft w:val="0"/>
      <w:marRight w:val="0"/>
      <w:marTop w:val="0"/>
      <w:marBottom w:val="0"/>
      <w:divBdr>
        <w:top w:val="none" w:sz="0" w:space="0" w:color="auto"/>
        <w:left w:val="none" w:sz="0" w:space="0" w:color="auto"/>
        <w:bottom w:val="none" w:sz="0" w:space="0" w:color="auto"/>
        <w:right w:val="none" w:sz="0" w:space="0" w:color="auto"/>
      </w:divBdr>
    </w:div>
    <w:div w:id="1761484064">
      <w:bodyDiv w:val="1"/>
      <w:marLeft w:val="0"/>
      <w:marRight w:val="0"/>
      <w:marTop w:val="0"/>
      <w:marBottom w:val="0"/>
      <w:divBdr>
        <w:top w:val="none" w:sz="0" w:space="0" w:color="auto"/>
        <w:left w:val="none" w:sz="0" w:space="0" w:color="auto"/>
        <w:bottom w:val="none" w:sz="0" w:space="0" w:color="auto"/>
        <w:right w:val="none" w:sz="0" w:space="0" w:color="auto"/>
      </w:divBdr>
    </w:div>
    <w:div w:id="1906528996">
      <w:bodyDiv w:val="1"/>
      <w:marLeft w:val="0"/>
      <w:marRight w:val="0"/>
      <w:marTop w:val="0"/>
      <w:marBottom w:val="0"/>
      <w:divBdr>
        <w:top w:val="none" w:sz="0" w:space="0" w:color="auto"/>
        <w:left w:val="none" w:sz="0" w:space="0" w:color="auto"/>
        <w:bottom w:val="none" w:sz="0" w:space="0" w:color="auto"/>
        <w:right w:val="none" w:sz="0" w:space="0" w:color="auto"/>
      </w:divBdr>
    </w:div>
    <w:div w:id="1972322058">
      <w:bodyDiv w:val="1"/>
      <w:marLeft w:val="0"/>
      <w:marRight w:val="0"/>
      <w:marTop w:val="0"/>
      <w:marBottom w:val="0"/>
      <w:divBdr>
        <w:top w:val="none" w:sz="0" w:space="0" w:color="auto"/>
        <w:left w:val="none" w:sz="0" w:space="0" w:color="auto"/>
        <w:bottom w:val="none" w:sz="0" w:space="0" w:color="auto"/>
        <w:right w:val="none" w:sz="0" w:space="0" w:color="auto"/>
      </w:divBdr>
    </w:div>
    <w:div w:id="2018920833">
      <w:bodyDiv w:val="1"/>
      <w:marLeft w:val="0"/>
      <w:marRight w:val="0"/>
      <w:marTop w:val="0"/>
      <w:marBottom w:val="0"/>
      <w:divBdr>
        <w:top w:val="none" w:sz="0" w:space="0" w:color="auto"/>
        <w:left w:val="none" w:sz="0" w:space="0" w:color="auto"/>
        <w:bottom w:val="none" w:sz="0" w:space="0" w:color="auto"/>
        <w:right w:val="none" w:sz="0" w:space="0" w:color="auto"/>
      </w:divBdr>
    </w:div>
    <w:div w:id="20885324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_rels/theme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Ion">
  <a:themeElements>
    <a:clrScheme name="Ion">
      <a:dk1>
        <a:sysClr val="windowText" lastClr="000000"/>
      </a:dk1>
      <a:lt1>
        <a:sysClr val="window" lastClr="FFFFFF"/>
      </a:lt1>
      <a:dk2>
        <a:srgbClr val="1E5155"/>
      </a:dk2>
      <a:lt2>
        <a:srgbClr val="EBEBEB"/>
      </a:lt2>
      <a:accent1>
        <a:srgbClr val="B01513"/>
      </a:accent1>
      <a:accent2>
        <a:srgbClr val="EA6312"/>
      </a:accent2>
      <a:accent3>
        <a:srgbClr val="E6B729"/>
      </a:accent3>
      <a:accent4>
        <a:srgbClr val="6AAC90"/>
      </a:accent4>
      <a:accent5>
        <a:srgbClr val="54849A"/>
      </a:accent5>
      <a:accent6>
        <a:srgbClr val="9E5E9B"/>
      </a:accent6>
      <a:hlink>
        <a:srgbClr val="58C1BA"/>
      </a:hlink>
      <a:folHlink>
        <a:srgbClr val="9DFFCB"/>
      </a:folHlink>
    </a:clrScheme>
    <a:fontScheme name="Ion">
      <a:majorFont>
        <a:latin typeface="Century Gothic" panose="020B0502020202020204"/>
        <a:ea typeface=""/>
        <a:cs typeface=""/>
        <a:font script="Jpan" typeface="メイリオ"/>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Gothic" panose="020B050202020202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on">
      <a:fillStyleLst>
        <a:solidFill>
          <a:schemeClr val="phClr"/>
        </a:solidFill>
        <a:gradFill rotWithShape="1">
          <a:gsLst>
            <a:gs pos="0">
              <a:schemeClr val="phClr">
                <a:tint val="64000"/>
                <a:lumMod val="118000"/>
              </a:schemeClr>
            </a:gs>
            <a:gs pos="100000">
              <a:schemeClr val="phClr">
                <a:tint val="92000"/>
                <a:alpha val="100000"/>
                <a:lumMod val="110000"/>
              </a:schemeClr>
            </a:gs>
          </a:gsLst>
          <a:lin ang="5400000" scaled="0"/>
        </a:gradFill>
        <a:gradFill rotWithShape="1">
          <a:gsLst>
            <a:gs pos="0">
              <a:schemeClr val="phClr">
                <a:tint val="98000"/>
                <a:lumMod val="114000"/>
              </a:schemeClr>
            </a:gs>
            <a:gs pos="100000">
              <a:schemeClr val="phClr">
                <a:shade val="90000"/>
                <a:lumMod val="84000"/>
              </a:schemeClr>
            </a:gs>
          </a:gsLst>
          <a:lin ang="5400000" scaled="0"/>
        </a:gradFill>
      </a:fillStyleLst>
      <a:lnStyleLst>
        <a:ln w="9525" cap="rnd" cmpd="sng" algn="ctr">
          <a:solidFill>
            <a:schemeClr val="phClr"/>
          </a:solidFill>
          <a:prstDash val="solid"/>
        </a:ln>
        <a:ln w="19050" cap="rnd" cmpd="sng" algn="ctr">
          <a:solidFill>
            <a:schemeClr val="phClr"/>
          </a:solidFill>
          <a:prstDash val="solid"/>
        </a:ln>
        <a:ln w="28575" cap="rnd" cmpd="sng" algn="ctr">
          <a:solidFill>
            <a:schemeClr val="phClr"/>
          </a:solidFill>
          <a:prstDash val="solid"/>
        </a:ln>
      </a:lnStyleLst>
      <a:effectStyleLst>
        <a:effectStyle>
          <a:effectLst/>
        </a:effectStyle>
        <a:effectStyle>
          <a:effectLst>
            <a:outerShdw blurRad="38100" dist="25400" dir="5400000" rotWithShape="0">
              <a:srgbClr val="000000">
                <a:alpha val="45000"/>
              </a:srgbClr>
            </a:outerShdw>
          </a:effectLst>
        </a:effectStyle>
        <a:effectStyle>
          <a:effectLst>
            <a:outerShdw blurRad="63500" dist="38100" dir="5400000" rotWithShape="0">
              <a:srgbClr val="000000">
                <a:alpha val="60000"/>
              </a:srgbClr>
            </a:outerShdw>
          </a:effectLst>
          <a:scene3d>
            <a:camera prst="orthographicFront">
              <a:rot lat="0" lon="0" rev="0"/>
            </a:camera>
            <a:lightRig rig="threePt" dir="tl"/>
          </a:scene3d>
          <a:sp3d prstMaterial="plastic">
            <a:bevelT w="0" h="0"/>
          </a:sp3d>
        </a:effectStyle>
      </a:effectStyleLst>
      <a:bgFillStyleLst>
        <a:solidFill>
          <a:schemeClr val="phClr"/>
        </a:solidFill>
        <a:gradFill rotWithShape="1">
          <a:gsLst>
            <a:gs pos="0">
              <a:schemeClr val="phClr">
                <a:tint val="97000"/>
                <a:hueMod val="88000"/>
                <a:satMod val="130000"/>
                <a:lumMod val="124000"/>
              </a:schemeClr>
            </a:gs>
            <a:gs pos="100000">
              <a:schemeClr val="phClr">
                <a:tint val="96000"/>
                <a:shade val="88000"/>
                <a:hueMod val="108000"/>
                <a:satMod val="164000"/>
                <a:lumMod val="76000"/>
              </a:schemeClr>
            </a:gs>
          </a:gsLst>
          <a:path path="circle">
            <a:fillToRect l="45000" t="65000" r="125000" b="100000"/>
          </a:path>
        </a:gradFill>
        <a:blipFill rotWithShape="1">
          <a:blip xmlns:r="http://schemas.openxmlformats.org/officeDocument/2006/relationships" r:embed="rId1">
            <a:duotone>
              <a:schemeClr val="phClr">
                <a:shade val="69000"/>
                <a:hueMod val="108000"/>
                <a:satMod val="164000"/>
                <a:lumMod val="74000"/>
              </a:schemeClr>
              <a:schemeClr val="phClr">
                <a:tint val="96000"/>
                <a:hueMod val="88000"/>
                <a:satMod val="140000"/>
                <a:lumMod val="132000"/>
              </a:schemeClr>
            </a:duotone>
          </a:blip>
          <a:stretch/>
        </a:blipFill>
      </a:bgFillStyleLst>
    </a:fmtScheme>
  </a:themeElements>
  <a:objectDefaults/>
  <a:extraClrSchemeLst/>
  <a:extLst>
    <a:ext uri="{05A4C25C-085E-4340-85A3-A5531E510DB2}">
      <thm15:themeFamily xmlns:thm15="http://schemas.microsoft.com/office/thememl/2012/main" name="Ion" id="{B8441ADB-2E43-4AF7-B97A-BD870242C6A8}" vid="{292E63A9-BB86-4E3D-B92A-7223C6510D2E}"/>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ccfc14db-0f45-423b-b2f5-752f8f8a0ada" xsi:nil="true"/>
  </documentManagement>
</p: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INT21</b:Tag>
    <b:SourceType>Report</b:SourceType>
    <b:Guid>{84818800-EB7E-4D26-80B5-6B4BB79F120A}</b:Guid>
    <b:Title>INTERNATIONAL AMMUNITION TECHNICAL GUIDELINES</b:Title>
    <b:Year>2021</b:Year>
    <b:RefOrder>2</b:RefOrder>
  </b:Source>
  <b:Source>
    <b:Tag>INT211</b:Tag>
    <b:SourceType>Report</b:SourceType>
    <b:Guid>{3F708923-8C8D-4B76-A7EF-B0394C2AF427}</b:Guid>
    <b:Title>INTERNATIONAL AMMUNITION TECHNICAL GUIDELINES</b:Title>
    <b:Year>2021</b:Year>
    <b:Publisher>UNITED NATIONS</b:Publisher>
    <b:City>New York</b:City>
    <b:RefOrder>1</b:RefOrder>
  </b:Source>
</b:Sourc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7810DDF4EC27A54C9626255B384F637A" ma:contentTypeVersion="10" ma:contentTypeDescription="Create a new document." ma:contentTypeScope="" ma:versionID="c5ee7e23cfa7fd6265a5de9e67ceae6b">
  <xsd:schema xmlns:xsd="http://www.w3.org/2001/XMLSchema" xmlns:xs="http://www.w3.org/2001/XMLSchema" xmlns:p="http://schemas.microsoft.com/office/2006/metadata/properties" xmlns:ns3="ccfc14db-0f45-423b-b2f5-752f8f8a0ada" targetNamespace="http://schemas.microsoft.com/office/2006/metadata/properties" ma:root="true" ma:fieldsID="8af2161fddd4824c646105345329993b" ns3:_="">
    <xsd:import namespace="ccfc14db-0f45-423b-b2f5-752f8f8a0ada"/>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_activity" minOccurs="0"/>
                <xsd:element ref="ns3:MediaServiceGenerationTime" minOccurs="0"/>
                <xsd:element ref="ns3:MediaServiceEventHashCode" minOccurs="0"/>
                <xsd:element ref="ns3:MediaServiceSystemTag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fc14db-0f45-423b-b2f5-752f8f8a0ad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ystemTags" ma:index="16" nillable="true" ma:displayName="MediaServiceSystemTags" ma:hidden="true" ma:internalName="MediaServiceSystemTags" ma:readOnly="true">
      <xsd:simpleType>
        <xsd:restriction base="dms:Note"/>
      </xsd:simpleType>
    </xsd:element>
    <xsd:element name="MediaServiceOCR" ma:index="17"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1A446AA-5B94-4854-9769-52A8DAA76498}">
  <ds:schemaRefs>
    <ds:schemaRef ds:uri="http://schemas.microsoft.com/office/2006/metadata/properties"/>
    <ds:schemaRef ds:uri="http://schemas.microsoft.com/office/infopath/2007/PartnerControls"/>
    <ds:schemaRef ds:uri="ccfc14db-0f45-423b-b2f5-752f8f8a0ada"/>
  </ds:schemaRefs>
</ds:datastoreItem>
</file>

<file path=customXml/itemProps2.xml><?xml version="1.0" encoding="utf-8"?>
<ds:datastoreItem xmlns:ds="http://schemas.openxmlformats.org/officeDocument/2006/customXml" ds:itemID="{E29A6CDA-6D3B-4953-A86D-0D0CE635C44D}">
  <ds:schemaRefs>
    <ds:schemaRef ds:uri="http://schemas.openxmlformats.org/officeDocument/2006/bibliography"/>
  </ds:schemaRefs>
</ds:datastoreItem>
</file>

<file path=customXml/itemProps3.xml><?xml version="1.0" encoding="utf-8"?>
<ds:datastoreItem xmlns:ds="http://schemas.openxmlformats.org/officeDocument/2006/customXml" ds:itemID="{ADF29670-B429-468E-9A89-C158875BA0F5}">
  <ds:schemaRefs>
    <ds:schemaRef ds:uri="http://schemas.microsoft.com/sharepoint/v3/contenttype/forms"/>
  </ds:schemaRefs>
</ds:datastoreItem>
</file>

<file path=customXml/itemProps4.xml><?xml version="1.0" encoding="utf-8"?>
<ds:datastoreItem xmlns:ds="http://schemas.openxmlformats.org/officeDocument/2006/customXml" ds:itemID="{488C2698-C592-4B0E-B38E-D8C8290AA5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fc14db-0f45-423b-b2f5-752f8f8a0ad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5445</TotalTime>
  <Pages>8</Pages>
  <Words>1702</Words>
  <Characters>9703</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Lumsden (2427105)</dc:creator>
  <cp:keywords/>
  <dc:description/>
  <cp:lastModifiedBy>Thomas Lumsden (2427105)</cp:lastModifiedBy>
  <cp:revision>31</cp:revision>
  <dcterms:created xsi:type="dcterms:W3CDTF">2025-12-05T11:33:00Z</dcterms:created>
  <dcterms:modified xsi:type="dcterms:W3CDTF">2025-12-19T00:38:00Z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8e28611e-2819-430a-bdf7-3581be6cbbdd_Enabled">
    <vt:lpwstr>true</vt:lpwstr>
  </property>
  <property fmtid="{D5CDD505-2E9C-101B-9397-08002B2CF9AE}" pid="3" name="MSIP_Label_8e28611e-2819-430a-bdf7-3581be6cbbdd_SetDate">
    <vt:lpwstr>2025-04-30T07:15:36Z</vt:lpwstr>
  </property>
  <property fmtid="{D5CDD505-2E9C-101B-9397-08002B2CF9AE}" pid="4" name="MSIP_Label_8e28611e-2819-430a-bdf7-3581be6cbbdd_Method">
    <vt:lpwstr>Privileged</vt:lpwstr>
  </property>
  <property fmtid="{D5CDD505-2E9C-101B-9397-08002B2CF9AE}" pid="5" name="MSIP_Label_8e28611e-2819-430a-bdf7-3581be6cbbdd_Name">
    <vt:lpwstr>MOD-1-NWR-‘NON-WORK  RELATED’</vt:lpwstr>
  </property>
  <property fmtid="{D5CDD505-2E9C-101B-9397-08002B2CF9AE}" pid="6" name="MSIP_Label_8e28611e-2819-430a-bdf7-3581be6cbbdd_SiteId">
    <vt:lpwstr>be7760ed-5953-484b-ae95-d0a16dfa09e5</vt:lpwstr>
  </property>
  <property fmtid="{D5CDD505-2E9C-101B-9397-08002B2CF9AE}" pid="7" name="MSIP_Label_8e28611e-2819-430a-bdf7-3581be6cbbdd_ActionId">
    <vt:lpwstr>0487fbec-8b6c-4d90-b784-aa7260ce16f0</vt:lpwstr>
  </property>
  <property fmtid="{D5CDD505-2E9C-101B-9397-08002B2CF9AE}" pid="8" name="MSIP_Label_8e28611e-2819-430a-bdf7-3581be6cbbdd_ContentBits">
    <vt:lpwstr>0</vt:lpwstr>
  </property>
  <property fmtid="{D5CDD505-2E9C-101B-9397-08002B2CF9AE}" pid="9" name="ContentTypeId">
    <vt:lpwstr>0x0101007810DDF4EC27A54C9626255B384F637A</vt:lpwstr>
  </property>
</Properties>
</file>