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AB9A6" w14:textId="77777777" w:rsidR="00062F78" w:rsidRDefault="00000000">
      <w:pPr>
        <w:jc w:val="center"/>
      </w:pPr>
      <w:r>
        <w:rPr>
          <w:noProof/>
        </w:rPr>
        <w:drawing>
          <wp:inline distT="0" distB="0" distL="0" distR="0" wp14:anchorId="4A1A69E7" wp14:editId="725DB0FC">
            <wp:extent cx="3209925" cy="14287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209925" cy="1428750"/>
                    </a:xfrm>
                    <a:prstGeom prst="rect">
                      <a:avLst/>
                    </a:prstGeom>
                    <a:ln/>
                  </pic:spPr>
                </pic:pic>
              </a:graphicData>
            </a:graphic>
          </wp:inline>
        </w:drawing>
      </w:r>
    </w:p>
    <w:p w14:paraId="4680F73D" w14:textId="77777777" w:rsidR="00062F78" w:rsidRDefault="00062F78">
      <w:pPr>
        <w:jc w:val="center"/>
        <w:rPr>
          <w:rFonts w:ascii="Arial" w:eastAsia="Arial" w:hAnsi="Arial" w:cs="Arial"/>
        </w:rPr>
      </w:pPr>
    </w:p>
    <w:p w14:paraId="5C99AD9C" w14:textId="022A49E8" w:rsidR="00062F78" w:rsidRDefault="00000000">
      <w:pPr>
        <w:jc w:val="center"/>
        <w:rPr>
          <w:rFonts w:ascii="Arial" w:eastAsia="Arial" w:hAnsi="Arial" w:cs="Arial"/>
          <w:sz w:val="96"/>
          <w:szCs w:val="96"/>
        </w:rPr>
      </w:pPr>
      <w:r>
        <w:rPr>
          <w:rFonts w:ascii="Arial" w:eastAsia="Arial" w:hAnsi="Arial" w:cs="Arial"/>
          <w:sz w:val="72"/>
          <w:szCs w:val="72"/>
        </w:rPr>
        <w:t>Cover Page</w:t>
      </w:r>
      <w:r w:rsidR="002A2EA2">
        <w:rPr>
          <w:rFonts w:ascii="Arial" w:eastAsia="Arial" w:hAnsi="Arial" w:cs="Arial"/>
          <w:sz w:val="72"/>
          <w:szCs w:val="72"/>
        </w:rPr>
        <w:t xml:space="preserve"> </w:t>
      </w:r>
    </w:p>
    <w:p w14:paraId="69327B41" w14:textId="77777777" w:rsidR="007D2E33" w:rsidRPr="007D2E33" w:rsidRDefault="007D2E33" w:rsidP="007D2E33">
      <w:pPr>
        <w:spacing w:before="200" w:after="0" w:line="360" w:lineRule="auto"/>
        <w:jc w:val="center"/>
        <w:rPr>
          <w:rFonts w:ascii="Arial" w:eastAsia="Times New Roman" w:hAnsi="Arial" w:cs="Arial"/>
          <w:sz w:val="40"/>
          <w:szCs w:val="40"/>
          <w:lang w:val="en-GB"/>
        </w:rPr>
      </w:pPr>
      <w:r w:rsidRPr="007D2E33">
        <w:rPr>
          <w:rFonts w:ascii="Arial" w:eastAsia="Times New Roman" w:hAnsi="Arial" w:cs="Arial"/>
          <w:color w:val="000000"/>
          <w:kern w:val="24"/>
          <w:sz w:val="40"/>
          <w:szCs w:val="40"/>
          <w:lang w:val="en-GB"/>
        </w:rPr>
        <w:t>STUDENT NAME: EDINAH NYIRANKUSI</w:t>
      </w:r>
    </w:p>
    <w:p w14:paraId="50AF48ED" w14:textId="77777777" w:rsidR="007D2E33" w:rsidRPr="007D2E33" w:rsidRDefault="007D2E33" w:rsidP="007D2E33">
      <w:pPr>
        <w:spacing w:before="200" w:after="0" w:line="360" w:lineRule="auto"/>
        <w:jc w:val="center"/>
        <w:rPr>
          <w:rFonts w:ascii="Arial" w:eastAsia="Times New Roman" w:hAnsi="Arial" w:cs="Arial"/>
          <w:sz w:val="40"/>
          <w:szCs w:val="40"/>
          <w:lang w:val="en-GB"/>
        </w:rPr>
      </w:pPr>
      <w:r w:rsidRPr="007D2E33">
        <w:rPr>
          <w:rFonts w:ascii="Arial" w:eastAsia="Times New Roman" w:hAnsi="Arial" w:cs="Arial"/>
          <w:color w:val="000000"/>
          <w:kern w:val="24"/>
          <w:sz w:val="40"/>
          <w:szCs w:val="40"/>
          <w:lang w:val="en-GB"/>
        </w:rPr>
        <w:t>STUDENT ID: 2333162</w:t>
      </w:r>
    </w:p>
    <w:p w14:paraId="6F8D7D8B" w14:textId="732D9EBE" w:rsidR="007D2E33" w:rsidRPr="007D2E33" w:rsidRDefault="007D2E33" w:rsidP="007D2E33">
      <w:pPr>
        <w:spacing w:before="200" w:after="0" w:line="360" w:lineRule="auto"/>
        <w:jc w:val="center"/>
        <w:rPr>
          <w:rFonts w:ascii="Arial" w:eastAsia="Times New Roman" w:hAnsi="Arial" w:cs="Arial"/>
          <w:sz w:val="40"/>
          <w:szCs w:val="40"/>
          <w:lang w:val="en-GB"/>
        </w:rPr>
      </w:pPr>
      <w:r w:rsidRPr="007D2E33">
        <w:rPr>
          <w:rFonts w:ascii="Arial" w:eastAsia="Times New Roman" w:hAnsi="Arial" w:cs="Arial"/>
          <w:color w:val="000000"/>
          <w:kern w:val="24"/>
          <w:sz w:val="40"/>
          <w:szCs w:val="40"/>
          <w:lang w:val="en-GB"/>
        </w:rPr>
        <w:t xml:space="preserve">MUDULE: </w:t>
      </w:r>
      <w:r>
        <w:rPr>
          <w:rFonts w:ascii="Arial" w:eastAsia="Times New Roman" w:hAnsi="Arial" w:cs="Arial"/>
          <w:color w:val="000000"/>
          <w:kern w:val="24"/>
          <w:sz w:val="40"/>
          <w:szCs w:val="40"/>
          <w:lang w:val="en-GB"/>
        </w:rPr>
        <w:t>CHANGEMAKERS: CREATIVITY AND VALUE CREATION</w:t>
      </w:r>
    </w:p>
    <w:p w14:paraId="22162859" w14:textId="4954B7A2" w:rsidR="007D2E33" w:rsidRPr="007D2E33" w:rsidRDefault="007D2E33" w:rsidP="007D2E33">
      <w:pPr>
        <w:spacing w:before="200" w:after="0" w:line="360" w:lineRule="auto"/>
        <w:jc w:val="center"/>
        <w:rPr>
          <w:rFonts w:ascii="Arial" w:eastAsia="Times New Roman" w:hAnsi="Arial" w:cs="Arial"/>
          <w:sz w:val="40"/>
          <w:szCs w:val="40"/>
          <w:lang w:val="en-GB"/>
        </w:rPr>
      </w:pPr>
      <w:r w:rsidRPr="007D2E33">
        <w:rPr>
          <w:rFonts w:ascii="Arial" w:eastAsia="Times New Roman" w:hAnsi="Arial" w:cs="Arial"/>
          <w:color w:val="000000"/>
          <w:kern w:val="24"/>
          <w:sz w:val="40"/>
          <w:szCs w:val="40"/>
          <w:lang w:val="en-GB"/>
        </w:rPr>
        <w:t>MODULE CODE: BMHP50</w:t>
      </w:r>
      <w:r>
        <w:rPr>
          <w:rFonts w:ascii="Arial" w:eastAsia="Times New Roman" w:hAnsi="Arial" w:cs="Arial"/>
          <w:color w:val="000000"/>
          <w:kern w:val="24"/>
          <w:sz w:val="40"/>
          <w:szCs w:val="40"/>
          <w:lang w:val="en-GB"/>
        </w:rPr>
        <w:t>14</w:t>
      </w:r>
    </w:p>
    <w:p w14:paraId="471692B5" w14:textId="5FADAE0A" w:rsidR="007D2E33" w:rsidRPr="007D2E33" w:rsidRDefault="007D2E33" w:rsidP="007D2E33">
      <w:pPr>
        <w:spacing w:before="200" w:after="0" w:line="360" w:lineRule="auto"/>
        <w:jc w:val="center"/>
        <w:rPr>
          <w:rFonts w:ascii="Arial" w:eastAsia="Times New Roman" w:hAnsi="Arial" w:cs="Arial"/>
          <w:sz w:val="40"/>
          <w:szCs w:val="40"/>
          <w:lang w:val="en-GB"/>
        </w:rPr>
      </w:pPr>
      <w:r w:rsidRPr="007D2E33">
        <w:rPr>
          <w:rFonts w:ascii="Arial" w:eastAsia="Times New Roman" w:hAnsi="Arial" w:cs="Arial"/>
          <w:color w:val="000000"/>
          <w:kern w:val="24"/>
          <w:sz w:val="40"/>
          <w:szCs w:val="40"/>
          <w:lang w:val="en-GB"/>
        </w:rPr>
        <w:t xml:space="preserve">LECTURER:  </w:t>
      </w:r>
      <w:r>
        <w:rPr>
          <w:rFonts w:ascii="Arial" w:eastAsia="Times New Roman" w:hAnsi="Arial" w:cs="Arial"/>
          <w:color w:val="000000"/>
          <w:kern w:val="24"/>
          <w:sz w:val="40"/>
          <w:szCs w:val="40"/>
          <w:lang w:val="en-GB"/>
        </w:rPr>
        <w:t>ALICE CLAYTON</w:t>
      </w:r>
    </w:p>
    <w:p w14:paraId="48070252" w14:textId="2671A938" w:rsidR="007D2E33" w:rsidRPr="007D2E33" w:rsidRDefault="007D2E33" w:rsidP="007D2E33">
      <w:pPr>
        <w:spacing w:before="200" w:after="0" w:line="360" w:lineRule="auto"/>
        <w:jc w:val="center"/>
        <w:rPr>
          <w:rFonts w:ascii="Arial" w:eastAsia="Times New Roman" w:hAnsi="Arial" w:cs="Arial"/>
          <w:sz w:val="40"/>
          <w:szCs w:val="40"/>
          <w:lang w:val="en-GB"/>
        </w:rPr>
      </w:pPr>
      <w:r w:rsidRPr="007D2E33">
        <w:rPr>
          <w:rFonts w:ascii="Arial" w:eastAsia="Times New Roman" w:hAnsi="Arial" w:cs="Arial"/>
          <w:color w:val="000000"/>
          <w:kern w:val="24"/>
          <w:sz w:val="40"/>
          <w:szCs w:val="40"/>
          <w:lang w:val="en-GB"/>
        </w:rPr>
        <w:t xml:space="preserve">ASSIGNMENT </w:t>
      </w:r>
      <w:r>
        <w:rPr>
          <w:rFonts w:ascii="Arial" w:eastAsia="Times New Roman" w:hAnsi="Arial" w:cs="Arial"/>
          <w:color w:val="000000"/>
          <w:kern w:val="24"/>
          <w:sz w:val="40"/>
          <w:szCs w:val="40"/>
          <w:lang w:val="en-GB"/>
        </w:rPr>
        <w:t>1</w:t>
      </w:r>
      <w:r w:rsidRPr="007D2E33">
        <w:rPr>
          <w:rFonts w:ascii="Arial" w:eastAsia="Times New Roman" w:hAnsi="Arial" w:cs="Arial"/>
          <w:color w:val="000000"/>
          <w:kern w:val="24"/>
          <w:sz w:val="40"/>
          <w:szCs w:val="40"/>
          <w:lang w:val="en-GB"/>
        </w:rPr>
        <w:t>:</w:t>
      </w:r>
      <w:r>
        <w:rPr>
          <w:rFonts w:ascii="Arial" w:eastAsia="Times New Roman" w:hAnsi="Arial" w:cs="Arial"/>
          <w:color w:val="000000"/>
          <w:kern w:val="24"/>
          <w:sz w:val="40"/>
          <w:szCs w:val="40"/>
          <w:lang w:val="en-GB"/>
        </w:rPr>
        <w:t xml:space="preserve"> ONLINE PORTFOLIO OF SET EXERCISES</w:t>
      </w:r>
    </w:p>
    <w:p w14:paraId="4FF0D217" w14:textId="5D812A15" w:rsidR="007D2E33" w:rsidRPr="007D2E33" w:rsidRDefault="007D2E33" w:rsidP="007D2E33">
      <w:pPr>
        <w:spacing w:before="200" w:after="0" w:line="360" w:lineRule="auto"/>
        <w:jc w:val="center"/>
        <w:rPr>
          <w:rFonts w:ascii="Arial" w:eastAsia="Times New Roman" w:hAnsi="Arial" w:cs="Arial"/>
          <w:sz w:val="40"/>
          <w:szCs w:val="40"/>
          <w:lang w:val="en-GB"/>
        </w:rPr>
      </w:pPr>
      <w:r w:rsidRPr="007D2E33">
        <w:rPr>
          <w:rFonts w:ascii="Arial" w:eastAsia="Times New Roman" w:hAnsi="Arial" w:cs="Arial"/>
          <w:color w:val="000000"/>
          <w:kern w:val="24"/>
          <w:sz w:val="40"/>
          <w:szCs w:val="40"/>
          <w:lang w:val="en-GB"/>
        </w:rPr>
        <w:t xml:space="preserve">SUBMISSION DEADLINE: </w:t>
      </w:r>
      <w:r>
        <w:rPr>
          <w:rFonts w:ascii="Arial" w:eastAsia="Times New Roman" w:hAnsi="Arial" w:cs="Arial"/>
          <w:color w:val="000000"/>
          <w:kern w:val="24"/>
          <w:sz w:val="40"/>
          <w:szCs w:val="40"/>
          <w:lang w:val="en-GB"/>
        </w:rPr>
        <w:t>17</w:t>
      </w:r>
      <w:r w:rsidRPr="007D2E33">
        <w:rPr>
          <w:rFonts w:ascii="Arial" w:eastAsia="Times New Roman" w:hAnsi="Arial" w:cs="Arial"/>
          <w:color w:val="000000"/>
          <w:kern w:val="24"/>
          <w:sz w:val="40"/>
          <w:szCs w:val="40"/>
          <w:vertAlign w:val="superscript"/>
          <w:lang w:val="en-GB"/>
        </w:rPr>
        <w:t>th</w:t>
      </w:r>
      <w:r w:rsidRPr="007D2E33">
        <w:rPr>
          <w:rFonts w:ascii="Arial" w:eastAsia="Times New Roman" w:hAnsi="Arial" w:cs="Arial"/>
          <w:color w:val="000000"/>
          <w:kern w:val="24"/>
          <w:sz w:val="40"/>
          <w:szCs w:val="40"/>
          <w:lang w:val="en-GB"/>
        </w:rPr>
        <w:t xml:space="preserve"> NOVEMBER, 14:00(2PM)</w:t>
      </w:r>
    </w:p>
    <w:p w14:paraId="4894D8A9" w14:textId="77777777" w:rsidR="007D2E33" w:rsidRDefault="007D2E33">
      <w:pPr>
        <w:rPr>
          <w:rFonts w:ascii="Arial" w:eastAsia="Arial" w:hAnsi="Arial" w:cs="Arial"/>
          <w:sz w:val="72"/>
          <w:szCs w:val="72"/>
        </w:rPr>
      </w:pPr>
    </w:p>
    <w:p w14:paraId="1384416B" w14:textId="7175A055" w:rsidR="00062F78" w:rsidRDefault="00000000">
      <w:pPr>
        <w:rPr>
          <w:rFonts w:ascii="Arial" w:eastAsia="Arial" w:hAnsi="Arial" w:cs="Arial"/>
          <w:sz w:val="72"/>
          <w:szCs w:val="72"/>
        </w:rPr>
      </w:pPr>
      <w:r>
        <w:rPr>
          <w:rFonts w:ascii="Arial" w:eastAsia="Arial" w:hAnsi="Arial" w:cs="Arial"/>
          <w:sz w:val="44"/>
          <w:szCs w:val="44"/>
        </w:rPr>
        <w:t>Task 1 – Concept Map</w:t>
      </w:r>
    </w:p>
    <w:p w14:paraId="53CE52E7" w14:textId="77777777" w:rsidR="00062F78" w:rsidRDefault="00000000">
      <w:pPr>
        <w:rPr>
          <w:rFonts w:ascii="Arial" w:eastAsia="Arial" w:hAnsi="Arial" w:cs="Arial"/>
          <w:i/>
          <w:color w:val="000000"/>
        </w:rPr>
      </w:pPr>
      <w:r>
        <w:rPr>
          <w:rFonts w:ascii="Arial" w:eastAsia="Arial" w:hAnsi="Arial" w:cs="Arial"/>
          <w:i/>
          <w:color w:val="000000"/>
        </w:rPr>
        <w:t xml:space="preserve">Create a concept map that outlines the relationship between creativity, value creation, and health and social care improvement. Within the concept map </w:t>
      </w:r>
      <w:proofErr w:type="gramStart"/>
      <w:r>
        <w:rPr>
          <w:rFonts w:ascii="Arial" w:eastAsia="Arial" w:hAnsi="Arial" w:cs="Arial"/>
          <w:i/>
          <w:color w:val="000000"/>
        </w:rPr>
        <w:t>explain</w:t>
      </w:r>
      <w:proofErr w:type="gramEnd"/>
      <w:r>
        <w:rPr>
          <w:rFonts w:ascii="Arial" w:eastAsia="Arial" w:hAnsi="Arial" w:cs="Arial"/>
          <w:i/>
          <w:color w:val="000000"/>
        </w:rPr>
        <w:t xml:space="preserve"> how these concepts interact in a health and social care context (250 words).</w:t>
      </w:r>
    </w:p>
    <w:p w14:paraId="2D4F4821" w14:textId="77777777" w:rsidR="00062F78" w:rsidRDefault="00000000">
      <w:pPr>
        <w:rPr>
          <w:rFonts w:ascii="Arial" w:eastAsia="Arial" w:hAnsi="Arial" w:cs="Arial"/>
          <w:i/>
          <w:color w:val="FF0000"/>
        </w:rPr>
      </w:pPr>
      <w:r>
        <w:rPr>
          <w:rFonts w:ascii="Arial" w:eastAsia="Arial" w:hAnsi="Arial" w:cs="Arial"/>
          <w:i/>
          <w:color w:val="FF0000"/>
        </w:rPr>
        <w:t xml:space="preserve">Please refer to week 1 content </w:t>
      </w:r>
    </w:p>
    <w:p w14:paraId="25A6AD9F" w14:textId="0F43786E" w:rsidR="00C10A02" w:rsidRPr="00C10A02" w:rsidRDefault="00C10A02" w:rsidP="00C10A02">
      <w:pPr>
        <w:spacing w:line="276" w:lineRule="auto"/>
        <w:jc w:val="both"/>
        <w:rPr>
          <w:rFonts w:ascii="Arial" w:eastAsia="Arial" w:hAnsi="Arial" w:cs="Arial"/>
          <w:iCs/>
          <w:color w:val="000000"/>
        </w:rPr>
      </w:pPr>
      <w:r w:rsidRPr="00C10A02">
        <w:rPr>
          <w:rFonts w:ascii="Arial" w:eastAsia="Arial" w:hAnsi="Arial" w:cs="Arial"/>
          <w:iCs/>
          <w:color w:val="000000"/>
        </w:rPr>
        <w:t xml:space="preserve">At the </w:t>
      </w:r>
      <w:proofErr w:type="spellStart"/>
      <w:r w:rsidRPr="00C10A02">
        <w:rPr>
          <w:rFonts w:ascii="Arial" w:eastAsia="Arial" w:hAnsi="Arial" w:cs="Arial"/>
          <w:iCs/>
          <w:color w:val="000000"/>
        </w:rPr>
        <w:t>centre</w:t>
      </w:r>
      <w:proofErr w:type="spellEnd"/>
      <w:r w:rsidRPr="00C10A02">
        <w:rPr>
          <w:rFonts w:ascii="Arial" w:eastAsia="Arial" w:hAnsi="Arial" w:cs="Arial"/>
          <w:iCs/>
          <w:color w:val="000000"/>
        </w:rPr>
        <w:t xml:space="preserve"> of health and social care improvement lies the integration of creativity and value creation to deliver better outcomes for patients, professionals, and communities (Bate and Robert, 2018). Creativity acts as the driver of innovation, enabling practitioners to think beyond traditional methods, adapt to emerging challenges, and design person-</w:t>
      </w:r>
      <w:proofErr w:type="spellStart"/>
      <w:r w:rsidRPr="00C10A02">
        <w:rPr>
          <w:rFonts w:ascii="Arial" w:eastAsia="Arial" w:hAnsi="Arial" w:cs="Arial"/>
          <w:iCs/>
          <w:color w:val="000000"/>
        </w:rPr>
        <w:t>centred</w:t>
      </w:r>
      <w:proofErr w:type="spellEnd"/>
      <w:r w:rsidRPr="00C10A02">
        <w:rPr>
          <w:rFonts w:ascii="Arial" w:eastAsia="Arial" w:hAnsi="Arial" w:cs="Arial"/>
          <w:iCs/>
          <w:color w:val="000000"/>
        </w:rPr>
        <w:t xml:space="preserve"> solutions (Hunter et al., 2022). For instance, creative thinking supports the development of new care models, digital tools, and collaborative approaches that improve accessibility and patient experience (The King’s Fund, 2023).</w:t>
      </w:r>
    </w:p>
    <w:p w14:paraId="154666F6" w14:textId="7956BAA6" w:rsidR="00C10A02" w:rsidRPr="00C10A02" w:rsidRDefault="00C10A02" w:rsidP="00C10A02">
      <w:pPr>
        <w:spacing w:line="276" w:lineRule="auto"/>
        <w:jc w:val="both"/>
        <w:rPr>
          <w:rFonts w:ascii="Arial" w:eastAsia="Arial" w:hAnsi="Arial" w:cs="Arial"/>
          <w:iCs/>
          <w:color w:val="000000"/>
        </w:rPr>
      </w:pPr>
      <w:r w:rsidRPr="00C10A02">
        <w:rPr>
          <w:rFonts w:ascii="Arial" w:eastAsia="Arial" w:hAnsi="Arial" w:cs="Arial"/>
          <w:iCs/>
          <w:color w:val="000000"/>
        </w:rPr>
        <w:t>Value creation represents the outcome of applying creativity. It transforms ideas into tangible benefits such as improved quality of care, efficiency, equity, and user satisfaction (Porter, 2010). In health and social care, value is often measured in terms of patient outcomes, cost-effectiveness, and workforce wellbeing (NHS England, 2022).</w:t>
      </w:r>
    </w:p>
    <w:p w14:paraId="22C8CC1D" w14:textId="5D64A690" w:rsidR="00C10A02" w:rsidRPr="00C10A02" w:rsidRDefault="00C10A02" w:rsidP="00C10A02">
      <w:pPr>
        <w:spacing w:line="276" w:lineRule="auto"/>
        <w:jc w:val="both"/>
        <w:rPr>
          <w:rFonts w:ascii="Arial" w:eastAsia="Arial" w:hAnsi="Arial" w:cs="Arial"/>
          <w:iCs/>
          <w:color w:val="000000"/>
        </w:rPr>
      </w:pPr>
      <w:r w:rsidRPr="00C10A02">
        <w:rPr>
          <w:rFonts w:ascii="Arial" w:eastAsia="Arial" w:hAnsi="Arial" w:cs="Arial"/>
          <w:iCs/>
          <w:color w:val="000000"/>
        </w:rPr>
        <w:t>The interaction between creativity and value creation fosters continuous improvement, where innovative ideas are tested, implemented, and scaled (Dixon-Woods and Martin, 2016). This cycle enhances service delivery, promotes patient safety, and ensures that limited resources achieve maximum impact (</w:t>
      </w:r>
      <w:proofErr w:type="spellStart"/>
      <w:r w:rsidRPr="00C10A02">
        <w:rPr>
          <w:rFonts w:ascii="Arial" w:eastAsia="Arial" w:hAnsi="Arial" w:cs="Arial"/>
          <w:iCs/>
          <w:color w:val="000000"/>
        </w:rPr>
        <w:t>Donetto</w:t>
      </w:r>
      <w:proofErr w:type="spellEnd"/>
      <w:r w:rsidRPr="00C10A02">
        <w:rPr>
          <w:rFonts w:ascii="Arial" w:eastAsia="Arial" w:hAnsi="Arial" w:cs="Arial"/>
          <w:iCs/>
          <w:color w:val="000000"/>
        </w:rPr>
        <w:t xml:space="preserve"> et al., 2015).</w:t>
      </w:r>
    </w:p>
    <w:p w14:paraId="3ABAE7B8" w14:textId="6CF06521" w:rsidR="00C10A02" w:rsidRPr="00C10A02" w:rsidRDefault="00C10A02" w:rsidP="00C10A02">
      <w:pPr>
        <w:spacing w:line="276" w:lineRule="auto"/>
        <w:jc w:val="both"/>
        <w:rPr>
          <w:rFonts w:ascii="Arial" w:eastAsia="Arial" w:hAnsi="Arial" w:cs="Arial"/>
          <w:iCs/>
          <w:color w:val="000000"/>
        </w:rPr>
      </w:pPr>
      <w:r w:rsidRPr="00C10A02">
        <w:rPr>
          <w:rFonts w:ascii="Arial" w:eastAsia="Arial" w:hAnsi="Arial" w:cs="Arial"/>
          <w:iCs/>
          <w:color w:val="000000"/>
        </w:rPr>
        <w:t>Health and social care improvement therefore emerges as the resulting system-level change, supported by creative problem-solving and sustained through mechanisms of value co-creation involving staff, service users, and communities (Osborne et al., 2016).</w:t>
      </w:r>
    </w:p>
    <w:p w14:paraId="5EB0027C" w14:textId="2F584FF7" w:rsidR="00C10A02" w:rsidRDefault="00C10A02" w:rsidP="00C10A02">
      <w:pPr>
        <w:spacing w:line="276" w:lineRule="auto"/>
        <w:jc w:val="both"/>
        <w:rPr>
          <w:rFonts w:ascii="Arial" w:eastAsia="Arial" w:hAnsi="Arial" w:cs="Arial"/>
          <w:iCs/>
          <w:color w:val="000000"/>
        </w:rPr>
      </w:pPr>
      <w:r w:rsidRPr="00C10A02">
        <w:rPr>
          <w:rFonts w:ascii="Arial" w:eastAsia="Arial" w:hAnsi="Arial" w:cs="Arial"/>
          <w:iCs/>
          <w:color w:val="000000"/>
        </w:rPr>
        <w:t>In practice, this relationship is seen in initiatives such as digital health innovations, multidisciplinary teamwork, and co-production of care plans, all driven by creative thinking and aimed at generating measurable value (NHS Improvement, 2019). Together, these interconnected concepts form a dynamic ecosystem that advances compassionate, efficient, and evidence-based care (Greenhalgh et al., 2017).</w:t>
      </w:r>
    </w:p>
    <w:p w14:paraId="3329FD8A" w14:textId="77777777" w:rsidR="00C10A02" w:rsidRDefault="00C10A02" w:rsidP="00C10A02">
      <w:pPr>
        <w:spacing w:line="276" w:lineRule="auto"/>
        <w:jc w:val="both"/>
        <w:rPr>
          <w:rFonts w:ascii="Arial" w:eastAsia="Arial" w:hAnsi="Arial" w:cs="Arial"/>
          <w:iCs/>
          <w:color w:val="000000"/>
        </w:rPr>
      </w:pPr>
    </w:p>
    <w:p w14:paraId="576FD8AC" w14:textId="3144B695" w:rsidR="00C75245" w:rsidRPr="00C75245" w:rsidRDefault="00C75245" w:rsidP="00C75245">
      <w:pPr>
        <w:jc w:val="center"/>
        <w:rPr>
          <w:rFonts w:ascii="Arial" w:eastAsia="Arial" w:hAnsi="Arial" w:cs="Arial"/>
          <w:iCs/>
          <w:color w:val="000000"/>
        </w:rPr>
      </w:pPr>
      <w:r w:rsidRPr="00C75245">
        <w:rPr>
          <w:rFonts w:ascii="Arial" w:eastAsia="Arial" w:hAnsi="Arial" w:cs="Arial"/>
          <w:iCs/>
          <w:noProof/>
          <w:color w:val="000000"/>
        </w:rPr>
        <w:lastRenderedPageBreak/>
        <w:drawing>
          <wp:inline distT="0" distB="0" distL="0" distR="0" wp14:anchorId="341D4719" wp14:editId="63EE5018">
            <wp:extent cx="3911600" cy="3543161"/>
            <wp:effectExtent l="0" t="0" r="0" b="635"/>
            <wp:docPr id="2143309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309424" name=""/>
                    <pic:cNvPicPr/>
                  </pic:nvPicPr>
                  <pic:blipFill>
                    <a:blip r:embed="rId7"/>
                    <a:stretch>
                      <a:fillRect/>
                    </a:stretch>
                  </pic:blipFill>
                  <pic:spPr>
                    <a:xfrm>
                      <a:off x="0" y="0"/>
                      <a:ext cx="3916687" cy="3547769"/>
                    </a:xfrm>
                    <a:prstGeom prst="rect">
                      <a:avLst/>
                    </a:prstGeom>
                  </pic:spPr>
                </pic:pic>
              </a:graphicData>
            </a:graphic>
          </wp:inline>
        </w:drawing>
      </w:r>
    </w:p>
    <w:p w14:paraId="63BA90E6" w14:textId="77777777" w:rsidR="00062F78" w:rsidRPr="00C75245" w:rsidRDefault="00062F78">
      <w:pPr>
        <w:rPr>
          <w:rFonts w:ascii="Arial" w:eastAsia="Arial" w:hAnsi="Arial" w:cs="Arial"/>
          <w:iCs/>
          <w:color w:val="000000"/>
        </w:rPr>
      </w:pPr>
    </w:p>
    <w:p w14:paraId="0755B5A1" w14:textId="77777777" w:rsidR="00062F78" w:rsidRDefault="00062F78">
      <w:pPr>
        <w:rPr>
          <w:rFonts w:ascii="Arial" w:eastAsia="Arial" w:hAnsi="Arial" w:cs="Arial"/>
          <w:i/>
          <w:color w:val="000000"/>
        </w:rPr>
      </w:pPr>
    </w:p>
    <w:p w14:paraId="7E258E71" w14:textId="77777777" w:rsidR="00062F78" w:rsidRDefault="00062F78">
      <w:pPr>
        <w:rPr>
          <w:rFonts w:ascii="Arial" w:eastAsia="Arial" w:hAnsi="Arial" w:cs="Arial"/>
          <w:i/>
          <w:color w:val="000000"/>
        </w:rPr>
      </w:pPr>
    </w:p>
    <w:p w14:paraId="01D684A8" w14:textId="77777777" w:rsidR="00062F78" w:rsidRDefault="00062F78">
      <w:pPr>
        <w:rPr>
          <w:rFonts w:ascii="Arial" w:eastAsia="Arial" w:hAnsi="Arial" w:cs="Arial"/>
          <w:i/>
          <w:color w:val="000000"/>
        </w:rPr>
      </w:pPr>
    </w:p>
    <w:p w14:paraId="1DABE166" w14:textId="77777777" w:rsidR="00062F78" w:rsidRDefault="00062F78">
      <w:pPr>
        <w:rPr>
          <w:rFonts w:ascii="Arial" w:eastAsia="Arial" w:hAnsi="Arial" w:cs="Arial"/>
          <w:i/>
          <w:color w:val="000000"/>
        </w:rPr>
      </w:pPr>
    </w:p>
    <w:p w14:paraId="65F2BAA8" w14:textId="77777777" w:rsidR="00062F78" w:rsidRDefault="00062F78">
      <w:pPr>
        <w:rPr>
          <w:rFonts w:ascii="Arial" w:eastAsia="Arial" w:hAnsi="Arial" w:cs="Arial"/>
          <w:i/>
          <w:color w:val="000000"/>
        </w:rPr>
      </w:pPr>
    </w:p>
    <w:p w14:paraId="2BEF9D25" w14:textId="77777777" w:rsidR="00062F78" w:rsidRDefault="00062F78">
      <w:pPr>
        <w:rPr>
          <w:rFonts w:ascii="Arial" w:eastAsia="Arial" w:hAnsi="Arial" w:cs="Arial"/>
          <w:i/>
          <w:color w:val="000000"/>
        </w:rPr>
      </w:pPr>
    </w:p>
    <w:p w14:paraId="226C4D50" w14:textId="77777777" w:rsidR="00062F78" w:rsidRDefault="00062F78">
      <w:pPr>
        <w:rPr>
          <w:rFonts w:ascii="Arial" w:eastAsia="Arial" w:hAnsi="Arial" w:cs="Arial"/>
          <w:i/>
          <w:color w:val="000000"/>
        </w:rPr>
      </w:pPr>
    </w:p>
    <w:p w14:paraId="2FDECABC" w14:textId="77777777" w:rsidR="00062F78" w:rsidRDefault="00062F78">
      <w:pPr>
        <w:rPr>
          <w:rFonts w:ascii="Arial" w:eastAsia="Arial" w:hAnsi="Arial" w:cs="Arial"/>
          <w:i/>
          <w:color w:val="000000"/>
        </w:rPr>
      </w:pPr>
    </w:p>
    <w:p w14:paraId="11144B84" w14:textId="77777777" w:rsidR="00062F78" w:rsidRDefault="00062F78">
      <w:pPr>
        <w:rPr>
          <w:rFonts w:ascii="Arial" w:eastAsia="Arial" w:hAnsi="Arial" w:cs="Arial"/>
          <w:i/>
          <w:color w:val="000000"/>
        </w:rPr>
      </w:pPr>
    </w:p>
    <w:p w14:paraId="52A1C9CA" w14:textId="77777777" w:rsidR="00062F78" w:rsidRDefault="00062F78">
      <w:pPr>
        <w:rPr>
          <w:rFonts w:ascii="Arial" w:eastAsia="Arial" w:hAnsi="Arial" w:cs="Arial"/>
          <w:i/>
          <w:color w:val="000000"/>
        </w:rPr>
      </w:pPr>
    </w:p>
    <w:p w14:paraId="23C7251F" w14:textId="77777777" w:rsidR="00062F78" w:rsidRDefault="00062F78">
      <w:pPr>
        <w:rPr>
          <w:rFonts w:ascii="Arial" w:eastAsia="Arial" w:hAnsi="Arial" w:cs="Arial"/>
          <w:i/>
          <w:color w:val="000000"/>
        </w:rPr>
      </w:pPr>
    </w:p>
    <w:p w14:paraId="29E7EED4" w14:textId="77777777" w:rsidR="00062F78" w:rsidRDefault="00062F78">
      <w:pPr>
        <w:rPr>
          <w:rFonts w:ascii="Arial" w:eastAsia="Arial" w:hAnsi="Arial" w:cs="Arial"/>
          <w:i/>
          <w:color w:val="000000"/>
        </w:rPr>
      </w:pPr>
    </w:p>
    <w:p w14:paraId="41C20951" w14:textId="77777777" w:rsidR="00062F78" w:rsidRDefault="00062F78">
      <w:pPr>
        <w:rPr>
          <w:rFonts w:ascii="Arial" w:eastAsia="Arial" w:hAnsi="Arial" w:cs="Arial"/>
          <w:i/>
          <w:color w:val="000000"/>
        </w:rPr>
      </w:pPr>
    </w:p>
    <w:p w14:paraId="7A49E3AA" w14:textId="77777777" w:rsidR="00062F78" w:rsidRDefault="00062F78">
      <w:pPr>
        <w:rPr>
          <w:rFonts w:ascii="Arial" w:eastAsia="Arial" w:hAnsi="Arial" w:cs="Arial"/>
          <w:i/>
          <w:color w:val="000000"/>
        </w:rPr>
      </w:pPr>
    </w:p>
    <w:p w14:paraId="7FAFD828" w14:textId="77777777" w:rsidR="00062F78" w:rsidRDefault="00000000">
      <w:pPr>
        <w:rPr>
          <w:rFonts w:ascii="Arial" w:eastAsia="Arial" w:hAnsi="Arial" w:cs="Arial"/>
          <w:color w:val="000000"/>
          <w:sz w:val="44"/>
          <w:szCs w:val="44"/>
        </w:rPr>
      </w:pPr>
      <w:r>
        <w:rPr>
          <w:rFonts w:ascii="Arial" w:eastAsia="Arial" w:hAnsi="Arial" w:cs="Arial"/>
          <w:color w:val="000000"/>
          <w:sz w:val="44"/>
          <w:szCs w:val="44"/>
        </w:rPr>
        <w:lastRenderedPageBreak/>
        <w:t>Task 2 - Self-Reflection of Group Activity</w:t>
      </w:r>
    </w:p>
    <w:p w14:paraId="180469D9" w14:textId="77777777" w:rsidR="00062F78" w:rsidRDefault="00000000">
      <w:pPr>
        <w:rPr>
          <w:rFonts w:ascii="Arial" w:eastAsia="Arial" w:hAnsi="Arial" w:cs="Arial"/>
          <w:i/>
          <w:color w:val="000000"/>
        </w:rPr>
      </w:pPr>
      <w:r>
        <w:rPr>
          <w:rFonts w:ascii="Arial" w:eastAsia="Arial" w:hAnsi="Arial" w:cs="Arial"/>
          <w:i/>
          <w:color w:val="000000"/>
        </w:rPr>
        <w:t>Complete a self-Reflection on the Convergent/Divergent thinking class activity using a reflective model (250 words, 1 source)</w:t>
      </w:r>
    </w:p>
    <w:p w14:paraId="27F64D29" w14:textId="56A86FD3" w:rsidR="00062F78" w:rsidRPr="0024769B" w:rsidRDefault="00000000">
      <w:pPr>
        <w:rPr>
          <w:rFonts w:ascii="Arial" w:eastAsia="Arial" w:hAnsi="Arial" w:cs="Arial"/>
          <w:i/>
          <w:color w:val="FF0000"/>
        </w:rPr>
      </w:pPr>
      <w:r>
        <w:rPr>
          <w:rFonts w:ascii="Arial" w:eastAsia="Arial" w:hAnsi="Arial" w:cs="Arial"/>
          <w:i/>
          <w:color w:val="FF0000"/>
        </w:rPr>
        <w:t>Please refer to Week 2 content.</w:t>
      </w:r>
    </w:p>
    <w:p w14:paraId="5C29DD97" w14:textId="77777777" w:rsidR="0024769B" w:rsidRPr="00DF58CA" w:rsidRDefault="0024769B" w:rsidP="0024769B">
      <w:pPr>
        <w:spacing w:line="276" w:lineRule="auto"/>
        <w:jc w:val="both"/>
        <w:rPr>
          <w:rFonts w:ascii="Arial" w:eastAsia="Arial" w:hAnsi="Arial" w:cs="Arial"/>
          <w:b/>
          <w:bCs/>
          <w:iCs/>
          <w:color w:val="000000"/>
        </w:rPr>
      </w:pPr>
      <w:r w:rsidRPr="00DF58CA">
        <w:rPr>
          <w:rFonts w:ascii="Arial" w:eastAsia="Arial" w:hAnsi="Arial" w:cs="Arial"/>
          <w:b/>
          <w:bCs/>
          <w:iCs/>
          <w:color w:val="000000"/>
        </w:rPr>
        <w:t>Reflection on the Convergent/Divergent Thinking Activity</w:t>
      </w:r>
    </w:p>
    <w:p w14:paraId="4D26E410" w14:textId="77777777" w:rsidR="0024769B" w:rsidRPr="00DF58CA" w:rsidRDefault="0024769B" w:rsidP="0024769B">
      <w:pPr>
        <w:spacing w:line="276" w:lineRule="auto"/>
        <w:jc w:val="both"/>
        <w:rPr>
          <w:rFonts w:ascii="Arial" w:eastAsia="Arial" w:hAnsi="Arial" w:cs="Arial"/>
          <w:b/>
          <w:bCs/>
          <w:iCs/>
          <w:color w:val="000000"/>
        </w:rPr>
      </w:pPr>
      <w:r w:rsidRPr="00DF58CA">
        <w:rPr>
          <w:rFonts w:ascii="Arial" w:eastAsia="Arial" w:hAnsi="Arial" w:cs="Arial"/>
          <w:b/>
          <w:bCs/>
          <w:iCs/>
          <w:color w:val="000000"/>
        </w:rPr>
        <w:t>Description:</w:t>
      </w:r>
    </w:p>
    <w:p w14:paraId="68081D77" w14:textId="77777777" w:rsidR="0024769B" w:rsidRPr="00DF58CA" w:rsidRDefault="0024769B" w:rsidP="0024769B">
      <w:pPr>
        <w:spacing w:line="276" w:lineRule="auto"/>
        <w:jc w:val="both"/>
        <w:rPr>
          <w:rFonts w:ascii="Arial" w:eastAsia="Arial" w:hAnsi="Arial" w:cs="Arial"/>
          <w:iCs/>
          <w:color w:val="000000"/>
        </w:rPr>
      </w:pPr>
      <w:r w:rsidRPr="00DF58CA">
        <w:rPr>
          <w:rFonts w:ascii="Arial" w:eastAsia="Arial" w:hAnsi="Arial" w:cs="Arial"/>
          <w:iCs/>
          <w:color w:val="000000"/>
        </w:rPr>
        <w:t>During the class activity, our group was tasked with exploring as many creative uses for a paperclip as possible. Although the task seemed simple at first, we quickly realized how a common object could inspire a wide range of ideas</w:t>
      </w:r>
      <w:r>
        <w:rPr>
          <w:rFonts w:ascii="Arial" w:eastAsia="Arial" w:hAnsi="Arial" w:cs="Arial"/>
          <w:iCs/>
          <w:color w:val="000000"/>
        </w:rPr>
        <w:t xml:space="preserve">, </w:t>
      </w:r>
      <w:r w:rsidRPr="00DF58CA">
        <w:rPr>
          <w:rFonts w:ascii="Arial" w:eastAsia="Arial" w:hAnsi="Arial" w:cs="Arial"/>
          <w:iCs/>
          <w:color w:val="000000"/>
        </w:rPr>
        <w:t>from holding papers and resetting devices to acting as a key ring or jewelry fix.</w:t>
      </w:r>
    </w:p>
    <w:p w14:paraId="1A5F4E67" w14:textId="77777777" w:rsidR="0024769B" w:rsidRPr="00DF58CA" w:rsidRDefault="0024769B" w:rsidP="0024769B">
      <w:pPr>
        <w:spacing w:line="276" w:lineRule="auto"/>
        <w:jc w:val="both"/>
        <w:rPr>
          <w:rFonts w:ascii="Arial" w:eastAsia="Arial" w:hAnsi="Arial" w:cs="Arial"/>
          <w:b/>
          <w:bCs/>
          <w:iCs/>
          <w:color w:val="000000"/>
        </w:rPr>
      </w:pPr>
      <w:r w:rsidRPr="00DF58CA">
        <w:rPr>
          <w:rFonts w:ascii="Arial" w:eastAsia="Arial" w:hAnsi="Arial" w:cs="Arial"/>
          <w:b/>
          <w:bCs/>
          <w:iCs/>
          <w:color w:val="000000"/>
        </w:rPr>
        <w:t>Feelings:</w:t>
      </w:r>
    </w:p>
    <w:p w14:paraId="554F75AC" w14:textId="77777777" w:rsidR="0024769B" w:rsidRPr="00DF58CA" w:rsidRDefault="0024769B" w:rsidP="0024769B">
      <w:pPr>
        <w:spacing w:line="276" w:lineRule="auto"/>
        <w:jc w:val="both"/>
        <w:rPr>
          <w:rFonts w:ascii="Arial" w:eastAsia="Arial" w:hAnsi="Arial" w:cs="Arial"/>
          <w:iCs/>
          <w:color w:val="000000"/>
        </w:rPr>
      </w:pPr>
      <w:r w:rsidRPr="00DF58CA">
        <w:rPr>
          <w:rFonts w:ascii="Arial" w:eastAsia="Arial" w:hAnsi="Arial" w:cs="Arial"/>
          <w:iCs/>
          <w:color w:val="000000"/>
        </w:rPr>
        <w:t>Initially, I felt uncertain about how to contribute creatively. Some group members were quiet at first, but as the discussion progressed, our confidence grew, and the conversation became more engaging and enjoyable.</w:t>
      </w:r>
    </w:p>
    <w:p w14:paraId="6462206C" w14:textId="77777777" w:rsidR="0024769B" w:rsidRPr="00DF58CA" w:rsidRDefault="0024769B" w:rsidP="0024769B">
      <w:pPr>
        <w:spacing w:line="276" w:lineRule="auto"/>
        <w:jc w:val="both"/>
        <w:rPr>
          <w:rFonts w:ascii="Arial" w:eastAsia="Arial" w:hAnsi="Arial" w:cs="Arial"/>
          <w:b/>
          <w:bCs/>
          <w:iCs/>
          <w:color w:val="000000"/>
        </w:rPr>
      </w:pPr>
      <w:r w:rsidRPr="00DF58CA">
        <w:rPr>
          <w:rFonts w:ascii="Arial" w:eastAsia="Arial" w:hAnsi="Arial" w:cs="Arial"/>
          <w:b/>
          <w:bCs/>
          <w:iCs/>
          <w:color w:val="000000"/>
        </w:rPr>
        <w:t>Evaluation:</w:t>
      </w:r>
    </w:p>
    <w:p w14:paraId="2382C061" w14:textId="77777777" w:rsidR="0024769B" w:rsidRPr="00DF58CA" w:rsidRDefault="0024769B" w:rsidP="0024769B">
      <w:pPr>
        <w:spacing w:line="276" w:lineRule="auto"/>
        <w:jc w:val="both"/>
        <w:rPr>
          <w:rFonts w:ascii="Arial" w:eastAsia="Arial" w:hAnsi="Arial" w:cs="Arial"/>
          <w:iCs/>
          <w:color w:val="000000"/>
        </w:rPr>
      </w:pPr>
      <w:r w:rsidRPr="00DF58CA">
        <w:rPr>
          <w:rFonts w:ascii="Arial" w:eastAsia="Arial" w:hAnsi="Arial" w:cs="Arial"/>
          <w:iCs/>
          <w:color w:val="000000"/>
        </w:rPr>
        <w:t>The activity highlighted the power of teamwork and open-mindedness. Sharing different perspectives helped us move from convergent thinking</w:t>
      </w:r>
      <w:r>
        <w:rPr>
          <w:rFonts w:ascii="Arial" w:eastAsia="Arial" w:hAnsi="Arial" w:cs="Arial"/>
          <w:iCs/>
          <w:color w:val="000000"/>
        </w:rPr>
        <w:t xml:space="preserve">, </w:t>
      </w:r>
      <w:r w:rsidRPr="00DF58CA">
        <w:rPr>
          <w:rFonts w:ascii="Arial" w:eastAsia="Arial" w:hAnsi="Arial" w:cs="Arial"/>
          <w:iCs/>
          <w:color w:val="000000"/>
        </w:rPr>
        <w:t>focusing on one right answer</w:t>
      </w:r>
      <w:r>
        <w:rPr>
          <w:rFonts w:ascii="Arial" w:eastAsia="Arial" w:hAnsi="Arial" w:cs="Arial"/>
          <w:iCs/>
          <w:color w:val="000000"/>
        </w:rPr>
        <w:t xml:space="preserve">, </w:t>
      </w:r>
      <w:r w:rsidRPr="00DF58CA">
        <w:rPr>
          <w:rFonts w:ascii="Arial" w:eastAsia="Arial" w:hAnsi="Arial" w:cs="Arial"/>
          <w:iCs/>
          <w:color w:val="000000"/>
        </w:rPr>
        <w:t>to divergent thinking, where creativity and innovation flourished.</w:t>
      </w:r>
    </w:p>
    <w:p w14:paraId="6A1B075A" w14:textId="77777777" w:rsidR="0024769B" w:rsidRPr="00DF58CA" w:rsidRDefault="0024769B" w:rsidP="0024769B">
      <w:pPr>
        <w:spacing w:line="276" w:lineRule="auto"/>
        <w:jc w:val="both"/>
        <w:rPr>
          <w:rFonts w:ascii="Arial" w:eastAsia="Arial" w:hAnsi="Arial" w:cs="Arial"/>
          <w:b/>
          <w:bCs/>
          <w:iCs/>
          <w:color w:val="000000"/>
        </w:rPr>
      </w:pPr>
      <w:r w:rsidRPr="00DF58CA">
        <w:rPr>
          <w:rFonts w:ascii="Arial" w:eastAsia="Arial" w:hAnsi="Arial" w:cs="Arial"/>
          <w:b/>
          <w:bCs/>
          <w:iCs/>
          <w:color w:val="000000"/>
        </w:rPr>
        <w:t>Analysis:</w:t>
      </w:r>
    </w:p>
    <w:p w14:paraId="29F5F7CA" w14:textId="77777777" w:rsidR="0024769B" w:rsidRPr="00DF58CA" w:rsidRDefault="0024769B" w:rsidP="0024769B">
      <w:pPr>
        <w:spacing w:line="276" w:lineRule="auto"/>
        <w:jc w:val="both"/>
        <w:rPr>
          <w:rFonts w:ascii="Arial" w:eastAsia="Arial" w:hAnsi="Arial" w:cs="Arial"/>
          <w:iCs/>
          <w:color w:val="000000"/>
        </w:rPr>
      </w:pPr>
      <w:r w:rsidRPr="00DF58CA">
        <w:rPr>
          <w:rFonts w:ascii="Arial" w:eastAsia="Arial" w:hAnsi="Arial" w:cs="Arial"/>
          <w:iCs/>
          <w:color w:val="000000"/>
        </w:rPr>
        <w:t>This experience demonstrated that collaboration encourages creative thinking when communication and mutual respect are present. According to Gibbs (1988), reflecting on experiences allows individuals to identify what went well and what could be improved. The activity reinforced the value of inclusive participation and collective problem-solving in generating innovative ideas.</w:t>
      </w:r>
    </w:p>
    <w:p w14:paraId="5C2FD008" w14:textId="77777777" w:rsidR="0024769B" w:rsidRPr="00DF58CA" w:rsidRDefault="0024769B" w:rsidP="0024769B">
      <w:pPr>
        <w:spacing w:line="276" w:lineRule="auto"/>
        <w:jc w:val="both"/>
        <w:rPr>
          <w:rFonts w:ascii="Arial" w:eastAsia="Arial" w:hAnsi="Arial" w:cs="Arial"/>
          <w:b/>
          <w:bCs/>
          <w:iCs/>
          <w:color w:val="000000"/>
        </w:rPr>
      </w:pPr>
      <w:r w:rsidRPr="00DF58CA">
        <w:rPr>
          <w:rFonts w:ascii="Arial" w:eastAsia="Arial" w:hAnsi="Arial" w:cs="Arial"/>
          <w:b/>
          <w:bCs/>
          <w:iCs/>
          <w:color w:val="000000"/>
        </w:rPr>
        <w:t>Conclusion:</w:t>
      </w:r>
    </w:p>
    <w:p w14:paraId="314C9FF8" w14:textId="77777777" w:rsidR="0024769B" w:rsidRPr="00DF58CA" w:rsidRDefault="0024769B" w:rsidP="0024769B">
      <w:pPr>
        <w:spacing w:line="276" w:lineRule="auto"/>
        <w:jc w:val="both"/>
        <w:rPr>
          <w:rFonts w:ascii="Arial" w:eastAsia="Arial" w:hAnsi="Arial" w:cs="Arial"/>
          <w:iCs/>
          <w:color w:val="000000"/>
        </w:rPr>
      </w:pPr>
      <w:r w:rsidRPr="00DF58CA">
        <w:rPr>
          <w:rFonts w:ascii="Arial" w:eastAsia="Arial" w:hAnsi="Arial" w:cs="Arial"/>
          <w:iCs/>
          <w:color w:val="000000"/>
        </w:rPr>
        <w:t>I learned that effective teamwork depends on active listening, encouragement, and respect for diverse viewpoints.</w:t>
      </w:r>
    </w:p>
    <w:p w14:paraId="63A1B77F" w14:textId="77777777" w:rsidR="0024769B" w:rsidRPr="00DF58CA" w:rsidRDefault="0024769B" w:rsidP="0024769B">
      <w:pPr>
        <w:spacing w:line="276" w:lineRule="auto"/>
        <w:jc w:val="both"/>
        <w:rPr>
          <w:rFonts w:ascii="Arial" w:eastAsia="Arial" w:hAnsi="Arial" w:cs="Arial"/>
          <w:b/>
          <w:bCs/>
          <w:iCs/>
          <w:color w:val="000000"/>
        </w:rPr>
      </w:pPr>
      <w:r w:rsidRPr="00DF58CA">
        <w:rPr>
          <w:rFonts w:ascii="Arial" w:eastAsia="Arial" w:hAnsi="Arial" w:cs="Arial"/>
          <w:b/>
          <w:bCs/>
          <w:iCs/>
          <w:color w:val="000000"/>
        </w:rPr>
        <w:t>Action Plan:</w:t>
      </w:r>
    </w:p>
    <w:p w14:paraId="2EFAF470" w14:textId="3E12147A" w:rsidR="00062F78" w:rsidRPr="0024769B" w:rsidRDefault="0024769B" w:rsidP="0024769B">
      <w:pPr>
        <w:spacing w:line="276" w:lineRule="auto"/>
        <w:jc w:val="both"/>
        <w:rPr>
          <w:rFonts w:ascii="Arial" w:eastAsia="Arial" w:hAnsi="Arial" w:cs="Arial"/>
          <w:iCs/>
          <w:color w:val="000000"/>
        </w:rPr>
      </w:pPr>
      <w:r w:rsidRPr="00DF58CA">
        <w:rPr>
          <w:rFonts w:ascii="Arial" w:eastAsia="Arial" w:hAnsi="Arial" w:cs="Arial"/>
          <w:iCs/>
          <w:color w:val="000000"/>
        </w:rPr>
        <w:t>In future group tasks, I will take a more active role in facilitating discussions and ensuring that every member contributes. This will promote fairness, creativity, and engagement across the team.</w:t>
      </w:r>
    </w:p>
    <w:p w14:paraId="1A978EB7" w14:textId="77777777" w:rsidR="00062F78" w:rsidRDefault="00062F78">
      <w:pPr>
        <w:rPr>
          <w:rFonts w:ascii="Arial" w:eastAsia="Arial" w:hAnsi="Arial" w:cs="Arial"/>
          <w:i/>
          <w:color w:val="000000"/>
        </w:rPr>
      </w:pPr>
    </w:p>
    <w:p w14:paraId="434AB43C" w14:textId="77777777" w:rsidR="00062F78" w:rsidRDefault="00000000">
      <w:pPr>
        <w:rPr>
          <w:rFonts w:ascii="Arial" w:eastAsia="Arial" w:hAnsi="Arial" w:cs="Arial"/>
          <w:color w:val="000000"/>
          <w:sz w:val="44"/>
          <w:szCs w:val="44"/>
        </w:rPr>
      </w:pPr>
      <w:r>
        <w:rPr>
          <w:rFonts w:ascii="Arial" w:eastAsia="Arial" w:hAnsi="Arial" w:cs="Arial"/>
          <w:color w:val="000000"/>
          <w:sz w:val="44"/>
          <w:szCs w:val="44"/>
        </w:rPr>
        <w:lastRenderedPageBreak/>
        <w:t>Task 3 - Case Study of a UK innovation</w:t>
      </w:r>
    </w:p>
    <w:p w14:paraId="23F12CA7" w14:textId="77777777" w:rsidR="00062F78" w:rsidRDefault="00000000">
      <w:pPr>
        <w:rPr>
          <w:rFonts w:ascii="Arial" w:eastAsia="Arial" w:hAnsi="Arial" w:cs="Arial"/>
          <w:i/>
          <w:color w:val="000000"/>
        </w:rPr>
      </w:pPr>
      <w:r>
        <w:rPr>
          <w:rFonts w:ascii="Arial" w:eastAsia="Arial" w:hAnsi="Arial" w:cs="Arial"/>
          <w:i/>
          <w:color w:val="000000"/>
        </w:rPr>
        <w:t>Write a concise case study analysis of an innovative project or initiative within the NHS or UK social care. Focus on how creativity was used to drive change and the value it created for patients or service users (400 words, 2 sources).</w:t>
      </w:r>
    </w:p>
    <w:p w14:paraId="764AC7C0" w14:textId="77777777" w:rsidR="00062F78" w:rsidRDefault="00000000">
      <w:pPr>
        <w:rPr>
          <w:rFonts w:ascii="Arial" w:eastAsia="Arial" w:hAnsi="Arial" w:cs="Arial"/>
          <w:i/>
          <w:color w:val="FF0000"/>
        </w:rPr>
      </w:pPr>
      <w:r>
        <w:rPr>
          <w:rFonts w:ascii="Arial" w:eastAsia="Arial" w:hAnsi="Arial" w:cs="Arial"/>
          <w:i/>
          <w:color w:val="FF0000"/>
        </w:rPr>
        <w:t>Please refer to Week 3 content</w:t>
      </w:r>
    </w:p>
    <w:p w14:paraId="68B134AC" w14:textId="1AC7055C" w:rsidR="00136351" w:rsidRPr="00136351" w:rsidRDefault="00136351" w:rsidP="00136351">
      <w:pPr>
        <w:spacing w:line="276" w:lineRule="auto"/>
        <w:jc w:val="both"/>
        <w:rPr>
          <w:rFonts w:ascii="Arial" w:eastAsia="Arial" w:hAnsi="Arial" w:cs="Arial"/>
          <w:b/>
          <w:bCs/>
          <w:color w:val="000000"/>
        </w:rPr>
      </w:pPr>
      <w:r w:rsidRPr="00136351">
        <w:rPr>
          <w:rFonts w:ascii="Arial" w:eastAsia="Arial" w:hAnsi="Arial" w:cs="Arial"/>
          <w:b/>
          <w:bCs/>
          <w:color w:val="000000"/>
        </w:rPr>
        <w:t>Case Study: NHS at Home – Remote Monitoring to Reduce Hospital Admissions</w:t>
      </w:r>
    </w:p>
    <w:p w14:paraId="0AA2E512" w14:textId="602552FE" w:rsidR="00136351" w:rsidRPr="00136351" w:rsidRDefault="00136351" w:rsidP="00136351">
      <w:pPr>
        <w:spacing w:line="276" w:lineRule="auto"/>
        <w:jc w:val="both"/>
        <w:rPr>
          <w:rFonts w:ascii="Arial" w:eastAsia="Arial" w:hAnsi="Arial" w:cs="Arial"/>
          <w:color w:val="000000"/>
        </w:rPr>
      </w:pPr>
      <w:r w:rsidRPr="00136351">
        <w:rPr>
          <w:rFonts w:ascii="Arial" w:eastAsia="Arial" w:hAnsi="Arial" w:cs="Arial"/>
          <w:color w:val="000000"/>
        </w:rPr>
        <w:t>The “NHS at Home” initiative represents a creative and transformative approach to modern healthcare delivery in the United Kingdom. Developed under the NHS Long Term Plan (2019) and accelerated during the COVID-19 pandemic, this innovation enables patients with chronic or acute conditions to be safely monitored in their own homes using digital technologies. The project exemplifies how creativity in service design and technology integration can reduce hospital admissions while improving patient experience and outcomes.</w:t>
      </w:r>
    </w:p>
    <w:p w14:paraId="3394A589" w14:textId="25A95EC3" w:rsidR="00136351" w:rsidRPr="00136351" w:rsidRDefault="00136351" w:rsidP="00136351">
      <w:pPr>
        <w:spacing w:line="276" w:lineRule="auto"/>
        <w:jc w:val="both"/>
        <w:rPr>
          <w:rFonts w:ascii="Arial" w:eastAsia="Arial" w:hAnsi="Arial" w:cs="Arial"/>
          <w:color w:val="000000"/>
        </w:rPr>
      </w:pPr>
      <w:r w:rsidRPr="00136351">
        <w:rPr>
          <w:rFonts w:ascii="Arial" w:eastAsia="Arial" w:hAnsi="Arial" w:cs="Arial"/>
          <w:color w:val="000000"/>
        </w:rPr>
        <w:t xml:space="preserve">At the heart of NHS at Home is the creative use of remote monitoring systems, including wearable devices, AI-enabled analytics, and digital dashboards. Patients use wearable sensors and </w:t>
      </w:r>
      <w:r w:rsidR="00CA564C" w:rsidRPr="00136351">
        <w:rPr>
          <w:rFonts w:ascii="Arial" w:eastAsia="Arial" w:hAnsi="Arial" w:cs="Arial"/>
          <w:color w:val="000000"/>
        </w:rPr>
        <w:t>connect</w:t>
      </w:r>
      <w:r w:rsidRPr="00136351">
        <w:rPr>
          <w:rFonts w:ascii="Arial" w:eastAsia="Arial" w:hAnsi="Arial" w:cs="Arial"/>
          <w:color w:val="000000"/>
        </w:rPr>
        <w:t xml:space="preserve"> devices</w:t>
      </w:r>
      <w:r>
        <w:rPr>
          <w:rFonts w:ascii="Arial" w:eastAsia="Arial" w:hAnsi="Arial" w:cs="Arial"/>
          <w:color w:val="000000"/>
        </w:rPr>
        <w:t xml:space="preserve">, </w:t>
      </w:r>
      <w:r w:rsidRPr="00136351">
        <w:rPr>
          <w:rFonts w:ascii="Arial" w:eastAsia="Arial" w:hAnsi="Arial" w:cs="Arial"/>
          <w:color w:val="000000"/>
        </w:rPr>
        <w:t>such as pulse oximeters, blood pressure cuffs, and glucose monitors</w:t>
      </w:r>
      <w:r>
        <w:rPr>
          <w:rFonts w:ascii="Arial" w:eastAsia="Arial" w:hAnsi="Arial" w:cs="Arial"/>
          <w:color w:val="000000"/>
        </w:rPr>
        <w:t xml:space="preserve">, </w:t>
      </w:r>
      <w:r w:rsidRPr="00136351">
        <w:rPr>
          <w:rFonts w:ascii="Arial" w:eastAsia="Arial" w:hAnsi="Arial" w:cs="Arial"/>
          <w:color w:val="000000"/>
        </w:rPr>
        <w:t>to transmit real-time health data to clinicians. The use of AI and predictive analytics allows early identification of deterioration, prompting timely interventions that prevent hospital readmissions. For instance, remote data analysis can alert care teams to subtle changes in oxygen levels or heart rate, enabling proactive care instead of reactive crisis management.</w:t>
      </w:r>
    </w:p>
    <w:p w14:paraId="42B841C7" w14:textId="760E5082" w:rsidR="00136351" w:rsidRPr="00136351" w:rsidRDefault="00136351" w:rsidP="00136351">
      <w:pPr>
        <w:spacing w:line="276" w:lineRule="auto"/>
        <w:jc w:val="both"/>
        <w:rPr>
          <w:rFonts w:ascii="Arial" w:eastAsia="Arial" w:hAnsi="Arial" w:cs="Arial"/>
          <w:color w:val="000000"/>
        </w:rPr>
      </w:pPr>
      <w:r w:rsidRPr="00136351">
        <w:rPr>
          <w:rFonts w:ascii="Arial" w:eastAsia="Arial" w:hAnsi="Arial" w:cs="Arial"/>
          <w:color w:val="000000"/>
        </w:rPr>
        <w:t>A key element of innovation lies in patient empowerment. NHS at Home integrates digital education tools and self-management resources, enabling patients to understand and manage their conditions effectively. This supports a cultural shift from hospital-</w:t>
      </w:r>
      <w:proofErr w:type="spellStart"/>
      <w:r w:rsidRPr="00136351">
        <w:rPr>
          <w:rFonts w:ascii="Arial" w:eastAsia="Arial" w:hAnsi="Arial" w:cs="Arial"/>
          <w:color w:val="000000"/>
        </w:rPr>
        <w:t>centred</w:t>
      </w:r>
      <w:proofErr w:type="spellEnd"/>
      <w:r w:rsidRPr="00136351">
        <w:rPr>
          <w:rFonts w:ascii="Arial" w:eastAsia="Arial" w:hAnsi="Arial" w:cs="Arial"/>
          <w:color w:val="000000"/>
        </w:rPr>
        <w:t xml:space="preserve"> care to community-based, preventive care</w:t>
      </w:r>
      <w:r>
        <w:rPr>
          <w:rFonts w:ascii="Arial" w:eastAsia="Arial" w:hAnsi="Arial" w:cs="Arial"/>
          <w:color w:val="000000"/>
        </w:rPr>
        <w:t xml:space="preserve">, </w:t>
      </w:r>
      <w:r w:rsidRPr="00136351">
        <w:rPr>
          <w:rFonts w:ascii="Arial" w:eastAsia="Arial" w:hAnsi="Arial" w:cs="Arial"/>
          <w:color w:val="000000"/>
        </w:rPr>
        <w:t>fostering shared responsibility between patients and professionals. According to NHS England (2023), the service has improved patient satisfaction scores by promoting autonomy, comfort, and continuity of care within familiar home settings.</w:t>
      </w:r>
    </w:p>
    <w:p w14:paraId="35E29022" w14:textId="1F3A41B3" w:rsidR="00136351" w:rsidRPr="00136351" w:rsidRDefault="00136351" w:rsidP="00136351">
      <w:pPr>
        <w:spacing w:line="276" w:lineRule="auto"/>
        <w:jc w:val="both"/>
        <w:rPr>
          <w:rFonts w:ascii="Arial" w:eastAsia="Arial" w:hAnsi="Arial" w:cs="Arial"/>
          <w:color w:val="000000"/>
        </w:rPr>
      </w:pPr>
      <w:r w:rsidRPr="00136351">
        <w:rPr>
          <w:rFonts w:ascii="Arial" w:eastAsia="Arial" w:hAnsi="Arial" w:cs="Arial"/>
          <w:color w:val="000000"/>
        </w:rPr>
        <w:t>Creativity was also crucial in designing cross-sector collaboration between clinicians, technologists, and data scientists. Interdisciplinary teams co-designed digital pathways tailored to specific conditions such as COPD, heart failure, and diabetes. This approach enhanced usability, accessibility, and inclusivity</w:t>
      </w:r>
      <w:r>
        <w:rPr>
          <w:rFonts w:ascii="Arial" w:eastAsia="Arial" w:hAnsi="Arial" w:cs="Arial"/>
          <w:color w:val="000000"/>
        </w:rPr>
        <w:t xml:space="preserve">, </w:t>
      </w:r>
      <w:r w:rsidRPr="00136351">
        <w:rPr>
          <w:rFonts w:ascii="Arial" w:eastAsia="Arial" w:hAnsi="Arial" w:cs="Arial"/>
          <w:color w:val="000000"/>
        </w:rPr>
        <w:t xml:space="preserve">ensuring </w:t>
      </w:r>
      <w:r w:rsidR="00D02B73" w:rsidRPr="00136351">
        <w:rPr>
          <w:rFonts w:ascii="Arial" w:eastAsia="Arial" w:hAnsi="Arial" w:cs="Arial"/>
          <w:color w:val="000000"/>
        </w:rPr>
        <w:t>technology</w:t>
      </w:r>
      <w:r w:rsidRPr="00136351">
        <w:rPr>
          <w:rFonts w:ascii="Arial" w:eastAsia="Arial" w:hAnsi="Arial" w:cs="Arial"/>
          <w:color w:val="000000"/>
        </w:rPr>
        <w:t xml:space="preserve"> could support older adults and those with limited digital literacy. Furthermore, the model contributes significant value creation by reducing pressure on NHS hospitals, </w:t>
      </w:r>
      <w:r w:rsidR="00D02B73" w:rsidRPr="00136351">
        <w:rPr>
          <w:rFonts w:ascii="Arial" w:eastAsia="Arial" w:hAnsi="Arial" w:cs="Arial"/>
          <w:color w:val="000000"/>
        </w:rPr>
        <w:t>optimizing</w:t>
      </w:r>
      <w:r w:rsidRPr="00136351">
        <w:rPr>
          <w:rFonts w:ascii="Arial" w:eastAsia="Arial" w:hAnsi="Arial" w:cs="Arial"/>
          <w:color w:val="000000"/>
        </w:rPr>
        <w:t xml:space="preserve"> resource allocation, and improving staff efficiency. A 2023 NHS evaluation reported that virtual </w:t>
      </w:r>
      <w:r w:rsidRPr="00136351">
        <w:rPr>
          <w:rFonts w:ascii="Arial" w:eastAsia="Arial" w:hAnsi="Arial" w:cs="Arial"/>
          <w:color w:val="000000"/>
        </w:rPr>
        <w:lastRenderedPageBreak/>
        <w:t>wards and home monitoring reduced hospital bed days by up to 30%, demonstrating tangible economic and social benefits.</w:t>
      </w:r>
    </w:p>
    <w:p w14:paraId="2DDDFCB9" w14:textId="568ABF80" w:rsidR="00062F78" w:rsidRDefault="00136351" w:rsidP="00136351">
      <w:pPr>
        <w:spacing w:line="276" w:lineRule="auto"/>
        <w:jc w:val="both"/>
        <w:rPr>
          <w:rFonts w:ascii="Arial" w:eastAsia="Arial" w:hAnsi="Arial" w:cs="Arial"/>
          <w:color w:val="000000"/>
        </w:rPr>
      </w:pPr>
      <w:r w:rsidRPr="00136351">
        <w:rPr>
          <w:rFonts w:ascii="Arial" w:eastAsia="Arial" w:hAnsi="Arial" w:cs="Arial"/>
          <w:color w:val="000000"/>
        </w:rPr>
        <w:t xml:space="preserve">In summary, NHS at Home showcases how creativity, digital innovation, and patient engagement can reshape healthcare delivery. By combining wearable technology, AI, and patient empowerment, it not only enhances clinical outcomes but also </w:t>
      </w:r>
      <w:proofErr w:type="spellStart"/>
      <w:r w:rsidRPr="00136351">
        <w:rPr>
          <w:rFonts w:ascii="Arial" w:eastAsia="Arial" w:hAnsi="Arial" w:cs="Arial"/>
          <w:color w:val="000000"/>
        </w:rPr>
        <w:t>humanises</w:t>
      </w:r>
      <w:proofErr w:type="spellEnd"/>
      <w:r w:rsidRPr="00136351">
        <w:rPr>
          <w:rFonts w:ascii="Arial" w:eastAsia="Arial" w:hAnsi="Arial" w:cs="Arial"/>
          <w:color w:val="000000"/>
        </w:rPr>
        <w:t xml:space="preserve"> care</w:t>
      </w:r>
      <w:r>
        <w:rPr>
          <w:rFonts w:ascii="Arial" w:eastAsia="Arial" w:hAnsi="Arial" w:cs="Arial"/>
          <w:color w:val="000000"/>
        </w:rPr>
        <w:t xml:space="preserve">, </w:t>
      </w:r>
      <w:r w:rsidRPr="00136351">
        <w:rPr>
          <w:rFonts w:ascii="Arial" w:eastAsia="Arial" w:hAnsi="Arial" w:cs="Arial"/>
          <w:color w:val="000000"/>
        </w:rPr>
        <w:t>bringing the NHS closer to its vision of accessible, equitable, and sustainable services for all.</w:t>
      </w:r>
    </w:p>
    <w:p w14:paraId="677F31D7" w14:textId="77777777" w:rsidR="00062F78" w:rsidRDefault="00062F78">
      <w:pPr>
        <w:rPr>
          <w:rFonts w:ascii="Arial" w:eastAsia="Arial" w:hAnsi="Arial" w:cs="Arial"/>
          <w:color w:val="000000"/>
        </w:rPr>
      </w:pPr>
    </w:p>
    <w:p w14:paraId="15A80383" w14:textId="77777777" w:rsidR="00062F78" w:rsidRDefault="00062F78">
      <w:pPr>
        <w:rPr>
          <w:rFonts w:ascii="Arial" w:eastAsia="Arial" w:hAnsi="Arial" w:cs="Arial"/>
          <w:color w:val="000000"/>
        </w:rPr>
      </w:pPr>
    </w:p>
    <w:p w14:paraId="699B7C79" w14:textId="77777777" w:rsidR="00062F78" w:rsidRDefault="00062F78">
      <w:pPr>
        <w:rPr>
          <w:rFonts w:ascii="Arial" w:eastAsia="Arial" w:hAnsi="Arial" w:cs="Arial"/>
          <w:color w:val="000000"/>
        </w:rPr>
      </w:pPr>
    </w:p>
    <w:p w14:paraId="0D031D87" w14:textId="77777777" w:rsidR="00062F78" w:rsidRDefault="00062F78">
      <w:pPr>
        <w:rPr>
          <w:rFonts w:ascii="Arial" w:eastAsia="Arial" w:hAnsi="Arial" w:cs="Arial"/>
          <w:color w:val="000000"/>
        </w:rPr>
      </w:pPr>
    </w:p>
    <w:p w14:paraId="4B908947" w14:textId="77777777" w:rsidR="00062F78" w:rsidRDefault="00062F78">
      <w:pPr>
        <w:rPr>
          <w:rFonts w:ascii="Arial" w:eastAsia="Arial" w:hAnsi="Arial" w:cs="Arial"/>
          <w:color w:val="000000"/>
        </w:rPr>
      </w:pPr>
    </w:p>
    <w:p w14:paraId="02EF3C58" w14:textId="77777777" w:rsidR="00062F78" w:rsidRDefault="00062F78">
      <w:pPr>
        <w:rPr>
          <w:rFonts w:ascii="Arial" w:eastAsia="Arial" w:hAnsi="Arial" w:cs="Arial"/>
          <w:color w:val="000000"/>
        </w:rPr>
      </w:pPr>
    </w:p>
    <w:p w14:paraId="2EEA9D63" w14:textId="77777777" w:rsidR="00062F78" w:rsidRDefault="00062F78">
      <w:pPr>
        <w:rPr>
          <w:rFonts w:ascii="Arial" w:eastAsia="Arial" w:hAnsi="Arial" w:cs="Arial"/>
          <w:color w:val="000000"/>
        </w:rPr>
      </w:pPr>
    </w:p>
    <w:p w14:paraId="79A4B941" w14:textId="77777777" w:rsidR="00062F78" w:rsidRDefault="00062F78">
      <w:pPr>
        <w:rPr>
          <w:rFonts w:ascii="Arial" w:eastAsia="Arial" w:hAnsi="Arial" w:cs="Arial"/>
          <w:color w:val="000000"/>
        </w:rPr>
      </w:pPr>
    </w:p>
    <w:p w14:paraId="3F63DEBC" w14:textId="77777777" w:rsidR="00062F78" w:rsidRDefault="00062F78">
      <w:pPr>
        <w:rPr>
          <w:rFonts w:ascii="Arial" w:eastAsia="Arial" w:hAnsi="Arial" w:cs="Arial"/>
          <w:color w:val="000000"/>
        </w:rPr>
      </w:pPr>
    </w:p>
    <w:p w14:paraId="7564B054" w14:textId="77777777" w:rsidR="00062F78" w:rsidRDefault="00062F78">
      <w:pPr>
        <w:rPr>
          <w:rFonts w:ascii="Arial" w:eastAsia="Arial" w:hAnsi="Arial" w:cs="Arial"/>
          <w:color w:val="000000"/>
        </w:rPr>
      </w:pPr>
    </w:p>
    <w:p w14:paraId="32CD8525" w14:textId="77777777" w:rsidR="00062F78" w:rsidRDefault="00062F78">
      <w:pPr>
        <w:rPr>
          <w:rFonts w:ascii="Arial" w:eastAsia="Arial" w:hAnsi="Arial" w:cs="Arial"/>
          <w:color w:val="000000"/>
        </w:rPr>
      </w:pPr>
    </w:p>
    <w:p w14:paraId="1179B562" w14:textId="77777777" w:rsidR="00062F78" w:rsidRDefault="00062F78">
      <w:pPr>
        <w:rPr>
          <w:rFonts w:ascii="Arial" w:eastAsia="Arial" w:hAnsi="Arial" w:cs="Arial"/>
          <w:color w:val="000000"/>
        </w:rPr>
      </w:pPr>
    </w:p>
    <w:p w14:paraId="05303B62" w14:textId="77777777" w:rsidR="00062F78" w:rsidRDefault="00062F78">
      <w:pPr>
        <w:rPr>
          <w:rFonts w:ascii="Arial" w:eastAsia="Arial" w:hAnsi="Arial" w:cs="Arial"/>
          <w:color w:val="000000"/>
        </w:rPr>
      </w:pPr>
    </w:p>
    <w:p w14:paraId="72C1E7D1" w14:textId="77777777" w:rsidR="00CA564C" w:rsidRDefault="00CA564C">
      <w:pPr>
        <w:rPr>
          <w:rFonts w:ascii="Arial" w:eastAsia="Arial" w:hAnsi="Arial" w:cs="Arial"/>
          <w:color w:val="000000"/>
        </w:rPr>
      </w:pPr>
    </w:p>
    <w:p w14:paraId="27270380" w14:textId="77777777" w:rsidR="00CA564C" w:rsidRDefault="00CA564C">
      <w:pPr>
        <w:rPr>
          <w:rFonts w:ascii="Arial" w:eastAsia="Arial" w:hAnsi="Arial" w:cs="Arial"/>
          <w:color w:val="000000"/>
        </w:rPr>
      </w:pPr>
    </w:p>
    <w:p w14:paraId="10E66191" w14:textId="77777777" w:rsidR="00A7319D" w:rsidRDefault="00A7319D">
      <w:pPr>
        <w:rPr>
          <w:rFonts w:ascii="Arial" w:eastAsia="Arial" w:hAnsi="Arial" w:cs="Arial"/>
          <w:color w:val="000000"/>
        </w:rPr>
      </w:pPr>
    </w:p>
    <w:p w14:paraId="4DC8FCF5" w14:textId="77777777" w:rsidR="00A7319D" w:rsidRDefault="00A7319D">
      <w:pPr>
        <w:rPr>
          <w:rFonts w:ascii="Arial" w:eastAsia="Arial" w:hAnsi="Arial" w:cs="Arial"/>
          <w:color w:val="000000"/>
        </w:rPr>
      </w:pPr>
    </w:p>
    <w:p w14:paraId="52344773" w14:textId="77777777" w:rsidR="00A7319D" w:rsidRDefault="00A7319D">
      <w:pPr>
        <w:rPr>
          <w:rFonts w:ascii="Arial" w:eastAsia="Arial" w:hAnsi="Arial" w:cs="Arial"/>
          <w:color w:val="000000"/>
        </w:rPr>
      </w:pPr>
    </w:p>
    <w:p w14:paraId="0781AC44" w14:textId="77777777" w:rsidR="00A7319D" w:rsidRDefault="00A7319D">
      <w:pPr>
        <w:rPr>
          <w:rFonts w:ascii="Arial" w:eastAsia="Arial" w:hAnsi="Arial" w:cs="Arial"/>
          <w:color w:val="000000"/>
        </w:rPr>
      </w:pPr>
    </w:p>
    <w:p w14:paraId="4CB81A01" w14:textId="77777777" w:rsidR="00A7319D" w:rsidRDefault="00A7319D">
      <w:pPr>
        <w:rPr>
          <w:rFonts w:ascii="Arial" w:eastAsia="Arial" w:hAnsi="Arial" w:cs="Arial"/>
          <w:color w:val="000000"/>
        </w:rPr>
      </w:pPr>
    </w:p>
    <w:p w14:paraId="2D013EF3" w14:textId="77777777" w:rsidR="00891F30" w:rsidRDefault="00891F30">
      <w:pPr>
        <w:rPr>
          <w:rFonts w:ascii="Arial" w:eastAsia="Arial" w:hAnsi="Arial" w:cs="Arial"/>
          <w:color w:val="000000"/>
        </w:rPr>
      </w:pPr>
    </w:p>
    <w:p w14:paraId="10106223" w14:textId="77777777" w:rsidR="00062F78" w:rsidRDefault="00000000">
      <w:pPr>
        <w:rPr>
          <w:rFonts w:ascii="Arial" w:eastAsia="Arial" w:hAnsi="Arial" w:cs="Arial"/>
          <w:color w:val="000000"/>
          <w:sz w:val="44"/>
          <w:szCs w:val="44"/>
        </w:rPr>
      </w:pPr>
      <w:r>
        <w:rPr>
          <w:rFonts w:ascii="Arial" w:eastAsia="Arial" w:hAnsi="Arial" w:cs="Arial"/>
          <w:color w:val="000000"/>
          <w:sz w:val="44"/>
          <w:szCs w:val="44"/>
        </w:rPr>
        <w:lastRenderedPageBreak/>
        <w:t>Task 4 - Research Task</w:t>
      </w:r>
    </w:p>
    <w:p w14:paraId="5F918033" w14:textId="77777777" w:rsidR="00062F78" w:rsidRDefault="00000000">
      <w:pPr>
        <w:rPr>
          <w:rFonts w:ascii="Arial" w:eastAsia="Arial" w:hAnsi="Arial" w:cs="Arial"/>
          <w:i/>
          <w:color w:val="000000"/>
        </w:rPr>
      </w:pPr>
      <w:r>
        <w:rPr>
          <w:rFonts w:ascii="Arial" w:eastAsia="Arial" w:hAnsi="Arial" w:cs="Arial"/>
          <w:i/>
          <w:color w:val="000000"/>
        </w:rPr>
        <w:t>Identify a current issue in health and social care (e.g. e.g., mental health stigma, access to care for vulnerable populations). Find two pieces of academic research (journal articles) that explain the reason for this problem. Paraphrase the findings of each article (300 words, 2 sources).</w:t>
      </w:r>
    </w:p>
    <w:p w14:paraId="6BF01A2A" w14:textId="2F1DB295" w:rsidR="00062F78" w:rsidRDefault="00000000">
      <w:pPr>
        <w:rPr>
          <w:rFonts w:ascii="Arial" w:eastAsia="Arial" w:hAnsi="Arial" w:cs="Arial"/>
          <w:i/>
          <w:color w:val="FF0000"/>
        </w:rPr>
      </w:pPr>
      <w:r>
        <w:rPr>
          <w:rFonts w:ascii="Arial" w:eastAsia="Arial" w:hAnsi="Arial" w:cs="Arial"/>
          <w:i/>
          <w:color w:val="FF0000"/>
        </w:rPr>
        <w:t>Please refer to week 4 content.</w:t>
      </w:r>
      <w:r w:rsidR="00EA4D5C">
        <w:rPr>
          <w:rFonts w:ascii="Arial" w:eastAsia="Arial" w:hAnsi="Arial" w:cs="Arial"/>
          <w:i/>
          <w:color w:val="FF0000"/>
        </w:rPr>
        <w:t xml:space="preserve"> </w:t>
      </w:r>
    </w:p>
    <w:p w14:paraId="2996BBC6" w14:textId="77777777" w:rsidR="0024769B" w:rsidRPr="009064FF" w:rsidRDefault="0024769B" w:rsidP="0024769B">
      <w:pPr>
        <w:spacing w:line="276" w:lineRule="auto"/>
        <w:jc w:val="both"/>
        <w:rPr>
          <w:rFonts w:ascii="Arial" w:eastAsia="Arial" w:hAnsi="Arial" w:cs="Arial"/>
          <w:b/>
          <w:bCs/>
          <w:iCs/>
          <w:color w:val="000000"/>
        </w:rPr>
      </w:pPr>
      <w:r w:rsidRPr="009064FF">
        <w:rPr>
          <w:rFonts w:ascii="Arial" w:eastAsia="Arial" w:hAnsi="Arial" w:cs="Arial"/>
          <w:b/>
          <w:bCs/>
          <w:iCs/>
          <w:color w:val="000000"/>
        </w:rPr>
        <w:t>Current Issue: Staffing Challenges in the UK Health and Social Care Sector</w:t>
      </w:r>
    </w:p>
    <w:p w14:paraId="16AE5BE5" w14:textId="77777777" w:rsidR="0024769B" w:rsidRPr="009064FF" w:rsidRDefault="0024769B" w:rsidP="0024769B">
      <w:pPr>
        <w:spacing w:line="276" w:lineRule="auto"/>
        <w:jc w:val="both"/>
        <w:rPr>
          <w:rFonts w:ascii="Arial" w:eastAsia="Arial" w:hAnsi="Arial" w:cs="Arial"/>
          <w:iCs/>
          <w:color w:val="000000"/>
        </w:rPr>
      </w:pPr>
      <w:r w:rsidRPr="009064FF">
        <w:rPr>
          <w:rFonts w:ascii="Arial" w:eastAsia="Arial" w:hAnsi="Arial" w:cs="Arial"/>
          <w:iCs/>
          <w:color w:val="000000"/>
        </w:rPr>
        <w:t>Health and social care in the UK continue to face persistent staffing challenges that threaten the sustainability and quality of services. These challenges arise from a combination of systemic, economic, and organizational factors that make recruitment and retention increasingly difficult. According to Buchan et al. (2019), one of the central reasons for the staffing crisis is the growing imbalance between workforce supply and service demand. As the UK population ages and more people live with chronic and complex health conditions, the need for skilled care workers has risen dramatically. However, workforce expansion has not kept pace. The authors found that staff shortages are primarily driven by low pay, excessive workloads, and limited opportunities for professional development. These factors create an environment where employees feel undervalued, leading to high stress levels, burnout, and an increase in staff turnover. Consequently, many health and social care professionals leave the sector, further intensifying the shortage of skilled workers.</w:t>
      </w:r>
    </w:p>
    <w:p w14:paraId="3A08262D" w14:textId="77777777" w:rsidR="0024769B" w:rsidRPr="005F0389" w:rsidRDefault="0024769B" w:rsidP="0024769B">
      <w:pPr>
        <w:spacing w:line="276" w:lineRule="auto"/>
        <w:jc w:val="both"/>
        <w:rPr>
          <w:rFonts w:ascii="Arial" w:eastAsia="Arial" w:hAnsi="Arial" w:cs="Arial"/>
          <w:iCs/>
          <w:color w:val="000000"/>
        </w:rPr>
      </w:pPr>
      <w:r w:rsidRPr="009064FF">
        <w:rPr>
          <w:rFonts w:ascii="Arial" w:eastAsia="Arial" w:hAnsi="Arial" w:cs="Arial"/>
          <w:iCs/>
          <w:color w:val="000000"/>
        </w:rPr>
        <w:t>Similarly, Osaro and Chima (2014) highlight that heavy workloads and staff shortages contribute to low morale and declining productivity among healthcare professionals. Their research on NHS laboratories in England revealed that employees often experience overwhelming pressure to maintain service standards despite inadequate staffing. This results in emotional fatigue, reduced job satisfaction, and compromised quality of care. The study also indicates that negative working conditions diminish motivation and engagement, ultimately impacting service efficiency and patient outcomes. Both studies suggest that the workforce crisis cannot be resolved through recruitment alone; long-term solutions must focus on improving pay, working conditions, and professional support systems. Strengthening workforce resilience through fair compensation, training opportunities, and supportive management structures is essential to ensuring a stable and motivated health and social care workforce.</w:t>
      </w:r>
    </w:p>
    <w:p w14:paraId="47FA2CE4" w14:textId="77777777" w:rsidR="0024769B" w:rsidRDefault="0024769B" w:rsidP="00E326CF">
      <w:pPr>
        <w:spacing w:line="360" w:lineRule="auto"/>
        <w:jc w:val="both"/>
        <w:rPr>
          <w:rFonts w:ascii="Arial" w:eastAsia="Arial" w:hAnsi="Arial" w:cs="Arial"/>
          <w:b/>
          <w:bCs/>
          <w:iCs/>
          <w:color w:val="000000"/>
          <w:lang w:val="en-GB"/>
        </w:rPr>
      </w:pPr>
    </w:p>
    <w:p w14:paraId="2076039C" w14:textId="77777777" w:rsidR="0024769B" w:rsidRDefault="0024769B" w:rsidP="00E326CF">
      <w:pPr>
        <w:spacing w:line="360" w:lineRule="auto"/>
        <w:jc w:val="both"/>
        <w:rPr>
          <w:rFonts w:ascii="Arial" w:eastAsia="Arial" w:hAnsi="Arial" w:cs="Arial"/>
          <w:b/>
          <w:bCs/>
          <w:iCs/>
          <w:color w:val="000000"/>
          <w:lang w:val="en-GB"/>
        </w:rPr>
      </w:pPr>
    </w:p>
    <w:p w14:paraId="2C611E57" w14:textId="77777777" w:rsidR="0024769B" w:rsidRDefault="0024769B" w:rsidP="00E326CF">
      <w:pPr>
        <w:spacing w:line="360" w:lineRule="auto"/>
        <w:jc w:val="both"/>
        <w:rPr>
          <w:rFonts w:ascii="Arial" w:eastAsia="Arial" w:hAnsi="Arial" w:cs="Arial"/>
          <w:b/>
          <w:bCs/>
          <w:iCs/>
          <w:color w:val="000000"/>
          <w:lang w:val="en-GB"/>
        </w:rPr>
      </w:pPr>
    </w:p>
    <w:p w14:paraId="75B50E78" w14:textId="77777777" w:rsidR="0024769B" w:rsidRPr="005F0389" w:rsidRDefault="0024769B">
      <w:pPr>
        <w:rPr>
          <w:rFonts w:ascii="Arial" w:eastAsia="Arial" w:hAnsi="Arial" w:cs="Arial"/>
          <w:iCs/>
          <w:color w:val="000000"/>
        </w:rPr>
      </w:pPr>
    </w:p>
    <w:p w14:paraId="57D4EABC" w14:textId="77777777" w:rsidR="00062F78" w:rsidRDefault="00000000">
      <w:pPr>
        <w:rPr>
          <w:rFonts w:ascii="Arial" w:eastAsia="Arial" w:hAnsi="Arial" w:cs="Arial"/>
          <w:color w:val="000000"/>
          <w:sz w:val="44"/>
          <w:szCs w:val="44"/>
        </w:rPr>
      </w:pPr>
      <w:r>
        <w:rPr>
          <w:rFonts w:ascii="Arial" w:eastAsia="Arial" w:hAnsi="Arial" w:cs="Arial"/>
          <w:color w:val="000000"/>
          <w:sz w:val="44"/>
          <w:szCs w:val="44"/>
        </w:rPr>
        <w:t>Task 5 - Podcast</w:t>
      </w:r>
    </w:p>
    <w:p w14:paraId="1E3E261C" w14:textId="77777777" w:rsidR="00062F78" w:rsidRDefault="00000000">
      <w:pPr>
        <w:rPr>
          <w:rFonts w:ascii="Arial" w:eastAsia="Arial" w:hAnsi="Arial" w:cs="Arial"/>
          <w:i/>
        </w:rPr>
      </w:pPr>
      <w:r>
        <w:rPr>
          <w:rFonts w:ascii="Arial" w:eastAsia="Arial" w:hAnsi="Arial" w:cs="Arial"/>
          <w:i/>
          <w:color w:val="000000"/>
        </w:rPr>
        <w:t xml:space="preserve">Record a two-minute Podcast introducing your idea for component 2 using </w:t>
      </w:r>
      <w:hyperlink r:id="rId8">
        <w:r w:rsidR="00062F78">
          <w:rPr>
            <w:rFonts w:ascii="Arial" w:eastAsia="Arial" w:hAnsi="Arial" w:cs="Arial"/>
            <w:i/>
            <w:color w:val="467886"/>
            <w:u w:val="single"/>
          </w:rPr>
          <w:t>https://www.rev.com/onlinevoicerecorder</w:t>
        </w:r>
      </w:hyperlink>
      <w:r>
        <w:rPr>
          <w:rFonts w:ascii="Arial" w:eastAsia="Arial" w:hAnsi="Arial" w:cs="Arial"/>
          <w:i/>
        </w:rPr>
        <w:t xml:space="preserve"> The MP3 audio must be downloaded and embedded as a file (see guidance video on how to do this here: https://www.youtube.com/watch?v=D21isId0agw) or an accessible OneDrive link if using a </w:t>
      </w:r>
      <w:proofErr w:type="spellStart"/>
      <w:r>
        <w:rPr>
          <w:rFonts w:ascii="Arial" w:eastAsia="Arial" w:hAnsi="Arial" w:cs="Arial"/>
          <w:i/>
        </w:rPr>
        <w:t>chromebook</w:t>
      </w:r>
      <w:proofErr w:type="spellEnd"/>
      <w:r>
        <w:rPr>
          <w:rFonts w:ascii="Arial" w:eastAsia="Arial" w:hAnsi="Arial" w:cs="Arial"/>
          <w:i/>
        </w:rPr>
        <w:t xml:space="preserve"> (make accessibility – anybody) before inserting into your portfolio. Check the accessibility of the link before submitting.</w:t>
      </w:r>
    </w:p>
    <w:p w14:paraId="5148C4A8" w14:textId="77777777" w:rsidR="00062F78" w:rsidRDefault="00000000">
      <w:pPr>
        <w:rPr>
          <w:rFonts w:ascii="Arial" w:eastAsia="Arial" w:hAnsi="Arial" w:cs="Arial"/>
          <w:i/>
          <w:color w:val="FF0000"/>
        </w:rPr>
      </w:pPr>
      <w:r>
        <w:rPr>
          <w:rFonts w:ascii="Arial" w:eastAsia="Arial" w:hAnsi="Arial" w:cs="Arial"/>
          <w:i/>
          <w:color w:val="FF0000"/>
        </w:rPr>
        <w:t xml:space="preserve">Please refer to </w:t>
      </w:r>
      <w:proofErr w:type="gramStart"/>
      <w:r>
        <w:rPr>
          <w:rFonts w:ascii="Arial" w:eastAsia="Arial" w:hAnsi="Arial" w:cs="Arial"/>
          <w:i/>
          <w:color w:val="FF0000"/>
        </w:rPr>
        <w:t>week</w:t>
      </w:r>
      <w:proofErr w:type="gramEnd"/>
      <w:r>
        <w:rPr>
          <w:rFonts w:ascii="Arial" w:eastAsia="Arial" w:hAnsi="Arial" w:cs="Arial"/>
          <w:i/>
          <w:color w:val="FF0000"/>
        </w:rPr>
        <w:t xml:space="preserve"> 4 &amp; 6 content.</w:t>
      </w:r>
    </w:p>
    <w:p w14:paraId="6FAD3B9E" w14:textId="77777777" w:rsidR="00062F78" w:rsidRDefault="00062F78">
      <w:pPr>
        <w:rPr>
          <w:rFonts w:ascii="Arial" w:eastAsia="Arial" w:hAnsi="Arial" w:cs="Arial"/>
          <w:i/>
        </w:rPr>
      </w:pPr>
    </w:p>
    <w:p w14:paraId="63D50D63" w14:textId="77777777" w:rsidR="00062F78" w:rsidRDefault="00000000">
      <w:pPr>
        <w:rPr>
          <w:rFonts w:ascii="Arial" w:eastAsia="Arial" w:hAnsi="Arial" w:cs="Arial"/>
          <w:i/>
          <w:color w:val="FF0000"/>
        </w:rPr>
      </w:pPr>
      <w:r>
        <w:rPr>
          <w:rFonts w:ascii="Arial" w:eastAsia="Arial" w:hAnsi="Arial" w:cs="Arial"/>
          <w:i/>
          <w:color w:val="FF0000"/>
        </w:rPr>
        <w:t>[please insert file or link here]</w:t>
      </w:r>
    </w:p>
    <w:p w14:paraId="7F6F8BDE" w14:textId="77777777" w:rsidR="00062F78" w:rsidRDefault="00062F78">
      <w:pPr>
        <w:rPr>
          <w:rFonts w:ascii="Arial" w:eastAsia="Arial" w:hAnsi="Arial" w:cs="Arial"/>
          <w:i/>
        </w:rPr>
      </w:pPr>
    </w:p>
    <w:p w14:paraId="7555BBFB" w14:textId="34D420C3" w:rsidR="00062F78" w:rsidRDefault="00DF157A">
      <w:pPr>
        <w:rPr>
          <w:rFonts w:ascii="Arial" w:eastAsia="Arial" w:hAnsi="Arial" w:cs="Arial"/>
          <w:i/>
        </w:rPr>
      </w:pPr>
      <w:r>
        <w:rPr>
          <w:rFonts w:ascii="Arial" w:eastAsia="Arial" w:hAnsi="Arial" w:cs="Arial"/>
          <w:i/>
        </w:rPr>
        <w:object w:dxaOrig="2292" w:dyaOrig="816" w14:anchorId="3C32BD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65pt;height:40.9pt" o:ole="">
            <v:imagedata r:id="rId9" o:title=""/>
          </v:shape>
          <o:OLEObject Type="Embed" ProgID="Package" ShapeID="_x0000_i1025" DrawAspect="Content" ObjectID="_1824459797" r:id="rId10"/>
        </w:object>
      </w:r>
    </w:p>
    <w:p w14:paraId="75198198" w14:textId="5CA96D1E" w:rsidR="00062F78" w:rsidRPr="00763EC7" w:rsidRDefault="00062F78">
      <w:pPr>
        <w:rPr>
          <w:rFonts w:ascii="Arial" w:eastAsia="Arial" w:hAnsi="Arial" w:cs="Arial"/>
          <w:iCs/>
        </w:rPr>
      </w:pPr>
    </w:p>
    <w:p w14:paraId="6E8D9655" w14:textId="1B92CCA1" w:rsidR="00062F78" w:rsidRPr="00763EC7" w:rsidRDefault="00062F78">
      <w:pPr>
        <w:rPr>
          <w:rFonts w:ascii="Arial" w:eastAsia="Arial" w:hAnsi="Arial" w:cs="Arial"/>
          <w:iCs/>
        </w:rPr>
      </w:pPr>
    </w:p>
    <w:p w14:paraId="48CD2D4B" w14:textId="77777777" w:rsidR="00062F78" w:rsidRDefault="00062F78">
      <w:pPr>
        <w:rPr>
          <w:rFonts w:ascii="Arial" w:eastAsia="Arial" w:hAnsi="Arial" w:cs="Arial"/>
          <w:i/>
        </w:rPr>
      </w:pPr>
    </w:p>
    <w:p w14:paraId="024F7E2D" w14:textId="77777777" w:rsidR="00062F78" w:rsidRDefault="00062F78">
      <w:pPr>
        <w:rPr>
          <w:rFonts w:ascii="Arial" w:eastAsia="Arial" w:hAnsi="Arial" w:cs="Arial"/>
          <w:color w:val="000000"/>
          <w:sz w:val="44"/>
          <w:szCs w:val="44"/>
        </w:rPr>
      </w:pPr>
    </w:p>
    <w:p w14:paraId="3EA8355A" w14:textId="77777777" w:rsidR="00062F78" w:rsidRDefault="00062F78">
      <w:pPr>
        <w:rPr>
          <w:rFonts w:ascii="Arial" w:eastAsia="Arial" w:hAnsi="Arial" w:cs="Arial"/>
          <w:color w:val="000000"/>
          <w:sz w:val="44"/>
          <w:szCs w:val="44"/>
        </w:rPr>
      </w:pPr>
    </w:p>
    <w:p w14:paraId="56138F98" w14:textId="77777777" w:rsidR="00062F78" w:rsidRDefault="00062F78">
      <w:pPr>
        <w:rPr>
          <w:rFonts w:ascii="Arial" w:eastAsia="Arial" w:hAnsi="Arial" w:cs="Arial"/>
          <w:color w:val="000000"/>
          <w:sz w:val="44"/>
          <w:szCs w:val="44"/>
        </w:rPr>
      </w:pPr>
    </w:p>
    <w:p w14:paraId="47789927" w14:textId="77777777" w:rsidR="00062F78" w:rsidRDefault="00062F78">
      <w:pPr>
        <w:rPr>
          <w:rFonts w:ascii="Arial" w:eastAsia="Arial" w:hAnsi="Arial" w:cs="Arial"/>
          <w:color w:val="000000"/>
          <w:sz w:val="44"/>
          <w:szCs w:val="44"/>
        </w:rPr>
      </w:pPr>
    </w:p>
    <w:p w14:paraId="78984C53" w14:textId="77777777" w:rsidR="00062F78" w:rsidRDefault="00062F78">
      <w:pPr>
        <w:rPr>
          <w:rFonts w:ascii="Arial" w:eastAsia="Arial" w:hAnsi="Arial" w:cs="Arial"/>
          <w:color w:val="000000"/>
          <w:sz w:val="44"/>
          <w:szCs w:val="44"/>
        </w:rPr>
      </w:pPr>
    </w:p>
    <w:p w14:paraId="05B50038" w14:textId="77777777" w:rsidR="00062F78" w:rsidRDefault="00062F78">
      <w:pPr>
        <w:rPr>
          <w:rFonts w:ascii="Arial" w:eastAsia="Arial" w:hAnsi="Arial" w:cs="Arial"/>
          <w:color w:val="000000"/>
          <w:sz w:val="44"/>
          <w:szCs w:val="44"/>
        </w:rPr>
      </w:pPr>
    </w:p>
    <w:p w14:paraId="4D0D8321" w14:textId="77777777" w:rsidR="00EF6709" w:rsidRDefault="00EF6709">
      <w:pPr>
        <w:rPr>
          <w:rFonts w:ascii="Arial" w:eastAsia="Arial" w:hAnsi="Arial" w:cs="Arial"/>
          <w:color w:val="000000"/>
          <w:sz w:val="44"/>
          <w:szCs w:val="44"/>
        </w:rPr>
      </w:pPr>
    </w:p>
    <w:p w14:paraId="2F5A3A6C" w14:textId="77777777" w:rsidR="00062F78" w:rsidRDefault="00000000">
      <w:pPr>
        <w:rPr>
          <w:rFonts w:ascii="Arial" w:eastAsia="Arial" w:hAnsi="Arial" w:cs="Arial"/>
          <w:color w:val="000000"/>
          <w:sz w:val="44"/>
          <w:szCs w:val="44"/>
        </w:rPr>
      </w:pPr>
      <w:r>
        <w:rPr>
          <w:rFonts w:ascii="Arial" w:eastAsia="Arial" w:hAnsi="Arial" w:cs="Arial"/>
          <w:color w:val="000000"/>
          <w:sz w:val="44"/>
          <w:szCs w:val="44"/>
        </w:rPr>
        <w:lastRenderedPageBreak/>
        <w:t>Task 6 - NHS Leadership Framework Analysis</w:t>
      </w:r>
    </w:p>
    <w:p w14:paraId="3380086B" w14:textId="77777777" w:rsidR="00062F78" w:rsidRDefault="00000000">
      <w:pPr>
        <w:rPr>
          <w:rFonts w:ascii="Arial" w:eastAsia="Arial" w:hAnsi="Arial" w:cs="Arial"/>
          <w:i/>
          <w:color w:val="000000"/>
        </w:rPr>
      </w:pPr>
      <w:r>
        <w:rPr>
          <w:rFonts w:ascii="Arial" w:eastAsia="Arial" w:hAnsi="Arial" w:cs="Arial"/>
          <w:i/>
          <w:color w:val="000000"/>
        </w:rPr>
        <w:t>Write a short summary (200 words) explaining the key components of the NHS Leadership Framework. Then, choose one component and describe (150 words) how a leader might use it to encourage creativity and improve care in the NHS (2 sources).</w:t>
      </w:r>
    </w:p>
    <w:p w14:paraId="6D49E60A" w14:textId="2AB53EBB" w:rsidR="00062F78" w:rsidRPr="004D39CF" w:rsidRDefault="00000000">
      <w:pPr>
        <w:rPr>
          <w:rFonts w:ascii="Arial" w:eastAsia="Arial" w:hAnsi="Arial" w:cs="Arial"/>
          <w:i/>
          <w:color w:val="FF0000"/>
        </w:rPr>
      </w:pPr>
      <w:r>
        <w:rPr>
          <w:rFonts w:ascii="Arial" w:eastAsia="Arial" w:hAnsi="Arial" w:cs="Arial"/>
          <w:i/>
          <w:color w:val="FF0000"/>
        </w:rPr>
        <w:t xml:space="preserve">Please refer to week </w:t>
      </w:r>
      <w:proofErr w:type="gramStart"/>
      <w:r>
        <w:rPr>
          <w:rFonts w:ascii="Arial" w:eastAsia="Arial" w:hAnsi="Arial" w:cs="Arial"/>
          <w:i/>
          <w:color w:val="FF0000"/>
        </w:rPr>
        <w:t>7 content</w:t>
      </w:r>
      <w:proofErr w:type="gramEnd"/>
      <w:r>
        <w:rPr>
          <w:rFonts w:ascii="Arial" w:eastAsia="Arial" w:hAnsi="Arial" w:cs="Arial"/>
          <w:i/>
          <w:color w:val="FF0000"/>
        </w:rPr>
        <w:t>.</w:t>
      </w:r>
    </w:p>
    <w:p w14:paraId="10A29940" w14:textId="77777777" w:rsidR="004D39CF" w:rsidRPr="0041577F" w:rsidRDefault="004D39CF" w:rsidP="004D39CF">
      <w:pPr>
        <w:spacing w:line="276" w:lineRule="auto"/>
        <w:jc w:val="both"/>
        <w:rPr>
          <w:rFonts w:ascii="Arial" w:eastAsia="Arial" w:hAnsi="Arial" w:cs="Arial"/>
          <w:b/>
          <w:bCs/>
          <w:iCs/>
          <w:color w:val="000000"/>
        </w:rPr>
      </w:pPr>
      <w:r w:rsidRPr="0041577F">
        <w:rPr>
          <w:rFonts w:ascii="Arial" w:eastAsia="Arial" w:hAnsi="Arial" w:cs="Arial"/>
          <w:b/>
          <w:bCs/>
          <w:iCs/>
          <w:color w:val="000000"/>
        </w:rPr>
        <w:t>Summary of the NHS Leadership Framework (200 words)</w:t>
      </w:r>
    </w:p>
    <w:p w14:paraId="48DDF23C" w14:textId="77777777" w:rsidR="004D39CF" w:rsidRDefault="004D39CF" w:rsidP="004D39CF">
      <w:pPr>
        <w:spacing w:line="276" w:lineRule="auto"/>
        <w:jc w:val="both"/>
        <w:rPr>
          <w:rFonts w:ascii="Arial" w:eastAsia="Arial" w:hAnsi="Arial" w:cs="Arial"/>
          <w:iCs/>
          <w:color w:val="000000"/>
        </w:rPr>
      </w:pPr>
      <w:r w:rsidRPr="0041577F">
        <w:rPr>
          <w:rFonts w:ascii="Arial" w:eastAsia="Arial" w:hAnsi="Arial" w:cs="Arial"/>
          <w:iCs/>
          <w:color w:val="000000"/>
        </w:rPr>
        <w:t>The NHS Leadership Framework outlines the knowledge, skills, and behaviors expected of leaders across all levels of health and social care. It consists of seven key components designed to promote effective, compassionate, and evidence-based leadership. These include demonstrating personal qualities, working with others, managing services, improving services, setting direction, creating the vision, and delivering the strategy (NHS Leadership Academy, 2011). Together, these elements emphasize the importance of collaboration, accountability, and continuous improvement in healthcare delivery. The framework encourages leaders to be self-aware, communicate effectively, and foster a culture of inclusion and innovation. It also highlights the significance of adapting to change and aligning services with national health priorities. By integrating these competencies, NHS leaders can motivate their teams, improve efficiency, and deliver high-quality patient-centered care. Ultimately, the framework supports leadership at every level, ensuring that individuals and organizations work together to achieve better health outcomes and service sustainability.</w:t>
      </w:r>
    </w:p>
    <w:p w14:paraId="05A2B44D" w14:textId="77777777" w:rsidR="004D39CF" w:rsidRPr="0041577F" w:rsidRDefault="004D39CF" w:rsidP="004D39CF">
      <w:pPr>
        <w:spacing w:line="276" w:lineRule="auto"/>
        <w:jc w:val="both"/>
        <w:rPr>
          <w:rFonts w:ascii="Arial" w:eastAsia="Arial" w:hAnsi="Arial" w:cs="Arial"/>
          <w:b/>
          <w:bCs/>
          <w:iCs/>
          <w:color w:val="000000"/>
        </w:rPr>
      </w:pPr>
      <w:r w:rsidRPr="0041577F">
        <w:rPr>
          <w:rFonts w:ascii="Arial" w:eastAsia="Arial" w:hAnsi="Arial" w:cs="Arial"/>
          <w:b/>
          <w:bCs/>
          <w:iCs/>
          <w:color w:val="000000"/>
        </w:rPr>
        <w:t>Managing Services and Creativity in NHS Leadership (150 words)</w:t>
      </w:r>
    </w:p>
    <w:p w14:paraId="47EF402B" w14:textId="063453F2" w:rsidR="00062F78" w:rsidRDefault="004D39CF" w:rsidP="004D39CF">
      <w:pPr>
        <w:spacing w:line="276" w:lineRule="auto"/>
        <w:jc w:val="both"/>
        <w:rPr>
          <w:rFonts w:ascii="Arial" w:eastAsia="Arial" w:hAnsi="Arial" w:cs="Arial"/>
          <w:iCs/>
          <w:color w:val="000000"/>
        </w:rPr>
      </w:pPr>
      <w:r w:rsidRPr="0041577F">
        <w:rPr>
          <w:rFonts w:ascii="Arial" w:eastAsia="Arial" w:hAnsi="Arial" w:cs="Arial"/>
          <w:iCs/>
          <w:color w:val="000000"/>
        </w:rPr>
        <w:t>The “Managing Services” component focuses on using resources efficiently, ensuring service quality, and maintaining patient safety (NHS Leadership Academy, 2011). A leader who applies this component effectively can encourage creativity by involving staff in problem-solving and empowering them to suggest innovative approaches to service delivery. For example, a ward manager might use digital dashboards to monitor patient flow, then hold team meetings to brainstorm ways to reduce waiting times without compromising care. This participatory approach promotes ownership and sparks innovative thinking. According to West et al. (2015), leaders who manage services collaboratively foster a culture where creativity thrives, leading to higher staff engagement and improved patient experiences. By aligning creativity with service management, leaders can introduce small but meaningful changes</w:t>
      </w:r>
      <w:r>
        <w:rPr>
          <w:rFonts w:ascii="Arial" w:eastAsia="Arial" w:hAnsi="Arial" w:cs="Arial"/>
          <w:iCs/>
          <w:color w:val="000000"/>
        </w:rPr>
        <w:t xml:space="preserve">, </w:t>
      </w:r>
      <w:r w:rsidRPr="0041577F">
        <w:rPr>
          <w:rFonts w:ascii="Arial" w:eastAsia="Arial" w:hAnsi="Arial" w:cs="Arial"/>
          <w:iCs/>
          <w:color w:val="000000"/>
        </w:rPr>
        <w:t>such as streamlined discharge planning or digital appointment systems</w:t>
      </w:r>
      <w:r>
        <w:rPr>
          <w:rFonts w:ascii="Arial" w:eastAsia="Arial" w:hAnsi="Arial" w:cs="Arial"/>
          <w:iCs/>
          <w:color w:val="000000"/>
        </w:rPr>
        <w:t xml:space="preserve">, </w:t>
      </w:r>
      <w:r w:rsidRPr="0041577F">
        <w:rPr>
          <w:rFonts w:ascii="Arial" w:eastAsia="Arial" w:hAnsi="Arial" w:cs="Arial"/>
          <w:iCs/>
          <w:color w:val="000000"/>
        </w:rPr>
        <w:t>that enhance efficiency and quality of care across NHS services.</w:t>
      </w:r>
    </w:p>
    <w:p w14:paraId="6A8646D2" w14:textId="77777777" w:rsidR="00A7319D" w:rsidRPr="004D39CF" w:rsidRDefault="00A7319D" w:rsidP="004D39CF">
      <w:pPr>
        <w:spacing w:line="276" w:lineRule="auto"/>
        <w:jc w:val="both"/>
        <w:rPr>
          <w:rFonts w:ascii="Arial" w:eastAsia="Arial" w:hAnsi="Arial" w:cs="Arial"/>
          <w:iCs/>
          <w:color w:val="000000"/>
        </w:rPr>
      </w:pPr>
    </w:p>
    <w:p w14:paraId="407D8BC3" w14:textId="77777777" w:rsidR="00062F78" w:rsidRDefault="00000000">
      <w:pPr>
        <w:rPr>
          <w:rFonts w:ascii="Arial" w:eastAsia="Arial" w:hAnsi="Arial" w:cs="Arial"/>
          <w:color w:val="000000"/>
          <w:sz w:val="44"/>
          <w:szCs w:val="44"/>
        </w:rPr>
      </w:pPr>
      <w:r>
        <w:rPr>
          <w:rFonts w:ascii="Arial" w:eastAsia="Arial" w:hAnsi="Arial" w:cs="Arial"/>
          <w:color w:val="000000"/>
          <w:sz w:val="44"/>
          <w:szCs w:val="44"/>
        </w:rPr>
        <w:lastRenderedPageBreak/>
        <w:t>Task 7 - Self-Reflection Journal Entry</w:t>
      </w:r>
    </w:p>
    <w:p w14:paraId="2B677F06" w14:textId="77777777" w:rsidR="00062F78" w:rsidRDefault="00000000">
      <w:pPr>
        <w:rPr>
          <w:rFonts w:ascii="Arial" w:eastAsia="Arial" w:hAnsi="Arial" w:cs="Arial"/>
          <w:i/>
          <w:color w:val="000000"/>
        </w:rPr>
      </w:pPr>
      <w:r>
        <w:rPr>
          <w:rFonts w:ascii="Arial" w:eastAsia="Arial" w:hAnsi="Arial" w:cs="Arial"/>
          <w:i/>
          <w:color w:val="000000"/>
        </w:rPr>
        <w:t>Write a short journal entry about what you learned in this module. Focus on how your understanding of creativity and value creation withing H&amp;SC has changed and how it has informed your professional practice (200 words).</w:t>
      </w:r>
    </w:p>
    <w:p w14:paraId="3C80D216" w14:textId="77777777" w:rsidR="00062F78" w:rsidRDefault="00000000">
      <w:pPr>
        <w:rPr>
          <w:rFonts w:ascii="Arial" w:eastAsia="Arial" w:hAnsi="Arial" w:cs="Arial"/>
          <w:i/>
          <w:color w:val="FF0000"/>
        </w:rPr>
      </w:pPr>
      <w:r>
        <w:rPr>
          <w:rFonts w:ascii="Arial" w:eastAsia="Arial" w:hAnsi="Arial" w:cs="Arial"/>
          <w:i/>
          <w:color w:val="FF0000"/>
        </w:rPr>
        <w:t xml:space="preserve">Please refer to week </w:t>
      </w:r>
      <w:proofErr w:type="gramStart"/>
      <w:r>
        <w:rPr>
          <w:rFonts w:ascii="Arial" w:eastAsia="Arial" w:hAnsi="Arial" w:cs="Arial"/>
          <w:i/>
          <w:color w:val="FF0000"/>
        </w:rPr>
        <w:t>9 content</w:t>
      </w:r>
      <w:proofErr w:type="gramEnd"/>
      <w:r>
        <w:rPr>
          <w:rFonts w:ascii="Arial" w:eastAsia="Arial" w:hAnsi="Arial" w:cs="Arial"/>
          <w:i/>
          <w:color w:val="FF0000"/>
        </w:rPr>
        <w:t>.</w:t>
      </w:r>
    </w:p>
    <w:p w14:paraId="350865B8" w14:textId="77777777" w:rsidR="00062F78" w:rsidRDefault="00062F78">
      <w:pPr>
        <w:rPr>
          <w:rFonts w:ascii="Arial" w:eastAsia="Arial" w:hAnsi="Arial" w:cs="Arial"/>
          <w:iCs/>
          <w:color w:val="000000"/>
        </w:rPr>
      </w:pPr>
    </w:p>
    <w:p w14:paraId="1C979E21" w14:textId="2E767B61" w:rsidR="003C16BE" w:rsidRPr="003C16BE" w:rsidRDefault="002C5481" w:rsidP="003C16BE">
      <w:pPr>
        <w:spacing w:line="276" w:lineRule="auto"/>
        <w:jc w:val="both"/>
        <w:rPr>
          <w:rFonts w:ascii="Arial" w:eastAsia="Arial" w:hAnsi="Arial" w:cs="Arial"/>
          <w:iCs/>
          <w:color w:val="000000"/>
        </w:rPr>
      </w:pPr>
      <w:r>
        <w:rPr>
          <w:rFonts w:ascii="Arial" w:eastAsia="Arial" w:hAnsi="Arial" w:cs="Arial"/>
          <w:iCs/>
          <w:color w:val="000000"/>
        </w:rPr>
        <w:t xml:space="preserve">In this module, I have learned a lot and gained some understanding over the last 10 weeks of study and tasks. </w:t>
      </w:r>
      <w:r w:rsidR="003C16BE" w:rsidRPr="003C16BE">
        <w:rPr>
          <w:rFonts w:ascii="Arial" w:eastAsia="Arial" w:hAnsi="Arial" w:cs="Arial"/>
          <w:iCs/>
          <w:color w:val="000000"/>
        </w:rPr>
        <w:t xml:space="preserve">In task 1, creating a concept map </w:t>
      </w:r>
      <w:r w:rsidR="003C16BE" w:rsidRPr="003C16BE">
        <w:rPr>
          <w:rFonts w:ascii="Arial" w:eastAsia="Arial" w:hAnsi="Arial" w:cs="Arial"/>
          <w:iCs/>
          <w:color w:val="000000"/>
        </w:rPr>
        <w:t>allows</w:t>
      </w:r>
      <w:r w:rsidR="003C16BE" w:rsidRPr="003C16BE">
        <w:rPr>
          <w:rFonts w:ascii="Arial" w:eastAsia="Arial" w:hAnsi="Arial" w:cs="Arial"/>
          <w:iCs/>
          <w:color w:val="000000"/>
        </w:rPr>
        <w:t xml:space="preserve"> me to </w:t>
      </w:r>
      <w:r w:rsidR="003C16BE" w:rsidRPr="003C16BE">
        <w:rPr>
          <w:rFonts w:ascii="Arial" w:eastAsia="Arial" w:hAnsi="Arial" w:cs="Arial"/>
          <w:iCs/>
          <w:color w:val="000000"/>
        </w:rPr>
        <w:t>understand</w:t>
      </w:r>
      <w:r w:rsidR="003C16BE" w:rsidRPr="003C16BE">
        <w:rPr>
          <w:rFonts w:ascii="Arial" w:eastAsia="Arial" w:hAnsi="Arial" w:cs="Arial"/>
          <w:iCs/>
          <w:color w:val="000000"/>
        </w:rPr>
        <w:t xml:space="preserve"> how health and social care can be improved based on the relationship between creativity and value creation. </w:t>
      </w:r>
    </w:p>
    <w:p w14:paraId="3B16C6A5" w14:textId="553D3A88" w:rsidR="002C5481" w:rsidRDefault="003C16BE" w:rsidP="003C16BE">
      <w:pPr>
        <w:spacing w:line="276" w:lineRule="auto"/>
        <w:jc w:val="both"/>
        <w:rPr>
          <w:rFonts w:ascii="Arial" w:eastAsia="Arial" w:hAnsi="Arial" w:cs="Arial"/>
          <w:iCs/>
          <w:color w:val="000000"/>
        </w:rPr>
      </w:pPr>
      <w:r w:rsidRPr="003C16BE">
        <w:rPr>
          <w:rFonts w:ascii="Arial" w:eastAsia="Arial" w:hAnsi="Arial" w:cs="Arial"/>
          <w:iCs/>
          <w:color w:val="000000"/>
        </w:rPr>
        <w:t xml:space="preserve">Transformation of </w:t>
      </w:r>
      <w:r w:rsidRPr="003C16BE">
        <w:rPr>
          <w:rFonts w:ascii="Arial" w:eastAsia="Arial" w:hAnsi="Arial" w:cs="Arial"/>
          <w:iCs/>
          <w:color w:val="000000"/>
        </w:rPr>
        <w:t>ideas</w:t>
      </w:r>
      <w:r w:rsidRPr="003C16BE">
        <w:rPr>
          <w:rFonts w:ascii="Arial" w:eastAsia="Arial" w:hAnsi="Arial" w:cs="Arial"/>
          <w:iCs/>
          <w:color w:val="000000"/>
        </w:rPr>
        <w:t xml:space="preserve"> into tangible benefit is </w:t>
      </w:r>
      <w:r w:rsidRPr="003C16BE">
        <w:rPr>
          <w:rFonts w:ascii="Arial" w:eastAsia="Arial" w:hAnsi="Arial" w:cs="Arial"/>
          <w:iCs/>
          <w:color w:val="000000"/>
        </w:rPr>
        <w:t>one of</w:t>
      </w:r>
      <w:r w:rsidRPr="003C16BE">
        <w:rPr>
          <w:rFonts w:ascii="Arial" w:eastAsia="Arial" w:hAnsi="Arial" w:cs="Arial"/>
          <w:iCs/>
          <w:color w:val="000000"/>
        </w:rPr>
        <w:t xml:space="preserve"> the keys </w:t>
      </w:r>
      <w:r w:rsidRPr="003C16BE">
        <w:rPr>
          <w:rFonts w:ascii="Arial" w:eastAsia="Arial" w:hAnsi="Arial" w:cs="Arial"/>
          <w:iCs/>
          <w:color w:val="000000"/>
        </w:rPr>
        <w:t>benefits</w:t>
      </w:r>
      <w:r w:rsidRPr="003C16BE">
        <w:rPr>
          <w:rFonts w:ascii="Arial" w:eastAsia="Arial" w:hAnsi="Arial" w:cs="Arial"/>
          <w:iCs/>
          <w:color w:val="000000"/>
        </w:rPr>
        <w:t xml:space="preserve"> of value creation, which is directly linked with creativity of health care professionals. The interaction of these two further helps to improve care </w:t>
      </w:r>
      <w:r w:rsidRPr="003C16BE">
        <w:rPr>
          <w:rFonts w:ascii="Arial" w:eastAsia="Arial" w:hAnsi="Arial" w:cs="Arial"/>
          <w:iCs/>
          <w:color w:val="000000"/>
        </w:rPr>
        <w:t>quality and</w:t>
      </w:r>
      <w:r w:rsidRPr="003C16BE">
        <w:rPr>
          <w:rFonts w:ascii="Arial" w:eastAsia="Arial" w:hAnsi="Arial" w:cs="Arial"/>
          <w:iCs/>
          <w:color w:val="000000"/>
        </w:rPr>
        <w:t xml:space="preserve"> user satisfaction, among other benefits. In</w:t>
      </w:r>
      <w:r>
        <w:rPr>
          <w:rFonts w:ascii="Arial" w:eastAsia="Arial" w:hAnsi="Arial" w:cs="Arial"/>
          <w:iCs/>
          <w:color w:val="000000"/>
        </w:rPr>
        <w:t xml:space="preserve"> p</w:t>
      </w:r>
      <w:r w:rsidRPr="003C16BE">
        <w:rPr>
          <w:rFonts w:ascii="Arial" w:eastAsia="Arial" w:hAnsi="Arial" w:cs="Arial"/>
          <w:iCs/>
          <w:color w:val="000000"/>
        </w:rPr>
        <w:t>ractice, now I know their relationship cut across multidisciplinary teamwork and co-production of care plan. This, I know all drive creative thinking aimed at generating measurable value, in a more efficient manner.</w:t>
      </w:r>
    </w:p>
    <w:p w14:paraId="0FC1685A" w14:textId="0DB16982" w:rsidR="00125373" w:rsidRDefault="00125373" w:rsidP="003C16BE">
      <w:pPr>
        <w:spacing w:line="276" w:lineRule="auto"/>
        <w:jc w:val="both"/>
        <w:rPr>
          <w:rFonts w:ascii="Arial" w:eastAsia="Arial" w:hAnsi="Arial" w:cs="Arial"/>
          <w:iCs/>
          <w:color w:val="000000"/>
        </w:rPr>
      </w:pPr>
      <w:r>
        <w:rPr>
          <w:rFonts w:ascii="Arial" w:eastAsia="Arial" w:hAnsi="Arial" w:cs="Arial"/>
          <w:iCs/>
          <w:color w:val="000000"/>
        </w:rPr>
        <w:t xml:space="preserve">Considering all the elements of the tasks I engaged with in this module, such as the healthcare leadership framework, innovative solution, the research task </w:t>
      </w:r>
      <w:proofErr w:type="gramStart"/>
      <w:r>
        <w:rPr>
          <w:rFonts w:ascii="Arial" w:eastAsia="Arial" w:hAnsi="Arial" w:cs="Arial"/>
          <w:iCs/>
          <w:color w:val="000000"/>
        </w:rPr>
        <w:t>etc.,.</w:t>
      </w:r>
      <w:proofErr w:type="gramEnd"/>
      <w:r>
        <w:rPr>
          <w:rFonts w:ascii="Arial" w:eastAsia="Arial" w:hAnsi="Arial" w:cs="Arial"/>
          <w:iCs/>
          <w:color w:val="000000"/>
        </w:rPr>
        <w:t xml:space="preserve"> My professional practice is well informed and changed my perception of creativity and value creation in </w:t>
      </w:r>
      <w:proofErr w:type="gramStart"/>
      <w:r>
        <w:rPr>
          <w:rFonts w:ascii="Arial" w:eastAsia="Arial" w:hAnsi="Arial" w:cs="Arial"/>
          <w:iCs/>
          <w:color w:val="000000"/>
        </w:rPr>
        <w:t>a number of</w:t>
      </w:r>
      <w:proofErr w:type="gramEnd"/>
      <w:r>
        <w:rPr>
          <w:rFonts w:ascii="Arial" w:eastAsia="Arial" w:hAnsi="Arial" w:cs="Arial"/>
          <w:iCs/>
          <w:color w:val="000000"/>
        </w:rPr>
        <w:t xml:space="preserve"> ways. I now believe healthcare professionals have the duty to express their creativity and apply different available resources and knowledge to improve care quality and services.</w:t>
      </w:r>
    </w:p>
    <w:p w14:paraId="34CC752E" w14:textId="77777777" w:rsidR="002C5481" w:rsidRPr="009E61C7" w:rsidRDefault="002C5481">
      <w:pPr>
        <w:rPr>
          <w:rFonts w:ascii="Arial" w:eastAsia="Arial" w:hAnsi="Arial" w:cs="Arial"/>
          <w:iCs/>
          <w:color w:val="000000"/>
        </w:rPr>
      </w:pPr>
    </w:p>
    <w:p w14:paraId="1E330183" w14:textId="77777777" w:rsidR="00062F78" w:rsidRPr="009E61C7" w:rsidRDefault="00062F78">
      <w:pPr>
        <w:rPr>
          <w:rFonts w:ascii="Arial" w:eastAsia="Arial" w:hAnsi="Arial" w:cs="Arial"/>
          <w:iCs/>
          <w:color w:val="000000"/>
        </w:rPr>
      </w:pPr>
    </w:p>
    <w:p w14:paraId="25CDC4E0" w14:textId="77777777" w:rsidR="00062F78" w:rsidRPr="009E61C7" w:rsidRDefault="00062F78">
      <w:pPr>
        <w:rPr>
          <w:rFonts w:ascii="Arial" w:eastAsia="Arial" w:hAnsi="Arial" w:cs="Arial"/>
          <w:iCs/>
          <w:color w:val="000000"/>
        </w:rPr>
      </w:pPr>
    </w:p>
    <w:p w14:paraId="62068763" w14:textId="77777777" w:rsidR="00062F78" w:rsidRPr="009E61C7" w:rsidRDefault="00062F78">
      <w:pPr>
        <w:rPr>
          <w:rFonts w:ascii="Arial" w:eastAsia="Arial" w:hAnsi="Arial" w:cs="Arial"/>
          <w:iCs/>
          <w:color w:val="000000"/>
        </w:rPr>
      </w:pPr>
    </w:p>
    <w:p w14:paraId="361CE02D" w14:textId="77777777" w:rsidR="00062F78" w:rsidRDefault="00062F78">
      <w:pPr>
        <w:rPr>
          <w:rFonts w:ascii="Arial" w:eastAsia="Arial" w:hAnsi="Arial" w:cs="Arial"/>
          <w:iCs/>
          <w:color w:val="000000"/>
        </w:rPr>
      </w:pPr>
    </w:p>
    <w:p w14:paraId="2AB3DCA2" w14:textId="77777777" w:rsidR="009E61C7" w:rsidRDefault="009E61C7">
      <w:pPr>
        <w:rPr>
          <w:rFonts w:ascii="Arial" w:eastAsia="Arial" w:hAnsi="Arial" w:cs="Arial"/>
          <w:iCs/>
          <w:color w:val="000000"/>
        </w:rPr>
      </w:pPr>
    </w:p>
    <w:p w14:paraId="6BDFF850" w14:textId="77777777" w:rsidR="009E61C7" w:rsidRDefault="009E61C7">
      <w:pPr>
        <w:rPr>
          <w:rFonts w:ascii="Arial" w:eastAsia="Arial" w:hAnsi="Arial" w:cs="Arial"/>
          <w:iCs/>
          <w:color w:val="000000"/>
        </w:rPr>
      </w:pPr>
    </w:p>
    <w:p w14:paraId="38EABA15" w14:textId="77777777" w:rsidR="009E61C7" w:rsidRDefault="009E61C7">
      <w:pPr>
        <w:rPr>
          <w:rFonts w:ascii="Arial" w:eastAsia="Arial" w:hAnsi="Arial" w:cs="Arial"/>
          <w:iCs/>
          <w:color w:val="000000"/>
        </w:rPr>
      </w:pPr>
    </w:p>
    <w:p w14:paraId="77E135F1" w14:textId="77777777" w:rsidR="009E61C7" w:rsidRDefault="009E61C7">
      <w:pPr>
        <w:rPr>
          <w:rFonts w:ascii="Arial" w:eastAsia="Arial" w:hAnsi="Arial" w:cs="Arial"/>
          <w:iCs/>
          <w:color w:val="000000"/>
        </w:rPr>
      </w:pPr>
    </w:p>
    <w:p w14:paraId="366256EE" w14:textId="77777777" w:rsidR="009E61C7" w:rsidRPr="009E61C7" w:rsidRDefault="009E61C7">
      <w:pPr>
        <w:rPr>
          <w:rFonts w:ascii="Arial" w:eastAsia="Arial" w:hAnsi="Arial" w:cs="Arial"/>
          <w:iCs/>
          <w:color w:val="000000"/>
        </w:rPr>
      </w:pPr>
    </w:p>
    <w:p w14:paraId="47EDB9B0" w14:textId="71A6E169" w:rsidR="00062F78" w:rsidRPr="001D5A48" w:rsidRDefault="00000000">
      <w:pPr>
        <w:rPr>
          <w:rFonts w:ascii="Arial" w:eastAsia="Arial" w:hAnsi="Arial" w:cs="Arial"/>
          <w:color w:val="000000"/>
          <w:sz w:val="48"/>
          <w:szCs w:val="48"/>
        </w:rPr>
      </w:pPr>
      <w:r>
        <w:rPr>
          <w:rFonts w:ascii="Arial" w:eastAsia="Arial" w:hAnsi="Arial" w:cs="Arial"/>
          <w:color w:val="000000"/>
          <w:sz w:val="48"/>
          <w:szCs w:val="48"/>
        </w:rPr>
        <w:t>Reference List</w:t>
      </w:r>
    </w:p>
    <w:p w14:paraId="64D65013" w14:textId="77777777" w:rsidR="00A27528" w:rsidRDefault="00A27528" w:rsidP="00A27528">
      <w:pPr>
        <w:spacing w:line="360" w:lineRule="auto"/>
        <w:ind w:left="567" w:hanging="567"/>
        <w:jc w:val="both"/>
        <w:rPr>
          <w:rFonts w:ascii="Arial" w:eastAsia="Arial" w:hAnsi="Arial" w:cs="Arial"/>
          <w:iCs/>
          <w:color w:val="000000"/>
          <w:lang w:val="en-GB"/>
        </w:rPr>
      </w:pPr>
      <w:r w:rsidRPr="00DF58CA">
        <w:rPr>
          <w:rFonts w:ascii="Arial" w:eastAsia="Arial" w:hAnsi="Arial" w:cs="Arial"/>
          <w:iCs/>
          <w:color w:val="000000"/>
        </w:rPr>
        <w:t xml:space="preserve">Adeani, I.S., </w:t>
      </w:r>
      <w:proofErr w:type="spellStart"/>
      <w:r w:rsidRPr="00DF58CA">
        <w:rPr>
          <w:rFonts w:ascii="Arial" w:eastAsia="Arial" w:hAnsi="Arial" w:cs="Arial"/>
          <w:iCs/>
          <w:color w:val="000000"/>
        </w:rPr>
        <w:t>Febriani</w:t>
      </w:r>
      <w:proofErr w:type="spellEnd"/>
      <w:r w:rsidRPr="00DF58CA">
        <w:rPr>
          <w:rFonts w:ascii="Arial" w:eastAsia="Arial" w:hAnsi="Arial" w:cs="Arial"/>
          <w:iCs/>
          <w:color w:val="000000"/>
        </w:rPr>
        <w:t xml:space="preserve">, R.B. and Syafryadin, S. (2020) ‘Using Gibbs’ reflective cycle in making reflections of literary analysis’, </w:t>
      </w:r>
      <w:r w:rsidRPr="00DF58CA">
        <w:rPr>
          <w:rFonts w:ascii="Arial" w:eastAsia="Arial" w:hAnsi="Arial" w:cs="Arial"/>
          <w:i/>
          <w:iCs/>
          <w:color w:val="000000"/>
        </w:rPr>
        <w:t>Indonesian EFL Journal</w:t>
      </w:r>
      <w:r w:rsidRPr="00DF58CA">
        <w:rPr>
          <w:rFonts w:ascii="Arial" w:eastAsia="Arial" w:hAnsi="Arial" w:cs="Arial"/>
          <w:iCs/>
          <w:color w:val="000000"/>
        </w:rPr>
        <w:t>, 6(2), pp.139–148.</w:t>
      </w:r>
    </w:p>
    <w:p w14:paraId="0CCACA8A" w14:textId="77777777" w:rsidR="00A27528" w:rsidRDefault="00A27528" w:rsidP="00A27528">
      <w:pPr>
        <w:spacing w:line="360" w:lineRule="auto"/>
        <w:ind w:left="567" w:hanging="567"/>
        <w:jc w:val="both"/>
        <w:rPr>
          <w:rFonts w:ascii="Arial" w:eastAsia="Arial" w:hAnsi="Arial" w:cs="Arial"/>
          <w:iCs/>
          <w:color w:val="000000"/>
          <w:lang w:val="en-GB"/>
        </w:rPr>
      </w:pPr>
      <w:r w:rsidRPr="000F2EAD">
        <w:rPr>
          <w:rFonts w:ascii="Arial" w:eastAsia="Arial" w:hAnsi="Arial" w:cs="Arial"/>
          <w:iCs/>
          <w:color w:val="000000"/>
          <w:lang w:val="en-GB"/>
        </w:rPr>
        <w:t xml:space="preserve">Bate, P. and Robert, G. (2018) </w:t>
      </w:r>
      <w:r w:rsidRPr="000F2EAD">
        <w:rPr>
          <w:rFonts w:ascii="Arial" w:eastAsia="Arial" w:hAnsi="Arial" w:cs="Arial"/>
          <w:i/>
          <w:iCs/>
          <w:color w:val="000000"/>
          <w:lang w:val="en-GB"/>
        </w:rPr>
        <w:t>Bringing user experience to healthcare improvement: The concepts, methods and practices of experience-based design.</w:t>
      </w:r>
      <w:r w:rsidRPr="000F2EAD">
        <w:rPr>
          <w:rFonts w:ascii="Arial" w:eastAsia="Arial" w:hAnsi="Arial" w:cs="Arial"/>
          <w:iCs/>
          <w:color w:val="000000"/>
          <w:lang w:val="en-GB"/>
        </w:rPr>
        <w:t xml:space="preserve"> 2nd </w:t>
      </w:r>
      <w:proofErr w:type="spellStart"/>
      <w:r w:rsidRPr="000F2EAD">
        <w:rPr>
          <w:rFonts w:ascii="Arial" w:eastAsia="Arial" w:hAnsi="Arial" w:cs="Arial"/>
          <w:iCs/>
          <w:color w:val="000000"/>
          <w:lang w:val="en-GB"/>
        </w:rPr>
        <w:t>edn</w:t>
      </w:r>
      <w:proofErr w:type="spellEnd"/>
      <w:r w:rsidRPr="000F2EAD">
        <w:rPr>
          <w:rFonts w:ascii="Arial" w:eastAsia="Arial" w:hAnsi="Arial" w:cs="Arial"/>
          <w:iCs/>
          <w:color w:val="000000"/>
          <w:lang w:val="en-GB"/>
        </w:rPr>
        <w:t>. Oxford: Radcliffe Publishing.</w:t>
      </w:r>
    </w:p>
    <w:p w14:paraId="5AC8B73E" w14:textId="77777777" w:rsidR="00A27528" w:rsidRPr="009064FF" w:rsidRDefault="00A27528" w:rsidP="00A27528">
      <w:pPr>
        <w:spacing w:line="360" w:lineRule="auto"/>
        <w:ind w:left="567" w:hanging="567"/>
        <w:jc w:val="both"/>
        <w:rPr>
          <w:rFonts w:ascii="Arial" w:eastAsia="Arial" w:hAnsi="Arial" w:cs="Arial"/>
          <w:iCs/>
          <w:color w:val="000000"/>
        </w:rPr>
      </w:pPr>
      <w:r w:rsidRPr="009064FF">
        <w:rPr>
          <w:rFonts w:ascii="Arial" w:eastAsia="Arial" w:hAnsi="Arial" w:cs="Arial"/>
          <w:iCs/>
          <w:color w:val="000000"/>
        </w:rPr>
        <w:t xml:space="preserve">Buchan, J., Charlesworth, A., </w:t>
      </w:r>
      <w:proofErr w:type="spellStart"/>
      <w:r w:rsidRPr="009064FF">
        <w:rPr>
          <w:rFonts w:ascii="Arial" w:eastAsia="Arial" w:hAnsi="Arial" w:cs="Arial"/>
          <w:iCs/>
          <w:color w:val="000000"/>
        </w:rPr>
        <w:t>Gershlick</w:t>
      </w:r>
      <w:proofErr w:type="spellEnd"/>
      <w:r w:rsidRPr="009064FF">
        <w:rPr>
          <w:rFonts w:ascii="Arial" w:eastAsia="Arial" w:hAnsi="Arial" w:cs="Arial"/>
          <w:iCs/>
          <w:color w:val="000000"/>
        </w:rPr>
        <w:t xml:space="preserve">, B. and Seccombe, I. (2019) </w:t>
      </w:r>
      <w:r w:rsidRPr="009064FF">
        <w:rPr>
          <w:rFonts w:ascii="Arial" w:eastAsia="Arial" w:hAnsi="Arial" w:cs="Arial"/>
          <w:i/>
          <w:iCs/>
          <w:color w:val="000000"/>
        </w:rPr>
        <w:t>A critical moment: NHS staffing trends, retention and attrition.</w:t>
      </w:r>
      <w:r w:rsidRPr="009064FF">
        <w:rPr>
          <w:rFonts w:ascii="Arial" w:eastAsia="Arial" w:hAnsi="Arial" w:cs="Arial"/>
          <w:iCs/>
          <w:color w:val="000000"/>
        </w:rPr>
        <w:t xml:space="preserve"> London: Health Foundation.</w:t>
      </w:r>
      <w:r w:rsidRPr="009064FF">
        <w:rPr>
          <w:rFonts w:ascii="Arial" w:eastAsia="Arial" w:hAnsi="Arial" w:cs="Arial"/>
          <w:iCs/>
          <w:color w:val="000000"/>
        </w:rPr>
        <w:br/>
        <w:t xml:space="preserve">Osaro, E. and Chima, N. (2014) ‘Challenges of a negative workload and implications on morale, productivity and quality of service delivered in NHS laboratories in England’, </w:t>
      </w:r>
      <w:r w:rsidRPr="009064FF">
        <w:rPr>
          <w:rFonts w:ascii="Arial" w:eastAsia="Arial" w:hAnsi="Arial" w:cs="Arial"/>
          <w:i/>
          <w:iCs/>
          <w:color w:val="000000"/>
        </w:rPr>
        <w:t>Asian Pacific Journal of Tropical Biomedicine,</w:t>
      </w:r>
      <w:r w:rsidRPr="009064FF">
        <w:rPr>
          <w:rFonts w:ascii="Arial" w:eastAsia="Arial" w:hAnsi="Arial" w:cs="Arial"/>
          <w:iCs/>
          <w:color w:val="000000"/>
        </w:rPr>
        <w:t xml:space="preserve"> 4(6), pp. 421–429.</w:t>
      </w:r>
    </w:p>
    <w:p w14:paraId="612ABEAE" w14:textId="77777777" w:rsidR="00A27528" w:rsidRDefault="00A27528" w:rsidP="00A27528">
      <w:pPr>
        <w:spacing w:line="360" w:lineRule="auto"/>
        <w:ind w:left="567" w:hanging="567"/>
        <w:jc w:val="both"/>
        <w:rPr>
          <w:rFonts w:ascii="Arial" w:eastAsia="Arial" w:hAnsi="Arial" w:cs="Arial"/>
          <w:iCs/>
          <w:color w:val="000000"/>
          <w:lang w:val="en-GB"/>
        </w:rPr>
      </w:pPr>
      <w:r w:rsidRPr="000972DD">
        <w:rPr>
          <w:rFonts w:ascii="Arial" w:eastAsia="Arial" w:hAnsi="Arial" w:cs="Arial"/>
          <w:iCs/>
          <w:color w:val="000000"/>
          <w:lang w:val="en-GB"/>
        </w:rPr>
        <w:t>Department of Health and Social Care (2022) Data-Driven Healthcare: Digital Transformation in the NHS. London: DHSC.</w:t>
      </w:r>
    </w:p>
    <w:p w14:paraId="3FE20E66" w14:textId="77777777" w:rsidR="00A27528" w:rsidRPr="000F2EAD" w:rsidRDefault="00A27528" w:rsidP="00A27528">
      <w:pPr>
        <w:spacing w:line="360" w:lineRule="auto"/>
        <w:ind w:left="567" w:hanging="567"/>
        <w:jc w:val="both"/>
        <w:rPr>
          <w:rFonts w:ascii="Arial" w:eastAsia="Arial" w:hAnsi="Arial" w:cs="Arial"/>
          <w:iCs/>
          <w:color w:val="000000"/>
          <w:lang w:val="en-GB"/>
        </w:rPr>
      </w:pPr>
      <w:r w:rsidRPr="000F2EAD">
        <w:rPr>
          <w:rFonts w:ascii="Arial" w:eastAsia="Arial" w:hAnsi="Arial" w:cs="Arial"/>
          <w:iCs/>
          <w:color w:val="000000"/>
          <w:lang w:val="en-GB"/>
        </w:rPr>
        <w:t xml:space="preserve">Dixon-Woods, M. and Martin, G.P. (2016) ‘Does quality improvement improve quality?’, </w:t>
      </w:r>
      <w:r w:rsidRPr="000F2EAD">
        <w:rPr>
          <w:rFonts w:ascii="Arial" w:eastAsia="Arial" w:hAnsi="Arial" w:cs="Arial"/>
          <w:i/>
          <w:iCs/>
          <w:color w:val="000000"/>
          <w:lang w:val="en-GB"/>
        </w:rPr>
        <w:t>Future Hospital Journal</w:t>
      </w:r>
      <w:r w:rsidRPr="000F2EAD">
        <w:rPr>
          <w:rFonts w:ascii="Arial" w:eastAsia="Arial" w:hAnsi="Arial" w:cs="Arial"/>
          <w:iCs/>
          <w:color w:val="000000"/>
          <w:lang w:val="en-GB"/>
        </w:rPr>
        <w:t>, 3(3), pp. 191–194.</w:t>
      </w:r>
    </w:p>
    <w:p w14:paraId="5E4F3C30" w14:textId="77777777" w:rsidR="00A27528" w:rsidRPr="000F2EAD" w:rsidRDefault="00A27528" w:rsidP="00A27528">
      <w:pPr>
        <w:spacing w:line="360" w:lineRule="auto"/>
        <w:ind w:left="567" w:hanging="567"/>
        <w:jc w:val="both"/>
        <w:rPr>
          <w:rFonts w:ascii="Arial" w:eastAsia="Arial" w:hAnsi="Arial" w:cs="Arial"/>
          <w:iCs/>
          <w:color w:val="000000"/>
          <w:lang w:val="en-GB"/>
        </w:rPr>
      </w:pPr>
      <w:proofErr w:type="spellStart"/>
      <w:r w:rsidRPr="000F2EAD">
        <w:rPr>
          <w:rFonts w:ascii="Arial" w:eastAsia="Arial" w:hAnsi="Arial" w:cs="Arial"/>
          <w:iCs/>
          <w:color w:val="000000"/>
          <w:lang w:val="en-GB"/>
        </w:rPr>
        <w:t>Donetto</w:t>
      </w:r>
      <w:proofErr w:type="spellEnd"/>
      <w:r w:rsidRPr="000F2EAD">
        <w:rPr>
          <w:rFonts w:ascii="Arial" w:eastAsia="Arial" w:hAnsi="Arial" w:cs="Arial"/>
          <w:iCs/>
          <w:color w:val="000000"/>
          <w:lang w:val="en-GB"/>
        </w:rPr>
        <w:t xml:space="preserve">, S., </w:t>
      </w:r>
      <w:proofErr w:type="spellStart"/>
      <w:r w:rsidRPr="000F2EAD">
        <w:rPr>
          <w:rFonts w:ascii="Arial" w:eastAsia="Arial" w:hAnsi="Arial" w:cs="Arial"/>
          <w:iCs/>
          <w:color w:val="000000"/>
          <w:lang w:val="en-GB"/>
        </w:rPr>
        <w:t>Tsianakas</w:t>
      </w:r>
      <w:proofErr w:type="spellEnd"/>
      <w:r w:rsidRPr="000F2EAD">
        <w:rPr>
          <w:rFonts w:ascii="Arial" w:eastAsia="Arial" w:hAnsi="Arial" w:cs="Arial"/>
          <w:iCs/>
          <w:color w:val="000000"/>
          <w:lang w:val="en-GB"/>
        </w:rPr>
        <w:t xml:space="preserve">, V. and Robert, G. (2015) ‘Using experience-based co-design (EBCD) to improve the quality of healthcare: mapping where we are now and </w:t>
      </w:r>
      <w:proofErr w:type="gramStart"/>
      <w:r w:rsidRPr="000F2EAD">
        <w:rPr>
          <w:rFonts w:ascii="Arial" w:eastAsia="Arial" w:hAnsi="Arial" w:cs="Arial"/>
          <w:iCs/>
          <w:color w:val="000000"/>
          <w:lang w:val="en-GB"/>
        </w:rPr>
        <w:t>establishing</w:t>
      </w:r>
      <w:proofErr w:type="gramEnd"/>
      <w:r w:rsidRPr="000F2EAD">
        <w:rPr>
          <w:rFonts w:ascii="Arial" w:eastAsia="Arial" w:hAnsi="Arial" w:cs="Arial"/>
          <w:iCs/>
          <w:color w:val="000000"/>
          <w:lang w:val="en-GB"/>
        </w:rPr>
        <w:t xml:space="preserve"> future directions’, </w:t>
      </w:r>
      <w:r w:rsidRPr="000F2EAD">
        <w:rPr>
          <w:rFonts w:ascii="Arial" w:eastAsia="Arial" w:hAnsi="Arial" w:cs="Arial"/>
          <w:i/>
          <w:iCs/>
          <w:color w:val="000000"/>
          <w:lang w:val="en-GB"/>
        </w:rPr>
        <w:t>London: King’s College London</w:t>
      </w:r>
      <w:r w:rsidRPr="000F2EAD">
        <w:rPr>
          <w:rFonts w:ascii="Arial" w:eastAsia="Arial" w:hAnsi="Arial" w:cs="Arial"/>
          <w:iCs/>
          <w:color w:val="000000"/>
          <w:lang w:val="en-GB"/>
        </w:rPr>
        <w:t>.</w:t>
      </w:r>
    </w:p>
    <w:p w14:paraId="20C4F52D" w14:textId="77777777" w:rsidR="00A27528" w:rsidRPr="000F2EAD" w:rsidRDefault="00A27528" w:rsidP="00A27528">
      <w:pPr>
        <w:spacing w:line="360" w:lineRule="auto"/>
        <w:ind w:left="567" w:hanging="567"/>
        <w:jc w:val="both"/>
        <w:rPr>
          <w:rFonts w:ascii="Arial" w:eastAsia="Arial" w:hAnsi="Arial" w:cs="Arial"/>
          <w:iCs/>
          <w:color w:val="000000"/>
          <w:lang w:val="en-GB"/>
        </w:rPr>
      </w:pPr>
      <w:r w:rsidRPr="000F2EAD">
        <w:rPr>
          <w:rFonts w:ascii="Arial" w:eastAsia="Arial" w:hAnsi="Arial" w:cs="Arial"/>
          <w:iCs/>
          <w:color w:val="000000"/>
          <w:lang w:val="en-GB"/>
        </w:rPr>
        <w:t xml:space="preserve">Greenhalgh, T., </w:t>
      </w:r>
      <w:proofErr w:type="spellStart"/>
      <w:r w:rsidRPr="000F2EAD">
        <w:rPr>
          <w:rFonts w:ascii="Arial" w:eastAsia="Arial" w:hAnsi="Arial" w:cs="Arial"/>
          <w:iCs/>
          <w:color w:val="000000"/>
          <w:lang w:val="en-GB"/>
        </w:rPr>
        <w:t>Wherton</w:t>
      </w:r>
      <w:proofErr w:type="spellEnd"/>
      <w:r w:rsidRPr="000F2EAD">
        <w:rPr>
          <w:rFonts w:ascii="Arial" w:eastAsia="Arial" w:hAnsi="Arial" w:cs="Arial"/>
          <w:iCs/>
          <w:color w:val="000000"/>
          <w:lang w:val="en-GB"/>
        </w:rPr>
        <w:t xml:space="preserve">, J., Papoutsi, C., Lynch, J. and Hughes, G. (2017) ‘Beyond adoption: a new framework for theorizing and evaluating </w:t>
      </w:r>
      <w:proofErr w:type="spellStart"/>
      <w:r w:rsidRPr="000F2EAD">
        <w:rPr>
          <w:rFonts w:ascii="Arial" w:eastAsia="Arial" w:hAnsi="Arial" w:cs="Arial"/>
          <w:iCs/>
          <w:color w:val="000000"/>
          <w:lang w:val="en-GB"/>
        </w:rPr>
        <w:t>nonadoption</w:t>
      </w:r>
      <w:proofErr w:type="spellEnd"/>
      <w:r w:rsidRPr="000F2EAD">
        <w:rPr>
          <w:rFonts w:ascii="Arial" w:eastAsia="Arial" w:hAnsi="Arial" w:cs="Arial"/>
          <w:iCs/>
          <w:color w:val="000000"/>
          <w:lang w:val="en-GB"/>
        </w:rPr>
        <w:t xml:space="preserve">, abandonment, and challenges to the scale-up, spread, and sustainability of health and care technologies’, </w:t>
      </w:r>
      <w:r w:rsidRPr="000F2EAD">
        <w:rPr>
          <w:rFonts w:ascii="Arial" w:eastAsia="Arial" w:hAnsi="Arial" w:cs="Arial"/>
          <w:i/>
          <w:iCs/>
          <w:color w:val="000000"/>
          <w:lang w:val="en-GB"/>
        </w:rPr>
        <w:t>Journal of Medical Internet Research</w:t>
      </w:r>
      <w:r w:rsidRPr="000F2EAD">
        <w:rPr>
          <w:rFonts w:ascii="Arial" w:eastAsia="Arial" w:hAnsi="Arial" w:cs="Arial"/>
          <w:iCs/>
          <w:color w:val="000000"/>
          <w:lang w:val="en-GB"/>
        </w:rPr>
        <w:t>, 19(11), e367.</w:t>
      </w:r>
    </w:p>
    <w:p w14:paraId="3EFE7CDD" w14:textId="77777777" w:rsidR="00A27528" w:rsidRPr="000F2EAD" w:rsidRDefault="00A27528" w:rsidP="00A27528">
      <w:pPr>
        <w:spacing w:line="360" w:lineRule="auto"/>
        <w:ind w:left="567" w:hanging="567"/>
        <w:jc w:val="both"/>
        <w:rPr>
          <w:rFonts w:ascii="Arial" w:eastAsia="Arial" w:hAnsi="Arial" w:cs="Arial"/>
          <w:iCs/>
          <w:color w:val="000000"/>
          <w:lang w:val="en-GB"/>
        </w:rPr>
      </w:pPr>
      <w:r w:rsidRPr="000F2EAD">
        <w:rPr>
          <w:rFonts w:ascii="Arial" w:eastAsia="Arial" w:hAnsi="Arial" w:cs="Arial"/>
          <w:iCs/>
          <w:color w:val="000000"/>
          <w:lang w:val="en-GB"/>
        </w:rPr>
        <w:t xml:space="preserve">Hunter, D.J., Erskine, J. and Small, A. (2022) </w:t>
      </w:r>
      <w:r w:rsidRPr="000F2EAD">
        <w:rPr>
          <w:rFonts w:ascii="Arial" w:eastAsia="Arial" w:hAnsi="Arial" w:cs="Arial"/>
          <w:i/>
          <w:iCs/>
          <w:color w:val="000000"/>
          <w:lang w:val="en-GB"/>
        </w:rPr>
        <w:t>Exploring the role of creativity in health and social care improvement.</w:t>
      </w:r>
      <w:r w:rsidRPr="000F2EAD">
        <w:rPr>
          <w:rFonts w:ascii="Arial" w:eastAsia="Arial" w:hAnsi="Arial" w:cs="Arial"/>
          <w:iCs/>
          <w:color w:val="000000"/>
          <w:lang w:val="en-GB"/>
        </w:rPr>
        <w:t xml:space="preserve"> Newcastle: Northumbria University Press.</w:t>
      </w:r>
    </w:p>
    <w:p w14:paraId="440908FF" w14:textId="77777777" w:rsidR="00A27528" w:rsidRPr="000F2EAD" w:rsidRDefault="00A27528" w:rsidP="00A27528">
      <w:pPr>
        <w:spacing w:line="360" w:lineRule="auto"/>
        <w:ind w:left="567" w:hanging="567"/>
        <w:jc w:val="both"/>
        <w:rPr>
          <w:rFonts w:ascii="Arial" w:eastAsia="Arial" w:hAnsi="Arial" w:cs="Arial"/>
          <w:iCs/>
          <w:color w:val="000000"/>
          <w:lang w:val="en-GB"/>
        </w:rPr>
      </w:pPr>
      <w:r w:rsidRPr="000F2EAD">
        <w:rPr>
          <w:rFonts w:ascii="Arial" w:eastAsia="Arial" w:hAnsi="Arial" w:cs="Arial"/>
          <w:iCs/>
          <w:color w:val="000000"/>
          <w:lang w:val="en-GB"/>
        </w:rPr>
        <w:t xml:space="preserve">NHS England (2022) </w:t>
      </w:r>
      <w:r w:rsidRPr="000F2EAD">
        <w:rPr>
          <w:rFonts w:ascii="Arial" w:eastAsia="Arial" w:hAnsi="Arial" w:cs="Arial"/>
          <w:i/>
          <w:iCs/>
          <w:color w:val="000000"/>
          <w:lang w:val="en-GB"/>
        </w:rPr>
        <w:t>What is value-based healthcare?</w:t>
      </w:r>
      <w:r w:rsidRPr="000F2EAD">
        <w:rPr>
          <w:rFonts w:ascii="Arial" w:eastAsia="Arial" w:hAnsi="Arial" w:cs="Arial"/>
          <w:iCs/>
          <w:color w:val="000000"/>
          <w:lang w:val="en-GB"/>
        </w:rPr>
        <w:t xml:space="preserve"> Available at: </w:t>
      </w:r>
      <w:hyperlink r:id="rId11" w:tgtFrame="_new" w:history="1">
        <w:r w:rsidRPr="000F2EAD">
          <w:rPr>
            <w:rStyle w:val="Hyperlink"/>
            <w:rFonts w:ascii="Arial" w:eastAsia="Arial" w:hAnsi="Arial" w:cs="Arial"/>
            <w:iCs/>
            <w:lang w:val="en-GB"/>
          </w:rPr>
          <w:t>https://www.england.nhs.uk</w:t>
        </w:r>
      </w:hyperlink>
      <w:r w:rsidRPr="000F2EAD">
        <w:rPr>
          <w:rFonts w:ascii="Arial" w:eastAsia="Arial" w:hAnsi="Arial" w:cs="Arial"/>
          <w:iCs/>
          <w:color w:val="000000"/>
          <w:lang w:val="en-GB"/>
        </w:rPr>
        <w:t xml:space="preserve"> (Accessed: </w:t>
      </w:r>
      <w:r>
        <w:rPr>
          <w:rFonts w:ascii="Arial" w:eastAsia="Arial" w:hAnsi="Arial" w:cs="Arial"/>
          <w:iCs/>
          <w:color w:val="000000"/>
          <w:lang w:val="en-GB"/>
        </w:rPr>
        <w:t>1</w:t>
      </w:r>
      <w:r w:rsidRPr="000F2EAD">
        <w:rPr>
          <w:rFonts w:ascii="Arial" w:eastAsia="Arial" w:hAnsi="Arial" w:cs="Arial"/>
          <w:iCs/>
          <w:color w:val="000000"/>
          <w:lang w:val="en-GB"/>
        </w:rPr>
        <w:t xml:space="preserve"> November 2025).</w:t>
      </w:r>
    </w:p>
    <w:p w14:paraId="29AAE8E4" w14:textId="77777777" w:rsidR="00A27528" w:rsidRPr="000972DD" w:rsidRDefault="00A27528" w:rsidP="00A27528">
      <w:pPr>
        <w:spacing w:line="360" w:lineRule="auto"/>
        <w:ind w:left="567" w:hanging="567"/>
        <w:jc w:val="both"/>
        <w:rPr>
          <w:rFonts w:ascii="Arial" w:eastAsia="Arial" w:hAnsi="Arial" w:cs="Arial"/>
          <w:iCs/>
          <w:color w:val="000000"/>
          <w:lang w:val="en-GB"/>
        </w:rPr>
      </w:pPr>
      <w:r w:rsidRPr="000972DD">
        <w:rPr>
          <w:rFonts w:ascii="Arial" w:eastAsia="Arial" w:hAnsi="Arial" w:cs="Arial"/>
          <w:iCs/>
          <w:color w:val="000000"/>
          <w:lang w:val="en-GB"/>
        </w:rPr>
        <w:lastRenderedPageBreak/>
        <w:t xml:space="preserve">NHS England (2023) NHS at Home: </w:t>
      </w:r>
      <w:r w:rsidRPr="009C0EBC">
        <w:rPr>
          <w:rFonts w:ascii="Arial" w:eastAsia="Arial" w:hAnsi="Arial" w:cs="Arial"/>
          <w:i/>
          <w:color w:val="000000"/>
          <w:lang w:val="en-GB"/>
        </w:rPr>
        <w:t>Remote Monitoring and Virtual Wards</w:t>
      </w:r>
      <w:r w:rsidRPr="000972DD">
        <w:rPr>
          <w:rFonts w:ascii="Arial" w:eastAsia="Arial" w:hAnsi="Arial" w:cs="Arial"/>
          <w:iCs/>
          <w:color w:val="000000"/>
          <w:lang w:val="en-GB"/>
        </w:rPr>
        <w:t xml:space="preserve"> – Evaluation Report. London: NHS England.</w:t>
      </w:r>
    </w:p>
    <w:p w14:paraId="1CB54CE5" w14:textId="77777777" w:rsidR="00A27528" w:rsidRPr="000F2EAD" w:rsidRDefault="00A27528" w:rsidP="00A27528">
      <w:pPr>
        <w:spacing w:line="360" w:lineRule="auto"/>
        <w:ind w:left="567" w:hanging="567"/>
        <w:jc w:val="both"/>
        <w:rPr>
          <w:rFonts w:ascii="Arial" w:eastAsia="Arial" w:hAnsi="Arial" w:cs="Arial"/>
          <w:iCs/>
          <w:color w:val="000000"/>
          <w:lang w:val="en-GB"/>
        </w:rPr>
      </w:pPr>
      <w:r w:rsidRPr="000F2EAD">
        <w:rPr>
          <w:rFonts w:ascii="Arial" w:eastAsia="Arial" w:hAnsi="Arial" w:cs="Arial"/>
          <w:iCs/>
          <w:color w:val="000000"/>
          <w:lang w:val="en-GB"/>
        </w:rPr>
        <w:t xml:space="preserve">NHS Improvement (2019) </w:t>
      </w:r>
      <w:r w:rsidRPr="000F2EAD">
        <w:rPr>
          <w:rFonts w:ascii="Arial" w:eastAsia="Arial" w:hAnsi="Arial" w:cs="Arial"/>
          <w:i/>
          <w:iCs/>
          <w:color w:val="000000"/>
          <w:lang w:val="en-GB"/>
        </w:rPr>
        <w:t>Quality, service improvement and redesign (QSIR) tools: An overview.</w:t>
      </w:r>
      <w:r w:rsidRPr="000F2EAD">
        <w:rPr>
          <w:rFonts w:ascii="Arial" w:eastAsia="Arial" w:hAnsi="Arial" w:cs="Arial"/>
          <w:iCs/>
          <w:color w:val="000000"/>
          <w:lang w:val="en-GB"/>
        </w:rPr>
        <w:t xml:space="preserve"> London: NHS Improvement.</w:t>
      </w:r>
    </w:p>
    <w:p w14:paraId="7253AD67" w14:textId="77777777" w:rsidR="00A27528" w:rsidRPr="00295E6B" w:rsidRDefault="00A27528" w:rsidP="00A27528">
      <w:pPr>
        <w:spacing w:line="360" w:lineRule="auto"/>
        <w:ind w:left="567" w:hanging="567"/>
        <w:jc w:val="both"/>
        <w:rPr>
          <w:rFonts w:ascii="Arial" w:eastAsia="Arial" w:hAnsi="Arial" w:cs="Arial"/>
          <w:iCs/>
          <w:color w:val="000000"/>
          <w:lang w:val="en-GB"/>
        </w:rPr>
      </w:pPr>
      <w:r w:rsidRPr="00295E6B">
        <w:rPr>
          <w:rFonts w:ascii="Arial" w:eastAsia="Arial" w:hAnsi="Arial" w:cs="Arial"/>
          <w:iCs/>
          <w:color w:val="000000"/>
          <w:lang w:val="en-GB"/>
        </w:rPr>
        <w:t>NHS Leadership Academy (2011) The Healthcare Leadership Model: The nine dimensions of leadership behaviour. Leeds: NHS Leadership Academy.</w:t>
      </w:r>
    </w:p>
    <w:p w14:paraId="0F303BD0" w14:textId="77777777" w:rsidR="00A27528" w:rsidRPr="000F2EAD" w:rsidRDefault="00A27528" w:rsidP="00A27528">
      <w:pPr>
        <w:spacing w:line="360" w:lineRule="auto"/>
        <w:ind w:left="567" w:hanging="567"/>
        <w:jc w:val="both"/>
        <w:rPr>
          <w:rFonts w:ascii="Arial" w:eastAsia="Arial" w:hAnsi="Arial" w:cs="Arial"/>
          <w:iCs/>
          <w:color w:val="000000"/>
          <w:lang w:val="en-GB"/>
        </w:rPr>
      </w:pPr>
      <w:r w:rsidRPr="000F2EAD">
        <w:rPr>
          <w:rFonts w:ascii="Arial" w:eastAsia="Arial" w:hAnsi="Arial" w:cs="Arial"/>
          <w:iCs/>
          <w:color w:val="000000"/>
          <w:lang w:val="en-GB"/>
        </w:rPr>
        <w:t xml:space="preserve">Osborne, S.P., Radnor, Z. and </w:t>
      </w:r>
      <w:proofErr w:type="spellStart"/>
      <w:r w:rsidRPr="000F2EAD">
        <w:rPr>
          <w:rFonts w:ascii="Arial" w:eastAsia="Arial" w:hAnsi="Arial" w:cs="Arial"/>
          <w:iCs/>
          <w:color w:val="000000"/>
          <w:lang w:val="en-GB"/>
        </w:rPr>
        <w:t>Strokosch</w:t>
      </w:r>
      <w:proofErr w:type="spellEnd"/>
      <w:r w:rsidRPr="000F2EAD">
        <w:rPr>
          <w:rFonts w:ascii="Arial" w:eastAsia="Arial" w:hAnsi="Arial" w:cs="Arial"/>
          <w:iCs/>
          <w:color w:val="000000"/>
          <w:lang w:val="en-GB"/>
        </w:rPr>
        <w:t xml:space="preserve">, K. (2016) ‘Co-production and the co-creation of value in public services: A suitable case for treatment?’, </w:t>
      </w:r>
      <w:r w:rsidRPr="000F2EAD">
        <w:rPr>
          <w:rFonts w:ascii="Arial" w:eastAsia="Arial" w:hAnsi="Arial" w:cs="Arial"/>
          <w:i/>
          <w:iCs/>
          <w:color w:val="000000"/>
          <w:lang w:val="en-GB"/>
        </w:rPr>
        <w:t>Public Management Review</w:t>
      </w:r>
      <w:r w:rsidRPr="000F2EAD">
        <w:rPr>
          <w:rFonts w:ascii="Arial" w:eastAsia="Arial" w:hAnsi="Arial" w:cs="Arial"/>
          <w:iCs/>
          <w:color w:val="000000"/>
          <w:lang w:val="en-GB"/>
        </w:rPr>
        <w:t>, 18(5), pp. 639–653.</w:t>
      </w:r>
    </w:p>
    <w:p w14:paraId="4873438C" w14:textId="77777777" w:rsidR="00A27528" w:rsidRPr="000F2EAD" w:rsidRDefault="00A27528" w:rsidP="00A27528">
      <w:pPr>
        <w:spacing w:line="360" w:lineRule="auto"/>
        <w:ind w:left="567" w:hanging="567"/>
        <w:jc w:val="both"/>
        <w:rPr>
          <w:rFonts w:ascii="Arial" w:eastAsia="Arial" w:hAnsi="Arial" w:cs="Arial"/>
          <w:iCs/>
          <w:color w:val="000000"/>
          <w:lang w:val="en-GB"/>
        </w:rPr>
      </w:pPr>
      <w:r w:rsidRPr="000F2EAD">
        <w:rPr>
          <w:rFonts w:ascii="Arial" w:eastAsia="Arial" w:hAnsi="Arial" w:cs="Arial"/>
          <w:iCs/>
          <w:color w:val="000000"/>
          <w:lang w:val="en-GB"/>
        </w:rPr>
        <w:t xml:space="preserve">Porter, M.E. (2010) ‘What is value in health care?’, </w:t>
      </w:r>
      <w:r w:rsidRPr="000F2EAD">
        <w:rPr>
          <w:rFonts w:ascii="Arial" w:eastAsia="Arial" w:hAnsi="Arial" w:cs="Arial"/>
          <w:i/>
          <w:iCs/>
          <w:color w:val="000000"/>
          <w:lang w:val="en-GB"/>
        </w:rPr>
        <w:t>The New England Journal of Medicine</w:t>
      </w:r>
      <w:r w:rsidRPr="000F2EAD">
        <w:rPr>
          <w:rFonts w:ascii="Arial" w:eastAsia="Arial" w:hAnsi="Arial" w:cs="Arial"/>
          <w:iCs/>
          <w:color w:val="000000"/>
          <w:lang w:val="en-GB"/>
        </w:rPr>
        <w:t>, 363(26), pp. 2477–2481.</w:t>
      </w:r>
    </w:p>
    <w:p w14:paraId="08F3396A" w14:textId="77777777" w:rsidR="00A27528" w:rsidRDefault="00A27528" w:rsidP="00A27528">
      <w:pPr>
        <w:spacing w:line="360" w:lineRule="auto"/>
        <w:ind w:left="567" w:hanging="567"/>
        <w:jc w:val="both"/>
        <w:rPr>
          <w:rFonts w:ascii="Arial" w:eastAsia="Arial" w:hAnsi="Arial" w:cs="Arial"/>
          <w:iCs/>
          <w:color w:val="000000"/>
          <w:lang w:val="en-GB"/>
        </w:rPr>
      </w:pPr>
      <w:r w:rsidRPr="000F2EAD">
        <w:rPr>
          <w:rFonts w:ascii="Arial" w:eastAsia="Arial" w:hAnsi="Arial" w:cs="Arial"/>
          <w:iCs/>
          <w:color w:val="000000"/>
          <w:lang w:val="en-GB"/>
        </w:rPr>
        <w:t xml:space="preserve">The King’s Fund (2023) </w:t>
      </w:r>
      <w:r w:rsidRPr="000F2EAD">
        <w:rPr>
          <w:rFonts w:ascii="Arial" w:eastAsia="Arial" w:hAnsi="Arial" w:cs="Arial"/>
          <w:i/>
          <w:iCs/>
          <w:color w:val="000000"/>
          <w:lang w:val="en-GB"/>
        </w:rPr>
        <w:t>Innovating for improvement in health and care.</w:t>
      </w:r>
      <w:r w:rsidRPr="000F2EAD">
        <w:rPr>
          <w:rFonts w:ascii="Arial" w:eastAsia="Arial" w:hAnsi="Arial" w:cs="Arial"/>
          <w:iCs/>
          <w:color w:val="000000"/>
          <w:lang w:val="en-GB"/>
        </w:rPr>
        <w:t xml:space="preserve"> Available at: </w:t>
      </w:r>
      <w:hyperlink r:id="rId12" w:tgtFrame="_new" w:history="1">
        <w:r w:rsidRPr="000F2EAD">
          <w:rPr>
            <w:rStyle w:val="Hyperlink"/>
            <w:rFonts w:ascii="Arial" w:eastAsia="Arial" w:hAnsi="Arial" w:cs="Arial"/>
            <w:iCs/>
            <w:lang w:val="en-GB"/>
          </w:rPr>
          <w:t>https://www.kingsfund.org.uk</w:t>
        </w:r>
      </w:hyperlink>
      <w:r w:rsidRPr="000F2EAD">
        <w:rPr>
          <w:rFonts w:ascii="Arial" w:eastAsia="Arial" w:hAnsi="Arial" w:cs="Arial"/>
          <w:iCs/>
          <w:color w:val="000000"/>
          <w:lang w:val="en-GB"/>
        </w:rPr>
        <w:t xml:space="preserve"> (Accessed: </w:t>
      </w:r>
      <w:r>
        <w:rPr>
          <w:rFonts w:ascii="Arial" w:eastAsia="Arial" w:hAnsi="Arial" w:cs="Arial"/>
          <w:iCs/>
          <w:color w:val="000000"/>
          <w:lang w:val="en-GB"/>
        </w:rPr>
        <w:t>1</w:t>
      </w:r>
      <w:r w:rsidRPr="000F2EAD">
        <w:rPr>
          <w:rFonts w:ascii="Arial" w:eastAsia="Arial" w:hAnsi="Arial" w:cs="Arial"/>
          <w:iCs/>
          <w:color w:val="000000"/>
          <w:lang w:val="en-GB"/>
        </w:rPr>
        <w:t xml:space="preserve"> November 2025).</w:t>
      </w:r>
    </w:p>
    <w:p w14:paraId="75EE4C08" w14:textId="77777777" w:rsidR="00A27528" w:rsidRPr="009064FF" w:rsidRDefault="00A27528" w:rsidP="00A27528">
      <w:pPr>
        <w:spacing w:line="360" w:lineRule="auto"/>
        <w:ind w:left="567" w:hanging="567"/>
        <w:jc w:val="both"/>
        <w:rPr>
          <w:rFonts w:ascii="Arial" w:eastAsia="Arial" w:hAnsi="Arial" w:cs="Arial"/>
          <w:iCs/>
          <w:color w:val="000000"/>
          <w:lang w:val="en-GB"/>
        </w:rPr>
      </w:pPr>
      <w:r w:rsidRPr="00295E6B">
        <w:rPr>
          <w:rFonts w:ascii="Arial" w:eastAsia="Arial" w:hAnsi="Arial" w:cs="Arial"/>
          <w:iCs/>
          <w:color w:val="000000"/>
          <w:lang w:val="en-GB"/>
        </w:rPr>
        <w:t>West, M., Eckert, R., Steward, K. and Pasmore, B. (2015) Developing collective leadership for healthcare. London: The King’s Fund.</w:t>
      </w:r>
    </w:p>
    <w:p w14:paraId="31BC7361" w14:textId="77777777" w:rsidR="00A27528" w:rsidRDefault="00A27528" w:rsidP="001D5A48">
      <w:pPr>
        <w:spacing w:line="360" w:lineRule="auto"/>
        <w:ind w:left="567" w:hanging="567"/>
        <w:jc w:val="both"/>
        <w:rPr>
          <w:rFonts w:ascii="Arial" w:eastAsia="Arial" w:hAnsi="Arial" w:cs="Arial"/>
          <w:iCs/>
          <w:color w:val="000000"/>
        </w:rPr>
      </w:pPr>
    </w:p>
    <w:p w14:paraId="3F4A9982" w14:textId="77777777" w:rsidR="000F2EAD" w:rsidRPr="00C15BDA" w:rsidRDefault="000F2EAD" w:rsidP="001D5A48">
      <w:pPr>
        <w:spacing w:line="360" w:lineRule="auto"/>
        <w:ind w:left="567" w:hanging="567"/>
        <w:jc w:val="both"/>
        <w:rPr>
          <w:rFonts w:ascii="Arial" w:eastAsia="Arial" w:hAnsi="Arial" w:cs="Arial"/>
          <w:iCs/>
          <w:color w:val="000000"/>
        </w:rPr>
      </w:pPr>
    </w:p>
    <w:p w14:paraId="05F9675D" w14:textId="77777777" w:rsidR="00062F78" w:rsidRDefault="00062F78">
      <w:pPr>
        <w:rPr>
          <w:color w:val="000000"/>
          <w:sz w:val="44"/>
          <w:szCs w:val="44"/>
        </w:rPr>
      </w:pPr>
    </w:p>
    <w:p w14:paraId="4BFF06C5" w14:textId="77777777" w:rsidR="00062F78" w:rsidRDefault="00062F78">
      <w:pPr>
        <w:rPr>
          <w:color w:val="000000"/>
        </w:rPr>
      </w:pPr>
    </w:p>
    <w:p w14:paraId="11B37EF3" w14:textId="77777777" w:rsidR="00062F78" w:rsidRDefault="00062F78">
      <w:pPr>
        <w:rPr>
          <w:color w:val="000000"/>
        </w:rPr>
      </w:pPr>
    </w:p>
    <w:p w14:paraId="2E19D96A" w14:textId="77777777" w:rsidR="00062F78" w:rsidRDefault="00062F78">
      <w:pPr>
        <w:rPr>
          <w:color w:val="000000"/>
        </w:rPr>
      </w:pPr>
    </w:p>
    <w:p w14:paraId="30B686A2" w14:textId="77777777" w:rsidR="00062F78" w:rsidRDefault="00062F78">
      <w:pPr>
        <w:rPr>
          <w:color w:val="000000"/>
        </w:rPr>
      </w:pPr>
    </w:p>
    <w:p w14:paraId="6557C77F" w14:textId="77777777" w:rsidR="00062F78" w:rsidRDefault="00062F78">
      <w:pPr>
        <w:rPr>
          <w:color w:val="000000"/>
        </w:rPr>
      </w:pPr>
    </w:p>
    <w:p w14:paraId="738D3A63" w14:textId="77777777" w:rsidR="00062F78" w:rsidRDefault="00062F78">
      <w:pPr>
        <w:rPr>
          <w:color w:val="000000"/>
        </w:rPr>
      </w:pPr>
    </w:p>
    <w:p w14:paraId="7756702D" w14:textId="77777777" w:rsidR="00062F78" w:rsidRDefault="00062F78">
      <w:pPr>
        <w:rPr>
          <w:sz w:val="44"/>
          <w:szCs w:val="44"/>
        </w:rPr>
      </w:pPr>
    </w:p>
    <w:sectPr w:rsidR="00062F7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lay">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7581A"/>
    <w:multiLevelType w:val="hybridMultilevel"/>
    <w:tmpl w:val="29145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332AA"/>
    <w:multiLevelType w:val="hybridMultilevel"/>
    <w:tmpl w:val="9C586B16"/>
    <w:lvl w:ilvl="0" w:tplc="DDF21D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1C1879"/>
    <w:multiLevelType w:val="multilevel"/>
    <w:tmpl w:val="2F30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6141591">
    <w:abstractNumId w:val="0"/>
  </w:num>
  <w:num w:numId="2" w16cid:durableId="799957224">
    <w:abstractNumId w:val="1"/>
  </w:num>
  <w:num w:numId="3" w16cid:durableId="688992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F78"/>
    <w:rsid w:val="00062F78"/>
    <w:rsid w:val="000F2EAD"/>
    <w:rsid w:val="00125373"/>
    <w:rsid w:val="00136351"/>
    <w:rsid w:val="00136AF2"/>
    <w:rsid w:val="001858D6"/>
    <w:rsid w:val="001D0011"/>
    <w:rsid w:val="001D5A48"/>
    <w:rsid w:val="0024090D"/>
    <w:rsid w:val="0024769B"/>
    <w:rsid w:val="002A2EA2"/>
    <w:rsid w:val="002C5481"/>
    <w:rsid w:val="00341DA3"/>
    <w:rsid w:val="003C16BE"/>
    <w:rsid w:val="00452AEC"/>
    <w:rsid w:val="00456DE0"/>
    <w:rsid w:val="004D39CF"/>
    <w:rsid w:val="005F0389"/>
    <w:rsid w:val="006555EF"/>
    <w:rsid w:val="00655896"/>
    <w:rsid w:val="006675D1"/>
    <w:rsid w:val="0072053A"/>
    <w:rsid w:val="00732B31"/>
    <w:rsid w:val="00763EC7"/>
    <w:rsid w:val="007D2E33"/>
    <w:rsid w:val="00810866"/>
    <w:rsid w:val="00891F30"/>
    <w:rsid w:val="008A66CC"/>
    <w:rsid w:val="008B5CD3"/>
    <w:rsid w:val="0098127A"/>
    <w:rsid w:val="009A47F3"/>
    <w:rsid w:val="009C0EBC"/>
    <w:rsid w:val="009E61C7"/>
    <w:rsid w:val="00A27528"/>
    <w:rsid w:val="00A7319D"/>
    <w:rsid w:val="00AC139C"/>
    <w:rsid w:val="00C10A02"/>
    <w:rsid w:val="00C15BDA"/>
    <w:rsid w:val="00C75245"/>
    <w:rsid w:val="00C97994"/>
    <w:rsid w:val="00CA564C"/>
    <w:rsid w:val="00D02B73"/>
    <w:rsid w:val="00DF157A"/>
    <w:rsid w:val="00E326CF"/>
    <w:rsid w:val="00EA4D5C"/>
    <w:rsid w:val="00EF6709"/>
    <w:rsid w:val="00F13D83"/>
    <w:rsid w:val="00F81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B7222"/>
  <w15:docId w15:val="{D05E272B-EF89-4036-A718-5137A0816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GB"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ListParagraph">
    <w:name w:val="List Paragraph"/>
    <w:basedOn w:val="Normal"/>
    <w:uiPriority w:val="34"/>
    <w:qFormat/>
    <w:rsid w:val="00EF6709"/>
    <w:pPr>
      <w:ind w:left="720"/>
      <w:contextualSpacing/>
    </w:pPr>
  </w:style>
  <w:style w:type="character" w:styleId="Hyperlink">
    <w:name w:val="Hyperlink"/>
    <w:basedOn w:val="DefaultParagraphFont"/>
    <w:uiPriority w:val="99"/>
    <w:unhideWhenUsed/>
    <w:rsid w:val="000F2EAD"/>
    <w:rPr>
      <w:color w:val="0000FF" w:themeColor="hyperlink"/>
      <w:u w:val="single"/>
    </w:rPr>
  </w:style>
  <w:style w:type="character" w:styleId="UnresolvedMention">
    <w:name w:val="Unresolved Mention"/>
    <w:basedOn w:val="DefaultParagraphFont"/>
    <w:uiPriority w:val="99"/>
    <w:semiHidden/>
    <w:unhideWhenUsed/>
    <w:rsid w:val="000F2E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85028">
      <w:bodyDiv w:val="1"/>
      <w:marLeft w:val="0"/>
      <w:marRight w:val="0"/>
      <w:marTop w:val="0"/>
      <w:marBottom w:val="0"/>
      <w:divBdr>
        <w:top w:val="none" w:sz="0" w:space="0" w:color="auto"/>
        <w:left w:val="none" w:sz="0" w:space="0" w:color="auto"/>
        <w:bottom w:val="none" w:sz="0" w:space="0" w:color="auto"/>
        <w:right w:val="none" w:sz="0" w:space="0" w:color="auto"/>
      </w:divBdr>
    </w:div>
    <w:div w:id="250624735">
      <w:bodyDiv w:val="1"/>
      <w:marLeft w:val="0"/>
      <w:marRight w:val="0"/>
      <w:marTop w:val="0"/>
      <w:marBottom w:val="0"/>
      <w:divBdr>
        <w:top w:val="none" w:sz="0" w:space="0" w:color="auto"/>
        <w:left w:val="none" w:sz="0" w:space="0" w:color="auto"/>
        <w:bottom w:val="none" w:sz="0" w:space="0" w:color="auto"/>
        <w:right w:val="none" w:sz="0" w:space="0" w:color="auto"/>
      </w:divBdr>
    </w:div>
    <w:div w:id="404571679">
      <w:bodyDiv w:val="1"/>
      <w:marLeft w:val="0"/>
      <w:marRight w:val="0"/>
      <w:marTop w:val="0"/>
      <w:marBottom w:val="0"/>
      <w:divBdr>
        <w:top w:val="none" w:sz="0" w:space="0" w:color="auto"/>
        <w:left w:val="none" w:sz="0" w:space="0" w:color="auto"/>
        <w:bottom w:val="none" w:sz="0" w:space="0" w:color="auto"/>
        <w:right w:val="none" w:sz="0" w:space="0" w:color="auto"/>
      </w:divBdr>
    </w:div>
    <w:div w:id="416557102">
      <w:bodyDiv w:val="1"/>
      <w:marLeft w:val="0"/>
      <w:marRight w:val="0"/>
      <w:marTop w:val="0"/>
      <w:marBottom w:val="0"/>
      <w:divBdr>
        <w:top w:val="none" w:sz="0" w:space="0" w:color="auto"/>
        <w:left w:val="none" w:sz="0" w:space="0" w:color="auto"/>
        <w:bottom w:val="none" w:sz="0" w:space="0" w:color="auto"/>
        <w:right w:val="none" w:sz="0" w:space="0" w:color="auto"/>
      </w:divBdr>
    </w:div>
    <w:div w:id="479347098">
      <w:bodyDiv w:val="1"/>
      <w:marLeft w:val="0"/>
      <w:marRight w:val="0"/>
      <w:marTop w:val="0"/>
      <w:marBottom w:val="0"/>
      <w:divBdr>
        <w:top w:val="none" w:sz="0" w:space="0" w:color="auto"/>
        <w:left w:val="none" w:sz="0" w:space="0" w:color="auto"/>
        <w:bottom w:val="none" w:sz="0" w:space="0" w:color="auto"/>
        <w:right w:val="none" w:sz="0" w:space="0" w:color="auto"/>
      </w:divBdr>
    </w:div>
    <w:div w:id="592056719">
      <w:bodyDiv w:val="1"/>
      <w:marLeft w:val="0"/>
      <w:marRight w:val="0"/>
      <w:marTop w:val="0"/>
      <w:marBottom w:val="0"/>
      <w:divBdr>
        <w:top w:val="none" w:sz="0" w:space="0" w:color="auto"/>
        <w:left w:val="none" w:sz="0" w:space="0" w:color="auto"/>
        <w:bottom w:val="none" w:sz="0" w:space="0" w:color="auto"/>
        <w:right w:val="none" w:sz="0" w:space="0" w:color="auto"/>
      </w:divBdr>
    </w:div>
    <w:div w:id="971131313">
      <w:bodyDiv w:val="1"/>
      <w:marLeft w:val="0"/>
      <w:marRight w:val="0"/>
      <w:marTop w:val="0"/>
      <w:marBottom w:val="0"/>
      <w:divBdr>
        <w:top w:val="none" w:sz="0" w:space="0" w:color="auto"/>
        <w:left w:val="none" w:sz="0" w:space="0" w:color="auto"/>
        <w:bottom w:val="none" w:sz="0" w:space="0" w:color="auto"/>
        <w:right w:val="none" w:sz="0" w:space="0" w:color="auto"/>
      </w:divBdr>
    </w:div>
    <w:div w:id="1260681697">
      <w:bodyDiv w:val="1"/>
      <w:marLeft w:val="0"/>
      <w:marRight w:val="0"/>
      <w:marTop w:val="0"/>
      <w:marBottom w:val="0"/>
      <w:divBdr>
        <w:top w:val="none" w:sz="0" w:space="0" w:color="auto"/>
        <w:left w:val="none" w:sz="0" w:space="0" w:color="auto"/>
        <w:bottom w:val="none" w:sz="0" w:space="0" w:color="auto"/>
        <w:right w:val="none" w:sz="0" w:space="0" w:color="auto"/>
      </w:divBdr>
    </w:div>
    <w:div w:id="1359427961">
      <w:bodyDiv w:val="1"/>
      <w:marLeft w:val="0"/>
      <w:marRight w:val="0"/>
      <w:marTop w:val="0"/>
      <w:marBottom w:val="0"/>
      <w:divBdr>
        <w:top w:val="none" w:sz="0" w:space="0" w:color="auto"/>
        <w:left w:val="none" w:sz="0" w:space="0" w:color="auto"/>
        <w:bottom w:val="none" w:sz="0" w:space="0" w:color="auto"/>
        <w:right w:val="none" w:sz="0" w:space="0" w:color="auto"/>
      </w:divBdr>
    </w:div>
    <w:div w:id="1474634865">
      <w:bodyDiv w:val="1"/>
      <w:marLeft w:val="0"/>
      <w:marRight w:val="0"/>
      <w:marTop w:val="0"/>
      <w:marBottom w:val="0"/>
      <w:divBdr>
        <w:top w:val="none" w:sz="0" w:space="0" w:color="auto"/>
        <w:left w:val="none" w:sz="0" w:space="0" w:color="auto"/>
        <w:bottom w:val="none" w:sz="0" w:space="0" w:color="auto"/>
        <w:right w:val="none" w:sz="0" w:space="0" w:color="auto"/>
      </w:divBdr>
    </w:div>
    <w:div w:id="1551452231">
      <w:bodyDiv w:val="1"/>
      <w:marLeft w:val="0"/>
      <w:marRight w:val="0"/>
      <w:marTop w:val="0"/>
      <w:marBottom w:val="0"/>
      <w:divBdr>
        <w:top w:val="none" w:sz="0" w:space="0" w:color="auto"/>
        <w:left w:val="none" w:sz="0" w:space="0" w:color="auto"/>
        <w:bottom w:val="none" w:sz="0" w:space="0" w:color="auto"/>
        <w:right w:val="none" w:sz="0" w:space="0" w:color="auto"/>
      </w:divBdr>
    </w:div>
    <w:div w:id="1629698109">
      <w:bodyDiv w:val="1"/>
      <w:marLeft w:val="0"/>
      <w:marRight w:val="0"/>
      <w:marTop w:val="0"/>
      <w:marBottom w:val="0"/>
      <w:divBdr>
        <w:top w:val="none" w:sz="0" w:space="0" w:color="auto"/>
        <w:left w:val="none" w:sz="0" w:space="0" w:color="auto"/>
        <w:bottom w:val="none" w:sz="0" w:space="0" w:color="auto"/>
        <w:right w:val="none" w:sz="0" w:space="0" w:color="auto"/>
      </w:divBdr>
    </w:div>
    <w:div w:id="1988121430">
      <w:bodyDiv w:val="1"/>
      <w:marLeft w:val="0"/>
      <w:marRight w:val="0"/>
      <w:marTop w:val="0"/>
      <w:marBottom w:val="0"/>
      <w:divBdr>
        <w:top w:val="none" w:sz="0" w:space="0" w:color="auto"/>
        <w:left w:val="none" w:sz="0" w:space="0" w:color="auto"/>
        <w:bottom w:val="none" w:sz="0" w:space="0" w:color="auto"/>
        <w:right w:val="none" w:sz="0" w:space="0" w:color="auto"/>
      </w:divBdr>
    </w:div>
    <w:div w:id="1995644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com/onlinevoicerecord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kingsfund.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ngland.nhs.uk" TargetMode="Externa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BD96E-A869-46B5-B6E3-799EE4D4D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12</Pages>
  <Words>2628</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17573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Edinah Nyirankusi (2333162)</cp:lastModifiedBy>
  <cp:revision>38</cp:revision>
  <dcterms:created xsi:type="dcterms:W3CDTF">2025-10-06T09:46:00Z</dcterms:created>
  <dcterms:modified xsi:type="dcterms:W3CDTF">2025-11-12T13:37:00Z</dcterms:modified>
</cp:coreProperties>
</file>