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p14">
  <w:body>
    <w:p xmlns:wp14="http://schemas.microsoft.com/office/word/2010/wordml" w:rsidR="00B26910" w:rsidP="00B26910" w:rsidRDefault="00CF4166" w14:paraId="7F7E4180" wp14:textId="77777777">
      <w:pPr>
        <w:jc w:val="center"/>
        <w:rPr>
          <w:rFonts w:ascii="Arial" w:hAnsi="Arial" w:cs="Arial"/>
          <w:b/>
          <w:sz w:val="40"/>
          <w:szCs w:val="40"/>
        </w:rPr>
      </w:pPr>
      <w:r w:rsidRPr="008C0864">
        <w:rPr>
          <w:rFonts w:ascii="Arial" w:hAnsi="Arial" w:cs="Arial"/>
          <w:b/>
          <w:sz w:val="40"/>
          <w:szCs w:val="40"/>
        </w:rPr>
        <w:t>BMHP5019 Introduction to Independent Research Skills</w:t>
      </w:r>
      <w:r w:rsidRPr="008C0864">
        <w:rPr>
          <w:rFonts w:ascii="Arial" w:hAnsi="Arial" w:cs="Arial"/>
          <w:b/>
          <w:sz w:val="40"/>
          <w:szCs w:val="40"/>
        </w:rPr>
        <w:br/>
      </w:r>
      <w:r w:rsidRPr="008C0864">
        <w:rPr>
          <w:rFonts w:ascii="Arial" w:hAnsi="Arial" w:cs="Arial"/>
          <w:b/>
          <w:sz w:val="40"/>
          <w:szCs w:val="40"/>
        </w:rPr>
        <w:br/>
      </w:r>
      <w:r w:rsidRPr="008C0864" w:rsidR="00B26910">
        <w:rPr>
          <w:rFonts w:ascii="Arial" w:hAnsi="Arial" w:cs="Arial"/>
          <w:b/>
          <w:sz w:val="40"/>
          <w:szCs w:val="40"/>
        </w:rPr>
        <w:t>Impact of Telehealth Consultations on Patient Satisfaction among NHS Primary Care Patients in the UK</w:t>
      </w:r>
    </w:p>
    <w:p xmlns:wp14="http://schemas.microsoft.com/office/word/2010/wordml" w:rsidR="008C0864" w:rsidP="00B26910" w:rsidRDefault="008C0864" w14:paraId="672A6659" wp14:textId="77777777">
      <w:pPr>
        <w:jc w:val="center"/>
        <w:rPr>
          <w:rFonts w:ascii="Arial" w:hAnsi="Arial" w:cs="Arial"/>
          <w:b/>
          <w:sz w:val="40"/>
          <w:szCs w:val="40"/>
        </w:rPr>
      </w:pPr>
    </w:p>
    <w:p xmlns:wp14="http://schemas.microsoft.com/office/word/2010/wordml" w:rsidR="008C0864" w:rsidP="75315383" w:rsidRDefault="008C0864" w14:paraId="198B4806" wp14:textId="5E474897">
      <w:pPr>
        <w:jc w:val="center"/>
        <w:rPr>
          <w:rFonts w:ascii="Arial" w:hAnsi="Arial" w:cs="Arial"/>
          <w:b w:val="1"/>
          <w:bCs w:val="1"/>
          <w:sz w:val="40"/>
          <w:szCs w:val="40"/>
        </w:rPr>
      </w:pPr>
      <w:r w:rsidRPr="75315383" w:rsidR="008C0864">
        <w:rPr>
          <w:rFonts w:ascii="Arial" w:hAnsi="Arial" w:cs="Arial"/>
          <w:b w:val="1"/>
          <w:bCs w:val="1"/>
          <w:sz w:val="40"/>
          <w:szCs w:val="40"/>
        </w:rPr>
        <w:t xml:space="preserve">Student Name </w:t>
      </w:r>
      <w:r w:rsidRPr="75315383" w:rsidR="03C081EE">
        <w:rPr>
          <w:rFonts w:ascii="Arial" w:hAnsi="Arial" w:cs="Arial"/>
          <w:b w:val="1"/>
          <w:bCs w:val="1"/>
          <w:sz w:val="40"/>
          <w:szCs w:val="40"/>
        </w:rPr>
        <w:t>MARIAN LALUS</w:t>
      </w:r>
    </w:p>
    <w:p xmlns:wp14="http://schemas.microsoft.com/office/word/2010/wordml" w:rsidR="00AF1DDA" w:rsidP="75315383" w:rsidRDefault="008C0864" w14:paraId="1A96C81D" wp14:textId="7AFD6534">
      <w:pPr>
        <w:jc w:val="center"/>
        <w:rPr>
          <w:rFonts w:ascii="Arial" w:hAnsi="Arial" w:cs="Arial"/>
          <w:b w:val="1"/>
          <w:bCs w:val="1"/>
          <w:sz w:val="40"/>
          <w:szCs w:val="40"/>
        </w:rPr>
      </w:pPr>
      <w:r w:rsidRPr="75315383" w:rsidR="008C0864">
        <w:rPr>
          <w:rFonts w:ascii="Arial" w:hAnsi="Arial" w:cs="Arial"/>
          <w:b w:val="1"/>
          <w:bCs w:val="1"/>
          <w:sz w:val="40"/>
          <w:szCs w:val="40"/>
        </w:rPr>
        <w:t>Student ID</w:t>
      </w:r>
      <w:r w:rsidRPr="75315383" w:rsidR="7E84B31D">
        <w:rPr>
          <w:rFonts w:ascii="Arial" w:hAnsi="Arial" w:cs="Arial"/>
          <w:b w:val="1"/>
          <w:bCs w:val="1"/>
          <w:sz w:val="40"/>
          <w:szCs w:val="40"/>
        </w:rPr>
        <w:t xml:space="preserve"> 2333060</w:t>
      </w:r>
    </w:p>
    <w:p xmlns:wp14="http://schemas.microsoft.com/office/word/2010/wordml" w:rsidR="00AF1DDA" w:rsidRDefault="00AF1DDA" w14:paraId="0A37501D" wp14:textId="77777777">
      <w:pPr>
        <w:spacing w:line="259" w:lineRule="auto"/>
        <w:jc w:val="left"/>
        <w:rPr>
          <w:rFonts w:ascii="Arial" w:hAnsi="Arial" w:cs="Arial"/>
          <w:b/>
          <w:sz w:val="40"/>
          <w:szCs w:val="40"/>
        </w:rPr>
      </w:pPr>
      <w:r>
        <w:rPr>
          <w:rFonts w:ascii="Arial" w:hAnsi="Arial" w:cs="Arial"/>
          <w:b/>
          <w:sz w:val="40"/>
          <w:szCs w:val="40"/>
        </w:rPr>
        <w:br w:type="page"/>
      </w:r>
    </w:p>
    <w:sdt>
      <w:sdtPr>
        <w:id w:val="-880556458"/>
        <w:docPartObj>
          <w:docPartGallery w:val="Table of Contents"/>
          <w:docPartUnique/>
        </w:docPartObj>
      </w:sdtPr>
      <w:sdtEndPr>
        <w:rPr>
          <w:rFonts w:ascii="Times New Roman" w:hAnsi="Times New Roman" w:eastAsia="Calibri" w:cs="" w:eastAsiaTheme="minorAscii" w:cstheme="minorBidi"/>
          <w:b w:val="1"/>
          <w:bCs w:val="1"/>
          <w:noProof/>
          <w:color w:val="auto"/>
          <w:kern w:val="2"/>
          <w:sz w:val="24"/>
          <w:szCs w:val="24"/>
          <w:lang w:val="en-GB"/>
          <w14:ligatures w14:val="standardContextual"/>
        </w:rPr>
      </w:sdtEndPr>
      <w:sdtContent>
        <w:p xmlns:wp14="http://schemas.microsoft.com/office/word/2010/wordml" w:rsidR="00AF1DDA" w:rsidRDefault="00AF1DDA" w14:paraId="406425CA" wp14:textId="77777777">
          <w:pPr>
            <w:pStyle w:val="TOCHeading"/>
          </w:pPr>
          <w:r>
            <w:t>Contents</w:t>
          </w:r>
        </w:p>
        <w:p xmlns:wp14="http://schemas.microsoft.com/office/word/2010/wordml" w:rsidR="00AF1DDA" w:rsidRDefault="00AF1DDA" w14:paraId="39129B84" wp14:textId="77777777">
          <w:pPr>
            <w:pStyle w:val="TOC2"/>
            <w:tabs>
              <w:tab w:val="right" w:leader="dot" w:pos="9016"/>
            </w:tabs>
            <w:rPr>
              <w:noProof/>
            </w:rPr>
          </w:pPr>
          <w:r>
            <w:fldChar w:fldCharType="begin"/>
          </w:r>
          <w:r>
            <w:instrText xml:space="preserve"> TOC \o "1-3" \h \z \u </w:instrText>
          </w:r>
          <w:r>
            <w:fldChar w:fldCharType="separate"/>
          </w:r>
          <w:hyperlink w:history="1" w:anchor="_Toc235890080">
            <w:r w:rsidRPr="005A0A57">
              <w:rPr>
                <w:rStyle w:val="Hyperlink"/>
                <w:rFonts w:ascii="Arial" w:hAnsi="Arial" w:cs="Arial"/>
                <w:noProof/>
                <w:lang w:bidi="hi-IN"/>
              </w:rPr>
              <w:t>1.1 Overview of Telehealth Consultations</w:t>
            </w:r>
            <w:r>
              <w:rPr>
                <w:noProof/>
                <w:webHidden/>
              </w:rPr>
              <w:tab/>
            </w:r>
            <w:r>
              <w:rPr>
                <w:noProof/>
                <w:webHidden/>
              </w:rPr>
              <w:fldChar w:fldCharType="begin"/>
            </w:r>
            <w:r>
              <w:rPr>
                <w:noProof/>
                <w:webHidden/>
              </w:rPr>
              <w:instrText xml:space="preserve"> PAGEREF _Toc235890080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AF1DDA" w:rsidRDefault="00AF1DDA" w14:paraId="0B2C5CB7" wp14:textId="77777777">
          <w:pPr>
            <w:pStyle w:val="TOC2"/>
            <w:tabs>
              <w:tab w:val="right" w:leader="dot" w:pos="9016"/>
            </w:tabs>
            <w:rPr>
              <w:noProof/>
            </w:rPr>
          </w:pPr>
          <w:hyperlink w:history="1" w:anchor="_Toc235890081">
            <w:r w:rsidRPr="005A0A57">
              <w:rPr>
                <w:rStyle w:val="Hyperlink"/>
                <w:rFonts w:ascii="Arial" w:hAnsi="Arial" w:cs="Arial"/>
                <w:noProof/>
                <w:lang w:bidi="hi-IN"/>
              </w:rPr>
              <w:t>1.2 Patient Satisfaction Context</w:t>
            </w:r>
            <w:r>
              <w:rPr>
                <w:noProof/>
                <w:webHidden/>
              </w:rPr>
              <w:tab/>
            </w:r>
            <w:r>
              <w:rPr>
                <w:noProof/>
                <w:webHidden/>
              </w:rPr>
              <w:fldChar w:fldCharType="begin"/>
            </w:r>
            <w:r>
              <w:rPr>
                <w:noProof/>
                <w:webHidden/>
              </w:rPr>
              <w:instrText xml:space="preserve"> PAGEREF _Toc235890081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AF1DDA" w:rsidRDefault="00AF1DDA" w14:paraId="03D105A4" wp14:textId="77777777">
          <w:pPr>
            <w:pStyle w:val="TOC2"/>
            <w:tabs>
              <w:tab w:val="right" w:leader="dot" w:pos="9016"/>
            </w:tabs>
            <w:rPr>
              <w:noProof/>
            </w:rPr>
          </w:pPr>
          <w:hyperlink w:history="1" w:anchor="_Toc235890082">
            <w:r w:rsidRPr="005A0A57">
              <w:rPr>
                <w:rStyle w:val="Hyperlink"/>
                <w:rFonts w:ascii="Arial" w:hAnsi="Arial" w:cs="Arial"/>
                <w:noProof/>
                <w:lang w:bidi="hi-IN"/>
              </w:rPr>
              <w:t>1.3 Rationale for the Review</w:t>
            </w:r>
            <w:r>
              <w:rPr>
                <w:noProof/>
                <w:webHidden/>
              </w:rPr>
              <w:tab/>
            </w:r>
            <w:r>
              <w:rPr>
                <w:noProof/>
                <w:webHidden/>
              </w:rPr>
              <w:fldChar w:fldCharType="begin"/>
            </w:r>
            <w:r>
              <w:rPr>
                <w:noProof/>
                <w:webHidden/>
              </w:rPr>
              <w:instrText xml:space="preserve"> PAGEREF _Toc235890082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AF1DDA" w:rsidRDefault="00AF1DDA" w14:paraId="0FD1A620" wp14:textId="77777777">
          <w:pPr>
            <w:pStyle w:val="TOC2"/>
            <w:tabs>
              <w:tab w:val="right" w:leader="dot" w:pos="9016"/>
            </w:tabs>
            <w:rPr>
              <w:noProof/>
            </w:rPr>
          </w:pPr>
          <w:hyperlink w:history="1" w:anchor="_Toc235890083">
            <w:r w:rsidRPr="005A0A57">
              <w:rPr>
                <w:rStyle w:val="Hyperlink"/>
                <w:rFonts w:ascii="Arial" w:hAnsi="Arial" w:cs="Arial"/>
                <w:noProof/>
                <w:lang w:bidi="hi-IN"/>
              </w:rPr>
              <w:t>Research Aim</w:t>
            </w:r>
            <w:r>
              <w:rPr>
                <w:noProof/>
                <w:webHidden/>
              </w:rPr>
              <w:tab/>
            </w:r>
            <w:r>
              <w:rPr>
                <w:noProof/>
                <w:webHidden/>
              </w:rPr>
              <w:fldChar w:fldCharType="begin"/>
            </w:r>
            <w:r>
              <w:rPr>
                <w:noProof/>
                <w:webHidden/>
              </w:rPr>
              <w:instrText xml:space="preserve"> PAGEREF _Toc235890083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AF1DDA" w:rsidRDefault="00AF1DDA" w14:paraId="7ACFABD0" wp14:textId="77777777">
          <w:pPr>
            <w:pStyle w:val="TOC1"/>
            <w:tabs>
              <w:tab w:val="right" w:leader="dot" w:pos="9016"/>
            </w:tabs>
            <w:rPr>
              <w:noProof/>
            </w:rPr>
          </w:pPr>
          <w:hyperlink w:history="1" w:anchor="_Toc235890084">
            <w:r w:rsidRPr="005A0A57">
              <w:rPr>
                <w:rStyle w:val="Hyperlink"/>
                <w:rFonts w:ascii="Arial" w:hAnsi="Arial" w:cs="Arial"/>
                <w:noProof/>
                <w:lang w:bidi="hi-IN"/>
              </w:rPr>
              <w:t>3. Research Objectives</w:t>
            </w:r>
            <w:r>
              <w:rPr>
                <w:noProof/>
                <w:webHidden/>
              </w:rPr>
              <w:tab/>
            </w:r>
            <w:r>
              <w:rPr>
                <w:noProof/>
                <w:webHidden/>
              </w:rPr>
              <w:fldChar w:fldCharType="begin"/>
            </w:r>
            <w:r>
              <w:rPr>
                <w:noProof/>
                <w:webHidden/>
              </w:rPr>
              <w:instrText xml:space="preserve"> PAGEREF _Toc235890084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AF1DDA" w:rsidRDefault="00AF1DDA" w14:paraId="7908E833" wp14:textId="77777777">
          <w:pPr>
            <w:pStyle w:val="TOC1"/>
            <w:tabs>
              <w:tab w:val="right" w:leader="dot" w:pos="9016"/>
            </w:tabs>
            <w:rPr>
              <w:noProof/>
            </w:rPr>
          </w:pPr>
          <w:hyperlink w:history="1" w:anchor="_Toc235890085">
            <w:r w:rsidRPr="005A0A57">
              <w:rPr>
                <w:rStyle w:val="Hyperlink"/>
                <w:rFonts w:ascii="Arial" w:hAnsi="Arial" w:cs="Arial"/>
                <w:noProof/>
                <w:lang w:bidi="hi-IN"/>
              </w:rPr>
              <w:t>2. Research Question</w:t>
            </w:r>
            <w:bookmarkStart w:name="_GoBack" w:id="0"/>
            <w:bookmarkEnd w:id="0"/>
            <w:r>
              <w:rPr>
                <w:noProof/>
                <w:webHidden/>
              </w:rPr>
              <w:tab/>
            </w:r>
            <w:r>
              <w:rPr>
                <w:noProof/>
                <w:webHidden/>
              </w:rPr>
              <w:fldChar w:fldCharType="begin"/>
            </w:r>
            <w:r>
              <w:rPr>
                <w:noProof/>
                <w:webHidden/>
              </w:rPr>
              <w:instrText xml:space="preserve"> PAGEREF _Toc235890085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AF1DDA" w:rsidRDefault="00AF1DDA" w14:paraId="3254422F" wp14:textId="77777777">
          <w:pPr>
            <w:pStyle w:val="TOC1"/>
            <w:tabs>
              <w:tab w:val="right" w:leader="dot" w:pos="9016"/>
            </w:tabs>
            <w:rPr>
              <w:noProof/>
            </w:rPr>
          </w:pPr>
          <w:hyperlink w:history="1" w:anchor="_Toc235890086">
            <w:r w:rsidRPr="005A0A57">
              <w:rPr>
                <w:rStyle w:val="Hyperlink"/>
                <w:rFonts w:ascii="Arial" w:hAnsi="Arial" w:cs="Arial"/>
                <w:noProof/>
                <w:lang w:bidi="hi-IN"/>
              </w:rPr>
              <w:t>2. Background</w:t>
            </w:r>
            <w:r>
              <w:rPr>
                <w:noProof/>
                <w:webHidden/>
              </w:rPr>
              <w:tab/>
            </w:r>
            <w:r>
              <w:rPr>
                <w:noProof/>
                <w:webHidden/>
              </w:rPr>
              <w:fldChar w:fldCharType="begin"/>
            </w:r>
            <w:r>
              <w:rPr>
                <w:noProof/>
                <w:webHidden/>
              </w:rPr>
              <w:instrText xml:space="preserve"> PAGEREF _Toc235890086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AF1DDA" w:rsidRDefault="00AF1DDA" w14:paraId="35F05A75" wp14:textId="77777777">
          <w:pPr>
            <w:pStyle w:val="TOC2"/>
            <w:tabs>
              <w:tab w:val="right" w:leader="dot" w:pos="9016"/>
            </w:tabs>
            <w:rPr>
              <w:noProof/>
            </w:rPr>
          </w:pPr>
          <w:hyperlink w:history="1" w:anchor="_Toc235890087">
            <w:r w:rsidRPr="005A0A57">
              <w:rPr>
                <w:rStyle w:val="Hyperlink"/>
                <w:rFonts w:ascii="Arial" w:hAnsi="Arial" w:cs="Arial"/>
                <w:noProof/>
                <w:lang w:bidi="hi-IN"/>
              </w:rPr>
              <w:t>2.1 Impact of telehealth consultants on patient satisfaction</w:t>
            </w:r>
            <w:r>
              <w:rPr>
                <w:noProof/>
                <w:webHidden/>
              </w:rPr>
              <w:tab/>
            </w:r>
            <w:r>
              <w:rPr>
                <w:noProof/>
                <w:webHidden/>
              </w:rPr>
              <w:fldChar w:fldCharType="begin"/>
            </w:r>
            <w:r>
              <w:rPr>
                <w:noProof/>
                <w:webHidden/>
              </w:rPr>
              <w:instrText xml:space="preserve"> PAGEREF _Toc235890087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AF1DDA" w:rsidRDefault="00AF1DDA" w14:paraId="26933D6D" wp14:textId="77777777">
          <w:pPr>
            <w:pStyle w:val="TOC2"/>
            <w:tabs>
              <w:tab w:val="right" w:leader="dot" w:pos="9016"/>
            </w:tabs>
            <w:rPr>
              <w:noProof/>
            </w:rPr>
          </w:pPr>
          <w:hyperlink w:history="1" w:anchor="_Toc235890088">
            <w:r w:rsidRPr="005A0A57">
              <w:rPr>
                <w:rStyle w:val="Hyperlink"/>
                <w:rFonts w:ascii="Arial" w:hAnsi="Arial" w:cs="Arial"/>
                <w:noProof/>
                <w:lang w:bidi="hi-IN"/>
              </w:rPr>
              <w:t>2.2 Factors that influence the satisfaction of the patients during telehealth consultations</w:t>
            </w:r>
            <w:r>
              <w:rPr>
                <w:noProof/>
                <w:webHidden/>
              </w:rPr>
              <w:tab/>
            </w:r>
            <w:r>
              <w:rPr>
                <w:noProof/>
                <w:webHidden/>
              </w:rPr>
              <w:fldChar w:fldCharType="begin"/>
            </w:r>
            <w:r>
              <w:rPr>
                <w:noProof/>
                <w:webHidden/>
              </w:rPr>
              <w:instrText xml:space="preserve"> PAGEREF _Toc235890088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AF1DDA" w:rsidRDefault="00AF1DDA" w14:paraId="202CE6EA" wp14:textId="77777777">
          <w:pPr>
            <w:pStyle w:val="TOC2"/>
            <w:tabs>
              <w:tab w:val="right" w:leader="dot" w:pos="9016"/>
            </w:tabs>
            <w:rPr>
              <w:noProof/>
            </w:rPr>
          </w:pPr>
          <w:hyperlink w:history="1" w:anchor="_Toc235890089">
            <w:r w:rsidRPr="005A0A57">
              <w:rPr>
                <w:rStyle w:val="Hyperlink"/>
                <w:rFonts w:ascii="Arial" w:hAnsi="Arial" w:cs="Arial"/>
                <w:noProof/>
                <w:lang w:bidi="hi-IN"/>
              </w:rPr>
              <w:t>2.3 Challenges of telehealth consultants in relation to the patient satisfaction</w:t>
            </w:r>
            <w:r>
              <w:rPr>
                <w:noProof/>
                <w:webHidden/>
              </w:rPr>
              <w:tab/>
            </w:r>
            <w:r>
              <w:rPr>
                <w:noProof/>
                <w:webHidden/>
              </w:rPr>
              <w:fldChar w:fldCharType="begin"/>
            </w:r>
            <w:r>
              <w:rPr>
                <w:noProof/>
                <w:webHidden/>
              </w:rPr>
              <w:instrText xml:space="preserve"> PAGEREF _Toc235890089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AF1DDA" w:rsidRDefault="00AF1DDA" w14:paraId="1D18EB76" wp14:textId="77777777">
          <w:pPr>
            <w:pStyle w:val="TOC2"/>
            <w:tabs>
              <w:tab w:val="right" w:leader="dot" w:pos="9016"/>
            </w:tabs>
            <w:rPr>
              <w:noProof/>
            </w:rPr>
          </w:pPr>
          <w:hyperlink w:history="1" w:anchor="_Toc235890090">
            <w:r w:rsidRPr="005A0A57">
              <w:rPr>
                <w:rStyle w:val="Hyperlink"/>
                <w:rFonts w:ascii="Arial" w:hAnsi="Arial" w:cs="Arial"/>
                <w:noProof/>
                <w:lang w:bidi="hi-IN"/>
              </w:rPr>
              <w:t>2.4 Literature Gap</w:t>
            </w:r>
            <w:r>
              <w:rPr>
                <w:noProof/>
                <w:webHidden/>
              </w:rPr>
              <w:tab/>
            </w:r>
            <w:r>
              <w:rPr>
                <w:noProof/>
                <w:webHidden/>
              </w:rPr>
              <w:fldChar w:fldCharType="begin"/>
            </w:r>
            <w:r>
              <w:rPr>
                <w:noProof/>
                <w:webHidden/>
              </w:rPr>
              <w:instrText xml:space="preserve"> PAGEREF _Toc235890090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AF1DDA" w:rsidRDefault="00AF1DDA" w14:paraId="72397FA0" wp14:textId="77777777">
          <w:pPr>
            <w:pStyle w:val="TOC1"/>
            <w:tabs>
              <w:tab w:val="right" w:leader="dot" w:pos="9016"/>
            </w:tabs>
            <w:rPr>
              <w:noProof/>
            </w:rPr>
          </w:pPr>
          <w:hyperlink w:history="1" w:anchor="_Toc235890091">
            <w:r w:rsidRPr="005A0A57">
              <w:rPr>
                <w:rStyle w:val="Hyperlink"/>
                <w:rFonts w:ascii="Arial" w:hAnsi="Arial" w:cs="Arial"/>
                <w:noProof/>
                <w:lang w:bidi="hi-IN"/>
              </w:rPr>
              <w:t>3. Methodology</w:t>
            </w:r>
            <w:r>
              <w:rPr>
                <w:noProof/>
                <w:webHidden/>
              </w:rPr>
              <w:tab/>
            </w:r>
            <w:r>
              <w:rPr>
                <w:noProof/>
                <w:webHidden/>
              </w:rPr>
              <w:fldChar w:fldCharType="begin"/>
            </w:r>
            <w:r>
              <w:rPr>
                <w:noProof/>
                <w:webHidden/>
              </w:rPr>
              <w:instrText xml:space="preserve"> PAGEREF _Toc235890091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AF1DDA" w:rsidRDefault="00AF1DDA" w14:paraId="6F5F5519" wp14:textId="77777777">
          <w:pPr>
            <w:pStyle w:val="TOC2"/>
            <w:tabs>
              <w:tab w:val="right" w:leader="dot" w:pos="9016"/>
            </w:tabs>
            <w:rPr>
              <w:noProof/>
            </w:rPr>
          </w:pPr>
          <w:hyperlink w:history="1" w:anchor="_Toc235890092">
            <w:r w:rsidRPr="005A0A57">
              <w:rPr>
                <w:rStyle w:val="Hyperlink"/>
                <w:rFonts w:ascii="Arial" w:hAnsi="Arial" w:cs="Arial"/>
                <w:noProof/>
                <w:lang w:bidi="hi-IN"/>
              </w:rPr>
              <w:t>3.1 Research Philosophy and Approach</w:t>
            </w:r>
            <w:r>
              <w:rPr>
                <w:noProof/>
                <w:webHidden/>
              </w:rPr>
              <w:tab/>
            </w:r>
            <w:r>
              <w:rPr>
                <w:noProof/>
                <w:webHidden/>
              </w:rPr>
              <w:fldChar w:fldCharType="begin"/>
            </w:r>
            <w:r>
              <w:rPr>
                <w:noProof/>
                <w:webHidden/>
              </w:rPr>
              <w:instrText xml:space="preserve"> PAGEREF _Toc235890092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AF1DDA" w:rsidRDefault="00AF1DDA" w14:paraId="5699894D" wp14:textId="77777777">
          <w:pPr>
            <w:pStyle w:val="TOC2"/>
            <w:tabs>
              <w:tab w:val="right" w:leader="dot" w:pos="9016"/>
            </w:tabs>
            <w:rPr>
              <w:noProof/>
            </w:rPr>
          </w:pPr>
          <w:hyperlink w:history="1" w:anchor="_Toc235890093">
            <w:r w:rsidRPr="005A0A57">
              <w:rPr>
                <w:rStyle w:val="Hyperlink"/>
                <w:rFonts w:ascii="Arial" w:hAnsi="Arial" w:cs="Arial"/>
                <w:noProof/>
                <w:lang w:bidi="hi-IN"/>
              </w:rPr>
              <w:t>3.2 Research Design</w:t>
            </w:r>
            <w:r>
              <w:rPr>
                <w:noProof/>
                <w:webHidden/>
              </w:rPr>
              <w:tab/>
            </w:r>
            <w:r>
              <w:rPr>
                <w:noProof/>
                <w:webHidden/>
              </w:rPr>
              <w:fldChar w:fldCharType="begin"/>
            </w:r>
            <w:r>
              <w:rPr>
                <w:noProof/>
                <w:webHidden/>
              </w:rPr>
              <w:instrText xml:space="preserve"> PAGEREF _Toc235890093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AF1DDA" w:rsidRDefault="00AF1DDA" w14:paraId="1CC76098" wp14:textId="77777777">
          <w:pPr>
            <w:pStyle w:val="TOC2"/>
            <w:tabs>
              <w:tab w:val="right" w:leader="dot" w:pos="9016"/>
            </w:tabs>
            <w:rPr>
              <w:noProof/>
            </w:rPr>
          </w:pPr>
          <w:hyperlink w:history="1" w:anchor="_Toc235890094">
            <w:r w:rsidRPr="005A0A57">
              <w:rPr>
                <w:rStyle w:val="Hyperlink"/>
                <w:rFonts w:ascii="Arial" w:hAnsi="Arial" w:cs="Arial"/>
                <w:noProof/>
                <w:lang w:bidi="hi-IN"/>
              </w:rPr>
              <w:t>3.3 Review Framework</w:t>
            </w:r>
            <w:r>
              <w:rPr>
                <w:noProof/>
                <w:webHidden/>
              </w:rPr>
              <w:tab/>
            </w:r>
            <w:r>
              <w:rPr>
                <w:noProof/>
                <w:webHidden/>
              </w:rPr>
              <w:fldChar w:fldCharType="begin"/>
            </w:r>
            <w:r>
              <w:rPr>
                <w:noProof/>
                <w:webHidden/>
              </w:rPr>
              <w:instrText xml:space="preserve"> PAGEREF _Toc235890094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AF1DDA" w:rsidRDefault="00AF1DDA" w14:paraId="70AF5560" wp14:textId="77777777">
          <w:pPr>
            <w:pStyle w:val="TOC2"/>
            <w:tabs>
              <w:tab w:val="right" w:leader="dot" w:pos="9016"/>
            </w:tabs>
            <w:rPr>
              <w:noProof/>
            </w:rPr>
          </w:pPr>
          <w:hyperlink w:history="1" w:anchor="_Toc235890095">
            <w:r w:rsidRPr="005A0A57">
              <w:rPr>
                <w:rStyle w:val="Hyperlink"/>
                <w:rFonts w:ascii="Arial" w:hAnsi="Arial" w:cs="Arial"/>
                <w:noProof/>
                <w:lang w:bidi="hi-IN"/>
              </w:rPr>
              <w:t>3.4 Search Strategy</w:t>
            </w:r>
            <w:r>
              <w:rPr>
                <w:noProof/>
                <w:webHidden/>
              </w:rPr>
              <w:tab/>
            </w:r>
            <w:r>
              <w:rPr>
                <w:noProof/>
                <w:webHidden/>
              </w:rPr>
              <w:fldChar w:fldCharType="begin"/>
            </w:r>
            <w:r>
              <w:rPr>
                <w:noProof/>
                <w:webHidden/>
              </w:rPr>
              <w:instrText xml:space="preserve"> PAGEREF _Toc235890095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AF1DDA" w:rsidRDefault="00AF1DDA" w14:paraId="35127A13" wp14:textId="77777777">
          <w:pPr>
            <w:pStyle w:val="TOC2"/>
            <w:tabs>
              <w:tab w:val="right" w:leader="dot" w:pos="9016"/>
            </w:tabs>
            <w:rPr>
              <w:noProof/>
            </w:rPr>
          </w:pPr>
          <w:hyperlink w:history="1" w:anchor="_Toc235890096">
            <w:r w:rsidRPr="005A0A57">
              <w:rPr>
                <w:rStyle w:val="Hyperlink"/>
                <w:rFonts w:ascii="Arial" w:hAnsi="Arial" w:cs="Arial"/>
                <w:noProof/>
                <w:lang w:bidi="hi-IN"/>
              </w:rPr>
              <w:t>3.6 Study Selection Process</w:t>
            </w:r>
            <w:r>
              <w:rPr>
                <w:noProof/>
                <w:webHidden/>
              </w:rPr>
              <w:tab/>
            </w:r>
            <w:r>
              <w:rPr>
                <w:noProof/>
                <w:webHidden/>
              </w:rPr>
              <w:fldChar w:fldCharType="begin"/>
            </w:r>
            <w:r>
              <w:rPr>
                <w:noProof/>
                <w:webHidden/>
              </w:rPr>
              <w:instrText xml:space="preserve"> PAGEREF _Toc235890096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AF1DDA" w:rsidRDefault="00AF1DDA" w14:paraId="7A669586" wp14:textId="77777777">
          <w:pPr>
            <w:pStyle w:val="TOC2"/>
            <w:tabs>
              <w:tab w:val="right" w:leader="dot" w:pos="9016"/>
            </w:tabs>
            <w:rPr>
              <w:noProof/>
            </w:rPr>
          </w:pPr>
          <w:hyperlink w:history="1" w:anchor="_Toc235890097">
            <w:r w:rsidRPr="005A0A57">
              <w:rPr>
                <w:rStyle w:val="Hyperlink"/>
                <w:rFonts w:ascii="Arial" w:hAnsi="Arial" w:cs="Arial"/>
                <w:noProof/>
                <w:lang w:bidi="hi-IN"/>
              </w:rPr>
              <w:t>3.7 Critical Appraisal and Data Analysis</w:t>
            </w:r>
            <w:r>
              <w:rPr>
                <w:noProof/>
                <w:webHidden/>
              </w:rPr>
              <w:tab/>
            </w:r>
            <w:r>
              <w:rPr>
                <w:noProof/>
                <w:webHidden/>
              </w:rPr>
              <w:fldChar w:fldCharType="begin"/>
            </w:r>
            <w:r>
              <w:rPr>
                <w:noProof/>
                <w:webHidden/>
              </w:rPr>
              <w:instrText xml:space="preserve"> PAGEREF _Toc235890097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AF1DDA" w:rsidRDefault="00AF1DDA" w14:paraId="1BC34775" wp14:textId="77777777">
          <w:pPr>
            <w:pStyle w:val="TOC2"/>
            <w:tabs>
              <w:tab w:val="right" w:leader="dot" w:pos="9016"/>
            </w:tabs>
            <w:rPr>
              <w:noProof/>
            </w:rPr>
          </w:pPr>
          <w:hyperlink w:history="1" w:anchor="_Toc235890098">
            <w:r w:rsidRPr="005A0A57">
              <w:rPr>
                <w:rStyle w:val="Hyperlink"/>
                <w:rFonts w:ascii="Arial" w:hAnsi="Arial" w:cs="Arial"/>
                <w:noProof/>
                <w:lang w:bidi="hi-IN"/>
              </w:rPr>
              <w:t>3.8 Ethical Considerations</w:t>
            </w:r>
            <w:r>
              <w:rPr>
                <w:noProof/>
                <w:webHidden/>
              </w:rPr>
              <w:tab/>
            </w:r>
            <w:r>
              <w:rPr>
                <w:noProof/>
                <w:webHidden/>
              </w:rPr>
              <w:fldChar w:fldCharType="begin"/>
            </w:r>
            <w:r>
              <w:rPr>
                <w:noProof/>
                <w:webHidden/>
              </w:rPr>
              <w:instrText xml:space="preserve"> PAGEREF _Toc235890098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AF1DDA" w:rsidRDefault="00AF1DDA" w14:paraId="2A4B3158" wp14:textId="77777777">
          <w:pPr>
            <w:pStyle w:val="TOC1"/>
            <w:tabs>
              <w:tab w:val="right" w:leader="dot" w:pos="9016"/>
            </w:tabs>
            <w:rPr>
              <w:noProof/>
            </w:rPr>
          </w:pPr>
          <w:hyperlink w:history="1" w:anchor="_Toc235890099">
            <w:r w:rsidRPr="005A0A57">
              <w:rPr>
                <w:rStyle w:val="Hyperlink"/>
                <w:rFonts w:ascii="Arial" w:hAnsi="Arial" w:cs="Arial"/>
                <w:noProof/>
                <w:lang w:bidi="hi-IN"/>
              </w:rPr>
              <w:t>4. Results</w:t>
            </w:r>
            <w:r>
              <w:rPr>
                <w:noProof/>
                <w:webHidden/>
              </w:rPr>
              <w:tab/>
            </w:r>
            <w:r>
              <w:rPr>
                <w:noProof/>
                <w:webHidden/>
              </w:rPr>
              <w:fldChar w:fldCharType="begin"/>
            </w:r>
            <w:r>
              <w:rPr>
                <w:noProof/>
                <w:webHidden/>
              </w:rPr>
              <w:instrText xml:space="preserve"> PAGEREF _Toc235890099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AF1DDA" w:rsidRDefault="00AF1DDA" w14:paraId="4FEDD016" wp14:textId="77777777">
          <w:pPr>
            <w:pStyle w:val="TOC2"/>
            <w:tabs>
              <w:tab w:val="right" w:leader="dot" w:pos="9016"/>
            </w:tabs>
            <w:rPr>
              <w:noProof/>
            </w:rPr>
          </w:pPr>
          <w:hyperlink w:history="1" w:anchor="_Toc235890100">
            <w:r w:rsidRPr="005A0A57">
              <w:rPr>
                <w:rStyle w:val="Hyperlink"/>
                <w:rFonts w:ascii="Arial" w:hAnsi="Arial" w:cs="Arial"/>
                <w:noProof/>
                <w:lang w:bidi="hi-IN"/>
              </w:rPr>
              <w:t>4.1 Introduction</w:t>
            </w:r>
            <w:r>
              <w:rPr>
                <w:noProof/>
                <w:webHidden/>
              </w:rPr>
              <w:tab/>
            </w:r>
            <w:r>
              <w:rPr>
                <w:noProof/>
                <w:webHidden/>
              </w:rPr>
              <w:fldChar w:fldCharType="begin"/>
            </w:r>
            <w:r>
              <w:rPr>
                <w:noProof/>
                <w:webHidden/>
              </w:rPr>
              <w:instrText xml:space="preserve"> PAGEREF _Toc235890100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AF1DDA" w:rsidRDefault="00AF1DDA" w14:paraId="26AFE5DD" wp14:textId="77777777">
          <w:pPr>
            <w:pStyle w:val="TOC2"/>
            <w:tabs>
              <w:tab w:val="right" w:leader="dot" w:pos="9016"/>
            </w:tabs>
            <w:rPr>
              <w:noProof/>
            </w:rPr>
          </w:pPr>
          <w:hyperlink w:history="1" w:anchor="_Toc235890101">
            <w:r w:rsidRPr="005A0A57">
              <w:rPr>
                <w:rStyle w:val="Hyperlink"/>
                <w:rFonts w:ascii="Arial" w:hAnsi="Arial" w:cs="Arial"/>
                <w:noProof/>
                <w:lang w:bidi="hi-IN"/>
              </w:rPr>
              <w:t>4.2 Study Selection Summary</w:t>
            </w:r>
            <w:r>
              <w:rPr>
                <w:noProof/>
                <w:webHidden/>
              </w:rPr>
              <w:tab/>
            </w:r>
            <w:r>
              <w:rPr>
                <w:noProof/>
                <w:webHidden/>
              </w:rPr>
              <w:fldChar w:fldCharType="begin"/>
            </w:r>
            <w:r>
              <w:rPr>
                <w:noProof/>
                <w:webHidden/>
              </w:rPr>
              <w:instrText xml:space="preserve"> PAGEREF _Toc235890101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AF1DDA" w:rsidRDefault="00AF1DDA" w14:paraId="188B0A87" wp14:textId="77777777">
          <w:pPr>
            <w:pStyle w:val="TOC2"/>
            <w:tabs>
              <w:tab w:val="right" w:leader="dot" w:pos="9016"/>
            </w:tabs>
            <w:rPr>
              <w:noProof/>
            </w:rPr>
          </w:pPr>
          <w:hyperlink w:history="1" w:anchor="_Toc235890102">
            <w:r w:rsidRPr="005A0A57">
              <w:rPr>
                <w:rStyle w:val="Hyperlink"/>
                <w:rFonts w:ascii="Arial" w:hAnsi="Arial" w:cs="Arial"/>
                <w:noProof/>
                <w:lang w:bidi="hi-IN"/>
              </w:rPr>
              <w:t>4.3 Thematic Analysis</w:t>
            </w:r>
            <w:r>
              <w:rPr>
                <w:noProof/>
                <w:webHidden/>
              </w:rPr>
              <w:tab/>
            </w:r>
            <w:r>
              <w:rPr>
                <w:noProof/>
                <w:webHidden/>
              </w:rPr>
              <w:fldChar w:fldCharType="begin"/>
            </w:r>
            <w:r>
              <w:rPr>
                <w:noProof/>
                <w:webHidden/>
              </w:rPr>
              <w:instrText xml:space="preserve"> PAGEREF _Toc235890102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AF1DDA" w:rsidRDefault="00AF1DDA" w14:paraId="5FA7BE0C" wp14:textId="77777777">
          <w:pPr>
            <w:pStyle w:val="TOC3"/>
            <w:tabs>
              <w:tab w:val="right" w:leader="dot" w:pos="9016"/>
            </w:tabs>
            <w:rPr>
              <w:noProof/>
            </w:rPr>
          </w:pPr>
          <w:hyperlink w:history="1" w:anchor="_Toc235890103">
            <w:r w:rsidRPr="005A0A57">
              <w:rPr>
                <w:rStyle w:val="Hyperlink"/>
                <w:rFonts w:ascii="Arial" w:hAnsi="Arial" w:cs="Arial"/>
                <w:noProof/>
              </w:rPr>
              <w:t>Theme 1: Impact of Telehealth Consultations on Patient Satisfaction and Healthcare Accessibility</w:t>
            </w:r>
            <w:r>
              <w:rPr>
                <w:noProof/>
                <w:webHidden/>
              </w:rPr>
              <w:tab/>
            </w:r>
            <w:r>
              <w:rPr>
                <w:noProof/>
                <w:webHidden/>
              </w:rPr>
              <w:fldChar w:fldCharType="begin"/>
            </w:r>
            <w:r>
              <w:rPr>
                <w:noProof/>
                <w:webHidden/>
              </w:rPr>
              <w:instrText xml:space="preserve"> PAGEREF _Toc235890103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AF1DDA" w:rsidRDefault="00AF1DDA" w14:paraId="7BB1D931" wp14:textId="77777777">
          <w:pPr>
            <w:pStyle w:val="TOC3"/>
            <w:tabs>
              <w:tab w:val="right" w:leader="dot" w:pos="9016"/>
            </w:tabs>
            <w:rPr>
              <w:noProof/>
            </w:rPr>
          </w:pPr>
          <w:hyperlink w:history="1" w:anchor="_Toc235890104">
            <w:r w:rsidRPr="005A0A57">
              <w:rPr>
                <w:rStyle w:val="Hyperlink"/>
                <w:rFonts w:ascii="Arial" w:hAnsi="Arial" w:cs="Arial"/>
                <w:noProof/>
              </w:rPr>
              <w:t>Theme 2: Factors Influencing Patient Satisfaction During Telehealth Consultations</w:t>
            </w:r>
            <w:r>
              <w:rPr>
                <w:noProof/>
                <w:webHidden/>
              </w:rPr>
              <w:tab/>
            </w:r>
            <w:r>
              <w:rPr>
                <w:noProof/>
                <w:webHidden/>
              </w:rPr>
              <w:fldChar w:fldCharType="begin"/>
            </w:r>
            <w:r>
              <w:rPr>
                <w:noProof/>
                <w:webHidden/>
              </w:rPr>
              <w:instrText xml:space="preserve"> PAGEREF _Toc235890104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AF1DDA" w:rsidRDefault="00AF1DDA" w14:paraId="211B2CCD" wp14:textId="77777777">
          <w:pPr>
            <w:pStyle w:val="TOC3"/>
            <w:tabs>
              <w:tab w:val="right" w:leader="dot" w:pos="9016"/>
            </w:tabs>
            <w:rPr>
              <w:noProof/>
            </w:rPr>
          </w:pPr>
          <w:hyperlink w:history="1" w:anchor="_Toc235890105">
            <w:r w:rsidRPr="005A0A57">
              <w:rPr>
                <w:rStyle w:val="Hyperlink"/>
                <w:rFonts w:ascii="Arial" w:hAnsi="Arial" w:cs="Arial"/>
                <w:noProof/>
              </w:rPr>
              <w:t>Theme 3: Challenges of Telehealth Consultations Affecting Patient Satisfaction and Quality of Care</w:t>
            </w:r>
            <w:r>
              <w:rPr>
                <w:noProof/>
                <w:webHidden/>
              </w:rPr>
              <w:tab/>
            </w:r>
            <w:r>
              <w:rPr>
                <w:noProof/>
                <w:webHidden/>
              </w:rPr>
              <w:fldChar w:fldCharType="begin"/>
            </w:r>
            <w:r>
              <w:rPr>
                <w:noProof/>
                <w:webHidden/>
              </w:rPr>
              <w:instrText xml:space="preserve"> PAGEREF _Toc235890105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AF1DDA" w:rsidRDefault="00AF1DDA" w14:paraId="15AD2C14" wp14:textId="77777777">
          <w:pPr>
            <w:pStyle w:val="TOC2"/>
            <w:tabs>
              <w:tab w:val="right" w:leader="dot" w:pos="9016"/>
            </w:tabs>
            <w:rPr>
              <w:noProof/>
            </w:rPr>
          </w:pPr>
          <w:hyperlink w:history="1" w:anchor="_Toc235890106">
            <w:r w:rsidRPr="005A0A57">
              <w:rPr>
                <w:rStyle w:val="Hyperlink"/>
                <w:rFonts w:ascii="Arial" w:hAnsi="Arial" w:cs="Arial"/>
                <w:noProof/>
                <w:lang w:bidi="hi-IN"/>
              </w:rPr>
              <w:t>4.4 Chapter Summary</w:t>
            </w:r>
            <w:r>
              <w:rPr>
                <w:noProof/>
                <w:webHidden/>
              </w:rPr>
              <w:tab/>
            </w:r>
            <w:r>
              <w:rPr>
                <w:noProof/>
                <w:webHidden/>
              </w:rPr>
              <w:fldChar w:fldCharType="begin"/>
            </w:r>
            <w:r>
              <w:rPr>
                <w:noProof/>
                <w:webHidden/>
              </w:rPr>
              <w:instrText xml:space="preserve"> PAGEREF _Toc235890106 \h </w:instrText>
            </w:r>
            <w:r>
              <w:rPr>
                <w:noProof/>
                <w:webHidden/>
              </w:rPr>
            </w:r>
            <w:r>
              <w:rPr>
                <w:noProof/>
                <w:webHidden/>
              </w:rPr>
              <w:fldChar w:fldCharType="separate"/>
            </w:r>
            <w:r>
              <w:rPr>
                <w:noProof/>
                <w:webHidden/>
              </w:rPr>
              <w:t>12</w:t>
            </w:r>
            <w:r>
              <w:rPr>
                <w:noProof/>
                <w:webHidden/>
              </w:rPr>
              <w:fldChar w:fldCharType="end"/>
            </w:r>
          </w:hyperlink>
        </w:p>
        <w:p xmlns:wp14="http://schemas.microsoft.com/office/word/2010/wordml" w:rsidR="00AF1DDA" w:rsidRDefault="00AF1DDA" w14:paraId="2E088136" wp14:textId="77777777">
          <w:pPr>
            <w:pStyle w:val="TOC1"/>
            <w:tabs>
              <w:tab w:val="right" w:leader="dot" w:pos="9016"/>
            </w:tabs>
            <w:rPr>
              <w:noProof/>
            </w:rPr>
          </w:pPr>
          <w:hyperlink w:history="1" w:anchor="_Toc235890107">
            <w:r w:rsidRPr="005A0A57">
              <w:rPr>
                <w:rStyle w:val="Hyperlink"/>
                <w:rFonts w:ascii="Arial" w:hAnsi="Arial" w:cs="Arial"/>
                <w:noProof/>
                <w:lang w:bidi="hi-IN"/>
              </w:rPr>
              <w:t>5. Discussion</w:t>
            </w:r>
            <w:r>
              <w:rPr>
                <w:noProof/>
                <w:webHidden/>
              </w:rPr>
              <w:tab/>
            </w:r>
            <w:r>
              <w:rPr>
                <w:noProof/>
                <w:webHidden/>
              </w:rPr>
              <w:fldChar w:fldCharType="begin"/>
            </w:r>
            <w:r>
              <w:rPr>
                <w:noProof/>
                <w:webHidden/>
              </w:rPr>
              <w:instrText xml:space="preserve"> PAGEREF _Toc235890107 \h </w:instrText>
            </w:r>
            <w:r>
              <w:rPr>
                <w:noProof/>
                <w:webHidden/>
              </w:rPr>
            </w:r>
            <w:r>
              <w:rPr>
                <w:noProof/>
                <w:webHidden/>
              </w:rPr>
              <w:fldChar w:fldCharType="separate"/>
            </w:r>
            <w:r>
              <w:rPr>
                <w:noProof/>
                <w:webHidden/>
              </w:rPr>
              <w:t>13</w:t>
            </w:r>
            <w:r>
              <w:rPr>
                <w:noProof/>
                <w:webHidden/>
              </w:rPr>
              <w:fldChar w:fldCharType="end"/>
            </w:r>
          </w:hyperlink>
        </w:p>
        <w:p xmlns:wp14="http://schemas.microsoft.com/office/word/2010/wordml" w:rsidR="00AF1DDA" w:rsidRDefault="00AF1DDA" w14:paraId="333CAC74" wp14:textId="77777777">
          <w:pPr>
            <w:pStyle w:val="TOC2"/>
            <w:tabs>
              <w:tab w:val="right" w:leader="dot" w:pos="9016"/>
            </w:tabs>
            <w:rPr>
              <w:noProof/>
            </w:rPr>
          </w:pPr>
          <w:hyperlink w:history="1" w:anchor="_Toc235890108">
            <w:r w:rsidRPr="005A0A57">
              <w:rPr>
                <w:rStyle w:val="Hyperlink"/>
                <w:rFonts w:ascii="Arial" w:hAnsi="Arial" w:cs="Arial"/>
                <w:noProof/>
                <w:lang w:bidi="hi-IN"/>
              </w:rPr>
              <w:t>5.1 Interpretation of the Findings</w:t>
            </w:r>
            <w:r>
              <w:rPr>
                <w:noProof/>
                <w:webHidden/>
              </w:rPr>
              <w:tab/>
            </w:r>
            <w:r>
              <w:rPr>
                <w:noProof/>
                <w:webHidden/>
              </w:rPr>
              <w:fldChar w:fldCharType="begin"/>
            </w:r>
            <w:r>
              <w:rPr>
                <w:noProof/>
                <w:webHidden/>
              </w:rPr>
              <w:instrText xml:space="preserve"> PAGEREF _Toc235890108 \h </w:instrText>
            </w:r>
            <w:r>
              <w:rPr>
                <w:noProof/>
                <w:webHidden/>
              </w:rPr>
            </w:r>
            <w:r>
              <w:rPr>
                <w:noProof/>
                <w:webHidden/>
              </w:rPr>
              <w:fldChar w:fldCharType="separate"/>
            </w:r>
            <w:r>
              <w:rPr>
                <w:noProof/>
                <w:webHidden/>
              </w:rPr>
              <w:t>13</w:t>
            </w:r>
            <w:r>
              <w:rPr>
                <w:noProof/>
                <w:webHidden/>
              </w:rPr>
              <w:fldChar w:fldCharType="end"/>
            </w:r>
          </w:hyperlink>
        </w:p>
        <w:p xmlns:wp14="http://schemas.microsoft.com/office/word/2010/wordml" w:rsidR="00AF1DDA" w:rsidRDefault="00AF1DDA" w14:paraId="2670BA5F" wp14:textId="77777777">
          <w:pPr>
            <w:pStyle w:val="TOC1"/>
            <w:tabs>
              <w:tab w:val="right" w:leader="dot" w:pos="9016"/>
            </w:tabs>
            <w:rPr>
              <w:noProof/>
            </w:rPr>
          </w:pPr>
          <w:hyperlink w:history="1" w:anchor="_Toc235890109">
            <w:r w:rsidRPr="005A0A57">
              <w:rPr>
                <w:rStyle w:val="Hyperlink"/>
                <w:rFonts w:ascii="Arial" w:hAnsi="Arial" w:cs="Arial"/>
                <w:noProof/>
                <w:lang w:bidi="hi-IN"/>
              </w:rPr>
              <w:t>5.2 Comparison with Existing Literature</w:t>
            </w:r>
            <w:r>
              <w:rPr>
                <w:noProof/>
                <w:webHidden/>
              </w:rPr>
              <w:tab/>
            </w:r>
            <w:r>
              <w:rPr>
                <w:noProof/>
                <w:webHidden/>
              </w:rPr>
              <w:fldChar w:fldCharType="begin"/>
            </w:r>
            <w:r>
              <w:rPr>
                <w:noProof/>
                <w:webHidden/>
              </w:rPr>
              <w:instrText xml:space="preserve"> PAGEREF _Toc235890109 \h </w:instrText>
            </w:r>
            <w:r>
              <w:rPr>
                <w:noProof/>
                <w:webHidden/>
              </w:rPr>
            </w:r>
            <w:r>
              <w:rPr>
                <w:noProof/>
                <w:webHidden/>
              </w:rPr>
              <w:fldChar w:fldCharType="separate"/>
            </w:r>
            <w:r>
              <w:rPr>
                <w:noProof/>
                <w:webHidden/>
              </w:rPr>
              <w:t>13</w:t>
            </w:r>
            <w:r>
              <w:rPr>
                <w:noProof/>
                <w:webHidden/>
              </w:rPr>
              <w:fldChar w:fldCharType="end"/>
            </w:r>
          </w:hyperlink>
        </w:p>
        <w:p xmlns:wp14="http://schemas.microsoft.com/office/word/2010/wordml" w:rsidR="00AF1DDA" w:rsidRDefault="00AF1DDA" w14:paraId="75E771D7" wp14:textId="77777777">
          <w:pPr>
            <w:pStyle w:val="TOC1"/>
            <w:tabs>
              <w:tab w:val="right" w:leader="dot" w:pos="9016"/>
            </w:tabs>
            <w:rPr>
              <w:noProof/>
            </w:rPr>
          </w:pPr>
          <w:hyperlink w:history="1" w:anchor="_Toc235890110">
            <w:r w:rsidRPr="005A0A57">
              <w:rPr>
                <w:rStyle w:val="Hyperlink"/>
                <w:rFonts w:ascii="Arial" w:hAnsi="Arial" w:cs="Arial"/>
                <w:noProof/>
                <w:lang w:bidi="hi-IN"/>
              </w:rPr>
              <w:t>5.3 Implications for UK Practice</w:t>
            </w:r>
            <w:r>
              <w:rPr>
                <w:noProof/>
                <w:webHidden/>
              </w:rPr>
              <w:tab/>
            </w:r>
            <w:r>
              <w:rPr>
                <w:noProof/>
                <w:webHidden/>
              </w:rPr>
              <w:fldChar w:fldCharType="begin"/>
            </w:r>
            <w:r>
              <w:rPr>
                <w:noProof/>
                <w:webHidden/>
              </w:rPr>
              <w:instrText xml:space="preserve"> PAGEREF _Toc235890110 \h </w:instrText>
            </w:r>
            <w:r>
              <w:rPr>
                <w:noProof/>
                <w:webHidden/>
              </w:rPr>
            </w:r>
            <w:r>
              <w:rPr>
                <w:noProof/>
                <w:webHidden/>
              </w:rPr>
              <w:fldChar w:fldCharType="separate"/>
            </w:r>
            <w:r>
              <w:rPr>
                <w:noProof/>
                <w:webHidden/>
              </w:rPr>
              <w:t>14</w:t>
            </w:r>
            <w:r>
              <w:rPr>
                <w:noProof/>
                <w:webHidden/>
              </w:rPr>
              <w:fldChar w:fldCharType="end"/>
            </w:r>
          </w:hyperlink>
        </w:p>
        <w:p xmlns:wp14="http://schemas.microsoft.com/office/word/2010/wordml" w:rsidR="00AF1DDA" w:rsidRDefault="00AF1DDA" w14:paraId="12A19D3B" wp14:textId="77777777">
          <w:pPr>
            <w:pStyle w:val="TOC1"/>
            <w:tabs>
              <w:tab w:val="right" w:leader="dot" w:pos="9016"/>
            </w:tabs>
            <w:rPr>
              <w:noProof/>
            </w:rPr>
          </w:pPr>
          <w:hyperlink w:history="1" w:anchor="_Toc235890111">
            <w:r w:rsidRPr="005A0A57">
              <w:rPr>
                <w:rStyle w:val="Hyperlink"/>
                <w:rFonts w:ascii="Arial" w:hAnsi="Arial" w:cs="Arial"/>
                <w:noProof/>
                <w:lang w:bidi="hi-IN"/>
              </w:rPr>
              <w:t>6: Conclusion and Recommendations</w:t>
            </w:r>
            <w:r>
              <w:rPr>
                <w:noProof/>
                <w:webHidden/>
              </w:rPr>
              <w:tab/>
            </w:r>
            <w:r>
              <w:rPr>
                <w:noProof/>
                <w:webHidden/>
              </w:rPr>
              <w:fldChar w:fldCharType="begin"/>
            </w:r>
            <w:r>
              <w:rPr>
                <w:noProof/>
                <w:webHidden/>
              </w:rPr>
              <w:instrText xml:space="preserve"> PAGEREF _Toc235890111 \h </w:instrText>
            </w:r>
            <w:r>
              <w:rPr>
                <w:noProof/>
                <w:webHidden/>
              </w:rPr>
            </w:r>
            <w:r>
              <w:rPr>
                <w:noProof/>
                <w:webHidden/>
              </w:rPr>
              <w:fldChar w:fldCharType="separate"/>
            </w:r>
            <w:r>
              <w:rPr>
                <w:noProof/>
                <w:webHidden/>
              </w:rPr>
              <w:t>15</w:t>
            </w:r>
            <w:r>
              <w:rPr>
                <w:noProof/>
                <w:webHidden/>
              </w:rPr>
              <w:fldChar w:fldCharType="end"/>
            </w:r>
          </w:hyperlink>
        </w:p>
        <w:p xmlns:wp14="http://schemas.microsoft.com/office/word/2010/wordml" w:rsidR="00AF1DDA" w:rsidRDefault="00AF1DDA" w14:paraId="7053BB66" wp14:textId="77777777">
          <w:pPr>
            <w:pStyle w:val="TOC2"/>
            <w:tabs>
              <w:tab w:val="right" w:leader="dot" w:pos="9016"/>
            </w:tabs>
            <w:rPr>
              <w:noProof/>
            </w:rPr>
          </w:pPr>
          <w:hyperlink w:history="1" w:anchor="_Toc235890112">
            <w:r w:rsidRPr="005A0A57">
              <w:rPr>
                <w:rStyle w:val="Hyperlink"/>
                <w:rFonts w:ascii="Arial" w:hAnsi="Arial" w:cs="Arial"/>
                <w:noProof/>
                <w:lang w:bidi="hi-IN"/>
              </w:rPr>
              <w:t>6.1 Conclusion</w:t>
            </w:r>
            <w:r>
              <w:rPr>
                <w:noProof/>
                <w:webHidden/>
              </w:rPr>
              <w:tab/>
            </w:r>
            <w:r>
              <w:rPr>
                <w:noProof/>
                <w:webHidden/>
              </w:rPr>
              <w:fldChar w:fldCharType="begin"/>
            </w:r>
            <w:r>
              <w:rPr>
                <w:noProof/>
                <w:webHidden/>
              </w:rPr>
              <w:instrText xml:space="preserve"> PAGEREF _Toc235890112 \h </w:instrText>
            </w:r>
            <w:r>
              <w:rPr>
                <w:noProof/>
                <w:webHidden/>
              </w:rPr>
            </w:r>
            <w:r>
              <w:rPr>
                <w:noProof/>
                <w:webHidden/>
              </w:rPr>
              <w:fldChar w:fldCharType="separate"/>
            </w:r>
            <w:r>
              <w:rPr>
                <w:noProof/>
                <w:webHidden/>
              </w:rPr>
              <w:t>15</w:t>
            </w:r>
            <w:r>
              <w:rPr>
                <w:noProof/>
                <w:webHidden/>
              </w:rPr>
              <w:fldChar w:fldCharType="end"/>
            </w:r>
          </w:hyperlink>
        </w:p>
        <w:p xmlns:wp14="http://schemas.microsoft.com/office/word/2010/wordml" w:rsidR="00AF1DDA" w:rsidRDefault="00AF1DDA" w14:paraId="4C9124AD" wp14:textId="77777777">
          <w:pPr>
            <w:pStyle w:val="TOC2"/>
            <w:tabs>
              <w:tab w:val="right" w:leader="dot" w:pos="9016"/>
            </w:tabs>
            <w:rPr>
              <w:noProof/>
            </w:rPr>
          </w:pPr>
          <w:hyperlink w:history="1" w:anchor="_Toc235890113">
            <w:r w:rsidRPr="005A0A57">
              <w:rPr>
                <w:rStyle w:val="Hyperlink"/>
                <w:rFonts w:ascii="Arial" w:hAnsi="Arial" w:cs="Arial"/>
                <w:noProof/>
                <w:lang w:bidi="hi-IN"/>
              </w:rPr>
              <w:t>6.2 Recommendations</w:t>
            </w:r>
            <w:r>
              <w:rPr>
                <w:noProof/>
                <w:webHidden/>
              </w:rPr>
              <w:tab/>
            </w:r>
            <w:r>
              <w:rPr>
                <w:noProof/>
                <w:webHidden/>
              </w:rPr>
              <w:fldChar w:fldCharType="begin"/>
            </w:r>
            <w:r>
              <w:rPr>
                <w:noProof/>
                <w:webHidden/>
              </w:rPr>
              <w:instrText xml:space="preserve"> PAGEREF _Toc235890113 \h </w:instrText>
            </w:r>
            <w:r>
              <w:rPr>
                <w:noProof/>
                <w:webHidden/>
              </w:rPr>
            </w:r>
            <w:r>
              <w:rPr>
                <w:noProof/>
                <w:webHidden/>
              </w:rPr>
              <w:fldChar w:fldCharType="separate"/>
            </w:r>
            <w:r>
              <w:rPr>
                <w:noProof/>
                <w:webHidden/>
              </w:rPr>
              <w:t>15</w:t>
            </w:r>
            <w:r>
              <w:rPr>
                <w:noProof/>
                <w:webHidden/>
              </w:rPr>
              <w:fldChar w:fldCharType="end"/>
            </w:r>
          </w:hyperlink>
        </w:p>
        <w:p xmlns:wp14="http://schemas.microsoft.com/office/word/2010/wordml" w:rsidR="00AF1DDA" w:rsidRDefault="00AF1DDA" w14:paraId="081EEBEE" wp14:textId="77777777">
          <w:pPr>
            <w:pStyle w:val="TOC1"/>
            <w:tabs>
              <w:tab w:val="right" w:leader="dot" w:pos="9016"/>
            </w:tabs>
            <w:rPr>
              <w:noProof/>
            </w:rPr>
          </w:pPr>
          <w:hyperlink w:history="1" w:anchor="_Toc235890114">
            <w:r w:rsidRPr="005A0A57">
              <w:rPr>
                <w:rStyle w:val="Hyperlink"/>
                <w:rFonts w:ascii="Arial" w:hAnsi="Arial" w:cs="Arial"/>
                <w:noProof/>
                <w:lang w:bidi="hi-IN"/>
              </w:rPr>
              <w:t>References</w:t>
            </w:r>
            <w:r>
              <w:rPr>
                <w:noProof/>
                <w:webHidden/>
              </w:rPr>
              <w:tab/>
            </w:r>
            <w:r>
              <w:rPr>
                <w:noProof/>
                <w:webHidden/>
              </w:rPr>
              <w:fldChar w:fldCharType="begin"/>
            </w:r>
            <w:r>
              <w:rPr>
                <w:noProof/>
                <w:webHidden/>
              </w:rPr>
              <w:instrText xml:space="preserve"> PAGEREF _Toc235890114 \h </w:instrText>
            </w:r>
            <w:r>
              <w:rPr>
                <w:noProof/>
                <w:webHidden/>
              </w:rPr>
            </w:r>
            <w:r>
              <w:rPr>
                <w:noProof/>
                <w:webHidden/>
              </w:rPr>
              <w:fldChar w:fldCharType="separate"/>
            </w:r>
            <w:r>
              <w:rPr>
                <w:noProof/>
                <w:webHidden/>
              </w:rPr>
              <w:t>17</w:t>
            </w:r>
            <w:r>
              <w:rPr>
                <w:noProof/>
                <w:webHidden/>
              </w:rPr>
              <w:fldChar w:fldCharType="end"/>
            </w:r>
          </w:hyperlink>
        </w:p>
        <w:p xmlns:wp14="http://schemas.microsoft.com/office/word/2010/wordml" w:rsidR="00AF1DDA" w:rsidRDefault="00AF1DDA" w14:paraId="6C341159" wp14:textId="77777777">
          <w:pPr>
            <w:pStyle w:val="TOC1"/>
            <w:tabs>
              <w:tab w:val="right" w:leader="dot" w:pos="9016"/>
            </w:tabs>
            <w:rPr>
              <w:noProof/>
            </w:rPr>
          </w:pPr>
          <w:hyperlink w:history="1" w:anchor="_Toc235890115">
            <w:r w:rsidRPr="005A0A57">
              <w:rPr>
                <w:rStyle w:val="Hyperlink"/>
                <w:rFonts w:ascii="Arial" w:hAnsi="Arial" w:cs="Arial"/>
                <w:noProof/>
                <w:lang w:bidi="hi-IN"/>
              </w:rPr>
              <w:t>Appendices</w:t>
            </w:r>
            <w:r>
              <w:rPr>
                <w:noProof/>
                <w:webHidden/>
              </w:rPr>
              <w:tab/>
            </w:r>
            <w:r>
              <w:rPr>
                <w:noProof/>
                <w:webHidden/>
              </w:rPr>
              <w:fldChar w:fldCharType="begin"/>
            </w:r>
            <w:r>
              <w:rPr>
                <w:noProof/>
                <w:webHidden/>
              </w:rPr>
              <w:instrText xml:space="preserve"> PAGEREF _Toc235890115 \h </w:instrText>
            </w:r>
            <w:r>
              <w:rPr>
                <w:noProof/>
                <w:webHidden/>
              </w:rPr>
            </w:r>
            <w:r>
              <w:rPr>
                <w:noProof/>
                <w:webHidden/>
              </w:rPr>
              <w:fldChar w:fldCharType="separate"/>
            </w:r>
            <w:r>
              <w:rPr>
                <w:noProof/>
                <w:webHidden/>
              </w:rPr>
              <w:t>20</w:t>
            </w:r>
            <w:r>
              <w:rPr>
                <w:noProof/>
                <w:webHidden/>
              </w:rPr>
              <w:fldChar w:fldCharType="end"/>
            </w:r>
          </w:hyperlink>
        </w:p>
        <w:p xmlns:wp14="http://schemas.microsoft.com/office/word/2010/wordml" w:rsidR="00AF1DDA" w:rsidRDefault="00AF1DDA" w14:paraId="3EF6C094" wp14:textId="77777777">
          <w:pPr>
            <w:pStyle w:val="TOC2"/>
            <w:tabs>
              <w:tab w:val="right" w:leader="dot" w:pos="9016"/>
            </w:tabs>
            <w:rPr>
              <w:noProof/>
            </w:rPr>
          </w:pPr>
          <w:hyperlink w:history="1" w:anchor="_Toc235890116">
            <w:r w:rsidRPr="005A0A57">
              <w:rPr>
                <w:rStyle w:val="Hyperlink"/>
                <w:rFonts w:ascii="Arial" w:hAnsi="Arial" w:cs="Arial"/>
                <w:noProof/>
                <w:lang w:bidi="hi-IN"/>
              </w:rPr>
              <w:t>Appendix A</w:t>
            </w:r>
            <w:r>
              <w:rPr>
                <w:noProof/>
                <w:webHidden/>
              </w:rPr>
              <w:tab/>
            </w:r>
            <w:r>
              <w:rPr>
                <w:noProof/>
                <w:webHidden/>
              </w:rPr>
              <w:fldChar w:fldCharType="begin"/>
            </w:r>
            <w:r>
              <w:rPr>
                <w:noProof/>
                <w:webHidden/>
              </w:rPr>
              <w:instrText xml:space="preserve"> PAGEREF _Toc235890116 \h </w:instrText>
            </w:r>
            <w:r>
              <w:rPr>
                <w:noProof/>
                <w:webHidden/>
              </w:rPr>
            </w:r>
            <w:r>
              <w:rPr>
                <w:noProof/>
                <w:webHidden/>
              </w:rPr>
              <w:fldChar w:fldCharType="separate"/>
            </w:r>
            <w:r>
              <w:rPr>
                <w:noProof/>
                <w:webHidden/>
              </w:rPr>
              <w:t>20</w:t>
            </w:r>
            <w:r>
              <w:rPr>
                <w:noProof/>
                <w:webHidden/>
              </w:rPr>
              <w:fldChar w:fldCharType="end"/>
            </w:r>
          </w:hyperlink>
        </w:p>
        <w:p xmlns:wp14="http://schemas.microsoft.com/office/word/2010/wordml" w:rsidR="00AF1DDA" w:rsidRDefault="00AF1DDA" w14:paraId="32A19B59" wp14:textId="77777777">
          <w:pPr>
            <w:pStyle w:val="TOC2"/>
            <w:tabs>
              <w:tab w:val="right" w:leader="dot" w:pos="9016"/>
            </w:tabs>
            <w:rPr>
              <w:noProof/>
            </w:rPr>
          </w:pPr>
          <w:hyperlink w:history="1" w:anchor="_Toc235890117">
            <w:r w:rsidRPr="005A0A57">
              <w:rPr>
                <w:rStyle w:val="Hyperlink"/>
                <w:rFonts w:ascii="Arial" w:hAnsi="Arial" w:cs="Arial"/>
                <w:noProof/>
                <w:lang w:bidi="hi-IN"/>
              </w:rPr>
              <w:t>Appendix B</w:t>
            </w:r>
            <w:r>
              <w:rPr>
                <w:noProof/>
                <w:webHidden/>
              </w:rPr>
              <w:tab/>
            </w:r>
            <w:r>
              <w:rPr>
                <w:noProof/>
                <w:webHidden/>
              </w:rPr>
              <w:fldChar w:fldCharType="begin"/>
            </w:r>
            <w:r>
              <w:rPr>
                <w:noProof/>
                <w:webHidden/>
              </w:rPr>
              <w:instrText xml:space="preserve"> PAGEREF _Toc235890117 \h </w:instrText>
            </w:r>
            <w:r>
              <w:rPr>
                <w:noProof/>
                <w:webHidden/>
              </w:rPr>
            </w:r>
            <w:r>
              <w:rPr>
                <w:noProof/>
                <w:webHidden/>
              </w:rPr>
              <w:fldChar w:fldCharType="separate"/>
            </w:r>
            <w:r>
              <w:rPr>
                <w:noProof/>
                <w:webHidden/>
              </w:rPr>
              <w:t>21</w:t>
            </w:r>
            <w:r>
              <w:rPr>
                <w:noProof/>
                <w:webHidden/>
              </w:rPr>
              <w:fldChar w:fldCharType="end"/>
            </w:r>
          </w:hyperlink>
        </w:p>
        <w:p xmlns:wp14="http://schemas.microsoft.com/office/word/2010/wordml" w:rsidR="00AF1DDA" w:rsidRDefault="00AF1DDA" w14:paraId="1D4A677A" wp14:textId="77777777">
          <w:pPr>
            <w:pStyle w:val="TOC2"/>
            <w:tabs>
              <w:tab w:val="right" w:leader="dot" w:pos="9016"/>
            </w:tabs>
            <w:rPr>
              <w:noProof/>
            </w:rPr>
          </w:pPr>
          <w:hyperlink w:history="1" w:anchor="_Toc235890118">
            <w:r w:rsidRPr="005A0A57">
              <w:rPr>
                <w:rStyle w:val="Hyperlink"/>
                <w:rFonts w:ascii="Arial" w:hAnsi="Arial" w:cs="Arial"/>
                <w:noProof/>
                <w:lang w:bidi="hi-IN"/>
              </w:rPr>
              <w:t>Appendix C</w:t>
            </w:r>
            <w:r>
              <w:rPr>
                <w:noProof/>
                <w:webHidden/>
              </w:rPr>
              <w:tab/>
            </w:r>
            <w:r>
              <w:rPr>
                <w:noProof/>
                <w:webHidden/>
              </w:rPr>
              <w:fldChar w:fldCharType="begin"/>
            </w:r>
            <w:r>
              <w:rPr>
                <w:noProof/>
                <w:webHidden/>
              </w:rPr>
              <w:instrText xml:space="preserve"> PAGEREF _Toc235890118 \h </w:instrText>
            </w:r>
            <w:r>
              <w:rPr>
                <w:noProof/>
                <w:webHidden/>
              </w:rPr>
            </w:r>
            <w:r>
              <w:rPr>
                <w:noProof/>
                <w:webHidden/>
              </w:rPr>
              <w:fldChar w:fldCharType="separate"/>
            </w:r>
            <w:r>
              <w:rPr>
                <w:noProof/>
                <w:webHidden/>
              </w:rPr>
              <w:t>26</w:t>
            </w:r>
            <w:r>
              <w:rPr>
                <w:noProof/>
                <w:webHidden/>
              </w:rPr>
              <w:fldChar w:fldCharType="end"/>
            </w:r>
          </w:hyperlink>
        </w:p>
        <w:p xmlns:wp14="http://schemas.microsoft.com/office/word/2010/wordml" w:rsidR="00AF1DDA" w:rsidRDefault="00AF1DDA" w14:paraId="5DAB6C7B" wp14:textId="77777777">
          <w:r>
            <w:rPr>
              <w:b/>
              <w:bCs/>
              <w:noProof/>
            </w:rPr>
            <w:fldChar w:fldCharType="end"/>
          </w:r>
        </w:p>
      </w:sdtContent>
    </w:sdt>
    <w:p xmlns:wp14="http://schemas.microsoft.com/office/word/2010/wordml" w:rsidRPr="008C0864" w:rsidR="008C0864" w:rsidP="00AF1DDA" w:rsidRDefault="008C0864" w14:paraId="02EB378F" wp14:textId="77777777">
      <w:pPr>
        <w:rPr>
          <w:rFonts w:ascii="Arial" w:hAnsi="Arial" w:cs="Arial"/>
          <w:b/>
          <w:sz w:val="40"/>
          <w:szCs w:val="40"/>
        </w:rPr>
      </w:pPr>
    </w:p>
    <w:p xmlns:wp14="http://schemas.microsoft.com/office/word/2010/wordml" w:rsidRPr="008C0864" w:rsidR="00B26910" w:rsidRDefault="00B26910" w14:paraId="6A05A809" wp14:textId="77777777">
      <w:pPr>
        <w:spacing w:line="259" w:lineRule="auto"/>
        <w:jc w:val="left"/>
        <w:rPr>
          <w:rFonts w:ascii="Arial" w:hAnsi="Arial" w:eastAsia="Times New Roman" w:cs="Arial"/>
          <w:color w:val="000000"/>
          <w:kern w:val="0"/>
          <w:sz w:val="22"/>
          <w:lang w:val="en-IN" w:eastAsia="en-IN"/>
          <w14:ligatures w14:val="none"/>
        </w:rPr>
      </w:pPr>
      <w:r w:rsidRPr="008C0864">
        <w:rPr>
          <w:rFonts w:ascii="Arial" w:hAnsi="Arial" w:cs="Arial"/>
          <w:color w:val="000000"/>
          <w:sz w:val="22"/>
        </w:rPr>
        <w:br w:type="page"/>
      </w:r>
    </w:p>
    <w:p xmlns:wp14="http://schemas.microsoft.com/office/word/2010/wordml" w:rsidRPr="008C0864" w:rsidR="00B26910" w:rsidP="00B26910" w:rsidRDefault="00B26910" w14:paraId="377B6691" wp14:textId="77777777">
      <w:pPr>
        <w:pStyle w:val="NormalWeb"/>
        <w:shd w:val="clear" w:color="auto" w:fill="FFFFFF"/>
        <w:spacing w:before="0" w:beforeAutospacing="0" w:after="0" w:afterAutospacing="0"/>
        <w:rPr>
          <w:rFonts w:ascii="Arial" w:hAnsi="Arial" w:cs="Arial"/>
          <w:color w:val="000000"/>
          <w:sz w:val="22"/>
          <w:szCs w:val="22"/>
        </w:rPr>
      </w:pPr>
      <w:r w:rsidRPr="008C0864">
        <w:rPr>
          <w:rFonts w:ascii="Arial" w:hAnsi="Arial" w:cs="Arial"/>
          <w:color w:val="000000"/>
          <w:sz w:val="22"/>
          <w:szCs w:val="22"/>
        </w:rPr>
        <w:t xml:space="preserve">1. Introduction </w:t>
      </w:r>
    </w:p>
    <w:p xmlns:wp14="http://schemas.microsoft.com/office/word/2010/wordml" w:rsidRPr="008C0864" w:rsidR="00CF4166" w:rsidP="00B26910" w:rsidRDefault="00CF4166" w14:paraId="5A39BBE3" wp14:textId="77777777">
      <w:pPr>
        <w:pStyle w:val="NormalWeb"/>
        <w:shd w:val="clear" w:color="auto" w:fill="FFFFFF"/>
        <w:spacing w:before="0" w:beforeAutospacing="0" w:after="0" w:afterAutospacing="0"/>
        <w:rPr>
          <w:rFonts w:ascii="Arial" w:hAnsi="Arial" w:cs="Arial"/>
          <w:color w:val="000000"/>
          <w:sz w:val="22"/>
          <w:szCs w:val="22"/>
        </w:rPr>
      </w:pPr>
    </w:p>
    <w:p xmlns:wp14="http://schemas.microsoft.com/office/word/2010/wordml" w:rsidRPr="008C0864" w:rsidR="00CF4166" w:rsidP="00CF4166" w:rsidRDefault="00CF4166" w14:paraId="6C101E4D" wp14:textId="77777777">
      <w:pPr>
        <w:pStyle w:val="Heading2"/>
        <w:rPr>
          <w:rFonts w:ascii="Arial" w:hAnsi="Arial" w:cs="Arial"/>
          <w:sz w:val="22"/>
          <w:szCs w:val="22"/>
        </w:rPr>
      </w:pPr>
      <w:bookmarkStart w:name="_Toc235890080" w:id="1"/>
      <w:r w:rsidRPr="008C0864">
        <w:rPr>
          <w:rFonts w:ascii="Arial" w:hAnsi="Arial" w:cs="Arial"/>
          <w:sz w:val="22"/>
          <w:szCs w:val="22"/>
        </w:rPr>
        <w:t>1.1 Overview of Telehealth Consultations</w:t>
      </w:r>
      <w:bookmarkEnd w:id="1"/>
    </w:p>
    <w:p xmlns:wp14="http://schemas.microsoft.com/office/word/2010/wordml" w:rsidRPr="008C0864" w:rsidR="00180187" w:rsidP="00180187" w:rsidRDefault="00180187" w14:paraId="18377BB7" wp14:textId="77777777">
      <w:pPr>
        <w:pStyle w:val="BodyText"/>
        <w:rPr>
          <w:rFonts w:ascii="Arial" w:hAnsi="Arial" w:cs="Arial"/>
          <w:sz w:val="22"/>
          <w:lang w:eastAsia="hi-IN" w:bidi="hi-IN"/>
        </w:rPr>
      </w:pPr>
      <w:r w:rsidRPr="008C0864">
        <w:rPr>
          <w:rFonts w:ascii="Arial" w:hAnsi="Arial" w:cs="Arial"/>
          <w:sz w:val="22"/>
          <w:lang w:eastAsia="hi-IN" w:bidi="hi-IN"/>
        </w:rPr>
        <w:t>A telehealth consultation is defined as provision of healthcare services using the technology of digital communications that would help to communicate remotely with patients or other health practitioners over the telephone, video, and web-based platforms</w:t>
      </w:r>
      <w:r w:rsidRPr="008C0864" w:rsidR="005F2885">
        <w:rPr>
          <w:rFonts w:ascii="Arial" w:hAnsi="Arial" w:cs="Arial"/>
          <w:sz w:val="22"/>
          <w:lang w:eastAsia="hi-IN" w:bidi="hi-IN"/>
        </w:rPr>
        <w:t xml:space="preserve"> (Haleem et al., 2021)</w:t>
      </w:r>
      <w:r w:rsidRPr="008C0864">
        <w:rPr>
          <w:rFonts w:ascii="Arial" w:hAnsi="Arial" w:cs="Arial"/>
          <w:sz w:val="22"/>
          <w:lang w:eastAsia="hi-IN" w:bidi="hi-IN"/>
        </w:rPr>
        <w:t xml:space="preserve">. In the context of NHS, telehealth has become an essential part of transformation in primary care, especially in light of the COVID-19 pandemic when telehealth consultations became quickly implemented to ensure continued provision of healthcare while avoiding infections </w:t>
      </w:r>
      <w:r w:rsidRPr="008C0864" w:rsidR="005F2885">
        <w:rPr>
          <w:rFonts w:ascii="Arial" w:hAnsi="Arial" w:cs="Arial"/>
          <w:sz w:val="22"/>
          <w:lang w:eastAsia="hi-IN" w:bidi="hi-IN"/>
        </w:rPr>
        <w:t>(Alashek and Ali, 2024)</w:t>
      </w:r>
      <w:r w:rsidRPr="008C0864">
        <w:rPr>
          <w:rFonts w:ascii="Arial" w:hAnsi="Arial" w:cs="Arial"/>
          <w:sz w:val="22"/>
          <w:lang w:eastAsia="hi-IN" w:bidi="hi-IN"/>
        </w:rPr>
        <w:t xml:space="preserve">. There are several benefits associated with telehealth, such as increased accessibility, less travel requirements, decreased waiting time, and increased flexibility </w:t>
      </w:r>
      <w:r w:rsidRPr="008C0864" w:rsidR="00061D3C">
        <w:rPr>
          <w:rFonts w:ascii="Arial" w:hAnsi="Arial" w:cs="Arial"/>
          <w:sz w:val="22"/>
          <w:lang w:eastAsia="hi-IN" w:bidi="hi-IN"/>
        </w:rPr>
        <w:t>(Rajhi et al., 2022) .</w:t>
      </w:r>
      <w:r w:rsidRPr="008C0864">
        <w:rPr>
          <w:rFonts w:ascii="Arial" w:hAnsi="Arial" w:cs="Arial"/>
          <w:sz w:val="22"/>
          <w:lang w:eastAsia="hi-IN" w:bidi="hi-IN"/>
        </w:rPr>
        <w:t>Nevertheless, there are issues that need to be considered, such as lack of effective communication, physical examination, and digital inequality.</w:t>
      </w:r>
    </w:p>
    <w:p xmlns:wp14="http://schemas.microsoft.com/office/word/2010/wordml" w:rsidRPr="008C0864" w:rsidR="00CF4166" w:rsidP="00CF4166" w:rsidRDefault="00CF4166" w14:paraId="5B7499DF" wp14:textId="77777777">
      <w:pPr>
        <w:pStyle w:val="Heading2"/>
        <w:rPr>
          <w:rFonts w:ascii="Arial" w:hAnsi="Arial" w:cs="Arial"/>
          <w:sz w:val="22"/>
          <w:szCs w:val="22"/>
        </w:rPr>
      </w:pPr>
      <w:bookmarkStart w:name="_Toc235890081" w:id="2"/>
      <w:r w:rsidRPr="008C0864">
        <w:rPr>
          <w:rFonts w:ascii="Arial" w:hAnsi="Arial" w:cs="Arial"/>
          <w:sz w:val="22"/>
          <w:szCs w:val="22"/>
        </w:rPr>
        <w:t>1.2 Patient Satisfaction Context</w:t>
      </w:r>
      <w:bookmarkEnd w:id="2"/>
    </w:p>
    <w:p xmlns:wp14="http://schemas.microsoft.com/office/word/2010/wordml" w:rsidRPr="008C0864" w:rsidR="00180187" w:rsidP="00180187" w:rsidRDefault="00180187" w14:paraId="3B3B3C08" wp14:textId="77777777">
      <w:pPr>
        <w:pStyle w:val="BodyText"/>
        <w:rPr>
          <w:rFonts w:ascii="Arial" w:hAnsi="Arial" w:cs="Arial"/>
          <w:sz w:val="22"/>
          <w:lang w:eastAsia="hi-IN" w:bidi="hi-IN"/>
        </w:rPr>
      </w:pPr>
      <w:r w:rsidRPr="008C0864">
        <w:rPr>
          <w:rFonts w:ascii="Arial" w:hAnsi="Arial" w:cs="Arial"/>
          <w:sz w:val="22"/>
          <w:lang w:eastAsia="hi-IN" w:bidi="hi-IN"/>
        </w:rPr>
        <w:t xml:space="preserve">Satisfaction among patients can be considered one of the major indicators of healthcare quality since it shows how patients view accessibility, communication, and responsiveness. In terms of primary care, patients' satisfaction with telehealth visits is determined by various aspects including accessibility, convenience, continuity of care, and the quality of interactions with healthcare providers </w:t>
      </w:r>
      <w:r w:rsidRPr="008C0864" w:rsidR="00061D3C">
        <w:rPr>
          <w:rFonts w:ascii="Arial" w:hAnsi="Arial" w:cs="Arial"/>
          <w:sz w:val="22"/>
          <w:lang w:eastAsia="hi-IN" w:bidi="hi-IN"/>
        </w:rPr>
        <w:t xml:space="preserve">(Shaki et al., 2025). </w:t>
      </w:r>
      <w:r w:rsidRPr="008C0864">
        <w:rPr>
          <w:rFonts w:ascii="Arial" w:hAnsi="Arial" w:cs="Arial"/>
          <w:sz w:val="22"/>
          <w:lang w:eastAsia="hi-IN" w:bidi="hi-IN"/>
        </w:rPr>
        <w:t>However, despite the obvious convenience provided by telehealth for patients, there are also some drawbacks, such as less personal interaction and inability to discuss health problems due to the limitations of technology</w:t>
      </w:r>
      <w:r w:rsidRPr="008C0864" w:rsidR="00061D3C">
        <w:rPr>
          <w:rFonts w:ascii="Arial" w:hAnsi="Arial" w:cs="Arial"/>
          <w:sz w:val="22"/>
          <w:lang w:eastAsia="hi-IN" w:bidi="hi-IN"/>
        </w:rPr>
        <w:t xml:space="preserve"> (Gajarawala and Pelkowski, 2021)</w:t>
      </w:r>
      <w:r w:rsidRPr="008C0864">
        <w:rPr>
          <w:rFonts w:ascii="Arial" w:hAnsi="Arial" w:cs="Arial"/>
          <w:sz w:val="22"/>
          <w:lang w:eastAsia="hi-IN" w:bidi="hi-IN"/>
        </w:rPr>
        <w:t>. Therefore, the satisfaction of patients with telehealth is defined not only by the technological possibilities but also the capability of healthcare services to provide patient-oriented communication and equal accessibility.</w:t>
      </w:r>
    </w:p>
    <w:p xmlns:wp14="http://schemas.microsoft.com/office/word/2010/wordml" w:rsidRPr="008C0864" w:rsidR="00CF4166" w:rsidP="00CF4166" w:rsidRDefault="00CF4166" w14:paraId="06AC7657" wp14:textId="77777777">
      <w:pPr>
        <w:pStyle w:val="Heading2"/>
        <w:rPr>
          <w:rFonts w:ascii="Arial" w:hAnsi="Arial" w:cs="Arial"/>
          <w:sz w:val="22"/>
          <w:szCs w:val="22"/>
        </w:rPr>
      </w:pPr>
      <w:bookmarkStart w:name="_Toc235890082" w:id="3"/>
      <w:r w:rsidRPr="008C0864">
        <w:rPr>
          <w:rFonts w:ascii="Arial" w:hAnsi="Arial" w:cs="Arial"/>
          <w:sz w:val="22"/>
          <w:szCs w:val="22"/>
        </w:rPr>
        <w:t>1.3 Rationale for the Review</w:t>
      </w:r>
      <w:bookmarkEnd w:id="3"/>
    </w:p>
    <w:p xmlns:wp14="http://schemas.microsoft.com/office/word/2010/wordml" w:rsidRPr="008C0864" w:rsidR="00180187" w:rsidP="00180187" w:rsidRDefault="00180187" w14:paraId="76CA86BF" wp14:textId="77777777">
      <w:pPr>
        <w:pStyle w:val="BodyText"/>
        <w:rPr>
          <w:rFonts w:ascii="Arial" w:hAnsi="Arial" w:cs="Arial"/>
          <w:sz w:val="22"/>
          <w:lang w:eastAsia="hi-IN" w:bidi="hi-IN"/>
        </w:rPr>
      </w:pPr>
      <w:r w:rsidRPr="008C0864">
        <w:rPr>
          <w:rFonts w:ascii="Arial" w:hAnsi="Arial" w:cs="Arial"/>
          <w:sz w:val="22"/>
          <w:lang w:eastAsia="hi-IN" w:bidi="hi-IN"/>
        </w:rPr>
        <w:t>As telehealth becomes more integrated in NHS primary care, there is a necessity to examine how telehealth affects the level of patient satisfaction. Even though remote consultations have helped to increase the accessibility of healthcare services, research has revealed that patient experience varies depending on the patient type because of communication issues and digital exclusion</w:t>
      </w:r>
      <w:r w:rsidRPr="008C0864" w:rsidR="00061D3C">
        <w:rPr>
          <w:rFonts w:ascii="Arial" w:hAnsi="Arial" w:cs="Arial"/>
          <w:sz w:val="22"/>
          <w:lang w:eastAsia="hi-IN" w:bidi="hi-IN"/>
        </w:rPr>
        <w:t xml:space="preserve">(Alhussein and Liu, 2022). </w:t>
      </w:r>
      <w:r w:rsidRPr="008C0864">
        <w:rPr>
          <w:rFonts w:ascii="Arial" w:hAnsi="Arial" w:cs="Arial"/>
          <w:sz w:val="22"/>
          <w:lang w:eastAsia="hi-IN" w:bidi="hi-IN"/>
        </w:rPr>
        <w:t>For this reason, the scoping review will focus on examining the available evidence about the advantages, drawbacks, and aspects that affect the satisfaction of patients with telehealth consultations.</w:t>
      </w:r>
    </w:p>
    <w:p xmlns:wp14="http://schemas.microsoft.com/office/word/2010/wordml" w:rsidRPr="008C0864" w:rsidR="00E80DCC" w:rsidP="00CF4166" w:rsidRDefault="00E80DCC" w14:paraId="798CED42" wp14:textId="77777777">
      <w:pPr>
        <w:pStyle w:val="Heading2"/>
        <w:numPr>
          <w:ilvl w:val="0"/>
          <w:numId w:val="0"/>
        </w:numPr>
        <w:rPr>
          <w:rFonts w:ascii="Arial" w:hAnsi="Arial" w:cs="Arial"/>
          <w:sz w:val="22"/>
          <w:szCs w:val="22"/>
        </w:rPr>
      </w:pPr>
      <w:bookmarkStart w:name="_Toc235890083" w:id="4"/>
      <w:r w:rsidRPr="008C0864">
        <w:rPr>
          <w:rFonts w:ascii="Arial" w:hAnsi="Arial" w:cs="Arial"/>
          <w:sz w:val="22"/>
          <w:szCs w:val="22"/>
        </w:rPr>
        <w:t>Research Aim</w:t>
      </w:r>
      <w:bookmarkEnd w:id="4"/>
    </w:p>
    <w:p xmlns:wp14="http://schemas.microsoft.com/office/word/2010/wordml" w:rsidRPr="008C0864" w:rsidR="00E80DCC" w:rsidP="00CF4166" w:rsidRDefault="00E80DCC" w14:paraId="7DBF4A28" wp14:textId="77777777">
      <w:pPr>
        <w:rPr>
          <w:rFonts w:ascii="Arial" w:hAnsi="Arial" w:cs="Arial"/>
          <w:sz w:val="22"/>
        </w:rPr>
      </w:pPr>
      <w:r w:rsidRPr="008C0864">
        <w:rPr>
          <w:rFonts w:ascii="Arial" w:hAnsi="Arial" w:cs="Arial"/>
          <w:sz w:val="22"/>
        </w:rPr>
        <w:t xml:space="preserve">The aim of the study is to explore the impact of telehealth consultations on patient satisfaction among NHS primary care patients in the UK. </w:t>
      </w:r>
    </w:p>
    <w:p xmlns:wp14="http://schemas.microsoft.com/office/word/2010/wordml" w:rsidRPr="008C0864" w:rsidR="00B26910" w:rsidP="00B26910" w:rsidRDefault="00B26910" w14:paraId="09EC9890" wp14:textId="77777777">
      <w:pPr>
        <w:pStyle w:val="Heading1"/>
        <w:rPr>
          <w:rFonts w:ascii="Arial" w:hAnsi="Arial" w:cs="Arial"/>
          <w:sz w:val="22"/>
          <w:szCs w:val="22"/>
        </w:rPr>
      </w:pPr>
      <w:bookmarkStart w:name="_Toc232177962" w:id="5"/>
      <w:bookmarkStart w:name="_Toc235890084" w:id="6"/>
      <w:r w:rsidRPr="008C0864">
        <w:rPr>
          <w:rFonts w:ascii="Arial" w:hAnsi="Arial" w:cs="Arial"/>
          <w:sz w:val="22"/>
          <w:szCs w:val="22"/>
        </w:rPr>
        <w:t>3. Research Objectives</w:t>
      </w:r>
      <w:bookmarkEnd w:id="5"/>
      <w:bookmarkEnd w:id="6"/>
    </w:p>
    <w:p xmlns:wp14="http://schemas.microsoft.com/office/word/2010/wordml" w:rsidRPr="008C0864" w:rsidR="00B26910" w:rsidP="00B26910" w:rsidRDefault="00B26910" w14:paraId="2C7D9929" wp14:textId="77777777">
      <w:pPr>
        <w:pStyle w:val="ListParagraph"/>
        <w:numPr>
          <w:ilvl w:val="0"/>
          <w:numId w:val="7"/>
        </w:numPr>
        <w:rPr>
          <w:rFonts w:ascii="Arial" w:hAnsi="Arial" w:cs="Arial"/>
          <w:sz w:val="22"/>
        </w:rPr>
      </w:pPr>
      <w:r w:rsidRPr="008C0864">
        <w:rPr>
          <w:rFonts w:ascii="Arial" w:hAnsi="Arial" w:cs="Arial"/>
          <w:sz w:val="22"/>
        </w:rPr>
        <w:t>To analyse the impact of telehealth consultants on patient satisfaction among NHS primary care patients within the UK.</w:t>
      </w:r>
    </w:p>
    <w:p xmlns:wp14="http://schemas.microsoft.com/office/word/2010/wordml" w:rsidRPr="008C0864" w:rsidR="00B26910" w:rsidP="00B26910" w:rsidRDefault="00B26910" w14:paraId="200E2121" wp14:textId="77777777">
      <w:pPr>
        <w:pStyle w:val="ListParagraph"/>
        <w:numPr>
          <w:ilvl w:val="0"/>
          <w:numId w:val="7"/>
        </w:numPr>
        <w:rPr>
          <w:rFonts w:ascii="Arial" w:hAnsi="Arial" w:cs="Arial"/>
          <w:sz w:val="22"/>
        </w:rPr>
      </w:pPr>
      <w:r w:rsidRPr="008C0864">
        <w:rPr>
          <w:rFonts w:ascii="Arial" w:hAnsi="Arial" w:cs="Arial"/>
          <w:sz w:val="22"/>
        </w:rPr>
        <w:t>To identify the factors that influence the satisfaction of the patients during telehealth consultations within NHS primary care settings.</w:t>
      </w:r>
    </w:p>
    <w:p xmlns:wp14="http://schemas.microsoft.com/office/word/2010/wordml" w:rsidRPr="008C0864" w:rsidR="00B26910" w:rsidP="00B26910" w:rsidRDefault="00B26910" w14:paraId="1A932620" wp14:textId="77777777">
      <w:pPr>
        <w:pStyle w:val="ListParagraph"/>
        <w:numPr>
          <w:ilvl w:val="0"/>
          <w:numId w:val="7"/>
        </w:numPr>
        <w:rPr>
          <w:rFonts w:ascii="Arial" w:hAnsi="Arial" w:cs="Arial"/>
          <w:sz w:val="22"/>
        </w:rPr>
      </w:pPr>
      <w:r w:rsidRPr="008C0864">
        <w:rPr>
          <w:rFonts w:ascii="Arial" w:hAnsi="Arial" w:cs="Arial"/>
          <w:sz w:val="22"/>
        </w:rPr>
        <w:t>To examine the challenges of telehealth consultants in relation to the patient satisfaction and quality of care within the NHS.</w:t>
      </w:r>
    </w:p>
    <w:p xmlns:wp14="http://schemas.microsoft.com/office/word/2010/wordml" w:rsidRPr="008C0864" w:rsidR="00CF4166" w:rsidP="00CF4166" w:rsidRDefault="00CF4166" w14:paraId="7DC34D89" wp14:textId="77777777">
      <w:pPr>
        <w:pStyle w:val="Heading1"/>
        <w:rPr>
          <w:rFonts w:ascii="Arial" w:hAnsi="Arial" w:cs="Arial"/>
          <w:sz w:val="22"/>
          <w:szCs w:val="22"/>
        </w:rPr>
      </w:pPr>
      <w:bookmarkStart w:name="_Toc232177961" w:id="7"/>
      <w:bookmarkStart w:name="_Toc235890085" w:id="8"/>
      <w:r w:rsidRPr="008C0864">
        <w:rPr>
          <w:rFonts w:ascii="Arial" w:hAnsi="Arial" w:cs="Arial"/>
          <w:sz w:val="22"/>
          <w:szCs w:val="22"/>
        </w:rPr>
        <w:t>2. Research Question</w:t>
      </w:r>
      <w:bookmarkEnd w:id="7"/>
      <w:bookmarkEnd w:id="8"/>
    </w:p>
    <w:p xmlns:wp14="http://schemas.microsoft.com/office/word/2010/wordml" w:rsidRPr="008C0864" w:rsidR="00B80654" w:rsidP="00CF4166" w:rsidRDefault="00CF4166" w14:paraId="6AB35458" wp14:textId="77777777">
      <w:pPr>
        <w:rPr>
          <w:rFonts w:ascii="Arial" w:hAnsi="Arial" w:cs="Arial"/>
          <w:sz w:val="22"/>
        </w:rPr>
      </w:pPr>
      <w:r w:rsidRPr="008C0864">
        <w:rPr>
          <w:rFonts w:ascii="Arial" w:hAnsi="Arial" w:cs="Arial"/>
          <w:sz w:val="22"/>
        </w:rPr>
        <w:t>How does the telehealth consultants affect patient satisfaction levels among NHS primary care patients within United Kingdom?</w:t>
      </w:r>
    </w:p>
    <w:p xmlns:wp14="http://schemas.microsoft.com/office/word/2010/wordml" w:rsidRPr="008C0864" w:rsidR="00B80654" w:rsidRDefault="00B80654" w14:paraId="41C8F396" wp14:textId="77777777">
      <w:pPr>
        <w:spacing w:line="259" w:lineRule="auto"/>
        <w:jc w:val="left"/>
        <w:rPr>
          <w:rFonts w:ascii="Arial" w:hAnsi="Arial" w:cs="Arial"/>
          <w:sz w:val="22"/>
        </w:rPr>
      </w:pPr>
      <w:r w:rsidRPr="008C0864">
        <w:rPr>
          <w:rFonts w:ascii="Arial" w:hAnsi="Arial" w:cs="Arial"/>
          <w:sz w:val="22"/>
        </w:rPr>
        <w:br w:type="page"/>
      </w:r>
    </w:p>
    <w:p xmlns:wp14="http://schemas.microsoft.com/office/word/2010/wordml" w:rsidRPr="008C0864" w:rsidR="007D593E" w:rsidP="007D593E" w:rsidRDefault="007D593E" w14:paraId="3ED608EF" wp14:textId="77777777">
      <w:pPr>
        <w:pStyle w:val="Heading1"/>
        <w:rPr>
          <w:rFonts w:ascii="Arial" w:hAnsi="Arial" w:cs="Arial"/>
          <w:sz w:val="22"/>
          <w:szCs w:val="22"/>
        </w:rPr>
      </w:pPr>
      <w:bookmarkStart w:name="_Toc235890086" w:id="9"/>
      <w:r w:rsidRPr="008C0864">
        <w:rPr>
          <w:rFonts w:ascii="Arial" w:hAnsi="Arial" w:cs="Arial"/>
          <w:sz w:val="22"/>
          <w:szCs w:val="22"/>
        </w:rPr>
        <w:t>2. Background</w:t>
      </w:r>
      <w:bookmarkEnd w:id="9"/>
    </w:p>
    <w:p xmlns:wp14="http://schemas.microsoft.com/office/word/2010/wordml" w:rsidRPr="008C0864" w:rsidR="00CF4166" w:rsidP="007D593E" w:rsidRDefault="007D593E" w14:paraId="00CCC241" wp14:textId="77777777">
      <w:pPr>
        <w:pStyle w:val="Heading2"/>
        <w:rPr>
          <w:rFonts w:ascii="Arial" w:hAnsi="Arial" w:cs="Arial"/>
          <w:sz w:val="22"/>
          <w:szCs w:val="22"/>
        </w:rPr>
      </w:pPr>
      <w:bookmarkStart w:name="_Toc235890087" w:id="10"/>
      <w:r w:rsidRPr="008C0864">
        <w:rPr>
          <w:rFonts w:ascii="Arial" w:hAnsi="Arial" w:cs="Arial"/>
          <w:sz w:val="22"/>
          <w:szCs w:val="22"/>
        </w:rPr>
        <w:t xml:space="preserve">2.1 </w:t>
      </w:r>
      <w:r w:rsidRPr="008C0864" w:rsidR="00B80654">
        <w:rPr>
          <w:rFonts w:ascii="Arial" w:hAnsi="Arial" w:cs="Arial"/>
          <w:sz w:val="22"/>
          <w:szCs w:val="22"/>
        </w:rPr>
        <w:t>Impact of telehealth consultants on patient satisfaction</w:t>
      </w:r>
      <w:bookmarkEnd w:id="10"/>
    </w:p>
    <w:p xmlns:wp14="http://schemas.microsoft.com/office/word/2010/wordml" w:rsidRPr="008C0864" w:rsidR="005F2885" w:rsidP="00CF4166" w:rsidRDefault="005F2885" w14:paraId="479F840C" wp14:textId="77777777">
      <w:pPr>
        <w:rPr>
          <w:rFonts w:ascii="Arial" w:hAnsi="Arial" w:cs="Arial"/>
          <w:sz w:val="22"/>
        </w:rPr>
      </w:pPr>
      <w:r w:rsidRPr="008C0864">
        <w:rPr>
          <w:rFonts w:ascii="Arial" w:hAnsi="Arial" w:cs="Arial"/>
          <w:sz w:val="22"/>
        </w:rPr>
        <w:t xml:space="preserve">Telemedicine has greatly improved the provision of primary care services within the NHS through better access, ease of use, and flexibility for patients. </w:t>
      </w:r>
      <w:r w:rsidRPr="008C0864" w:rsidR="00061D3C">
        <w:rPr>
          <w:rFonts w:ascii="Arial" w:hAnsi="Arial" w:cs="Arial"/>
          <w:sz w:val="22"/>
        </w:rPr>
        <w:t xml:space="preserve">Stoltzfus et al. (2023) </w:t>
      </w:r>
      <w:r w:rsidRPr="008C0864">
        <w:rPr>
          <w:rFonts w:ascii="Arial" w:hAnsi="Arial" w:cs="Arial"/>
          <w:sz w:val="22"/>
        </w:rPr>
        <w:t xml:space="preserve">suggest that telemedicine improves patient satisfaction as it allows patients to seek healthcare without the need to travel. It also improves appointment scheduling and provides patients with the opportunity to access healthcare services at their most comfortable locations. </w:t>
      </w:r>
      <w:r w:rsidRPr="008C0864" w:rsidR="00061D3C">
        <w:rPr>
          <w:rFonts w:ascii="Arial" w:hAnsi="Arial" w:cs="Arial"/>
          <w:sz w:val="22"/>
        </w:rPr>
        <w:t xml:space="preserve">Kerr et al. (2025) </w:t>
      </w:r>
      <w:r w:rsidRPr="008C0864">
        <w:rPr>
          <w:rFonts w:ascii="Arial" w:hAnsi="Arial" w:cs="Arial"/>
          <w:sz w:val="22"/>
        </w:rPr>
        <w:t>have pointed out that with increasing popularity of remote consultation, more people are able to access health services even during times of service disruption.</w:t>
      </w:r>
    </w:p>
    <w:p xmlns:wp14="http://schemas.microsoft.com/office/word/2010/wordml" w:rsidRPr="008C0864" w:rsidR="005F2885" w:rsidP="00CF4166" w:rsidRDefault="005F2885" w14:paraId="2A2C10A4" wp14:textId="77777777">
      <w:pPr>
        <w:rPr>
          <w:rFonts w:ascii="Arial" w:hAnsi="Arial" w:cs="Arial"/>
          <w:sz w:val="22"/>
        </w:rPr>
      </w:pPr>
      <w:r w:rsidRPr="008C0864">
        <w:rPr>
          <w:rFonts w:ascii="Arial" w:hAnsi="Arial" w:cs="Arial"/>
          <w:sz w:val="22"/>
        </w:rPr>
        <w:t xml:space="preserve">On the other hand, </w:t>
      </w:r>
      <w:r w:rsidRPr="008C0864" w:rsidR="00061D3C">
        <w:rPr>
          <w:rFonts w:ascii="Arial" w:hAnsi="Arial" w:cs="Arial"/>
          <w:sz w:val="22"/>
        </w:rPr>
        <w:t xml:space="preserve">Eulália et al. (2024) </w:t>
      </w:r>
      <w:r w:rsidRPr="008C0864">
        <w:rPr>
          <w:rFonts w:ascii="Arial" w:hAnsi="Arial" w:cs="Arial"/>
          <w:sz w:val="22"/>
        </w:rPr>
        <w:t xml:space="preserve">accept that even though telehealth enhances convenience, it may have a negative impact on patient satisfaction since it may be challenging to assess the patient or make clinical decisions. Patients might feel that telehealth consultations are impersonal due to lack of face-to-face contact and the inability to establish therapeutic relationships. Moreover, according to </w:t>
      </w:r>
      <w:r w:rsidRPr="008C0864" w:rsidR="00D6044C">
        <w:rPr>
          <w:rFonts w:ascii="Arial" w:hAnsi="Arial" w:cs="Arial"/>
          <w:sz w:val="22"/>
        </w:rPr>
        <w:t xml:space="preserve"> (Campbell (2023)</w:t>
      </w:r>
      <w:r w:rsidRPr="008C0864">
        <w:rPr>
          <w:rFonts w:ascii="Arial" w:hAnsi="Arial" w:cs="Arial"/>
          <w:sz w:val="22"/>
        </w:rPr>
        <w:t>the effectiveness of remote consultations is determined by their appropriateness since some healthcare consultations cannot take place remotely to ensure the same quality of care and patient satisfaction. Thus, telehealth can help to increase patient satisfaction due to improved accessibility and efficiency of the process, but it still depends on the type of consultation and ability to maintain communication-focused approach.</w:t>
      </w:r>
    </w:p>
    <w:p xmlns:wp14="http://schemas.microsoft.com/office/word/2010/wordml" w:rsidRPr="008C0864" w:rsidR="00B80654" w:rsidP="007D593E" w:rsidRDefault="007D593E" w14:paraId="4852D1B6" wp14:textId="77777777">
      <w:pPr>
        <w:pStyle w:val="Heading2"/>
        <w:rPr>
          <w:rFonts w:ascii="Arial" w:hAnsi="Arial" w:cs="Arial"/>
          <w:sz w:val="22"/>
          <w:szCs w:val="22"/>
        </w:rPr>
      </w:pPr>
      <w:bookmarkStart w:name="_Toc235890088" w:id="11"/>
      <w:r w:rsidRPr="008C0864">
        <w:rPr>
          <w:rFonts w:ascii="Arial" w:hAnsi="Arial" w:cs="Arial"/>
          <w:sz w:val="22"/>
          <w:szCs w:val="22"/>
        </w:rPr>
        <w:t xml:space="preserve">2.2 </w:t>
      </w:r>
      <w:r w:rsidRPr="008C0864" w:rsidR="00B80654">
        <w:rPr>
          <w:rFonts w:ascii="Arial" w:hAnsi="Arial" w:cs="Arial"/>
          <w:sz w:val="22"/>
          <w:szCs w:val="22"/>
        </w:rPr>
        <w:t>Factors that influence the satisfaction of the patients during telehealth consultations</w:t>
      </w:r>
      <w:bookmarkEnd w:id="11"/>
    </w:p>
    <w:p xmlns:wp14="http://schemas.microsoft.com/office/word/2010/wordml" w:rsidRPr="008C0864" w:rsidR="005F2885" w:rsidP="00CF4166" w:rsidRDefault="005F2885" w14:paraId="4F6852A8" wp14:textId="77777777">
      <w:pPr>
        <w:rPr>
          <w:rFonts w:ascii="Arial" w:hAnsi="Arial" w:cs="Arial"/>
          <w:sz w:val="22"/>
        </w:rPr>
      </w:pPr>
      <w:r w:rsidRPr="008C0864">
        <w:rPr>
          <w:rFonts w:ascii="Arial" w:hAnsi="Arial" w:cs="Arial"/>
          <w:sz w:val="22"/>
        </w:rPr>
        <w:t xml:space="preserve">Patient satisfaction during telehealth consultation sessions depends on several aspects, such as accessibility, communication, technology capacity, and continuity of care. According to </w:t>
      </w:r>
      <w:r w:rsidRPr="008C0864" w:rsidR="00FC3567">
        <w:rPr>
          <w:rFonts w:ascii="Arial" w:hAnsi="Arial" w:cs="Arial"/>
          <w:sz w:val="22"/>
        </w:rPr>
        <w:t xml:space="preserve">Madanian et al. (2023) </w:t>
      </w:r>
      <w:r w:rsidRPr="008C0864">
        <w:rPr>
          <w:rFonts w:ascii="Arial" w:hAnsi="Arial" w:cs="Arial"/>
          <w:sz w:val="22"/>
        </w:rPr>
        <w:t xml:space="preserve">convenience and easy accessibility are the main aspects that determine a good experience of patients because telehealth makes geography irrelevant and helps patients get medical advice from their homes without traveling to healthcare institutions. In a similar vein, </w:t>
      </w:r>
      <w:r w:rsidRPr="008C0864" w:rsidR="00FC3567">
        <w:rPr>
          <w:rFonts w:ascii="Arial" w:hAnsi="Arial" w:cs="Arial"/>
          <w:sz w:val="22"/>
        </w:rPr>
        <w:t xml:space="preserve">Jenstad et al. (2024) </w:t>
      </w:r>
      <w:r w:rsidRPr="008C0864">
        <w:rPr>
          <w:rFonts w:ascii="Arial" w:hAnsi="Arial" w:cs="Arial"/>
          <w:sz w:val="22"/>
        </w:rPr>
        <w:t>state that successful communication between healthcare practitioners and patients plays an essential role in determining patient satisfaction as good explanations and engagement help build trust between the parties.</w:t>
      </w:r>
    </w:p>
    <w:p xmlns:wp14="http://schemas.microsoft.com/office/word/2010/wordml" w:rsidRPr="008C0864" w:rsidR="005F2885" w:rsidP="00CF4166" w:rsidRDefault="005F2885" w14:paraId="003AAB98" wp14:textId="77777777">
      <w:pPr>
        <w:rPr>
          <w:rFonts w:ascii="Arial" w:hAnsi="Arial" w:cs="Arial"/>
          <w:sz w:val="22"/>
        </w:rPr>
      </w:pPr>
      <w:r w:rsidRPr="008C0864">
        <w:rPr>
          <w:rFonts w:ascii="Arial" w:hAnsi="Arial" w:cs="Arial"/>
          <w:sz w:val="22"/>
        </w:rPr>
        <w:t xml:space="preserve">Alternatively, differing viewpoints indicate that technological accessibility is not an automatic determinant of higher satisfaction levels. As per </w:t>
      </w:r>
      <w:r w:rsidRPr="008C0864" w:rsidR="00FC3567">
        <w:rPr>
          <w:rFonts w:ascii="Arial" w:hAnsi="Arial" w:cs="Arial"/>
          <w:sz w:val="22"/>
        </w:rPr>
        <w:t xml:space="preserve">Aldakhil et al. (2024) </w:t>
      </w:r>
      <w:r w:rsidRPr="008C0864">
        <w:rPr>
          <w:rFonts w:ascii="Arial" w:hAnsi="Arial" w:cs="Arial"/>
          <w:sz w:val="22"/>
        </w:rPr>
        <w:t xml:space="preserve">the success of virtual consultations will depend on the appropriateness of the type of consultation and patient engagement with the technology. </w:t>
      </w:r>
      <w:r w:rsidRPr="008C0864" w:rsidR="00FC3567">
        <w:rPr>
          <w:rFonts w:ascii="Arial" w:hAnsi="Arial" w:cs="Arial"/>
          <w:sz w:val="22"/>
        </w:rPr>
        <w:t xml:space="preserve">Alhussein, Patel and Liu (2023) </w:t>
      </w:r>
      <w:r w:rsidRPr="008C0864">
        <w:rPr>
          <w:rFonts w:ascii="Arial" w:hAnsi="Arial" w:cs="Arial"/>
          <w:sz w:val="22"/>
        </w:rPr>
        <w:t xml:space="preserve">claim that patients who lack adequate digital skills, internet connectivity problems, and health problems may be faced with lower satisfaction levels as a result of their inability to access or use telehealth services </w:t>
      </w:r>
      <w:r w:rsidRPr="008C0864">
        <w:rPr>
          <w:rFonts w:ascii="Arial" w:hAnsi="Arial" w:cs="Arial"/>
          <w:sz w:val="22"/>
        </w:rPr>
        <w:t xml:space="preserve">efficiently. In addition, </w:t>
      </w:r>
      <w:r w:rsidRPr="008C0864" w:rsidR="00FC3567">
        <w:rPr>
          <w:rFonts w:ascii="Arial" w:hAnsi="Arial" w:cs="Arial"/>
          <w:sz w:val="22"/>
        </w:rPr>
        <w:t>Djukanović et al. (2024) stresses on</w:t>
      </w:r>
      <w:r w:rsidRPr="008C0864">
        <w:rPr>
          <w:rFonts w:ascii="Arial" w:hAnsi="Arial" w:cs="Arial"/>
          <w:sz w:val="22"/>
        </w:rPr>
        <w:t xml:space="preserve"> the importance of providing patients with continuous care while maintaining a good relationship with them in the context of remote healthcare settings.</w:t>
      </w:r>
    </w:p>
    <w:p xmlns:wp14="http://schemas.microsoft.com/office/word/2010/wordml" w:rsidRPr="008C0864" w:rsidR="00B80654" w:rsidP="007D593E" w:rsidRDefault="007D593E" w14:paraId="0DE8BCE7" wp14:textId="77777777">
      <w:pPr>
        <w:pStyle w:val="Heading2"/>
        <w:rPr>
          <w:rFonts w:ascii="Arial" w:hAnsi="Arial" w:cs="Arial"/>
          <w:sz w:val="22"/>
          <w:szCs w:val="22"/>
        </w:rPr>
      </w:pPr>
      <w:bookmarkStart w:name="_Toc235890089" w:id="12"/>
      <w:r w:rsidRPr="008C0864">
        <w:rPr>
          <w:rFonts w:ascii="Arial" w:hAnsi="Arial" w:cs="Arial"/>
          <w:sz w:val="22"/>
          <w:szCs w:val="22"/>
        </w:rPr>
        <w:t xml:space="preserve">2.3 </w:t>
      </w:r>
      <w:r w:rsidRPr="008C0864" w:rsidR="00B80654">
        <w:rPr>
          <w:rFonts w:ascii="Arial" w:hAnsi="Arial" w:cs="Arial"/>
          <w:sz w:val="22"/>
          <w:szCs w:val="22"/>
        </w:rPr>
        <w:t>Challenges of telehealth consultants in relation to the patient satisfaction</w:t>
      </w:r>
      <w:bookmarkEnd w:id="12"/>
      <w:r w:rsidRPr="008C0864" w:rsidR="00B80654">
        <w:rPr>
          <w:rFonts w:ascii="Arial" w:hAnsi="Arial" w:cs="Arial"/>
          <w:sz w:val="22"/>
          <w:szCs w:val="22"/>
        </w:rPr>
        <w:t xml:space="preserve"> </w:t>
      </w:r>
    </w:p>
    <w:p xmlns:wp14="http://schemas.microsoft.com/office/word/2010/wordml" w:rsidRPr="008C0864" w:rsidR="005F2885" w:rsidP="00CF4166" w:rsidRDefault="00FC3567" w14:paraId="3F2D578F" wp14:textId="77777777">
      <w:pPr>
        <w:rPr>
          <w:rFonts w:ascii="Arial" w:hAnsi="Arial" w:cs="Arial"/>
          <w:sz w:val="22"/>
        </w:rPr>
      </w:pPr>
      <w:r w:rsidRPr="008C0864">
        <w:rPr>
          <w:rFonts w:ascii="Arial" w:hAnsi="Arial" w:cs="Arial"/>
          <w:sz w:val="22"/>
        </w:rPr>
        <w:t>As per Adeogun and Faezipour (2025) a</w:t>
      </w:r>
      <w:r w:rsidRPr="008C0864" w:rsidR="005F2885">
        <w:rPr>
          <w:rFonts w:ascii="Arial" w:hAnsi="Arial" w:cs="Arial"/>
          <w:sz w:val="22"/>
        </w:rPr>
        <w:t xml:space="preserve">lthough there are many advantages associated with telehealth consultations, there are also several issues that can have a negative effect on the level of patient satisfaction and the quality of healthcare provided to patients. In particular, according to </w:t>
      </w:r>
      <w:r w:rsidRPr="008C0864">
        <w:rPr>
          <w:rFonts w:ascii="Arial" w:hAnsi="Arial" w:cs="Arial"/>
          <w:sz w:val="22"/>
        </w:rPr>
        <w:t xml:space="preserve">Kozelka et al. (2023) </w:t>
      </w:r>
      <w:r w:rsidRPr="008C0864" w:rsidR="005F2885">
        <w:rPr>
          <w:rFonts w:ascii="Arial" w:hAnsi="Arial" w:cs="Arial"/>
          <w:sz w:val="22"/>
        </w:rPr>
        <w:t xml:space="preserve">the main obstacles preventing patients from accepting remote healthcare include digital exclusion, technical problems, and a lack of interpersonal contact. Patients who have difficulties with using technology and accessing it might become dissatisfied. In addition, </w:t>
      </w:r>
      <w:r w:rsidRPr="008C0864">
        <w:rPr>
          <w:rFonts w:ascii="Arial" w:hAnsi="Arial" w:cs="Arial"/>
          <w:sz w:val="22"/>
        </w:rPr>
        <w:t xml:space="preserve">Alboksmaty et al. (2026) </w:t>
      </w:r>
      <w:r w:rsidRPr="008C0864" w:rsidR="005F2885">
        <w:rPr>
          <w:rFonts w:ascii="Arial" w:hAnsi="Arial" w:cs="Arial"/>
          <w:sz w:val="22"/>
        </w:rPr>
        <w:t>note that the fast development of remote consultations at the NHS primary care setting leads to certain obstacles.</w:t>
      </w:r>
    </w:p>
    <w:p xmlns:wp14="http://schemas.microsoft.com/office/word/2010/wordml" w:rsidRPr="008C0864" w:rsidR="005F2885" w:rsidP="00CF4166" w:rsidRDefault="005F2885" w14:paraId="3C1BC6CF" wp14:textId="77777777">
      <w:pPr>
        <w:rPr>
          <w:rFonts w:ascii="Arial" w:hAnsi="Arial" w:cs="Arial"/>
          <w:sz w:val="22"/>
        </w:rPr>
      </w:pPr>
      <w:r w:rsidRPr="008C0864">
        <w:rPr>
          <w:rFonts w:ascii="Arial" w:hAnsi="Arial" w:cs="Arial"/>
          <w:sz w:val="22"/>
        </w:rPr>
        <w:t xml:space="preserve">But on the other hand, according to </w:t>
      </w:r>
      <w:r w:rsidRPr="008C0864" w:rsidR="00FC3567">
        <w:rPr>
          <w:rFonts w:ascii="Arial" w:hAnsi="Arial" w:cs="Arial"/>
          <w:sz w:val="22"/>
        </w:rPr>
        <w:t xml:space="preserve">Tahsin et al. (2024) </w:t>
      </w:r>
      <w:r w:rsidRPr="008C0864">
        <w:rPr>
          <w:rFonts w:ascii="Arial" w:hAnsi="Arial" w:cs="Arial"/>
          <w:sz w:val="22"/>
        </w:rPr>
        <w:t>telehealth challenges are rather situational than being inevitable. This means that telehealth challenges are neither related to technology per se nor are they determined by the type of treatment provided remotely, and, thus, proper patient selection and implementation of hybrid care can help minimize these obstacles. Hence, even though telehealth imposes restrictions, which impact patient satisfaction negatively, this can be remedied with proper service delivery design.</w:t>
      </w:r>
    </w:p>
    <w:p xmlns:wp14="http://schemas.microsoft.com/office/word/2010/wordml" w:rsidRPr="008C0864" w:rsidR="00B80654" w:rsidP="007D593E" w:rsidRDefault="007D593E" w14:paraId="0A124F47" wp14:textId="77777777">
      <w:pPr>
        <w:pStyle w:val="Heading2"/>
        <w:rPr>
          <w:rFonts w:ascii="Arial" w:hAnsi="Arial" w:cs="Arial"/>
          <w:sz w:val="22"/>
          <w:szCs w:val="22"/>
        </w:rPr>
      </w:pPr>
      <w:bookmarkStart w:name="_Toc235890090" w:id="13"/>
      <w:r w:rsidRPr="008C0864">
        <w:rPr>
          <w:rFonts w:ascii="Arial" w:hAnsi="Arial" w:cs="Arial"/>
          <w:sz w:val="22"/>
          <w:szCs w:val="22"/>
        </w:rPr>
        <w:t xml:space="preserve">2.4 </w:t>
      </w:r>
      <w:r w:rsidRPr="008C0864" w:rsidR="00B80654">
        <w:rPr>
          <w:rFonts w:ascii="Arial" w:hAnsi="Arial" w:cs="Arial"/>
          <w:sz w:val="22"/>
          <w:szCs w:val="22"/>
        </w:rPr>
        <w:t>Literature Gap</w:t>
      </w:r>
      <w:bookmarkEnd w:id="13"/>
      <w:r w:rsidRPr="008C0864" w:rsidR="00B80654">
        <w:rPr>
          <w:rFonts w:ascii="Arial" w:hAnsi="Arial" w:cs="Arial"/>
          <w:sz w:val="22"/>
          <w:szCs w:val="22"/>
        </w:rPr>
        <w:t xml:space="preserve"> </w:t>
      </w:r>
    </w:p>
    <w:p xmlns:wp14="http://schemas.microsoft.com/office/word/2010/wordml" w:rsidRPr="008C0864" w:rsidR="00F66580" w:rsidP="00CF4166" w:rsidRDefault="005F2885" w14:paraId="06B06B88" wp14:textId="77777777">
      <w:pPr>
        <w:rPr>
          <w:rFonts w:ascii="Arial" w:hAnsi="Arial" w:cs="Arial"/>
          <w:sz w:val="22"/>
        </w:rPr>
      </w:pPr>
      <w:r w:rsidRPr="008C0864">
        <w:rPr>
          <w:rFonts w:ascii="Arial" w:hAnsi="Arial" w:cs="Arial"/>
          <w:sz w:val="22"/>
        </w:rPr>
        <w:t xml:space="preserve">Even though the current body of literature has investigated the implementation of telehealth visits, their benefits, and potential problems, there is an obvious lack of studies on the effect of telehealth consultations on patients’ satisfaction in the NHS primary care environment. In particular, earlier studies, including </w:t>
      </w:r>
      <w:r w:rsidRPr="008C0864" w:rsidR="00FC3567">
        <w:rPr>
          <w:rFonts w:ascii="Arial" w:hAnsi="Arial" w:cs="Arial"/>
          <w:sz w:val="22"/>
        </w:rPr>
        <w:t xml:space="preserve">Adeogun and Faezipour (2025) </w:t>
      </w:r>
      <w:r w:rsidRPr="008C0864">
        <w:rPr>
          <w:rFonts w:ascii="Arial" w:hAnsi="Arial" w:cs="Arial"/>
          <w:sz w:val="22"/>
        </w:rPr>
        <w:t>mostly concentrate on the pros and cons of telehealth visits in general terms, and there has been less work done on the synthesis of patients' perspectives within the UK healthcare system. Moreover, few investigations have been devoted to the role of digital literacy, communication, and access in patients’ satisfaction. Hence, the proposed scoping review will be able to fill in the gap in the existing literature.</w:t>
      </w:r>
    </w:p>
    <w:p xmlns:wp14="http://schemas.microsoft.com/office/word/2010/wordml" w:rsidRPr="008C0864" w:rsidR="00F66580" w:rsidRDefault="00F66580" w14:paraId="72A3D3EC" wp14:textId="77777777">
      <w:pPr>
        <w:spacing w:line="259" w:lineRule="auto"/>
        <w:jc w:val="left"/>
        <w:rPr>
          <w:rFonts w:ascii="Arial" w:hAnsi="Arial" w:cs="Arial"/>
          <w:sz w:val="22"/>
        </w:rPr>
      </w:pPr>
      <w:r w:rsidRPr="008C0864">
        <w:rPr>
          <w:rFonts w:ascii="Arial" w:hAnsi="Arial" w:cs="Arial"/>
          <w:sz w:val="22"/>
        </w:rPr>
        <w:br w:type="page"/>
      </w:r>
    </w:p>
    <w:p xmlns:wp14="http://schemas.microsoft.com/office/word/2010/wordml" w:rsidRPr="008C0864" w:rsidR="00F66580" w:rsidP="00F66580" w:rsidRDefault="00F66580" w14:paraId="22B54B3A" wp14:textId="77777777">
      <w:pPr>
        <w:pStyle w:val="Heading1"/>
        <w:rPr>
          <w:rFonts w:ascii="Arial" w:hAnsi="Arial" w:cs="Arial"/>
          <w:sz w:val="22"/>
          <w:szCs w:val="22"/>
        </w:rPr>
      </w:pPr>
      <w:bookmarkStart w:name="_Toc235890091" w:id="14"/>
      <w:r w:rsidRPr="008C0864">
        <w:rPr>
          <w:rFonts w:ascii="Arial" w:hAnsi="Arial" w:cs="Arial"/>
          <w:sz w:val="22"/>
          <w:szCs w:val="22"/>
        </w:rPr>
        <w:t>3. Methodology</w:t>
      </w:r>
      <w:bookmarkEnd w:id="14"/>
    </w:p>
    <w:p xmlns:wp14="http://schemas.microsoft.com/office/word/2010/wordml" w:rsidRPr="008C0864" w:rsidR="00F66580" w:rsidP="00F66580" w:rsidRDefault="00F66580" w14:paraId="5ED4DD9C" wp14:textId="77777777">
      <w:pPr>
        <w:pStyle w:val="Heading2"/>
        <w:spacing w:before="120"/>
        <w:rPr>
          <w:rFonts w:ascii="Arial" w:hAnsi="Arial" w:cs="Arial"/>
          <w:sz w:val="22"/>
          <w:szCs w:val="22"/>
        </w:rPr>
      </w:pPr>
      <w:bookmarkStart w:name="_Toc230968565" w:id="15"/>
      <w:bookmarkStart w:name="_Toc235890092" w:id="16"/>
      <w:r w:rsidRPr="008C0864">
        <w:rPr>
          <w:rFonts w:ascii="Arial" w:hAnsi="Arial" w:cs="Arial"/>
          <w:sz w:val="22"/>
          <w:szCs w:val="22"/>
        </w:rPr>
        <w:t>3.1 Research Philosophy</w:t>
      </w:r>
      <w:bookmarkEnd w:id="15"/>
      <w:r w:rsidRPr="008C0864">
        <w:rPr>
          <w:rFonts w:ascii="Arial" w:hAnsi="Arial" w:cs="Arial"/>
          <w:sz w:val="22"/>
          <w:szCs w:val="22"/>
        </w:rPr>
        <w:t xml:space="preserve"> and Approach</w:t>
      </w:r>
      <w:bookmarkEnd w:id="16"/>
    </w:p>
    <w:p xmlns:wp14="http://schemas.microsoft.com/office/word/2010/wordml" w:rsidRPr="008C0864" w:rsidR="00F66580" w:rsidP="00F66580" w:rsidRDefault="00F66580" w14:paraId="5655ECEF" wp14:textId="77777777">
      <w:pPr>
        <w:rPr>
          <w:rFonts w:ascii="Arial" w:hAnsi="Arial" w:eastAsia="Times New Roman" w:cs="Arial"/>
          <w:kern w:val="0"/>
          <w:sz w:val="22"/>
          <w:lang w:val="en-US"/>
        </w:rPr>
      </w:pPr>
      <w:r w:rsidRPr="008C0864">
        <w:rPr>
          <w:rFonts w:ascii="Arial" w:hAnsi="Arial" w:cs="Arial"/>
          <w:sz w:val="22"/>
        </w:rPr>
        <w:t xml:space="preserve">An interpretivist perspective has been adopted in the current study due to the fact that it aims at understanding the experiences and views of patients regarding telehealth consultations and their level of satisfaction with these visits in NHS primary care. Interpretivism recognises the subjectivity of healthcare experiences and its relation to certain conditions </w:t>
      </w:r>
      <w:r w:rsidRPr="008C0864">
        <w:rPr>
          <w:rFonts w:ascii="Arial" w:hAnsi="Arial" w:eastAsia="Times New Roman" w:cs="Arial"/>
          <w:kern w:val="0"/>
          <w:sz w:val="22"/>
          <w:lang w:val="en-US"/>
        </w:rPr>
        <w:t>(William, 2024)</w:t>
      </w:r>
      <w:r w:rsidRPr="008C0864">
        <w:rPr>
          <w:rFonts w:ascii="Arial" w:hAnsi="Arial" w:cs="Arial"/>
          <w:sz w:val="22"/>
        </w:rPr>
        <w:t>. The inductive method was used in the process whereby emerging themes were formed out of the current literature rather than testing out preformed hypothesis. The use of such a methodology was appropriate for a scoping review since it enables the examination of varying patient experiences and challenges to satisfaction through the available qualitative literature.</w:t>
      </w:r>
    </w:p>
    <w:p xmlns:wp14="http://schemas.microsoft.com/office/word/2010/wordml" w:rsidRPr="008C0864" w:rsidR="00F66580" w:rsidP="00F66580" w:rsidRDefault="00F66580" w14:paraId="179650AA" wp14:textId="77777777">
      <w:pPr>
        <w:pStyle w:val="Heading2"/>
        <w:spacing w:before="120"/>
        <w:rPr>
          <w:rFonts w:ascii="Arial" w:hAnsi="Arial" w:cs="Arial"/>
          <w:sz w:val="22"/>
          <w:szCs w:val="22"/>
        </w:rPr>
      </w:pPr>
      <w:bookmarkStart w:name="_Toc230968567" w:id="17"/>
      <w:bookmarkStart w:name="_Toc235890093" w:id="18"/>
      <w:r w:rsidRPr="008C0864">
        <w:rPr>
          <w:rFonts w:ascii="Arial" w:hAnsi="Arial" w:cs="Arial"/>
          <w:sz w:val="22"/>
          <w:szCs w:val="22"/>
        </w:rPr>
        <w:t>3.2 Research Design</w:t>
      </w:r>
      <w:bookmarkEnd w:id="17"/>
      <w:bookmarkEnd w:id="18"/>
    </w:p>
    <w:p xmlns:wp14="http://schemas.microsoft.com/office/word/2010/wordml" w:rsidRPr="008C0864" w:rsidR="00F66580" w:rsidP="00F66580" w:rsidRDefault="00F66580" w14:paraId="15A4166D" wp14:textId="77777777">
      <w:pPr>
        <w:rPr>
          <w:rFonts w:ascii="Arial" w:hAnsi="Arial" w:cs="Arial"/>
          <w:sz w:val="22"/>
        </w:rPr>
      </w:pPr>
      <w:r w:rsidRPr="008C0864">
        <w:rPr>
          <w:rFonts w:ascii="Arial" w:hAnsi="Arial" w:cs="Arial"/>
          <w:sz w:val="22"/>
        </w:rPr>
        <w:t>The secondary qualitative research design was adopted for the analysis of the evidence about the influence of telehealth visits on the patients' satisfaction in the primary care of the NHS (Muzari, Shava and Shonhiwa, 2022). This method was relevant for the study since the intention was to summarise the results of previous studies rather than conduct any primary research. Qualitative research allowed to explore in detail the perceptions of the patients about their experience with telehealth services.</w:t>
      </w:r>
    </w:p>
    <w:p xmlns:wp14="http://schemas.microsoft.com/office/word/2010/wordml" w:rsidRPr="008C0864" w:rsidR="00F66580" w:rsidP="00F66580" w:rsidRDefault="00F66580" w14:paraId="584C477B" wp14:textId="77777777">
      <w:pPr>
        <w:pStyle w:val="Heading2"/>
        <w:spacing w:before="120"/>
        <w:rPr>
          <w:rFonts w:ascii="Arial" w:hAnsi="Arial" w:cs="Arial"/>
          <w:sz w:val="22"/>
          <w:szCs w:val="22"/>
        </w:rPr>
      </w:pPr>
      <w:bookmarkStart w:name="_Toc230968568" w:id="19"/>
      <w:bookmarkStart w:name="_Toc235890094" w:id="20"/>
      <w:r w:rsidRPr="008C0864">
        <w:rPr>
          <w:rFonts w:ascii="Arial" w:hAnsi="Arial" w:cs="Arial"/>
          <w:sz w:val="22"/>
          <w:szCs w:val="22"/>
        </w:rPr>
        <w:t xml:space="preserve">3.3 </w:t>
      </w:r>
      <w:bookmarkEnd w:id="19"/>
      <w:r w:rsidRPr="008C0864">
        <w:rPr>
          <w:rFonts w:ascii="Arial" w:hAnsi="Arial" w:cs="Arial"/>
          <w:sz w:val="22"/>
          <w:szCs w:val="22"/>
        </w:rPr>
        <w:t>Review Framework</w:t>
      </w:r>
      <w:bookmarkEnd w:id="20"/>
    </w:p>
    <w:p xmlns:wp14="http://schemas.microsoft.com/office/word/2010/wordml" w:rsidRPr="008C0864" w:rsidR="00F66580" w:rsidP="00F66580" w:rsidRDefault="00F66580" w14:paraId="41CE4709" wp14:textId="77777777">
      <w:pPr>
        <w:rPr>
          <w:rFonts w:ascii="Arial" w:hAnsi="Arial" w:eastAsia="Times New Roman" w:cs="Arial"/>
          <w:kern w:val="0"/>
          <w:sz w:val="22"/>
          <w:lang w:val="en-US"/>
        </w:rPr>
      </w:pPr>
      <w:r w:rsidRPr="008C0864">
        <w:rPr>
          <w:rFonts w:ascii="Arial" w:hAnsi="Arial" w:cs="Arial"/>
          <w:sz w:val="22"/>
        </w:rPr>
        <w:t xml:space="preserve">In this study, the Arksey and O'Malley scoping review framework was used, guided by the methodology provided by the Joanna Briggs Institute (JBI) </w:t>
      </w:r>
      <w:r w:rsidRPr="008C0864">
        <w:rPr>
          <w:rFonts w:ascii="Arial" w:hAnsi="Arial" w:eastAsia="Times New Roman" w:cs="Arial"/>
          <w:kern w:val="0"/>
          <w:sz w:val="22"/>
          <w:lang w:val="en-US"/>
        </w:rPr>
        <w:t>(Hadie, 2024)</w:t>
      </w:r>
      <w:r w:rsidRPr="008C0864">
        <w:rPr>
          <w:rFonts w:ascii="Arial" w:hAnsi="Arial" w:cs="Arial"/>
          <w:sz w:val="22"/>
        </w:rPr>
        <w:t>. The framework offered an organised way to systematically identify, select, extract and synthesise evidence regarding telehealth consultations and patient satisfaction. It was selected due to its suitability for conducting scoping reviews that help investigate wide fields of research and map evidence gaps.</w:t>
      </w:r>
    </w:p>
    <w:p xmlns:wp14="http://schemas.microsoft.com/office/word/2010/wordml" w:rsidRPr="008C0864" w:rsidR="00F66580" w:rsidP="00F66580" w:rsidRDefault="00F66580" w14:paraId="2C77AEE7" wp14:textId="77777777">
      <w:pPr>
        <w:pStyle w:val="Heading2"/>
        <w:spacing w:before="120"/>
        <w:rPr>
          <w:rFonts w:ascii="Arial" w:hAnsi="Arial" w:cs="Arial"/>
          <w:sz w:val="22"/>
          <w:szCs w:val="22"/>
        </w:rPr>
      </w:pPr>
      <w:bookmarkStart w:name="_Toc230968569" w:id="21"/>
      <w:bookmarkStart w:name="_Toc235890095" w:id="22"/>
      <w:r w:rsidRPr="008C0864">
        <w:rPr>
          <w:rFonts w:ascii="Arial" w:hAnsi="Arial" w:cs="Arial"/>
          <w:sz w:val="22"/>
          <w:szCs w:val="22"/>
        </w:rPr>
        <w:t>3.4 Search Strategy</w:t>
      </w:r>
      <w:bookmarkEnd w:id="21"/>
      <w:bookmarkEnd w:id="22"/>
      <w:r w:rsidRPr="008C0864">
        <w:rPr>
          <w:rFonts w:ascii="Arial" w:hAnsi="Arial" w:cs="Arial"/>
          <w:sz w:val="22"/>
          <w:szCs w:val="22"/>
        </w:rPr>
        <w:t xml:space="preserve"> </w:t>
      </w:r>
    </w:p>
    <w:p xmlns:wp14="http://schemas.microsoft.com/office/word/2010/wordml" w:rsidRPr="008C0864" w:rsidR="008C0864" w:rsidP="008C0864" w:rsidRDefault="00F66580" w14:paraId="3FE21A97" wp14:textId="77777777">
      <w:pPr>
        <w:rPr>
          <w:rFonts w:ascii="Arial" w:hAnsi="Arial" w:cs="Arial"/>
          <w:sz w:val="22"/>
        </w:rPr>
      </w:pPr>
      <w:r w:rsidRPr="008C0864">
        <w:rPr>
          <w:rFonts w:ascii="Arial" w:hAnsi="Arial" w:cs="Arial"/>
          <w:sz w:val="22"/>
        </w:rPr>
        <w:t xml:space="preserve">A literature search was carried out on academic databases, such as PubMed, CINAHL, Scopus, Sage Journals, and EBSCOhost, to locate articles pertinent to the topic of study. </w:t>
      </w:r>
      <w:bookmarkStart w:name="_Toc230968570" w:id="23"/>
      <w:r w:rsidRPr="008C0864" w:rsidR="008C0864">
        <w:rPr>
          <w:rFonts w:ascii="Arial" w:hAnsi="Arial" w:cs="Arial"/>
          <w:sz w:val="22"/>
        </w:rPr>
        <w:t>The keyword approach in the search entailed use of keywords as well as Boolean operators for the evidence search to become precise and broad. The keywords applied in the search process include ("telehealth" OR "telemedicine" OR "remote consultation") AND ("patient satisfaction" OR "patient experience") AND ("primary care" OR "NHS" OR "general practice") AND ("UK" OR "United Kingdom"). This study focuses on recent articles regarding telehealth and patient satisfaction within the UK.</w:t>
      </w:r>
    </w:p>
    <w:p xmlns:wp14="http://schemas.microsoft.com/office/word/2010/wordml" w:rsidRPr="008C0864" w:rsidR="00F66580" w:rsidP="008C0864" w:rsidRDefault="00F66580" w14:paraId="1DFBCB3F" wp14:textId="77777777">
      <w:pPr>
        <w:rPr>
          <w:rFonts w:ascii="Arial" w:hAnsi="Arial" w:cs="Arial"/>
          <w:sz w:val="22"/>
        </w:rPr>
      </w:pPr>
      <w:r w:rsidRPr="008C0864">
        <w:rPr>
          <w:rFonts w:ascii="Arial" w:hAnsi="Arial" w:cs="Arial"/>
          <w:sz w:val="22"/>
        </w:rPr>
        <w:t>3.5 Inclusion and Exclusion Criteria</w:t>
      </w:r>
      <w:bookmarkEnd w:id="23"/>
    </w:p>
    <w:p xmlns:wp14="http://schemas.microsoft.com/office/word/2010/wordml" w:rsidRPr="008C0864" w:rsidR="00F66580" w:rsidP="00F66580" w:rsidRDefault="00F66580" w14:paraId="271C779D" wp14:textId="77777777">
      <w:pPr>
        <w:rPr>
          <w:rFonts w:ascii="Arial" w:hAnsi="Arial" w:cs="Arial"/>
          <w:sz w:val="22"/>
        </w:rPr>
      </w:pPr>
      <w:r w:rsidRPr="008C0864">
        <w:rPr>
          <w:rFonts w:ascii="Arial" w:hAnsi="Arial" w:cs="Arial"/>
          <w:sz w:val="22"/>
        </w:rPr>
        <w:t>A set of inclusion and exclusion criteria was developed to make sure that the chosen articles are relevant, credible, and appropriate to the research question. Such criteria focused on UK-based and peer-reviewed studies that discussed telehealth consultations and patients' satisfaction in primary care in the NHS.</w:t>
      </w:r>
    </w:p>
    <w:tbl>
      <w:tblPr>
        <w:tblStyle w:val="PlainTable1"/>
        <w:tblW w:w="9410" w:type="dxa"/>
        <w:tblLook w:val="04A0" w:firstRow="1" w:lastRow="0" w:firstColumn="1" w:lastColumn="0" w:noHBand="0" w:noVBand="1"/>
      </w:tblPr>
      <w:tblGrid>
        <w:gridCol w:w="1930"/>
        <w:gridCol w:w="3580"/>
        <w:gridCol w:w="3900"/>
      </w:tblGrid>
      <w:tr xmlns:wp14="http://schemas.microsoft.com/office/word/2010/wordml" w:rsidRPr="008C0864" w:rsidR="00F66580" w:rsidTr="00117DCA" w14:paraId="1F321650" wp14:textId="77777777">
        <w:trPr>
          <w:cnfStyle w:val="100000000000" w:firstRow="1" w:lastRow="0" w:firstColumn="0" w:lastColumn="0" w:oddVBand="0" w:evenVBand="0" w:oddHBand="0" w:evenHBand="0" w:firstRowFirstColumn="0" w:firstRowLastColumn="0" w:lastRowFirstColumn="0" w:lastRowLastColumn="0"/>
          <w:trHeight w:val="537"/>
        </w:trPr>
        <w:tc>
          <w:tcPr>
            <w:cnfStyle w:val="001000000000" w:firstRow="0" w:lastRow="0" w:firstColumn="1" w:lastColumn="0" w:oddVBand="0" w:evenVBand="0" w:oddHBand="0" w:evenHBand="0" w:firstRowFirstColumn="0" w:firstRowLastColumn="0" w:lastRowFirstColumn="0" w:lastRowLastColumn="0"/>
            <w:tcW w:w="0" w:type="auto"/>
            <w:hideMark/>
          </w:tcPr>
          <w:p w:rsidRPr="008C0864" w:rsidR="00F66580" w:rsidP="00117DCA" w:rsidRDefault="00F66580" w14:paraId="1FDF52F2" wp14:textId="77777777">
            <w:pPr>
              <w:jc w:val="center"/>
              <w:rPr>
                <w:rFonts w:ascii="Arial" w:hAnsi="Arial" w:eastAsia="Times New Roman" w:cs="Arial"/>
                <w:kern w:val="0"/>
                <w:sz w:val="22"/>
                <w:lang w:val="en-US"/>
              </w:rPr>
            </w:pPr>
            <w:r w:rsidRPr="008C0864">
              <w:rPr>
                <w:rFonts w:ascii="Arial" w:hAnsi="Arial" w:eastAsia="Times New Roman" w:cs="Arial"/>
                <w:kern w:val="0"/>
                <w:sz w:val="22"/>
                <w:lang w:val="en-US"/>
              </w:rPr>
              <w:t>Criteria</w:t>
            </w:r>
          </w:p>
        </w:tc>
        <w:tc>
          <w:tcPr>
            <w:tcW w:w="0" w:type="auto"/>
            <w:hideMark/>
          </w:tcPr>
          <w:p w:rsidRPr="008C0864" w:rsidR="00F66580" w:rsidP="00117DCA" w:rsidRDefault="00F66580" w14:paraId="5097DA92" wp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Inclusion Criteria</w:t>
            </w:r>
          </w:p>
        </w:tc>
        <w:tc>
          <w:tcPr>
            <w:tcW w:w="0" w:type="auto"/>
            <w:hideMark/>
          </w:tcPr>
          <w:p w:rsidRPr="008C0864" w:rsidR="00F66580" w:rsidP="00117DCA" w:rsidRDefault="00F66580" w14:paraId="0AF87856" wp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Exclusion Criteria</w:t>
            </w:r>
          </w:p>
        </w:tc>
      </w:tr>
      <w:tr xmlns:wp14="http://schemas.microsoft.com/office/word/2010/wordml" w:rsidRPr="008C0864" w:rsidR="00F66580" w:rsidTr="00117DCA" w14:paraId="6DA93046" wp14:textId="77777777">
        <w:trPr>
          <w:cnfStyle w:val="000000100000" w:firstRow="0" w:lastRow="0" w:firstColumn="0" w:lastColumn="0" w:oddVBand="0" w:evenVBand="0" w:oddHBand="1" w:evenHBand="0" w:firstRowFirstColumn="0" w:firstRowLastColumn="0" w:lastRowFirstColumn="0" w:lastRowLastColumn="0"/>
          <w:trHeight w:val="514"/>
        </w:trPr>
        <w:tc>
          <w:tcPr>
            <w:cnfStyle w:val="001000000000" w:firstRow="0" w:lastRow="0" w:firstColumn="1" w:lastColumn="0" w:oddVBand="0" w:evenVBand="0" w:oddHBand="0" w:evenHBand="0" w:firstRowFirstColumn="0" w:firstRowLastColumn="0" w:lastRowFirstColumn="0" w:lastRowLastColumn="0"/>
            <w:tcW w:w="0" w:type="auto"/>
            <w:hideMark/>
          </w:tcPr>
          <w:p w:rsidRPr="008C0864" w:rsidR="00F66580" w:rsidP="00117DCA" w:rsidRDefault="00F66580" w14:paraId="59159607" wp14:textId="77777777">
            <w:pPr>
              <w:jc w:val="left"/>
              <w:rPr>
                <w:rFonts w:ascii="Arial" w:hAnsi="Arial" w:eastAsia="Times New Roman" w:cs="Arial"/>
                <w:kern w:val="0"/>
                <w:sz w:val="22"/>
                <w:lang w:val="en-US"/>
              </w:rPr>
            </w:pPr>
            <w:r w:rsidRPr="008C0864">
              <w:rPr>
                <w:rFonts w:ascii="Arial" w:hAnsi="Arial" w:eastAsia="Times New Roman" w:cs="Arial"/>
                <w:kern w:val="0"/>
                <w:sz w:val="22"/>
                <w:lang w:val="en-US"/>
              </w:rPr>
              <w:t>Publication type</w:t>
            </w:r>
          </w:p>
        </w:tc>
        <w:tc>
          <w:tcPr>
            <w:tcW w:w="0" w:type="auto"/>
            <w:hideMark/>
          </w:tcPr>
          <w:p w:rsidRPr="008C0864" w:rsidR="00F66580" w:rsidP="00117DCA" w:rsidRDefault="00F66580" w14:paraId="6DB2E57E"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Peer-reviewed journal articles</w:t>
            </w:r>
          </w:p>
        </w:tc>
        <w:tc>
          <w:tcPr>
            <w:tcW w:w="0" w:type="auto"/>
            <w:hideMark/>
          </w:tcPr>
          <w:p w:rsidRPr="008C0864" w:rsidR="00F66580" w:rsidP="00117DCA" w:rsidRDefault="00F66580" w14:paraId="0C87D37A"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Editorials, reports, conference papers</w:t>
            </w:r>
          </w:p>
        </w:tc>
      </w:tr>
      <w:tr xmlns:wp14="http://schemas.microsoft.com/office/word/2010/wordml" w:rsidRPr="008C0864" w:rsidR="00F66580" w:rsidTr="00117DCA" w14:paraId="40C98968" wp14:textId="77777777">
        <w:trPr>
          <w:trHeight w:val="537"/>
        </w:trPr>
        <w:tc>
          <w:tcPr>
            <w:cnfStyle w:val="001000000000" w:firstRow="0" w:lastRow="0" w:firstColumn="1" w:lastColumn="0" w:oddVBand="0" w:evenVBand="0" w:oddHBand="0" w:evenHBand="0" w:firstRowFirstColumn="0" w:firstRowLastColumn="0" w:lastRowFirstColumn="0" w:lastRowLastColumn="0"/>
            <w:tcW w:w="0" w:type="auto"/>
            <w:hideMark/>
          </w:tcPr>
          <w:p w:rsidRPr="008C0864" w:rsidR="00F66580" w:rsidP="00117DCA" w:rsidRDefault="00F66580" w14:paraId="1D2B207C" wp14:textId="77777777">
            <w:pPr>
              <w:jc w:val="left"/>
              <w:rPr>
                <w:rFonts w:ascii="Arial" w:hAnsi="Arial" w:eastAsia="Times New Roman" w:cs="Arial"/>
                <w:kern w:val="0"/>
                <w:sz w:val="22"/>
                <w:lang w:val="en-US"/>
              </w:rPr>
            </w:pPr>
            <w:r w:rsidRPr="008C0864">
              <w:rPr>
                <w:rFonts w:ascii="Arial" w:hAnsi="Arial" w:eastAsia="Times New Roman" w:cs="Arial"/>
                <w:kern w:val="0"/>
                <w:sz w:val="22"/>
                <w:lang w:val="en-US"/>
              </w:rPr>
              <w:t>Location</w:t>
            </w:r>
          </w:p>
        </w:tc>
        <w:tc>
          <w:tcPr>
            <w:tcW w:w="0" w:type="auto"/>
            <w:hideMark/>
          </w:tcPr>
          <w:p w:rsidRPr="008C0864" w:rsidR="00F66580" w:rsidP="00117DCA" w:rsidRDefault="00F66580" w14:paraId="6B736550"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UK-based studies</w:t>
            </w:r>
          </w:p>
        </w:tc>
        <w:tc>
          <w:tcPr>
            <w:tcW w:w="0" w:type="auto"/>
            <w:hideMark/>
          </w:tcPr>
          <w:p w:rsidRPr="008C0864" w:rsidR="00F66580" w:rsidP="00117DCA" w:rsidRDefault="00F66580" w14:paraId="11E74B23"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Studies outside the UK</w:t>
            </w:r>
          </w:p>
        </w:tc>
      </w:tr>
      <w:tr xmlns:wp14="http://schemas.microsoft.com/office/word/2010/wordml" w:rsidRPr="008C0864" w:rsidR="00F66580" w:rsidTr="00117DCA" w14:paraId="325F87DB" wp14:textId="77777777">
        <w:trPr>
          <w:cnfStyle w:val="000000100000" w:firstRow="0" w:lastRow="0" w:firstColumn="0" w:lastColumn="0" w:oddVBand="0" w:evenVBand="0" w:oddHBand="1" w:evenHBand="0" w:firstRowFirstColumn="0" w:firstRowLastColumn="0" w:lastRowFirstColumn="0" w:lastRowLastColumn="0"/>
          <w:trHeight w:val="537"/>
        </w:trPr>
        <w:tc>
          <w:tcPr>
            <w:cnfStyle w:val="001000000000" w:firstRow="0" w:lastRow="0" w:firstColumn="1" w:lastColumn="0" w:oddVBand="0" w:evenVBand="0" w:oddHBand="0" w:evenHBand="0" w:firstRowFirstColumn="0" w:firstRowLastColumn="0" w:lastRowFirstColumn="0" w:lastRowLastColumn="0"/>
            <w:tcW w:w="0" w:type="auto"/>
            <w:hideMark/>
          </w:tcPr>
          <w:p w:rsidRPr="008C0864" w:rsidR="00F66580" w:rsidP="00117DCA" w:rsidRDefault="00F66580" w14:paraId="63782C29" wp14:textId="77777777">
            <w:pPr>
              <w:jc w:val="left"/>
              <w:rPr>
                <w:rFonts w:ascii="Arial" w:hAnsi="Arial" w:eastAsia="Times New Roman" w:cs="Arial"/>
                <w:kern w:val="0"/>
                <w:sz w:val="22"/>
                <w:lang w:val="en-US"/>
              </w:rPr>
            </w:pPr>
            <w:r w:rsidRPr="008C0864">
              <w:rPr>
                <w:rFonts w:ascii="Arial" w:hAnsi="Arial" w:eastAsia="Times New Roman" w:cs="Arial"/>
                <w:kern w:val="0"/>
                <w:sz w:val="22"/>
                <w:lang w:val="en-US"/>
              </w:rPr>
              <w:t>Topic</w:t>
            </w:r>
          </w:p>
        </w:tc>
        <w:tc>
          <w:tcPr>
            <w:tcW w:w="0" w:type="auto"/>
            <w:hideMark/>
          </w:tcPr>
          <w:p w:rsidRPr="008C0864" w:rsidR="00F66580" w:rsidP="00117DCA" w:rsidRDefault="00F66580" w14:paraId="6B2762D7"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Telehealth and patient satisfaction</w:t>
            </w:r>
          </w:p>
        </w:tc>
        <w:tc>
          <w:tcPr>
            <w:tcW w:w="0" w:type="auto"/>
            <w:hideMark/>
          </w:tcPr>
          <w:p w:rsidRPr="008C0864" w:rsidR="00F66580" w:rsidP="00117DCA" w:rsidRDefault="00F66580" w14:paraId="72409B50"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Unrelated digital health studies</w:t>
            </w:r>
          </w:p>
        </w:tc>
      </w:tr>
      <w:tr xmlns:wp14="http://schemas.microsoft.com/office/word/2010/wordml" w:rsidRPr="008C0864" w:rsidR="00F66580" w:rsidTr="00117DCA" w14:paraId="6356609B" wp14:textId="77777777">
        <w:trPr>
          <w:trHeight w:val="514"/>
        </w:trPr>
        <w:tc>
          <w:tcPr>
            <w:cnfStyle w:val="001000000000" w:firstRow="0" w:lastRow="0" w:firstColumn="1" w:lastColumn="0" w:oddVBand="0" w:evenVBand="0" w:oddHBand="0" w:evenHBand="0" w:firstRowFirstColumn="0" w:firstRowLastColumn="0" w:lastRowFirstColumn="0" w:lastRowLastColumn="0"/>
            <w:tcW w:w="0" w:type="auto"/>
            <w:hideMark/>
          </w:tcPr>
          <w:p w:rsidRPr="008C0864" w:rsidR="00F66580" w:rsidP="00117DCA" w:rsidRDefault="00F66580" w14:paraId="1009D64D" wp14:textId="77777777">
            <w:pPr>
              <w:jc w:val="left"/>
              <w:rPr>
                <w:rFonts w:ascii="Arial" w:hAnsi="Arial" w:eastAsia="Times New Roman" w:cs="Arial"/>
                <w:kern w:val="0"/>
                <w:sz w:val="22"/>
                <w:lang w:val="en-US"/>
              </w:rPr>
            </w:pPr>
            <w:r w:rsidRPr="008C0864">
              <w:rPr>
                <w:rFonts w:ascii="Arial" w:hAnsi="Arial" w:eastAsia="Times New Roman" w:cs="Arial"/>
                <w:kern w:val="0"/>
                <w:sz w:val="22"/>
                <w:lang w:val="en-US"/>
              </w:rPr>
              <w:t>Population</w:t>
            </w:r>
          </w:p>
        </w:tc>
        <w:tc>
          <w:tcPr>
            <w:tcW w:w="0" w:type="auto"/>
            <w:hideMark/>
          </w:tcPr>
          <w:p w:rsidRPr="008C0864" w:rsidR="00F66580" w:rsidP="00117DCA" w:rsidRDefault="00F66580" w14:paraId="736800A2"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NHS primary care patients</w:t>
            </w:r>
          </w:p>
        </w:tc>
        <w:tc>
          <w:tcPr>
            <w:tcW w:w="0" w:type="auto"/>
            <w:hideMark/>
          </w:tcPr>
          <w:p w:rsidRPr="008C0864" w:rsidR="00F66580" w:rsidP="00117DCA" w:rsidRDefault="00F66580" w14:paraId="150BCD0F"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Non-primary care populations</w:t>
            </w:r>
          </w:p>
        </w:tc>
      </w:tr>
      <w:tr xmlns:wp14="http://schemas.microsoft.com/office/word/2010/wordml" w:rsidRPr="008C0864" w:rsidR="00F66580" w:rsidTr="00117DCA" w14:paraId="075F32F4" wp14:textId="77777777">
        <w:trPr>
          <w:cnfStyle w:val="000000100000" w:firstRow="0" w:lastRow="0" w:firstColumn="0" w:lastColumn="0" w:oddVBand="0" w:evenVBand="0" w:oddHBand="1" w:evenHBand="0" w:firstRowFirstColumn="0" w:firstRowLastColumn="0" w:lastRowFirstColumn="0" w:lastRowLastColumn="0"/>
          <w:trHeight w:val="537"/>
        </w:trPr>
        <w:tc>
          <w:tcPr>
            <w:cnfStyle w:val="001000000000" w:firstRow="0" w:lastRow="0" w:firstColumn="1" w:lastColumn="0" w:oddVBand="0" w:evenVBand="0" w:oddHBand="0" w:evenHBand="0" w:firstRowFirstColumn="0" w:firstRowLastColumn="0" w:lastRowFirstColumn="0" w:lastRowLastColumn="0"/>
            <w:tcW w:w="0" w:type="auto"/>
            <w:hideMark/>
          </w:tcPr>
          <w:p w:rsidRPr="008C0864" w:rsidR="00F66580" w:rsidP="00117DCA" w:rsidRDefault="00F66580" w14:paraId="491072FA" wp14:textId="77777777">
            <w:pPr>
              <w:jc w:val="left"/>
              <w:rPr>
                <w:rFonts w:ascii="Arial" w:hAnsi="Arial" w:eastAsia="Times New Roman" w:cs="Arial"/>
                <w:kern w:val="0"/>
                <w:sz w:val="22"/>
                <w:lang w:val="en-US"/>
              </w:rPr>
            </w:pPr>
            <w:r w:rsidRPr="008C0864">
              <w:rPr>
                <w:rFonts w:ascii="Arial" w:hAnsi="Arial" w:eastAsia="Times New Roman" w:cs="Arial"/>
                <w:kern w:val="0"/>
                <w:sz w:val="22"/>
                <w:lang w:val="en-US"/>
              </w:rPr>
              <w:t>Date</w:t>
            </w:r>
          </w:p>
        </w:tc>
        <w:tc>
          <w:tcPr>
            <w:tcW w:w="0" w:type="auto"/>
            <w:hideMark/>
          </w:tcPr>
          <w:p w:rsidRPr="008C0864" w:rsidR="00F66580" w:rsidP="00117DCA" w:rsidRDefault="00F66580" w14:paraId="757C21AB"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2020–2026 publications</w:t>
            </w:r>
          </w:p>
        </w:tc>
        <w:tc>
          <w:tcPr>
            <w:tcW w:w="0" w:type="auto"/>
            <w:hideMark/>
          </w:tcPr>
          <w:p w:rsidRPr="008C0864" w:rsidR="00F66580" w:rsidP="00117DCA" w:rsidRDefault="00F66580" w14:paraId="0F7F3CF5"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Studies published before 2020</w:t>
            </w:r>
          </w:p>
        </w:tc>
      </w:tr>
    </w:tbl>
    <w:p xmlns:wp14="http://schemas.microsoft.com/office/word/2010/wordml" w:rsidRPr="008C0864" w:rsidR="00F66580" w:rsidP="00F66580" w:rsidRDefault="00F66580" w14:paraId="5F1FA0D2" wp14:textId="77777777">
      <w:pPr>
        <w:pStyle w:val="Heading2"/>
        <w:spacing w:before="120"/>
        <w:rPr>
          <w:rFonts w:ascii="Arial" w:hAnsi="Arial" w:cs="Arial"/>
          <w:sz w:val="22"/>
          <w:szCs w:val="22"/>
        </w:rPr>
      </w:pPr>
      <w:bookmarkStart w:name="_Toc235890096" w:id="24"/>
      <w:r w:rsidRPr="008C0864">
        <w:rPr>
          <w:rFonts w:ascii="Arial" w:hAnsi="Arial" w:cs="Arial"/>
          <w:sz w:val="22"/>
          <w:szCs w:val="22"/>
        </w:rPr>
        <w:t>3.6 Study Selection Process</w:t>
      </w:r>
      <w:bookmarkEnd w:id="24"/>
    </w:p>
    <w:p xmlns:wp14="http://schemas.microsoft.com/office/word/2010/wordml" w:rsidRPr="008C0864" w:rsidR="00F66580" w:rsidP="00F66580" w:rsidRDefault="00F66580" w14:paraId="5A1B9FD4" wp14:textId="77777777">
      <w:pPr>
        <w:rPr>
          <w:rFonts w:ascii="Arial" w:hAnsi="Arial" w:cs="Arial"/>
          <w:sz w:val="22"/>
        </w:rPr>
      </w:pPr>
      <w:r w:rsidRPr="008C0864">
        <w:rPr>
          <w:rFonts w:ascii="Arial" w:hAnsi="Arial" w:cs="Arial"/>
          <w:sz w:val="22"/>
        </w:rPr>
        <w:t>The literature search involved a systematic process to ensure that appropriate articles were selected for the scoping review. This involved the screening of the selected articles by title and abstract using the set inclusion and exclusion criteria. The selected articles went through a full article screening to determine whether they were relevant in relation to telehealth consultations and patients’ satisfaction in primary health care in the NHS. In total, six peer-reviewed articles were selected for thematic analysis. The literature selection process has been shown in the flow diagram of PRISMA 2020 in Appendix A.</w:t>
      </w:r>
    </w:p>
    <w:p xmlns:wp14="http://schemas.microsoft.com/office/word/2010/wordml" w:rsidRPr="008C0864" w:rsidR="00F66580" w:rsidP="00F66580" w:rsidRDefault="00F66580" w14:paraId="3E07E51D" wp14:textId="77777777">
      <w:pPr>
        <w:pStyle w:val="Heading2"/>
        <w:spacing w:before="120"/>
        <w:rPr>
          <w:rFonts w:ascii="Arial" w:hAnsi="Arial" w:cs="Arial"/>
          <w:sz w:val="22"/>
          <w:szCs w:val="22"/>
        </w:rPr>
      </w:pPr>
      <w:bookmarkStart w:name="_Toc230968572" w:id="25"/>
      <w:bookmarkStart w:name="_Toc235890097" w:id="26"/>
      <w:r w:rsidRPr="008C0864">
        <w:rPr>
          <w:rFonts w:ascii="Arial" w:hAnsi="Arial" w:cs="Arial"/>
          <w:sz w:val="22"/>
          <w:szCs w:val="22"/>
        </w:rPr>
        <w:t>3.7 Critical Appraisal and Data Analysis</w:t>
      </w:r>
      <w:bookmarkEnd w:id="26"/>
      <w:r w:rsidRPr="008C0864">
        <w:rPr>
          <w:rFonts w:ascii="Arial" w:hAnsi="Arial" w:cs="Arial"/>
          <w:sz w:val="22"/>
          <w:szCs w:val="22"/>
        </w:rPr>
        <w:t xml:space="preserve"> </w:t>
      </w:r>
    </w:p>
    <w:p xmlns:wp14="http://schemas.microsoft.com/office/word/2010/wordml" w:rsidRPr="008C0864" w:rsidR="00F66580" w:rsidP="00F66580" w:rsidRDefault="00F66580" w14:paraId="07683961" wp14:textId="77777777">
      <w:pPr>
        <w:rPr>
          <w:rFonts w:ascii="Arial" w:hAnsi="Arial" w:eastAsia="Times New Roman" w:cs="Arial"/>
          <w:kern w:val="0"/>
          <w:sz w:val="22"/>
          <w:lang w:val="en-US"/>
        </w:rPr>
      </w:pPr>
      <w:r w:rsidRPr="008C0864">
        <w:rPr>
          <w:rFonts w:ascii="Arial" w:hAnsi="Arial" w:cs="Arial"/>
          <w:sz w:val="22"/>
        </w:rPr>
        <w:t xml:space="preserve">The rigour of the methods used in the articles that have been considered for the literature review has been assessed by means of the CASP checklist with regard to their credibility, relevance, and robustness. Insights obtained through the critical appraisal process have helped interpret the quality of evidence. Data analysis for the chosen studies was conducted through thematic analysis according to Braun and Clarke’s framework </w:t>
      </w:r>
      <w:r w:rsidRPr="008C0864">
        <w:rPr>
          <w:rFonts w:ascii="Arial" w:hAnsi="Arial" w:eastAsia="Times New Roman" w:cs="Arial"/>
          <w:kern w:val="0"/>
          <w:sz w:val="22"/>
          <w:lang w:val="en-US"/>
        </w:rPr>
        <w:t>(Braun and Clarke, 2022)</w:t>
      </w:r>
      <w:r w:rsidRPr="008C0864">
        <w:rPr>
          <w:rFonts w:ascii="Arial" w:hAnsi="Arial" w:cs="Arial"/>
          <w:sz w:val="22"/>
        </w:rPr>
        <w:t>. Data analysis was carried out through the process of identifying, coding, and synthesising patterns in order to identify the themes related to telehealth access, patient experience, communication barriers, and satisfaction outcomes.</w:t>
      </w:r>
    </w:p>
    <w:p xmlns:wp14="http://schemas.microsoft.com/office/word/2010/wordml" w:rsidRPr="008C0864" w:rsidR="00F66580" w:rsidP="00F66580" w:rsidRDefault="00F66580" w14:paraId="5A2CC9F1" wp14:textId="77777777">
      <w:pPr>
        <w:pStyle w:val="Heading2"/>
        <w:spacing w:before="120"/>
        <w:rPr>
          <w:rFonts w:ascii="Arial" w:hAnsi="Arial" w:cs="Arial"/>
          <w:sz w:val="22"/>
          <w:szCs w:val="22"/>
        </w:rPr>
      </w:pPr>
      <w:bookmarkStart w:name="_Toc235890098" w:id="27"/>
      <w:r w:rsidRPr="008C0864">
        <w:rPr>
          <w:rFonts w:ascii="Arial" w:hAnsi="Arial" w:cs="Arial"/>
          <w:sz w:val="22"/>
          <w:szCs w:val="22"/>
        </w:rPr>
        <w:t xml:space="preserve">3.8 </w:t>
      </w:r>
      <w:bookmarkEnd w:id="25"/>
      <w:r w:rsidRPr="008C0864">
        <w:rPr>
          <w:rFonts w:ascii="Arial" w:hAnsi="Arial" w:cs="Arial"/>
          <w:sz w:val="22"/>
          <w:szCs w:val="22"/>
        </w:rPr>
        <w:t>Ethical Considerations</w:t>
      </w:r>
      <w:bookmarkEnd w:id="27"/>
    </w:p>
    <w:p xmlns:wp14="http://schemas.microsoft.com/office/word/2010/wordml" w:rsidRPr="008C0864" w:rsidR="00F66580" w:rsidP="00F66580" w:rsidRDefault="00F66580" w14:paraId="4D8F57E4" wp14:textId="77777777">
      <w:pPr>
        <w:rPr>
          <w:rFonts w:ascii="Arial" w:hAnsi="Arial" w:cs="Arial"/>
          <w:sz w:val="22"/>
        </w:rPr>
      </w:pPr>
      <w:r w:rsidRPr="008C0864">
        <w:rPr>
          <w:rFonts w:ascii="Arial" w:hAnsi="Arial" w:cs="Arial"/>
          <w:sz w:val="22"/>
        </w:rPr>
        <w:t xml:space="preserve">As this study was a secondary analysis of literature, no formal ethical clearance was necessary, neither was it necessary to seek consent from the subjects directly. Ethical </w:t>
      </w:r>
      <w:r w:rsidRPr="008C0864">
        <w:rPr>
          <w:rFonts w:ascii="Arial" w:hAnsi="Arial" w:cs="Arial"/>
          <w:sz w:val="22"/>
        </w:rPr>
        <w:t>considerations were still maintained through the course of the review by making sure that there was accurate depiction of the articles reviewed and no misrepresentation of the results found by the authors. The sources were all duly cited using Harvard style of citation to maintain academic honesty and prevent plagiarism. The evidence was collected in an objective manner based on certain criteria for inclusion and exclusion of sources.</w:t>
      </w:r>
    </w:p>
    <w:p xmlns:wp14="http://schemas.microsoft.com/office/word/2010/wordml" w:rsidRPr="008C0864" w:rsidR="00F66580" w:rsidP="00F66580" w:rsidRDefault="00F66580" w14:paraId="0D0B940D" wp14:textId="77777777">
      <w:pPr>
        <w:spacing w:line="259" w:lineRule="auto"/>
        <w:jc w:val="left"/>
        <w:rPr>
          <w:rFonts w:ascii="Arial" w:hAnsi="Arial" w:cs="Arial"/>
          <w:sz w:val="22"/>
        </w:rPr>
      </w:pPr>
      <w:r w:rsidRPr="008C0864">
        <w:rPr>
          <w:rFonts w:ascii="Arial" w:hAnsi="Arial" w:cs="Arial"/>
          <w:sz w:val="22"/>
        </w:rPr>
        <w:br w:type="page"/>
      </w:r>
    </w:p>
    <w:p xmlns:wp14="http://schemas.microsoft.com/office/word/2010/wordml" w:rsidRPr="008C0864" w:rsidR="00F66580" w:rsidP="00F66580" w:rsidRDefault="00F66580" w14:paraId="0E27B00A" wp14:textId="77777777">
      <w:pPr>
        <w:rPr>
          <w:rFonts w:ascii="Arial" w:hAnsi="Arial" w:cs="Arial"/>
          <w:sz w:val="22"/>
        </w:rPr>
      </w:pPr>
    </w:p>
    <w:p xmlns:wp14="http://schemas.microsoft.com/office/word/2010/wordml" w:rsidRPr="008C0864" w:rsidR="00F66580" w:rsidP="00F66580" w:rsidRDefault="00F66580" w14:paraId="47B1711D" wp14:textId="77777777">
      <w:pPr>
        <w:pStyle w:val="Heading1"/>
        <w:rPr>
          <w:rFonts w:ascii="Arial" w:hAnsi="Arial" w:cs="Arial"/>
          <w:sz w:val="22"/>
          <w:szCs w:val="22"/>
        </w:rPr>
      </w:pPr>
      <w:bookmarkStart w:name="_Toc232417028" w:id="28"/>
      <w:bookmarkStart w:name="_Toc235890099" w:id="29"/>
      <w:r w:rsidRPr="008C0864">
        <w:rPr>
          <w:rFonts w:ascii="Arial" w:hAnsi="Arial" w:cs="Arial"/>
          <w:sz w:val="22"/>
          <w:szCs w:val="22"/>
        </w:rPr>
        <w:t>4. Results</w:t>
      </w:r>
      <w:bookmarkEnd w:id="28"/>
      <w:bookmarkEnd w:id="29"/>
    </w:p>
    <w:p xmlns:wp14="http://schemas.microsoft.com/office/word/2010/wordml" w:rsidRPr="008C0864" w:rsidR="00F66580" w:rsidP="00F66580" w:rsidRDefault="00F66580" w14:paraId="1905F761" wp14:textId="77777777">
      <w:pPr>
        <w:pStyle w:val="Heading2"/>
        <w:rPr>
          <w:rFonts w:ascii="Arial" w:hAnsi="Arial" w:cs="Arial"/>
          <w:sz w:val="22"/>
          <w:szCs w:val="22"/>
        </w:rPr>
      </w:pPr>
      <w:bookmarkStart w:name="_Toc235890100" w:id="30"/>
      <w:r w:rsidRPr="008C0864">
        <w:rPr>
          <w:rFonts w:ascii="Arial" w:hAnsi="Arial" w:cs="Arial"/>
          <w:sz w:val="22"/>
          <w:szCs w:val="22"/>
        </w:rPr>
        <w:t>4.1 Introduction</w:t>
      </w:r>
      <w:bookmarkEnd w:id="30"/>
    </w:p>
    <w:p xmlns:wp14="http://schemas.microsoft.com/office/word/2010/wordml" w:rsidRPr="008C0864" w:rsidR="00F66580" w:rsidP="00F66580" w:rsidRDefault="00F66580" w14:paraId="53643735" wp14:textId="77777777">
      <w:pPr>
        <w:rPr>
          <w:rFonts w:ascii="Arial" w:hAnsi="Arial" w:cs="Arial"/>
          <w:sz w:val="22"/>
        </w:rPr>
      </w:pPr>
      <w:r w:rsidRPr="008C0864">
        <w:rPr>
          <w:rFonts w:ascii="Arial" w:hAnsi="Arial" w:cs="Arial"/>
          <w:sz w:val="22"/>
        </w:rPr>
        <w:t>This chapter has been focused on discussing the results of a scoping review aimed at assessing the impact of telehealth consultation on patient satisfaction for NHS primary care patients in the UK. Following the article selection process, six peer-reviewed articles were selected and analysed thematically. This chapter focuses on describing the features of the selected articles and analysing the themes derived from the selected literature.</w:t>
      </w:r>
    </w:p>
    <w:p xmlns:wp14="http://schemas.microsoft.com/office/word/2010/wordml" w:rsidRPr="008C0864" w:rsidR="00F66580" w:rsidP="00F66580" w:rsidRDefault="00F66580" w14:paraId="67DA86B3" wp14:textId="77777777">
      <w:pPr>
        <w:pStyle w:val="Heading2"/>
        <w:rPr>
          <w:rFonts w:ascii="Arial" w:hAnsi="Arial" w:cs="Arial"/>
          <w:sz w:val="22"/>
          <w:szCs w:val="22"/>
        </w:rPr>
      </w:pPr>
      <w:bookmarkStart w:name="_Toc232417029" w:id="31"/>
      <w:bookmarkStart w:name="_Toc235890101" w:id="32"/>
      <w:r w:rsidRPr="008C0864">
        <w:rPr>
          <w:rFonts w:ascii="Arial" w:hAnsi="Arial" w:cs="Arial"/>
          <w:sz w:val="22"/>
          <w:szCs w:val="22"/>
        </w:rPr>
        <w:t>4.2 Study Selection Summary</w:t>
      </w:r>
      <w:bookmarkEnd w:id="31"/>
      <w:bookmarkEnd w:id="32"/>
    </w:p>
    <w:p xmlns:wp14="http://schemas.microsoft.com/office/word/2010/wordml" w:rsidRPr="008C0864" w:rsidR="00F66580" w:rsidP="00F66580" w:rsidRDefault="00F66580" w14:paraId="685297BF" wp14:textId="77777777">
      <w:pPr>
        <w:rPr>
          <w:rFonts w:ascii="Arial" w:hAnsi="Arial" w:cs="Arial"/>
          <w:sz w:val="22"/>
        </w:rPr>
      </w:pPr>
      <w:r w:rsidRPr="008C0864">
        <w:rPr>
          <w:rFonts w:ascii="Arial" w:hAnsi="Arial" w:cs="Arial"/>
          <w:sz w:val="22"/>
        </w:rPr>
        <w:t>The initial search of databases produced 220 records for the scoping review before the elimination of duplicates and screening against eligibility criteria. After screening the titles, abstracts, and full texts, a total of six peer-reviewed studies were included in the review. These studies assessed the experiences of patients, their level of satisfaction, the access to, and challenges of telehealth consultations in UK general practice. The details of the included studies were extracted systematically in the form of a table, as presented in Appendix B.</w:t>
      </w:r>
    </w:p>
    <w:p xmlns:wp14="http://schemas.microsoft.com/office/word/2010/wordml" w:rsidRPr="008C0864" w:rsidR="00F66580" w:rsidP="00F66580" w:rsidRDefault="00F66580" w14:paraId="0AF2FEA4" wp14:textId="77777777">
      <w:pPr>
        <w:pStyle w:val="Heading2"/>
        <w:rPr>
          <w:rFonts w:ascii="Arial" w:hAnsi="Arial" w:cs="Arial"/>
          <w:sz w:val="22"/>
          <w:szCs w:val="22"/>
        </w:rPr>
      </w:pPr>
      <w:bookmarkStart w:name="_Toc235890102" w:id="33"/>
      <w:r w:rsidRPr="008C0864">
        <w:rPr>
          <w:rFonts w:ascii="Arial" w:hAnsi="Arial" w:cs="Arial"/>
          <w:sz w:val="22"/>
          <w:szCs w:val="22"/>
        </w:rPr>
        <w:t>4.3 Thematic Analysis</w:t>
      </w:r>
      <w:bookmarkEnd w:id="33"/>
    </w:p>
    <w:p xmlns:wp14="http://schemas.microsoft.com/office/word/2010/wordml" w:rsidRPr="008C0864" w:rsidR="00F66580" w:rsidP="00F66580" w:rsidRDefault="00F66580" w14:paraId="1FF12DF5" wp14:textId="77777777">
      <w:pPr>
        <w:pStyle w:val="Heading3"/>
        <w:rPr>
          <w:rFonts w:ascii="Arial" w:hAnsi="Arial" w:cs="Arial"/>
          <w:sz w:val="22"/>
          <w:szCs w:val="22"/>
        </w:rPr>
      </w:pPr>
      <w:bookmarkStart w:name="_Toc235890103" w:id="34"/>
      <w:r w:rsidRPr="008C0864">
        <w:rPr>
          <w:rFonts w:ascii="Arial" w:hAnsi="Arial" w:cs="Arial"/>
          <w:sz w:val="22"/>
          <w:szCs w:val="22"/>
        </w:rPr>
        <w:t>Theme 1: Impact of Telehealth Consultations on Patient Satisfaction and Healthcare Accessibility</w:t>
      </w:r>
      <w:bookmarkEnd w:id="34"/>
    </w:p>
    <w:p xmlns:wp14="http://schemas.microsoft.com/office/word/2010/wordml" w:rsidRPr="008C0864" w:rsidR="00F66580" w:rsidP="00F66580" w:rsidRDefault="00F66580" w14:paraId="25C7EA86" wp14:textId="77777777">
      <w:pPr>
        <w:rPr>
          <w:rFonts w:ascii="Arial" w:hAnsi="Arial" w:cs="Arial"/>
          <w:sz w:val="22"/>
        </w:rPr>
      </w:pPr>
      <w:r w:rsidRPr="008C0864">
        <w:rPr>
          <w:rFonts w:ascii="Arial" w:hAnsi="Arial" w:cs="Arial"/>
          <w:sz w:val="22"/>
        </w:rPr>
        <w:t>The literature proves that telehealth visits have improved accessibility but are not necessarily associated with a positive impact on patient satisfaction. According to Alashek and Ali (2024), telemedicine made consultations more accessible because it facilitated continuity of care and decreased the necessity to travel to see a physician. Still, it was during the pandemic period when remote consultations were more of a necessity than the preferred option of seeing a physician. Thus, the increase in patient satisfaction can be attributed to the availability of medical services rather than to their preferences.</w:t>
      </w:r>
    </w:p>
    <w:p xmlns:wp14="http://schemas.microsoft.com/office/word/2010/wordml" w:rsidRPr="008C0864" w:rsidR="00F66580" w:rsidP="00F66580" w:rsidRDefault="00F66580" w14:paraId="173C6B2D" wp14:textId="77777777">
      <w:pPr>
        <w:rPr>
          <w:rFonts w:ascii="Arial" w:hAnsi="Arial" w:cs="Arial"/>
          <w:sz w:val="22"/>
        </w:rPr>
      </w:pPr>
      <w:r w:rsidRPr="008C0864">
        <w:rPr>
          <w:rFonts w:ascii="Arial" w:hAnsi="Arial" w:cs="Arial"/>
          <w:sz w:val="22"/>
        </w:rPr>
        <w:t>Similarly, Lifford et al. (2023) revealed that patients in the UK were more satisfied because they appreciated the convenience and time saved while visiting a doctor. Yet, the level of patient satisfaction depended on individual characteristics and needs, making it impossible to conclude that telehealth access necessarily contributes to a better experience. In other words, satisfaction can only be associated with availability if the patient likes it.</w:t>
      </w:r>
    </w:p>
    <w:p xmlns:wp14="http://schemas.microsoft.com/office/word/2010/wordml" w:rsidRPr="008C0864" w:rsidR="00F66580" w:rsidP="00F66580" w:rsidRDefault="00F66580" w14:paraId="49908592" wp14:textId="77777777">
      <w:pPr>
        <w:rPr>
          <w:rFonts w:ascii="Arial" w:hAnsi="Arial" w:cs="Arial"/>
          <w:sz w:val="22"/>
        </w:rPr>
      </w:pPr>
      <w:r w:rsidRPr="008C0864">
        <w:rPr>
          <w:rFonts w:ascii="Arial" w:hAnsi="Arial" w:cs="Arial"/>
          <w:sz w:val="22"/>
        </w:rPr>
        <w:t xml:space="preserve">Furthermore, Atherton et al. (2025) stated that patients preferred flexibility and choice rather than the substitution of face-to-face appointments with telemedicine visits. This indicates that </w:t>
      </w:r>
      <w:r w:rsidRPr="008C0864">
        <w:rPr>
          <w:rFonts w:ascii="Arial" w:hAnsi="Arial" w:cs="Arial"/>
          <w:sz w:val="22"/>
        </w:rPr>
        <w:t>patient satisfaction depends on the appropriateness of the consultation format regardless of digital access. The studies indicate that, telehealth should be used as an addition to the existing services in the NHS primary care.</w:t>
      </w:r>
    </w:p>
    <w:p xmlns:wp14="http://schemas.microsoft.com/office/word/2010/wordml" w:rsidRPr="008C0864" w:rsidR="00F66580" w:rsidP="00F66580" w:rsidRDefault="00F66580" w14:paraId="14976ABC" wp14:textId="77777777">
      <w:pPr>
        <w:pStyle w:val="Heading3"/>
        <w:rPr>
          <w:rFonts w:ascii="Arial" w:hAnsi="Arial" w:cs="Arial"/>
          <w:sz w:val="22"/>
          <w:szCs w:val="22"/>
        </w:rPr>
      </w:pPr>
      <w:bookmarkStart w:name="_Toc235890104" w:id="35"/>
      <w:r w:rsidRPr="008C0864">
        <w:rPr>
          <w:rFonts w:ascii="Arial" w:hAnsi="Arial" w:cs="Arial"/>
          <w:sz w:val="22"/>
          <w:szCs w:val="22"/>
        </w:rPr>
        <w:t>Theme 2: Factors Influencing Patient Satisfaction During Telehealth Consultations</w:t>
      </w:r>
      <w:bookmarkEnd w:id="35"/>
    </w:p>
    <w:p xmlns:wp14="http://schemas.microsoft.com/office/word/2010/wordml" w:rsidRPr="008C0864" w:rsidR="00F66580" w:rsidP="00F66580" w:rsidRDefault="00F66580" w14:paraId="720913BE" wp14:textId="77777777">
      <w:pPr>
        <w:rPr>
          <w:rFonts w:ascii="Arial" w:hAnsi="Arial" w:cs="Arial"/>
          <w:sz w:val="22"/>
        </w:rPr>
      </w:pPr>
      <w:r w:rsidRPr="008C0864">
        <w:rPr>
          <w:rFonts w:ascii="Arial" w:hAnsi="Arial" w:cs="Arial"/>
          <w:sz w:val="22"/>
        </w:rPr>
        <w:t>The patient's satisfaction with telehealth consultations has been affected by factors beyond their availability such as communication quality, expectations of patients and appropriateness of remote consultations for each case. It was found that the patients suffering from mental disorders appreciated the convenience of remote consultations but experienced some problems with building relationships, according to Antonio et al. (2024). Thus, telehealth increases the accessibility of care, yet it decreases its relational aspect which is important for patients' well-being.</w:t>
      </w:r>
    </w:p>
    <w:p xmlns:wp14="http://schemas.microsoft.com/office/word/2010/wordml" w:rsidRPr="008C0864" w:rsidR="00F66580" w:rsidP="00F66580" w:rsidRDefault="00F66580" w14:paraId="6BE9B9C0" wp14:textId="77777777">
      <w:pPr>
        <w:rPr>
          <w:rFonts w:ascii="Arial" w:hAnsi="Arial" w:cs="Arial"/>
          <w:sz w:val="22"/>
        </w:rPr>
      </w:pPr>
      <w:r w:rsidRPr="008C0864">
        <w:rPr>
          <w:rFonts w:ascii="Arial" w:hAnsi="Arial" w:cs="Arial"/>
          <w:sz w:val="22"/>
        </w:rPr>
        <w:t>Moreover, de Visser et al. (2024) highlighted the importance of effective communication as one of the key components of the patient's experience. Patients stated that despite the effectiveness of remote consultations, lack of personal contact had an impact on perception of the care quality. Hence, satisfaction is not only dependent on the availability of technological possibilities but also on the ability of healthcare specialists to modify their communication techniques to fit the situation of remote consultations.</w:t>
      </w:r>
    </w:p>
    <w:p xmlns:wp14="http://schemas.microsoft.com/office/word/2010/wordml" w:rsidRPr="008C0864" w:rsidR="00F66580" w:rsidP="00F66580" w:rsidRDefault="00F66580" w14:paraId="75EF228B" wp14:textId="77777777">
      <w:pPr>
        <w:rPr>
          <w:rFonts w:ascii="Arial" w:hAnsi="Arial" w:cs="Arial"/>
          <w:b/>
          <w:i/>
          <w:sz w:val="22"/>
        </w:rPr>
      </w:pPr>
      <w:r w:rsidRPr="008C0864">
        <w:rPr>
          <w:rFonts w:ascii="Arial" w:hAnsi="Arial" w:cs="Arial"/>
          <w:sz w:val="22"/>
        </w:rPr>
        <w:t xml:space="preserve">Nonetheless, the study conducted by Atherton et al. (2025) instead revealed that the impact of the choice made by the patients is a critical component in satisfaction. In this regard, patients preferred to have the flexibility in accessing the services than adopting an entirely new model of telehealth care. This was contrary to the technologically driven assumption that adoption of telehealth services is mainly measured in terms of efficiency. Satisfaction seems to be dependent on the congruency of the consultation model with the patient needs and conditions. Therefore, NHS telehealth services require a patient-centric approach focusing on communication and choice of consultation method. </w:t>
      </w:r>
    </w:p>
    <w:p xmlns:wp14="http://schemas.microsoft.com/office/word/2010/wordml" w:rsidRPr="008C0864" w:rsidR="00F66580" w:rsidP="00F66580" w:rsidRDefault="00F66580" w14:paraId="3FDAE477" wp14:textId="77777777">
      <w:pPr>
        <w:pStyle w:val="Heading3"/>
        <w:rPr>
          <w:rFonts w:ascii="Arial" w:hAnsi="Arial" w:cs="Arial"/>
          <w:sz w:val="22"/>
          <w:szCs w:val="22"/>
        </w:rPr>
      </w:pPr>
      <w:bookmarkStart w:name="_Toc235890105" w:id="36"/>
      <w:r w:rsidRPr="008C0864">
        <w:rPr>
          <w:rFonts w:ascii="Arial" w:hAnsi="Arial" w:cs="Arial"/>
          <w:sz w:val="22"/>
          <w:szCs w:val="22"/>
        </w:rPr>
        <w:t>Theme 3: Challenges of Telehealth Consultations Affecting Patient Satisfaction and Quality of Care</w:t>
      </w:r>
      <w:bookmarkEnd w:id="36"/>
    </w:p>
    <w:p xmlns:wp14="http://schemas.microsoft.com/office/word/2010/wordml" w:rsidRPr="008C0864" w:rsidR="00F66580" w:rsidP="00F66580" w:rsidRDefault="00F66580" w14:paraId="72DA6C1A" wp14:textId="77777777">
      <w:pPr>
        <w:rPr>
          <w:rFonts w:ascii="Arial" w:hAnsi="Arial" w:cs="Arial"/>
          <w:sz w:val="22"/>
        </w:rPr>
      </w:pPr>
      <w:r w:rsidRPr="008C0864">
        <w:rPr>
          <w:rFonts w:ascii="Arial" w:hAnsi="Arial" w:cs="Arial"/>
          <w:sz w:val="22"/>
        </w:rPr>
        <w:t>The evidence has suggested that despite the operational effectiveness, telehealth generates certain challenges that may have a negative effect on patient satisfaction and quality of treatment. First of all, it should be acknowledged that digital healthcare might generate inequalities. Lifford et al. (2023) observed the diversity of satisfaction rates among UK patients, which proves that experiences vary based on patients' personal circumstances and their possibility to use remote care services. As a result, telehealth might benefit more digital literate individuals while generating extra challenges for those who are unable to communicate via digital technologies or have insufficient skills to interact with them.</w:t>
      </w:r>
    </w:p>
    <w:p xmlns:wp14="http://schemas.microsoft.com/office/word/2010/wordml" w:rsidRPr="008C0864" w:rsidR="00F66580" w:rsidP="00F66580" w:rsidRDefault="00F66580" w14:paraId="100A7951" wp14:textId="77777777">
      <w:pPr>
        <w:rPr>
          <w:rFonts w:ascii="Arial" w:hAnsi="Arial" w:cs="Arial"/>
          <w:sz w:val="22"/>
        </w:rPr>
      </w:pPr>
      <w:r w:rsidRPr="008C0864">
        <w:rPr>
          <w:rFonts w:ascii="Arial" w:hAnsi="Arial" w:cs="Arial"/>
          <w:sz w:val="22"/>
        </w:rPr>
        <w:t>In addition to that, Moschogianis et al. (2023) observed that patients who used online consultation services felt uncertain about communicating their symptoms and worried about the possibility that clinicians do not understand their problems completely. This proves that remote healthcare has a specific disadvantage because a clinician may fail to assess the situation effectively due to the inability to examine the patient personally and see the symptoms.</w:t>
      </w:r>
    </w:p>
    <w:p xmlns:wp14="http://schemas.microsoft.com/office/word/2010/wordml" w:rsidRPr="008C0864" w:rsidR="00F66580" w:rsidP="00F66580" w:rsidRDefault="00F66580" w14:paraId="3E9505E8" wp14:textId="77777777">
      <w:pPr>
        <w:rPr>
          <w:rFonts w:ascii="Arial" w:hAnsi="Arial" w:cs="Arial"/>
          <w:bCs/>
          <w:sz w:val="22"/>
        </w:rPr>
      </w:pPr>
      <w:r w:rsidRPr="008C0864">
        <w:rPr>
          <w:rFonts w:ascii="Arial" w:hAnsi="Arial" w:cs="Arial"/>
          <w:sz w:val="22"/>
        </w:rPr>
        <w:t>These difficulties were even clearer while focusing on mental health issues. According to Antonio et al. (2024), decreased social interactions could negatively affect the relationship between the patient and the therapist since this relationship depends on trust and emotional support. The same is said by de Visser et al. (2024), who stress the importance of maintaining social interaction despite the digitalisation of health care. Hence, although telehealth helps to become more efficient, its use should be thought through carefully.</w:t>
      </w:r>
    </w:p>
    <w:p xmlns:wp14="http://schemas.microsoft.com/office/word/2010/wordml" w:rsidRPr="008C0864" w:rsidR="00F66580" w:rsidP="00F66580" w:rsidRDefault="00F66580" w14:paraId="2023E52C" wp14:textId="77777777">
      <w:pPr>
        <w:pStyle w:val="Heading2"/>
        <w:rPr>
          <w:rFonts w:ascii="Arial" w:hAnsi="Arial" w:cs="Arial"/>
          <w:sz w:val="22"/>
          <w:szCs w:val="22"/>
        </w:rPr>
      </w:pPr>
      <w:bookmarkStart w:name="_Toc235890106" w:id="37"/>
      <w:r w:rsidRPr="008C0864">
        <w:rPr>
          <w:rFonts w:ascii="Arial" w:hAnsi="Arial" w:cs="Arial"/>
          <w:sz w:val="22"/>
          <w:szCs w:val="22"/>
        </w:rPr>
        <w:t>4.4 Chapter Summary</w:t>
      </w:r>
      <w:bookmarkEnd w:id="37"/>
    </w:p>
    <w:p xmlns:wp14="http://schemas.microsoft.com/office/word/2010/wordml" w:rsidRPr="008C0864" w:rsidR="00027655" w:rsidP="00F66580" w:rsidRDefault="00F66580" w14:paraId="06F4BCCF" wp14:textId="77777777">
      <w:pPr>
        <w:rPr>
          <w:rFonts w:ascii="Arial" w:hAnsi="Arial" w:cs="Arial"/>
          <w:sz w:val="22"/>
        </w:rPr>
      </w:pPr>
      <w:r w:rsidRPr="008C0864">
        <w:rPr>
          <w:rFonts w:ascii="Arial" w:hAnsi="Arial" w:cs="Arial"/>
          <w:sz w:val="22"/>
        </w:rPr>
        <w:t>The findings of this scoping review study have been presented in this chapter and analysed in relation to evidence from six selected articles. From thematic analysis, three main themes have emerged regarding the effects of telehealth, factors involved, and challenges faced in relation to it. From the findings, it has been observed that telehealth increases access but requires good communication, addressing digital divide and patient preferences.</w:t>
      </w:r>
    </w:p>
    <w:p xmlns:wp14="http://schemas.microsoft.com/office/word/2010/wordml" w:rsidRPr="008C0864" w:rsidR="00027655" w:rsidRDefault="00027655" w14:paraId="60061E4C" wp14:textId="77777777">
      <w:pPr>
        <w:spacing w:line="259" w:lineRule="auto"/>
        <w:jc w:val="left"/>
        <w:rPr>
          <w:rFonts w:ascii="Arial" w:hAnsi="Arial" w:cs="Arial"/>
          <w:sz w:val="22"/>
        </w:rPr>
      </w:pPr>
      <w:r w:rsidRPr="008C0864">
        <w:rPr>
          <w:rFonts w:ascii="Arial" w:hAnsi="Arial" w:cs="Arial"/>
          <w:sz w:val="22"/>
        </w:rPr>
        <w:br w:type="page"/>
      </w:r>
    </w:p>
    <w:p xmlns:wp14="http://schemas.microsoft.com/office/word/2010/wordml" w:rsidRPr="008C0864" w:rsidR="00F66580" w:rsidP="0071748E" w:rsidRDefault="0071748E" w14:paraId="3D2B0646" wp14:textId="77777777">
      <w:pPr>
        <w:pStyle w:val="Heading1"/>
        <w:rPr>
          <w:rFonts w:ascii="Arial" w:hAnsi="Arial" w:cs="Arial"/>
          <w:sz w:val="22"/>
          <w:szCs w:val="22"/>
        </w:rPr>
      </w:pPr>
      <w:bookmarkStart w:name="_Toc235890107" w:id="38"/>
      <w:r w:rsidRPr="008C0864">
        <w:rPr>
          <w:rFonts w:ascii="Arial" w:hAnsi="Arial" w:cs="Arial"/>
          <w:sz w:val="22"/>
          <w:szCs w:val="22"/>
        </w:rPr>
        <w:t>5. Discussion</w:t>
      </w:r>
      <w:bookmarkEnd w:id="38"/>
    </w:p>
    <w:p xmlns:wp14="http://schemas.microsoft.com/office/word/2010/wordml" w:rsidRPr="008C0864" w:rsidR="0071748E" w:rsidP="0071748E" w:rsidRDefault="0071748E" w14:paraId="65220910" wp14:textId="77777777">
      <w:pPr>
        <w:pStyle w:val="Heading2"/>
        <w:rPr>
          <w:rFonts w:ascii="Arial" w:hAnsi="Arial" w:cs="Arial"/>
          <w:sz w:val="22"/>
          <w:szCs w:val="22"/>
        </w:rPr>
      </w:pPr>
      <w:bookmarkStart w:name="_Toc235890108" w:id="39"/>
      <w:r w:rsidRPr="008C0864">
        <w:rPr>
          <w:rFonts w:ascii="Arial" w:hAnsi="Arial" w:cs="Arial"/>
          <w:sz w:val="22"/>
          <w:szCs w:val="22"/>
        </w:rPr>
        <w:t>5.1 Interpretation of the Findings</w:t>
      </w:r>
      <w:bookmarkEnd w:id="39"/>
    </w:p>
    <w:p xmlns:wp14="http://schemas.microsoft.com/office/word/2010/wordml" w:rsidRPr="008C0864" w:rsidR="0071748E" w:rsidP="007D593E" w:rsidRDefault="0071748E" w14:paraId="6F636658" wp14:textId="77777777">
      <w:pPr>
        <w:pStyle w:val="NormalWeb"/>
        <w:spacing w:line="360" w:lineRule="auto"/>
        <w:jc w:val="both"/>
        <w:rPr>
          <w:rFonts w:ascii="Arial" w:hAnsi="Arial" w:cs="Arial"/>
          <w:sz w:val="22"/>
          <w:szCs w:val="22"/>
        </w:rPr>
      </w:pPr>
      <w:r w:rsidRPr="008C0864">
        <w:rPr>
          <w:rFonts w:ascii="Arial" w:hAnsi="Arial" w:cs="Arial"/>
          <w:sz w:val="22"/>
          <w:szCs w:val="22"/>
        </w:rPr>
        <w:t>The results of this scoping review are very insightful with respect to the impact of telehealth consultations on the satisfaction of the patients using NHS primary care facilities in the UK. From the results of the thematic analysis, three major themes emerged: increased accessibility, elements affecting satisfaction, and elements affecting the experiences of the patients and quality of care. In general, from the results, it is clear that the telehealth consultations have increased accessibility by minimizing travel, making appointments flexible and allowing access to healthcare facilities. The findings, however, show that despite the accessibility, satisfaction is not always guaranteed due to communication effectiveness and appropriate use of remote consultations.</w:t>
      </w:r>
    </w:p>
    <w:p xmlns:wp14="http://schemas.microsoft.com/office/word/2010/wordml" w:rsidRPr="008C0864" w:rsidR="0071748E" w:rsidP="007D593E" w:rsidRDefault="0071748E" w14:paraId="02B7B3F6" wp14:textId="77777777">
      <w:pPr>
        <w:pStyle w:val="NormalWeb"/>
        <w:spacing w:line="360" w:lineRule="auto"/>
        <w:jc w:val="both"/>
        <w:rPr>
          <w:rFonts w:ascii="Arial" w:hAnsi="Arial" w:cs="Arial"/>
          <w:sz w:val="22"/>
          <w:szCs w:val="22"/>
        </w:rPr>
      </w:pPr>
      <w:r w:rsidRPr="008C0864">
        <w:rPr>
          <w:rFonts w:ascii="Arial" w:hAnsi="Arial" w:cs="Arial"/>
          <w:sz w:val="22"/>
          <w:szCs w:val="22"/>
        </w:rPr>
        <w:t>The results indicate that telemedicine cannot be regarded as an equivalent alternative to conventional face-to-face healthcare services. Although certain patients appreciated the advantages that telemedicine had in terms of convenience and speed, other patients encountered issues such as lack of personal interaction, difficulty in explaining their symptoms and conducting clinical evaluation. Thus, the satisfaction of the patients seemed to be dependent on the fit between the services and the needs of the patients.</w:t>
      </w:r>
    </w:p>
    <w:p xmlns:wp14="http://schemas.microsoft.com/office/word/2010/wordml" w:rsidRPr="008C0864" w:rsidR="0071748E" w:rsidP="007D593E" w:rsidRDefault="0071748E" w14:paraId="1B6C5086" wp14:textId="77777777">
      <w:pPr>
        <w:pStyle w:val="NormalWeb"/>
        <w:spacing w:line="360" w:lineRule="auto"/>
        <w:jc w:val="both"/>
        <w:rPr>
          <w:rFonts w:ascii="Arial" w:hAnsi="Arial" w:cs="Arial"/>
          <w:sz w:val="22"/>
          <w:szCs w:val="22"/>
        </w:rPr>
      </w:pPr>
      <w:r w:rsidRPr="008C0864">
        <w:rPr>
          <w:rFonts w:ascii="Arial" w:hAnsi="Arial" w:cs="Arial"/>
          <w:sz w:val="22"/>
          <w:szCs w:val="22"/>
        </w:rPr>
        <w:t>Additionally, the review pointed out that digital divide is still a problem when it comes to equal access. The patients that lack digital literacy, internet connectivity, or complicated healthcare issues tend to be less satisfied. It means that the proper implementation of telemedicine should take into account both technology and services aspects.</w:t>
      </w:r>
    </w:p>
    <w:p xmlns:wp14="http://schemas.microsoft.com/office/word/2010/wordml" w:rsidRPr="008C0864" w:rsidR="0071748E" w:rsidP="0071748E" w:rsidRDefault="0071748E" w14:paraId="692A5AD3" wp14:textId="77777777">
      <w:pPr>
        <w:pStyle w:val="Heading1"/>
        <w:rPr>
          <w:rFonts w:ascii="Arial" w:hAnsi="Arial" w:cs="Arial"/>
          <w:sz w:val="22"/>
          <w:szCs w:val="22"/>
        </w:rPr>
      </w:pPr>
      <w:bookmarkStart w:name="_Toc235890109" w:id="40"/>
      <w:r w:rsidRPr="008C0864">
        <w:rPr>
          <w:rFonts w:ascii="Arial" w:hAnsi="Arial" w:cs="Arial"/>
          <w:sz w:val="22"/>
          <w:szCs w:val="22"/>
        </w:rPr>
        <w:t>5.2 Comparison with Existing Literature</w:t>
      </w:r>
      <w:bookmarkEnd w:id="40"/>
      <w:r w:rsidRPr="008C0864">
        <w:rPr>
          <w:rFonts w:ascii="Arial" w:hAnsi="Arial" w:cs="Arial"/>
          <w:sz w:val="22"/>
          <w:szCs w:val="22"/>
        </w:rPr>
        <w:t xml:space="preserve"> </w:t>
      </w:r>
    </w:p>
    <w:p xmlns:wp14="http://schemas.microsoft.com/office/word/2010/wordml" w:rsidRPr="008C0864" w:rsidR="002D06B7" w:rsidP="002D06B7" w:rsidRDefault="002D06B7" w14:paraId="6079F634" wp14:textId="77777777">
      <w:pPr>
        <w:pStyle w:val="BodyText"/>
        <w:rPr>
          <w:rFonts w:ascii="Arial" w:hAnsi="Arial" w:cs="Arial"/>
          <w:sz w:val="22"/>
          <w:lang w:eastAsia="hi-IN" w:bidi="hi-IN"/>
        </w:rPr>
      </w:pPr>
      <w:r w:rsidRPr="008C0864">
        <w:rPr>
          <w:rFonts w:ascii="Arial" w:hAnsi="Arial" w:cs="Arial"/>
          <w:sz w:val="22"/>
          <w:lang w:eastAsia="hi-IN" w:bidi="hi-IN"/>
        </w:rPr>
        <w:t>The thematic results of the current scoping review were aligned with the existing literature, showing that telehealth visits were more accessible, convenient, and flexible for NHS primary care patients. The fact that telehealth visits resulted in greater satisfaction as patients had less traveling and better healthcare access aligned with the findings of Rajhi et al. (2022), who described telehealth as one of the ways to increase the accessibility of healthcare services. In addition, Stoltzfus et al. (2023) stated that telemedicine contributes to better patient experience because of the increased convenience and flexibility of the use of healthcare services. However, the thematic results showed that only the accessibility was not enough for achieving the satisfaction of patients.</w:t>
      </w:r>
    </w:p>
    <w:p xmlns:wp14="http://schemas.microsoft.com/office/word/2010/wordml" w:rsidRPr="008C0864" w:rsidR="002D06B7" w:rsidP="002D06B7" w:rsidRDefault="002D06B7" w14:paraId="040796D5" wp14:textId="77777777">
      <w:pPr>
        <w:pStyle w:val="BodyText"/>
        <w:rPr>
          <w:rFonts w:ascii="Arial" w:hAnsi="Arial" w:cs="Arial"/>
          <w:sz w:val="22"/>
          <w:lang w:eastAsia="hi-IN" w:bidi="hi-IN"/>
        </w:rPr>
      </w:pPr>
      <w:r w:rsidRPr="008C0864">
        <w:rPr>
          <w:rFonts w:ascii="Arial" w:hAnsi="Arial" w:cs="Arial"/>
          <w:sz w:val="22"/>
          <w:lang w:eastAsia="hi-IN" w:bidi="hi-IN"/>
        </w:rPr>
        <w:t xml:space="preserve">The results on communication problems and limited interpersonal interactions have also been consistent with Gajarawala and Pelkowski (2021), as they pointed to limitations connected to the limited face-to-face contact and the inability to ensure successful communication through telehealth visits. Moreover, </w:t>
      </w:r>
      <w:r w:rsidRPr="008C0864" w:rsidR="00D6044C">
        <w:rPr>
          <w:rFonts w:ascii="Arial" w:hAnsi="Arial" w:cs="Arial"/>
          <w:sz w:val="22"/>
          <w:lang w:eastAsia="hi-IN" w:bidi="hi-IN"/>
        </w:rPr>
        <w:t xml:space="preserve">Campbell (2023) </w:t>
      </w:r>
      <w:r w:rsidRPr="008C0864">
        <w:rPr>
          <w:rFonts w:ascii="Arial" w:hAnsi="Arial" w:cs="Arial"/>
          <w:sz w:val="22"/>
          <w:lang w:eastAsia="hi-IN" w:bidi="hi-IN"/>
        </w:rPr>
        <w:t>underlined that communication quality and the maintenance of relations with patients played a crucial role in their satisfaction.</w:t>
      </w:r>
    </w:p>
    <w:p xmlns:wp14="http://schemas.microsoft.com/office/word/2010/wordml" w:rsidRPr="008C0864" w:rsidR="0071748E" w:rsidP="0071748E" w:rsidRDefault="002D06B7" w14:paraId="1B286160" wp14:textId="77777777">
      <w:pPr>
        <w:pStyle w:val="BodyText"/>
        <w:rPr>
          <w:rFonts w:ascii="Arial" w:hAnsi="Arial" w:cs="Arial"/>
          <w:sz w:val="22"/>
          <w:lang w:eastAsia="hi-IN" w:bidi="hi-IN"/>
        </w:rPr>
      </w:pPr>
      <w:r w:rsidRPr="008C0864">
        <w:rPr>
          <w:rFonts w:ascii="Arial" w:hAnsi="Arial" w:cs="Arial"/>
          <w:sz w:val="22"/>
          <w:lang w:eastAsia="hi-IN" w:bidi="hi-IN"/>
        </w:rPr>
        <w:t>Further, the recognition of digital exclusion as a challenge was also consistent with the work of Alhussein and Liu (2022) which identified that the experience of patients using telehealth services was determined by technological self-confidence as well as individual considerations. Thus, the thematic findings were consistent with the existing literature as they showed that telehealth needs a combination of all these factors.</w:t>
      </w:r>
    </w:p>
    <w:p xmlns:wp14="http://schemas.microsoft.com/office/word/2010/wordml" w:rsidRPr="008C0864" w:rsidR="0071748E" w:rsidP="0071748E" w:rsidRDefault="0071748E" w14:paraId="7F20510A" wp14:textId="77777777">
      <w:pPr>
        <w:pStyle w:val="Heading1"/>
        <w:rPr>
          <w:rFonts w:ascii="Arial" w:hAnsi="Arial" w:cs="Arial"/>
          <w:sz w:val="22"/>
          <w:szCs w:val="22"/>
        </w:rPr>
      </w:pPr>
      <w:bookmarkStart w:name="_Toc235890110" w:id="41"/>
      <w:r w:rsidRPr="008C0864">
        <w:rPr>
          <w:rFonts w:ascii="Arial" w:hAnsi="Arial" w:cs="Arial"/>
          <w:sz w:val="22"/>
          <w:szCs w:val="22"/>
        </w:rPr>
        <w:t>5.3 Implications for UK Practice</w:t>
      </w:r>
      <w:bookmarkEnd w:id="41"/>
      <w:r w:rsidRPr="008C0864">
        <w:rPr>
          <w:rFonts w:ascii="Arial" w:hAnsi="Arial" w:cs="Arial"/>
          <w:sz w:val="22"/>
          <w:szCs w:val="22"/>
        </w:rPr>
        <w:t xml:space="preserve"> </w:t>
      </w:r>
    </w:p>
    <w:p xmlns:wp14="http://schemas.microsoft.com/office/word/2010/wordml" w:rsidRPr="008C0864" w:rsidR="002D06B7" w:rsidP="007D593E" w:rsidRDefault="002D06B7" w14:paraId="06E428C0" wp14:textId="77777777">
      <w:pPr>
        <w:rPr>
          <w:rFonts w:ascii="Arial" w:hAnsi="Arial" w:cs="Arial"/>
          <w:sz w:val="22"/>
        </w:rPr>
      </w:pPr>
      <w:r w:rsidRPr="008C0864">
        <w:rPr>
          <w:rFonts w:ascii="Arial" w:hAnsi="Arial" w:cs="Arial"/>
          <w:sz w:val="22"/>
        </w:rPr>
        <w:t>Several conclusions can be drawn from these results and have several implications for the NHS primary care practice. First, healthcare professionals need to employ a hybrid consultation approach that utilizes telehealth along with physical appointments to make sure that patients get the proper treatment in accordance with their medical condition and their personal preferences. Even though telehealth consultations are efficient, it is important not to abandon physical appointments for more complicated cases where a physical examination or a personal touch are required.</w:t>
      </w:r>
    </w:p>
    <w:p xmlns:wp14="http://schemas.microsoft.com/office/word/2010/wordml" w:rsidRPr="008C0864" w:rsidR="008C0864" w:rsidP="008C0864" w:rsidRDefault="002D06B7" w14:paraId="5B58E382" wp14:textId="77777777">
      <w:pPr>
        <w:rPr>
          <w:rFonts w:ascii="Arial" w:hAnsi="Arial" w:cs="Arial"/>
          <w:sz w:val="22"/>
        </w:rPr>
      </w:pPr>
      <w:r w:rsidRPr="008C0864">
        <w:rPr>
          <w:rFonts w:ascii="Arial" w:hAnsi="Arial" w:cs="Arial"/>
          <w:sz w:val="22"/>
        </w:rPr>
        <w:t xml:space="preserve">Secondly, NHS services need to overcome digital inequalities and provide extra help to patients who lack digital literacy or have limited access to technology. </w:t>
      </w:r>
      <w:r w:rsidRPr="008C0864" w:rsidR="008C0864">
        <w:rPr>
          <w:rFonts w:ascii="Arial" w:hAnsi="Arial" w:cs="Arial"/>
          <w:sz w:val="22"/>
        </w:rPr>
        <w:t>There may be some other learning opportunities for the patients or even an alternative way of communication.</w:t>
      </w:r>
    </w:p>
    <w:p xmlns:wp14="http://schemas.microsoft.com/office/word/2010/wordml" w:rsidRPr="008C0864" w:rsidR="008C0864" w:rsidP="008C0864" w:rsidRDefault="008C0864" w14:paraId="756B216D" wp14:textId="77777777">
      <w:pPr>
        <w:rPr>
          <w:rFonts w:ascii="Arial" w:hAnsi="Arial" w:cs="Arial"/>
          <w:sz w:val="22"/>
        </w:rPr>
      </w:pPr>
      <w:r w:rsidRPr="008C0864">
        <w:rPr>
          <w:rFonts w:ascii="Arial" w:hAnsi="Arial" w:cs="Arial"/>
          <w:sz w:val="22"/>
        </w:rPr>
        <w:t>Thirdly, healthcare professionals should be trained to learn how to communicate effectively through telemedicine consultations. Asking questions actively, listening to patients, and engaging them is important for keeping digital healthcare patient-centered.</w:t>
      </w:r>
    </w:p>
    <w:p xmlns:wp14="http://schemas.microsoft.com/office/word/2010/wordml" w:rsidRPr="008C0864" w:rsidR="0071748E" w:rsidP="007D593E" w:rsidRDefault="0071748E" w14:paraId="44EAFD9C" wp14:textId="77777777">
      <w:pPr>
        <w:rPr>
          <w:rFonts w:ascii="Arial" w:hAnsi="Arial" w:eastAsia="Times New Roman" w:cs="Arial"/>
          <w:kern w:val="0"/>
          <w:sz w:val="22"/>
          <w:lang w:val="en-IN" w:eastAsia="en-IN"/>
          <w14:ligatures w14:val="none"/>
        </w:rPr>
      </w:pPr>
      <w:r w:rsidRPr="008C0864">
        <w:rPr>
          <w:rFonts w:ascii="Arial" w:hAnsi="Arial" w:cs="Arial"/>
          <w:sz w:val="22"/>
        </w:rPr>
        <w:br w:type="page"/>
      </w:r>
    </w:p>
    <w:p xmlns:wp14="http://schemas.microsoft.com/office/word/2010/wordml" w:rsidRPr="008C0864" w:rsidR="0071748E" w:rsidP="007D593E" w:rsidRDefault="0071748E" w14:paraId="648841E5" wp14:textId="77777777">
      <w:pPr>
        <w:pStyle w:val="Heading1"/>
        <w:rPr>
          <w:rFonts w:ascii="Arial" w:hAnsi="Arial" w:cs="Arial"/>
          <w:sz w:val="22"/>
          <w:szCs w:val="22"/>
        </w:rPr>
      </w:pPr>
      <w:bookmarkStart w:name="_Toc235890111" w:id="42"/>
      <w:r w:rsidRPr="008C0864">
        <w:rPr>
          <w:rFonts w:ascii="Arial" w:hAnsi="Arial" w:cs="Arial"/>
          <w:sz w:val="22"/>
          <w:szCs w:val="22"/>
        </w:rPr>
        <w:t>6: Conclusion and Recommendations</w:t>
      </w:r>
      <w:bookmarkEnd w:id="42"/>
      <w:r w:rsidRPr="008C0864">
        <w:rPr>
          <w:rFonts w:ascii="Arial" w:hAnsi="Arial" w:cs="Arial"/>
          <w:sz w:val="22"/>
          <w:szCs w:val="22"/>
        </w:rPr>
        <w:t xml:space="preserve"> </w:t>
      </w:r>
    </w:p>
    <w:p xmlns:wp14="http://schemas.microsoft.com/office/word/2010/wordml" w:rsidRPr="008C0864" w:rsidR="0071748E" w:rsidP="007D593E" w:rsidRDefault="007D593E" w14:paraId="3FBEB211" wp14:textId="77777777">
      <w:pPr>
        <w:pStyle w:val="Heading2"/>
        <w:rPr>
          <w:rFonts w:ascii="Arial" w:hAnsi="Arial" w:cs="Arial"/>
          <w:sz w:val="22"/>
          <w:szCs w:val="22"/>
        </w:rPr>
      </w:pPr>
      <w:bookmarkStart w:name="_Toc235890112" w:id="43"/>
      <w:r w:rsidRPr="008C0864">
        <w:rPr>
          <w:rFonts w:ascii="Arial" w:hAnsi="Arial" w:cs="Arial"/>
          <w:sz w:val="22"/>
          <w:szCs w:val="22"/>
        </w:rPr>
        <w:t>6.1 Conclusion</w:t>
      </w:r>
      <w:bookmarkEnd w:id="43"/>
      <w:r w:rsidRPr="008C0864">
        <w:rPr>
          <w:rFonts w:ascii="Arial" w:hAnsi="Arial" w:cs="Arial"/>
          <w:sz w:val="22"/>
          <w:szCs w:val="22"/>
        </w:rPr>
        <w:t xml:space="preserve"> </w:t>
      </w:r>
    </w:p>
    <w:p xmlns:wp14="http://schemas.microsoft.com/office/word/2010/wordml" w:rsidRPr="008C0864" w:rsidR="0071748E" w:rsidP="007D593E" w:rsidRDefault="008C0864" w14:paraId="7F9333E2" wp14:textId="77777777">
      <w:pPr>
        <w:pStyle w:val="NormalWeb"/>
        <w:spacing w:line="360" w:lineRule="auto"/>
        <w:jc w:val="both"/>
        <w:rPr>
          <w:rFonts w:ascii="Arial" w:hAnsi="Arial" w:cs="Arial"/>
          <w:sz w:val="22"/>
          <w:szCs w:val="22"/>
        </w:rPr>
      </w:pPr>
      <w:r w:rsidRPr="008C0864">
        <w:rPr>
          <w:rFonts w:ascii="Arial" w:hAnsi="Arial" w:cs="Arial"/>
          <w:sz w:val="22"/>
          <w:szCs w:val="22"/>
        </w:rPr>
        <w:t xml:space="preserve">This research has shown the impact of telehealth services on the patients' satisfaction level since these consultations have enhanced their access to primary health care services through greater convenience and flexibility. </w:t>
      </w:r>
      <w:r w:rsidRPr="008C0864" w:rsidR="002D06B7">
        <w:rPr>
          <w:rFonts w:ascii="Arial" w:hAnsi="Arial" w:cs="Arial"/>
          <w:sz w:val="22"/>
          <w:szCs w:val="22"/>
        </w:rPr>
        <w:t>Nevertheless, the influence of telehealth on patient satisfaction has been found to be complicated and multifaceted.</w:t>
      </w:r>
    </w:p>
    <w:p xmlns:wp14="http://schemas.microsoft.com/office/word/2010/wordml" w:rsidRPr="008C0864" w:rsidR="0071748E" w:rsidP="007D593E" w:rsidRDefault="002D06B7" w14:paraId="03923434" wp14:textId="77777777">
      <w:pPr>
        <w:pStyle w:val="NormalWeb"/>
        <w:spacing w:line="360" w:lineRule="auto"/>
        <w:jc w:val="both"/>
        <w:rPr>
          <w:rFonts w:ascii="Arial" w:hAnsi="Arial" w:cs="Arial"/>
          <w:sz w:val="22"/>
          <w:szCs w:val="22"/>
        </w:rPr>
      </w:pPr>
      <w:r w:rsidRPr="008C0864">
        <w:rPr>
          <w:rFonts w:ascii="Arial" w:hAnsi="Arial" w:cs="Arial"/>
          <w:sz w:val="22"/>
          <w:szCs w:val="22"/>
        </w:rPr>
        <w:t>In terms of the first objective, it has been determined that telehealth consultations improved patient satisfaction where these offered convenient access to health care and lived up to patients’ expectations about being efficient and responsive. However, it was not always the case that telehealth was favored by patients since there were cases in which telehealth consultations diminished patients’ satisfaction due to the inability to conduct a physical examination or lack of personal contact with health care providers.</w:t>
      </w:r>
    </w:p>
    <w:p xmlns:wp14="http://schemas.microsoft.com/office/word/2010/wordml" w:rsidRPr="008C0864" w:rsidR="002D06B7" w:rsidP="007D593E" w:rsidRDefault="002D06B7" w14:paraId="180A4A57" wp14:textId="77777777">
      <w:pPr>
        <w:pStyle w:val="NormalWeb"/>
        <w:spacing w:line="360" w:lineRule="auto"/>
        <w:jc w:val="both"/>
        <w:rPr>
          <w:rFonts w:ascii="Arial" w:hAnsi="Arial" w:cs="Arial"/>
          <w:sz w:val="22"/>
          <w:szCs w:val="22"/>
        </w:rPr>
      </w:pPr>
      <w:r w:rsidRPr="008C0864">
        <w:rPr>
          <w:rFonts w:ascii="Arial" w:hAnsi="Arial" w:cs="Arial"/>
          <w:sz w:val="22"/>
          <w:szCs w:val="22"/>
        </w:rPr>
        <w:t>For the second objective, it was established that communication quality, continuity of care, digital competence, and patient choice are among the most influential factors impacting satisfaction. Although digital communication allowed for quicker contact between the patient and the professional, good patient-professional communication was still important in sustaining the trust and confidence in healthcare.</w:t>
      </w:r>
    </w:p>
    <w:p xmlns:wp14="http://schemas.microsoft.com/office/word/2010/wordml" w:rsidRPr="008C0864" w:rsidR="002D06B7" w:rsidP="007D593E" w:rsidRDefault="002D06B7" w14:paraId="1CD28A4A" wp14:textId="77777777">
      <w:pPr>
        <w:pStyle w:val="NormalWeb"/>
        <w:spacing w:line="360" w:lineRule="auto"/>
        <w:jc w:val="both"/>
        <w:rPr>
          <w:rFonts w:ascii="Arial" w:hAnsi="Arial" w:cs="Arial"/>
          <w:sz w:val="22"/>
          <w:szCs w:val="22"/>
        </w:rPr>
      </w:pPr>
      <w:r w:rsidRPr="008C0864">
        <w:rPr>
          <w:rFonts w:ascii="Arial" w:hAnsi="Arial" w:cs="Arial"/>
          <w:sz w:val="22"/>
          <w:szCs w:val="22"/>
        </w:rPr>
        <w:t>As for the third objective, the review identified such challenges in the context of telehealth consultations as digital exclusion, problems with technology itself, lack of clarity in describing the symptoms online, and restrictions regarding decision-making. This shows that although telehealth is a step forward for NHS reforming, it should be implemented in a way that would not create an unequal access to healthcare for people.</w:t>
      </w:r>
    </w:p>
    <w:p xmlns:wp14="http://schemas.microsoft.com/office/word/2010/wordml" w:rsidRPr="008C0864" w:rsidR="0071748E" w:rsidP="007D593E" w:rsidRDefault="002D06B7" w14:paraId="78805E3F" wp14:textId="77777777">
      <w:pPr>
        <w:pStyle w:val="NormalWeb"/>
        <w:spacing w:line="360" w:lineRule="auto"/>
        <w:jc w:val="both"/>
        <w:rPr>
          <w:rFonts w:ascii="Arial" w:hAnsi="Arial" w:cs="Arial"/>
          <w:sz w:val="22"/>
          <w:szCs w:val="22"/>
        </w:rPr>
      </w:pPr>
      <w:r w:rsidRPr="008C0864">
        <w:rPr>
          <w:rFonts w:ascii="Arial" w:hAnsi="Arial" w:cs="Arial"/>
          <w:sz w:val="22"/>
          <w:szCs w:val="22"/>
        </w:rPr>
        <w:t>All in all, telehealth consultations can be considered as a good step for NHS primary care, yet only under the condition of having a patient-centered approach to them.</w:t>
      </w:r>
    </w:p>
    <w:p xmlns:wp14="http://schemas.microsoft.com/office/word/2010/wordml" w:rsidRPr="008C0864" w:rsidR="0071748E" w:rsidP="007D593E" w:rsidRDefault="007D593E" w14:paraId="28461478" wp14:textId="77777777">
      <w:pPr>
        <w:pStyle w:val="Heading2"/>
        <w:rPr>
          <w:rFonts w:ascii="Arial" w:hAnsi="Arial" w:cs="Arial"/>
          <w:sz w:val="22"/>
          <w:szCs w:val="22"/>
        </w:rPr>
      </w:pPr>
      <w:bookmarkStart w:name="_Toc235890113" w:id="44"/>
      <w:r w:rsidRPr="008C0864">
        <w:rPr>
          <w:rFonts w:ascii="Arial" w:hAnsi="Arial" w:cs="Arial"/>
          <w:sz w:val="22"/>
          <w:szCs w:val="22"/>
        </w:rPr>
        <w:t>6.2 Recommendations</w:t>
      </w:r>
      <w:bookmarkEnd w:id="44"/>
    </w:p>
    <w:p xmlns:wp14="http://schemas.microsoft.com/office/word/2010/wordml" w:rsidRPr="008C0864" w:rsidR="002D06B7" w:rsidP="002D06B7" w:rsidRDefault="002D06B7" w14:paraId="1FE70725" wp14:textId="77777777">
      <w:pPr>
        <w:rPr>
          <w:rFonts w:ascii="Arial" w:hAnsi="Arial" w:cs="Arial"/>
          <w:sz w:val="22"/>
        </w:rPr>
      </w:pPr>
      <w:r w:rsidRPr="008C0864">
        <w:rPr>
          <w:rFonts w:ascii="Arial" w:hAnsi="Arial" w:cs="Arial"/>
          <w:sz w:val="22"/>
        </w:rPr>
        <w:t>From the results of the study, a number of recommendations could be formulated regarding the practice of NHS primary care. First, there should be implemented in NHS practices a combined approach to healthcare with telehealth visits serving as a supplement, but not an alternative to in-person consultations.</w:t>
      </w:r>
    </w:p>
    <w:p xmlns:wp14="http://schemas.microsoft.com/office/word/2010/wordml" w:rsidRPr="008C0864" w:rsidR="002D06B7" w:rsidP="002D06B7" w:rsidRDefault="002D06B7" w14:paraId="4B94D5A5" wp14:textId="77777777">
      <w:pPr>
        <w:rPr>
          <w:rFonts w:ascii="Arial" w:hAnsi="Arial" w:cs="Arial"/>
          <w:sz w:val="22"/>
        </w:rPr>
      </w:pPr>
    </w:p>
    <w:p xmlns:wp14="http://schemas.microsoft.com/office/word/2010/wordml" w:rsidRPr="008C0864" w:rsidR="0071748E" w:rsidP="002D06B7" w:rsidRDefault="002D06B7" w14:paraId="128FD661" wp14:textId="77777777">
      <w:pPr>
        <w:rPr>
          <w:rFonts w:ascii="Arial" w:hAnsi="Arial" w:cs="Arial"/>
          <w:sz w:val="22"/>
        </w:rPr>
      </w:pPr>
      <w:r w:rsidRPr="008C0864">
        <w:rPr>
          <w:rFonts w:ascii="Arial" w:hAnsi="Arial" w:cs="Arial"/>
          <w:sz w:val="22"/>
        </w:rPr>
        <w:t xml:space="preserve">Second, efforts should be made to minimize digital divide by providing patients with necessary digital literacy, using accessible platform and other alternatives to telehealth consultation. Third, there is a need for professional training of healthcare providers to improve their communication in remote setting, such as questioning, listening, and engaging techniques. In the future, researchers should explore further the issue of patient. Fourthly, there should be established certain standards for the selection of appropriate patients for telehealth. All health issues cannot be handled through telehealth; hence, it is important that frameworks of decision making are set up for the purposes of determining whether face-to-face assessment is necessary. </w:t>
      </w:r>
    </w:p>
    <w:p xmlns:wp14="http://schemas.microsoft.com/office/word/2010/wordml" w:rsidRPr="008C0864" w:rsidR="00F66580" w:rsidP="00F66580" w:rsidRDefault="00F66580" w14:paraId="3DEEC669" wp14:textId="77777777">
      <w:pPr>
        <w:spacing w:line="259" w:lineRule="auto"/>
        <w:jc w:val="left"/>
        <w:rPr>
          <w:rFonts w:ascii="Arial" w:hAnsi="Arial" w:cs="Arial" w:eastAsiaTheme="majorEastAsia"/>
          <w:b/>
          <w:sz w:val="22"/>
        </w:rPr>
      </w:pPr>
      <w:r w:rsidRPr="008C0864">
        <w:rPr>
          <w:rFonts w:ascii="Arial" w:hAnsi="Arial" w:cs="Arial"/>
          <w:sz w:val="22"/>
        </w:rPr>
        <w:br w:type="page"/>
      </w:r>
    </w:p>
    <w:p xmlns:wp14="http://schemas.microsoft.com/office/word/2010/wordml" w:rsidRPr="008C0864" w:rsidR="00F914CD" w:rsidP="00F914CD" w:rsidRDefault="00F914CD" w14:paraId="071E4E01" wp14:textId="77777777">
      <w:pPr>
        <w:pStyle w:val="Heading1"/>
        <w:rPr>
          <w:rFonts w:ascii="Arial" w:hAnsi="Arial" w:cs="Arial"/>
          <w:sz w:val="22"/>
          <w:szCs w:val="22"/>
        </w:rPr>
      </w:pPr>
      <w:bookmarkStart w:name="_Toc235890114" w:id="45"/>
      <w:r w:rsidRPr="008C0864">
        <w:rPr>
          <w:rFonts w:ascii="Arial" w:hAnsi="Arial" w:cs="Arial"/>
          <w:sz w:val="22"/>
          <w:szCs w:val="22"/>
        </w:rPr>
        <w:t>References</w:t>
      </w:r>
      <w:bookmarkEnd w:id="45"/>
    </w:p>
    <w:p xmlns:wp14="http://schemas.microsoft.com/office/word/2010/wordml" w:rsidRPr="008C0864" w:rsidR="00A54869" w:rsidP="00A54869" w:rsidRDefault="00A54869" w14:paraId="588DF5C9" wp14:textId="77777777">
      <w:pPr>
        <w:spacing w:line="259" w:lineRule="auto"/>
        <w:ind w:left="720" w:hanging="720"/>
        <w:jc w:val="left"/>
        <w:rPr>
          <w:rFonts w:ascii="Arial" w:hAnsi="Arial" w:eastAsia="Times New Roman" w:cs="Arial"/>
          <w:kern w:val="0"/>
          <w:sz w:val="22"/>
          <w:lang w:val="en-IN" w:eastAsia="en-IN"/>
          <w14:ligatures w14:val="none"/>
        </w:rPr>
      </w:pPr>
      <w:r w:rsidRPr="008C0864">
        <w:rPr>
          <w:rFonts w:ascii="Arial" w:hAnsi="Arial" w:cs="Arial"/>
          <w:sz w:val="22"/>
        </w:rPr>
        <w:t xml:space="preserve">Adeogun, A. and Faezipour, M. (2025). Assessing the impact of Telemedicine on patient satisfaction before and during the covid-19 pandemic. </w:t>
      </w:r>
      <w:r w:rsidRPr="008C0864">
        <w:rPr>
          <w:rFonts w:ascii="Arial" w:hAnsi="Arial" w:cs="Arial"/>
          <w:i/>
          <w:iCs/>
          <w:sz w:val="22"/>
        </w:rPr>
        <w:t>Healthcare</w:t>
      </w:r>
      <w:r w:rsidRPr="008C0864">
        <w:rPr>
          <w:rFonts w:ascii="Arial" w:hAnsi="Arial" w:cs="Arial"/>
          <w:sz w:val="22"/>
        </w:rPr>
        <w:t>, [online] 13(17), p.2095. doi:10.3390/healthcare13172095.</w:t>
      </w:r>
    </w:p>
    <w:p xmlns:wp14="http://schemas.microsoft.com/office/word/2010/wordml" w:rsidRPr="008C0864" w:rsidR="00A54869" w:rsidP="00F914CD" w:rsidRDefault="00A54869" w14:paraId="72C06B4F" wp14:textId="77777777">
      <w:pPr>
        <w:pStyle w:val="NormalWeb"/>
        <w:spacing w:before="0" w:beforeAutospacing="0" w:after="240" w:afterAutospacing="0"/>
        <w:ind w:left="720" w:hanging="720"/>
        <w:jc w:val="both"/>
        <w:rPr>
          <w:rFonts w:ascii="Arial" w:hAnsi="Arial" w:cs="Arial"/>
          <w:sz w:val="22"/>
          <w:szCs w:val="22"/>
        </w:rPr>
      </w:pPr>
      <w:r w:rsidRPr="008C0864">
        <w:rPr>
          <w:rFonts w:ascii="Arial" w:hAnsi="Arial" w:cs="Arial"/>
          <w:sz w:val="22"/>
          <w:szCs w:val="22"/>
        </w:rPr>
        <w:t xml:space="preserve">Alashek, WA. and Ali, S. (2024). Satisfaction with telemedicine use during covid-19 pandemic in the UK: A systematic review. </w:t>
      </w:r>
      <w:r w:rsidRPr="008C0864">
        <w:rPr>
          <w:rFonts w:ascii="Arial" w:hAnsi="Arial" w:cs="Arial"/>
          <w:i/>
          <w:iCs/>
          <w:sz w:val="22"/>
          <w:szCs w:val="22"/>
        </w:rPr>
        <w:t>Libyan journal of Medicine</w:t>
      </w:r>
      <w:r w:rsidRPr="008C0864">
        <w:rPr>
          <w:rFonts w:ascii="Arial" w:hAnsi="Arial" w:cs="Arial"/>
          <w:sz w:val="22"/>
          <w:szCs w:val="22"/>
        </w:rPr>
        <w:t>, 19(1). doi:10.1080/19932820.2024.2301829.</w:t>
      </w:r>
    </w:p>
    <w:p xmlns:wp14="http://schemas.microsoft.com/office/word/2010/wordml" w:rsidRPr="008C0864" w:rsidR="00A54869" w:rsidP="00A54869" w:rsidRDefault="00A54869" w14:paraId="08C34DDD" wp14:textId="77777777">
      <w:pPr>
        <w:pStyle w:val="NormalWeb"/>
        <w:spacing w:before="0" w:beforeAutospacing="0" w:after="240" w:afterAutospacing="0"/>
        <w:ind w:left="720" w:hanging="720"/>
        <w:rPr>
          <w:rFonts w:ascii="Arial" w:hAnsi="Arial" w:cs="Arial"/>
          <w:sz w:val="22"/>
          <w:szCs w:val="22"/>
        </w:rPr>
      </w:pPr>
      <w:r w:rsidRPr="008C0864">
        <w:rPr>
          <w:rFonts w:ascii="Arial" w:hAnsi="Arial" w:cs="Arial"/>
          <w:sz w:val="22"/>
          <w:szCs w:val="22"/>
        </w:rPr>
        <w:t xml:space="preserve">Alashek, WA. and Ali, S. (2024). Satisfaction with telemedicine use during covid-19 pandemic in the UK: A systematic review. </w:t>
      </w:r>
      <w:r w:rsidRPr="008C0864">
        <w:rPr>
          <w:rFonts w:ascii="Arial" w:hAnsi="Arial" w:cs="Arial"/>
          <w:i/>
          <w:iCs/>
          <w:sz w:val="22"/>
          <w:szCs w:val="22"/>
        </w:rPr>
        <w:t>Libyan journal of Medicine</w:t>
      </w:r>
      <w:r w:rsidRPr="008C0864">
        <w:rPr>
          <w:rFonts w:ascii="Arial" w:hAnsi="Arial" w:cs="Arial"/>
          <w:sz w:val="22"/>
          <w:szCs w:val="22"/>
        </w:rPr>
        <w:t>, [online] 19(1). doi:10.1080/19932820.2024.2301829.</w:t>
      </w:r>
    </w:p>
    <w:p xmlns:wp14="http://schemas.microsoft.com/office/word/2010/wordml" w:rsidRPr="008C0864" w:rsidR="00A54869" w:rsidP="00A54869" w:rsidRDefault="00A54869" w14:paraId="7EFFE5EA" wp14:textId="77777777">
      <w:pPr>
        <w:pStyle w:val="NormalWeb"/>
        <w:spacing w:before="0" w:beforeAutospacing="0" w:after="240" w:afterAutospacing="0"/>
        <w:ind w:left="720" w:hanging="720"/>
        <w:rPr>
          <w:rFonts w:ascii="Arial" w:hAnsi="Arial" w:cs="Arial"/>
          <w:sz w:val="22"/>
          <w:szCs w:val="22"/>
        </w:rPr>
      </w:pPr>
      <w:r w:rsidRPr="008C0864">
        <w:rPr>
          <w:rFonts w:ascii="Arial" w:hAnsi="Arial" w:cs="Arial"/>
          <w:sz w:val="22"/>
          <w:szCs w:val="22"/>
        </w:rPr>
        <w:t xml:space="preserve">Alboksmaty, A., Lunova, T., Darzi, A. and Neves, A.-L. (2026). Communication challenges and mitigation strategies in Primary care virtual consultations: Qualitative study. </w:t>
      </w:r>
      <w:r w:rsidRPr="008C0864">
        <w:rPr>
          <w:rFonts w:ascii="Arial" w:hAnsi="Arial" w:cs="Arial"/>
          <w:i/>
          <w:iCs/>
          <w:sz w:val="22"/>
          <w:szCs w:val="22"/>
        </w:rPr>
        <w:t>Journal of Medical internet research</w:t>
      </w:r>
      <w:r w:rsidRPr="008C0864">
        <w:rPr>
          <w:rFonts w:ascii="Arial" w:hAnsi="Arial" w:cs="Arial"/>
          <w:sz w:val="22"/>
          <w:szCs w:val="22"/>
        </w:rPr>
        <w:t>, [online] 28, pp.e79399-e79399. doi:10.2196/79399.</w:t>
      </w:r>
    </w:p>
    <w:p xmlns:wp14="http://schemas.microsoft.com/office/word/2010/wordml" w:rsidRPr="008C0864" w:rsidR="00A54869" w:rsidP="00A54869" w:rsidRDefault="00A54869" w14:paraId="04105386" wp14:textId="77777777">
      <w:pPr>
        <w:pStyle w:val="NormalWeb"/>
        <w:spacing w:before="0" w:beforeAutospacing="0" w:after="240" w:afterAutospacing="0"/>
        <w:ind w:left="720" w:hanging="720"/>
        <w:rPr>
          <w:rFonts w:ascii="Arial" w:hAnsi="Arial" w:cs="Arial"/>
          <w:sz w:val="22"/>
          <w:szCs w:val="22"/>
        </w:rPr>
      </w:pPr>
      <w:r w:rsidRPr="008C0864">
        <w:rPr>
          <w:rFonts w:ascii="Arial" w:hAnsi="Arial" w:cs="Arial"/>
          <w:sz w:val="22"/>
          <w:szCs w:val="22"/>
        </w:rPr>
        <w:t xml:space="preserve">Aldakhil, R., Lammila-Escalera, E., Hayhoe, B., Majeed, A., Greenfield, G. and Neves, A.L. (2024). Impact of virtual consultations on quality of care in type 2 diabetes: A systematic review and narrative synthesis protocol. </w:t>
      </w:r>
      <w:r w:rsidRPr="008C0864">
        <w:rPr>
          <w:rFonts w:ascii="Arial" w:hAnsi="Arial" w:cs="Arial"/>
          <w:i/>
          <w:iCs/>
          <w:sz w:val="22"/>
          <w:szCs w:val="22"/>
        </w:rPr>
        <w:t>BMJ open</w:t>
      </w:r>
      <w:r w:rsidRPr="008C0864">
        <w:rPr>
          <w:rFonts w:ascii="Arial" w:hAnsi="Arial" w:cs="Arial"/>
          <w:sz w:val="22"/>
          <w:szCs w:val="22"/>
        </w:rPr>
        <w:t>, [online] 14(11), p.e082452. doi:10.1136/bmjopen-2023-082452.</w:t>
      </w:r>
    </w:p>
    <w:p xmlns:wp14="http://schemas.microsoft.com/office/word/2010/wordml" w:rsidRPr="008C0864" w:rsidR="00A54869" w:rsidP="00A54869" w:rsidRDefault="00A54869" w14:paraId="792E13F8" wp14:textId="77777777">
      <w:pPr>
        <w:pStyle w:val="NormalWeb"/>
        <w:spacing w:before="0" w:beforeAutospacing="0" w:after="240" w:afterAutospacing="0"/>
        <w:ind w:left="720" w:hanging="720"/>
        <w:rPr>
          <w:rFonts w:ascii="Arial" w:hAnsi="Arial" w:cs="Arial"/>
          <w:sz w:val="22"/>
          <w:szCs w:val="22"/>
        </w:rPr>
      </w:pPr>
      <w:r w:rsidRPr="008C0864">
        <w:rPr>
          <w:rFonts w:ascii="Arial" w:hAnsi="Arial" w:cs="Arial"/>
          <w:sz w:val="22"/>
          <w:szCs w:val="22"/>
        </w:rPr>
        <w:t xml:space="preserve">Alhussein, M.S. and Liu, X. (2022). Factors impacting patient perspectives on telehealth and remote healthcare during Covid-19: A mixed methods study. </w:t>
      </w:r>
      <w:r w:rsidRPr="008C0864">
        <w:rPr>
          <w:rFonts w:ascii="Arial" w:hAnsi="Arial" w:cs="Arial"/>
          <w:i/>
          <w:iCs/>
          <w:sz w:val="22"/>
          <w:szCs w:val="22"/>
        </w:rPr>
        <w:t>Telematics and informatics reports</w:t>
      </w:r>
      <w:r w:rsidRPr="008C0864">
        <w:rPr>
          <w:rFonts w:ascii="Arial" w:hAnsi="Arial" w:cs="Arial"/>
          <w:sz w:val="22"/>
          <w:szCs w:val="22"/>
        </w:rPr>
        <w:t>, 8, p.100033. doi:10.1016/j.teler.2022.100033.</w:t>
      </w:r>
    </w:p>
    <w:p xmlns:wp14="http://schemas.microsoft.com/office/word/2010/wordml" w:rsidRPr="008C0864" w:rsidR="00A54869" w:rsidP="00A54869" w:rsidRDefault="00A54869" w14:paraId="628DA856" wp14:textId="77777777">
      <w:pPr>
        <w:pStyle w:val="NormalWeb"/>
        <w:spacing w:before="0" w:beforeAutospacing="0" w:after="240" w:afterAutospacing="0"/>
        <w:ind w:left="720" w:hanging="720"/>
        <w:rPr>
          <w:rFonts w:ascii="Arial" w:hAnsi="Arial" w:cs="Arial"/>
          <w:sz w:val="22"/>
          <w:szCs w:val="22"/>
        </w:rPr>
      </w:pPr>
      <w:r w:rsidRPr="008C0864">
        <w:rPr>
          <w:rFonts w:ascii="Arial" w:hAnsi="Arial" w:cs="Arial"/>
          <w:sz w:val="22"/>
          <w:szCs w:val="22"/>
        </w:rPr>
        <w:t xml:space="preserve">Alhussein, M.S., Patel, B. and Liu, X.M. (2023). Closing the gap: Technology access and telehealth use among older adults in the U.S. medicare beneficiaries. </w:t>
      </w:r>
      <w:r w:rsidRPr="008C0864">
        <w:rPr>
          <w:rFonts w:ascii="Arial" w:hAnsi="Arial" w:cs="Arial"/>
          <w:i/>
          <w:iCs/>
          <w:sz w:val="22"/>
          <w:szCs w:val="22"/>
        </w:rPr>
        <w:t>Telematics and informatics reports</w:t>
      </w:r>
      <w:r w:rsidRPr="008C0864">
        <w:rPr>
          <w:rFonts w:ascii="Arial" w:hAnsi="Arial" w:cs="Arial"/>
          <w:sz w:val="22"/>
          <w:szCs w:val="22"/>
        </w:rPr>
        <w:t>, 12, pp.100103–100103. doi:10.1016/j.teler.2023.100103.</w:t>
      </w:r>
    </w:p>
    <w:p xmlns:wp14="http://schemas.microsoft.com/office/word/2010/wordml" w:rsidRPr="008C0864" w:rsidR="00A54869" w:rsidP="00F914CD" w:rsidRDefault="00A54869" w14:paraId="178795FB" wp14:textId="77777777">
      <w:pPr>
        <w:pStyle w:val="NormalWeb"/>
        <w:spacing w:before="0" w:beforeAutospacing="0" w:after="240" w:afterAutospacing="0"/>
        <w:ind w:left="720" w:hanging="720"/>
        <w:jc w:val="both"/>
        <w:rPr>
          <w:rFonts w:ascii="Arial" w:hAnsi="Arial" w:cs="Arial"/>
          <w:sz w:val="22"/>
          <w:szCs w:val="22"/>
        </w:rPr>
      </w:pPr>
      <w:r w:rsidRPr="008C0864">
        <w:rPr>
          <w:rFonts w:ascii="Arial" w:hAnsi="Arial" w:cs="Arial"/>
          <w:sz w:val="22"/>
          <w:szCs w:val="22"/>
        </w:rPr>
        <w:t xml:space="preserve">Antonio, S., Joseph, D., Parsons, J. and Atherton, H. (2024). Experiences of remote consultation in UK primary care for patients with mental health conditions: A systematic review. </w:t>
      </w:r>
      <w:r w:rsidRPr="008C0864">
        <w:rPr>
          <w:rFonts w:ascii="Arial" w:hAnsi="Arial" w:cs="Arial"/>
          <w:i/>
          <w:iCs/>
          <w:sz w:val="22"/>
          <w:szCs w:val="22"/>
        </w:rPr>
        <w:t>Digital health</w:t>
      </w:r>
      <w:r w:rsidRPr="008C0864">
        <w:rPr>
          <w:rFonts w:ascii="Arial" w:hAnsi="Arial" w:cs="Arial"/>
          <w:sz w:val="22"/>
          <w:szCs w:val="22"/>
        </w:rPr>
        <w:t>, 10. doi:10.1177/20552076241233969.</w:t>
      </w:r>
    </w:p>
    <w:p xmlns:wp14="http://schemas.microsoft.com/office/word/2010/wordml" w:rsidRPr="008C0864" w:rsidR="00A54869" w:rsidP="00F914CD" w:rsidRDefault="00A54869" w14:paraId="79B8FE83" wp14:textId="77777777">
      <w:pPr>
        <w:pStyle w:val="NormalWeb"/>
        <w:spacing w:before="0" w:beforeAutospacing="0" w:after="240" w:afterAutospacing="0"/>
        <w:ind w:left="720" w:hanging="720"/>
        <w:jc w:val="both"/>
        <w:rPr>
          <w:rFonts w:ascii="Arial" w:hAnsi="Arial" w:cs="Arial"/>
          <w:sz w:val="22"/>
          <w:szCs w:val="22"/>
        </w:rPr>
      </w:pPr>
      <w:r w:rsidRPr="008C0864">
        <w:rPr>
          <w:rFonts w:ascii="Arial" w:hAnsi="Arial" w:cs="Arial"/>
          <w:sz w:val="22"/>
          <w:szCs w:val="22"/>
        </w:rPr>
        <w:t xml:space="preserve">Atherton, H., Leach, H., Mortell, R. and Parsons, J. (2025). What do patients want from access to UK general practice? </w:t>
      </w:r>
      <w:r w:rsidRPr="008C0864">
        <w:rPr>
          <w:rFonts w:ascii="Arial" w:hAnsi="Arial" w:cs="Arial"/>
          <w:i/>
          <w:iCs/>
          <w:sz w:val="22"/>
          <w:szCs w:val="22"/>
        </w:rPr>
        <w:t>British journal of General practice</w:t>
      </w:r>
      <w:r w:rsidRPr="008C0864">
        <w:rPr>
          <w:rFonts w:ascii="Arial" w:hAnsi="Arial" w:cs="Arial"/>
          <w:sz w:val="22"/>
          <w:szCs w:val="22"/>
        </w:rPr>
        <w:t>, p.BJGP.2024.0582. doi:10.3399/bjgp.2024.0582.</w:t>
      </w:r>
    </w:p>
    <w:p xmlns:wp14="http://schemas.microsoft.com/office/word/2010/wordml" w:rsidRPr="008C0864" w:rsidR="00A54869" w:rsidP="00F914CD" w:rsidRDefault="00A54869" w14:paraId="52B7047A" wp14:textId="77777777">
      <w:pPr>
        <w:pStyle w:val="NormalWeb"/>
        <w:spacing w:before="0" w:beforeAutospacing="0" w:after="240" w:afterAutospacing="0"/>
        <w:ind w:left="720" w:hanging="720"/>
        <w:jc w:val="both"/>
        <w:rPr>
          <w:rFonts w:ascii="Arial" w:hAnsi="Arial" w:cs="Arial"/>
          <w:sz w:val="22"/>
          <w:szCs w:val="22"/>
        </w:rPr>
      </w:pPr>
      <w:r w:rsidRPr="008C0864">
        <w:rPr>
          <w:rFonts w:ascii="Arial" w:hAnsi="Arial" w:cs="Arial"/>
          <w:sz w:val="22"/>
          <w:szCs w:val="22"/>
        </w:rPr>
        <w:t xml:space="preserve">Braun, V. and Clarke, V. (2022). Toward good practice in thematic analysis: Avoiding common problems and be(com)ing a knowing researcher. </w:t>
      </w:r>
      <w:r w:rsidRPr="008C0864">
        <w:rPr>
          <w:rFonts w:ascii="Arial" w:hAnsi="Arial" w:cs="Arial"/>
          <w:i/>
          <w:iCs/>
          <w:sz w:val="22"/>
          <w:szCs w:val="22"/>
        </w:rPr>
        <w:t>International journal of Transgender health</w:t>
      </w:r>
      <w:r w:rsidRPr="008C0864">
        <w:rPr>
          <w:rFonts w:ascii="Arial" w:hAnsi="Arial" w:cs="Arial"/>
          <w:sz w:val="22"/>
          <w:szCs w:val="22"/>
        </w:rPr>
        <w:t>, 24(1), pp.1–6. doi:https://doi.org/10.1080/26895269.2022.2129597.</w:t>
      </w:r>
    </w:p>
    <w:p xmlns:wp14="http://schemas.microsoft.com/office/word/2010/wordml" w:rsidRPr="008C0864" w:rsidR="00D6044C" w:rsidP="00F914CD" w:rsidRDefault="00D6044C" w14:paraId="7BBF20EF" wp14:textId="77777777">
      <w:pPr>
        <w:pStyle w:val="NormalWeb"/>
        <w:spacing w:before="0" w:beforeAutospacing="0" w:after="240" w:afterAutospacing="0"/>
        <w:ind w:left="720" w:hanging="720"/>
        <w:jc w:val="both"/>
        <w:rPr>
          <w:rFonts w:ascii="Arial" w:hAnsi="Arial" w:cs="Arial"/>
          <w:sz w:val="22"/>
          <w:szCs w:val="22"/>
        </w:rPr>
      </w:pPr>
      <w:r w:rsidRPr="008C0864">
        <w:rPr>
          <w:rFonts w:ascii="Arial" w:hAnsi="Arial" w:cs="Arial"/>
          <w:sz w:val="22"/>
          <w:szCs w:val="22"/>
        </w:rPr>
        <w:t>Campbell, K. (2023). The impact of Virtual consultations on the quality of Primary care: Systematic review. Journal of Medical internet research, 25, pp.e48920-e48920. doi:10.2196/48920.</w:t>
      </w:r>
    </w:p>
    <w:p xmlns:wp14="http://schemas.microsoft.com/office/word/2010/wordml" w:rsidRPr="008C0864" w:rsidR="00A54869" w:rsidP="00F914CD" w:rsidRDefault="00A54869" w14:paraId="7461917B" wp14:textId="77777777">
      <w:pPr>
        <w:pStyle w:val="NormalWeb"/>
        <w:spacing w:before="0" w:beforeAutospacing="0" w:after="240" w:afterAutospacing="0"/>
        <w:ind w:left="720" w:hanging="720"/>
        <w:jc w:val="both"/>
        <w:rPr>
          <w:rFonts w:ascii="Arial" w:hAnsi="Arial" w:cs="Arial"/>
          <w:sz w:val="22"/>
          <w:szCs w:val="22"/>
        </w:rPr>
      </w:pPr>
      <w:r w:rsidRPr="008C0864">
        <w:rPr>
          <w:rFonts w:ascii="Arial" w:hAnsi="Arial" w:cs="Arial"/>
          <w:sz w:val="22"/>
          <w:szCs w:val="22"/>
        </w:rPr>
        <w:t xml:space="preserve">De Visser, R.O., Nwamba, C., Brearley, E., Shafiei, V. and Hart, L. (2024). Remote consultations in primary care: Patient experiences and suggestions for improvement. </w:t>
      </w:r>
      <w:r w:rsidRPr="008C0864">
        <w:rPr>
          <w:rFonts w:ascii="Arial" w:hAnsi="Arial" w:cs="Arial"/>
          <w:i/>
          <w:iCs/>
          <w:sz w:val="22"/>
          <w:szCs w:val="22"/>
        </w:rPr>
        <w:t>Journal of health psychology</w:t>
      </w:r>
      <w:r w:rsidRPr="008C0864">
        <w:rPr>
          <w:rFonts w:ascii="Arial" w:hAnsi="Arial" w:cs="Arial"/>
          <w:sz w:val="22"/>
          <w:szCs w:val="22"/>
        </w:rPr>
        <w:t>, 29(12). doi:10.1177/13591053241240383.</w:t>
      </w:r>
    </w:p>
    <w:p xmlns:wp14="http://schemas.microsoft.com/office/word/2010/wordml" w:rsidRPr="008C0864" w:rsidR="00A54869" w:rsidP="00A54869" w:rsidRDefault="00A54869" w14:paraId="51287947" wp14:textId="77777777">
      <w:pPr>
        <w:pStyle w:val="NormalWeb"/>
        <w:spacing w:before="0" w:beforeAutospacing="0" w:after="240" w:afterAutospacing="0"/>
        <w:ind w:left="720" w:hanging="720"/>
        <w:rPr>
          <w:rFonts w:ascii="Arial" w:hAnsi="Arial" w:cs="Arial"/>
          <w:sz w:val="22"/>
          <w:szCs w:val="22"/>
        </w:rPr>
      </w:pPr>
      <w:r w:rsidRPr="008C0864">
        <w:rPr>
          <w:rFonts w:ascii="Arial" w:hAnsi="Arial" w:cs="Arial"/>
          <w:sz w:val="22"/>
          <w:szCs w:val="22"/>
        </w:rPr>
        <w:t xml:space="preserve">Djukanović, I., Hellström, A., Wolke, A. and Schildmeijer, K. (2024). The meaning of continuity of care from the perspective of older people with complex care needs–A </w:t>
      </w:r>
      <w:r w:rsidRPr="008C0864">
        <w:rPr>
          <w:rFonts w:ascii="Arial" w:hAnsi="Arial" w:cs="Arial"/>
          <w:sz w:val="22"/>
          <w:szCs w:val="22"/>
        </w:rPr>
        <w:t xml:space="preserve">scoping review. </w:t>
      </w:r>
      <w:r w:rsidRPr="008C0864">
        <w:rPr>
          <w:rFonts w:ascii="Arial" w:hAnsi="Arial" w:cs="Arial"/>
          <w:i/>
          <w:iCs/>
          <w:sz w:val="22"/>
          <w:szCs w:val="22"/>
        </w:rPr>
        <w:t>Geriatric nursing</w:t>
      </w:r>
      <w:r w:rsidRPr="008C0864">
        <w:rPr>
          <w:rFonts w:ascii="Arial" w:hAnsi="Arial" w:cs="Arial"/>
          <w:sz w:val="22"/>
          <w:szCs w:val="22"/>
        </w:rPr>
        <w:t>, [online] 55(1), pp.354–361. doi:10.1016/j.gerinurse.2023.12.016.</w:t>
      </w:r>
    </w:p>
    <w:p xmlns:wp14="http://schemas.microsoft.com/office/word/2010/wordml" w:rsidRPr="008C0864" w:rsidR="00A54869" w:rsidP="00A54869" w:rsidRDefault="00A54869" w14:paraId="25E034EB" wp14:textId="77777777">
      <w:pPr>
        <w:pStyle w:val="NormalWeb"/>
        <w:spacing w:before="0" w:beforeAutospacing="0" w:after="240" w:afterAutospacing="0"/>
        <w:ind w:left="720" w:hanging="720"/>
        <w:rPr>
          <w:rFonts w:ascii="Arial" w:hAnsi="Arial" w:cs="Arial"/>
          <w:sz w:val="22"/>
          <w:szCs w:val="22"/>
        </w:rPr>
      </w:pPr>
      <w:r w:rsidRPr="008C0864">
        <w:rPr>
          <w:rFonts w:ascii="Arial" w:hAnsi="Arial" w:cs="Arial"/>
          <w:sz w:val="22"/>
          <w:szCs w:val="22"/>
        </w:rPr>
        <w:t xml:space="preserve">Eulália, M., Jacovas, V.C., de, T., Maria, H., Rohden, S.F., Alves, S.S., Santini, F., Dall’Agnol, S., Klever, E.K., Cabral, F.C. and Terres, S. (2024). Are we adequately measuring patient satisfaction with telemedicine? A systematic review with a Meta-Analysis. </w:t>
      </w:r>
      <w:r w:rsidRPr="008C0864">
        <w:rPr>
          <w:rFonts w:ascii="Arial" w:hAnsi="Arial" w:cs="Arial"/>
          <w:i/>
          <w:iCs/>
          <w:sz w:val="22"/>
          <w:szCs w:val="22"/>
        </w:rPr>
        <w:t>Telemedicine journal and e-Health</w:t>
      </w:r>
      <w:r w:rsidRPr="008C0864">
        <w:rPr>
          <w:rFonts w:ascii="Arial" w:hAnsi="Arial" w:cs="Arial"/>
          <w:sz w:val="22"/>
          <w:szCs w:val="22"/>
        </w:rPr>
        <w:t>. [online] doi:10.1089/tmj.2023.0530.</w:t>
      </w:r>
    </w:p>
    <w:p xmlns:wp14="http://schemas.microsoft.com/office/word/2010/wordml" w:rsidRPr="008C0864" w:rsidR="00A54869" w:rsidP="00A54869" w:rsidRDefault="00A54869" w14:paraId="7560885F" wp14:textId="77777777">
      <w:pPr>
        <w:pStyle w:val="NormalWeb"/>
        <w:spacing w:before="0" w:beforeAutospacing="0" w:after="240" w:afterAutospacing="0"/>
        <w:ind w:left="720" w:hanging="720"/>
        <w:rPr>
          <w:rFonts w:ascii="Arial" w:hAnsi="Arial" w:cs="Arial"/>
          <w:sz w:val="22"/>
          <w:szCs w:val="22"/>
        </w:rPr>
      </w:pPr>
      <w:r w:rsidRPr="008C0864">
        <w:rPr>
          <w:rFonts w:ascii="Arial" w:hAnsi="Arial" w:cs="Arial"/>
          <w:sz w:val="22"/>
          <w:szCs w:val="22"/>
        </w:rPr>
        <w:t xml:space="preserve">Gajarawala, S. and Pelkowski, J. (2021). Telehealth benefits and barriers. </w:t>
      </w:r>
      <w:r w:rsidRPr="008C0864">
        <w:rPr>
          <w:rFonts w:ascii="Arial" w:hAnsi="Arial" w:cs="Arial"/>
          <w:i/>
          <w:iCs/>
          <w:sz w:val="22"/>
          <w:szCs w:val="22"/>
        </w:rPr>
        <w:t>The journal for Nurse practitioners</w:t>
      </w:r>
      <w:r w:rsidRPr="008C0864">
        <w:rPr>
          <w:rFonts w:ascii="Arial" w:hAnsi="Arial" w:cs="Arial"/>
          <w:sz w:val="22"/>
          <w:szCs w:val="22"/>
        </w:rPr>
        <w:t>, [online] 17(2), pp.218–221. doi:10.1016/j.nurpra.2020.09.013.</w:t>
      </w:r>
    </w:p>
    <w:p xmlns:wp14="http://schemas.microsoft.com/office/word/2010/wordml" w:rsidRPr="008C0864" w:rsidR="00A54869" w:rsidP="00F914CD" w:rsidRDefault="00A54869" w14:paraId="18E68B84" wp14:textId="77777777">
      <w:pPr>
        <w:pStyle w:val="NormalWeb"/>
        <w:spacing w:before="0" w:beforeAutospacing="0" w:after="240" w:afterAutospacing="0"/>
        <w:ind w:left="720" w:hanging="720"/>
        <w:jc w:val="both"/>
        <w:rPr>
          <w:rFonts w:ascii="Arial" w:hAnsi="Arial" w:cs="Arial"/>
          <w:sz w:val="22"/>
          <w:szCs w:val="22"/>
        </w:rPr>
      </w:pPr>
      <w:r w:rsidRPr="008C0864">
        <w:rPr>
          <w:rFonts w:ascii="Arial" w:hAnsi="Arial" w:cs="Arial"/>
          <w:sz w:val="22"/>
          <w:szCs w:val="22"/>
        </w:rPr>
        <w:t xml:space="preserve">Hadie, S.N.H. (2024). ABC of a scoping review: A simplified JBI scoping review guideline. </w:t>
      </w:r>
      <w:r w:rsidRPr="008C0864">
        <w:rPr>
          <w:rFonts w:ascii="Arial" w:hAnsi="Arial" w:cs="Arial"/>
          <w:i/>
          <w:iCs/>
          <w:sz w:val="22"/>
          <w:szCs w:val="22"/>
        </w:rPr>
        <w:t>Education in Medicine journal</w:t>
      </w:r>
      <w:r w:rsidRPr="008C0864">
        <w:rPr>
          <w:rFonts w:ascii="Arial" w:hAnsi="Arial" w:cs="Arial"/>
          <w:sz w:val="22"/>
          <w:szCs w:val="22"/>
        </w:rPr>
        <w:t>, 16(2), pp.185–197. doi:10.21315/eimj2024.16.2.14.</w:t>
      </w:r>
    </w:p>
    <w:p xmlns:wp14="http://schemas.microsoft.com/office/word/2010/wordml" w:rsidRPr="008C0864" w:rsidR="00A54869" w:rsidP="00A54869" w:rsidRDefault="00A54869" w14:paraId="18818461" wp14:textId="77777777">
      <w:pPr>
        <w:pStyle w:val="NormalWeb"/>
        <w:spacing w:before="0" w:beforeAutospacing="0" w:after="240" w:afterAutospacing="0"/>
        <w:ind w:left="720" w:hanging="720"/>
        <w:rPr>
          <w:rFonts w:ascii="Arial" w:hAnsi="Arial" w:cs="Arial"/>
          <w:sz w:val="22"/>
          <w:szCs w:val="22"/>
        </w:rPr>
      </w:pPr>
      <w:r w:rsidRPr="008C0864">
        <w:rPr>
          <w:rFonts w:ascii="Arial" w:hAnsi="Arial" w:cs="Arial"/>
          <w:sz w:val="22"/>
          <w:szCs w:val="22"/>
        </w:rPr>
        <w:t xml:space="preserve">Haleem, A., Javaid, M., Singh, R. and Suman, R. (2021). Telemedicine for healthcare: Capabilities, features, barriers, and applications. </w:t>
      </w:r>
      <w:r w:rsidRPr="008C0864">
        <w:rPr>
          <w:rFonts w:ascii="Arial" w:hAnsi="Arial" w:cs="Arial"/>
          <w:i/>
          <w:iCs/>
          <w:sz w:val="22"/>
          <w:szCs w:val="22"/>
        </w:rPr>
        <w:t>Sensors international</w:t>
      </w:r>
      <w:r w:rsidRPr="008C0864">
        <w:rPr>
          <w:rFonts w:ascii="Arial" w:hAnsi="Arial" w:cs="Arial"/>
          <w:sz w:val="22"/>
          <w:szCs w:val="22"/>
        </w:rPr>
        <w:t>, 2(2), pp.100–117.</w:t>
      </w:r>
    </w:p>
    <w:p xmlns:wp14="http://schemas.microsoft.com/office/word/2010/wordml" w:rsidRPr="008C0864" w:rsidR="00A54869" w:rsidP="00A54869" w:rsidRDefault="00A54869" w14:paraId="05885A38" wp14:textId="77777777">
      <w:pPr>
        <w:pStyle w:val="NormalWeb"/>
        <w:spacing w:before="0" w:beforeAutospacing="0" w:after="240" w:afterAutospacing="0"/>
        <w:ind w:left="720" w:hanging="720"/>
        <w:rPr>
          <w:rFonts w:ascii="Arial" w:hAnsi="Arial" w:cs="Arial"/>
          <w:sz w:val="22"/>
          <w:szCs w:val="22"/>
        </w:rPr>
      </w:pPr>
      <w:r w:rsidRPr="008C0864">
        <w:rPr>
          <w:rFonts w:ascii="Arial" w:hAnsi="Arial" w:cs="Arial"/>
          <w:sz w:val="22"/>
          <w:szCs w:val="22"/>
        </w:rPr>
        <w:t xml:space="preserve">Jenstad, L.M., Howe, T., Breau, G., Abel, J., Colozzo, P., Halas, G., Mason, G., Rieger, C., Simon, L. and Strachan, S. (2024). Communication between healthcare providers and communicatively-vulnerable patients with associated health outcomes: A scoping review of Knowledge syntheses. </w:t>
      </w:r>
      <w:r w:rsidRPr="008C0864">
        <w:rPr>
          <w:rFonts w:ascii="Arial" w:hAnsi="Arial" w:cs="Arial"/>
          <w:i/>
          <w:iCs/>
          <w:sz w:val="22"/>
          <w:szCs w:val="22"/>
        </w:rPr>
        <w:t>Patient education and counseling</w:t>
      </w:r>
      <w:r w:rsidRPr="008C0864">
        <w:rPr>
          <w:rFonts w:ascii="Arial" w:hAnsi="Arial" w:cs="Arial"/>
          <w:sz w:val="22"/>
          <w:szCs w:val="22"/>
        </w:rPr>
        <w:t>, [online] 119(1). doi:10.1016/j.pec.2023.108040.</w:t>
      </w:r>
    </w:p>
    <w:p xmlns:wp14="http://schemas.microsoft.com/office/word/2010/wordml" w:rsidRPr="008C0864" w:rsidR="00A54869" w:rsidP="00A54869" w:rsidRDefault="00A54869" w14:paraId="3D2A30DA" wp14:textId="77777777">
      <w:pPr>
        <w:pStyle w:val="NormalWeb"/>
        <w:spacing w:before="0" w:beforeAutospacing="0" w:after="240" w:afterAutospacing="0"/>
        <w:ind w:left="720" w:hanging="720"/>
        <w:rPr>
          <w:rFonts w:ascii="Arial" w:hAnsi="Arial" w:cs="Arial"/>
          <w:sz w:val="22"/>
          <w:szCs w:val="22"/>
        </w:rPr>
      </w:pPr>
      <w:r w:rsidRPr="008C0864">
        <w:rPr>
          <w:rFonts w:ascii="Arial" w:hAnsi="Arial" w:cs="Arial"/>
          <w:sz w:val="22"/>
          <w:szCs w:val="22"/>
        </w:rPr>
        <w:t>Kerr, G.K., Greenfield, G., Bottle, A., Hosford, A., Neves, A.L., Qiu, C.S., Majeed, A. and Hayhoe, B.W. (2025). Patterns of Online consultation use in Great Britain 2019 to 2023: An observational analysis. [online] doi:10.2139/ssrn.5114599.</w:t>
      </w:r>
    </w:p>
    <w:p xmlns:wp14="http://schemas.microsoft.com/office/word/2010/wordml" w:rsidRPr="008C0864" w:rsidR="00A54869" w:rsidP="00A54869" w:rsidRDefault="00A54869" w14:paraId="0B6BC434" wp14:textId="77777777">
      <w:pPr>
        <w:pStyle w:val="NormalWeb"/>
        <w:spacing w:before="0" w:beforeAutospacing="0" w:after="240" w:afterAutospacing="0"/>
        <w:ind w:left="720" w:hanging="720"/>
        <w:rPr>
          <w:rFonts w:ascii="Arial" w:hAnsi="Arial" w:cs="Arial"/>
          <w:sz w:val="22"/>
          <w:szCs w:val="22"/>
        </w:rPr>
      </w:pPr>
      <w:r w:rsidRPr="008C0864">
        <w:rPr>
          <w:rFonts w:ascii="Arial" w:hAnsi="Arial" w:cs="Arial"/>
          <w:sz w:val="22"/>
          <w:szCs w:val="22"/>
        </w:rPr>
        <w:t xml:space="preserve">Kozelka, E.E., Acquilano, S.C., Al-Abdulmunem, M., Guarino, S., Elwyn, G., Drake, R.E. and Carpenter-Song, E. (2023). Documenting the digital divide: Identifying barriers to digital mental health access among people with serious mental illness in community settings. </w:t>
      </w:r>
      <w:r w:rsidRPr="008C0864">
        <w:rPr>
          <w:rFonts w:ascii="Arial" w:hAnsi="Arial" w:cs="Arial"/>
          <w:i/>
          <w:iCs/>
          <w:sz w:val="22"/>
          <w:szCs w:val="22"/>
        </w:rPr>
        <w:t>SSM - mental health</w:t>
      </w:r>
      <w:r w:rsidRPr="008C0864">
        <w:rPr>
          <w:rFonts w:ascii="Arial" w:hAnsi="Arial" w:cs="Arial"/>
          <w:sz w:val="22"/>
          <w:szCs w:val="22"/>
        </w:rPr>
        <w:t>, [online] 4, p.100241. doi:10.1016/j.ssmmh.2023.100241.</w:t>
      </w:r>
    </w:p>
    <w:p xmlns:wp14="http://schemas.microsoft.com/office/word/2010/wordml" w:rsidRPr="008C0864" w:rsidR="00A54869" w:rsidP="00F914CD" w:rsidRDefault="00A54869" w14:paraId="78AB9F58" wp14:textId="77777777">
      <w:pPr>
        <w:pStyle w:val="NormalWeb"/>
        <w:spacing w:before="0" w:beforeAutospacing="0" w:after="240" w:afterAutospacing="0"/>
        <w:ind w:left="720" w:hanging="720"/>
        <w:jc w:val="both"/>
        <w:rPr>
          <w:rFonts w:ascii="Arial" w:hAnsi="Arial" w:cs="Arial"/>
          <w:sz w:val="22"/>
          <w:szCs w:val="22"/>
        </w:rPr>
      </w:pPr>
      <w:r w:rsidRPr="008C0864">
        <w:rPr>
          <w:rFonts w:ascii="Arial" w:hAnsi="Arial" w:cs="Arial"/>
          <w:sz w:val="22"/>
          <w:szCs w:val="22"/>
        </w:rPr>
        <w:t xml:space="preserve">Lifford, K.J., Grozeva, D., Cannings-John, R., Quinn-Scoggins, H.D., Moriarty, Y., Gjini, A., Goddard, M., Hepburn, J., Hughes, J., Moore, G., Osborne, K., Robling, M., Townson, J., Waller, J., Whitelock, V., Whitaker, K. and Brain, K.E. (2023). Satisfaction with remote consultations in primary care during Covid-19: A population survey of UK adults. </w:t>
      </w:r>
      <w:r w:rsidRPr="008C0864">
        <w:rPr>
          <w:rFonts w:ascii="Arial" w:hAnsi="Arial" w:cs="Arial"/>
          <w:i/>
          <w:iCs/>
          <w:sz w:val="22"/>
          <w:szCs w:val="22"/>
        </w:rPr>
        <w:t>British journal of General practice</w:t>
      </w:r>
      <w:r w:rsidRPr="008C0864">
        <w:rPr>
          <w:rFonts w:ascii="Arial" w:hAnsi="Arial" w:cs="Arial"/>
          <w:sz w:val="22"/>
          <w:szCs w:val="22"/>
        </w:rPr>
        <w:t>, 74(739), pp.e96-e103. doi:10.3399/bjgp.2023.0092.</w:t>
      </w:r>
    </w:p>
    <w:p xmlns:wp14="http://schemas.microsoft.com/office/word/2010/wordml" w:rsidRPr="008C0864" w:rsidR="00A54869" w:rsidP="00A54869" w:rsidRDefault="00A54869" w14:paraId="6761D7DF" wp14:textId="77777777">
      <w:pPr>
        <w:pStyle w:val="NormalWeb"/>
        <w:spacing w:before="0" w:beforeAutospacing="0" w:after="240" w:afterAutospacing="0"/>
        <w:ind w:left="720" w:hanging="720"/>
        <w:rPr>
          <w:rFonts w:ascii="Arial" w:hAnsi="Arial" w:cs="Arial"/>
          <w:sz w:val="22"/>
          <w:szCs w:val="22"/>
        </w:rPr>
      </w:pPr>
      <w:r w:rsidRPr="008C0864">
        <w:rPr>
          <w:rFonts w:ascii="Arial" w:hAnsi="Arial" w:cs="Arial"/>
          <w:sz w:val="22"/>
          <w:szCs w:val="22"/>
        </w:rPr>
        <w:t xml:space="preserve">Madanian, S., Nakarada-Kordic, I., Reay, S. and Chetty, T.H. (2023). Patients” perspectives on digital health tools. </w:t>
      </w:r>
      <w:r w:rsidRPr="008C0864">
        <w:rPr>
          <w:rFonts w:ascii="Arial" w:hAnsi="Arial" w:cs="Arial"/>
          <w:i/>
          <w:iCs/>
          <w:sz w:val="22"/>
          <w:szCs w:val="22"/>
        </w:rPr>
        <w:t>PEC innovation</w:t>
      </w:r>
      <w:r w:rsidRPr="008C0864">
        <w:rPr>
          <w:rFonts w:ascii="Arial" w:hAnsi="Arial" w:cs="Arial"/>
          <w:sz w:val="22"/>
          <w:szCs w:val="22"/>
        </w:rPr>
        <w:t>, 2(2), pp.100171–100171. doi:10.1016/j.pecinn.2023.100171.</w:t>
      </w:r>
    </w:p>
    <w:p xmlns:wp14="http://schemas.microsoft.com/office/word/2010/wordml" w:rsidRPr="008C0864" w:rsidR="00A54869" w:rsidP="00F914CD" w:rsidRDefault="00A54869" w14:paraId="1DEC1740" wp14:textId="77777777">
      <w:pPr>
        <w:pStyle w:val="NormalWeb"/>
        <w:spacing w:before="0" w:beforeAutospacing="0" w:after="240" w:afterAutospacing="0"/>
        <w:ind w:left="720" w:hanging="720"/>
        <w:jc w:val="both"/>
        <w:rPr>
          <w:rFonts w:ascii="Arial" w:hAnsi="Arial" w:cs="Arial"/>
          <w:sz w:val="22"/>
          <w:szCs w:val="22"/>
        </w:rPr>
      </w:pPr>
      <w:r w:rsidRPr="008C0864">
        <w:rPr>
          <w:rFonts w:ascii="Arial" w:hAnsi="Arial" w:cs="Arial"/>
          <w:sz w:val="22"/>
          <w:szCs w:val="22"/>
        </w:rPr>
        <w:t xml:space="preserve">Moschogianis, S.F., Darley, S., Coulson, T., Peek, N., Cheraghi-Sohi, S. and Brown, B. (2023). Patient experiences of an online consultation system: Qualitative study in primary care post-COVID-19. </w:t>
      </w:r>
      <w:r w:rsidRPr="008C0864">
        <w:rPr>
          <w:rFonts w:ascii="Arial" w:hAnsi="Arial" w:cs="Arial"/>
          <w:i/>
          <w:iCs/>
          <w:sz w:val="22"/>
          <w:szCs w:val="22"/>
        </w:rPr>
        <w:t>British journal of General practice</w:t>
      </w:r>
      <w:r w:rsidRPr="008C0864">
        <w:rPr>
          <w:rFonts w:ascii="Arial" w:hAnsi="Arial" w:cs="Arial"/>
          <w:sz w:val="22"/>
          <w:szCs w:val="22"/>
        </w:rPr>
        <w:t>. doi:10.3399/BJGP.2023.0076.</w:t>
      </w:r>
    </w:p>
    <w:p xmlns:wp14="http://schemas.microsoft.com/office/word/2010/wordml" w:rsidRPr="008C0864" w:rsidR="00A54869" w:rsidP="00F914CD" w:rsidRDefault="00A54869" w14:paraId="46256583" wp14:textId="77777777">
      <w:pPr>
        <w:pStyle w:val="NormalWeb"/>
        <w:spacing w:before="0" w:beforeAutospacing="0" w:after="240" w:afterAutospacing="0"/>
        <w:ind w:left="720" w:hanging="720"/>
        <w:jc w:val="both"/>
        <w:rPr>
          <w:rFonts w:ascii="Arial" w:hAnsi="Arial" w:cs="Arial"/>
          <w:sz w:val="22"/>
          <w:szCs w:val="22"/>
        </w:rPr>
      </w:pPr>
      <w:r w:rsidRPr="008C0864">
        <w:rPr>
          <w:rFonts w:ascii="Arial" w:hAnsi="Arial" w:cs="Arial"/>
          <w:sz w:val="22"/>
          <w:szCs w:val="22"/>
        </w:rPr>
        <w:t xml:space="preserve">Muzari, T., Shava, G.N. and Shonhiwa, S. (2022). Qualitative research paradigm, a key research design for educational researchers, processes and procedures: A theoretical overview. In: </w:t>
      </w:r>
      <w:r w:rsidRPr="008C0864">
        <w:rPr>
          <w:rFonts w:ascii="Arial" w:hAnsi="Arial" w:cs="Arial"/>
          <w:i/>
          <w:iCs/>
          <w:sz w:val="22"/>
          <w:szCs w:val="22"/>
        </w:rPr>
        <w:t>Indiana journal of Humanities and social sciences</w:t>
      </w:r>
      <w:r w:rsidRPr="008C0864">
        <w:rPr>
          <w:rFonts w:ascii="Arial" w:hAnsi="Arial" w:cs="Arial"/>
          <w:sz w:val="22"/>
          <w:szCs w:val="22"/>
        </w:rPr>
        <w:t>. [online] pp.14–20. Available at: https://indianapublications.com/articles/IJHSS_3(1)_14-20_61f38990115064.95135470.pdf [Accessed 25 July 2026].</w:t>
      </w:r>
    </w:p>
    <w:p xmlns:wp14="http://schemas.microsoft.com/office/word/2010/wordml" w:rsidRPr="008C0864" w:rsidR="00A54869" w:rsidP="00A54869" w:rsidRDefault="00A54869" w14:paraId="2E2C4D58" wp14:textId="77777777">
      <w:pPr>
        <w:pStyle w:val="NormalWeb"/>
        <w:spacing w:before="0" w:beforeAutospacing="0" w:after="240" w:afterAutospacing="0"/>
        <w:ind w:left="720" w:hanging="720"/>
        <w:rPr>
          <w:rFonts w:ascii="Arial" w:hAnsi="Arial" w:cs="Arial"/>
          <w:sz w:val="22"/>
          <w:szCs w:val="22"/>
        </w:rPr>
      </w:pPr>
      <w:r w:rsidRPr="008C0864">
        <w:rPr>
          <w:rFonts w:ascii="Arial" w:hAnsi="Arial" w:cs="Arial"/>
          <w:sz w:val="22"/>
          <w:szCs w:val="22"/>
        </w:rPr>
        <w:t xml:space="preserve">Rajhi, K., Atyah, H.M., Yahya, A. and Ahmed, H. (2022). The impact of Telehealth services on healthcare accessibility and quality; a systematic review. </w:t>
      </w:r>
      <w:r w:rsidRPr="008C0864">
        <w:rPr>
          <w:rFonts w:ascii="Arial" w:hAnsi="Arial" w:cs="Arial"/>
          <w:i/>
          <w:iCs/>
          <w:sz w:val="22"/>
          <w:szCs w:val="22"/>
        </w:rPr>
        <w:t>Journal of Namibian studies history politics culture</w:t>
      </w:r>
      <w:r w:rsidRPr="008C0864">
        <w:rPr>
          <w:rFonts w:ascii="Arial" w:hAnsi="Arial" w:cs="Arial"/>
          <w:sz w:val="22"/>
          <w:szCs w:val="22"/>
        </w:rPr>
        <w:t>, [online] Vol 32 (2022)(Special Issue on Multidisciplinary Research), pp.1896–1932. Available at: https://www.researchgate.net/publication/379859375_The_Impact_Of_Telehealth_Services_On_Healthcare_Accessibility_And_Quality_A_Systematic_Review [Accessed 25 July 2026].</w:t>
      </w:r>
    </w:p>
    <w:p xmlns:wp14="http://schemas.microsoft.com/office/word/2010/wordml" w:rsidRPr="008C0864" w:rsidR="00A54869" w:rsidP="00A54869" w:rsidRDefault="00A54869" w14:paraId="0104138D" wp14:textId="77777777">
      <w:pPr>
        <w:pStyle w:val="NormalWeb"/>
        <w:spacing w:before="0" w:beforeAutospacing="0" w:after="240" w:afterAutospacing="0"/>
        <w:ind w:left="720" w:hanging="720"/>
        <w:rPr>
          <w:rFonts w:ascii="Arial" w:hAnsi="Arial" w:cs="Arial"/>
          <w:sz w:val="22"/>
          <w:szCs w:val="22"/>
        </w:rPr>
      </w:pPr>
      <w:r w:rsidRPr="008C0864">
        <w:rPr>
          <w:rFonts w:ascii="Arial" w:hAnsi="Arial" w:cs="Arial"/>
          <w:sz w:val="22"/>
          <w:szCs w:val="22"/>
        </w:rPr>
        <w:t xml:space="preserve">Shaki, D., Aimbetova, G., Baysugurova, V., Kanushina, M., Chegebayeva, A., Arailym, M., Merkibekov, E. and Karibayeva, I. (2025). Level of Patient satisfaction with quality of Primary healthcare in Almaty during Covid-19 pandemic. </w:t>
      </w:r>
      <w:r w:rsidRPr="008C0864">
        <w:rPr>
          <w:rFonts w:ascii="Arial" w:hAnsi="Arial" w:cs="Arial"/>
          <w:i/>
          <w:iCs/>
          <w:sz w:val="22"/>
          <w:szCs w:val="22"/>
        </w:rPr>
        <w:t>International journal of Environmental research and public health</w:t>
      </w:r>
      <w:r w:rsidRPr="008C0864">
        <w:rPr>
          <w:rFonts w:ascii="Arial" w:hAnsi="Arial" w:cs="Arial"/>
          <w:sz w:val="22"/>
          <w:szCs w:val="22"/>
        </w:rPr>
        <w:t>, 22(5), p.804. doi:10.3390/ijerph22050804.</w:t>
      </w:r>
    </w:p>
    <w:p xmlns:wp14="http://schemas.microsoft.com/office/word/2010/wordml" w:rsidRPr="008C0864" w:rsidR="00A54869" w:rsidP="00A54869" w:rsidRDefault="00A54869" w14:paraId="1F430706" wp14:textId="77777777">
      <w:pPr>
        <w:pStyle w:val="NormalWeb"/>
        <w:spacing w:before="0" w:beforeAutospacing="0" w:after="240" w:afterAutospacing="0"/>
        <w:ind w:left="720" w:hanging="720"/>
        <w:rPr>
          <w:rFonts w:ascii="Arial" w:hAnsi="Arial" w:cs="Arial"/>
          <w:sz w:val="22"/>
          <w:szCs w:val="22"/>
        </w:rPr>
      </w:pPr>
      <w:r w:rsidRPr="008C0864">
        <w:rPr>
          <w:rFonts w:ascii="Arial" w:hAnsi="Arial" w:cs="Arial"/>
          <w:sz w:val="22"/>
          <w:szCs w:val="22"/>
        </w:rPr>
        <w:t xml:space="preserve">Stoltzfus, M., Kaur, A., Chawla, A., Gupta, V., Anamika, F.N.U. and Jain, R. (2023). The role of telemedicine in healthcare: An overview and update. </w:t>
      </w:r>
      <w:r w:rsidRPr="008C0864">
        <w:rPr>
          <w:rFonts w:ascii="Arial" w:hAnsi="Arial" w:cs="Arial"/>
          <w:i/>
          <w:iCs/>
          <w:sz w:val="22"/>
          <w:szCs w:val="22"/>
        </w:rPr>
        <w:t>The egyptian journal of Internal medicine</w:t>
      </w:r>
      <w:r w:rsidRPr="008C0864">
        <w:rPr>
          <w:rFonts w:ascii="Arial" w:hAnsi="Arial" w:cs="Arial"/>
          <w:sz w:val="22"/>
          <w:szCs w:val="22"/>
        </w:rPr>
        <w:t>, [online] 35(1), pp.1–5. doi:10.1186/s43162-023-00234-z.</w:t>
      </w:r>
    </w:p>
    <w:p xmlns:wp14="http://schemas.microsoft.com/office/word/2010/wordml" w:rsidRPr="008C0864" w:rsidR="00A54869" w:rsidP="00A54869" w:rsidRDefault="00A54869" w14:paraId="0C59D3B8" wp14:textId="77777777">
      <w:pPr>
        <w:pStyle w:val="NormalWeb"/>
        <w:spacing w:before="0" w:beforeAutospacing="0" w:after="240" w:afterAutospacing="0"/>
        <w:ind w:left="720" w:hanging="720"/>
        <w:rPr>
          <w:rFonts w:ascii="Arial" w:hAnsi="Arial" w:cs="Arial"/>
          <w:sz w:val="22"/>
          <w:szCs w:val="22"/>
        </w:rPr>
      </w:pPr>
      <w:r w:rsidRPr="008C0864">
        <w:rPr>
          <w:rFonts w:ascii="Arial" w:hAnsi="Arial" w:cs="Arial"/>
          <w:sz w:val="22"/>
          <w:szCs w:val="22"/>
        </w:rPr>
        <w:t xml:space="preserve">Tahsin, F., Bahr, T., Shaw, J., Shachak, A. and Gray, C.S. (2024). The relationship between treatment burden and the use of telehealth technologies among patients with chronic conditions: A scoping review. </w:t>
      </w:r>
      <w:r w:rsidRPr="008C0864">
        <w:rPr>
          <w:rFonts w:ascii="Arial" w:hAnsi="Arial" w:cs="Arial"/>
          <w:i/>
          <w:iCs/>
          <w:sz w:val="22"/>
          <w:szCs w:val="22"/>
        </w:rPr>
        <w:t>Health policy and technology</w:t>
      </w:r>
      <w:r w:rsidRPr="008C0864">
        <w:rPr>
          <w:rFonts w:ascii="Arial" w:hAnsi="Arial" w:cs="Arial"/>
          <w:sz w:val="22"/>
          <w:szCs w:val="22"/>
        </w:rPr>
        <w:t>, 13(2), pp.100855–100855. doi:10.1016/j.hlpt.2024.100855.</w:t>
      </w:r>
    </w:p>
    <w:p xmlns:wp14="http://schemas.microsoft.com/office/word/2010/wordml" w:rsidRPr="008C0864" w:rsidR="00A54869" w:rsidP="00F914CD" w:rsidRDefault="00A54869" w14:paraId="4DA4E78C" wp14:textId="77777777">
      <w:pPr>
        <w:pStyle w:val="NormalWeb"/>
        <w:spacing w:before="0" w:beforeAutospacing="0" w:after="240" w:afterAutospacing="0"/>
        <w:ind w:left="720" w:hanging="720"/>
        <w:jc w:val="both"/>
        <w:rPr>
          <w:rFonts w:ascii="Arial" w:hAnsi="Arial" w:cs="Arial"/>
          <w:sz w:val="22"/>
          <w:szCs w:val="22"/>
        </w:rPr>
      </w:pPr>
      <w:r w:rsidRPr="008C0864">
        <w:rPr>
          <w:rFonts w:ascii="Arial" w:hAnsi="Arial" w:cs="Arial"/>
          <w:sz w:val="22"/>
          <w:szCs w:val="22"/>
        </w:rPr>
        <w:t xml:space="preserve">William, F.K.A. (2024). Interpretivism or constructivism: Navigating research paradigms in Social science research. </w:t>
      </w:r>
      <w:r w:rsidRPr="008C0864">
        <w:rPr>
          <w:rFonts w:ascii="Arial" w:hAnsi="Arial" w:cs="Arial"/>
          <w:i/>
          <w:iCs/>
          <w:sz w:val="22"/>
          <w:szCs w:val="22"/>
        </w:rPr>
        <w:t>International journal of Research publications</w:t>
      </w:r>
      <w:r w:rsidRPr="008C0864">
        <w:rPr>
          <w:rFonts w:ascii="Arial" w:hAnsi="Arial" w:cs="Arial"/>
          <w:sz w:val="22"/>
          <w:szCs w:val="22"/>
        </w:rPr>
        <w:t>, 143(1). doi:10.47119/ijrp1001431220246122.</w:t>
      </w:r>
    </w:p>
    <w:p xmlns:wp14="http://schemas.microsoft.com/office/word/2010/wordml" w:rsidRPr="008C0864" w:rsidR="00F914CD" w:rsidP="00F914CD" w:rsidRDefault="00F914CD" w14:paraId="3656B9AB" wp14:textId="77777777">
      <w:pPr>
        <w:pStyle w:val="NormalWeb"/>
        <w:spacing w:before="0" w:beforeAutospacing="0" w:after="240" w:afterAutospacing="0"/>
        <w:ind w:left="720" w:hanging="720"/>
        <w:jc w:val="both"/>
        <w:rPr>
          <w:rFonts w:ascii="Arial" w:hAnsi="Arial" w:cs="Arial"/>
          <w:sz w:val="22"/>
          <w:szCs w:val="22"/>
        </w:rPr>
      </w:pPr>
    </w:p>
    <w:p xmlns:wp14="http://schemas.microsoft.com/office/word/2010/wordml" w:rsidRPr="008C0864" w:rsidR="00B80654" w:rsidP="00CF4166" w:rsidRDefault="00B80654" w14:paraId="45FB0818" wp14:textId="77777777">
      <w:pPr>
        <w:rPr>
          <w:rFonts w:ascii="Arial" w:hAnsi="Arial" w:cs="Arial"/>
          <w:sz w:val="22"/>
        </w:rPr>
      </w:pPr>
    </w:p>
    <w:p xmlns:wp14="http://schemas.microsoft.com/office/word/2010/wordml" w:rsidRPr="008C0864" w:rsidR="00B80654" w:rsidP="00CF4166" w:rsidRDefault="00B80654" w14:paraId="049F31CB" wp14:textId="77777777">
      <w:pPr>
        <w:rPr>
          <w:rFonts w:ascii="Arial" w:hAnsi="Arial" w:cs="Arial"/>
          <w:sz w:val="22"/>
        </w:rPr>
      </w:pPr>
    </w:p>
    <w:p xmlns:wp14="http://schemas.microsoft.com/office/word/2010/wordml" w:rsidRPr="008C0864" w:rsidR="00A54869" w:rsidRDefault="00A54869" w14:paraId="53128261" wp14:textId="77777777">
      <w:pPr>
        <w:spacing w:line="259" w:lineRule="auto"/>
        <w:jc w:val="left"/>
        <w:rPr>
          <w:rFonts w:ascii="Arial" w:hAnsi="Arial" w:eastAsia="Noto Sans CJK SC" w:cs="Arial"/>
          <w:b/>
          <w:bCs/>
          <w:kern w:val="1"/>
          <w:sz w:val="22"/>
          <w:lang w:eastAsia="hi-IN" w:bidi="hi-IN"/>
          <w14:ligatures w14:val="none"/>
        </w:rPr>
      </w:pPr>
      <w:r w:rsidRPr="008C0864">
        <w:rPr>
          <w:rFonts w:ascii="Arial" w:hAnsi="Arial" w:cs="Arial"/>
          <w:sz w:val="22"/>
        </w:rPr>
        <w:br w:type="page"/>
      </w:r>
    </w:p>
    <w:p xmlns:wp14="http://schemas.microsoft.com/office/word/2010/wordml" w:rsidRPr="008C0864" w:rsidR="00F914CD" w:rsidP="00F914CD" w:rsidRDefault="00F914CD" w14:paraId="415A6A99" wp14:textId="77777777">
      <w:pPr>
        <w:pStyle w:val="Heading1"/>
        <w:rPr>
          <w:rFonts w:ascii="Arial" w:hAnsi="Arial" w:cs="Arial"/>
          <w:sz w:val="22"/>
          <w:szCs w:val="22"/>
        </w:rPr>
      </w:pPr>
      <w:bookmarkStart w:name="_Toc235890115" w:id="46"/>
      <w:r w:rsidRPr="008C0864">
        <w:rPr>
          <w:rFonts w:ascii="Arial" w:hAnsi="Arial" w:cs="Arial"/>
          <w:sz w:val="22"/>
          <w:szCs w:val="22"/>
        </w:rPr>
        <w:t>Appendices</w:t>
      </w:r>
      <w:bookmarkEnd w:id="46"/>
    </w:p>
    <w:p xmlns:wp14="http://schemas.microsoft.com/office/word/2010/wordml" w:rsidRPr="008C0864" w:rsidR="00F914CD" w:rsidP="00F914CD" w:rsidRDefault="00F914CD" w14:paraId="65C3CA8D" wp14:textId="77777777">
      <w:pPr>
        <w:pStyle w:val="Heading2"/>
        <w:rPr>
          <w:rFonts w:ascii="Arial" w:hAnsi="Arial" w:cs="Arial"/>
          <w:sz w:val="22"/>
          <w:szCs w:val="22"/>
        </w:rPr>
      </w:pPr>
      <w:bookmarkStart w:name="_Toc232417042" w:id="47"/>
      <w:bookmarkStart w:name="_Toc235890116" w:id="48"/>
      <w:r w:rsidRPr="008C0864">
        <w:rPr>
          <w:rFonts w:ascii="Arial" w:hAnsi="Arial" w:cs="Arial"/>
          <w:sz w:val="22"/>
          <w:szCs w:val="22"/>
        </w:rPr>
        <w:t>Appendix A</w:t>
      </w:r>
      <w:bookmarkEnd w:id="48"/>
    </w:p>
    <w:p xmlns:wp14="http://schemas.microsoft.com/office/word/2010/wordml" w:rsidRPr="008C0864" w:rsidR="00F914CD" w:rsidP="00F914CD" w:rsidRDefault="00F914CD" w14:paraId="565A3632" wp14:textId="77777777">
      <w:pPr>
        <w:rPr>
          <w:rFonts w:ascii="Arial" w:hAnsi="Arial" w:cs="Arial"/>
          <w:sz w:val="22"/>
        </w:rPr>
      </w:pPr>
      <w:r w:rsidRPr="008C0864">
        <w:rPr>
          <w:rFonts w:ascii="Arial" w:hAnsi="Arial" w:cs="Arial"/>
          <w:sz w:val="22"/>
        </w:rPr>
        <w:t>Prisma Framework</w:t>
      </w:r>
      <w:bookmarkEnd w:id="47"/>
      <w:r w:rsidRPr="008C0864">
        <w:rPr>
          <w:rFonts w:ascii="Arial" w:hAnsi="Arial" w:cs="Arial"/>
          <w:sz w:val="22"/>
        </w:rPr>
        <w:t xml:space="preserve"> </w:t>
      </w:r>
    </w:p>
    <w:p xmlns:wp14="http://schemas.microsoft.com/office/word/2010/wordml" w:rsidRPr="008C0864" w:rsidR="00F914CD" w:rsidP="00F914CD" w:rsidRDefault="00F914CD" w14:paraId="071B5B14" wp14:textId="77777777">
      <w:pPr>
        <w:spacing w:after="0" w:line="240" w:lineRule="auto"/>
        <w:rPr>
          <w:rFonts w:ascii="Arial" w:hAnsi="Arial" w:cs="Arial"/>
          <w:sz w:val="22"/>
        </w:rPr>
      </w:pPr>
      <w:r w:rsidRPr="008C0864">
        <w:rPr>
          <w:rFonts w:ascii="Arial" w:hAnsi="Arial" w:cs="Arial"/>
          <w:noProof/>
          <w:sz w:val="22"/>
          <w:lang w:val="en-IN" w:eastAsia="en-IN"/>
        </w:rPr>
        <mc:AlternateContent>
          <mc:Choice Requires="wpg">
            <w:drawing>
              <wp:anchor xmlns:wp14="http://schemas.microsoft.com/office/word/2010/wordprocessingDrawing" distT="0" distB="0" distL="114300" distR="114300" simplePos="0" relativeHeight="251659264" behindDoc="0" locked="0" layoutInCell="1" allowOverlap="1" wp14:anchorId="32BE7679" wp14:editId="4FD3BE4C">
                <wp:simplePos x="0" y="0"/>
                <wp:positionH relativeFrom="margin">
                  <wp:posOffset>0</wp:posOffset>
                </wp:positionH>
                <wp:positionV relativeFrom="paragraph">
                  <wp:posOffset>-635</wp:posOffset>
                </wp:positionV>
                <wp:extent cx="4844572" cy="5552281"/>
                <wp:effectExtent l="0" t="0" r="13335" b="10795"/>
                <wp:wrapNone/>
                <wp:docPr id="7" name="Group 7"/>
                <wp:cNvGraphicFramePr/>
                <a:graphic xmlns:a="http://schemas.openxmlformats.org/drawingml/2006/main">
                  <a:graphicData uri="http://schemas.microsoft.com/office/word/2010/wordprocessingGroup">
                    <wpg:wgp>
                      <wpg:cNvGrpSpPr/>
                      <wpg:grpSpPr>
                        <a:xfrm>
                          <a:off x="0" y="0"/>
                          <a:ext cx="4844572" cy="5552281"/>
                          <a:chOff x="0" y="0"/>
                          <a:chExt cx="4844572" cy="5552281"/>
                        </a:xfrm>
                      </wpg:grpSpPr>
                      <wps:wsp>
                        <wps:cNvPr id="1" name="Rectangle 1"/>
                        <wps:cNvSpPr/>
                        <wps:spPr>
                          <a:xfrm>
                            <a:off x="461802" y="34290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Pr="00DB5020" w:rsidR="00F914CD" w:rsidP="00F914CD" w:rsidRDefault="00F914CD" w14:paraId="6A75E3D0" wp14:textId="77777777">
                              <w:pPr>
                                <w:spacing w:after="0" w:line="240" w:lineRule="auto"/>
                                <w:ind w:left="284"/>
                                <w:rPr>
                                  <w:rFonts w:cs="Arial"/>
                                  <w:color w:val="000000" w:themeColor="text1"/>
                                  <w:sz w:val="18"/>
                                  <w:szCs w:val="20"/>
                                </w:rPr>
                              </w:pPr>
                              <w:r w:rsidRPr="00D35803">
                                <w:rPr>
                                  <w:rFonts w:cs="Arial"/>
                                  <w:color w:val="000000" w:themeColor="text1"/>
                                  <w:sz w:val="18"/>
                                  <w:szCs w:val="20"/>
                                </w:rPr>
                                <w:t>Records identified through database searching (PubMed, CINAHL, Sage Journals, EBSCOhost)</w:t>
                              </w:r>
                              <w:r w:rsidRPr="00E67E65">
                                <w:rPr>
                                  <w:rFonts w:cs="Arial"/>
                                  <w:color w:val="000000" w:themeColor="text1"/>
                                  <w:sz w:val="18"/>
                                  <w:szCs w:val="20"/>
                                </w:rPr>
                                <w:t xml:space="preserve">: </w:t>
                              </w:r>
                              <w:r>
                                <w:rPr>
                                  <w:rFonts w:cs="Arial"/>
                                  <w:color w:val="000000" w:themeColor="text1"/>
                                  <w:sz w:val="18"/>
                                  <w:szCs w:val="20"/>
                                </w:rPr>
                                <w:t>220</w:t>
                              </w:r>
                            </w:p>
                            <w:p xmlns:wp14="http://schemas.microsoft.com/office/word/2010/wordml" w:rsidRPr="00560609" w:rsidR="00F914CD" w:rsidP="00F914CD" w:rsidRDefault="00F914CD" w14:paraId="62486C05" wp14:textId="77777777">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Rectangle 2"/>
                        <wps:cNvSpPr/>
                        <wps:spPr>
                          <a:xfrm>
                            <a:off x="2938302" y="34290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00F914CD" w:rsidP="00F914CD" w:rsidRDefault="00F914CD" w14:paraId="1F9769C9" wp14:textId="77777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xmlns:wp14="http://schemas.microsoft.com/office/word/2010/wordml" w:rsidR="00F914CD" w:rsidP="00F914CD" w:rsidRDefault="00F914CD" w14:paraId="0109F3AB" wp14:textId="77777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Duplicate records removed  (n = 40)</w:t>
                              </w:r>
                            </w:p>
                            <w:p xmlns:wp14="http://schemas.microsoft.com/office/word/2010/wordml" w:rsidR="00F914CD" w:rsidP="00F914CD" w:rsidRDefault="00F914CD" w14:paraId="6F0438FC" wp14:textId="77777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=0)</w:t>
                              </w:r>
                            </w:p>
                            <w:p xmlns:wp14="http://schemas.microsoft.com/office/word/2010/wordml" w:rsidRPr="00560609" w:rsidR="00F914CD" w:rsidP="00F914CD" w:rsidRDefault="00F914CD" w14:paraId="31E2D05C" wp14:textId="77777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461802" y="1876425"/>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00F914CD" w:rsidP="00F914CD" w:rsidRDefault="00F914CD" w14:paraId="3AD33DA5" wp14:textId="77777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xmlns:wp14="http://schemas.microsoft.com/office/word/2010/wordml" w:rsidRPr="00560609" w:rsidR="00F914CD" w:rsidP="00F914CD" w:rsidRDefault="00F914CD" w14:paraId="739EBA3C" wp14:textId="77777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170)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4"/>
                        <wps:cNvSpPr/>
                        <wps:spPr>
                          <a:xfrm>
                            <a:off x="2947827" y="1876425"/>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00F914CD" w:rsidP="00F914CD" w:rsidRDefault="00F914CD" w14:paraId="4EF8FA05" wp14:textId="77777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xmlns:wp14="http://schemas.microsoft.com/office/word/2010/wordml" w:rsidRPr="00560609" w:rsidR="00F914CD" w:rsidP="00F914CD" w:rsidRDefault="00F914CD" w14:paraId="62204B0B" wp14:textId="77777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461802" y="2695575"/>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00F914CD" w:rsidP="00F914CD" w:rsidRDefault="00F914CD" w14:paraId="6024BA60" wp14:textId="77777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xmlns:wp14="http://schemas.microsoft.com/office/word/2010/wordml" w:rsidRPr="00560609" w:rsidR="00F914CD" w:rsidP="00F914CD" w:rsidRDefault="00F914CD" w14:paraId="314615D0" wp14:textId="77777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2947827" y="2714625"/>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00F914CD" w:rsidP="00F914CD" w:rsidRDefault="00F914CD" w14:paraId="045F8792" wp14:textId="77777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xmlns:wp14="http://schemas.microsoft.com/office/word/2010/wordml" w:rsidRPr="00560609" w:rsidR="00F914CD" w:rsidP="00F914CD" w:rsidRDefault="00F914CD" w14:paraId="764F401C" wp14:textId="77777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461802" y="3514725"/>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00F914CD" w:rsidP="00F914CD" w:rsidRDefault="00F914CD" w14:paraId="29D69CE0" wp14:textId="77777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xmlns:wp14="http://schemas.microsoft.com/office/word/2010/wordml" w:rsidRPr="00560609" w:rsidR="00F914CD" w:rsidP="00F914CD" w:rsidRDefault="00F914CD" w14:paraId="5A7F0618" wp14:textId="77777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45)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ectangle 9"/>
                        <wps:cNvSpPr/>
                        <wps:spPr>
                          <a:xfrm>
                            <a:off x="2957352" y="3514725"/>
                            <a:ext cx="1887220" cy="16002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00F914CD" w:rsidP="00F914CD" w:rsidRDefault="00F914CD" w14:paraId="3641D930" wp14:textId="77777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xmlns:wp14="http://schemas.microsoft.com/office/word/2010/wordml" w:rsidR="00F914CD" w:rsidP="00F914CD" w:rsidRDefault="00F914CD" w14:paraId="400ABD17" wp14:textId="77777777">
                              <w:pPr>
                                <w:spacing w:after="0" w:line="240" w:lineRule="auto"/>
                                <w:ind w:left="284"/>
                                <w:rPr>
                                  <w:rFonts w:ascii="Arial" w:hAnsi="Arial" w:cs="Arial"/>
                                  <w:color w:val="000000" w:themeColor="text1"/>
                                  <w:sz w:val="18"/>
                                  <w:szCs w:val="20"/>
                                </w:rPr>
                              </w:pPr>
                              <w:r w:rsidRPr="00947BAC">
                                <w:rPr>
                                  <w:rFonts w:ascii="Arial" w:hAnsi="Arial" w:cs="Arial"/>
                                  <w:color w:val="000000" w:themeColor="text1"/>
                                  <w:sz w:val="18"/>
                                  <w:szCs w:val="20"/>
                                </w:rPr>
                                <w:t>Not peer-reviewed journal articles</w:t>
                              </w:r>
                              <w:r>
                                <w:rPr>
                                  <w:rFonts w:ascii="Arial" w:hAnsi="Arial" w:cs="Arial"/>
                                  <w:color w:val="000000" w:themeColor="text1"/>
                                  <w:sz w:val="18"/>
                                  <w:szCs w:val="20"/>
                                </w:rPr>
                                <w:t xml:space="preserve"> (n = 10)</w:t>
                              </w:r>
                            </w:p>
                            <w:p xmlns:wp14="http://schemas.microsoft.com/office/word/2010/wordml" w:rsidR="00F914CD" w:rsidP="00F914CD" w:rsidRDefault="00F914CD" w14:paraId="0F4DAFBF" wp14:textId="77777777">
                              <w:pPr>
                                <w:spacing w:after="0" w:line="240" w:lineRule="auto"/>
                                <w:ind w:left="284"/>
                                <w:rPr>
                                  <w:rFonts w:ascii="Arial" w:hAnsi="Arial" w:cs="Arial"/>
                                  <w:color w:val="000000" w:themeColor="text1"/>
                                  <w:sz w:val="18"/>
                                  <w:szCs w:val="20"/>
                                </w:rPr>
                              </w:pPr>
                              <w:r w:rsidRPr="00947BAC">
                                <w:rPr>
                                  <w:rFonts w:ascii="Arial" w:hAnsi="Arial" w:cs="Arial"/>
                                  <w:color w:val="000000" w:themeColor="text1"/>
                                  <w:sz w:val="18"/>
                                  <w:szCs w:val="20"/>
                                </w:rPr>
                                <w:t>Did not examine patient satisfaction/experience</w:t>
                              </w:r>
                              <w:r>
                                <w:rPr>
                                  <w:rFonts w:ascii="Arial" w:hAnsi="Arial" w:cs="Arial"/>
                                  <w:color w:val="000000" w:themeColor="text1"/>
                                  <w:sz w:val="18"/>
                                  <w:szCs w:val="20"/>
                                </w:rPr>
                                <w:t xml:space="preserve"> (n = 12)</w:t>
                              </w:r>
                            </w:p>
                            <w:p xmlns:wp14="http://schemas.microsoft.com/office/word/2010/wordml" w:rsidR="00F914CD" w:rsidP="00F914CD" w:rsidRDefault="00F914CD" w14:paraId="4BCC294A" wp14:textId="77777777">
                              <w:pPr>
                                <w:spacing w:after="0" w:line="240" w:lineRule="auto"/>
                                <w:ind w:left="284"/>
                                <w:rPr>
                                  <w:rFonts w:ascii="Arial" w:hAnsi="Arial" w:cs="Arial"/>
                                  <w:color w:val="000000" w:themeColor="text1"/>
                                  <w:sz w:val="18"/>
                                  <w:szCs w:val="20"/>
                                </w:rPr>
                              </w:pPr>
                              <w:r w:rsidRPr="003E56F5">
                                <w:rPr>
                                  <w:rFonts w:ascii="Arial" w:hAnsi="Arial" w:cs="Arial"/>
                                  <w:color w:val="000000" w:themeColor="text1"/>
                                  <w:sz w:val="18"/>
                                  <w:szCs w:val="20"/>
                                </w:rPr>
                                <w:t>Focused on secondary care rather than primary care</w:t>
                              </w:r>
                              <w:r>
                                <w:rPr>
                                  <w:rFonts w:ascii="Arial" w:hAnsi="Arial" w:cs="Arial"/>
                                  <w:color w:val="000000" w:themeColor="text1"/>
                                  <w:sz w:val="18"/>
                                  <w:szCs w:val="20"/>
                                </w:rPr>
                                <w:t xml:space="preserve"> (n = 7)</w:t>
                              </w:r>
                            </w:p>
                            <w:p xmlns:wp14="http://schemas.microsoft.com/office/word/2010/wordml" w:rsidRPr="00560609" w:rsidR="00F914CD" w:rsidP="00F914CD" w:rsidRDefault="00F914CD" w14:paraId="4D42103B" wp14:textId="77777777">
                              <w:pPr>
                                <w:spacing w:after="0" w:line="240" w:lineRule="auto"/>
                                <w:ind w:left="284"/>
                                <w:rPr>
                                  <w:rFonts w:ascii="Arial" w:hAnsi="Arial" w:cs="Arial"/>
                                  <w:color w:val="000000" w:themeColor="text1"/>
                                  <w:sz w:val="18"/>
                                  <w:szCs w:val="20"/>
                                </w:rPr>
                              </w:pPr>
                              <w:r w:rsidRPr="003E56F5">
                                <w:rPr>
                                  <w:rFonts w:ascii="Arial" w:hAnsi="Arial" w:cs="Arial"/>
                                  <w:color w:val="000000" w:themeColor="text1"/>
                                  <w:sz w:val="18"/>
                                  <w:szCs w:val="20"/>
                                </w:rPr>
                                <w:t>Outside UK healthcare context (n=10)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3"/>
                        <wps:cNvSpPr/>
                        <wps:spPr>
                          <a:xfrm>
                            <a:off x="442752" y="4810125"/>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00F914CD" w:rsidP="00F914CD" w:rsidRDefault="00F914CD" w14:paraId="19E75C80" wp14:textId="77777777">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xmlns:wp14="http://schemas.microsoft.com/office/word/2010/wordml" w:rsidR="00F914CD" w:rsidP="00F914CD" w:rsidRDefault="00F914CD" w14:paraId="31B3B249" wp14:textId="77777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6)</w:t>
                              </w:r>
                            </w:p>
                            <w:p xmlns:wp14="http://schemas.microsoft.com/office/word/2010/wordml" w:rsidR="00F914CD" w:rsidP="00F914CD" w:rsidRDefault="00F914CD" w14:paraId="593CA52A" wp14:textId="77777777">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xmlns:wp14="http://schemas.microsoft.com/office/word/2010/wordml" w:rsidRPr="00560609" w:rsidR="00F914CD" w:rsidP="00F914CD" w:rsidRDefault="00F914CD" w14:paraId="09C2158A" wp14:textId="77777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Straight Arrow Connector 14"/>
                        <wps:cNvCnPr/>
                        <wps:spPr>
                          <a:xfrm>
                            <a:off x="2357277" y="95250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5" name="Straight Arrow Connector 15"/>
                        <wps:cNvCnPr/>
                        <wps:spPr>
                          <a:xfrm>
                            <a:off x="2357277" y="2124075"/>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6" name="Straight Arrow Connector 16"/>
                        <wps:cNvCnPr/>
                        <wps:spPr>
                          <a:xfrm>
                            <a:off x="2366802" y="297180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7" name="Straight Arrow Connector 17"/>
                        <wps:cNvCnPr/>
                        <wps:spPr>
                          <a:xfrm>
                            <a:off x="2376327" y="3800475"/>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9" name="Flowchart: Alternate Process 29"/>
                        <wps:cNvSpPr/>
                        <wps:spPr>
                          <a:xfrm>
                            <a:off x="461802"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xmlns:wp14="http://schemas.microsoft.com/office/word/2010/wordml" w:rsidRPr="001502CF" w:rsidR="00F914CD" w:rsidP="00F914CD" w:rsidRDefault="00F914CD" w14:paraId="67BFD8FD" wp14:textId="77777777">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 name="Flowchart: Alternate Process 31"/>
                        <wps:cNvSpPr/>
                        <wps:spPr>
                          <a:xfrm rot="16200000">
                            <a:off x="-500223" y="828675"/>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xmlns:wp14="http://schemas.microsoft.com/office/word/2010/wordml" w:rsidRPr="001502CF" w:rsidR="00F914CD" w:rsidP="00F914CD" w:rsidRDefault="00F914CD" w14:paraId="2C6ACD02" wp14:textId="77777777">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Flowchart: Alternate Process 32"/>
                        <wps:cNvSpPr/>
                        <wps:spPr>
                          <a:xfrm rot="16200000">
                            <a:off x="-1262223" y="312420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xmlns:wp14="http://schemas.microsoft.com/office/word/2010/wordml" w:rsidR="00F914CD" w:rsidP="00F914CD" w:rsidRDefault="00F914CD" w14:paraId="04EDC334" wp14:textId="77777777">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xmlns:wp14="http://schemas.microsoft.com/office/word/2010/wordml" w:rsidRPr="001502CF" w:rsidR="00F914CD" w:rsidP="00F914CD" w:rsidRDefault="00F914CD" w14:paraId="4101652C" wp14:textId="77777777">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Flowchart: Alternate Process 33"/>
                        <wps:cNvSpPr/>
                        <wps:spPr>
                          <a:xfrm rot="16200000">
                            <a:off x="-233523" y="5038725"/>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xmlns:wp14="http://schemas.microsoft.com/office/word/2010/wordml" w:rsidRPr="001502CF" w:rsidR="00F914CD" w:rsidP="00F914CD" w:rsidRDefault="00F914CD" w14:paraId="35E0F18A" wp14:textId="77777777">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Straight Arrow Connector 27"/>
                        <wps:cNvCnPr/>
                        <wps:spPr>
                          <a:xfrm>
                            <a:off x="1300002" y="158115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5" name="Straight Arrow Connector 35"/>
                        <wps:cNvCnPr/>
                        <wps:spPr>
                          <a:xfrm>
                            <a:off x="1300002" y="2409825"/>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6" name="Straight Arrow Connector 36"/>
                        <wps:cNvCnPr/>
                        <wps:spPr>
                          <a:xfrm>
                            <a:off x="1309527" y="321945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9" name="Straight Arrow Connector 19"/>
                        <wps:cNvCnPr/>
                        <wps:spPr>
                          <a:xfrm>
                            <a:off x="1300002" y="4048125"/>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w14:anchorId="143D5EEC">
              <v:group id="Group 7" style="position:absolute;left:0;text-align:left;margin-left:0;margin-top:-.05pt;width:381.45pt;height:437.2pt;z-index:251659264;mso-position-horizontal-relative:margin" coordsize="48445,55522" o:spid="_x0000_s1026" w14:anchorId="32BE76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">
                <v:rect id="Rectangle 1" style="position:absolute;left:4618;top:3429;width:18872;height:12435;visibility:visible;mso-wrap-style:square;v-text-anchor:middle" o:spid="_x0000_s1027" filled="f" strokecolor="black [3213]"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">
                  <v:textbox>
                    <w:txbxContent>
                      <w:p w:rsidRPr="00DB5020" w:rsidR="00F914CD" w:rsidP="00F914CD" w:rsidRDefault="00F914CD" w14:paraId="29664C7C" wp14:textId="77777777">
                        <w:pPr>
                          <w:spacing w:after="0" w:line="240" w:lineRule="auto"/>
                          <w:ind w:left="284"/>
                          <w:rPr>
                            <w:rFonts w:cs="Arial"/>
                            <w:color w:val="000000" w:themeColor="text1"/>
                            <w:sz w:val="18"/>
                            <w:szCs w:val="20"/>
                          </w:rPr>
                        </w:pPr>
                        <w:r w:rsidRPr="00D35803">
                          <w:rPr>
                            <w:rFonts w:cs="Arial"/>
                            <w:color w:val="000000" w:themeColor="text1"/>
                            <w:sz w:val="18"/>
                            <w:szCs w:val="20"/>
                          </w:rPr>
                          <w:t>Records identified through database searching (PubMed, CINAHL, Sage Journals, EBSCOhost)</w:t>
                        </w:r>
                        <w:r w:rsidRPr="00E67E65">
                          <w:rPr>
                            <w:rFonts w:cs="Arial"/>
                            <w:color w:val="000000" w:themeColor="text1"/>
                            <w:sz w:val="18"/>
                            <w:szCs w:val="20"/>
                          </w:rPr>
                          <w:t xml:space="preserve">: </w:t>
                        </w:r>
                        <w:r>
                          <w:rPr>
                            <w:rFonts w:cs="Arial"/>
                            <w:color w:val="000000" w:themeColor="text1"/>
                            <w:sz w:val="18"/>
                            <w:szCs w:val="20"/>
                          </w:rPr>
                          <w:t>220</w:t>
                        </w:r>
                      </w:p>
                      <w:p w:rsidRPr="00560609" w:rsidR="00F914CD" w:rsidP="00F914CD" w:rsidRDefault="00F914CD" w14:paraId="4B99056E" wp14:textId="77777777">
                        <w:pPr>
                          <w:spacing w:after="0" w:line="240" w:lineRule="auto"/>
                          <w:ind w:left="284"/>
                          <w:rPr>
                            <w:rFonts w:ascii="Arial" w:hAnsi="Arial" w:cs="Arial"/>
                            <w:color w:val="000000" w:themeColor="text1"/>
                            <w:sz w:val="18"/>
                            <w:szCs w:val="20"/>
                          </w:rPr>
                        </w:pPr>
                      </w:p>
                    </w:txbxContent>
                  </v:textbox>
                </v:rect>
                <v:rect id="Rectangle 2" style="position:absolute;left:29383;top:3429;width:18872;height:12429;visibility:visible;mso-wrap-style:square;v-text-anchor:middle" o:spid="_x0000_s1028" filled="f" strokecolor="black [3213]"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">
                  <v:textbox>
                    <w:txbxContent>
                      <w:p w:rsidR="00F914CD" w:rsidP="00F914CD" w:rsidRDefault="00F914CD" w14:paraId="7BE77A27" wp14:textId="77777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rsidR="00F914CD" w:rsidP="00F914CD" w:rsidRDefault="00F914CD" w14:paraId="646E3D9B" wp14:textId="77777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Duplicate records removed  (n = 40)</w:t>
                        </w:r>
                      </w:p>
                      <w:p w:rsidR="00F914CD" w:rsidP="00F914CD" w:rsidRDefault="00F914CD" w14:paraId="4541D744" wp14:textId="77777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=0)</w:t>
                        </w:r>
                      </w:p>
                      <w:p w:rsidRPr="00560609" w:rsidR="00F914CD" w:rsidP="00F914CD" w:rsidRDefault="00F914CD" w14:paraId="57312E4C" wp14:textId="77777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10)</w:t>
                        </w:r>
                      </w:p>
                    </w:txbxContent>
                  </v:textbox>
                </v:rect>
                <v:rect id="Rectangle 3" style="position:absolute;left:4618;top:18764;width:18872;height:5264;visibility:visible;mso-wrap-style:square;v-text-anchor:middle" o:spid="_x0000_s1029" filled="f" strokecolor="black [3213]"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">
                  <v:textbox>
                    <w:txbxContent>
                      <w:p w:rsidR="00F914CD" w:rsidP="00F914CD" w:rsidRDefault="00F914CD" w14:paraId="7E33149F" wp14:textId="77777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rsidRPr="00560609" w:rsidR="00F914CD" w:rsidP="00F914CD" w:rsidRDefault="00F914CD" w14:paraId="124977D0" wp14:textId="77777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170)</w:t>
                        </w:r>
                      </w:p>
                    </w:txbxContent>
                  </v:textbox>
                </v:rect>
                <v:rect id="Rectangle 4" style="position:absolute;left:29478;top:18764;width:18872;height:5264;visibility:visible;mso-wrap-style:square;v-text-anchor:middle" o:spid="_x0000_s1030" filled="f" strokecolor="black [3213]"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">
                  <v:textbox>
                    <w:txbxContent>
                      <w:p w:rsidR="00F914CD" w:rsidP="00F914CD" w:rsidRDefault="00F914CD" w14:paraId="55286C2F" wp14:textId="77777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rsidRPr="00560609" w:rsidR="00F914CD" w:rsidP="00F914CD" w:rsidRDefault="00F914CD" w14:paraId="5CDD0813" wp14:textId="77777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120)</w:t>
                        </w:r>
                      </w:p>
                    </w:txbxContent>
                  </v:textbox>
                </v:rect>
                <v:rect id="Rectangle 5" style="position:absolute;left:4618;top:26955;width:18872;height:5264;visibility:visible;mso-wrap-style:square;v-text-anchor:middle" o:spid="_x0000_s1031" filled="f" strokecolor="black [3213]"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">
                  <v:textbox>
                    <w:txbxContent>
                      <w:p w:rsidR="00F914CD" w:rsidP="00F914CD" w:rsidRDefault="00F914CD" w14:paraId="0B8DF6BC" wp14:textId="77777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rsidRPr="00560609" w:rsidR="00F914CD" w:rsidP="00F914CD" w:rsidRDefault="00F914CD" w14:paraId="065BDC7F" wp14:textId="77777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50)</w:t>
                        </w:r>
                      </w:p>
                    </w:txbxContent>
                  </v:textbox>
                </v:rect>
                <v:rect id="Rectangle 6" style="position:absolute;left:29478;top:27146;width:18872;height:5264;visibility:visible;mso-wrap-style:square;v-text-anchor:middle" o:spid="_x0000_s1032" filled="f" strokecolor="black [3213]"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">
                  <v:textbox>
                    <w:txbxContent>
                      <w:p w:rsidR="00F914CD" w:rsidP="00F914CD" w:rsidRDefault="00F914CD" w14:paraId="586123C4" wp14:textId="77777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rsidRPr="00560609" w:rsidR="00F914CD" w:rsidP="00F914CD" w:rsidRDefault="00F914CD" w14:paraId="2925B987" wp14:textId="77777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w:t>
                        </w:r>
                      </w:p>
                    </w:txbxContent>
                  </v:textbox>
                </v:rect>
                <v:rect id="Rectangle 8" style="position:absolute;left:4618;top:35147;width:18872;height:5264;visibility:visible;mso-wrap-style:square;v-text-anchor:middle" o:spid="_x0000_s1033" filled="f" strokecolor="black [3213]"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">
                  <v:textbox>
                    <w:txbxContent>
                      <w:p w:rsidR="00F914CD" w:rsidP="00F914CD" w:rsidRDefault="00F914CD" w14:paraId="142D6DC7" wp14:textId="77777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rsidRPr="00560609" w:rsidR="00F914CD" w:rsidP="00F914CD" w:rsidRDefault="00F914CD" w14:paraId="3BA3F22D" wp14:textId="77777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45)</w:t>
                        </w:r>
                      </w:p>
                    </w:txbxContent>
                  </v:textbox>
                </v:rect>
                <v:rect id="Rectangle 9" style="position:absolute;left:29573;top:35147;width:18872;height:16002;visibility:visible;mso-wrap-style:square;v-text-anchor:middle" o:spid="_x0000_s1034" filled="f" strokecolor="black [3213]"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">
                  <v:textbox>
                    <w:txbxContent>
                      <w:p w:rsidR="00F914CD" w:rsidP="00F914CD" w:rsidRDefault="00F914CD" w14:paraId="16922B35" wp14:textId="77777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rsidR="00F914CD" w:rsidP="00F914CD" w:rsidRDefault="00F914CD" w14:paraId="0B4AE9D8" wp14:textId="77777777">
                        <w:pPr>
                          <w:spacing w:after="0" w:line="240" w:lineRule="auto"/>
                          <w:ind w:left="284"/>
                          <w:rPr>
                            <w:rFonts w:ascii="Arial" w:hAnsi="Arial" w:cs="Arial"/>
                            <w:color w:val="000000" w:themeColor="text1"/>
                            <w:sz w:val="18"/>
                            <w:szCs w:val="20"/>
                          </w:rPr>
                        </w:pPr>
                        <w:r w:rsidRPr="00947BAC">
                          <w:rPr>
                            <w:rFonts w:ascii="Arial" w:hAnsi="Arial" w:cs="Arial"/>
                            <w:color w:val="000000" w:themeColor="text1"/>
                            <w:sz w:val="18"/>
                            <w:szCs w:val="20"/>
                          </w:rPr>
                          <w:t>Not peer-reviewed journal articles</w:t>
                        </w:r>
                        <w:r>
                          <w:rPr>
                            <w:rFonts w:ascii="Arial" w:hAnsi="Arial" w:cs="Arial"/>
                            <w:color w:val="000000" w:themeColor="text1"/>
                            <w:sz w:val="18"/>
                            <w:szCs w:val="20"/>
                          </w:rPr>
                          <w:t xml:space="preserve"> (n = 10)</w:t>
                        </w:r>
                      </w:p>
                      <w:p w:rsidR="00F914CD" w:rsidP="00F914CD" w:rsidRDefault="00F914CD" w14:paraId="2166AF6C" wp14:textId="77777777">
                        <w:pPr>
                          <w:spacing w:after="0" w:line="240" w:lineRule="auto"/>
                          <w:ind w:left="284"/>
                          <w:rPr>
                            <w:rFonts w:ascii="Arial" w:hAnsi="Arial" w:cs="Arial"/>
                            <w:color w:val="000000" w:themeColor="text1"/>
                            <w:sz w:val="18"/>
                            <w:szCs w:val="20"/>
                          </w:rPr>
                        </w:pPr>
                        <w:r w:rsidRPr="00947BAC">
                          <w:rPr>
                            <w:rFonts w:ascii="Arial" w:hAnsi="Arial" w:cs="Arial"/>
                            <w:color w:val="000000" w:themeColor="text1"/>
                            <w:sz w:val="18"/>
                            <w:szCs w:val="20"/>
                          </w:rPr>
                          <w:t>Did not examine patient satisfaction/experience</w:t>
                        </w:r>
                        <w:r>
                          <w:rPr>
                            <w:rFonts w:ascii="Arial" w:hAnsi="Arial" w:cs="Arial"/>
                            <w:color w:val="000000" w:themeColor="text1"/>
                            <w:sz w:val="18"/>
                            <w:szCs w:val="20"/>
                          </w:rPr>
                          <w:t xml:space="preserve"> (n = 12)</w:t>
                        </w:r>
                      </w:p>
                      <w:p w:rsidR="00F914CD" w:rsidP="00F914CD" w:rsidRDefault="00F914CD" w14:paraId="2793DFDD" wp14:textId="77777777">
                        <w:pPr>
                          <w:spacing w:after="0" w:line="240" w:lineRule="auto"/>
                          <w:ind w:left="284"/>
                          <w:rPr>
                            <w:rFonts w:ascii="Arial" w:hAnsi="Arial" w:cs="Arial"/>
                            <w:color w:val="000000" w:themeColor="text1"/>
                            <w:sz w:val="18"/>
                            <w:szCs w:val="20"/>
                          </w:rPr>
                        </w:pPr>
                        <w:r w:rsidRPr="003E56F5">
                          <w:rPr>
                            <w:rFonts w:ascii="Arial" w:hAnsi="Arial" w:cs="Arial"/>
                            <w:color w:val="000000" w:themeColor="text1"/>
                            <w:sz w:val="18"/>
                            <w:szCs w:val="20"/>
                          </w:rPr>
                          <w:t>Focused on secondary care rather than primary care</w:t>
                        </w:r>
                        <w:r>
                          <w:rPr>
                            <w:rFonts w:ascii="Arial" w:hAnsi="Arial" w:cs="Arial"/>
                            <w:color w:val="000000" w:themeColor="text1"/>
                            <w:sz w:val="18"/>
                            <w:szCs w:val="20"/>
                          </w:rPr>
                          <w:t xml:space="preserve"> (n = 7)</w:t>
                        </w:r>
                      </w:p>
                      <w:p w:rsidRPr="00560609" w:rsidR="00F914CD" w:rsidP="00F914CD" w:rsidRDefault="00F914CD" w14:paraId="3820BB5C" wp14:textId="77777777">
                        <w:pPr>
                          <w:spacing w:after="0" w:line="240" w:lineRule="auto"/>
                          <w:ind w:left="284"/>
                          <w:rPr>
                            <w:rFonts w:ascii="Arial" w:hAnsi="Arial" w:cs="Arial"/>
                            <w:color w:val="000000" w:themeColor="text1"/>
                            <w:sz w:val="18"/>
                            <w:szCs w:val="20"/>
                          </w:rPr>
                        </w:pPr>
                        <w:r w:rsidRPr="003E56F5">
                          <w:rPr>
                            <w:rFonts w:ascii="Arial" w:hAnsi="Arial" w:cs="Arial"/>
                            <w:color w:val="000000" w:themeColor="text1"/>
                            <w:sz w:val="18"/>
                            <w:szCs w:val="20"/>
                          </w:rPr>
                          <w:t>Outside UK healthcare context (n=10)</w:t>
                        </w:r>
                      </w:p>
                    </w:txbxContent>
                  </v:textbox>
                </v:rect>
                <v:rect id="Rectangle 13" style="position:absolute;left:4427;top:48101;width:18872;height:7239;visibility:visible;mso-wrap-style:square;v-text-anchor:middle" o:spid="_x0000_s1035" filled="f" strokecolor="black [3213]"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">
                  <v:textbox>
                    <w:txbxContent>
                      <w:p w:rsidR="00F914CD" w:rsidP="00F914CD" w:rsidRDefault="00F914CD" w14:paraId="60F2AE5B" wp14:textId="77777777">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rsidR="00F914CD" w:rsidP="00F914CD" w:rsidRDefault="00F914CD" w14:paraId="62857146" wp14:textId="77777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6)</w:t>
                        </w:r>
                      </w:p>
                      <w:p w:rsidR="00F914CD" w:rsidP="00F914CD" w:rsidRDefault="00F914CD" w14:paraId="0013720F" wp14:textId="77777777">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rsidRPr="00560609" w:rsidR="00F914CD" w:rsidP="00F914CD" w:rsidRDefault="00F914CD" w14:paraId="046D77CA" wp14:textId="77777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6)</w:t>
                        </w:r>
                      </w:p>
                    </w:txbxContent>
                  </v:textbox>
                </v:rect>
                <v:shapetype id="_x0000_t32" coordsize="21600,21600" o:oned="t" filled="f" o:spt="32" path="m,l21600,21600e">
                  <v:path fillok="f" arrowok="t" o:connecttype="none"/>
                  <o:lock v:ext="edit" shapetype="t"/>
                </v:shapetype>
                <v:shape id="Straight Arrow Connector 14" style="position:absolute;left:23572;top:9525;width:5633;height:0;visibility:visible;mso-wrap-style:square" o:spid="_x0000_s1036"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">
                  <v:stroke joinstyle="miter" endarrow="block"/>
                </v:shape>
                <v:shape id="Straight Arrow Connector 15" style="position:absolute;left:23572;top:21240;width:5633;height:0;visibility:visible;mso-wrap-style:square" o:spid="_x0000_s1037"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">
                  <v:stroke joinstyle="miter" endarrow="block"/>
                </v:shape>
                <v:shape id="Straight Arrow Connector 16" style="position:absolute;left:23668;top:29718;width:5632;height:0;visibility:visible;mso-wrap-style:square" o:spid="_x0000_s1038"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">
                  <v:stroke joinstyle="miter" endarrow="block"/>
                </v:shape>
                <v:shape id="Straight Arrow Connector 17" style="position:absolute;left:23763;top:38004;width:5632;height:0;visibility:visible;mso-wrap-style:square" o:spid="_x0000_s1039"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">
                  <v:stroke joinstyle="miter" endarrow="block"/>
                </v:shape>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limo="10800,10800" textboxrect="@3,@3,@4,@5" gradientshapeok="t" o:connecttype="custom" o:connectlocs="@8,0;0,@9;@8,@7;@6,@9"/>
                </v:shapetype>
                <v:shape id="Flowchart: Alternate Process 29" style="position:absolute;left:4618;width:43452;height:2629;visibility:visible;mso-wrap-style:square;v-text-anchor:middle" o:spid="_x0000_s1040" fillcolor="#ffc000 [3207]" strokecolor="#7f5f00 [1607]" strokeweight="1pt" type="#_x0000_t1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">
                  <v:textbox>
                    <w:txbxContent>
                      <w:p w:rsidRPr="001502CF" w:rsidR="00F914CD" w:rsidP="00F914CD" w:rsidRDefault="00F914CD" w14:paraId="06EB88D2" wp14:textId="77777777">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v:shape id="Flowchart: Alternate Process 31" style="position:absolute;left:-5002;top:8286;width:12770;height:2629;rotation:-90;visibility:visible;mso-wrap-style:square;v-text-anchor:middle" o:spid="_x0000_s1041" fillcolor="#8eaadb [1944]" strokecolor="black [3213]" strokeweight="1pt" type="#_x0000_t1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">
                  <v:textbox>
                    <w:txbxContent>
                      <w:p w:rsidRPr="001502CF" w:rsidR="00F914CD" w:rsidP="00F914CD" w:rsidRDefault="00F914CD" w14:paraId="6A0E5480" wp14:textId="77777777">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v:shape id="Flowchart: Alternate Process 32" style="position:absolute;left:-12623;top:31242;width:27874;height:2628;rotation:-90;visibility:visible;mso-wrap-style:square;v-text-anchor:middle" o:spid="_x0000_s1042" fillcolor="#8eaadb [1944]" strokecolor="black [3213]" strokeweight="1pt" type="#_x0000_t1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">
                  <v:textbox>
                    <w:txbxContent>
                      <w:p w:rsidR="00F914CD" w:rsidP="00F914CD" w:rsidRDefault="00F914CD" w14:paraId="15AA68B9" wp14:textId="77777777">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rsidRPr="001502CF" w:rsidR="00F914CD" w:rsidP="00F914CD" w:rsidRDefault="00F914CD" w14:paraId="1299C43A" wp14:textId="77777777">
                        <w:pPr>
                          <w:spacing w:after="0" w:line="240" w:lineRule="auto"/>
                          <w:rPr>
                            <w:rFonts w:ascii="Arial" w:hAnsi="Arial" w:cs="Arial"/>
                            <w:b/>
                            <w:color w:val="000000" w:themeColor="text1"/>
                            <w:sz w:val="18"/>
                            <w:szCs w:val="18"/>
                          </w:rPr>
                        </w:pPr>
                      </w:p>
                    </w:txbxContent>
                  </v:textbox>
                </v:shape>
                <v:shape id="Flowchart: Alternate Process 33" style="position:absolute;left:-2335;top:50386;width:7642;height:2629;rotation:-90;visibility:visible;mso-wrap-style:square;v-text-anchor:middle" o:spid="_x0000_s1043" fillcolor="#8eaadb [1944]" strokecolor="black [3213]" strokeweight="1pt" type="#_x0000_t1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">
                  <v:textbox>
                    <w:txbxContent>
                      <w:p w:rsidRPr="001502CF" w:rsidR="00F914CD" w:rsidP="00F914CD" w:rsidRDefault="00F914CD" w14:paraId="4E0B2991" wp14:textId="77777777">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v:shape id="Straight Arrow Connector 27" style="position:absolute;left:13000;top:15811;width:0;height:2813;visibility:visible;mso-wrap-style:square" o:spid="_x0000_s1044"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">
                  <v:stroke joinstyle="miter" endarrow="block"/>
                </v:shape>
                <v:shape id="Straight Arrow Connector 35" style="position:absolute;left:13000;top:24098;width:0;height:2813;visibility:visible;mso-wrap-style:square" o:spid="_x0000_s1045"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">
                  <v:stroke joinstyle="miter" endarrow="block"/>
                </v:shape>
                <v:shape id="Straight Arrow Connector 36" style="position:absolute;left:13095;top:32194;width:0;height:2813;visibility:visible;mso-wrap-style:square" o:spid="_x0000_s1046"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">
                  <v:stroke joinstyle="miter" endarrow="block"/>
                </v:shape>
                <v:shape id="Straight Arrow Connector 19" style="position:absolute;left:13000;top:40481;width:0;height:7461;visibility:visible;mso-wrap-style:square" o:spid="_x0000_s1047"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">
                  <v:stroke joinstyle="miter" endarrow="block"/>
                </v:shape>
                <w10:wrap anchorx="margin"/>
              </v:group>
            </w:pict>
          </mc:Fallback>
        </mc:AlternateContent>
      </w:r>
    </w:p>
    <w:p xmlns:wp14="http://schemas.microsoft.com/office/word/2010/wordml" w:rsidRPr="008C0864" w:rsidR="00F914CD" w:rsidP="00F914CD" w:rsidRDefault="00F914CD" w14:paraId="4DDBEF00" wp14:textId="77777777">
      <w:pPr>
        <w:spacing w:after="0" w:line="240" w:lineRule="auto"/>
        <w:rPr>
          <w:rFonts w:ascii="Arial" w:hAnsi="Arial" w:cs="Arial"/>
          <w:sz w:val="22"/>
        </w:rPr>
      </w:pPr>
    </w:p>
    <w:p xmlns:wp14="http://schemas.microsoft.com/office/word/2010/wordml" w:rsidRPr="008C0864" w:rsidR="00F914CD" w:rsidP="00F914CD" w:rsidRDefault="00F914CD" w14:paraId="3461D779" wp14:textId="77777777">
      <w:pPr>
        <w:spacing w:line="259" w:lineRule="auto"/>
        <w:jc w:val="left"/>
        <w:rPr>
          <w:rFonts w:ascii="Arial" w:hAnsi="Arial" w:cs="Arial"/>
          <w:sz w:val="22"/>
        </w:rPr>
      </w:pPr>
      <w:r w:rsidRPr="008C0864">
        <w:rPr>
          <w:rFonts w:ascii="Arial" w:hAnsi="Arial" w:cs="Arial"/>
          <w:sz w:val="22"/>
        </w:rPr>
        <w:br w:type="page"/>
      </w:r>
    </w:p>
    <w:p xmlns:wp14="http://schemas.microsoft.com/office/word/2010/wordml" w:rsidRPr="008C0864" w:rsidR="00F914CD" w:rsidP="00F914CD" w:rsidRDefault="00F914CD" w14:paraId="3CF2D8B6" wp14:textId="77777777">
      <w:pPr>
        <w:rPr>
          <w:rFonts w:ascii="Arial" w:hAnsi="Arial" w:cs="Arial"/>
          <w:sz w:val="22"/>
        </w:rPr>
      </w:pPr>
    </w:p>
    <w:p xmlns:wp14="http://schemas.microsoft.com/office/word/2010/wordml" w:rsidRPr="008C0864" w:rsidR="00F914CD" w:rsidP="00F914CD" w:rsidRDefault="00F914CD" w14:paraId="67DE0155" wp14:textId="77777777">
      <w:pPr>
        <w:pStyle w:val="Heading2"/>
        <w:rPr>
          <w:rFonts w:ascii="Arial" w:hAnsi="Arial" w:cs="Arial"/>
          <w:sz w:val="22"/>
          <w:szCs w:val="22"/>
        </w:rPr>
      </w:pPr>
      <w:bookmarkStart w:name="_Toc235890117" w:id="49"/>
      <w:r w:rsidRPr="008C0864">
        <w:rPr>
          <w:rFonts w:ascii="Arial" w:hAnsi="Arial" w:cs="Arial"/>
          <w:sz w:val="22"/>
          <w:szCs w:val="22"/>
        </w:rPr>
        <w:t>Appendix B</w:t>
      </w:r>
      <w:bookmarkEnd w:id="49"/>
    </w:p>
    <w:p xmlns:wp14="http://schemas.microsoft.com/office/word/2010/wordml" w:rsidRPr="008C0864" w:rsidR="00F914CD" w:rsidP="00F914CD" w:rsidRDefault="00F914CD" w14:paraId="2301E032" wp14:textId="77777777">
      <w:pPr>
        <w:rPr>
          <w:rFonts w:ascii="Arial" w:hAnsi="Arial" w:cs="Arial"/>
          <w:sz w:val="22"/>
        </w:rPr>
      </w:pPr>
      <w:r w:rsidRPr="008C0864">
        <w:rPr>
          <w:rFonts w:ascii="Arial" w:hAnsi="Arial" w:cs="Arial"/>
          <w:sz w:val="22"/>
        </w:rPr>
        <w:t>Data Extraction Table</w:t>
      </w:r>
    </w:p>
    <w:tbl>
      <w:tblPr>
        <w:tblStyle w:val="PlainTable1"/>
        <w:tblW w:w="0" w:type="auto"/>
        <w:tblLook w:val="04A0" w:firstRow="1" w:lastRow="0" w:firstColumn="1" w:lastColumn="0" w:noHBand="0" w:noVBand="1"/>
      </w:tblPr>
      <w:tblGrid>
        <w:gridCol w:w="1332"/>
        <w:gridCol w:w="858"/>
        <w:gridCol w:w="1034"/>
        <w:gridCol w:w="1425"/>
        <w:gridCol w:w="1546"/>
        <w:gridCol w:w="1341"/>
        <w:gridCol w:w="1480"/>
      </w:tblGrid>
      <w:tr xmlns:wp14="http://schemas.microsoft.com/office/word/2010/wordml" w:rsidRPr="008C0864" w:rsidR="00F914CD" w:rsidTr="00117DCA" w14:paraId="51AEAE86" wp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8C0864" w:rsidR="00F914CD" w:rsidP="00117DCA" w:rsidRDefault="00F914CD" w14:paraId="46171FE2" wp14:textId="77777777">
            <w:pPr>
              <w:jc w:val="center"/>
              <w:rPr>
                <w:rFonts w:ascii="Arial" w:hAnsi="Arial" w:eastAsia="Times New Roman" w:cs="Arial"/>
                <w:kern w:val="0"/>
                <w:sz w:val="22"/>
                <w:lang w:val="en-US"/>
              </w:rPr>
            </w:pPr>
            <w:r w:rsidRPr="008C0864">
              <w:rPr>
                <w:rFonts w:ascii="Arial" w:hAnsi="Arial" w:eastAsia="Times New Roman" w:cs="Arial"/>
                <w:kern w:val="0"/>
                <w:sz w:val="22"/>
                <w:lang w:val="en-US"/>
              </w:rPr>
              <w:t>Author (Year)</w:t>
            </w:r>
          </w:p>
        </w:tc>
        <w:tc>
          <w:tcPr>
            <w:tcW w:w="0" w:type="auto"/>
            <w:hideMark/>
          </w:tcPr>
          <w:p w:rsidRPr="008C0864" w:rsidR="00F914CD" w:rsidP="00117DCA" w:rsidRDefault="00F914CD" w14:paraId="0A970983" wp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Country</w:t>
            </w:r>
          </w:p>
        </w:tc>
        <w:tc>
          <w:tcPr>
            <w:tcW w:w="0" w:type="auto"/>
            <w:hideMark/>
          </w:tcPr>
          <w:p w:rsidRPr="008C0864" w:rsidR="00F914CD" w:rsidP="00117DCA" w:rsidRDefault="00F914CD" w14:paraId="6C296E5E" wp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Study Design</w:t>
            </w:r>
          </w:p>
        </w:tc>
        <w:tc>
          <w:tcPr>
            <w:tcW w:w="0" w:type="auto"/>
            <w:hideMark/>
          </w:tcPr>
          <w:p w:rsidRPr="008C0864" w:rsidR="00F914CD" w:rsidP="00117DCA" w:rsidRDefault="00F914CD" w14:paraId="287A9FA6" wp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Sample/Setting</w:t>
            </w:r>
          </w:p>
        </w:tc>
        <w:tc>
          <w:tcPr>
            <w:tcW w:w="0" w:type="auto"/>
            <w:hideMark/>
          </w:tcPr>
          <w:p w:rsidRPr="008C0864" w:rsidR="00F914CD" w:rsidP="00117DCA" w:rsidRDefault="00F914CD" w14:paraId="31DACFE5" wp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Focus</w:t>
            </w:r>
          </w:p>
        </w:tc>
        <w:tc>
          <w:tcPr>
            <w:tcW w:w="0" w:type="auto"/>
            <w:hideMark/>
          </w:tcPr>
          <w:p w:rsidRPr="008C0864" w:rsidR="00F914CD" w:rsidP="00117DCA" w:rsidRDefault="00F914CD" w14:paraId="73EEB8A0" wp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Key Findings</w:t>
            </w:r>
          </w:p>
        </w:tc>
        <w:tc>
          <w:tcPr>
            <w:tcW w:w="0" w:type="auto"/>
            <w:hideMark/>
          </w:tcPr>
          <w:p w:rsidRPr="008C0864" w:rsidR="00F914CD" w:rsidP="00117DCA" w:rsidRDefault="00F914CD" w14:paraId="3437213D" wp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Theme</w:t>
            </w:r>
          </w:p>
        </w:tc>
      </w:tr>
      <w:tr xmlns:wp14="http://schemas.microsoft.com/office/word/2010/wordml" w:rsidRPr="008C0864" w:rsidR="00F914CD" w:rsidTr="00117DCA" w14:paraId="3DD54017" wp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8C0864" w:rsidR="00F914CD" w:rsidP="00117DCA" w:rsidRDefault="00F914CD" w14:paraId="3AB44802" wp14:textId="77777777">
            <w:pPr>
              <w:jc w:val="left"/>
              <w:rPr>
                <w:rFonts w:ascii="Arial" w:hAnsi="Arial" w:eastAsia="Times New Roman" w:cs="Arial"/>
                <w:kern w:val="0"/>
                <w:sz w:val="22"/>
                <w:lang w:val="en-US"/>
              </w:rPr>
            </w:pPr>
            <w:r w:rsidRPr="008C0864">
              <w:rPr>
                <w:rFonts w:ascii="Arial" w:hAnsi="Arial" w:eastAsia="Times New Roman" w:cs="Arial"/>
                <w:kern w:val="0"/>
                <w:sz w:val="22"/>
                <w:lang w:val="en-US"/>
              </w:rPr>
              <w:t>Alashek and Ali (2024)</w:t>
            </w:r>
          </w:p>
        </w:tc>
        <w:tc>
          <w:tcPr>
            <w:tcW w:w="0" w:type="auto"/>
            <w:hideMark/>
          </w:tcPr>
          <w:p w:rsidRPr="008C0864" w:rsidR="00F914CD" w:rsidP="00117DCA" w:rsidRDefault="00F914CD" w14:paraId="1D8E4791"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UK</w:t>
            </w:r>
          </w:p>
        </w:tc>
        <w:tc>
          <w:tcPr>
            <w:tcW w:w="0" w:type="auto"/>
            <w:hideMark/>
          </w:tcPr>
          <w:p w:rsidRPr="008C0864" w:rsidR="00F914CD" w:rsidP="00117DCA" w:rsidRDefault="00F914CD" w14:paraId="63E842C6"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Systematic review</w:t>
            </w:r>
          </w:p>
        </w:tc>
        <w:tc>
          <w:tcPr>
            <w:tcW w:w="0" w:type="auto"/>
            <w:hideMark/>
          </w:tcPr>
          <w:p w:rsidRPr="008C0864" w:rsidR="00F914CD" w:rsidP="00117DCA" w:rsidRDefault="00F914CD" w14:paraId="13E002F8"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UK patients using telemedicine services during COVID-19</w:t>
            </w:r>
          </w:p>
        </w:tc>
        <w:tc>
          <w:tcPr>
            <w:tcW w:w="0" w:type="auto"/>
            <w:hideMark/>
          </w:tcPr>
          <w:p w:rsidRPr="008C0864" w:rsidR="00F914CD" w:rsidP="00117DCA" w:rsidRDefault="00F914CD" w14:paraId="79077E3B"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Examined patient satisfaction with telemedicine adoption during the pandemic</w:t>
            </w:r>
          </w:p>
        </w:tc>
        <w:tc>
          <w:tcPr>
            <w:tcW w:w="0" w:type="auto"/>
            <w:hideMark/>
          </w:tcPr>
          <w:p w:rsidRPr="008C0864" w:rsidR="00F914CD" w:rsidP="00117DCA" w:rsidRDefault="00F914CD" w14:paraId="48949064"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Telemedicine improved accessibility, convenience and continuity of care; however, concerns were identified regarding communication quality, technical difficulties and reduced personal interaction.</w:t>
            </w:r>
          </w:p>
        </w:tc>
        <w:tc>
          <w:tcPr>
            <w:tcW w:w="0" w:type="auto"/>
            <w:hideMark/>
          </w:tcPr>
          <w:p w:rsidRPr="008C0864" w:rsidR="00F914CD" w:rsidP="00117DCA" w:rsidRDefault="00F914CD" w14:paraId="4696A952"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b/>
                <w:bCs/>
                <w:kern w:val="0"/>
                <w:sz w:val="22"/>
                <w:lang w:val="en-US"/>
              </w:rPr>
              <w:t>Accessibility and convenience of telehealth services</w:t>
            </w:r>
          </w:p>
        </w:tc>
      </w:tr>
      <w:tr xmlns:wp14="http://schemas.microsoft.com/office/word/2010/wordml" w:rsidRPr="008C0864" w:rsidR="00F914CD" w:rsidTr="00117DCA" w14:paraId="7AD1178F" wp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8C0864" w:rsidR="00F914CD" w:rsidP="00117DCA" w:rsidRDefault="00F914CD" w14:paraId="39E10F0B" wp14:textId="77777777">
            <w:pPr>
              <w:jc w:val="left"/>
              <w:rPr>
                <w:rFonts w:ascii="Arial" w:hAnsi="Arial" w:eastAsia="Times New Roman" w:cs="Arial"/>
                <w:kern w:val="0"/>
                <w:sz w:val="22"/>
                <w:lang w:val="en-US"/>
              </w:rPr>
            </w:pPr>
            <w:r w:rsidRPr="008C0864">
              <w:rPr>
                <w:rFonts w:ascii="Arial" w:hAnsi="Arial" w:eastAsia="Times New Roman" w:cs="Arial"/>
                <w:kern w:val="0"/>
                <w:sz w:val="22"/>
                <w:lang w:val="en-US"/>
              </w:rPr>
              <w:t>Antonio et al. (2024)</w:t>
            </w:r>
          </w:p>
        </w:tc>
        <w:tc>
          <w:tcPr>
            <w:tcW w:w="0" w:type="auto"/>
            <w:hideMark/>
          </w:tcPr>
          <w:p w:rsidRPr="008C0864" w:rsidR="00F914CD" w:rsidP="00117DCA" w:rsidRDefault="00F914CD" w14:paraId="08264CFE"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UK</w:t>
            </w:r>
          </w:p>
        </w:tc>
        <w:tc>
          <w:tcPr>
            <w:tcW w:w="0" w:type="auto"/>
            <w:hideMark/>
          </w:tcPr>
          <w:p w:rsidRPr="008C0864" w:rsidR="00F914CD" w:rsidP="00117DCA" w:rsidRDefault="00F914CD" w14:paraId="793F1C7C"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Systematic review</w:t>
            </w:r>
          </w:p>
        </w:tc>
        <w:tc>
          <w:tcPr>
            <w:tcW w:w="0" w:type="auto"/>
            <w:hideMark/>
          </w:tcPr>
          <w:p w:rsidRPr="008C0864" w:rsidR="00F914CD" w:rsidP="00117DCA" w:rsidRDefault="00F914CD" w14:paraId="738CAB95"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 xml:space="preserve">Patients with mental health conditions receiving remote consultations in UK </w:t>
            </w:r>
            <w:r w:rsidRPr="008C0864">
              <w:rPr>
                <w:rFonts w:ascii="Arial" w:hAnsi="Arial" w:eastAsia="Times New Roman" w:cs="Arial"/>
                <w:kern w:val="0"/>
                <w:sz w:val="22"/>
                <w:lang w:val="en-US"/>
              </w:rPr>
              <w:t>primary care</w:t>
            </w:r>
          </w:p>
        </w:tc>
        <w:tc>
          <w:tcPr>
            <w:tcW w:w="0" w:type="auto"/>
            <w:hideMark/>
          </w:tcPr>
          <w:p w:rsidRPr="008C0864" w:rsidR="00F914CD" w:rsidP="00117DCA" w:rsidRDefault="00F914CD" w14:paraId="06C5E4A1"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Explored patient experiences of remote consultations for mental health support</w:t>
            </w:r>
          </w:p>
        </w:tc>
        <w:tc>
          <w:tcPr>
            <w:tcW w:w="0" w:type="auto"/>
            <w:hideMark/>
          </w:tcPr>
          <w:p w:rsidRPr="008C0864" w:rsidR="00F914CD" w:rsidP="00117DCA" w:rsidRDefault="00F914CD" w14:paraId="4278A62A"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 xml:space="preserve">Remote consultations improved flexibility and reduced barriers to </w:t>
            </w:r>
            <w:r w:rsidRPr="008C0864">
              <w:rPr>
                <w:rFonts w:ascii="Arial" w:hAnsi="Arial" w:eastAsia="Times New Roman" w:cs="Arial"/>
                <w:kern w:val="0"/>
                <w:sz w:val="22"/>
                <w:lang w:val="en-US"/>
              </w:rPr>
              <w:t>accessing care, but some patients experienced difficulties establishing therapeutic relationships and expressing complex emotional concerns remotely.</w:t>
            </w:r>
          </w:p>
        </w:tc>
        <w:tc>
          <w:tcPr>
            <w:tcW w:w="0" w:type="auto"/>
            <w:hideMark/>
          </w:tcPr>
          <w:p w:rsidRPr="008C0864" w:rsidR="00F914CD" w:rsidP="00117DCA" w:rsidRDefault="00F914CD" w14:paraId="6C0E27E0"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b/>
                <w:bCs/>
                <w:kern w:val="0"/>
                <w:sz w:val="22"/>
                <w:lang w:val="en-US"/>
              </w:rPr>
              <w:t xml:space="preserve">Communication challenges and patient–professional </w:t>
            </w:r>
            <w:r w:rsidRPr="008C0864">
              <w:rPr>
                <w:rFonts w:ascii="Arial" w:hAnsi="Arial" w:eastAsia="Times New Roman" w:cs="Arial"/>
                <w:b/>
                <w:bCs/>
                <w:kern w:val="0"/>
                <w:sz w:val="22"/>
                <w:lang w:val="en-US"/>
              </w:rPr>
              <w:t>relationships</w:t>
            </w:r>
          </w:p>
        </w:tc>
      </w:tr>
      <w:tr xmlns:wp14="http://schemas.microsoft.com/office/word/2010/wordml" w:rsidRPr="008C0864" w:rsidR="00F914CD" w:rsidTr="00117DCA" w14:paraId="00FC3C67" wp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8C0864" w:rsidR="00F914CD" w:rsidP="00117DCA" w:rsidRDefault="00F914CD" w14:paraId="0F223144" wp14:textId="77777777">
            <w:pPr>
              <w:jc w:val="left"/>
              <w:rPr>
                <w:rFonts w:ascii="Arial" w:hAnsi="Arial" w:eastAsia="Times New Roman" w:cs="Arial"/>
                <w:kern w:val="0"/>
                <w:sz w:val="22"/>
                <w:lang w:val="en-US"/>
              </w:rPr>
            </w:pPr>
            <w:r w:rsidRPr="008C0864">
              <w:rPr>
                <w:rFonts w:ascii="Arial" w:hAnsi="Arial" w:eastAsia="Times New Roman" w:cs="Arial"/>
                <w:kern w:val="0"/>
                <w:sz w:val="22"/>
                <w:lang w:val="en-US"/>
              </w:rPr>
              <w:t>Atherton et al. (2025)</w:t>
            </w:r>
          </w:p>
        </w:tc>
        <w:tc>
          <w:tcPr>
            <w:tcW w:w="0" w:type="auto"/>
            <w:hideMark/>
          </w:tcPr>
          <w:p w:rsidRPr="008C0864" w:rsidR="00F914CD" w:rsidP="00117DCA" w:rsidRDefault="00F914CD" w14:paraId="37CB8B13"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UK</w:t>
            </w:r>
          </w:p>
        </w:tc>
        <w:tc>
          <w:tcPr>
            <w:tcW w:w="0" w:type="auto"/>
            <w:hideMark/>
          </w:tcPr>
          <w:p w:rsidRPr="008C0864" w:rsidR="00F914CD" w:rsidP="00117DCA" w:rsidRDefault="00F914CD" w14:paraId="57790968"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Qualitative research study</w:t>
            </w:r>
          </w:p>
        </w:tc>
        <w:tc>
          <w:tcPr>
            <w:tcW w:w="0" w:type="auto"/>
            <w:hideMark/>
          </w:tcPr>
          <w:p w:rsidRPr="008C0864" w:rsidR="00F914CD" w:rsidP="00117DCA" w:rsidRDefault="00F914CD" w14:paraId="0CCF2987"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Patients accessing UK general practice services</w:t>
            </w:r>
          </w:p>
        </w:tc>
        <w:tc>
          <w:tcPr>
            <w:tcW w:w="0" w:type="auto"/>
            <w:hideMark/>
          </w:tcPr>
          <w:p w:rsidRPr="008C0864" w:rsidR="00F914CD" w:rsidP="00117DCA" w:rsidRDefault="00F914CD" w14:paraId="338E093D"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Investigated patient preferences and expectations regarding access to general practice</w:t>
            </w:r>
          </w:p>
        </w:tc>
        <w:tc>
          <w:tcPr>
            <w:tcW w:w="0" w:type="auto"/>
            <w:hideMark/>
          </w:tcPr>
          <w:p w:rsidRPr="008C0864" w:rsidR="00F914CD" w:rsidP="00117DCA" w:rsidRDefault="00F914CD" w14:paraId="3B2B2060"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 xml:space="preserve">Patients valued rapid access, choice and convenience; however, they preferred flexible options combining remote and face-to-face consultations depending </w:t>
            </w:r>
            <w:r w:rsidRPr="008C0864">
              <w:rPr>
                <w:rFonts w:ascii="Arial" w:hAnsi="Arial" w:eastAsia="Times New Roman" w:cs="Arial"/>
                <w:kern w:val="0"/>
                <w:sz w:val="22"/>
                <w:lang w:val="en-US"/>
              </w:rPr>
              <w:t>on health needs.</w:t>
            </w:r>
          </w:p>
        </w:tc>
        <w:tc>
          <w:tcPr>
            <w:tcW w:w="0" w:type="auto"/>
            <w:hideMark/>
          </w:tcPr>
          <w:p w:rsidRPr="008C0864" w:rsidR="00F914CD" w:rsidP="00117DCA" w:rsidRDefault="00F914CD" w14:paraId="570BBF9C"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b/>
                <w:bCs/>
                <w:kern w:val="0"/>
                <w:sz w:val="22"/>
                <w:lang w:val="en-US"/>
              </w:rPr>
              <w:t>Preference for blended healthcare models</w:t>
            </w:r>
          </w:p>
        </w:tc>
      </w:tr>
      <w:tr xmlns:wp14="http://schemas.microsoft.com/office/word/2010/wordml" w:rsidRPr="008C0864" w:rsidR="00F914CD" w:rsidTr="00117DCA" w14:paraId="1AB02613" wp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8C0864" w:rsidR="00F914CD" w:rsidP="00117DCA" w:rsidRDefault="00F914CD" w14:paraId="13368772" wp14:textId="77777777">
            <w:pPr>
              <w:jc w:val="left"/>
              <w:rPr>
                <w:rFonts w:ascii="Arial" w:hAnsi="Arial" w:eastAsia="Times New Roman" w:cs="Arial"/>
                <w:kern w:val="0"/>
                <w:sz w:val="22"/>
                <w:lang w:val="en-US"/>
              </w:rPr>
            </w:pPr>
            <w:r w:rsidRPr="008C0864">
              <w:rPr>
                <w:rFonts w:ascii="Arial" w:hAnsi="Arial" w:eastAsia="Times New Roman" w:cs="Arial"/>
                <w:kern w:val="0"/>
                <w:sz w:val="22"/>
                <w:lang w:val="en-US"/>
              </w:rPr>
              <w:t>Lifford et al. (2023)</w:t>
            </w:r>
          </w:p>
        </w:tc>
        <w:tc>
          <w:tcPr>
            <w:tcW w:w="0" w:type="auto"/>
            <w:hideMark/>
          </w:tcPr>
          <w:p w:rsidRPr="008C0864" w:rsidR="00F914CD" w:rsidP="00117DCA" w:rsidRDefault="00F914CD" w14:paraId="55C74D18"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UK</w:t>
            </w:r>
          </w:p>
        </w:tc>
        <w:tc>
          <w:tcPr>
            <w:tcW w:w="0" w:type="auto"/>
            <w:hideMark/>
          </w:tcPr>
          <w:p w:rsidRPr="008C0864" w:rsidR="00F914CD" w:rsidP="00117DCA" w:rsidRDefault="00F914CD" w14:paraId="402BDD68"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Population survey</w:t>
            </w:r>
          </w:p>
        </w:tc>
        <w:tc>
          <w:tcPr>
            <w:tcW w:w="0" w:type="auto"/>
            <w:hideMark/>
          </w:tcPr>
          <w:p w:rsidRPr="008C0864" w:rsidR="00F914CD" w:rsidP="00117DCA" w:rsidRDefault="00F914CD" w14:paraId="09DDBFEC"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UK adults receiving remote primary care consultations during COVID-19</w:t>
            </w:r>
          </w:p>
        </w:tc>
        <w:tc>
          <w:tcPr>
            <w:tcW w:w="0" w:type="auto"/>
            <w:hideMark/>
          </w:tcPr>
          <w:p w:rsidRPr="008C0864" w:rsidR="00F914CD" w:rsidP="00117DCA" w:rsidRDefault="00F914CD" w14:paraId="350BD35E"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Examined satisfaction levels and factors influencing experiences of remote consultations</w:t>
            </w:r>
          </w:p>
        </w:tc>
        <w:tc>
          <w:tcPr>
            <w:tcW w:w="0" w:type="auto"/>
            <w:hideMark/>
          </w:tcPr>
          <w:p w:rsidRPr="008C0864" w:rsidR="00F914CD" w:rsidP="00117DCA" w:rsidRDefault="00F914CD" w14:paraId="63AB40A8"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Satisfaction was generally positive due to reduced travel and faster access. However, lower satisfaction was associated with communication difficulties and limitations in clinical assessment.</w:t>
            </w:r>
          </w:p>
        </w:tc>
        <w:tc>
          <w:tcPr>
            <w:tcW w:w="0" w:type="auto"/>
            <w:hideMark/>
          </w:tcPr>
          <w:p w:rsidRPr="008C0864" w:rsidR="00F914CD" w:rsidP="00117DCA" w:rsidRDefault="00F914CD" w14:paraId="2A6AE983"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b/>
                <w:bCs/>
                <w:kern w:val="0"/>
                <w:sz w:val="22"/>
                <w:lang w:val="en-US"/>
              </w:rPr>
              <w:t>Patient satisfaction and quality of consultation experience</w:t>
            </w:r>
          </w:p>
        </w:tc>
      </w:tr>
      <w:tr xmlns:wp14="http://schemas.microsoft.com/office/word/2010/wordml" w:rsidRPr="008C0864" w:rsidR="00F914CD" w:rsidTr="00117DCA" w14:paraId="77C51E27" wp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8C0864" w:rsidR="00F914CD" w:rsidP="00117DCA" w:rsidRDefault="00F914CD" w14:paraId="6CDEA98F" wp14:textId="77777777">
            <w:pPr>
              <w:jc w:val="left"/>
              <w:rPr>
                <w:rFonts w:ascii="Arial" w:hAnsi="Arial" w:eastAsia="Times New Roman" w:cs="Arial"/>
                <w:kern w:val="0"/>
                <w:sz w:val="22"/>
                <w:lang w:val="en-US"/>
              </w:rPr>
            </w:pPr>
            <w:r w:rsidRPr="008C0864">
              <w:rPr>
                <w:rFonts w:ascii="Arial" w:hAnsi="Arial" w:eastAsia="Times New Roman" w:cs="Arial"/>
                <w:kern w:val="0"/>
                <w:sz w:val="22"/>
                <w:lang w:val="en-US"/>
              </w:rPr>
              <w:t>Moschogianis et al. (2023)</w:t>
            </w:r>
          </w:p>
        </w:tc>
        <w:tc>
          <w:tcPr>
            <w:tcW w:w="0" w:type="auto"/>
            <w:hideMark/>
          </w:tcPr>
          <w:p w:rsidRPr="008C0864" w:rsidR="00F914CD" w:rsidP="00117DCA" w:rsidRDefault="00F914CD" w14:paraId="4EEDEE60"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UK</w:t>
            </w:r>
          </w:p>
        </w:tc>
        <w:tc>
          <w:tcPr>
            <w:tcW w:w="0" w:type="auto"/>
            <w:hideMark/>
          </w:tcPr>
          <w:p w:rsidRPr="008C0864" w:rsidR="00F914CD" w:rsidP="00117DCA" w:rsidRDefault="00F914CD" w14:paraId="6B888F28"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Qualitative study</w:t>
            </w:r>
          </w:p>
        </w:tc>
        <w:tc>
          <w:tcPr>
            <w:tcW w:w="0" w:type="auto"/>
            <w:hideMark/>
          </w:tcPr>
          <w:p w:rsidRPr="008C0864" w:rsidR="00F914CD" w:rsidP="00117DCA" w:rsidRDefault="00F914CD" w14:paraId="60BF22F9"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Primary care patients using online consultation systems after COVID-19</w:t>
            </w:r>
          </w:p>
        </w:tc>
        <w:tc>
          <w:tcPr>
            <w:tcW w:w="0" w:type="auto"/>
            <w:hideMark/>
          </w:tcPr>
          <w:p w:rsidRPr="008C0864" w:rsidR="00F914CD" w:rsidP="00117DCA" w:rsidRDefault="00F914CD" w14:paraId="78A27AFB"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Explored patient experiences of digital consultation platforms</w:t>
            </w:r>
          </w:p>
        </w:tc>
        <w:tc>
          <w:tcPr>
            <w:tcW w:w="0" w:type="auto"/>
            <w:hideMark/>
          </w:tcPr>
          <w:p w:rsidRPr="008C0864" w:rsidR="00F914CD" w:rsidP="00117DCA" w:rsidRDefault="00F914CD" w14:paraId="3546C6AD"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 xml:space="preserve">Online consultations improved convenience and enabled flexible contact with healthcare </w:t>
            </w:r>
            <w:r w:rsidRPr="008C0864">
              <w:rPr>
                <w:rFonts w:ascii="Arial" w:hAnsi="Arial" w:eastAsia="Times New Roman" w:cs="Arial"/>
                <w:kern w:val="0"/>
                <w:sz w:val="22"/>
                <w:lang w:val="en-US"/>
              </w:rPr>
              <w:t>professionals. Nevertheless, patients reported concerns regarding uncertainty, lack of reassurance and difficulties describing symptoms digitally.</w:t>
            </w:r>
          </w:p>
        </w:tc>
        <w:tc>
          <w:tcPr>
            <w:tcW w:w="0" w:type="auto"/>
            <w:hideMark/>
          </w:tcPr>
          <w:p w:rsidRPr="008C0864" w:rsidR="00F914CD" w:rsidP="00117DCA" w:rsidRDefault="00F914CD" w14:paraId="15390285"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b/>
                <w:bCs/>
                <w:kern w:val="0"/>
                <w:sz w:val="22"/>
                <w:lang w:val="en-US"/>
              </w:rPr>
              <w:t>Digital barriers and limitations of remote assessment</w:t>
            </w:r>
          </w:p>
        </w:tc>
      </w:tr>
      <w:tr xmlns:wp14="http://schemas.microsoft.com/office/word/2010/wordml" w:rsidRPr="008C0864" w:rsidR="00F914CD" w:rsidTr="00117DCA" w14:paraId="3040FB27" wp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8C0864" w:rsidR="00F914CD" w:rsidP="00117DCA" w:rsidRDefault="00F914CD" w14:paraId="5638EC0C" wp14:textId="77777777">
            <w:pPr>
              <w:jc w:val="left"/>
              <w:rPr>
                <w:rFonts w:ascii="Arial" w:hAnsi="Arial" w:eastAsia="Times New Roman" w:cs="Arial"/>
                <w:kern w:val="0"/>
                <w:sz w:val="22"/>
                <w:lang w:val="en-US"/>
              </w:rPr>
            </w:pPr>
            <w:r w:rsidRPr="008C0864">
              <w:rPr>
                <w:rFonts w:ascii="Arial" w:hAnsi="Arial" w:eastAsia="Times New Roman" w:cs="Arial"/>
                <w:kern w:val="0"/>
                <w:sz w:val="22"/>
                <w:lang w:val="en-US"/>
              </w:rPr>
              <w:t>De Visser et al. (2024)</w:t>
            </w:r>
          </w:p>
        </w:tc>
        <w:tc>
          <w:tcPr>
            <w:tcW w:w="0" w:type="auto"/>
            <w:hideMark/>
          </w:tcPr>
          <w:p w:rsidRPr="008C0864" w:rsidR="00F914CD" w:rsidP="00117DCA" w:rsidRDefault="00F914CD" w14:paraId="5FCE1C67"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UK</w:t>
            </w:r>
          </w:p>
        </w:tc>
        <w:tc>
          <w:tcPr>
            <w:tcW w:w="0" w:type="auto"/>
            <w:hideMark/>
          </w:tcPr>
          <w:p w:rsidRPr="008C0864" w:rsidR="00F914CD" w:rsidP="00117DCA" w:rsidRDefault="00F914CD" w14:paraId="65CDB20D"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Qualitative research study</w:t>
            </w:r>
          </w:p>
        </w:tc>
        <w:tc>
          <w:tcPr>
            <w:tcW w:w="0" w:type="auto"/>
            <w:hideMark/>
          </w:tcPr>
          <w:p w:rsidRPr="008C0864" w:rsidR="00F914CD" w:rsidP="00117DCA" w:rsidRDefault="00F914CD" w14:paraId="3BFAAAD4"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Primary care patients experiencing remote consultations</w:t>
            </w:r>
          </w:p>
        </w:tc>
        <w:tc>
          <w:tcPr>
            <w:tcW w:w="0" w:type="auto"/>
            <w:hideMark/>
          </w:tcPr>
          <w:p w:rsidRPr="008C0864" w:rsidR="00F914CD" w:rsidP="00117DCA" w:rsidRDefault="00F914CD" w14:paraId="46230ADB"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Investigated patient experiences and recommendations for improving remote consultations</w:t>
            </w:r>
          </w:p>
        </w:tc>
        <w:tc>
          <w:tcPr>
            <w:tcW w:w="0" w:type="auto"/>
            <w:hideMark/>
          </w:tcPr>
          <w:p w:rsidRPr="008C0864" w:rsidR="00F914CD" w:rsidP="00117DCA" w:rsidRDefault="00F914CD" w14:paraId="1361BC42"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 xml:space="preserve">Patients appreciated accessibility and efficiency but highlighted the importance of maintaining human connection, improving communication processes and ensuring appropriate </w:t>
            </w:r>
            <w:r w:rsidRPr="008C0864">
              <w:rPr>
                <w:rFonts w:ascii="Arial" w:hAnsi="Arial" w:eastAsia="Times New Roman" w:cs="Arial"/>
                <w:kern w:val="0"/>
                <w:sz w:val="22"/>
                <w:lang w:val="en-US"/>
              </w:rPr>
              <w:t>consultation methods.</w:t>
            </w:r>
          </w:p>
        </w:tc>
        <w:tc>
          <w:tcPr>
            <w:tcW w:w="0" w:type="auto"/>
            <w:hideMark/>
          </w:tcPr>
          <w:p w:rsidRPr="008C0864" w:rsidR="00F914CD" w:rsidP="00117DCA" w:rsidRDefault="00F914CD" w14:paraId="74561EF8"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b/>
                <w:bCs/>
                <w:kern w:val="0"/>
                <w:sz w:val="22"/>
                <w:lang w:val="en-US"/>
              </w:rPr>
              <w:t>Patient-centred improvement of telehealth delivery</w:t>
            </w:r>
          </w:p>
        </w:tc>
      </w:tr>
    </w:tbl>
    <w:p xmlns:wp14="http://schemas.microsoft.com/office/word/2010/wordml" w:rsidRPr="008C0864" w:rsidR="00F914CD" w:rsidP="00F914CD" w:rsidRDefault="00F914CD" w14:paraId="0FB78278" wp14:textId="77777777">
      <w:pPr>
        <w:rPr>
          <w:rFonts w:ascii="Arial" w:hAnsi="Arial" w:cs="Arial"/>
          <w:sz w:val="22"/>
        </w:rPr>
      </w:pPr>
    </w:p>
    <w:p xmlns:wp14="http://schemas.microsoft.com/office/word/2010/wordml" w:rsidRPr="008C0864" w:rsidR="00F914CD" w:rsidP="00F914CD" w:rsidRDefault="00F914CD" w14:paraId="1FC39945" wp14:textId="77777777">
      <w:pPr>
        <w:jc w:val="left"/>
        <w:rPr>
          <w:rFonts w:ascii="Arial" w:hAnsi="Arial" w:cs="Arial"/>
          <w:sz w:val="22"/>
        </w:rPr>
      </w:pPr>
      <w:r w:rsidRPr="008C0864">
        <w:rPr>
          <w:rFonts w:ascii="Arial" w:hAnsi="Arial" w:cs="Arial"/>
          <w:sz w:val="22"/>
        </w:rPr>
        <w:br w:type="page"/>
      </w:r>
    </w:p>
    <w:p xmlns:wp14="http://schemas.microsoft.com/office/word/2010/wordml" w:rsidRPr="008C0864" w:rsidR="00F914CD" w:rsidP="00F914CD" w:rsidRDefault="00F914CD" w14:paraId="747A146A" wp14:textId="77777777">
      <w:pPr>
        <w:pStyle w:val="Heading2"/>
        <w:rPr>
          <w:rFonts w:ascii="Arial" w:hAnsi="Arial" w:cs="Arial"/>
          <w:sz w:val="22"/>
          <w:szCs w:val="22"/>
        </w:rPr>
      </w:pPr>
      <w:bookmarkStart w:name="_Toc235890118" w:id="50"/>
      <w:r w:rsidRPr="008C0864">
        <w:rPr>
          <w:rFonts w:ascii="Arial" w:hAnsi="Arial" w:cs="Arial"/>
          <w:sz w:val="22"/>
          <w:szCs w:val="22"/>
        </w:rPr>
        <w:t>Appendix C</w:t>
      </w:r>
      <w:bookmarkEnd w:id="50"/>
    </w:p>
    <w:p xmlns:wp14="http://schemas.microsoft.com/office/word/2010/wordml" w:rsidRPr="008C0864" w:rsidR="00F914CD" w:rsidP="00F914CD" w:rsidRDefault="00F914CD" w14:paraId="01FA1DF7" wp14:textId="77777777">
      <w:pPr>
        <w:rPr>
          <w:rFonts w:ascii="Arial" w:hAnsi="Arial" w:cs="Arial"/>
          <w:sz w:val="22"/>
        </w:rPr>
      </w:pPr>
      <w:r w:rsidRPr="008C0864">
        <w:rPr>
          <w:rFonts w:ascii="Arial" w:hAnsi="Arial" w:cs="Arial"/>
          <w:sz w:val="22"/>
        </w:rPr>
        <w:t>CASP Checklist</w:t>
      </w:r>
    </w:p>
    <w:tbl>
      <w:tblPr>
        <w:tblStyle w:val="PlainTable1"/>
        <w:tblW w:w="0" w:type="auto"/>
        <w:tblLook w:val="04A0" w:firstRow="1" w:lastRow="0" w:firstColumn="1" w:lastColumn="0" w:noHBand="0" w:noVBand="1"/>
      </w:tblPr>
      <w:tblGrid>
        <w:gridCol w:w="1011"/>
        <w:gridCol w:w="733"/>
        <w:gridCol w:w="613"/>
        <w:gridCol w:w="706"/>
        <w:gridCol w:w="773"/>
        <w:gridCol w:w="891"/>
        <w:gridCol w:w="646"/>
        <w:gridCol w:w="646"/>
        <w:gridCol w:w="819"/>
        <w:gridCol w:w="872"/>
        <w:gridCol w:w="686"/>
        <w:gridCol w:w="620"/>
      </w:tblGrid>
      <w:tr xmlns:wp14="http://schemas.microsoft.com/office/word/2010/wordml" w:rsidRPr="008C0864" w:rsidR="00F914CD" w:rsidTr="00117DCA" w14:paraId="2256F71B" wp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8C0864" w:rsidR="00F914CD" w:rsidP="00117DCA" w:rsidRDefault="00F914CD" w14:paraId="612173F7" wp14:textId="77777777">
            <w:pPr>
              <w:jc w:val="center"/>
              <w:rPr>
                <w:rFonts w:ascii="Arial" w:hAnsi="Arial" w:eastAsia="Times New Roman" w:cs="Arial"/>
                <w:kern w:val="0"/>
                <w:sz w:val="22"/>
                <w:lang w:val="en-US"/>
              </w:rPr>
            </w:pPr>
            <w:r w:rsidRPr="008C0864">
              <w:rPr>
                <w:rFonts w:ascii="Arial" w:hAnsi="Arial" w:eastAsia="Times New Roman" w:cs="Arial"/>
                <w:kern w:val="0"/>
                <w:sz w:val="22"/>
                <w:lang w:val="en-US"/>
              </w:rPr>
              <w:t>Author (Year)</w:t>
            </w:r>
          </w:p>
        </w:tc>
        <w:tc>
          <w:tcPr>
            <w:tcW w:w="0" w:type="auto"/>
            <w:hideMark/>
          </w:tcPr>
          <w:p w:rsidRPr="008C0864" w:rsidR="00F914CD" w:rsidP="00117DCA" w:rsidRDefault="00F914CD" w14:paraId="6AFC31C8" wp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Q1 Focused Question</w:t>
            </w:r>
          </w:p>
        </w:tc>
        <w:tc>
          <w:tcPr>
            <w:tcW w:w="0" w:type="auto"/>
            <w:hideMark/>
          </w:tcPr>
          <w:p w:rsidRPr="008C0864" w:rsidR="00F914CD" w:rsidP="00117DCA" w:rsidRDefault="00F914CD" w14:paraId="47209866" wp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Q2 Right Papers</w:t>
            </w:r>
          </w:p>
        </w:tc>
        <w:tc>
          <w:tcPr>
            <w:tcW w:w="0" w:type="auto"/>
            <w:hideMark/>
          </w:tcPr>
          <w:p w:rsidRPr="008C0864" w:rsidR="00F914CD" w:rsidP="00117DCA" w:rsidRDefault="00F914CD" w14:paraId="746ECEE2" wp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Q3 All Studies Included</w:t>
            </w:r>
          </w:p>
        </w:tc>
        <w:tc>
          <w:tcPr>
            <w:tcW w:w="0" w:type="auto"/>
            <w:hideMark/>
          </w:tcPr>
          <w:p w:rsidRPr="008C0864" w:rsidR="00F914CD" w:rsidP="00117DCA" w:rsidRDefault="00F914CD" w14:paraId="20782B49" wp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Q4 Quality Assessed</w:t>
            </w:r>
          </w:p>
        </w:tc>
        <w:tc>
          <w:tcPr>
            <w:tcW w:w="0" w:type="auto"/>
            <w:hideMark/>
          </w:tcPr>
          <w:p w:rsidRPr="008C0864" w:rsidR="00F914CD" w:rsidP="00117DCA" w:rsidRDefault="00F914CD" w14:paraId="71038A86" wp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Q5 Combine Results Appropriate</w:t>
            </w:r>
          </w:p>
        </w:tc>
        <w:tc>
          <w:tcPr>
            <w:tcW w:w="0" w:type="auto"/>
            <w:hideMark/>
          </w:tcPr>
          <w:p w:rsidRPr="008C0864" w:rsidR="00F914CD" w:rsidP="00117DCA" w:rsidRDefault="00F914CD" w14:paraId="4EAA7E36" wp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Q6 Results Clear</w:t>
            </w:r>
          </w:p>
        </w:tc>
        <w:tc>
          <w:tcPr>
            <w:tcW w:w="0" w:type="auto"/>
            <w:hideMark/>
          </w:tcPr>
          <w:p w:rsidRPr="008C0864" w:rsidR="00F914CD" w:rsidP="00117DCA" w:rsidRDefault="00F914CD" w14:paraId="2964D3F0" wp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Q7 Results Precise</w:t>
            </w:r>
          </w:p>
        </w:tc>
        <w:tc>
          <w:tcPr>
            <w:tcW w:w="0" w:type="auto"/>
            <w:hideMark/>
          </w:tcPr>
          <w:p w:rsidRPr="008C0864" w:rsidR="00F914CD" w:rsidP="00117DCA" w:rsidRDefault="00F914CD" w14:paraId="69B7D8EC" wp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Q8 Applicable to UK</w:t>
            </w:r>
          </w:p>
        </w:tc>
        <w:tc>
          <w:tcPr>
            <w:tcW w:w="0" w:type="auto"/>
            <w:hideMark/>
          </w:tcPr>
          <w:p w:rsidRPr="008C0864" w:rsidR="00F914CD" w:rsidP="00117DCA" w:rsidRDefault="00F914CD" w14:paraId="7F0C56E0" wp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Q9 All Outcomes Considered</w:t>
            </w:r>
          </w:p>
        </w:tc>
        <w:tc>
          <w:tcPr>
            <w:tcW w:w="0" w:type="auto"/>
            <w:hideMark/>
          </w:tcPr>
          <w:p w:rsidRPr="008C0864" w:rsidR="00F914CD" w:rsidP="00117DCA" w:rsidRDefault="00F914CD" w14:paraId="540CD053" wp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Q10 Benefits vs Harms</w:t>
            </w:r>
          </w:p>
        </w:tc>
        <w:tc>
          <w:tcPr>
            <w:tcW w:w="0" w:type="auto"/>
            <w:hideMark/>
          </w:tcPr>
          <w:p w:rsidRPr="008C0864" w:rsidR="00F914CD" w:rsidP="00117DCA" w:rsidRDefault="00F914CD" w14:paraId="64233A5D" wp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Overall Quality</w:t>
            </w:r>
          </w:p>
        </w:tc>
      </w:tr>
      <w:tr xmlns:wp14="http://schemas.microsoft.com/office/word/2010/wordml" w:rsidRPr="008C0864" w:rsidR="00F914CD" w:rsidTr="00117DCA" w14:paraId="45258027" wp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8C0864" w:rsidR="00F914CD" w:rsidP="00117DCA" w:rsidRDefault="00F914CD" w14:paraId="21E1CC9A" wp14:textId="77777777">
            <w:pPr>
              <w:jc w:val="left"/>
              <w:rPr>
                <w:rFonts w:ascii="Arial" w:hAnsi="Arial" w:eastAsia="Times New Roman" w:cs="Arial"/>
                <w:kern w:val="0"/>
                <w:sz w:val="22"/>
                <w:lang w:val="en-US"/>
              </w:rPr>
            </w:pPr>
            <w:r w:rsidRPr="008C0864">
              <w:rPr>
                <w:rFonts w:ascii="Arial" w:hAnsi="Arial" w:eastAsia="Times New Roman" w:cs="Arial"/>
                <w:kern w:val="0"/>
                <w:sz w:val="22"/>
                <w:lang w:val="en-US"/>
              </w:rPr>
              <w:t>Alashek and Ali (2024)</w:t>
            </w:r>
          </w:p>
        </w:tc>
        <w:tc>
          <w:tcPr>
            <w:tcW w:w="0" w:type="auto"/>
            <w:hideMark/>
          </w:tcPr>
          <w:p w:rsidRPr="008C0864" w:rsidR="00F914CD" w:rsidP="00117DCA" w:rsidRDefault="00F914CD" w14:paraId="5B7FDD25"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55239733"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55764F03"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65F0DFC2"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604D630B"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3C1B5E46"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4482E6A6"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0746FD2F"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1CBDFED2"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537CF9A5"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7E177962"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High</w:t>
            </w:r>
          </w:p>
        </w:tc>
      </w:tr>
      <w:tr xmlns:wp14="http://schemas.microsoft.com/office/word/2010/wordml" w:rsidRPr="008C0864" w:rsidR="00F914CD" w:rsidTr="00117DCA" w14:paraId="369451A9" wp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8C0864" w:rsidR="00F914CD" w:rsidP="00117DCA" w:rsidRDefault="00F914CD" w14:paraId="6719A709" wp14:textId="77777777">
            <w:pPr>
              <w:jc w:val="left"/>
              <w:rPr>
                <w:rFonts w:ascii="Arial" w:hAnsi="Arial" w:eastAsia="Times New Roman" w:cs="Arial"/>
                <w:kern w:val="0"/>
                <w:sz w:val="22"/>
                <w:lang w:val="en-US"/>
              </w:rPr>
            </w:pPr>
            <w:r w:rsidRPr="008C0864">
              <w:rPr>
                <w:rFonts w:ascii="Arial" w:hAnsi="Arial" w:eastAsia="Times New Roman" w:cs="Arial"/>
                <w:kern w:val="0"/>
                <w:sz w:val="22"/>
                <w:lang w:val="en-US"/>
              </w:rPr>
              <w:t>Antonio et al. (2024)</w:t>
            </w:r>
          </w:p>
        </w:tc>
        <w:tc>
          <w:tcPr>
            <w:tcW w:w="0" w:type="auto"/>
            <w:hideMark/>
          </w:tcPr>
          <w:p w:rsidRPr="008C0864" w:rsidR="00F914CD" w:rsidP="00117DCA" w:rsidRDefault="00F914CD" w14:paraId="377F3134"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7E9182D8"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670A0230"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52894174"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58DF9A14"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3CCE069B"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1544D909"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62971FA5"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4B1238DB"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68EDF0D5"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05FAD91F"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High</w:t>
            </w:r>
          </w:p>
        </w:tc>
      </w:tr>
      <w:tr xmlns:wp14="http://schemas.microsoft.com/office/word/2010/wordml" w:rsidRPr="008C0864" w:rsidR="00F914CD" w:rsidTr="00117DCA" w14:paraId="2E4C7F11" wp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8C0864" w:rsidR="00F914CD" w:rsidP="00117DCA" w:rsidRDefault="00F914CD" w14:paraId="7EB8EE45" wp14:textId="77777777">
            <w:pPr>
              <w:jc w:val="left"/>
              <w:rPr>
                <w:rFonts w:ascii="Arial" w:hAnsi="Arial" w:eastAsia="Times New Roman" w:cs="Arial"/>
                <w:kern w:val="0"/>
                <w:sz w:val="22"/>
                <w:lang w:val="en-US"/>
              </w:rPr>
            </w:pPr>
            <w:r w:rsidRPr="008C0864">
              <w:rPr>
                <w:rFonts w:ascii="Arial" w:hAnsi="Arial" w:eastAsia="Times New Roman" w:cs="Arial"/>
                <w:kern w:val="0"/>
                <w:sz w:val="22"/>
                <w:lang w:val="en-US"/>
              </w:rPr>
              <w:t>Atherton et al. (2025)</w:t>
            </w:r>
          </w:p>
        </w:tc>
        <w:tc>
          <w:tcPr>
            <w:tcW w:w="0" w:type="auto"/>
            <w:hideMark/>
          </w:tcPr>
          <w:p w:rsidRPr="008C0864" w:rsidR="00F914CD" w:rsidP="00117DCA" w:rsidRDefault="00F914CD" w14:paraId="63BE758B"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31F7E8AA"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003A867A"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6C69ABCF"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3286CC37"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75829137"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247DC80B"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2055D44D"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5D3D0751"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1E38E3D1"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4D4E7786"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High</w:t>
            </w:r>
          </w:p>
        </w:tc>
      </w:tr>
      <w:tr xmlns:wp14="http://schemas.microsoft.com/office/word/2010/wordml" w:rsidRPr="008C0864" w:rsidR="00F914CD" w:rsidTr="00117DCA" w14:paraId="63A030A7" wp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8C0864" w:rsidR="00F914CD" w:rsidP="00117DCA" w:rsidRDefault="00F914CD" w14:paraId="13C0E1F3" wp14:textId="77777777">
            <w:pPr>
              <w:jc w:val="left"/>
              <w:rPr>
                <w:rFonts w:ascii="Arial" w:hAnsi="Arial" w:eastAsia="Times New Roman" w:cs="Arial"/>
                <w:kern w:val="0"/>
                <w:sz w:val="22"/>
                <w:lang w:val="en-US"/>
              </w:rPr>
            </w:pPr>
            <w:r w:rsidRPr="008C0864">
              <w:rPr>
                <w:rFonts w:ascii="Arial" w:hAnsi="Arial" w:eastAsia="Times New Roman" w:cs="Arial"/>
                <w:kern w:val="0"/>
                <w:sz w:val="22"/>
                <w:lang w:val="en-US"/>
              </w:rPr>
              <w:t>Lifford et al. (2023)</w:t>
            </w:r>
          </w:p>
        </w:tc>
        <w:tc>
          <w:tcPr>
            <w:tcW w:w="0" w:type="auto"/>
            <w:hideMark/>
          </w:tcPr>
          <w:p w:rsidRPr="008C0864" w:rsidR="00F914CD" w:rsidP="00117DCA" w:rsidRDefault="00F914CD" w14:paraId="5BA2D69F"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7D0AD10F"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753B789C"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37460F65"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189C8A01"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1B8E2C58"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4AD7F9E3"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39DE79AC"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287A8028"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72D75CB0"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057E6F4C"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High</w:t>
            </w:r>
          </w:p>
        </w:tc>
      </w:tr>
      <w:tr xmlns:wp14="http://schemas.microsoft.com/office/word/2010/wordml" w:rsidRPr="008C0864" w:rsidR="00F914CD" w:rsidTr="00117DCA" w14:paraId="4EDA479C" wp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8C0864" w:rsidR="00F914CD" w:rsidP="00117DCA" w:rsidRDefault="00F914CD" w14:paraId="0C02EA62" wp14:textId="77777777">
            <w:pPr>
              <w:jc w:val="left"/>
              <w:rPr>
                <w:rFonts w:ascii="Arial" w:hAnsi="Arial" w:eastAsia="Times New Roman" w:cs="Arial"/>
                <w:kern w:val="0"/>
                <w:sz w:val="22"/>
                <w:lang w:val="en-US"/>
              </w:rPr>
            </w:pPr>
            <w:r w:rsidRPr="008C0864">
              <w:rPr>
                <w:rFonts w:ascii="Arial" w:hAnsi="Arial" w:eastAsia="Times New Roman" w:cs="Arial"/>
                <w:kern w:val="0"/>
                <w:sz w:val="22"/>
                <w:lang w:val="en-US"/>
              </w:rPr>
              <w:t>Moschogianis et al. (2023)</w:t>
            </w:r>
          </w:p>
        </w:tc>
        <w:tc>
          <w:tcPr>
            <w:tcW w:w="0" w:type="auto"/>
            <w:hideMark/>
          </w:tcPr>
          <w:p w:rsidRPr="008C0864" w:rsidR="00F914CD" w:rsidP="00117DCA" w:rsidRDefault="00F914CD" w14:paraId="1C83B9D3"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25621D14"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788C816E"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67FF0426"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1FA16786"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55598D11"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1CBF2C88"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5AD30EF7"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42FDC206"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7E35C954"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2C784261" wp14:textId="77777777">
            <w:pPr>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High</w:t>
            </w:r>
          </w:p>
        </w:tc>
      </w:tr>
      <w:tr xmlns:wp14="http://schemas.microsoft.com/office/word/2010/wordml" w:rsidRPr="008C0864" w:rsidR="00F914CD" w:rsidTr="00117DCA" w14:paraId="6C2EAC5B" wp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8C0864" w:rsidR="00F914CD" w:rsidP="00117DCA" w:rsidRDefault="00F914CD" w14:paraId="0AF56EB6" wp14:textId="77777777">
            <w:pPr>
              <w:jc w:val="left"/>
              <w:rPr>
                <w:rFonts w:ascii="Arial" w:hAnsi="Arial" w:eastAsia="Times New Roman" w:cs="Arial"/>
                <w:kern w:val="0"/>
                <w:sz w:val="22"/>
                <w:lang w:val="en-US"/>
              </w:rPr>
            </w:pPr>
            <w:r w:rsidRPr="008C0864">
              <w:rPr>
                <w:rFonts w:ascii="Arial" w:hAnsi="Arial" w:eastAsia="Times New Roman" w:cs="Arial"/>
                <w:kern w:val="0"/>
                <w:sz w:val="22"/>
                <w:lang w:val="en-US"/>
              </w:rPr>
              <w:t>De Visser et al. (2024)</w:t>
            </w:r>
          </w:p>
        </w:tc>
        <w:tc>
          <w:tcPr>
            <w:tcW w:w="0" w:type="auto"/>
            <w:hideMark/>
          </w:tcPr>
          <w:p w:rsidRPr="008C0864" w:rsidR="00F914CD" w:rsidP="00117DCA" w:rsidRDefault="00F914CD" w14:paraId="7285D123"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7C7013F9"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75155A81"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18C5A715"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1B1ECEA3"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6FAAD945"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2E553CE2"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11B1F654"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0734658B"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15C7ED19"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Yes</w:t>
            </w:r>
          </w:p>
        </w:tc>
        <w:tc>
          <w:tcPr>
            <w:tcW w:w="0" w:type="auto"/>
            <w:hideMark/>
          </w:tcPr>
          <w:p w:rsidRPr="008C0864" w:rsidR="00F914CD" w:rsidP="00117DCA" w:rsidRDefault="00F914CD" w14:paraId="022EC909" wp14:textId="77777777">
            <w:pPr>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2"/>
                <w:lang w:val="en-US"/>
              </w:rPr>
            </w:pPr>
            <w:r w:rsidRPr="008C0864">
              <w:rPr>
                <w:rFonts w:ascii="Arial" w:hAnsi="Arial" w:eastAsia="Times New Roman" w:cs="Arial"/>
                <w:kern w:val="0"/>
                <w:sz w:val="22"/>
                <w:lang w:val="en-US"/>
              </w:rPr>
              <w:t>High</w:t>
            </w:r>
          </w:p>
        </w:tc>
      </w:tr>
    </w:tbl>
    <w:p xmlns:wp14="http://schemas.microsoft.com/office/word/2010/wordml" w:rsidRPr="008C0864" w:rsidR="00F914CD" w:rsidP="00F914CD" w:rsidRDefault="00F914CD" w14:paraId="0562CB0E" wp14:textId="77777777">
      <w:pPr>
        <w:rPr>
          <w:rFonts w:ascii="Arial" w:hAnsi="Arial" w:cs="Arial"/>
          <w:sz w:val="22"/>
        </w:rPr>
      </w:pPr>
    </w:p>
    <w:p xmlns:wp14="http://schemas.microsoft.com/office/word/2010/wordml" w:rsidRPr="008C0864" w:rsidR="00CF4166" w:rsidP="00CF4166" w:rsidRDefault="00CF4166" w14:paraId="34CE0A41" wp14:textId="77777777">
      <w:pPr>
        <w:ind w:left="360"/>
        <w:rPr>
          <w:rFonts w:ascii="Arial" w:hAnsi="Arial" w:cs="Arial"/>
          <w:sz w:val="22"/>
        </w:rPr>
      </w:pPr>
    </w:p>
    <w:p xmlns:wp14="http://schemas.microsoft.com/office/word/2010/wordml" w:rsidRPr="008C0864" w:rsidR="00B26910" w:rsidP="00B26910" w:rsidRDefault="00B26910" w14:paraId="62EBF3C5" wp14:textId="77777777">
      <w:pPr>
        <w:pStyle w:val="NormalWeb"/>
        <w:shd w:val="clear" w:color="auto" w:fill="FFFFFF"/>
        <w:spacing w:before="0" w:beforeAutospacing="0" w:after="0" w:afterAutospacing="0"/>
        <w:rPr>
          <w:rFonts w:ascii="Arial" w:hAnsi="Arial" w:cs="Arial"/>
          <w:color w:val="000000"/>
          <w:sz w:val="22"/>
          <w:szCs w:val="22"/>
        </w:rPr>
      </w:pPr>
    </w:p>
    <w:p xmlns:wp14="http://schemas.microsoft.com/office/word/2010/wordml" w:rsidRPr="008C0864" w:rsidR="00CA469E" w:rsidP="00D6044C" w:rsidRDefault="00CA469E" w14:paraId="6D98A12B" wp14:textId="77777777">
      <w:pPr>
        <w:spacing w:line="259" w:lineRule="auto"/>
        <w:jc w:val="left"/>
        <w:rPr>
          <w:rFonts w:ascii="Arial" w:hAnsi="Arial" w:eastAsia="Times New Roman" w:cs="Arial"/>
          <w:color w:val="000000"/>
          <w:kern w:val="0"/>
          <w:sz w:val="22"/>
          <w:lang w:val="en-IN" w:eastAsia="en-IN"/>
          <w14:ligatures w14:val="none"/>
        </w:rPr>
      </w:pPr>
    </w:p>
    <w:sectPr w:rsidRPr="008C0864" w:rsidR="00CA469E" w:rsidSect="00AF1DDA">
      <w:footerReference w:type="default" r:id="rId8"/>
      <w:pgSz w:w="11906" w:h="16838" w:orient="portrait"/>
      <w:pgMar w:top="1440" w:right="1440" w:bottom="1440" w:left="1440" w:header="708" w:footer="708" w:gutter="0"/>
      <w:pgBorders w:offsetFrom="page">
        <w:top w:val="single" w:color="auto" w:sz="36" w:space="24"/>
        <w:left w:val="single" w:color="auto" w:sz="36" w:space="24"/>
        <w:bottom w:val="single" w:color="auto" w:sz="36" w:space="24"/>
        <w:right w:val="single" w:color="auto" w:sz="36" w:space="2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18351C" w:rsidP="00AF1DDA" w:rsidRDefault="0018351C" w14:paraId="5997CC1D" wp14:textId="77777777">
      <w:pPr>
        <w:spacing w:after="0" w:line="240" w:lineRule="auto"/>
      </w:pPr>
      <w:r>
        <w:separator/>
      </w:r>
    </w:p>
  </w:endnote>
  <w:endnote w:type="continuationSeparator" w:id="0">
    <w:p xmlns:wp14="http://schemas.microsoft.com/office/word/2010/wordml" w:rsidR="0018351C" w:rsidP="00AF1DDA" w:rsidRDefault="0018351C" w14:paraId="110FFD37"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Noto Sans CJK SC">
    <w:altName w:val="MS Gothic"/>
    <w:charset w:val="80"/>
    <w:family w:val="swiss"/>
    <w:pitch w:val="variable"/>
    <w:sig w:usb0="30000083" w:usb1="2BDF3C10" w:usb2="00000016" w:usb3="00000000" w:csb0="002E0107" w:csb1="00000000"/>
  </w:font>
  <w:font w:name="Noto Sans">
    <w:altName w:val="MS Gothic"/>
    <w:charset w:val="00"/>
    <w:family w:val="swiss"/>
    <w:pitch w:val="variable"/>
    <w:sig w:usb0="E00082FF" w:usb1="400078FF" w:usb2="0000002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37326108"/>
      <w:docPartObj>
        <w:docPartGallery w:val="Page Numbers (Bottom of Page)"/>
        <w:docPartUnique/>
      </w:docPartObj>
    </w:sdtPr>
    <w:sdtEndPr>
      <w:rPr>
        <w:noProof/>
      </w:rPr>
    </w:sdtEndPr>
    <w:sdtContent>
      <w:p xmlns:wp14="http://schemas.microsoft.com/office/word/2010/wordml" w:rsidR="00AF1DDA" w:rsidRDefault="00AF1DDA" w14:paraId="25B68469" wp14:textId="77777777">
        <w:pPr>
          <w:pStyle w:val="Footer"/>
        </w:pPr>
        <w:r>
          <w:fldChar w:fldCharType="begin"/>
        </w:r>
        <w:r>
          <w:instrText xml:space="preserve"> PAGE   \* MERGEFORMAT </w:instrText>
        </w:r>
        <w:r>
          <w:fldChar w:fldCharType="separate"/>
        </w:r>
        <w:r>
          <w:rPr>
            <w:noProof/>
          </w:rPr>
          <w:t>4</w:t>
        </w:r>
        <w:r>
          <w:rPr>
            <w:noProof/>
          </w:rPr>
          <w:fldChar w:fldCharType="end"/>
        </w:r>
      </w:p>
    </w:sdtContent>
  </w:sdt>
  <w:p xmlns:wp14="http://schemas.microsoft.com/office/word/2010/wordml" w:rsidR="00AF1DDA" w:rsidRDefault="00AF1DDA" w14:paraId="2946DB82"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18351C" w:rsidP="00AF1DDA" w:rsidRDefault="0018351C" w14:paraId="6B699379" wp14:textId="77777777">
      <w:pPr>
        <w:spacing w:after="0" w:line="240" w:lineRule="auto"/>
      </w:pPr>
      <w:r>
        <w:separator/>
      </w:r>
    </w:p>
  </w:footnote>
  <w:footnote w:type="continuationSeparator" w:id="0">
    <w:p xmlns:wp14="http://schemas.microsoft.com/office/word/2010/wordml" w:rsidR="0018351C" w:rsidP="00AF1DDA" w:rsidRDefault="0018351C" w14:paraId="3FE9F23F"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788B3945"/>
    <w:multiLevelType w:val="hybridMultilevel"/>
    <w:tmpl w:val="933CDD5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6910"/>
    <w:rsid w:val="00027655"/>
    <w:rsid w:val="00061D3C"/>
    <w:rsid w:val="001165C9"/>
    <w:rsid w:val="00180187"/>
    <w:rsid w:val="0018351C"/>
    <w:rsid w:val="001D0ABF"/>
    <w:rsid w:val="002003F5"/>
    <w:rsid w:val="002D06B7"/>
    <w:rsid w:val="002E627B"/>
    <w:rsid w:val="00304CEC"/>
    <w:rsid w:val="003A6F2A"/>
    <w:rsid w:val="00442292"/>
    <w:rsid w:val="004F1329"/>
    <w:rsid w:val="00542BD6"/>
    <w:rsid w:val="005F2885"/>
    <w:rsid w:val="006247CB"/>
    <w:rsid w:val="00654BAA"/>
    <w:rsid w:val="00697596"/>
    <w:rsid w:val="007047B4"/>
    <w:rsid w:val="0071748E"/>
    <w:rsid w:val="007D593E"/>
    <w:rsid w:val="0083453F"/>
    <w:rsid w:val="008B3104"/>
    <w:rsid w:val="008C0864"/>
    <w:rsid w:val="00A54869"/>
    <w:rsid w:val="00AF1DDA"/>
    <w:rsid w:val="00B26910"/>
    <w:rsid w:val="00B80654"/>
    <w:rsid w:val="00CA469E"/>
    <w:rsid w:val="00CF4166"/>
    <w:rsid w:val="00D4229D"/>
    <w:rsid w:val="00D6044C"/>
    <w:rsid w:val="00D906E0"/>
    <w:rsid w:val="00DC6C5D"/>
    <w:rsid w:val="00E5434F"/>
    <w:rsid w:val="00E80DCC"/>
    <w:rsid w:val="00EC0D2D"/>
    <w:rsid w:val="00F66580"/>
    <w:rsid w:val="00F914CD"/>
    <w:rsid w:val="00FC3567"/>
    <w:rsid w:val="03C081EE"/>
    <w:rsid w:val="75315383"/>
    <w:rsid w:val="7E84B3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A619F"/>
  <w15:chartTrackingRefBased/>
  <w15:docId w15:val="{FC4B2627-C2E9-4292-84A2-8B26B318AD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DC6C5D"/>
    <w:pPr>
      <w:spacing w:line="360" w:lineRule="auto"/>
      <w:jc w:val="both"/>
    </w:pPr>
    <w:rPr>
      <w:rFonts w:ascii="Times New Roman" w:hAnsi="Times New Roman"/>
      <w:kern w:val="2"/>
      <w:sz w:val="24"/>
      <w:lang w:val="en-GB"/>
      <w14:ligatures w14:val="standardContextual"/>
    </w:rPr>
  </w:style>
  <w:style w:type="paragraph" w:styleId="Heading1">
    <w:name w:val="heading 1"/>
    <w:basedOn w:val="Normal"/>
    <w:next w:val="BodyText"/>
    <w:link w:val="Heading1Char"/>
    <w:uiPriority w:val="9"/>
    <w:qFormat/>
    <w:rsid w:val="00EC0D2D"/>
    <w:pPr>
      <w:keepNext/>
      <w:widowControl w:val="0"/>
      <w:suppressAutoHyphens/>
      <w:spacing w:before="240" w:after="120"/>
      <w:outlineLvl w:val="0"/>
    </w:pPr>
    <w:rPr>
      <w:rFonts w:eastAsia="Noto Sans CJK SC" w:cs="Noto Sans"/>
      <w:b/>
      <w:bCs/>
      <w:kern w:val="1"/>
      <w:szCs w:val="32"/>
      <w:lang w:eastAsia="hi-IN" w:bidi="hi-IN"/>
      <w14:ligatures w14:val="none"/>
    </w:rPr>
  </w:style>
  <w:style w:type="paragraph" w:styleId="Heading2">
    <w:name w:val="heading 2"/>
    <w:basedOn w:val="Normal"/>
    <w:next w:val="BodyText"/>
    <w:link w:val="Heading2Char"/>
    <w:qFormat/>
    <w:rsid w:val="00EC0D2D"/>
    <w:pPr>
      <w:keepNext/>
      <w:widowControl w:val="0"/>
      <w:numPr>
        <w:ilvl w:val="1"/>
        <w:numId w:val="1"/>
      </w:numPr>
      <w:suppressAutoHyphens/>
      <w:spacing w:before="240" w:after="120"/>
      <w:outlineLvl w:val="1"/>
    </w:pPr>
    <w:rPr>
      <w:rFonts w:eastAsia="Noto Sans CJK SC" w:cs="Noto Sans"/>
      <w:bCs/>
      <w:iCs/>
      <w:kern w:val="1"/>
      <w:szCs w:val="28"/>
      <w:u w:val="single"/>
      <w:lang w:eastAsia="hi-IN" w:bidi="hi-IN"/>
      <w14:ligatures w14:val="none"/>
    </w:rPr>
  </w:style>
  <w:style w:type="paragraph" w:styleId="Heading3">
    <w:name w:val="heading 3"/>
    <w:basedOn w:val="Normal"/>
    <w:next w:val="Normal"/>
    <w:link w:val="Heading3Char"/>
    <w:autoRedefine/>
    <w:uiPriority w:val="9"/>
    <w:unhideWhenUsed/>
    <w:qFormat/>
    <w:rsid w:val="004F1329"/>
    <w:pPr>
      <w:keepNext/>
      <w:keepLines/>
      <w:spacing w:before="40" w:after="0"/>
      <w:outlineLvl w:val="2"/>
    </w:pPr>
    <w:rPr>
      <w:rFonts w:eastAsiaTheme="majorEastAsia" w:cstheme="majorBidi"/>
      <w:b/>
      <w:i/>
      <w:color w:val="1F4D78" w:themeColor="accent1" w:themeShade="7F"/>
      <w:kern w:val="0"/>
      <w:szCs w:val="24"/>
      <w:lang w:val="en-IN"/>
      <w14:ligatures w14:val="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3453F"/>
    <w:rPr>
      <w:rFonts w:ascii="Times New Roman" w:hAnsi="Times New Roman" w:eastAsia="Noto Sans CJK SC" w:cs="Noto Sans"/>
      <w:b/>
      <w:bCs/>
      <w:kern w:val="1"/>
      <w:sz w:val="24"/>
      <w:szCs w:val="32"/>
      <w:lang w:val="en-GB" w:eastAsia="hi-IN" w:bidi="hi-IN"/>
    </w:rPr>
  </w:style>
  <w:style w:type="character" w:styleId="Heading2Char" w:customStyle="1">
    <w:name w:val="Heading 2 Char"/>
    <w:basedOn w:val="DefaultParagraphFont"/>
    <w:link w:val="Heading2"/>
    <w:rsid w:val="00EC0D2D"/>
    <w:rPr>
      <w:rFonts w:ascii="Times New Roman" w:hAnsi="Times New Roman" w:eastAsia="Noto Sans CJK SC" w:cs="Noto Sans"/>
      <w:bCs/>
      <w:iCs/>
      <w:kern w:val="1"/>
      <w:sz w:val="24"/>
      <w:szCs w:val="28"/>
      <w:u w:val="single"/>
      <w:lang w:val="en-GB" w:eastAsia="hi-IN" w:bidi="hi-IN"/>
    </w:rPr>
  </w:style>
  <w:style w:type="paragraph" w:styleId="NoSpacing">
    <w:name w:val="No Spacing"/>
    <w:aliases w:val="normal"/>
    <w:uiPriority w:val="1"/>
    <w:qFormat/>
    <w:rsid w:val="00654BAA"/>
    <w:pPr>
      <w:spacing w:after="0" w:line="360" w:lineRule="auto"/>
      <w:jc w:val="both"/>
    </w:pPr>
    <w:rPr>
      <w:rFonts w:ascii="Times New Roman" w:hAnsi="Times New Roman" w:eastAsia="Calibri" w:cs="Calibri"/>
      <w:sz w:val="24"/>
      <w:lang w:val="en-GB" w:eastAsia="en-IN"/>
    </w:rPr>
  </w:style>
  <w:style w:type="paragraph" w:styleId="Title">
    <w:name w:val="Title"/>
    <w:basedOn w:val="Normal"/>
    <w:next w:val="Normal"/>
    <w:link w:val="TitleChar"/>
    <w:uiPriority w:val="10"/>
    <w:qFormat/>
    <w:rsid w:val="00654BAA"/>
    <w:pPr>
      <w:spacing w:after="0"/>
      <w:contextualSpacing/>
      <w:jc w:val="center"/>
    </w:pPr>
    <w:rPr>
      <w:rFonts w:eastAsiaTheme="majorEastAsia" w:cstheme="majorBidi"/>
      <w:b/>
      <w:spacing w:val="-10"/>
      <w:kern w:val="28"/>
      <w:sz w:val="44"/>
      <w:szCs w:val="56"/>
      <w:lang w:eastAsia="en-IN"/>
    </w:rPr>
  </w:style>
  <w:style w:type="character" w:styleId="TitleChar" w:customStyle="1">
    <w:name w:val="Title Char"/>
    <w:basedOn w:val="DefaultParagraphFont"/>
    <w:link w:val="Title"/>
    <w:uiPriority w:val="10"/>
    <w:rsid w:val="00654BAA"/>
    <w:rPr>
      <w:rFonts w:ascii="Times New Roman" w:hAnsi="Times New Roman" w:eastAsiaTheme="majorEastAsia" w:cstheme="majorBidi"/>
      <w:b/>
      <w:spacing w:val="-10"/>
      <w:kern w:val="28"/>
      <w:sz w:val="44"/>
      <w:szCs w:val="56"/>
      <w:lang w:val="en-GB" w:eastAsia="en-IN"/>
    </w:rPr>
  </w:style>
  <w:style w:type="character" w:styleId="Heading3Char" w:customStyle="1">
    <w:name w:val="Heading 3 Char"/>
    <w:basedOn w:val="DefaultParagraphFont"/>
    <w:link w:val="Heading3"/>
    <w:uiPriority w:val="9"/>
    <w:rsid w:val="004F1329"/>
    <w:rPr>
      <w:rFonts w:ascii="Times New Roman" w:hAnsi="Times New Roman" w:eastAsiaTheme="majorEastAsia" w:cstheme="majorBidi"/>
      <w:b/>
      <w:i/>
      <w:color w:val="1F4D78" w:themeColor="accent1" w:themeShade="7F"/>
      <w:sz w:val="24"/>
      <w:szCs w:val="24"/>
    </w:rPr>
  </w:style>
  <w:style w:type="paragraph" w:styleId="Aerial" w:customStyle="1">
    <w:name w:val="Aerial"/>
    <w:basedOn w:val="NoSpacing"/>
    <w:rsid w:val="00697596"/>
    <w:rPr>
      <w:rFonts w:ascii="Arial" w:hAnsi="Arial" w:eastAsia="Arial" w:cs="Times New Roman"/>
      <w:color w:val="000000"/>
      <w:szCs w:val="24"/>
    </w:rPr>
  </w:style>
  <w:style w:type="paragraph" w:styleId="BodyText">
    <w:name w:val="Body Text"/>
    <w:basedOn w:val="Normal"/>
    <w:link w:val="BodyTextChar"/>
    <w:uiPriority w:val="99"/>
    <w:semiHidden/>
    <w:unhideWhenUsed/>
    <w:rsid w:val="00D4229D"/>
    <w:pPr>
      <w:spacing w:after="120"/>
    </w:pPr>
  </w:style>
  <w:style w:type="character" w:styleId="BodyTextChar" w:customStyle="1">
    <w:name w:val="Body Text Char"/>
    <w:basedOn w:val="DefaultParagraphFont"/>
    <w:link w:val="BodyText"/>
    <w:uiPriority w:val="99"/>
    <w:semiHidden/>
    <w:rsid w:val="00D4229D"/>
    <w:rPr>
      <w:rFonts w:ascii="Times New Roman" w:hAnsi="Times New Roman"/>
      <w:kern w:val="2"/>
      <w:sz w:val="24"/>
      <w14:ligatures w14:val="standardContextual"/>
    </w:rPr>
  </w:style>
  <w:style w:type="character" w:styleId="Strong">
    <w:name w:val="Strong"/>
    <w:qFormat/>
    <w:rsid w:val="008B3104"/>
    <w:rPr>
      <w:rFonts w:ascii="Times New Roman" w:hAnsi="Times New Roman"/>
      <w:b/>
      <w:bCs/>
      <w:sz w:val="48"/>
    </w:rPr>
  </w:style>
  <w:style w:type="paragraph" w:styleId="NormalWeb">
    <w:name w:val="Normal (Web)"/>
    <w:basedOn w:val="Normal"/>
    <w:uiPriority w:val="99"/>
    <w:unhideWhenUsed/>
    <w:rsid w:val="00B26910"/>
    <w:pPr>
      <w:spacing w:before="100" w:beforeAutospacing="1" w:after="100" w:afterAutospacing="1" w:line="240" w:lineRule="auto"/>
      <w:jc w:val="left"/>
    </w:pPr>
    <w:rPr>
      <w:rFonts w:eastAsia="Times New Roman" w:cs="Times New Roman"/>
      <w:kern w:val="0"/>
      <w:szCs w:val="24"/>
      <w:lang w:val="en-IN" w:eastAsia="en-IN"/>
      <w14:ligatures w14:val="none"/>
    </w:rPr>
  </w:style>
  <w:style w:type="paragraph" w:styleId="ListParagraph">
    <w:name w:val="List Paragraph"/>
    <w:basedOn w:val="Normal"/>
    <w:uiPriority w:val="34"/>
    <w:qFormat/>
    <w:rsid w:val="00B26910"/>
    <w:pPr>
      <w:suppressAutoHyphens/>
      <w:ind w:left="720"/>
      <w:contextualSpacing/>
    </w:pPr>
    <w:rPr>
      <w:rFonts w:eastAsia="Noto Sans CJK SC" w:cs="Calibri"/>
      <w:kern w:val="1"/>
      <w:lang w:eastAsia="ar-SA"/>
      <w14:ligatures w14:val="none"/>
    </w:rPr>
  </w:style>
  <w:style w:type="paragraph" w:styleId="pdq2pgselectionanchorcontainer" w:customStyle="1">
    <w:name w:val="pdq2pg_selectionanchorcontainer"/>
    <w:basedOn w:val="Normal"/>
    <w:rsid w:val="00B80654"/>
    <w:pPr>
      <w:spacing w:before="100" w:beforeAutospacing="1" w:after="100" w:afterAutospacing="1" w:line="240" w:lineRule="auto"/>
      <w:jc w:val="left"/>
    </w:pPr>
    <w:rPr>
      <w:rFonts w:eastAsia="Times New Roman" w:cs="Times New Roman"/>
      <w:kern w:val="0"/>
      <w:szCs w:val="24"/>
      <w:lang w:val="en-IN" w:eastAsia="en-IN"/>
      <w14:ligatures w14:val="none"/>
    </w:rPr>
  </w:style>
  <w:style w:type="table" w:styleId="PlainTable1">
    <w:name w:val="Plain Table 1"/>
    <w:basedOn w:val="TableNormal"/>
    <w:uiPriority w:val="41"/>
    <w:rsid w:val="00F66580"/>
    <w:pPr>
      <w:spacing w:after="0" w:line="240" w:lineRule="auto"/>
    </w:pPr>
    <w:rPr>
      <w:lang w:val="en-US"/>
    </w:r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AF1DDA"/>
    <w:pPr>
      <w:keepLines/>
      <w:widowControl/>
      <w:suppressAutoHyphens w:val="0"/>
      <w:spacing w:after="0" w:line="259" w:lineRule="auto"/>
      <w:jc w:val="left"/>
      <w:outlineLvl w:val="9"/>
    </w:pPr>
    <w:rPr>
      <w:rFonts w:asciiTheme="majorHAnsi" w:hAnsiTheme="majorHAnsi" w:eastAsiaTheme="majorEastAsia" w:cstheme="majorBidi"/>
      <w:b w:val="0"/>
      <w:bCs w:val="0"/>
      <w:color w:val="2E74B5" w:themeColor="accent1" w:themeShade="BF"/>
      <w:kern w:val="0"/>
      <w:sz w:val="32"/>
      <w:lang w:val="en-US" w:eastAsia="en-US" w:bidi="ar-SA"/>
    </w:rPr>
  </w:style>
  <w:style w:type="paragraph" w:styleId="TOC2">
    <w:name w:val="toc 2"/>
    <w:basedOn w:val="Normal"/>
    <w:next w:val="Normal"/>
    <w:autoRedefine/>
    <w:uiPriority w:val="39"/>
    <w:unhideWhenUsed/>
    <w:rsid w:val="00AF1DDA"/>
    <w:pPr>
      <w:spacing w:after="100"/>
      <w:ind w:left="240"/>
    </w:pPr>
  </w:style>
  <w:style w:type="paragraph" w:styleId="TOC1">
    <w:name w:val="toc 1"/>
    <w:basedOn w:val="Normal"/>
    <w:next w:val="Normal"/>
    <w:autoRedefine/>
    <w:uiPriority w:val="39"/>
    <w:unhideWhenUsed/>
    <w:rsid w:val="00AF1DDA"/>
    <w:pPr>
      <w:spacing w:after="100"/>
    </w:pPr>
  </w:style>
  <w:style w:type="paragraph" w:styleId="TOC3">
    <w:name w:val="toc 3"/>
    <w:basedOn w:val="Normal"/>
    <w:next w:val="Normal"/>
    <w:autoRedefine/>
    <w:uiPriority w:val="39"/>
    <w:unhideWhenUsed/>
    <w:rsid w:val="00AF1DDA"/>
    <w:pPr>
      <w:spacing w:after="100"/>
      <w:ind w:left="480"/>
    </w:pPr>
  </w:style>
  <w:style w:type="character" w:styleId="Hyperlink">
    <w:name w:val="Hyperlink"/>
    <w:basedOn w:val="DefaultParagraphFont"/>
    <w:uiPriority w:val="99"/>
    <w:unhideWhenUsed/>
    <w:rsid w:val="00AF1DDA"/>
    <w:rPr>
      <w:color w:val="0563C1" w:themeColor="hyperlink"/>
      <w:u w:val="single"/>
    </w:rPr>
  </w:style>
  <w:style w:type="paragraph" w:styleId="Header">
    <w:name w:val="header"/>
    <w:basedOn w:val="Normal"/>
    <w:link w:val="HeaderChar"/>
    <w:uiPriority w:val="99"/>
    <w:unhideWhenUsed/>
    <w:rsid w:val="00AF1DDA"/>
    <w:pPr>
      <w:tabs>
        <w:tab w:val="center" w:pos="4513"/>
        <w:tab w:val="right" w:pos="9026"/>
      </w:tabs>
      <w:spacing w:after="0" w:line="240" w:lineRule="auto"/>
    </w:pPr>
  </w:style>
  <w:style w:type="character" w:styleId="HeaderChar" w:customStyle="1">
    <w:name w:val="Header Char"/>
    <w:basedOn w:val="DefaultParagraphFont"/>
    <w:link w:val="Header"/>
    <w:uiPriority w:val="99"/>
    <w:rsid w:val="00AF1DDA"/>
    <w:rPr>
      <w:rFonts w:ascii="Times New Roman" w:hAnsi="Times New Roman"/>
      <w:kern w:val="2"/>
      <w:sz w:val="24"/>
      <w:lang w:val="en-GB"/>
      <w14:ligatures w14:val="standardContextual"/>
    </w:rPr>
  </w:style>
  <w:style w:type="paragraph" w:styleId="Footer">
    <w:name w:val="footer"/>
    <w:basedOn w:val="Normal"/>
    <w:link w:val="FooterChar"/>
    <w:uiPriority w:val="99"/>
    <w:unhideWhenUsed/>
    <w:rsid w:val="00AF1DDA"/>
    <w:pPr>
      <w:tabs>
        <w:tab w:val="center" w:pos="4513"/>
        <w:tab w:val="right" w:pos="9026"/>
      </w:tabs>
      <w:spacing w:after="0" w:line="240" w:lineRule="auto"/>
    </w:pPr>
  </w:style>
  <w:style w:type="character" w:styleId="FooterChar" w:customStyle="1">
    <w:name w:val="Footer Char"/>
    <w:basedOn w:val="DefaultParagraphFont"/>
    <w:link w:val="Footer"/>
    <w:uiPriority w:val="99"/>
    <w:rsid w:val="00AF1DDA"/>
    <w:rPr>
      <w:rFonts w:ascii="Times New Roman" w:hAnsi="Times New Roman"/>
      <w:kern w:val="2"/>
      <w:sz w:val="24"/>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620295">
      <w:bodyDiv w:val="1"/>
      <w:marLeft w:val="0"/>
      <w:marRight w:val="0"/>
      <w:marTop w:val="0"/>
      <w:marBottom w:val="0"/>
      <w:divBdr>
        <w:top w:val="none" w:sz="0" w:space="0" w:color="auto"/>
        <w:left w:val="none" w:sz="0" w:space="0" w:color="auto"/>
        <w:bottom w:val="none" w:sz="0" w:space="0" w:color="auto"/>
        <w:right w:val="none" w:sz="0" w:space="0" w:color="auto"/>
      </w:divBdr>
      <w:divsChild>
        <w:div w:id="805271143">
          <w:marLeft w:val="0"/>
          <w:marRight w:val="0"/>
          <w:marTop w:val="0"/>
          <w:marBottom w:val="0"/>
          <w:divBdr>
            <w:top w:val="none" w:sz="0" w:space="0" w:color="auto"/>
            <w:left w:val="none" w:sz="0" w:space="0" w:color="auto"/>
            <w:bottom w:val="none" w:sz="0" w:space="0" w:color="auto"/>
            <w:right w:val="none" w:sz="0" w:space="0" w:color="auto"/>
          </w:divBdr>
          <w:divsChild>
            <w:div w:id="809446167">
              <w:marLeft w:val="0"/>
              <w:marRight w:val="0"/>
              <w:marTop w:val="0"/>
              <w:marBottom w:val="0"/>
              <w:divBdr>
                <w:top w:val="none" w:sz="0" w:space="0" w:color="auto"/>
                <w:left w:val="none" w:sz="0" w:space="0" w:color="auto"/>
                <w:bottom w:val="none" w:sz="0" w:space="0" w:color="auto"/>
                <w:right w:val="none" w:sz="0" w:space="0" w:color="auto"/>
              </w:divBdr>
              <w:divsChild>
                <w:div w:id="1057313365">
                  <w:marLeft w:val="0"/>
                  <w:marRight w:val="0"/>
                  <w:marTop w:val="0"/>
                  <w:marBottom w:val="0"/>
                  <w:divBdr>
                    <w:top w:val="none" w:sz="0" w:space="0" w:color="auto"/>
                    <w:left w:val="none" w:sz="0" w:space="0" w:color="auto"/>
                    <w:bottom w:val="none" w:sz="0" w:space="0" w:color="auto"/>
                    <w:right w:val="none" w:sz="0" w:space="0" w:color="auto"/>
                  </w:divBdr>
                  <w:divsChild>
                    <w:div w:id="1032194754">
                      <w:marLeft w:val="0"/>
                      <w:marRight w:val="0"/>
                      <w:marTop w:val="0"/>
                      <w:marBottom w:val="0"/>
                      <w:divBdr>
                        <w:top w:val="none" w:sz="0" w:space="0" w:color="auto"/>
                        <w:left w:val="none" w:sz="0" w:space="0" w:color="auto"/>
                        <w:bottom w:val="none" w:sz="0" w:space="0" w:color="auto"/>
                        <w:right w:val="none" w:sz="0" w:space="0" w:color="auto"/>
                      </w:divBdr>
                      <w:divsChild>
                        <w:div w:id="928000368">
                          <w:marLeft w:val="0"/>
                          <w:marRight w:val="0"/>
                          <w:marTop w:val="0"/>
                          <w:marBottom w:val="0"/>
                          <w:divBdr>
                            <w:top w:val="none" w:sz="0" w:space="0" w:color="auto"/>
                            <w:left w:val="none" w:sz="0" w:space="0" w:color="auto"/>
                            <w:bottom w:val="none" w:sz="0" w:space="0" w:color="auto"/>
                            <w:right w:val="none" w:sz="0" w:space="0" w:color="auto"/>
                          </w:divBdr>
                          <w:divsChild>
                            <w:div w:id="1486049861">
                              <w:marLeft w:val="0"/>
                              <w:marRight w:val="0"/>
                              <w:marTop w:val="0"/>
                              <w:marBottom w:val="0"/>
                              <w:divBdr>
                                <w:top w:val="none" w:sz="0" w:space="0" w:color="auto"/>
                                <w:left w:val="none" w:sz="0" w:space="0" w:color="auto"/>
                                <w:bottom w:val="none" w:sz="0" w:space="0" w:color="auto"/>
                                <w:right w:val="none" w:sz="0" w:space="0" w:color="auto"/>
                              </w:divBdr>
                              <w:divsChild>
                                <w:div w:id="1135760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935165">
      <w:bodyDiv w:val="1"/>
      <w:marLeft w:val="0"/>
      <w:marRight w:val="0"/>
      <w:marTop w:val="0"/>
      <w:marBottom w:val="0"/>
      <w:divBdr>
        <w:top w:val="none" w:sz="0" w:space="0" w:color="auto"/>
        <w:left w:val="none" w:sz="0" w:space="0" w:color="auto"/>
        <w:bottom w:val="none" w:sz="0" w:space="0" w:color="auto"/>
        <w:right w:val="none" w:sz="0" w:space="0" w:color="auto"/>
      </w:divBdr>
    </w:div>
    <w:div w:id="171266908">
      <w:bodyDiv w:val="1"/>
      <w:marLeft w:val="0"/>
      <w:marRight w:val="0"/>
      <w:marTop w:val="0"/>
      <w:marBottom w:val="0"/>
      <w:divBdr>
        <w:top w:val="none" w:sz="0" w:space="0" w:color="auto"/>
        <w:left w:val="none" w:sz="0" w:space="0" w:color="auto"/>
        <w:bottom w:val="none" w:sz="0" w:space="0" w:color="auto"/>
        <w:right w:val="none" w:sz="0" w:space="0" w:color="auto"/>
      </w:divBdr>
    </w:div>
    <w:div w:id="266233844">
      <w:bodyDiv w:val="1"/>
      <w:marLeft w:val="0"/>
      <w:marRight w:val="0"/>
      <w:marTop w:val="0"/>
      <w:marBottom w:val="0"/>
      <w:divBdr>
        <w:top w:val="none" w:sz="0" w:space="0" w:color="auto"/>
        <w:left w:val="none" w:sz="0" w:space="0" w:color="auto"/>
        <w:bottom w:val="none" w:sz="0" w:space="0" w:color="auto"/>
        <w:right w:val="none" w:sz="0" w:space="0" w:color="auto"/>
      </w:divBdr>
    </w:div>
    <w:div w:id="391319872">
      <w:bodyDiv w:val="1"/>
      <w:marLeft w:val="0"/>
      <w:marRight w:val="0"/>
      <w:marTop w:val="0"/>
      <w:marBottom w:val="0"/>
      <w:divBdr>
        <w:top w:val="none" w:sz="0" w:space="0" w:color="auto"/>
        <w:left w:val="none" w:sz="0" w:space="0" w:color="auto"/>
        <w:bottom w:val="none" w:sz="0" w:space="0" w:color="auto"/>
        <w:right w:val="none" w:sz="0" w:space="0" w:color="auto"/>
      </w:divBdr>
    </w:div>
    <w:div w:id="421491209">
      <w:bodyDiv w:val="1"/>
      <w:marLeft w:val="0"/>
      <w:marRight w:val="0"/>
      <w:marTop w:val="0"/>
      <w:marBottom w:val="0"/>
      <w:divBdr>
        <w:top w:val="none" w:sz="0" w:space="0" w:color="auto"/>
        <w:left w:val="none" w:sz="0" w:space="0" w:color="auto"/>
        <w:bottom w:val="none" w:sz="0" w:space="0" w:color="auto"/>
        <w:right w:val="none" w:sz="0" w:space="0" w:color="auto"/>
      </w:divBdr>
    </w:div>
    <w:div w:id="459307544">
      <w:bodyDiv w:val="1"/>
      <w:marLeft w:val="0"/>
      <w:marRight w:val="0"/>
      <w:marTop w:val="0"/>
      <w:marBottom w:val="0"/>
      <w:divBdr>
        <w:top w:val="none" w:sz="0" w:space="0" w:color="auto"/>
        <w:left w:val="none" w:sz="0" w:space="0" w:color="auto"/>
        <w:bottom w:val="none" w:sz="0" w:space="0" w:color="auto"/>
        <w:right w:val="none" w:sz="0" w:space="0" w:color="auto"/>
      </w:divBdr>
      <w:divsChild>
        <w:div w:id="843864054">
          <w:marLeft w:val="0"/>
          <w:marRight w:val="0"/>
          <w:marTop w:val="0"/>
          <w:marBottom w:val="0"/>
          <w:divBdr>
            <w:top w:val="none" w:sz="0" w:space="0" w:color="auto"/>
            <w:left w:val="none" w:sz="0" w:space="0" w:color="auto"/>
            <w:bottom w:val="none" w:sz="0" w:space="0" w:color="auto"/>
            <w:right w:val="none" w:sz="0" w:space="0" w:color="auto"/>
          </w:divBdr>
        </w:div>
      </w:divsChild>
    </w:div>
    <w:div w:id="493181281">
      <w:bodyDiv w:val="1"/>
      <w:marLeft w:val="0"/>
      <w:marRight w:val="0"/>
      <w:marTop w:val="0"/>
      <w:marBottom w:val="0"/>
      <w:divBdr>
        <w:top w:val="none" w:sz="0" w:space="0" w:color="auto"/>
        <w:left w:val="none" w:sz="0" w:space="0" w:color="auto"/>
        <w:bottom w:val="none" w:sz="0" w:space="0" w:color="auto"/>
        <w:right w:val="none" w:sz="0" w:space="0" w:color="auto"/>
      </w:divBdr>
    </w:div>
    <w:div w:id="663171506">
      <w:bodyDiv w:val="1"/>
      <w:marLeft w:val="0"/>
      <w:marRight w:val="0"/>
      <w:marTop w:val="0"/>
      <w:marBottom w:val="0"/>
      <w:divBdr>
        <w:top w:val="none" w:sz="0" w:space="0" w:color="auto"/>
        <w:left w:val="none" w:sz="0" w:space="0" w:color="auto"/>
        <w:bottom w:val="none" w:sz="0" w:space="0" w:color="auto"/>
        <w:right w:val="none" w:sz="0" w:space="0" w:color="auto"/>
      </w:divBdr>
    </w:div>
    <w:div w:id="666514802">
      <w:bodyDiv w:val="1"/>
      <w:marLeft w:val="0"/>
      <w:marRight w:val="0"/>
      <w:marTop w:val="0"/>
      <w:marBottom w:val="0"/>
      <w:divBdr>
        <w:top w:val="none" w:sz="0" w:space="0" w:color="auto"/>
        <w:left w:val="none" w:sz="0" w:space="0" w:color="auto"/>
        <w:bottom w:val="none" w:sz="0" w:space="0" w:color="auto"/>
        <w:right w:val="none" w:sz="0" w:space="0" w:color="auto"/>
      </w:divBdr>
    </w:div>
    <w:div w:id="678967725">
      <w:bodyDiv w:val="1"/>
      <w:marLeft w:val="0"/>
      <w:marRight w:val="0"/>
      <w:marTop w:val="0"/>
      <w:marBottom w:val="0"/>
      <w:divBdr>
        <w:top w:val="none" w:sz="0" w:space="0" w:color="auto"/>
        <w:left w:val="none" w:sz="0" w:space="0" w:color="auto"/>
        <w:bottom w:val="none" w:sz="0" w:space="0" w:color="auto"/>
        <w:right w:val="none" w:sz="0" w:space="0" w:color="auto"/>
      </w:divBdr>
    </w:div>
    <w:div w:id="686636345">
      <w:bodyDiv w:val="1"/>
      <w:marLeft w:val="0"/>
      <w:marRight w:val="0"/>
      <w:marTop w:val="0"/>
      <w:marBottom w:val="0"/>
      <w:divBdr>
        <w:top w:val="none" w:sz="0" w:space="0" w:color="auto"/>
        <w:left w:val="none" w:sz="0" w:space="0" w:color="auto"/>
        <w:bottom w:val="none" w:sz="0" w:space="0" w:color="auto"/>
        <w:right w:val="none" w:sz="0" w:space="0" w:color="auto"/>
      </w:divBdr>
    </w:div>
    <w:div w:id="708607510">
      <w:bodyDiv w:val="1"/>
      <w:marLeft w:val="0"/>
      <w:marRight w:val="0"/>
      <w:marTop w:val="0"/>
      <w:marBottom w:val="0"/>
      <w:divBdr>
        <w:top w:val="none" w:sz="0" w:space="0" w:color="auto"/>
        <w:left w:val="none" w:sz="0" w:space="0" w:color="auto"/>
        <w:bottom w:val="none" w:sz="0" w:space="0" w:color="auto"/>
        <w:right w:val="none" w:sz="0" w:space="0" w:color="auto"/>
      </w:divBdr>
    </w:div>
    <w:div w:id="737826036">
      <w:bodyDiv w:val="1"/>
      <w:marLeft w:val="0"/>
      <w:marRight w:val="0"/>
      <w:marTop w:val="0"/>
      <w:marBottom w:val="0"/>
      <w:divBdr>
        <w:top w:val="none" w:sz="0" w:space="0" w:color="auto"/>
        <w:left w:val="none" w:sz="0" w:space="0" w:color="auto"/>
        <w:bottom w:val="none" w:sz="0" w:space="0" w:color="auto"/>
        <w:right w:val="none" w:sz="0" w:space="0" w:color="auto"/>
      </w:divBdr>
    </w:div>
    <w:div w:id="775562789">
      <w:bodyDiv w:val="1"/>
      <w:marLeft w:val="0"/>
      <w:marRight w:val="0"/>
      <w:marTop w:val="0"/>
      <w:marBottom w:val="0"/>
      <w:divBdr>
        <w:top w:val="none" w:sz="0" w:space="0" w:color="auto"/>
        <w:left w:val="none" w:sz="0" w:space="0" w:color="auto"/>
        <w:bottom w:val="none" w:sz="0" w:space="0" w:color="auto"/>
        <w:right w:val="none" w:sz="0" w:space="0" w:color="auto"/>
      </w:divBdr>
    </w:div>
    <w:div w:id="814765116">
      <w:bodyDiv w:val="1"/>
      <w:marLeft w:val="0"/>
      <w:marRight w:val="0"/>
      <w:marTop w:val="0"/>
      <w:marBottom w:val="0"/>
      <w:divBdr>
        <w:top w:val="none" w:sz="0" w:space="0" w:color="auto"/>
        <w:left w:val="none" w:sz="0" w:space="0" w:color="auto"/>
        <w:bottom w:val="none" w:sz="0" w:space="0" w:color="auto"/>
        <w:right w:val="none" w:sz="0" w:space="0" w:color="auto"/>
      </w:divBdr>
    </w:div>
    <w:div w:id="835649861">
      <w:bodyDiv w:val="1"/>
      <w:marLeft w:val="0"/>
      <w:marRight w:val="0"/>
      <w:marTop w:val="0"/>
      <w:marBottom w:val="0"/>
      <w:divBdr>
        <w:top w:val="none" w:sz="0" w:space="0" w:color="auto"/>
        <w:left w:val="none" w:sz="0" w:space="0" w:color="auto"/>
        <w:bottom w:val="none" w:sz="0" w:space="0" w:color="auto"/>
        <w:right w:val="none" w:sz="0" w:space="0" w:color="auto"/>
      </w:divBdr>
    </w:div>
    <w:div w:id="889264148">
      <w:bodyDiv w:val="1"/>
      <w:marLeft w:val="0"/>
      <w:marRight w:val="0"/>
      <w:marTop w:val="0"/>
      <w:marBottom w:val="0"/>
      <w:divBdr>
        <w:top w:val="none" w:sz="0" w:space="0" w:color="auto"/>
        <w:left w:val="none" w:sz="0" w:space="0" w:color="auto"/>
        <w:bottom w:val="none" w:sz="0" w:space="0" w:color="auto"/>
        <w:right w:val="none" w:sz="0" w:space="0" w:color="auto"/>
      </w:divBdr>
    </w:div>
    <w:div w:id="890582257">
      <w:bodyDiv w:val="1"/>
      <w:marLeft w:val="0"/>
      <w:marRight w:val="0"/>
      <w:marTop w:val="0"/>
      <w:marBottom w:val="0"/>
      <w:divBdr>
        <w:top w:val="none" w:sz="0" w:space="0" w:color="auto"/>
        <w:left w:val="none" w:sz="0" w:space="0" w:color="auto"/>
        <w:bottom w:val="none" w:sz="0" w:space="0" w:color="auto"/>
        <w:right w:val="none" w:sz="0" w:space="0" w:color="auto"/>
      </w:divBdr>
    </w:div>
    <w:div w:id="913008366">
      <w:bodyDiv w:val="1"/>
      <w:marLeft w:val="0"/>
      <w:marRight w:val="0"/>
      <w:marTop w:val="0"/>
      <w:marBottom w:val="0"/>
      <w:divBdr>
        <w:top w:val="none" w:sz="0" w:space="0" w:color="auto"/>
        <w:left w:val="none" w:sz="0" w:space="0" w:color="auto"/>
        <w:bottom w:val="none" w:sz="0" w:space="0" w:color="auto"/>
        <w:right w:val="none" w:sz="0" w:space="0" w:color="auto"/>
      </w:divBdr>
    </w:div>
    <w:div w:id="1373991437">
      <w:bodyDiv w:val="1"/>
      <w:marLeft w:val="0"/>
      <w:marRight w:val="0"/>
      <w:marTop w:val="0"/>
      <w:marBottom w:val="0"/>
      <w:divBdr>
        <w:top w:val="none" w:sz="0" w:space="0" w:color="auto"/>
        <w:left w:val="none" w:sz="0" w:space="0" w:color="auto"/>
        <w:bottom w:val="none" w:sz="0" w:space="0" w:color="auto"/>
        <w:right w:val="none" w:sz="0" w:space="0" w:color="auto"/>
      </w:divBdr>
    </w:div>
    <w:div w:id="1428770653">
      <w:bodyDiv w:val="1"/>
      <w:marLeft w:val="0"/>
      <w:marRight w:val="0"/>
      <w:marTop w:val="0"/>
      <w:marBottom w:val="0"/>
      <w:divBdr>
        <w:top w:val="none" w:sz="0" w:space="0" w:color="auto"/>
        <w:left w:val="none" w:sz="0" w:space="0" w:color="auto"/>
        <w:bottom w:val="none" w:sz="0" w:space="0" w:color="auto"/>
        <w:right w:val="none" w:sz="0" w:space="0" w:color="auto"/>
      </w:divBdr>
    </w:div>
    <w:div w:id="1467622589">
      <w:bodyDiv w:val="1"/>
      <w:marLeft w:val="0"/>
      <w:marRight w:val="0"/>
      <w:marTop w:val="0"/>
      <w:marBottom w:val="0"/>
      <w:divBdr>
        <w:top w:val="none" w:sz="0" w:space="0" w:color="auto"/>
        <w:left w:val="none" w:sz="0" w:space="0" w:color="auto"/>
        <w:bottom w:val="none" w:sz="0" w:space="0" w:color="auto"/>
        <w:right w:val="none" w:sz="0" w:space="0" w:color="auto"/>
      </w:divBdr>
    </w:div>
    <w:div w:id="1479803984">
      <w:bodyDiv w:val="1"/>
      <w:marLeft w:val="0"/>
      <w:marRight w:val="0"/>
      <w:marTop w:val="0"/>
      <w:marBottom w:val="0"/>
      <w:divBdr>
        <w:top w:val="none" w:sz="0" w:space="0" w:color="auto"/>
        <w:left w:val="none" w:sz="0" w:space="0" w:color="auto"/>
        <w:bottom w:val="none" w:sz="0" w:space="0" w:color="auto"/>
        <w:right w:val="none" w:sz="0" w:space="0" w:color="auto"/>
      </w:divBdr>
    </w:div>
    <w:div w:id="1523396435">
      <w:bodyDiv w:val="1"/>
      <w:marLeft w:val="0"/>
      <w:marRight w:val="0"/>
      <w:marTop w:val="0"/>
      <w:marBottom w:val="0"/>
      <w:divBdr>
        <w:top w:val="none" w:sz="0" w:space="0" w:color="auto"/>
        <w:left w:val="none" w:sz="0" w:space="0" w:color="auto"/>
        <w:bottom w:val="none" w:sz="0" w:space="0" w:color="auto"/>
        <w:right w:val="none" w:sz="0" w:space="0" w:color="auto"/>
      </w:divBdr>
    </w:div>
    <w:div w:id="1524324688">
      <w:bodyDiv w:val="1"/>
      <w:marLeft w:val="0"/>
      <w:marRight w:val="0"/>
      <w:marTop w:val="0"/>
      <w:marBottom w:val="0"/>
      <w:divBdr>
        <w:top w:val="none" w:sz="0" w:space="0" w:color="auto"/>
        <w:left w:val="none" w:sz="0" w:space="0" w:color="auto"/>
        <w:bottom w:val="none" w:sz="0" w:space="0" w:color="auto"/>
        <w:right w:val="none" w:sz="0" w:space="0" w:color="auto"/>
      </w:divBdr>
    </w:div>
    <w:div w:id="1591620801">
      <w:bodyDiv w:val="1"/>
      <w:marLeft w:val="0"/>
      <w:marRight w:val="0"/>
      <w:marTop w:val="0"/>
      <w:marBottom w:val="0"/>
      <w:divBdr>
        <w:top w:val="none" w:sz="0" w:space="0" w:color="auto"/>
        <w:left w:val="none" w:sz="0" w:space="0" w:color="auto"/>
        <w:bottom w:val="none" w:sz="0" w:space="0" w:color="auto"/>
        <w:right w:val="none" w:sz="0" w:space="0" w:color="auto"/>
      </w:divBdr>
    </w:div>
    <w:div w:id="1634755426">
      <w:bodyDiv w:val="1"/>
      <w:marLeft w:val="0"/>
      <w:marRight w:val="0"/>
      <w:marTop w:val="0"/>
      <w:marBottom w:val="0"/>
      <w:divBdr>
        <w:top w:val="none" w:sz="0" w:space="0" w:color="auto"/>
        <w:left w:val="none" w:sz="0" w:space="0" w:color="auto"/>
        <w:bottom w:val="none" w:sz="0" w:space="0" w:color="auto"/>
        <w:right w:val="none" w:sz="0" w:space="0" w:color="auto"/>
      </w:divBdr>
    </w:div>
    <w:div w:id="1676688781">
      <w:bodyDiv w:val="1"/>
      <w:marLeft w:val="0"/>
      <w:marRight w:val="0"/>
      <w:marTop w:val="0"/>
      <w:marBottom w:val="0"/>
      <w:divBdr>
        <w:top w:val="none" w:sz="0" w:space="0" w:color="auto"/>
        <w:left w:val="none" w:sz="0" w:space="0" w:color="auto"/>
        <w:bottom w:val="none" w:sz="0" w:space="0" w:color="auto"/>
        <w:right w:val="none" w:sz="0" w:space="0" w:color="auto"/>
      </w:divBdr>
    </w:div>
    <w:div w:id="1710492459">
      <w:bodyDiv w:val="1"/>
      <w:marLeft w:val="0"/>
      <w:marRight w:val="0"/>
      <w:marTop w:val="0"/>
      <w:marBottom w:val="0"/>
      <w:divBdr>
        <w:top w:val="none" w:sz="0" w:space="0" w:color="auto"/>
        <w:left w:val="none" w:sz="0" w:space="0" w:color="auto"/>
        <w:bottom w:val="none" w:sz="0" w:space="0" w:color="auto"/>
        <w:right w:val="none" w:sz="0" w:space="0" w:color="auto"/>
      </w:divBdr>
    </w:div>
    <w:div w:id="1723793421">
      <w:bodyDiv w:val="1"/>
      <w:marLeft w:val="0"/>
      <w:marRight w:val="0"/>
      <w:marTop w:val="0"/>
      <w:marBottom w:val="0"/>
      <w:divBdr>
        <w:top w:val="none" w:sz="0" w:space="0" w:color="auto"/>
        <w:left w:val="none" w:sz="0" w:space="0" w:color="auto"/>
        <w:bottom w:val="none" w:sz="0" w:space="0" w:color="auto"/>
        <w:right w:val="none" w:sz="0" w:space="0" w:color="auto"/>
      </w:divBdr>
    </w:div>
    <w:div w:id="1799713166">
      <w:bodyDiv w:val="1"/>
      <w:marLeft w:val="0"/>
      <w:marRight w:val="0"/>
      <w:marTop w:val="0"/>
      <w:marBottom w:val="0"/>
      <w:divBdr>
        <w:top w:val="none" w:sz="0" w:space="0" w:color="auto"/>
        <w:left w:val="none" w:sz="0" w:space="0" w:color="auto"/>
        <w:bottom w:val="none" w:sz="0" w:space="0" w:color="auto"/>
        <w:right w:val="none" w:sz="0" w:space="0" w:color="auto"/>
      </w:divBdr>
    </w:div>
    <w:div w:id="1866209774">
      <w:bodyDiv w:val="1"/>
      <w:marLeft w:val="0"/>
      <w:marRight w:val="0"/>
      <w:marTop w:val="0"/>
      <w:marBottom w:val="0"/>
      <w:divBdr>
        <w:top w:val="none" w:sz="0" w:space="0" w:color="auto"/>
        <w:left w:val="none" w:sz="0" w:space="0" w:color="auto"/>
        <w:bottom w:val="none" w:sz="0" w:space="0" w:color="auto"/>
        <w:right w:val="none" w:sz="0" w:space="0" w:color="auto"/>
      </w:divBdr>
    </w:div>
    <w:div w:id="1926570881">
      <w:bodyDiv w:val="1"/>
      <w:marLeft w:val="0"/>
      <w:marRight w:val="0"/>
      <w:marTop w:val="0"/>
      <w:marBottom w:val="0"/>
      <w:divBdr>
        <w:top w:val="none" w:sz="0" w:space="0" w:color="auto"/>
        <w:left w:val="none" w:sz="0" w:space="0" w:color="auto"/>
        <w:bottom w:val="none" w:sz="0" w:space="0" w:color="auto"/>
        <w:right w:val="none" w:sz="0" w:space="0" w:color="auto"/>
      </w:divBdr>
    </w:div>
    <w:div w:id="2050298703">
      <w:bodyDiv w:val="1"/>
      <w:marLeft w:val="0"/>
      <w:marRight w:val="0"/>
      <w:marTop w:val="0"/>
      <w:marBottom w:val="0"/>
      <w:divBdr>
        <w:top w:val="none" w:sz="0" w:space="0" w:color="auto"/>
        <w:left w:val="none" w:sz="0" w:space="0" w:color="auto"/>
        <w:bottom w:val="none" w:sz="0" w:space="0" w:color="auto"/>
        <w:right w:val="none" w:sz="0" w:space="0" w:color="auto"/>
      </w:divBdr>
      <w:divsChild>
        <w:div w:id="21331631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9F2EA99-6841-43E3-9B57-2710D150017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Marian Lalus (2333060)</lastModifiedBy>
  <revision>14</revision>
  <dcterms:created xsi:type="dcterms:W3CDTF">2026-07-25T05:59:00.0000000Z</dcterms:created>
  <dcterms:modified xsi:type="dcterms:W3CDTF">2026-07-26T21:55:55.1260593Z</dcterms:modified>
</coreProperties>
</file>