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B37C2" w14:textId="77777777" w:rsidR="007320BD" w:rsidRDefault="007320BD" w:rsidP="008066EA">
      <w:pPr>
        <w:rPr>
          <w:rFonts w:asciiTheme="minorBidi" w:eastAsiaTheme="majorEastAsia" w:hAnsiTheme="minorBidi"/>
          <w:b/>
          <w:bCs/>
          <w:spacing w:val="5"/>
          <w:kern w:val="28"/>
          <w:lang w:val="en-GB"/>
        </w:rPr>
      </w:pPr>
    </w:p>
    <w:p w14:paraId="3DCEBBF6" w14:textId="77777777" w:rsidR="00655411" w:rsidRDefault="00655411" w:rsidP="007320BD">
      <w:pPr>
        <w:jc w:val="center"/>
        <w:rPr>
          <w:rFonts w:asciiTheme="minorBidi" w:eastAsiaTheme="majorEastAsia" w:hAnsiTheme="minorBidi"/>
          <w:b/>
          <w:bCs/>
          <w:spacing w:val="5"/>
          <w:kern w:val="28"/>
          <w:sz w:val="40"/>
          <w:szCs w:val="40"/>
          <w:lang w:val="en-GB"/>
        </w:rPr>
      </w:pPr>
    </w:p>
    <w:p w14:paraId="083B419D" w14:textId="77777777" w:rsidR="00655411" w:rsidRDefault="00655411" w:rsidP="007320BD">
      <w:pPr>
        <w:jc w:val="center"/>
        <w:rPr>
          <w:rFonts w:asciiTheme="minorBidi" w:eastAsiaTheme="majorEastAsia" w:hAnsiTheme="minorBidi"/>
          <w:b/>
          <w:bCs/>
          <w:spacing w:val="5"/>
          <w:kern w:val="28"/>
          <w:sz w:val="40"/>
          <w:szCs w:val="40"/>
          <w:lang w:val="en-GB"/>
        </w:rPr>
      </w:pPr>
    </w:p>
    <w:p w14:paraId="0B85787B" w14:textId="77777777" w:rsidR="00655411" w:rsidRDefault="00655411" w:rsidP="007320BD">
      <w:pPr>
        <w:jc w:val="center"/>
        <w:rPr>
          <w:rFonts w:asciiTheme="minorBidi" w:eastAsiaTheme="majorEastAsia" w:hAnsiTheme="minorBidi"/>
          <w:b/>
          <w:bCs/>
          <w:spacing w:val="5"/>
          <w:kern w:val="28"/>
          <w:sz w:val="40"/>
          <w:szCs w:val="40"/>
          <w:lang w:val="en-GB"/>
        </w:rPr>
      </w:pPr>
    </w:p>
    <w:p w14:paraId="18EAE230" w14:textId="6450D197" w:rsidR="00692251" w:rsidRDefault="00692251" w:rsidP="007320BD">
      <w:pPr>
        <w:jc w:val="center"/>
        <w:rPr>
          <w:rFonts w:asciiTheme="minorBidi" w:eastAsiaTheme="majorEastAsia" w:hAnsiTheme="minorBidi"/>
          <w:b/>
          <w:bCs/>
          <w:spacing w:val="5"/>
          <w:kern w:val="28"/>
          <w:sz w:val="40"/>
          <w:szCs w:val="40"/>
          <w:lang w:val="en-GB"/>
        </w:rPr>
      </w:pPr>
      <w:r>
        <w:rPr>
          <w:rFonts w:asciiTheme="minorBidi" w:eastAsiaTheme="majorEastAsia" w:hAnsiTheme="minorBidi"/>
          <w:b/>
          <w:bCs/>
          <w:spacing w:val="5"/>
          <w:kern w:val="28"/>
          <w:sz w:val="40"/>
          <w:szCs w:val="40"/>
          <w:lang w:val="en-GB"/>
        </w:rPr>
        <w:t>PRINCIPLES OF HEALTH AND SOCIAL CARE</w:t>
      </w:r>
      <w:r w:rsidR="00640149">
        <w:rPr>
          <w:rFonts w:asciiTheme="minorBidi" w:eastAsiaTheme="majorEastAsia" w:hAnsiTheme="minorBidi"/>
          <w:b/>
          <w:bCs/>
          <w:spacing w:val="5"/>
          <w:kern w:val="28"/>
          <w:sz w:val="40"/>
          <w:szCs w:val="40"/>
          <w:lang w:val="en-GB"/>
        </w:rPr>
        <w:t xml:space="preserve"> (BM</w:t>
      </w:r>
      <w:r w:rsidR="005E0FCE">
        <w:rPr>
          <w:rFonts w:asciiTheme="minorBidi" w:eastAsiaTheme="majorEastAsia" w:hAnsiTheme="minorBidi"/>
          <w:b/>
          <w:bCs/>
          <w:spacing w:val="5"/>
          <w:kern w:val="28"/>
          <w:sz w:val="40"/>
          <w:szCs w:val="40"/>
          <w:lang w:val="en-GB"/>
        </w:rPr>
        <w:t>HP5016)</w:t>
      </w:r>
    </w:p>
    <w:p w14:paraId="348C0924" w14:textId="77777777" w:rsidR="00655411" w:rsidRDefault="00655411" w:rsidP="007320BD">
      <w:pPr>
        <w:jc w:val="center"/>
        <w:rPr>
          <w:rFonts w:asciiTheme="minorBidi" w:eastAsiaTheme="majorEastAsia" w:hAnsiTheme="minorBidi"/>
          <w:b/>
          <w:bCs/>
          <w:spacing w:val="5"/>
          <w:kern w:val="28"/>
          <w:sz w:val="40"/>
          <w:szCs w:val="40"/>
          <w:lang w:val="en-GB"/>
        </w:rPr>
      </w:pPr>
    </w:p>
    <w:p w14:paraId="5A74FFB3" w14:textId="69C0869A" w:rsidR="00692251" w:rsidRDefault="00692251" w:rsidP="007320BD">
      <w:pPr>
        <w:jc w:val="center"/>
        <w:rPr>
          <w:rFonts w:asciiTheme="minorBidi" w:eastAsiaTheme="majorEastAsia" w:hAnsiTheme="minorBidi"/>
          <w:b/>
          <w:bCs/>
          <w:spacing w:val="5"/>
          <w:kern w:val="28"/>
          <w:sz w:val="40"/>
          <w:szCs w:val="40"/>
          <w:lang w:val="en-GB"/>
        </w:rPr>
      </w:pPr>
      <w:r>
        <w:rPr>
          <w:rFonts w:asciiTheme="minorBidi" w:eastAsiaTheme="majorEastAsia" w:hAnsiTheme="minorBidi"/>
          <w:b/>
          <w:bCs/>
          <w:spacing w:val="5"/>
          <w:kern w:val="28"/>
          <w:sz w:val="40"/>
          <w:szCs w:val="40"/>
          <w:lang w:val="en-GB"/>
        </w:rPr>
        <w:t xml:space="preserve">COMPONENT </w:t>
      </w:r>
      <w:r w:rsidR="00A25096">
        <w:rPr>
          <w:rFonts w:asciiTheme="minorBidi" w:eastAsiaTheme="majorEastAsia" w:hAnsiTheme="minorBidi"/>
          <w:b/>
          <w:bCs/>
          <w:spacing w:val="5"/>
          <w:kern w:val="28"/>
          <w:sz w:val="40"/>
          <w:szCs w:val="40"/>
          <w:lang w:val="en-GB"/>
        </w:rPr>
        <w:t>1:</w:t>
      </w:r>
      <w:r w:rsidR="002A3175">
        <w:rPr>
          <w:rFonts w:asciiTheme="minorBidi" w:eastAsiaTheme="majorEastAsia" w:hAnsiTheme="minorBidi"/>
          <w:b/>
          <w:bCs/>
          <w:spacing w:val="5"/>
          <w:kern w:val="28"/>
          <w:sz w:val="40"/>
          <w:szCs w:val="40"/>
          <w:lang w:val="en-GB"/>
        </w:rPr>
        <w:t xml:space="preserve"> WRITTEN ASSIGNMENT </w:t>
      </w:r>
    </w:p>
    <w:p w14:paraId="00F307AD" w14:textId="77777777" w:rsidR="00655411" w:rsidRDefault="00655411" w:rsidP="007320BD">
      <w:pPr>
        <w:jc w:val="center"/>
        <w:rPr>
          <w:rFonts w:asciiTheme="minorBidi" w:eastAsiaTheme="majorEastAsia" w:hAnsiTheme="minorBidi"/>
          <w:b/>
          <w:bCs/>
          <w:spacing w:val="5"/>
          <w:kern w:val="28"/>
          <w:sz w:val="40"/>
          <w:szCs w:val="40"/>
          <w:lang w:val="en-GB"/>
        </w:rPr>
      </w:pPr>
    </w:p>
    <w:p w14:paraId="7C71A3D2" w14:textId="5682E426" w:rsidR="006C504E" w:rsidRDefault="001B378F" w:rsidP="007320BD">
      <w:pPr>
        <w:jc w:val="center"/>
        <w:rPr>
          <w:rFonts w:asciiTheme="minorBidi" w:eastAsiaTheme="majorEastAsia" w:hAnsiTheme="minorBidi"/>
          <w:b/>
          <w:bCs/>
          <w:spacing w:val="5"/>
          <w:kern w:val="28"/>
          <w:sz w:val="40"/>
          <w:szCs w:val="40"/>
          <w:lang w:val="en-GB"/>
        </w:rPr>
      </w:pPr>
      <w:r>
        <w:rPr>
          <w:rFonts w:asciiTheme="minorBidi" w:eastAsiaTheme="majorEastAsia" w:hAnsiTheme="minorBidi"/>
          <w:b/>
          <w:bCs/>
          <w:spacing w:val="5"/>
          <w:kern w:val="28"/>
          <w:sz w:val="40"/>
          <w:szCs w:val="40"/>
          <w:lang w:val="en-GB"/>
        </w:rPr>
        <w:t>LECTURER</w:t>
      </w:r>
      <w:r w:rsidR="0049318B">
        <w:rPr>
          <w:rFonts w:asciiTheme="minorBidi" w:eastAsiaTheme="majorEastAsia" w:hAnsiTheme="minorBidi"/>
          <w:b/>
          <w:bCs/>
          <w:spacing w:val="5"/>
          <w:kern w:val="28"/>
          <w:sz w:val="40"/>
          <w:szCs w:val="40"/>
          <w:lang w:val="en-GB"/>
        </w:rPr>
        <w:t xml:space="preserve"> NA</w:t>
      </w:r>
      <w:r w:rsidR="0025333A">
        <w:rPr>
          <w:rFonts w:asciiTheme="minorBidi" w:eastAsiaTheme="majorEastAsia" w:hAnsiTheme="minorBidi"/>
          <w:b/>
          <w:bCs/>
          <w:spacing w:val="5"/>
          <w:kern w:val="28"/>
          <w:sz w:val="40"/>
          <w:szCs w:val="40"/>
          <w:lang w:val="en-GB"/>
        </w:rPr>
        <w:t>M</w:t>
      </w:r>
      <w:r w:rsidR="0049318B">
        <w:rPr>
          <w:rFonts w:asciiTheme="minorBidi" w:eastAsiaTheme="majorEastAsia" w:hAnsiTheme="minorBidi"/>
          <w:b/>
          <w:bCs/>
          <w:spacing w:val="5"/>
          <w:kern w:val="28"/>
          <w:sz w:val="40"/>
          <w:szCs w:val="40"/>
          <w:lang w:val="en-GB"/>
        </w:rPr>
        <w:t>E: J</w:t>
      </w:r>
      <w:r w:rsidR="00F432ED">
        <w:rPr>
          <w:rFonts w:asciiTheme="minorBidi" w:eastAsiaTheme="majorEastAsia" w:hAnsiTheme="minorBidi"/>
          <w:b/>
          <w:bCs/>
          <w:spacing w:val="5"/>
          <w:kern w:val="28"/>
          <w:sz w:val="40"/>
          <w:szCs w:val="40"/>
          <w:lang w:val="en-GB"/>
        </w:rPr>
        <w:t>UNAID SHAIKH</w:t>
      </w:r>
    </w:p>
    <w:p w14:paraId="19BFCB1A" w14:textId="77777777" w:rsidR="00655411" w:rsidRDefault="00655411" w:rsidP="007320BD">
      <w:pPr>
        <w:jc w:val="center"/>
        <w:rPr>
          <w:rFonts w:asciiTheme="minorBidi" w:eastAsiaTheme="majorEastAsia" w:hAnsiTheme="minorBidi"/>
          <w:b/>
          <w:bCs/>
          <w:spacing w:val="5"/>
          <w:kern w:val="28"/>
          <w:sz w:val="40"/>
          <w:szCs w:val="40"/>
          <w:lang w:val="en-GB"/>
        </w:rPr>
      </w:pPr>
    </w:p>
    <w:p w14:paraId="0D4D2768" w14:textId="717FA9E3" w:rsidR="00F432ED" w:rsidRDefault="00F432ED" w:rsidP="007320BD">
      <w:pPr>
        <w:jc w:val="center"/>
        <w:rPr>
          <w:rFonts w:asciiTheme="minorBidi" w:eastAsiaTheme="majorEastAsia" w:hAnsiTheme="minorBidi"/>
          <w:b/>
          <w:bCs/>
          <w:spacing w:val="5"/>
          <w:kern w:val="28"/>
          <w:sz w:val="40"/>
          <w:szCs w:val="40"/>
          <w:lang w:val="en-GB"/>
        </w:rPr>
      </w:pPr>
      <w:r>
        <w:rPr>
          <w:rFonts w:asciiTheme="minorBidi" w:eastAsiaTheme="majorEastAsia" w:hAnsiTheme="minorBidi"/>
          <w:b/>
          <w:bCs/>
          <w:spacing w:val="5"/>
          <w:kern w:val="28"/>
          <w:sz w:val="40"/>
          <w:szCs w:val="40"/>
          <w:lang w:val="en-GB"/>
        </w:rPr>
        <w:t>STUDENT NAME: ZA</w:t>
      </w:r>
      <w:r w:rsidR="00655411">
        <w:rPr>
          <w:rFonts w:asciiTheme="minorBidi" w:eastAsiaTheme="majorEastAsia" w:hAnsiTheme="minorBidi"/>
          <w:b/>
          <w:bCs/>
          <w:spacing w:val="5"/>
          <w:kern w:val="28"/>
          <w:sz w:val="40"/>
          <w:szCs w:val="40"/>
          <w:lang w:val="en-GB"/>
        </w:rPr>
        <w:t>MZAM ABDALLAH</w:t>
      </w:r>
    </w:p>
    <w:p w14:paraId="2D9F9C73" w14:textId="77777777" w:rsidR="00655411" w:rsidRDefault="00655411" w:rsidP="007320BD">
      <w:pPr>
        <w:jc w:val="center"/>
        <w:rPr>
          <w:rFonts w:asciiTheme="minorBidi" w:eastAsiaTheme="majorEastAsia" w:hAnsiTheme="minorBidi"/>
          <w:b/>
          <w:bCs/>
          <w:spacing w:val="5"/>
          <w:kern w:val="28"/>
          <w:sz w:val="40"/>
          <w:szCs w:val="40"/>
          <w:lang w:val="en-GB"/>
        </w:rPr>
      </w:pPr>
    </w:p>
    <w:p w14:paraId="685B07BC" w14:textId="2500E768" w:rsidR="00655411" w:rsidRDefault="00655411" w:rsidP="007320BD">
      <w:pPr>
        <w:jc w:val="center"/>
        <w:rPr>
          <w:rFonts w:asciiTheme="minorBidi" w:eastAsiaTheme="majorEastAsia" w:hAnsiTheme="minorBidi"/>
          <w:b/>
          <w:bCs/>
          <w:spacing w:val="5"/>
          <w:kern w:val="28"/>
          <w:sz w:val="40"/>
          <w:szCs w:val="40"/>
          <w:lang w:val="en-GB"/>
        </w:rPr>
      </w:pPr>
      <w:r>
        <w:rPr>
          <w:rFonts w:asciiTheme="minorBidi" w:eastAsiaTheme="majorEastAsia" w:hAnsiTheme="minorBidi"/>
          <w:b/>
          <w:bCs/>
          <w:spacing w:val="5"/>
          <w:kern w:val="28"/>
          <w:sz w:val="40"/>
          <w:szCs w:val="40"/>
          <w:lang w:val="en-GB"/>
        </w:rPr>
        <w:t>STUDENT NUMBER: 2408411</w:t>
      </w:r>
    </w:p>
    <w:p w14:paraId="24F8D9D6" w14:textId="21B5E73E" w:rsidR="007320BD" w:rsidRDefault="007320BD" w:rsidP="007320BD">
      <w:pPr>
        <w:jc w:val="center"/>
        <w:rPr>
          <w:rFonts w:asciiTheme="minorBidi" w:eastAsiaTheme="majorEastAsia" w:hAnsiTheme="minorBidi"/>
          <w:b/>
          <w:bCs/>
          <w:spacing w:val="5"/>
          <w:kern w:val="28"/>
          <w:lang w:val="en-GB"/>
        </w:rPr>
      </w:pPr>
      <w:r>
        <w:rPr>
          <w:rFonts w:asciiTheme="minorBidi" w:eastAsiaTheme="majorEastAsia" w:hAnsiTheme="minorBidi"/>
          <w:b/>
          <w:bCs/>
          <w:spacing w:val="5"/>
          <w:kern w:val="28"/>
          <w:lang w:val="en-GB"/>
        </w:rPr>
        <w:br w:type="page"/>
      </w:r>
    </w:p>
    <w:p w14:paraId="68124190" w14:textId="039674C9" w:rsidR="005E5543" w:rsidRPr="005E5543" w:rsidRDefault="005E5543" w:rsidP="008066EA">
      <w:pPr>
        <w:rPr>
          <w:rFonts w:asciiTheme="minorBidi" w:eastAsiaTheme="majorEastAsia" w:hAnsiTheme="minorBidi"/>
          <w:b/>
          <w:bCs/>
          <w:spacing w:val="5"/>
          <w:kern w:val="28"/>
          <w:lang w:val="en-GB"/>
        </w:rPr>
      </w:pPr>
    </w:p>
    <w:p w14:paraId="1F6A1E8F" w14:textId="2A82254E"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Task 1: Reflection on the Importance of Principles of Health and Social Care</w:t>
      </w:r>
    </w:p>
    <w:p w14:paraId="45232758"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In UK health and social care, the principles of person-centred</w:t>
      </w:r>
      <w:r w:rsidRPr="005E5543">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care, partnership</w:t>
      </w:r>
      <w:r w:rsidRPr="005E5543">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working, and ethical</w:t>
      </w:r>
      <w:r w:rsidRPr="005E5543">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practice serve as foundational pillars that orient the system toward quality, respect, and safety. These principles help ensure care is responsive to individuals, coordinated across agencies, and morally defensible.</w:t>
      </w:r>
    </w:p>
    <w:p w14:paraId="70A93B2D" w14:textId="77777777" w:rsid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Person-Centred Care</w:t>
      </w:r>
    </w:p>
    <w:p w14:paraId="500BFA4B" w14:textId="352ACCCF" w:rsidR="008E1544" w:rsidRPr="008E1544" w:rsidRDefault="008E1544" w:rsidP="008E1544">
      <w:pPr>
        <w:rPr>
          <w:rFonts w:asciiTheme="minorBidi" w:eastAsiaTheme="majorEastAsia" w:hAnsiTheme="minorBidi"/>
          <w:spacing w:val="5"/>
          <w:kern w:val="28"/>
          <w:lang w:val="en-GB"/>
        </w:rPr>
      </w:pPr>
      <w:r w:rsidRPr="008E1544">
        <w:rPr>
          <w:rFonts w:asciiTheme="minorBidi" w:eastAsiaTheme="majorEastAsia" w:hAnsiTheme="minorBidi"/>
          <w:spacing w:val="5"/>
          <w:kern w:val="28"/>
        </w:rPr>
        <w:t xml:space="preserve">Person-centred care places the individual at the </w:t>
      </w:r>
      <w:r w:rsidR="000C4E08" w:rsidRPr="008E1544">
        <w:rPr>
          <w:rFonts w:asciiTheme="minorBidi" w:eastAsiaTheme="majorEastAsia" w:hAnsiTheme="minorBidi"/>
          <w:spacing w:val="5"/>
          <w:kern w:val="28"/>
        </w:rPr>
        <w:t>center</w:t>
      </w:r>
      <w:r w:rsidRPr="008E1544">
        <w:rPr>
          <w:rFonts w:asciiTheme="minorBidi" w:eastAsiaTheme="majorEastAsia" w:hAnsiTheme="minorBidi"/>
          <w:spacing w:val="5"/>
          <w:kern w:val="28"/>
        </w:rPr>
        <w:t xml:space="preserve"> of decisions, respecting their preferences, dignity, and life context. It moves beyond a medical model to consider emotional, social, and spiritual needs, and is recognised as a marker of quality within UK policy and frameworks such as the NHS Long Term Plan and the Care Act 2014. When people feel listened to and involved, trust, satisfaction, adherence, and outcomes improve, and services may run more efficiently. However, pressures such as limited time, resources, and varying organisational cultures can make person-centred practice difficult to achieve consistently. The approach aligns with theories like Maslow’s Hierarchy of Needs, which highlights the importance of supporting not only basic needs but also belonging, esteem, and self-actualisation.</w:t>
      </w:r>
    </w:p>
    <w:p w14:paraId="6DBC63E4"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Partnership Working</w:t>
      </w:r>
    </w:p>
    <w:p w14:paraId="6F5104F5" w14:textId="5CC6490B"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Partnership working or collaborative working</w:t>
      </w:r>
      <w:r>
        <w:rPr>
          <w:rFonts w:asciiTheme="minorBidi" w:eastAsiaTheme="majorEastAsia" w:hAnsiTheme="minorBidi"/>
          <w:spacing w:val="5"/>
          <w:kern w:val="28"/>
          <w:lang w:val="en-GB"/>
        </w:rPr>
        <w:t>,</w:t>
      </w:r>
      <w:r w:rsidRPr="005E5543">
        <w:rPr>
          <w:rFonts w:asciiTheme="minorBidi" w:eastAsiaTheme="majorEastAsia" w:hAnsiTheme="minorBidi"/>
          <w:spacing w:val="5"/>
          <w:kern w:val="28"/>
          <w:lang w:val="en-GB"/>
        </w:rPr>
        <w:t xml:space="preserve"> involves cooperation and shared responsibility across different professionals, service users, carers, organisations, and sectors (Glasby &amp; Dickinson, 2014). In the UK, current health system reforms under the Health and Care Act 2022 formalise Integrated Care Systems (ICSs), with statutory obligations for local organisations to plan and deliver services collectively (Legislation.gov.uk, 2022; King’s Fund, 2022). The move is intended to break down silos between NHS, social care, local authorities, and voluntary sectors (The King’s Fund, 2022; NHS Confed, 2022).</w:t>
      </w:r>
    </w:p>
    <w:p w14:paraId="123810D6"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Partnership working can lead to holistic, seamless care, reduce duplication, improve resource allocation, and better manage complex needs (</w:t>
      </w:r>
      <w:proofErr w:type="spellStart"/>
      <w:r w:rsidRPr="005E5543">
        <w:rPr>
          <w:rFonts w:asciiTheme="minorBidi" w:eastAsiaTheme="majorEastAsia" w:hAnsiTheme="minorBidi"/>
          <w:spacing w:val="5"/>
          <w:kern w:val="28"/>
          <w:lang w:val="en-GB"/>
        </w:rPr>
        <w:t>Alderwick</w:t>
      </w:r>
      <w:proofErr w:type="spellEnd"/>
      <w:r w:rsidRPr="005E5543">
        <w:rPr>
          <w:rFonts w:asciiTheme="minorBidi" w:eastAsiaTheme="majorEastAsia" w:hAnsiTheme="minorBidi"/>
          <w:spacing w:val="5"/>
          <w:kern w:val="28"/>
          <w:lang w:val="en-GB"/>
        </w:rPr>
        <w:t xml:space="preserve"> et al., 2021). It supports a more preventative and population-level approach rather than purely reactive interventions. By working together, organisations can coordinate around a person’s journey across settings and transitions, which is especially important for people with complex or multi-morbid needs.</w:t>
      </w:r>
    </w:p>
    <w:p w14:paraId="0BEA8F87"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Despite its promise, partnership working is not easy. Barriers include differing organisational cultures, conflicting priorities, funding siloes, lack of interoperable information systems, power imbalances, and communication failures (Glasby, 2011; Holding et al., 2020). Some partnerships remain focused more on process than outcomes, and measuring real impact is challenging (Petch et al., 2013). The </w:t>
      </w:r>
      <w:r w:rsidRPr="005E5543">
        <w:rPr>
          <w:rFonts w:asciiTheme="minorBidi" w:eastAsiaTheme="majorEastAsia" w:hAnsiTheme="minorBidi"/>
          <w:spacing w:val="5"/>
          <w:kern w:val="28"/>
          <w:lang w:val="en-GB"/>
        </w:rPr>
        <w:lastRenderedPageBreak/>
        <w:t>concept of “collaborative inertia” — where too many stakeholders slow decision-making — can hinder responsiveness.</w:t>
      </w:r>
    </w:p>
    <w:p w14:paraId="4090E0D8" w14:textId="28B614AB"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Bronfenbrenner’s ecological systems theory is useful to conceptualise partnership working</w:t>
      </w:r>
      <w:r w:rsidR="00BC6565">
        <w:rPr>
          <w:rFonts w:asciiTheme="minorBidi" w:eastAsiaTheme="majorEastAsia" w:hAnsiTheme="minorBidi"/>
          <w:spacing w:val="5"/>
          <w:kern w:val="28"/>
          <w:lang w:val="en-GB"/>
        </w:rPr>
        <w:t>,</w:t>
      </w:r>
      <w:r w:rsidRPr="005E5543">
        <w:rPr>
          <w:rFonts w:asciiTheme="minorBidi" w:eastAsiaTheme="majorEastAsia" w:hAnsiTheme="minorBidi"/>
          <w:spacing w:val="5"/>
          <w:kern w:val="28"/>
          <w:lang w:val="en-GB"/>
        </w:rPr>
        <w:t xml:space="preserve"> individuals exist within nested systems (microsystem, mesosystem, exosystem, macrosystem). Effective collaborative practice aligns and links these levels, ensuring that policies, communities, local services, and individual care act coherently.</w:t>
      </w:r>
    </w:p>
    <w:p w14:paraId="110E9E28"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Ethics in Health and Social Care</w:t>
      </w:r>
    </w:p>
    <w:p w14:paraId="78D61648" w14:textId="0C39137C"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Ethics refers to the moral principles that guide behaviour and decision-making: autonomy, beneficence, non-maleficence, justice, fidelity, and respect. In UK health and social care, these principles are codified in professional standards (e.g. HCPC, NMC), the Mental Capacity Act 2005, and in regulatory frameworks (e.g. CQC). Ethical practice ensures that rights are protected, dignity is upheld, and decisions are transparent and justifiable.</w:t>
      </w:r>
    </w:p>
    <w:p w14:paraId="4821B95F" w14:textId="4D0BC0A4"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In the context of scarce resources, complex needs, end-of-life issues, and capacity dilemmas, ethics provide a compass. For example, when a person lacks capacity, the Mental Capacity Act (2005) prescribes assessment, best interest decisions, and minimal restriction of rights. Ethical reflection supports navigating conflicts</w:t>
      </w:r>
      <w:r w:rsidR="00106763">
        <w:rPr>
          <w:rFonts w:asciiTheme="minorBidi" w:eastAsiaTheme="majorEastAsia" w:hAnsiTheme="minorBidi"/>
          <w:spacing w:val="5"/>
          <w:kern w:val="28"/>
          <w:lang w:val="en-GB"/>
        </w:rPr>
        <w:t>,</w:t>
      </w:r>
      <w:r w:rsidRPr="005E5543">
        <w:rPr>
          <w:rFonts w:asciiTheme="minorBidi" w:eastAsiaTheme="majorEastAsia" w:hAnsiTheme="minorBidi"/>
          <w:spacing w:val="5"/>
          <w:kern w:val="28"/>
          <w:lang w:val="en-GB"/>
        </w:rPr>
        <w:t xml:space="preserve"> e.g. between respecting autonomy and protecting from harm, or fair allocation of resources.</w:t>
      </w:r>
    </w:p>
    <w:p w14:paraId="50D15D08"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Challenges include moral distress among staff when they know what is ethically correct but are constrained by policy or resources. Ethical dilemmas may have no perfect solutions, and differing values among stakeholders can clash. Time pressure, lack of ethics support, or variable ethical literacy in teams may compromise decision-making.</w:t>
      </w:r>
    </w:p>
    <w:p w14:paraId="0AEAEEDA"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In sum, person-centred care, partnership working, and ethical practice are deeply intertwined. Each enhances holistic, respectful, and safe care, but each also faces systemic and operational barriers. Using theoretical frameworks (Maslow, Bronfenbrenner) and grounding in policy and legislation (Care Act 2014, Health and Care Act 2022, Mental Capacity Act 2005) strengthens their legitimacy and application in UK practice.</w:t>
      </w:r>
    </w:p>
    <w:p w14:paraId="71D9C6BB" w14:textId="61A6CC7F" w:rsidR="005E5543" w:rsidRPr="005E5543" w:rsidRDefault="005E5543" w:rsidP="005E5543">
      <w:pPr>
        <w:rPr>
          <w:rFonts w:asciiTheme="minorBidi" w:eastAsiaTheme="majorEastAsia" w:hAnsiTheme="minorBidi"/>
          <w:spacing w:val="5"/>
          <w:kern w:val="28"/>
          <w:lang w:val="en-GB"/>
        </w:rPr>
      </w:pPr>
    </w:p>
    <w:p w14:paraId="4AA9F436" w14:textId="0B4A28CF"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Task 2: Practical Examples of Concepts in Practice</w:t>
      </w:r>
    </w:p>
    <w:p w14:paraId="750A9441"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The following anonymised example demonstrates the combined implementation of person-centred care, partnership working, and ethics in a UK health and social care setting, showing both benefits and challenges.</w:t>
      </w:r>
    </w:p>
    <w:p w14:paraId="31E67D3F" w14:textId="1175842F"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b/>
          <w:bCs/>
          <w:spacing w:val="5"/>
          <w:kern w:val="28"/>
          <w:lang w:val="en-GB"/>
        </w:rPr>
        <w:lastRenderedPageBreak/>
        <w:t>Case Example:</w:t>
      </w:r>
      <w:r w:rsidRPr="005E5543">
        <w:rPr>
          <w:rFonts w:asciiTheme="minorBidi" w:eastAsiaTheme="majorEastAsia" w:hAnsiTheme="minorBidi"/>
          <w:spacing w:val="5"/>
          <w:kern w:val="28"/>
          <w:lang w:val="en-GB"/>
        </w:rPr>
        <w:br/>
        <w:t>Mr B is a 78-year-old man with chronic heart failure, type 2 diabetes, and early-stage dementia, living alone after his spouse’s death. He was admitted to an NHS hospital following decompensation (fluid overload and breathlessness). He expressed a wish to return home rather than go into a care home.</w:t>
      </w:r>
    </w:p>
    <w:p w14:paraId="725FA8A2"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Person-Centred Care</w:t>
      </w:r>
    </w:p>
    <w:p w14:paraId="5AD54B62"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On admission, the multidisciplinary team (MDT) undertook a holistic assessment, exploring not only clinical parameters but also Mr B’s values, daily routines, social supports, and his preferences (for example, he preferred morning medication, liked to have tea and read the newspaper). The team discussed prioritised goals with Mr B and his family, such as remaining independent, avoiding frequent hospitalisations, and maintaining familiar environment. A care plan was co-developed, with Mr B’s input, outlining adjustments to his medication schedule, involvement in self-management education, and realistic targets for daily activity. This approach aligns with person-centred care principles of shared decision-making and valuing the individual’s narrative (PMC, 2019).</w:t>
      </w:r>
    </w:p>
    <w:p w14:paraId="43B9C43F"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Partnership Working</w:t>
      </w:r>
    </w:p>
    <w:p w14:paraId="48AA6FF7"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The hospital MDT included physicians, nurses, dietitians, physiotherapists, mental health liaison, and a social worker. The discharge coordinator liaised with the local authority’s social services to arrange for reablement support: home visits twice daily for two weeks, installation of telehealth monitoring, and referral to the voluntary sector for companionship visits. The ICS framework enabled the hospital, community services, and local authority to pool resources under shared integrated care planning (Health and Care Act 2022) (Legislation.gov.uk, 2022; King’s Fund, 2022). The team convened joint meetings with community nurses and general practice to ensure continuity, clarify responsibilities, and maintain information flow across settings.</w:t>
      </w:r>
    </w:p>
    <w:p w14:paraId="4D9630B8"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Ethical Decision-Making</w:t>
      </w:r>
    </w:p>
    <w:p w14:paraId="15D7E275"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Mr B’s cognitive decline raised capacity concerns for decisions about fluid restriction and medication adherence. According to the Mental Capacity Act 2005, specific capacity assessments were performed when he was most lucid. Where capacity was lacking, the MDT applied a “best interests” approach, involving family members, considering his previously expressed wishes, and balancing benefits (keeping him at home) against risks (possible readmissions). The principle of least restrictive option was upheld; he was not forced into institutional care if safe alternatives existed. Ethical deliberation was documented in the care record.</w:t>
      </w:r>
    </w:p>
    <w:p w14:paraId="16174D4A"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Impacts for Service Users and Professionals</w:t>
      </w:r>
    </w:p>
    <w:p w14:paraId="16FCDEDC"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b/>
          <w:bCs/>
          <w:spacing w:val="5"/>
          <w:kern w:val="28"/>
          <w:lang w:val="en-GB"/>
        </w:rPr>
        <w:lastRenderedPageBreak/>
        <w:t>For Mr B:</w:t>
      </w:r>
      <w:r w:rsidRPr="005E5543">
        <w:rPr>
          <w:rFonts w:asciiTheme="minorBidi" w:eastAsiaTheme="majorEastAsia" w:hAnsiTheme="minorBidi"/>
          <w:spacing w:val="5"/>
          <w:kern w:val="28"/>
          <w:lang w:val="en-GB"/>
        </w:rPr>
        <w:t xml:space="preserve"> He felt listened to, retained autonomy, had fewer episodes of decompensation, and achieved discharge home with support. His self-esteem improved, as he was part of decisions rather than passive recipient.</w:t>
      </w:r>
      <w:r w:rsidRPr="005E5543">
        <w:rPr>
          <w:rFonts w:asciiTheme="minorBidi" w:eastAsiaTheme="majorEastAsia" w:hAnsiTheme="minorBidi"/>
          <w:spacing w:val="5"/>
          <w:kern w:val="28"/>
          <w:lang w:val="en-GB"/>
        </w:rPr>
        <w:br/>
      </w:r>
      <w:r w:rsidRPr="005E5543">
        <w:rPr>
          <w:rFonts w:asciiTheme="minorBidi" w:eastAsiaTheme="majorEastAsia" w:hAnsiTheme="minorBidi"/>
          <w:b/>
          <w:bCs/>
          <w:spacing w:val="5"/>
          <w:kern w:val="28"/>
          <w:lang w:val="en-GB"/>
        </w:rPr>
        <w:t>For professionals:</w:t>
      </w:r>
      <w:r w:rsidRPr="005E5543">
        <w:rPr>
          <w:rFonts w:asciiTheme="minorBidi" w:eastAsiaTheme="majorEastAsia" w:hAnsiTheme="minorBidi"/>
          <w:spacing w:val="5"/>
          <w:kern w:val="28"/>
          <w:lang w:val="en-GB"/>
        </w:rPr>
        <w:t xml:space="preserve"> Clear roles and communication reduced duplication, improved morale, and decreased conflict. The shared plan minimized risk at transitions and prevented rehospitalisation, saving costs.</w:t>
      </w:r>
    </w:p>
    <w:p w14:paraId="7DFE62A1" w14:textId="77777777" w:rsidR="005E5543" w:rsidRPr="005E5543" w:rsidRDefault="005E5543" w:rsidP="005E5543">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Challenges and Mitigation</w:t>
      </w:r>
    </w:p>
    <w:p w14:paraId="231AA9FC" w14:textId="77777777" w:rsidR="005E5543" w:rsidRPr="005E5543" w:rsidRDefault="005E5543" w:rsidP="003D07D3">
      <w:pPr>
        <w:rPr>
          <w:rFonts w:asciiTheme="minorBidi" w:eastAsiaTheme="majorEastAsia" w:hAnsiTheme="minorBidi"/>
          <w:spacing w:val="5"/>
          <w:kern w:val="28"/>
          <w:lang w:val="en-GB"/>
        </w:rPr>
      </w:pPr>
      <w:r w:rsidRPr="005E5543">
        <w:rPr>
          <w:rFonts w:asciiTheme="minorBidi" w:eastAsiaTheme="majorEastAsia" w:hAnsiTheme="minorBidi"/>
          <w:b/>
          <w:bCs/>
          <w:spacing w:val="5"/>
          <w:kern w:val="28"/>
          <w:lang w:val="en-GB"/>
        </w:rPr>
        <w:t>Limited social care budgets:</w:t>
      </w:r>
      <w:r w:rsidRPr="005E5543">
        <w:rPr>
          <w:rFonts w:asciiTheme="minorBidi" w:eastAsiaTheme="majorEastAsia" w:hAnsiTheme="minorBidi"/>
          <w:spacing w:val="5"/>
          <w:kern w:val="28"/>
          <w:lang w:val="en-GB"/>
        </w:rPr>
        <w:t xml:space="preserve"> The initial plan for intensive home support was curtailed due to budget constraints. The team prioritized highest-need interventions and negotiated with local authority for additional short-term funding.</w:t>
      </w:r>
    </w:p>
    <w:p w14:paraId="50F7E6D0" w14:textId="77777777" w:rsidR="005E5543" w:rsidRPr="005E5543" w:rsidRDefault="005E5543" w:rsidP="003D07D3">
      <w:pPr>
        <w:rPr>
          <w:rFonts w:asciiTheme="minorBidi" w:eastAsiaTheme="majorEastAsia" w:hAnsiTheme="minorBidi"/>
          <w:spacing w:val="5"/>
          <w:kern w:val="28"/>
          <w:lang w:val="en-GB"/>
        </w:rPr>
      </w:pPr>
      <w:r w:rsidRPr="005E5543">
        <w:rPr>
          <w:rFonts w:asciiTheme="minorBidi" w:eastAsiaTheme="majorEastAsia" w:hAnsiTheme="minorBidi"/>
          <w:b/>
          <w:bCs/>
          <w:spacing w:val="5"/>
          <w:kern w:val="28"/>
          <w:lang w:val="en-GB"/>
        </w:rPr>
        <w:t>Information siloes:</w:t>
      </w:r>
      <w:r w:rsidRPr="005E5543">
        <w:rPr>
          <w:rFonts w:asciiTheme="minorBidi" w:eastAsiaTheme="majorEastAsia" w:hAnsiTheme="minorBidi"/>
          <w:spacing w:val="5"/>
          <w:kern w:val="28"/>
          <w:lang w:val="en-GB"/>
        </w:rPr>
        <w:t xml:space="preserve"> The hospital and community services used separate record systems. To overcome this, a shared discharge summary was circulated, and the team agreed on joint handover calls.</w:t>
      </w:r>
    </w:p>
    <w:p w14:paraId="515E913A" w14:textId="77777777" w:rsidR="005E5543" w:rsidRPr="005E5543" w:rsidRDefault="005E5543" w:rsidP="003D07D3">
      <w:pPr>
        <w:rPr>
          <w:rFonts w:asciiTheme="minorBidi" w:eastAsiaTheme="majorEastAsia" w:hAnsiTheme="minorBidi"/>
          <w:spacing w:val="5"/>
          <w:kern w:val="28"/>
          <w:lang w:val="en-GB"/>
        </w:rPr>
      </w:pPr>
      <w:r w:rsidRPr="005E5543">
        <w:rPr>
          <w:rFonts w:asciiTheme="minorBidi" w:eastAsiaTheme="majorEastAsia" w:hAnsiTheme="minorBidi"/>
          <w:b/>
          <w:bCs/>
          <w:spacing w:val="5"/>
          <w:kern w:val="28"/>
          <w:lang w:val="en-GB"/>
        </w:rPr>
        <w:t>Fluctuating capacity:</w:t>
      </w:r>
      <w:r w:rsidRPr="005E5543">
        <w:rPr>
          <w:rFonts w:asciiTheme="minorBidi" w:eastAsiaTheme="majorEastAsia" w:hAnsiTheme="minorBidi"/>
          <w:spacing w:val="5"/>
          <w:kern w:val="28"/>
          <w:lang w:val="en-GB"/>
        </w:rPr>
        <w:t xml:space="preserve"> Because Mr B’s cognition varied, the team scheduled assessments when he was most alert, repeated them when needed, and used simplified communication tools (large print, visual aids).</w:t>
      </w:r>
    </w:p>
    <w:p w14:paraId="33F64BD7"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This example illustrates how integrating person-centred care, partnership working, and ethics leads to safer, more dignified, and efficient care. Challenges such as resource allocation and information interoperability remain but can be navigated with effective collaboration and ethical reflection.</w:t>
      </w:r>
    </w:p>
    <w:p w14:paraId="0AC854EB" w14:textId="467529D5" w:rsidR="005E5543" w:rsidRDefault="005E5543" w:rsidP="005E5543">
      <w:pPr>
        <w:rPr>
          <w:rFonts w:asciiTheme="minorBidi" w:eastAsiaTheme="majorEastAsia" w:hAnsiTheme="minorBidi"/>
          <w:spacing w:val="5"/>
          <w:kern w:val="28"/>
          <w:lang w:val="en-GB"/>
        </w:rPr>
      </w:pPr>
    </w:p>
    <w:p w14:paraId="6C423DF4" w14:textId="77777777" w:rsidR="003D07D3" w:rsidRDefault="003D07D3" w:rsidP="005E5543">
      <w:pPr>
        <w:rPr>
          <w:rFonts w:asciiTheme="minorBidi" w:eastAsiaTheme="majorEastAsia" w:hAnsiTheme="minorBidi"/>
          <w:spacing w:val="5"/>
          <w:kern w:val="28"/>
          <w:lang w:val="en-GB"/>
        </w:rPr>
      </w:pPr>
    </w:p>
    <w:p w14:paraId="05EA8E43" w14:textId="77777777" w:rsidR="007F2FFF" w:rsidRPr="005E5543" w:rsidRDefault="007F2FFF" w:rsidP="005E5543">
      <w:pPr>
        <w:rPr>
          <w:rFonts w:asciiTheme="minorBidi" w:eastAsiaTheme="majorEastAsia" w:hAnsiTheme="minorBidi"/>
          <w:spacing w:val="5"/>
          <w:kern w:val="28"/>
          <w:lang w:val="en-GB"/>
        </w:rPr>
      </w:pPr>
    </w:p>
    <w:p w14:paraId="49967B13" w14:textId="441587AD" w:rsidR="005E5543" w:rsidRPr="005E5543" w:rsidRDefault="005E5543" w:rsidP="00121D3B">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Task 3: Self-Reflection as a Health and Social Care Professional</w:t>
      </w:r>
    </w:p>
    <w:p w14:paraId="2CFC58D4" w14:textId="647EFE3E"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In my role as an aspiring health and social care professional, I recognise that person-centred care, partnership working, and ethics are not abstract ideals but daily practices that shape outcomes and my professional growth. In this reflection, I explore how I currently apply these principles, where I have strengths and gaps, and how I will continue to develop.</w:t>
      </w:r>
    </w:p>
    <w:p w14:paraId="5C2D5810" w14:textId="57E42C24" w:rsidR="005E5543" w:rsidRPr="005E5543" w:rsidRDefault="005E5543" w:rsidP="00B90D91">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Person-Centred Care — My Reflection</w:t>
      </w:r>
      <w:r w:rsidRPr="005E5543">
        <w:rPr>
          <w:rFonts w:asciiTheme="minorBidi" w:eastAsiaTheme="majorEastAsia" w:hAnsiTheme="minorBidi"/>
          <w:spacing w:val="5"/>
          <w:kern w:val="28"/>
          <w:lang w:val="en-GB"/>
        </w:rPr>
        <w:br/>
        <w:t>I believe one of my key strengths is active listening and empathy. For instance, during a placement on a ward, I sat with a patient and asked not just clinical questions but their life history, routines, and fears. This enabled me to tailor small interventions (e.g. timing of physiotherapy when the person was more alert). In doing so, I attempted to respect their autonomy and sense of self.</w:t>
      </w:r>
    </w:p>
    <w:p w14:paraId="6064E009" w14:textId="51D6B31A" w:rsidR="005E5543" w:rsidRPr="005E5543" w:rsidRDefault="005E5543" w:rsidP="00B90D91">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lastRenderedPageBreak/>
        <w:t>Furthermore, I have tried to promote shared decision-making. In one case, I presented options with pros and cons and invited the individual and family to discuss what mattered most, rather than prescribing a single path. I used plain language and supportive materials.</w:t>
      </w:r>
      <w:r w:rsidRPr="005E5543">
        <w:rPr>
          <w:rFonts w:asciiTheme="minorBidi" w:eastAsiaTheme="majorEastAsia" w:hAnsiTheme="minorBidi"/>
          <w:spacing w:val="5"/>
          <w:kern w:val="28"/>
          <w:lang w:val="en-GB"/>
        </w:rPr>
        <w:br/>
        <w:t>However, I sometimes struggle to maintain person-centredness under time pressure. When caseloads are heavy, I may revert to a task-driven mindset, focusing on checklists instead of holistic conversations. I also recognize gaps in cultural competence</w:t>
      </w:r>
      <w:r w:rsidR="001F0A83">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feel less confident in exploring values in communities different from my own.</w:t>
      </w:r>
    </w:p>
    <w:p w14:paraId="23E0D1E1" w14:textId="5EF2EAE3" w:rsidR="005E5543" w:rsidRPr="005E5543" w:rsidRDefault="005E5543" w:rsidP="001F0A8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 will schedule intentional “pause moments” during shifts to check in with service users about their preferences and adjust care accordingly.</w:t>
      </w:r>
      <w:r w:rsidR="001F0A83">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will seek training or modules on cultural competence, health inequalities, and inclusive communication.</w:t>
      </w:r>
      <w:r w:rsidR="001F0A83">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will use patient experience feedback tools to solicit input and reflect on opportunities for more personalised care.</w:t>
      </w:r>
      <w:r w:rsidR="001F0A83">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will practise using tools such as “What matters to you?” questions and document these in care plans, linking to models such as the House of Care (BHF).</w:t>
      </w:r>
    </w:p>
    <w:p w14:paraId="1B02FE19" w14:textId="6C604C60" w:rsidR="005E5543" w:rsidRPr="005E5543" w:rsidRDefault="005E5543" w:rsidP="00B90D91">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Partnership Working — My Reflection</w:t>
      </w:r>
      <w:r w:rsidRPr="005E5543">
        <w:rPr>
          <w:rFonts w:asciiTheme="minorBidi" w:eastAsiaTheme="majorEastAsia" w:hAnsiTheme="minorBidi"/>
          <w:spacing w:val="5"/>
          <w:kern w:val="28"/>
          <w:lang w:val="en-GB"/>
        </w:rPr>
        <w:br/>
        <w:t>I have good interpersonal skills and am comfortable initiating contact with colleagues. During a multidisciplinary meeting, I volunteered to coordinate follow-up tasks, ensuring clarity about who was responsible for which intervention. In another instance, I liaised between a social worker and nursing staff to ensure consistent messaging to a service user and avoid conflicting advice.</w:t>
      </w:r>
      <w:r w:rsidRPr="005E5543">
        <w:rPr>
          <w:rFonts w:asciiTheme="minorBidi" w:eastAsiaTheme="majorEastAsia" w:hAnsiTheme="minorBidi"/>
          <w:spacing w:val="5"/>
          <w:kern w:val="28"/>
          <w:lang w:val="en-GB"/>
        </w:rPr>
        <w:br/>
        <w:t xml:space="preserve">I sometimes hesitate to challenge senior professionals’ decisions even when I perceive potential issues. In MDT meetings, I may hold back ideas for fear of overstepping. I also have limited experience working across organisational </w:t>
      </w:r>
      <w:proofErr w:type="gramStart"/>
      <w:r w:rsidRPr="005E5543">
        <w:rPr>
          <w:rFonts w:asciiTheme="minorBidi" w:eastAsiaTheme="majorEastAsia" w:hAnsiTheme="minorBidi"/>
          <w:spacing w:val="5"/>
          <w:kern w:val="28"/>
          <w:lang w:val="en-GB"/>
        </w:rPr>
        <w:t>boundaries</w:t>
      </w:r>
      <w:r w:rsidR="00B90D91">
        <w:rPr>
          <w:rFonts w:asciiTheme="minorBidi" w:eastAsiaTheme="majorEastAsia" w:hAnsiTheme="minorBidi"/>
          <w:spacing w:val="5"/>
          <w:kern w:val="28"/>
          <w:lang w:val="en-GB"/>
        </w:rPr>
        <w:t>,</w:t>
      </w:r>
      <w:r w:rsidRPr="005E5543">
        <w:rPr>
          <w:rFonts w:asciiTheme="minorBidi" w:eastAsiaTheme="majorEastAsia" w:hAnsiTheme="minorBidi"/>
          <w:spacing w:val="5"/>
          <w:kern w:val="28"/>
          <w:lang w:val="en-GB"/>
        </w:rPr>
        <w:t xml:space="preserve"> and</w:t>
      </w:r>
      <w:proofErr w:type="gramEnd"/>
      <w:r w:rsidRPr="005E5543">
        <w:rPr>
          <w:rFonts w:asciiTheme="minorBidi" w:eastAsiaTheme="majorEastAsia" w:hAnsiTheme="minorBidi"/>
          <w:spacing w:val="5"/>
          <w:kern w:val="28"/>
          <w:lang w:val="en-GB"/>
        </w:rPr>
        <w:t xml:space="preserve"> may need more confidence in navigating differing terminologies and governance.</w:t>
      </w:r>
    </w:p>
    <w:p w14:paraId="29B2F3A6" w14:textId="155C7C93" w:rsidR="005E5543" w:rsidRPr="005E5543" w:rsidRDefault="005E5543" w:rsidP="00B90D91">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 aim to practice assertive but respectful communication, perhaps by role-playing in supervision or workshops.</w:t>
      </w:r>
      <w:r w:rsidR="00B90D91">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will volunteer to take small lead roles in meetings to build confidence in coordination.</w:t>
      </w:r>
      <w:r w:rsidR="00B90D91">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will seek mentorship from experienced practitioners to observe how they manage cross-sector collaboration.</w:t>
      </w:r>
      <w:r w:rsidR="00B90D91">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I will familiarise myself with integrated care systems (ICS) frameworks and local governance structures, so I can better navigate system-level partnerships.</w:t>
      </w:r>
    </w:p>
    <w:p w14:paraId="601702A6" w14:textId="6C47BB99" w:rsidR="005E5543" w:rsidRPr="005E5543" w:rsidRDefault="005E5543" w:rsidP="00F22C6D">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Ethical Practice — My Reflection</w:t>
      </w:r>
      <w:r w:rsidRPr="005E5543">
        <w:rPr>
          <w:rFonts w:asciiTheme="minorBidi" w:eastAsiaTheme="majorEastAsia" w:hAnsiTheme="minorBidi"/>
          <w:spacing w:val="5"/>
          <w:kern w:val="28"/>
          <w:lang w:val="en-GB"/>
        </w:rPr>
        <w:br/>
        <w:t>I am conscientious about consent, capacity, confidentiality, and safeguarding.</w:t>
      </w:r>
      <w:r w:rsidR="00F22C6D">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 xml:space="preserve">I once helped a </w:t>
      </w:r>
      <w:r w:rsidR="00110306" w:rsidRPr="005E5543">
        <w:rPr>
          <w:rFonts w:asciiTheme="minorBidi" w:eastAsiaTheme="majorEastAsia" w:hAnsiTheme="minorBidi"/>
          <w:spacing w:val="5"/>
          <w:kern w:val="28"/>
          <w:lang w:val="en-GB"/>
        </w:rPr>
        <w:t>service user weigh medication option</w:t>
      </w:r>
      <w:r w:rsidRPr="005E5543">
        <w:rPr>
          <w:rFonts w:asciiTheme="minorBidi" w:eastAsiaTheme="majorEastAsia" w:hAnsiTheme="minorBidi"/>
          <w:spacing w:val="5"/>
          <w:kern w:val="28"/>
          <w:lang w:val="en-GB"/>
        </w:rPr>
        <w:t>, ensuring they had enough time to consider, asked if they understood risks and benefits, and documented the conversation. When faced with conflicting views</w:t>
      </w:r>
      <w:r w:rsidR="00F22C6D">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family vs. service user, I attempted to mediate ethically, focusing on respect and clarity.</w:t>
      </w:r>
      <w:r w:rsidRPr="005E5543">
        <w:rPr>
          <w:rFonts w:asciiTheme="minorBidi" w:eastAsiaTheme="majorEastAsia" w:hAnsiTheme="minorBidi"/>
          <w:spacing w:val="5"/>
          <w:kern w:val="28"/>
          <w:lang w:val="en-GB"/>
        </w:rPr>
        <w:br/>
        <w:t>However, in more complex dilemmas</w:t>
      </w:r>
      <w:r w:rsidR="00F232A1">
        <w:rPr>
          <w:rFonts w:asciiTheme="minorBidi" w:eastAsiaTheme="majorEastAsia" w:hAnsiTheme="minorBidi"/>
          <w:spacing w:val="5"/>
          <w:kern w:val="28"/>
          <w:lang w:val="en-GB"/>
        </w:rPr>
        <w:t>,</w:t>
      </w:r>
      <w:r w:rsidRPr="005E5543">
        <w:rPr>
          <w:rFonts w:asciiTheme="minorBidi" w:eastAsiaTheme="majorEastAsia" w:hAnsiTheme="minorBidi"/>
          <w:spacing w:val="5"/>
          <w:kern w:val="28"/>
          <w:lang w:val="en-GB"/>
        </w:rPr>
        <w:t xml:space="preserve"> e.g. resource constraints or conflicting priorities</w:t>
      </w:r>
      <w:r w:rsidR="00F232A1">
        <w:rPr>
          <w:rFonts w:asciiTheme="minorBidi" w:eastAsiaTheme="majorEastAsia" w:hAnsiTheme="minorBidi"/>
          <w:spacing w:val="5"/>
          <w:kern w:val="28"/>
          <w:lang w:val="en-GB"/>
        </w:rPr>
        <w:t>,</w:t>
      </w:r>
      <w:r w:rsidRPr="005E5543">
        <w:rPr>
          <w:rFonts w:asciiTheme="minorBidi" w:eastAsiaTheme="majorEastAsia" w:hAnsiTheme="minorBidi"/>
          <w:spacing w:val="5"/>
          <w:kern w:val="28"/>
          <w:lang w:val="en-GB"/>
        </w:rPr>
        <w:t xml:space="preserve"> I find it challenging to decide where to draw the line. Under stress, I may </w:t>
      </w:r>
      <w:r w:rsidRPr="005E5543">
        <w:rPr>
          <w:rFonts w:asciiTheme="minorBidi" w:eastAsiaTheme="majorEastAsia" w:hAnsiTheme="minorBidi"/>
          <w:spacing w:val="5"/>
          <w:kern w:val="28"/>
          <w:lang w:val="en-GB"/>
        </w:rPr>
        <w:lastRenderedPageBreak/>
        <w:t>prioritise efficiency over moral reflection. Also, I have had limited exposure to formal ethics support (e.g. ethics committees) and may lack confidence in documenting ethical reasoning robustly.</w:t>
      </w:r>
      <w:r w:rsidR="00F22C6D">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I will engage in structured ethical reflection.</w:t>
      </w:r>
      <w:r w:rsidR="00F22C6D">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I will seek opportunities to join or learn from clinical ethics forums or case reviews in my workplace.</w:t>
      </w:r>
      <w:r w:rsidR="00F22C6D">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I will maintain and review ethical case log (anonymised) to reflect on decisions, challenges, outcomes, and learning.</w:t>
      </w:r>
      <w:r w:rsidR="00F22C6D">
        <w:rPr>
          <w:rFonts w:asciiTheme="minorBidi" w:eastAsiaTheme="majorEastAsia" w:hAnsiTheme="minorBidi"/>
          <w:b/>
          <w:bCs/>
          <w:spacing w:val="5"/>
          <w:kern w:val="28"/>
          <w:lang w:val="en-GB"/>
        </w:rPr>
        <w:t xml:space="preserve"> </w:t>
      </w:r>
      <w:r w:rsidRPr="005E5543">
        <w:rPr>
          <w:rFonts w:asciiTheme="minorBidi" w:eastAsiaTheme="majorEastAsia" w:hAnsiTheme="minorBidi"/>
          <w:spacing w:val="5"/>
          <w:kern w:val="28"/>
          <w:lang w:val="en-GB"/>
        </w:rPr>
        <w:t xml:space="preserve">I will </w:t>
      </w:r>
      <w:proofErr w:type="gramStart"/>
      <w:r w:rsidRPr="005E5543">
        <w:rPr>
          <w:rFonts w:asciiTheme="minorBidi" w:eastAsiaTheme="majorEastAsia" w:hAnsiTheme="minorBidi"/>
          <w:spacing w:val="5"/>
          <w:kern w:val="28"/>
          <w:lang w:val="en-GB"/>
        </w:rPr>
        <w:t>study in depth</w:t>
      </w:r>
      <w:proofErr w:type="gramEnd"/>
      <w:r w:rsidRPr="005E5543">
        <w:rPr>
          <w:rFonts w:asciiTheme="minorBidi" w:eastAsiaTheme="majorEastAsia" w:hAnsiTheme="minorBidi"/>
          <w:spacing w:val="5"/>
          <w:kern w:val="28"/>
          <w:lang w:val="en-GB"/>
        </w:rPr>
        <w:t xml:space="preserve"> the Mental Capacity Act 2005, professional codes (HCPC, NMC), and practice applying them through case scenarios.</w:t>
      </w:r>
    </w:p>
    <w:p w14:paraId="6DCD958F" w14:textId="673AF3DD"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Throughout my practice, I will continually </w:t>
      </w:r>
      <w:r w:rsidR="00F22C6D" w:rsidRPr="005E5543">
        <w:rPr>
          <w:rFonts w:asciiTheme="minorBidi" w:eastAsiaTheme="majorEastAsia" w:hAnsiTheme="minorBidi"/>
          <w:spacing w:val="5"/>
          <w:kern w:val="28"/>
          <w:lang w:val="en-GB"/>
        </w:rPr>
        <w:t>refer</w:t>
      </w:r>
      <w:r w:rsidRPr="005E5543">
        <w:rPr>
          <w:rFonts w:asciiTheme="minorBidi" w:eastAsiaTheme="majorEastAsia" w:hAnsiTheme="minorBidi"/>
          <w:spacing w:val="5"/>
          <w:kern w:val="28"/>
          <w:lang w:val="en-GB"/>
        </w:rPr>
        <w:t xml:space="preserve"> to theoretical and policy anchors. Maslow reminds me that care must address not just physical health but belonging, esteem, and meaning. Bronfenbrenner’s ecological model encourages me to see how individual health is shaped by family, community, and policy systems.</w:t>
      </w:r>
    </w:p>
    <w:p w14:paraId="619CAFD4" w14:textId="795A2ED3" w:rsidR="005E5543" w:rsidRPr="005E5543" w:rsidRDefault="005E5543"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 will ensure my decisions align with relevant legislation and frameworks</w:t>
      </w:r>
      <w:r w:rsidR="007F2FFF">
        <w:rPr>
          <w:rFonts w:asciiTheme="minorBidi" w:eastAsiaTheme="majorEastAsia" w:hAnsiTheme="minorBidi"/>
          <w:spacing w:val="5"/>
          <w:kern w:val="28"/>
          <w:lang w:val="en-GB"/>
        </w:rPr>
        <w:t xml:space="preserve"> such like, t</w:t>
      </w:r>
      <w:r w:rsidRPr="005E5543">
        <w:rPr>
          <w:rFonts w:asciiTheme="minorBidi" w:eastAsiaTheme="majorEastAsia" w:hAnsiTheme="minorBidi"/>
          <w:spacing w:val="5"/>
          <w:kern w:val="28"/>
          <w:lang w:val="en-GB"/>
        </w:rPr>
        <w:t>he Care Act 2014, which mandates promotion of wellbeing and individual choice</w:t>
      </w:r>
      <w:r w:rsidR="007F2FFF">
        <w:rPr>
          <w:rFonts w:asciiTheme="minorBidi" w:eastAsiaTheme="majorEastAsia" w:hAnsiTheme="minorBidi"/>
          <w:spacing w:val="5"/>
          <w:kern w:val="28"/>
          <w:lang w:val="en-GB"/>
        </w:rPr>
        <w:t>, and t</w:t>
      </w:r>
      <w:r w:rsidRPr="005E5543">
        <w:rPr>
          <w:rFonts w:asciiTheme="minorBidi" w:eastAsiaTheme="majorEastAsia" w:hAnsiTheme="minorBidi"/>
          <w:spacing w:val="5"/>
          <w:kern w:val="28"/>
          <w:lang w:val="en-GB"/>
        </w:rPr>
        <w:t>he Health and Care Act 2022, which underpins integrated care and mandates partnerships (Legislation.gov.uk, 2022; King’s Fund, 2022).</w:t>
      </w:r>
    </w:p>
    <w:p w14:paraId="3D328B96" w14:textId="3998A34A" w:rsidR="005E5543" w:rsidRPr="005E5543" w:rsidRDefault="005E5543" w:rsidP="00A472A7">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 will use reflective models (e.g. Gibbs or Schön) to learn iteratively from each experience, documenting what went well, what did not, and planning improved actions.</w:t>
      </w:r>
      <w:r w:rsidR="00A472A7">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Over the next 1–2 years, I will review progress via supervision and feedback, adapt goals, and pursue continuing professional development (CPD) credits in ethics, communication, and integrated care.</w:t>
      </w:r>
      <w:r w:rsidR="00A472A7">
        <w:rPr>
          <w:rFonts w:asciiTheme="minorBidi" w:eastAsiaTheme="majorEastAsia" w:hAnsiTheme="minorBidi"/>
          <w:spacing w:val="5"/>
          <w:kern w:val="28"/>
          <w:lang w:val="en-GB"/>
        </w:rPr>
        <w:t xml:space="preserve"> </w:t>
      </w:r>
      <w:r w:rsidRPr="005E5543">
        <w:rPr>
          <w:rFonts w:asciiTheme="minorBidi" w:eastAsiaTheme="majorEastAsia" w:hAnsiTheme="minorBidi"/>
          <w:spacing w:val="5"/>
          <w:kern w:val="28"/>
          <w:lang w:val="en-GB"/>
        </w:rPr>
        <w:t>Applying person-centred care, partnership working, and ethical practice is not a static achievement but a dynamic journey. My strengths in empathy, communication, and conscientiousness give me a solid base, but I must continually challenge my tendencies under pressure, fill gaps in cross-sector experience, and build confidence in ethical reasoning. Through structured reflection, mentorship, training, and grounding in theory and policy, I aim to grow into a professional who not only understands these principles intellectually but lives them in everyday care.</w:t>
      </w:r>
    </w:p>
    <w:p w14:paraId="5721DF3E" w14:textId="77777777" w:rsidR="005E5543" w:rsidRPr="005E5543" w:rsidRDefault="005E5543" w:rsidP="005E5543">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In this reflective report, I have explored the three core principles of person-centred care, partnership working, and ethics—defining them, linking them to theory and UK policy, illustrating how they can be applied in a real case, and reflecting on my own strengths and areas for development. These principles are integral to delivering high-quality, safe, and respectful health and social care. While systemic and operational challenges persist, intentional reflection, continuous learning, and alignment with policy and ethics will support my evolution into a capable and compassionate practitioner.</w:t>
      </w:r>
    </w:p>
    <w:p w14:paraId="497E40FD" w14:textId="6A25EED1" w:rsidR="005E5543" w:rsidRDefault="005E5543" w:rsidP="005E5543">
      <w:pPr>
        <w:rPr>
          <w:rFonts w:asciiTheme="minorBidi" w:eastAsiaTheme="majorEastAsia" w:hAnsiTheme="minorBidi"/>
          <w:spacing w:val="5"/>
          <w:kern w:val="28"/>
          <w:lang w:val="en-GB"/>
        </w:rPr>
      </w:pPr>
    </w:p>
    <w:p w14:paraId="75F86CA3" w14:textId="77777777" w:rsidR="007F2FFF" w:rsidRDefault="007F2FFF" w:rsidP="005E5543">
      <w:pPr>
        <w:rPr>
          <w:rFonts w:asciiTheme="minorBidi" w:eastAsiaTheme="majorEastAsia" w:hAnsiTheme="minorBidi"/>
          <w:spacing w:val="5"/>
          <w:kern w:val="28"/>
          <w:lang w:val="en-GB"/>
        </w:rPr>
      </w:pPr>
    </w:p>
    <w:p w14:paraId="1E1D08B1" w14:textId="77777777" w:rsidR="007F2FFF" w:rsidRDefault="007F2FFF" w:rsidP="005E5543">
      <w:pPr>
        <w:rPr>
          <w:rFonts w:asciiTheme="minorBidi" w:eastAsiaTheme="majorEastAsia" w:hAnsiTheme="minorBidi"/>
          <w:spacing w:val="5"/>
          <w:kern w:val="28"/>
          <w:lang w:val="en-GB"/>
        </w:rPr>
      </w:pPr>
    </w:p>
    <w:p w14:paraId="58E6A631" w14:textId="77777777" w:rsidR="007F2FFF" w:rsidRDefault="007F2FFF" w:rsidP="005E5543">
      <w:pPr>
        <w:rPr>
          <w:rFonts w:asciiTheme="minorBidi" w:eastAsiaTheme="majorEastAsia" w:hAnsiTheme="minorBidi"/>
          <w:spacing w:val="5"/>
          <w:kern w:val="28"/>
          <w:lang w:val="en-GB"/>
        </w:rPr>
      </w:pPr>
    </w:p>
    <w:p w14:paraId="64BA3675" w14:textId="77777777" w:rsidR="007F2FFF" w:rsidRDefault="007F2FFF" w:rsidP="005E5543">
      <w:pPr>
        <w:rPr>
          <w:rFonts w:asciiTheme="minorBidi" w:eastAsiaTheme="majorEastAsia" w:hAnsiTheme="minorBidi"/>
          <w:spacing w:val="5"/>
          <w:kern w:val="28"/>
          <w:lang w:val="en-GB"/>
        </w:rPr>
      </w:pPr>
    </w:p>
    <w:p w14:paraId="556277DE" w14:textId="77777777" w:rsidR="007F2FFF" w:rsidRDefault="007F2FFF" w:rsidP="005E5543">
      <w:pPr>
        <w:rPr>
          <w:rFonts w:asciiTheme="minorBidi" w:eastAsiaTheme="majorEastAsia" w:hAnsiTheme="minorBidi"/>
          <w:spacing w:val="5"/>
          <w:kern w:val="28"/>
          <w:lang w:val="en-GB"/>
        </w:rPr>
      </w:pPr>
    </w:p>
    <w:p w14:paraId="5A2B2ED0" w14:textId="77777777" w:rsidR="007F2FFF" w:rsidRDefault="007F2FFF" w:rsidP="005E5543">
      <w:pPr>
        <w:rPr>
          <w:rFonts w:asciiTheme="minorBidi" w:eastAsiaTheme="majorEastAsia" w:hAnsiTheme="minorBidi"/>
          <w:spacing w:val="5"/>
          <w:kern w:val="28"/>
          <w:lang w:val="en-GB"/>
        </w:rPr>
      </w:pPr>
    </w:p>
    <w:p w14:paraId="019B5142" w14:textId="77777777" w:rsidR="007F2FFF" w:rsidRDefault="007F2FFF" w:rsidP="005E5543">
      <w:pPr>
        <w:rPr>
          <w:rFonts w:asciiTheme="minorBidi" w:eastAsiaTheme="majorEastAsia" w:hAnsiTheme="minorBidi"/>
          <w:spacing w:val="5"/>
          <w:kern w:val="28"/>
          <w:lang w:val="en-GB"/>
        </w:rPr>
      </w:pPr>
    </w:p>
    <w:p w14:paraId="293A8ACA" w14:textId="77777777" w:rsidR="007F2FFF" w:rsidRDefault="007F2FFF" w:rsidP="005E5543">
      <w:pPr>
        <w:rPr>
          <w:rFonts w:asciiTheme="minorBidi" w:eastAsiaTheme="majorEastAsia" w:hAnsiTheme="minorBidi"/>
          <w:spacing w:val="5"/>
          <w:kern w:val="28"/>
          <w:lang w:val="en-GB"/>
        </w:rPr>
      </w:pPr>
    </w:p>
    <w:p w14:paraId="6BCD896A" w14:textId="77777777" w:rsidR="007F2FFF" w:rsidRDefault="007F2FFF" w:rsidP="005E5543">
      <w:pPr>
        <w:rPr>
          <w:rFonts w:asciiTheme="minorBidi" w:eastAsiaTheme="majorEastAsia" w:hAnsiTheme="minorBidi"/>
          <w:spacing w:val="5"/>
          <w:kern w:val="28"/>
          <w:lang w:val="en-GB"/>
        </w:rPr>
      </w:pPr>
    </w:p>
    <w:p w14:paraId="53BE30A5" w14:textId="77777777" w:rsidR="007F2FFF" w:rsidRDefault="007F2FFF" w:rsidP="005E5543">
      <w:pPr>
        <w:rPr>
          <w:rFonts w:asciiTheme="minorBidi" w:eastAsiaTheme="majorEastAsia" w:hAnsiTheme="minorBidi"/>
          <w:spacing w:val="5"/>
          <w:kern w:val="28"/>
          <w:lang w:val="en-GB"/>
        </w:rPr>
      </w:pPr>
    </w:p>
    <w:p w14:paraId="06893445" w14:textId="77777777" w:rsidR="007F2FFF" w:rsidRDefault="007F2FFF" w:rsidP="005E5543">
      <w:pPr>
        <w:rPr>
          <w:rFonts w:asciiTheme="minorBidi" w:eastAsiaTheme="majorEastAsia" w:hAnsiTheme="minorBidi"/>
          <w:spacing w:val="5"/>
          <w:kern w:val="28"/>
          <w:lang w:val="en-GB"/>
        </w:rPr>
      </w:pPr>
    </w:p>
    <w:p w14:paraId="17E632FD" w14:textId="77777777" w:rsidR="007F2FFF" w:rsidRDefault="007F2FFF" w:rsidP="005E5543">
      <w:pPr>
        <w:rPr>
          <w:rFonts w:asciiTheme="minorBidi" w:eastAsiaTheme="majorEastAsia" w:hAnsiTheme="minorBidi"/>
          <w:spacing w:val="5"/>
          <w:kern w:val="28"/>
          <w:lang w:val="en-GB"/>
        </w:rPr>
      </w:pPr>
    </w:p>
    <w:p w14:paraId="0687BAB7" w14:textId="77777777" w:rsidR="007F2FFF" w:rsidRDefault="007F2FFF" w:rsidP="005E5543">
      <w:pPr>
        <w:rPr>
          <w:rFonts w:asciiTheme="minorBidi" w:eastAsiaTheme="majorEastAsia" w:hAnsiTheme="minorBidi"/>
          <w:spacing w:val="5"/>
          <w:kern w:val="28"/>
          <w:lang w:val="en-GB"/>
        </w:rPr>
      </w:pPr>
    </w:p>
    <w:p w14:paraId="08EE4DEB" w14:textId="77777777" w:rsidR="007F2FFF" w:rsidRDefault="007F2FFF" w:rsidP="005E5543">
      <w:pPr>
        <w:rPr>
          <w:rFonts w:asciiTheme="minorBidi" w:eastAsiaTheme="majorEastAsia" w:hAnsiTheme="minorBidi"/>
          <w:spacing w:val="5"/>
          <w:kern w:val="28"/>
          <w:lang w:val="en-GB"/>
        </w:rPr>
      </w:pPr>
    </w:p>
    <w:p w14:paraId="0063E98E" w14:textId="77777777" w:rsidR="007F2FFF" w:rsidRDefault="007F2FFF" w:rsidP="005E5543">
      <w:pPr>
        <w:rPr>
          <w:rFonts w:asciiTheme="minorBidi" w:eastAsiaTheme="majorEastAsia" w:hAnsiTheme="minorBidi"/>
          <w:spacing w:val="5"/>
          <w:kern w:val="28"/>
          <w:lang w:val="en-GB"/>
        </w:rPr>
      </w:pPr>
    </w:p>
    <w:p w14:paraId="6AD84F35" w14:textId="77777777" w:rsidR="007F2FFF" w:rsidRDefault="007F2FFF" w:rsidP="005E5543">
      <w:pPr>
        <w:rPr>
          <w:rFonts w:asciiTheme="minorBidi" w:eastAsiaTheme="majorEastAsia" w:hAnsiTheme="minorBidi"/>
          <w:spacing w:val="5"/>
          <w:kern w:val="28"/>
          <w:lang w:val="en-GB"/>
        </w:rPr>
      </w:pPr>
    </w:p>
    <w:p w14:paraId="11B7181D" w14:textId="77777777" w:rsidR="007F2FFF" w:rsidRDefault="007F2FFF" w:rsidP="005E5543">
      <w:pPr>
        <w:rPr>
          <w:rFonts w:asciiTheme="minorBidi" w:eastAsiaTheme="majorEastAsia" w:hAnsiTheme="minorBidi"/>
          <w:spacing w:val="5"/>
          <w:kern w:val="28"/>
          <w:lang w:val="en-GB"/>
        </w:rPr>
      </w:pPr>
    </w:p>
    <w:p w14:paraId="76AE4B2E" w14:textId="77777777" w:rsidR="007F2FFF" w:rsidRDefault="007F2FFF" w:rsidP="005E5543">
      <w:pPr>
        <w:rPr>
          <w:rFonts w:asciiTheme="minorBidi" w:eastAsiaTheme="majorEastAsia" w:hAnsiTheme="minorBidi"/>
          <w:spacing w:val="5"/>
          <w:kern w:val="28"/>
          <w:lang w:val="en-GB"/>
        </w:rPr>
      </w:pPr>
    </w:p>
    <w:p w14:paraId="34CD4D1A" w14:textId="77777777" w:rsidR="007F2FFF" w:rsidRDefault="007F2FFF" w:rsidP="005E5543">
      <w:pPr>
        <w:rPr>
          <w:rFonts w:asciiTheme="minorBidi" w:eastAsiaTheme="majorEastAsia" w:hAnsiTheme="minorBidi"/>
          <w:spacing w:val="5"/>
          <w:kern w:val="28"/>
          <w:lang w:val="en-GB"/>
        </w:rPr>
      </w:pPr>
    </w:p>
    <w:p w14:paraId="62DFE4BD" w14:textId="77777777" w:rsidR="007F2FFF" w:rsidRPr="005E5543" w:rsidRDefault="007F2FFF" w:rsidP="005E5543">
      <w:pPr>
        <w:rPr>
          <w:rFonts w:asciiTheme="minorBidi" w:eastAsiaTheme="majorEastAsia" w:hAnsiTheme="minorBidi"/>
          <w:spacing w:val="5"/>
          <w:kern w:val="28"/>
          <w:lang w:val="en-GB"/>
        </w:rPr>
      </w:pPr>
    </w:p>
    <w:p w14:paraId="0E07BE72" w14:textId="77777777" w:rsidR="007F2FFF" w:rsidRPr="005E5543" w:rsidRDefault="007F2FFF" w:rsidP="007F2FFF">
      <w:pPr>
        <w:rPr>
          <w:rFonts w:asciiTheme="minorBidi" w:eastAsiaTheme="majorEastAsia" w:hAnsiTheme="minorBidi"/>
          <w:b/>
          <w:bCs/>
          <w:spacing w:val="5"/>
          <w:kern w:val="28"/>
          <w:lang w:val="en-GB"/>
        </w:rPr>
      </w:pPr>
      <w:r w:rsidRPr="005E5543">
        <w:rPr>
          <w:rFonts w:asciiTheme="minorBidi" w:eastAsiaTheme="majorEastAsia" w:hAnsiTheme="minorBidi"/>
          <w:b/>
          <w:bCs/>
          <w:spacing w:val="5"/>
          <w:kern w:val="28"/>
          <w:lang w:val="en-GB"/>
        </w:rPr>
        <w:t>References</w:t>
      </w:r>
    </w:p>
    <w:p w14:paraId="5A21D004" w14:textId="77777777" w:rsidR="007F2FFF" w:rsidRPr="005E5543" w:rsidRDefault="007F2FFF" w:rsidP="007F2FFF">
      <w:pPr>
        <w:rPr>
          <w:rFonts w:asciiTheme="minorBidi" w:eastAsiaTheme="majorEastAsia" w:hAnsiTheme="minorBidi"/>
          <w:spacing w:val="5"/>
          <w:kern w:val="28"/>
          <w:lang w:val="en-GB"/>
        </w:rPr>
      </w:pPr>
      <w:proofErr w:type="spellStart"/>
      <w:r w:rsidRPr="005E5543">
        <w:rPr>
          <w:rFonts w:asciiTheme="minorBidi" w:eastAsiaTheme="majorEastAsia" w:hAnsiTheme="minorBidi"/>
          <w:spacing w:val="5"/>
          <w:kern w:val="28"/>
          <w:lang w:val="en-GB"/>
        </w:rPr>
        <w:t>Alderwick</w:t>
      </w:r>
      <w:proofErr w:type="spellEnd"/>
      <w:r w:rsidRPr="005E5543">
        <w:rPr>
          <w:rFonts w:asciiTheme="minorBidi" w:eastAsiaTheme="majorEastAsia" w:hAnsiTheme="minorBidi"/>
          <w:spacing w:val="5"/>
          <w:kern w:val="28"/>
          <w:lang w:val="en-GB"/>
        </w:rPr>
        <w:t xml:space="preserve">, H., Ham, C., Buck, D. &amp; Henderson, J. (2021) ‘Population health systems: going beyond integrated care’, </w:t>
      </w:r>
      <w:r w:rsidRPr="005E5543">
        <w:rPr>
          <w:rFonts w:asciiTheme="minorBidi" w:eastAsiaTheme="majorEastAsia" w:hAnsiTheme="minorBidi"/>
          <w:i/>
          <w:iCs/>
          <w:spacing w:val="5"/>
          <w:kern w:val="28"/>
          <w:lang w:val="en-GB"/>
        </w:rPr>
        <w:t>Lancet Public Health</w:t>
      </w:r>
      <w:r w:rsidRPr="005E5543">
        <w:rPr>
          <w:rFonts w:asciiTheme="minorBidi" w:eastAsiaTheme="majorEastAsia" w:hAnsiTheme="minorBidi"/>
          <w:spacing w:val="5"/>
          <w:kern w:val="28"/>
          <w:lang w:val="en-GB"/>
        </w:rPr>
        <w:t>, 6(3), e222–e224.</w:t>
      </w:r>
    </w:p>
    <w:p w14:paraId="5E360790"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CQC (2022) </w:t>
      </w:r>
      <w:r w:rsidRPr="005E5543">
        <w:rPr>
          <w:rFonts w:asciiTheme="minorBidi" w:eastAsiaTheme="majorEastAsia" w:hAnsiTheme="minorBidi"/>
          <w:i/>
          <w:iCs/>
          <w:spacing w:val="5"/>
          <w:kern w:val="28"/>
          <w:lang w:val="en-GB"/>
        </w:rPr>
        <w:t>Person-centred care</w:t>
      </w:r>
      <w:r w:rsidRPr="005E5543">
        <w:rPr>
          <w:rFonts w:asciiTheme="minorBidi" w:eastAsiaTheme="majorEastAsia" w:hAnsiTheme="minorBidi"/>
          <w:spacing w:val="5"/>
          <w:kern w:val="28"/>
          <w:lang w:val="en-GB"/>
        </w:rPr>
        <w:t xml:space="preserve"> [Online]. Available at: https://www.cqc.org.uk/publications/themed-work/inpatient-coronavirus-experience-care (Accessed: 10 October 2025).</w:t>
      </w:r>
    </w:p>
    <w:p w14:paraId="59CCFE8C"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Glasby, J. &amp; Dickinson, H. (2014) </w:t>
      </w:r>
      <w:r w:rsidRPr="005E5543">
        <w:rPr>
          <w:rFonts w:asciiTheme="minorBidi" w:eastAsiaTheme="majorEastAsia" w:hAnsiTheme="minorBidi"/>
          <w:i/>
          <w:iCs/>
          <w:spacing w:val="5"/>
          <w:kern w:val="28"/>
          <w:lang w:val="en-GB"/>
        </w:rPr>
        <w:t>Partnership working in health and social care: what is integrated care?</w:t>
      </w:r>
      <w:r w:rsidRPr="005E5543">
        <w:rPr>
          <w:rFonts w:asciiTheme="minorBidi" w:eastAsiaTheme="majorEastAsia" w:hAnsiTheme="minorBidi"/>
          <w:spacing w:val="5"/>
          <w:kern w:val="28"/>
          <w:lang w:val="en-GB"/>
        </w:rPr>
        <w:t xml:space="preserve"> 2nd </w:t>
      </w:r>
      <w:proofErr w:type="spellStart"/>
      <w:r w:rsidRPr="005E5543">
        <w:rPr>
          <w:rFonts w:asciiTheme="minorBidi" w:eastAsiaTheme="majorEastAsia" w:hAnsiTheme="minorBidi"/>
          <w:spacing w:val="5"/>
          <w:kern w:val="28"/>
          <w:lang w:val="en-GB"/>
        </w:rPr>
        <w:t>edn</w:t>
      </w:r>
      <w:proofErr w:type="spellEnd"/>
      <w:r w:rsidRPr="005E5543">
        <w:rPr>
          <w:rFonts w:asciiTheme="minorBidi" w:eastAsiaTheme="majorEastAsia" w:hAnsiTheme="minorBidi"/>
          <w:spacing w:val="5"/>
          <w:kern w:val="28"/>
          <w:lang w:val="en-GB"/>
        </w:rPr>
        <w:t>. Bristol: Policy Press.</w:t>
      </w:r>
    </w:p>
    <w:p w14:paraId="284E1588"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Health and Care Act 2022 (2022) </w:t>
      </w:r>
      <w:r w:rsidRPr="005E5543">
        <w:rPr>
          <w:rFonts w:asciiTheme="minorBidi" w:eastAsiaTheme="majorEastAsia" w:hAnsiTheme="minorBidi"/>
          <w:i/>
          <w:iCs/>
          <w:spacing w:val="5"/>
          <w:kern w:val="28"/>
          <w:lang w:val="en-GB"/>
        </w:rPr>
        <w:t>An Act to make provision about health and social care</w:t>
      </w:r>
      <w:r w:rsidRPr="005E5543">
        <w:rPr>
          <w:rFonts w:asciiTheme="minorBidi" w:eastAsiaTheme="majorEastAsia" w:hAnsiTheme="minorBidi"/>
          <w:spacing w:val="5"/>
          <w:kern w:val="28"/>
          <w:lang w:val="en-GB"/>
        </w:rPr>
        <w:t xml:space="preserve"> [legislation.gov.uk]. Available at: https://www.legislation.gov.uk/id/ukpga/2022/31 (Accessed: 10 October 2025).</w:t>
      </w:r>
    </w:p>
    <w:p w14:paraId="569CBF9F"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lastRenderedPageBreak/>
        <w:t xml:space="preserve">Health Innovation Network (2025) </w:t>
      </w:r>
      <w:r w:rsidRPr="005E5543">
        <w:rPr>
          <w:rFonts w:asciiTheme="minorBidi" w:eastAsiaTheme="majorEastAsia" w:hAnsiTheme="minorBidi"/>
          <w:i/>
          <w:iCs/>
          <w:spacing w:val="5"/>
          <w:kern w:val="28"/>
          <w:lang w:val="en-GB"/>
        </w:rPr>
        <w:t>What is Person-</w:t>
      </w:r>
      <w:proofErr w:type="spellStart"/>
      <w:r w:rsidRPr="005E5543">
        <w:rPr>
          <w:rFonts w:asciiTheme="minorBidi" w:eastAsiaTheme="majorEastAsia" w:hAnsiTheme="minorBidi"/>
          <w:i/>
          <w:iCs/>
          <w:spacing w:val="5"/>
          <w:kern w:val="28"/>
          <w:lang w:val="en-GB"/>
        </w:rPr>
        <w:t>Centered</w:t>
      </w:r>
      <w:proofErr w:type="spellEnd"/>
      <w:r w:rsidRPr="005E5543">
        <w:rPr>
          <w:rFonts w:asciiTheme="minorBidi" w:eastAsiaTheme="majorEastAsia" w:hAnsiTheme="minorBidi"/>
          <w:i/>
          <w:iCs/>
          <w:spacing w:val="5"/>
          <w:kern w:val="28"/>
          <w:lang w:val="en-GB"/>
        </w:rPr>
        <w:t xml:space="preserve"> Care and why is it important?</w:t>
      </w:r>
      <w:r w:rsidRPr="005E5543">
        <w:rPr>
          <w:rFonts w:asciiTheme="minorBidi" w:eastAsiaTheme="majorEastAsia" w:hAnsiTheme="minorBidi"/>
          <w:spacing w:val="5"/>
          <w:kern w:val="28"/>
          <w:lang w:val="en-GB"/>
        </w:rPr>
        <w:t xml:space="preserve"> [Online]. Available at: https://healthinnovationnetwork.com/report/what-is-person-centered-care-and-why-is-it-important/ (Accessed: 10 October 2025).</w:t>
      </w:r>
    </w:p>
    <w:p w14:paraId="56701FF6"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King’s Fund (2022) </w:t>
      </w:r>
      <w:r w:rsidRPr="005E5543">
        <w:rPr>
          <w:rFonts w:asciiTheme="minorBidi" w:eastAsiaTheme="majorEastAsia" w:hAnsiTheme="minorBidi"/>
          <w:i/>
          <w:iCs/>
          <w:spacing w:val="5"/>
          <w:kern w:val="28"/>
          <w:lang w:val="en-GB"/>
        </w:rPr>
        <w:t>The Health and Care Act 2022: how the legislation enables integrated care</w:t>
      </w:r>
      <w:r w:rsidRPr="005E5543">
        <w:rPr>
          <w:rFonts w:asciiTheme="minorBidi" w:eastAsiaTheme="majorEastAsia" w:hAnsiTheme="minorBidi"/>
          <w:spacing w:val="5"/>
          <w:kern w:val="28"/>
          <w:lang w:val="en-GB"/>
        </w:rPr>
        <w:t xml:space="preserve"> [Online]. Available at: https://www.kingsfund.org.uk/insight-and-analysis/projects/health-and-care-act-2022-make-sense-legislation (Accessed: 10 October 2025).</w:t>
      </w:r>
    </w:p>
    <w:p w14:paraId="2686FB1B"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NES (2022) </w:t>
      </w:r>
      <w:r w:rsidRPr="005E5543">
        <w:rPr>
          <w:rFonts w:asciiTheme="minorBidi" w:eastAsiaTheme="majorEastAsia" w:hAnsiTheme="minorBidi"/>
          <w:i/>
          <w:iCs/>
          <w:spacing w:val="5"/>
          <w:kern w:val="28"/>
          <w:lang w:val="en-GB"/>
        </w:rPr>
        <w:t>Person-centred care – NHS Education for Scotland</w:t>
      </w:r>
      <w:r w:rsidRPr="005E5543">
        <w:rPr>
          <w:rFonts w:asciiTheme="minorBidi" w:eastAsiaTheme="majorEastAsia" w:hAnsiTheme="minorBidi"/>
          <w:spacing w:val="5"/>
          <w:kern w:val="28"/>
          <w:lang w:val="en-GB"/>
        </w:rPr>
        <w:t xml:space="preserve"> [Online]. Available at: https://www.nes.scot.nhs.uk/our-work/person-centred-care/ (Accessed: 10 October 2025).</w:t>
      </w:r>
    </w:p>
    <w:p w14:paraId="235C1360"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NHS England (2025) </w:t>
      </w:r>
      <w:r w:rsidRPr="005E5543">
        <w:rPr>
          <w:rFonts w:asciiTheme="minorBidi" w:eastAsiaTheme="majorEastAsia" w:hAnsiTheme="minorBidi"/>
          <w:i/>
          <w:iCs/>
          <w:spacing w:val="5"/>
          <w:kern w:val="28"/>
          <w:lang w:val="en-GB"/>
        </w:rPr>
        <w:t>Involving people in their own care</w:t>
      </w:r>
      <w:r w:rsidRPr="005E5543">
        <w:rPr>
          <w:rFonts w:asciiTheme="minorBidi" w:eastAsiaTheme="majorEastAsia" w:hAnsiTheme="minorBidi"/>
          <w:spacing w:val="5"/>
          <w:kern w:val="28"/>
          <w:lang w:val="en-GB"/>
        </w:rPr>
        <w:t xml:space="preserve"> [Online]. Available at: https://www.england.nhs.uk/ourwork/patient-participation/ (Accessed: 10 October 2025).</w:t>
      </w:r>
    </w:p>
    <w:p w14:paraId="1E60182D"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NHS Confed (2022) </w:t>
      </w:r>
      <w:r w:rsidRPr="005E5543">
        <w:rPr>
          <w:rFonts w:asciiTheme="minorBidi" w:eastAsiaTheme="majorEastAsia" w:hAnsiTheme="minorBidi"/>
          <w:i/>
          <w:iCs/>
          <w:spacing w:val="5"/>
          <w:kern w:val="28"/>
          <w:lang w:val="en-GB"/>
        </w:rPr>
        <w:t>Integrated care systems (ICS): parliamentary briefing</w:t>
      </w:r>
      <w:r w:rsidRPr="005E5543">
        <w:rPr>
          <w:rFonts w:asciiTheme="minorBidi" w:eastAsiaTheme="majorEastAsia" w:hAnsiTheme="minorBidi"/>
          <w:spacing w:val="5"/>
          <w:kern w:val="28"/>
          <w:lang w:val="en-GB"/>
        </w:rPr>
        <w:t xml:space="preserve"> [Online]. Available at: https://www.nhsconfed.org/publications/integrated-care-systems-ics (Accessed: 10 October 2025).</w:t>
      </w:r>
    </w:p>
    <w:p w14:paraId="678C4911"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NES (2025) </w:t>
      </w:r>
      <w:r w:rsidRPr="005E5543">
        <w:rPr>
          <w:rFonts w:asciiTheme="minorBidi" w:eastAsiaTheme="majorEastAsia" w:hAnsiTheme="minorBidi"/>
          <w:i/>
          <w:iCs/>
          <w:spacing w:val="5"/>
          <w:kern w:val="28"/>
          <w:lang w:val="en-GB"/>
        </w:rPr>
        <w:t>Person-centred care (Primary)</w:t>
      </w:r>
      <w:r w:rsidRPr="005E5543">
        <w:rPr>
          <w:rFonts w:asciiTheme="minorBidi" w:eastAsiaTheme="majorEastAsia" w:hAnsiTheme="minorBidi"/>
          <w:spacing w:val="5"/>
          <w:kern w:val="28"/>
          <w:lang w:val="en-GB"/>
        </w:rPr>
        <w:t xml:space="preserve"> [Online]. Available at: https://performanceandimprovement.nhs.wales/functions/networks-and-planning/cancer/clinical-hub/macmillan-primary-care-cancer-framework/person-centred-care-primary/ (Accessed: 10 October 2025).</w:t>
      </w:r>
    </w:p>
    <w:p w14:paraId="0BDBFF66"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PMC (2019) ‘Person-centred care: what is it and how do we get there?’, </w:t>
      </w:r>
      <w:r w:rsidRPr="005E5543">
        <w:rPr>
          <w:rFonts w:asciiTheme="minorBidi" w:eastAsiaTheme="majorEastAsia" w:hAnsiTheme="minorBidi"/>
          <w:i/>
          <w:iCs/>
          <w:spacing w:val="5"/>
          <w:kern w:val="28"/>
          <w:lang w:val="en-GB"/>
        </w:rPr>
        <w:t>PMC</w:t>
      </w:r>
      <w:r w:rsidRPr="005E5543">
        <w:rPr>
          <w:rFonts w:asciiTheme="minorBidi" w:eastAsiaTheme="majorEastAsia" w:hAnsiTheme="minorBidi"/>
          <w:spacing w:val="5"/>
          <w:kern w:val="28"/>
          <w:lang w:val="en-GB"/>
        </w:rPr>
        <w:t>, [</w:t>
      </w:r>
      <w:proofErr w:type="gramStart"/>
      <w:r w:rsidRPr="005E5543">
        <w:rPr>
          <w:rFonts w:asciiTheme="minorBidi" w:eastAsiaTheme="majorEastAsia" w:hAnsiTheme="minorBidi"/>
          <w:spacing w:val="5"/>
          <w:kern w:val="28"/>
          <w:lang w:val="en-GB"/>
        </w:rPr>
        <w:t>Online</w:t>
      </w:r>
      <w:proofErr w:type="gramEnd"/>
      <w:r w:rsidRPr="005E5543">
        <w:rPr>
          <w:rFonts w:asciiTheme="minorBidi" w:eastAsiaTheme="majorEastAsia" w:hAnsiTheme="minorBidi"/>
          <w:spacing w:val="5"/>
          <w:kern w:val="28"/>
          <w:lang w:val="en-GB"/>
        </w:rPr>
        <w:t>]. Available at: https://pmc.ncbi.nlm.nih.gov/articles/PMC6465833/ (Accessed: 10 October 2025).</w:t>
      </w:r>
    </w:p>
    <w:p w14:paraId="11E1A6F4"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Petch, A., Newton, R., Ozanne, E., Day, J., &amp; Glasby, J. (2013) ‘Evaluating health and social care partnerships in England and Wales: lessons for policy and practice’, </w:t>
      </w:r>
      <w:r w:rsidRPr="005E5543">
        <w:rPr>
          <w:rFonts w:asciiTheme="minorBidi" w:eastAsiaTheme="majorEastAsia" w:hAnsiTheme="minorBidi"/>
          <w:i/>
          <w:iCs/>
          <w:spacing w:val="5"/>
          <w:kern w:val="28"/>
          <w:lang w:val="en-GB"/>
        </w:rPr>
        <w:t>Health &amp; Social Care in the Community</w:t>
      </w:r>
      <w:r w:rsidRPr="005E5543">
        <w:rPr>
          <w:rFonts w:asciiTheme="minorBidi" w:eastAsiaTheme="majorEastAsia" w:hAnsiTheme="minorBidi"/>
          <w:spacing w:val="5"/>
          <w:kern w:val="28"/>
          <w:lang w:val="en-GB"/>
        </w:rPr>
        <w:t>, 21(2), pp. 209–217.</w:t>
      </w:r>
    </w:p>
    <w:p w14:paraId="18CE8947" w14:textId="77777777" w:rsidR="007F2FFF" w:rsidRPr="005E5543" w:rsidRDefault="007F2FFF" w:rsidP="007F2FFF">
      <w:pPr>
        <w:rPr>
          <w:rFonts w:asciiTheme="minorBidi" w:eastAsiaTheme="majorEastAsia" w:hAnsiTheme="minorBidi"/>
          <w:spacing w:val="5"/>
          <w:kern w:val="28"/>
          <w:lang w:val="en-GB"/>
        </w:rPr>
      </w:pPr>
      <w:r w:rsidRPr="005E5543">
        <w:rPr>
          <w:rFonts w:asciiTheme="minorBidi" w:eastAsiaTheme="majorEastAsia" w:hAnsiTheme="minorBidi"/>
          <w:spacing w:val="5"/>
          <w:kern w:val="28"/>
          <w:lang w:val="en-GB"/>
        </w:rPr>
        <w:t xml:space="preserve">White, J. (n.d.) </w:t>
      </w:r>
      <w:r w:rsidRPr="005E5543">
        <w:rPr>
          <w:rFonts w:asciiTheme="minorBidi" w:eastAsiaTheme="majorEastAsia" w:hAnsiTheme="minorBidi"/>
          <w:i/>
          <w:iCs/>
          <w:spacing w:val="5"/>
          <w:kern w:val="28"/>
          <w:lang w:val="en-GB"/>
        </w:rPr>
        <w:t>Person-Centred Care: Fantasy, Fad or Far-reaching in its potential?</w:t>
      </w:r>
      <w:r w:rsidRPr="005E5543">
        <w:rPr>
          <w:rFonts w:asciiTheme="minorBidi" w:eastAsiaTheme="majorEastAsia" w:hAnsiTheme="minorBidi"/>
          <w:spacing w:val="5"/>
          <w:kern w:val="28"/>
          <w:lang w:val="en-GB"/>
        </w:rPr>
        <w:t xml:space="preserve"> NHS England blog. Available at: https://www.england.nhs.uk/blog/jacquie-white-2/ (Accessed: 10 October 2025).</w:t>
      </w:r>
    </w:p>
    <w:p w14:paraId="5104CBED" w14:textId="223C1BBB" w:rsidR="00B44F1D" w:rsidRPr="005E5543" w:rsidRDefault="00B44F1D" w:rsidP="005E5543">
      <w:pPr>
        <w:rPr>
          <w:rFonts w:asciiTheme="minorBidi" w:hAnsiTheme="minorBidi"/>
          <w:lang w:val="en-GB"/>
        </w:rPr>
      </w:pPr>
    </w:p>
    <w:sectPr w:rsidR="00B44F1D" w:rsidRPr="005E5543"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25BE1" w14:textId="77777777" w:rsidR="00790A69" w:rsidRDefault="00790A69" w:rsidP="00E7525C">
      <w:pPr>
        <w:spacing w:after="0" w:line="240" w:lineRule="auto"/>
      </w:pPr>
      <w:r>
        <w:separator/>
      </w:r>
    </w:p>
  </w:endnote>
  <w:endnote w:type="continuationSeparator" w:id="0">
    <w:p w14:paraId="2A58CDAB" w14:textId="77777777" w:rsidR="00790A69" w:rsidRDefault="00790A69" w:rsidP="00E75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605924"/>
      <w:docPartObj>
        <w:docPartGallery w:val="Page Numbers (Bottom of Page)"/>
        <w:docPartUnique/>
      </w:docPartObj>
    </w:sdtPr>
    <w:sdtEndPr>
      <w:rPr>
        <w:noProof/>
      </w:rPr>
    </w:sdtEndPr>
    <w:sdtContent>
      <w:p w14:paraId="514CA31D" w14:textId="3676DE7A" w:rsidR="0069250E" w:rsidRDefault="006925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9F45B2" w14:textId="77777777" w:rsidR="0069250E" w:rsidRDefault="00692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9AB87" w14:textId="77777777" w:rsidR="00790A69" w:rsidRDefault="00790A69" w:rsidP="00E7525C">
      <w:pPr>
        <w:spacing w:after="0" w:line="240" w:lineRule="auto"/>
      </w:pPr>
      <w:r>
        <w:separator/>
      </w:r>
    </w:p>
  </w:footnote>
  <w:footnote w:type="continuationSeparator" w:id="0">
    <w:p w14:paraId="3AB6ABCC" w14:textId="77777777" w:rsidR="00790A69" w:rsidRDefault="00790A69" w:rsidP="00E75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91AD6" w14:textId="7F7BB9CC" w:rsidR="00E7525C" w:rsidRDefault="00E7525C">
    <w:pPr>
      <w:pStyle w:val="Header"/>
    </w:pPr>
    <w:r>
      <w:t>ZAMZAM ABDALLAH 2408411</w:t>
    </w:r>
  </w:p>
  <w:p w14:paraId="659A791B" w14:textId="5B372BBB" w:rsidR="00E7525C" w:rsidRDefault="0069250E">
    <w:pPr>
      <w:pStyle w:val="Header"/>
    </w:pPr>
    <w:r>
      <w:t>COMPONENT 1 BMHP5016</w:t>
    </w:r>
  </w:p>
  <w:p w14:paraId="69524064" w14:textId="77777777" w:rsidR="00E7525C" w:rsidRDefault="00E75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8B7C52"/>
    <w:multiLevelType w:val="multilevel"/>
    <w:tmpl w:val="4748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4740B"/>
    <w:multiLevelType w:val="multilevel"/>
    <w:tmpl w:val="19EA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23972"/>
    <w:multiLevelType w:val="multilevel"/>
    <w:tmpl w:val="2446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2F7A90"/>
    <w:multiLevelType w:val="multilevel"/>
    <w:tmpl w:val="68F2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2436C4"/>
    <w:multiLevelType w:val="multilevel"/>
    <w:tmpl w:val="8800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961216">
    <w:abstractNumId w:val="8"/>
  </w:num>
  <w:num w:numId="2" w16cid:durableId="341200298">
    <w:abstractNumId w:val="6"/>
  </w:num>
  <w:num w:numId="3" w16cid:durableId="1700161225">
    <w:abstractNumId w:val="5"/>
  </w:num>
  <w:num w:numId="4" w16cid:durableId="946931978">
    <w:abstractNumId w:val="4"/>
  </w:num>
  <w:num w:numId="5" w16cid:durableId="937563027">
    <w:abstractNumId w:val="7"/>
  </w:num>
  <w:num w:numId="6" w16cid:durableId="1230533908">
    <w:abstractNumId w:val="3"/>
  </w:num>
  <w:num w:numId="7" w16cid:durableId="1862816243">
    <w:abstractNumId w:val="2"/>
  </w:num>
  <w:num w:numId="8" w16cid:durableId="514272732">
    <w:abstractNumId w:val="1"/>
  </w:num>
  <w:num w:numId="9" w16cid:durableId="1861966553">
    <w:abstractNumId w:val="0"/>
  </w:num>
  <w:num w:numId="10" w16cid:durableId="50463549">
    <w:abstractNumId w:val="10"/>
  </w:num>
  <w:num w:numId="11" w16cid:durableId="1382436873">
    <w:abstractNumId w:val="13"/>
  </w:num>
  <w:num w:numId="12" w16cid:durableId="1289625997">
    <w:abstractNumId w:val="11"/>
  </w:num>
  <w:num w:numId="13" w16cid:durableId="2037272193">
    <w:abstractNumId w:val="12"/>
  </w:num>
  <w:num w:numId="14" w16cid:durableId="21439615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4384"/>
    <w:rsid w:val="0006063C"/>
    <w:rsid w:val="00065D42"/>
    <w:rsid w:val="000C4E08"/>
    <w:rsid w:val="00106763"/>
    <w:rsid w:val="00110306"/>
    <w:rsid w:val="00121D3B"/>
    <w:rsid w:val="0015074B"/>
    <w:rsid w:val="001B378F"/>
    <w:rsid w:val="001F0A83"/>
    <w:rsid w:val="0025333A"/>
    <w:rsid w:val="00290720"/>
    <w:rsid w:val="0029639D"/>
    <w:rsid w:val="002A3175"/>
    <w:rsid w:val="003052A3"/>
    <w:rsid w:val="00326F90"/>
    <w:rsid w:val="003D07D3"/>
    <w:rsid w:val="003F18B3"/>
    <w:rsid w:val="003F3E05"/>
    <w:rsid w:val="0049318B"/>
    <w:rsid w:val="005E0FCE"/>
    <w:rsid w:val="005E5543"/>
    <w:rsid w:val="00640149"/>
    <w:rsid w:val="00655411"/>
    <w:rsid w:val="00692251"/>
    <w:rsid w:val="0069250E"/>
    <w:rsid w:val="006C504E"/>
    <w:rsid w:val="006F3783"/>
    <w:rsid w:val="007320BD"/>
    <w:rsid w:val="00790A69"/>
    <w:rsid w:val="007E3A19"/>
    <w:rsid w:val="007F2FFF"/>
    <w:rsid w:val="008066EA"/>
    <w:rsid w:val="008E1544"/>
    <w:rsid w:val="00935FC7"/>
    <w:rsid w:val="00940A01"/>
    <w:rsid w:val="00963ACD"/>
    <w:rsid w:val="00A25096"/>
    <w:rsid w:val="00A36F0E"/>
    <w:rsid w:val="00A472A7"/>
    <w:rsid w:val="00AA1D8D"/>
    <w:rsid w:val="00B44F1D"/>
    <w:rsid w:val="00B47730"/>
    <w:rsid w:val="00B90D91"/>
    <w:rsid w:val="00B95F64"/>
    <w:rsid w:val="00BB0959"/>
    <w:rsid w:val="00BC6565"/>
    <w:rsid w:val="00C57F7E"/>
    <w:rsid w:val="00CB0664"/>
    <w:rsid w:val="00E7525C"/>
    <w:rsid w:val="00F17506"/>
    <w:rsid w:val="00F22C6D"/>
    <w:rsid w:val="00F232A1"/>
    <w:rsid w:val="00F432ED"/>
    <w:rsid w:val="00FC693F"/>
    <w:rsid w:val="00FE7C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FCC42D"/>
  <w14:defaultImageDpi w14:val="300"/>
  <w15:docId w15:val="{4C2508D9-3CAE-4FEB-9714-C72A36E70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2735</Words>
  <Characters>15594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Zamzam Wafiq Abdel Latif Abdallah (2408411)</cp:lastModifiedBy>
  <cp:revision>34</cp:revision>
  <dcterms:created xsi:type="dcterms:W3CDTF">2025-10-10T12:50:00Z</dcterms:created>
  <dcterms:modified xsi:type="dcterms:W3CDTF">2025-10-25T14:39:00Z</dcterms:modified>
  <cp:category/>
</cp:coreProperties>
</file>