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D73CB2" w14:textId="77777777" w:rsidR="00D64B45" w:rsidRPr="00082435" w:rsidRDefault="00D64B45" w:rsidP="00D64B45">
      <w:pPr>
        <w:spacing w:line="360" w:lineRule="auto"/>
        <w:rPr>
          <w:rFonts w:ascii="Tahoma" w:eastAsiaTheme="minorHAnsi" w:hAnsi="Tahoma" w:cs="Tahoma"/>
          <w:sz w:val="28"/>
          <w:szCs w:val="28"/>
        </w:rPr>
      </w:pPr>
      <w:bookmarkStart w:id="0" w:name="_Hlk91495123"/>
      <w:bookmarkEnd w:id="0"/>
      <w:r w:rsidRPr="00082435">
        <w:rPr>
          <w:rFonts w:ascii="Tahoma" w:eastAsiaTheme="minorHAnsi" w:hAnsi="Tahoma" w:cs="Tahoma"/>
          <w:sz w:val="28"/>
          <w:szCs w:val="28"/>
        </w:rPr>
        <w:t>Name: Mariana Cocos</w:t>
      </w:r>
    </w:p>
    <w:p w14:paraId="79C864CB" w14:textId="52415655" w:rsidR="0081403F" w:rsidRPr="00082435" w:rsidRDefault="0081403F" w:rsidP="0081403F">
      <w:pPr>
        <w:rPr>
          <w:rStyle w:val="Heading1Char"/>
          <w:rFonts w:ascii="Tahoma" w:eastAsia="Calibri" w:hAnsi="Tahoma" w:cs="Tahoma"/>
          <w:sz w:val="28"/>
          <w:szCs w:val="28"/>
        </w:rPr>
      </w:pPr>
    </w:p>
    <w:p w14:paraId="0F058E1C" w14:textId="77777777" w:rsidR="00D64B45" w:rsidRPr="00082435" w:rsidRDefault="00D64B45" w:rsidP="00D64B45">
      <w:pPr>
        <w:spacing w:line="360" w:lineRule="auto"/>
        <w:rPr>
          <w:rFonts w:ascii="Tahoma" w:eastAsiaTheme="minorHAnsi" w:hAnsi="Tahoma" w:cs="Tahoma"/>
          <w:sz w:val="28"/>
          <w:szCs w:val="28"/>
        </w:rPr>
      </w:pPr>
      <w:r w:rsidRPr="00082435">
        <w:rPr>
          <w:rFonts w:ascii="Tahoma" w:eastAsiaTheme="minorHAnsi" w:hAnsi="Tahoma" w:cs="Tahoma"/>
          <w:sz w:val="28"/>
          <w:szCs w:val="28"/>
        </w:rPr>
        <w:t>Student Number: 2024061</w:t>
      </w:r>
    </w:p>
    <w:p w14:paraId="2F99CCED" w14:textId="77777777" w:rsidR="00D64B45" w:rsidRPr="00082435" w:rsidRDefault="00D64B45" w:rsidP="0081403F">
      <w:pPr>
        <w:rPr>
          <w:rStyle w:val="Heading1Char"/>
          <w:rFonts w:ascii="Tahoma" w:eastAsia="Calibri" w:hAnsi="Tahoma" w:cs="Tahoma"/>
          <w:sz w:val="28"/>
          <w:szCs w:val="28"/>
        </w:rPr>
      </w:pPr>
    </w:p>
    <w:p w14:paraId="7A9C02CD" w14:textId="2E66B1F6" w:rsidR="002B304A" w:rsidRPr="002B304A" w:rsidRDefault="00D64B45" w:rsidP="002B304A">
      <w:pPr>
        <w:pStyle w:val="Default"/>
        <w:rPr>
          <w:rFonts w:ascii="Arial" w:hAnsi="Arial" w:cs="Arial"/>
        </w:rPr>
      </w:pPr>
      <w:r w:rsidRPr="00082435">
        <w:rPr>
          <w:rFonts w:ascii="Tahoma" w:eastAsiaTheme="minorHAnsi" w:hAnsi="Tahoma" w:cs="Tahoma"/>
          <w:sz w:val="28"/>
          <w:szCs w:val="28"/>
        </w:rPr>
        <w:t xml:space="preserve">Module Title: </w:t>
      </w:r>
      <w:r w:rsidR="002B304A">
        <w:rPr>
          <w:rFonts w:ascii="Tahoma" w:eastAsiaTheme="minorHAnsi" w:hAnsi="Tahoma" w:cs="Tahoma"/>
          <w:sz w:val="28"/>
          <w:szCs w:val="28"/>
        </w:rPr>
        <w:t>The Global Business Environment LC</w:t>
      </w:r>
      <w:r w:rsidR="00552CFC">
        <w:rPr>
          <w:rFonts w:ascii="Tahoma" w:eastAsiaTheme="minorHAnsi" w:hAnsi="Tahoma" w:cs="Tahoma"/>
          <w:sz w:val="28"/>
          <w:szCs w:val="28"/>
        </w:rPr>
        <w:t>B</w:t>
      </w:r>
      <w:r w:rsidR="002B304A">
        <w:rPr>
          <w:rFonts w:ascii="Tahoma" w:eastAsiaTheme="minorHAnsi" w:hAnsi="Tahoma" w:cs="Tahoma"/>
          <w:sz w:val="28"/>
          <w:szCs w:val="28"/>
        </w:rPr>
        <w:t>B4005</w:t>
      </w:r>
    </w:p>
    <w:p w14:paraId="2C2770B1" w14:textId="79FB0F10" w:rsidR="00D64B45" w:rsidRPr="00082435" w:rsidRDefault="00D64B45" w:rsidP="00D64B45">
      <w:pPr>
        <w:spacing w:line="360" w:lineRule="auto"/>
        <w:rPr>
          <w:rFonts w:ascii="Tahoma" w:eastAsiaTheme="minorHAnsi" w:hAnsi="Tahoma" w:cs="Tahoma"/>
          <w:sz w:val="28"/>
          <w:szCs w:val="28"/>
        </w:rPr>
      </w:pPr>
    </w:p>
    <w:p w14:paraId="5B567BC8" w14:textId="03ABC627" w:rsidR="002B304A" w:rsidRPr="002B304A" w:rsidRDefault="00FF71EA" w:rsidP="002B304A">
      <w:pPr>
        <w:pStyle w:val="Default"/>
        <w:rPr>
          <w:rFonts w:ascii="Arial" w:hAnsi="Arial" w:cs="Arial"/>
        </w:rPr>
      </w:pPr>
      <w:r w:rsidRPr="00082435">
        <w:rPr>
          <w:rFonts w:ascii="Tahoma" w:eastAsiaTheme="minorHAnsi" w:hAnsi="Tahoma" w:cs="Tahoma"/>
          <w:sz w:val="28"/>
          <w:szCs w:val="28"/>
        </w:rPr>
        <w:t xml:space="preserve">Lecturer: </w:t>
      </w:r>
      <w:r w:rsidR="002B304A">
        <w:rPr>
          <w:rFonts w:ascii="Tahoma" w:eastAsiaTheme="minorHAnsi" w:hAnsi="Tahoma" w:cs="Tahoma"/>
          <w:sz w:val="28"/>
          <w:szCs w:val="28"/>
        </w:rPr>
        <w:t xml:space="preserve">Dr </w:t>
      </w:r>
      <w:proofErr w:type="spellStart"/>
      <w:r w:rsidR="002B304A">
        <w:rPr>
          <w:rFonts w:ascii="Tahoma" w:eastAsiaTheme="minorHAnsi" w:hAnsi="Tahoma" w:cs="Tahoma"/>
          <w:sz w:val="28"/>
          <w:szCs w:val="28"/>
        </w:rPr>
        <w:t>Rexon</w:t>
      </w:r>
      <w:proofErr w:type="spellEnd"/>
      <w:r w:rsidR="002B304A">
        <w:rPr>
          <w:rFonts w:ascii="Tahoma" w:eastAsiaTheme="minorHAnsi" w:hAnsi="Tahoma" w:cs="Tahoma"/>
          <w:sz w:val="28"/>
          <w:szCs w:val="28"/>
        </w:rPr>
        <w:t xml:space="preserve"> </w:t>
      </w:r>
      <w:proofErr w:type="spellStart"/>
      <w:r w:rsidR="002B304A">
        <w:rPr>
          <w:rFonts w:ascii="Tahoma" w:eastAsiaTheme="minorHAnsi" w:hAnsi="Tahoma" w:cs="Tahoma"/>
          <w:sz w:val="28"/>
          <w:szCs w:val="28"/>
        </w:rPr>
        <w:t>Nting</w:t>
      </w:r>
      <w:proofErr w:type="spellEnd"/>
    </w:p>
    <w:p w14:paraId="65FFA490" w14:textId="03721630" w:rsidR="00FF71EA" w:rsidRPr="00082435" w:rsidRDefault="00FF71EA" w:rsidP="00FF71EA">
      <w:pPr>
        <w:spacing w:line="360" w:lineRule="auto"/>
        <w:rPr>
          <w:rFonts w:ascii="Tahoma" w:eastAsiaTheme="minorHAnsi" w:hAnsi="Tahoma" w:cs="Tahoma"/>
          <w:sz w:val="28"/>
          <w:szCs w:val="28"/>
        </w:rPr>
      </w:pPr>
    </w:p>
    <w:p w14:paraId="4C24F50A" w14:textId="32455825" w:rsidR="00CA181C" w:rsidRPr="003727A9" w:rsidRDefault="00D64B45" w:rsidP="003727A9">
      <w:pPr>
        <w:pStyle w:val="NoSpacing"/>
        <w:rPr>
          <w:rStyle w:val="Heading1Char"/>
          <w:rFonts w:ascii="Tahoma" w:eastAsia="Calibri" w:hAnsi="Tahoma" w:cs="Tahoma"/>
          <w:color w:val="auto"/>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27A9">
        <w:rPr>
          <w:rFonts w:ascii="Tahoma" w:hAnsi="Tahoma" w:cs="Tahoma"/>
          <w:sz w:val="28"/>
          <w:szCs w:val="28"/>
        </w:rPr>
        <w:t xml:space="preserve">Assignment </w:t>
      </w:r>
      <w:r w:rsidR="006125B2" w:rsidRPr="003727A9">
        <w:rPr>
          <w:rFonts w:ascii="Tahoma" w:hAnsi="Tahoma" w:cs="Tahoma"/>
          <w:sz w:val="28"/>
          <w:szCs w:val="28"/>
        </w:rPr>
        <w:t>1</w:t>
      </w:r>
      <w:r w:rsidR="007119CE" w:rsidRPr="003727A9">
        <w:rPr>
          <w:rFonts w:ascii="Tahoma" w:hAnsi="Tahoma" w:cs="Tahoma"/>
          <w:sz w:val="28"/>
          <w:szCs w:val="28"/>
        </w:rPr>
        <w:t xml:space="preserve"> </w:t>
      </w:r>
      <w:r w:rsidRPr="003727A9">
        <w:rPr>
          <w:rFonts w:ascii="Tahoma" w:hAnsi="Tahoma" w:cs="Tahoma"/>
          <w:sz w:val="28"/>
          <w:szCs w:val="28"/>
        </w:rPr>
        <w:t xml:space="preserve">Title: </w:t>
      </w:r>
      <w:r w:rsidR="002B304A" w:rsidRPr="003727A9">
        <w:rPr>
          <w:rFonts w:ascii="Tahoma" w:hAnsi="Tahoma" w:cs="Tahoma"/>
          <w:sz w:val="28"/>
          <w:szCs w:val="28"/>
        </w:rPr>
        <w:t>Environmental Analysis of Automobile In</w:t>
      </w:r>
      <w:r w:rsidR="000F7788" w:rsidRPr="003727A9">
        <w:rPr>
          <w:rFonts w:ascii="Tahoma" w:hAnsi="Tahoma" w:cs="Tahoma"/>
          <w:sz w:val="28"/>
          <w:szCs w:val="28"/>
        </w:rPr>
        <w:t xml:space="preserve">dustry </w:t>
      </w:r>
    </w:p>
    <w:p w14:paraId="4A66B0BD" w14:textId="40D94F15" w:rsidR="00D64B45" w:rsidRPr="00082435" w:rsidRDefault="00D64B45" w:rsidP="00D64B45">
      <w:pPr>
        <w:spacing w:line="360" w:lineRule="auto"/>
        <w:rPr>
          <w:rFonts w:ascii="Tahoma" w:eastAsiaTheme="minorHAnsi" w:hAnsi="Tahoma" w:cs="Tahoma"/>
          <w:sz w:val="28"/>
          <w:szCs w:val="28"/>
        </w:rPr>
      </w:pPr>
    </w:p>
    <w:p w14:paraId="74EA1709" w14:textId="77777777" w:rsidR="002B304A" w:rsidRPr="002B304A" w:rsidRDefault="002B304A" w:rsidP="002B304A">
      <w:pPr>
        <w:autoSpaceDE w:val="0"/>
        <w:autoSpaceDN w:val="0"/>
        <w:adjustRightInd w:val="0"/>
        <w:rPr>
          <w:rFonts w:ascii="Arial" w:hAnsi="Arial" w:cs="Arial"/>
          <w:color w:val="000000"/>
          <w:lang w:eastAsia="en-GB"/>
        </w:rPr>
      </w:pPr>
    </w:p>
    <w:p w14:paraId="57A8EEB8" w14:textId="77777777" w:rsidR="00D64B45" w:rsidRDefault="00D64B45" w:rsidP="0081403F">
      <w:pPr>
        <w:rPr>
          <w:rStyle w:val="Heading1Char"/>
          <w:rFonts w:ascii="Times" w:eastAsia="Calibri" w:hAnsi="Times"/>
        </w:rPr>
      </w:pPr>
    </w:p>
    <w:p w14:paraId="152C5FD2" w14:textId="77777777" w:rsidR="0081403F" w:rsidRDefault="0081403F" w:rsidP="0081403F">
      <w:pPr>
        <w:rPr>
          <w:rStyle w:val="Heading1Char"/>
          <w:rFonts w:ascii="Times" w:eastAsia="Calibri" w:hAnsi="Times"/>
        </w:rPr>
      </w:pPr>
    </w:p>
    <w:p w14:paraId="1FB5FC0F" w14:textId="71935129" w:rsidR="0008664B" w:rsidRPr="0008664B" w:rsidRDefault="0008664B" w:rsidP="0008664B">
      <w:pPr>
        <w:tabs>
          <w:tab w:val="left" w:pos="1848"/>
        </w:tabs>
        <w:jc w:val="center"/>
        <w:rPr>
          <w:rStyle w:val="Heading1Char"/>
          <w:rFonts w:ascii="Tahoma" w:eastAsia="Calibri" w:hAnsi="Tahoma" w:cs="Tahoma"/>
          <w:color w:val="auto"/>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664B">
        <w:rPr>
          <w:rFonts w:ascii="Tahoma" w:eastAsiaTheme="minorHAnsi" w:hAnsi="Tahoma" w:cs="Tahoma"/>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Environmental Analysis of Automobile Industry</w:t>
      </w:r>
    </w:p>
    <w:p w14:paraId="2616CC05" w14:textId="77777777" w:rsidR="0008664B" w:rsidRPr="00082435" w:rsidRDefault="0008664B" w:rsidP="0008664B">
      <w:pPr>
        <w:spacing w:line="360" w:lineRule="auto"/>
        <w:jc w:val="center"/>
        <w:rPr>
          <w:rFonts w:ascii="Tahoma" w:eastAsiaTheme="minorHAnsi" w:hAnsi="Tahoma" w:cs="Tahoma"/>
          <w:sz w:val="28"/>
          <w:szCs w:val="28"/>
        </w:rPr>
      </w:pPr>
    </w:p>
    <w:p w14:paraId="5FBFB435" w14:textId="3B9D7EB1" w:rsidR="0008664B" w:rsidRPr="00C25D04" w:rsidRDefault="0008664B" w:rsidP="0008664B">
      <w:pPr>
        <w:jc w:val="center"/>
        <w:rPr>
          <w:rFonts w:ascii="Tahoma" w:hAnsi="Tahoma" w:cs="Tahoma"/>
          <w:b/>
          <w:bCs/>
          <w:sz w:val="56"/>
          <w:szCs w:val="56"/>
        </w:rPr>
      </w:pPr>
      <w:r w:rsidRPr="00C25D04">
        <w:rPr>
          <w:rFonts w:ascii="Tahoma" w:hAnsi="Tahoma" w:cs="Tahoma"/>
          <w:b/>
          <w:bCs/>
          <w:sz w:val="56"/>
          <w:szCs w:val="56"/>
        </w:rPr>
        <w:t>TESLA</w:t>
      </w:r>
    </w:p>
    <w:p w14:paraId="18A126FA" w14:textId="47155C39" w:rsidR="000C2EBD" w:rsidRDefault="001565EC" w:rsidP="000C2EBD">
      <w:pPr>
        <w:spacing w:line="360" w:lineRule="auto"/>
        <w:rPr>
          <w:rFonts w:ascii="Tahoma" w:eastAsiaTheme="minorHAnsi" w:hAnsi="Tahoma" w:cs="Tahoma"/>
          <w:sz w:val="20"/>
          <w:szCs w:val="20"/>
        </w:rPr>
      </w:pPr>
      <w:r>
        <w:rPr>
          <w:noProof/>
        </w:rPr>
        <w:drawing>
          <wp:inline distT="0" distB="0" distL="0" distR="0" wp14:anchorId="75F5121C" wp14:editId="10920819">
            <wp:extent cx="5335270" cy="2200275"/>
            <wp:effectExtent l="0" t="0" r="0" b="9525"/>
            <wp:docPr id="4" name="Picture 4" descr="Tesla's Electric Cars Aren't as Green as You Might Think | WIR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la's Electric Cars Aren't as Green as You Might Think | WIR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98349" cy="2267529"/>
                    </a:xfrm>
                    <a:prstGeom prst="rect">
                      <a:avLst/>
                    </a:prstGeom>
                    <a:noFill/>
                    <a:ln>
                      <a:noFill/>
                    </a:ln>
                  </pic:spPr>
                </pic:pic>
              </a:graphicData>
            </a:graphic>
          </wp:inline>
        </w:drawing>
      </w:r>
    </w:p>
    <w:p w14:paraId="4F1F16BD" w14:textId="3D3823A0" w:rsidR="000C2EBD" w:rsidRDefault="000C2EBD" w:rsidP="000C2EBD">
      <w:pPr>
        <w:spacing w:line="360" w:lineRule="auto"/>
        <w:rPr>
          <w:rFonts w:ascii="Tahoma" w:eastAsiaTheme="minorHAnsi" w:hAnsi="Tahoma" w:cs="Tahoma"/>
          <w:sz w:val="20"/>
          <w:szCs w:val="20"/>
        </w:rPr>
      </w:pPr>
    </w:p>
    <w:p w14:paraId="566793E4" w14:textId="0608BF57" w:rsidR="002B7688" w:rsidRPr="002B7688" w:rsidRDefault="002B7688" w:rsidP="000C2EBD">
      <w:pPr>
        <w:pStyle w:val="TOCHeading"/>
        <w:rPr>
          <w:rFonts w:ascii="Tahoma" w:hAnsi="Tahoma" w:cs="Tahoma"/>
          <w:color w:val="000000" w:themeColor="text1"/>
        </w:rPr>
      </w:pPr>
      <w:r w:rsidRPr="002B7688">
        <w:rPr>
          <w:rFonts w:ascii="Tahoma" w:hAnsi="Tahoma" w:cs="Tahoma"/>
          <w:color w:val="000000" w:themeColor="text1"/>
        </w:rPr>
        <w:t>Table of Contents</w:t>
      </w:r>
    </w:p>
    <w:p w14:paraId="527BC45F" w14:textId="77777777" w:rsidR="00033D27" w:rsidRDefault="00033D27">
      <w:pP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C25063C" w14:textId="07EA5265" w:rsidR="00033D27" w:rsidRPr="00033D27" w:rsidRDefault="00033D27">
      <w:pP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33D27">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033D27">
        <w:t xml:space="preserve"> </w:t>
      </w:r>
      <w:r w:rsidRPr="00033D27">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 …………………………………………………………………………………………</w:t>
      </w:r>
      <w:r w:rsidR="00711167" w:rsidRPr="00033D27">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33D27">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3C6EA9A8" w14:textId="7C6F602E" w:rsidR="00033D27" w:rsidRPr="00033D27" w:rsidRDefault="00033D27">
      <w:pP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62EBD8B" w14:textId="69C64D20" w:rsidR="00033D27" w:rsidRPr="00033D27" w:rsidRDefault="00033D27" w:rsidP="00033D27">
      <w:pPr>
        <w:pStyle w:val="TOC1"/>
        <w:spacing w:line="276" w:lineRule="auto"/>
        <w:rPr>
          <w:rFonts w:ascii="Tahoma" w:eastAsiaTheme="minorHAnsi" w:hAnsi="Tahoma" w:cs="Tahoma"/>
          <w:bCs w:val="0"/>
        </w:rPr>
      </w:pPr>
      <w:r w:rsidRPr="00033D27">
        <w:rPr>
          <w:rFonts w:ascii="Tahoma" w:eastAsiaTheme="minorHAnsi" w:hAnsi="Tahoma" w:cs="Tahoma"/>
          <w:bCs w:val="0"/>
        </w:rPr>
        <w:t xml:space="preserve">2. </w:t>
      </w:r>
      <w:r>
        <w:rPr>
          <w:rFonts w:ascii="Tahoma" w:eastAsiaTheme="minorHAnsi" w:hAnsi="Tahoma" w:cs="Tahoma"/>
          <w:bCs w:val="0"/>
        </w:rPr>
        <w:t>Major Forces shaping TESLA business environment …………………………………….4</w:t>
      </w:r>
    </w:p>
    <w:p w14:paraId="381730E0" w14:textId="77777777" w:rsidR="00033D27" w:rsidRPr="00033D27" w:rsidRDefault="00033D27" w:rsidP="00033D27">
      <w:pPr>
        <w:pStyle w:val="TOC1"/>
        <w:spacing w:line="276" w:lineRule="auto"/>
        <w:rPr>
          <w:rFonts w:ascii="Tahoma" w:eastAsiaTheme="minorHAnsi" w:hAnsi="Tahoma" w:cs="Tahoma"/>
          <w:bCs w:val="0"/>
        </w:rPr>
      </w:pPr>
    </w:p>
    <w:p w14:paraId="57C9AFDB" w14:textId="789E0215" w:rsidR="00033D27" w:rsidRDefault="00033D27">
      <w:pP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11167">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2.1 Po</w:t>
      </w:r>
      <w:r w:rsidR="00711167">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rters Diamond Model…………………………………………………………………</w:t>
      </w:r>
      <w:r w:rsidR="001502B2">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11167">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63423C6F" w14:textId="7F156588" w:rsidR="00711167" w:rsidRDefault="00711167">
      <w:pP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7113EF7" w14:textId="20BB55E8" w:rsidR="00711167" w:rsidRDefault="00711167">
      <w:pP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Start w:id="1" w:name="_Hlk91521903"/>
      <w: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 PESTLE Analysis model</w:t>
      </w:r>
      <w:bookmarkEnd w:id="1"/>
      <w: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p w14:paraId="4DDB795A" w14:textId="77CB43E3" w:rsidR="00711167" w:rsidRDefault="00711167">
      <w:pP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F865A2" w14:textId="2E25ADE7" w:rsidR="00711167" w:rsidRDefault="00711167">
      <w:pP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3.The implications in international trade…………………………………………………………7</w:t>
      </w:r>
    </w:p>
    <w:p w14:paraId="768D3BA0" w14:textId="77777777" w:rsidR="00711167" w:rsidRDefault="00711167">
      <w:pP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4F3999" w14:textId="60C2D7E3" w:rsidR="00711167" w:rsidRDefault="00711167">
      <w:pP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3.1 Organisational engagement ………………………………………………………</w:t>
      </w:r>
      <w:r w:rsidR="001502B2">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502B2">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p w14:paraId="4B00FA2B" w14:textId="77777777" w:rsidR="00711167" w:rsidRDefault="00711167">
      <w:pP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058598" w14:textId="79627265" w:rsidR="001F1FBB" w:rsidRDefault="00711167">
      <w:pP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3.2 Internal challenges of Tesla in trading </w:t>
      </w:r>
      <w:r w:rsidR="001F1FBB">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across the globe ………………………8</w:t>
      </w:r>
    </w:p>
    <w:p w14:paraId="50CB797D" w14:textId="77777777" w:rsidR="001F1FBB" w:rsidRDefault="001F1FBB">
      <w:pP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84CEEC" w14:textId="2302F9CB" w:rsidR="001F1FBB" w:rsidRDefault="001F1FBB">
      <w:pP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3.2.1 SWOT Analysis ……………………………………………………………………….8</w:t>
      </w:r>
    </w:p>
    <w:p w14:paraId="4435B437" w14:textId="5B4F8928" w:rsidR="001F1FBB" w:rsidRDefault="001F1FBB">
      <w:pP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4DA1F2" w14:textId="7C9295BD" w:rsidR="001F1FBB" w:rsidRDefault="001F1FBB">
      <w:pP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 Market analysis ……………………………………………………………………………………….9</w:t>
      </w:r>
    </w:p>
    <w:p w14:paraId="1E876D32" w14:textId="4C74E29E" w:rsidR="001F1FBB" w:rsidRDefault="001F1FBB">
      <w:pP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269DDE" w14:textId="4D82463F" w:rsidR="001F1FBB" w:rsidRDefault="001F1FBB">
      <w:pP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4.1 Market in </w:t>
      </w:r>
      <w:r w:rsidR="004E01CE">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Action,</w:t>
      </w:r>
      <w: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Electric Vehicles </w:t>
      </w:r>
      <w:r w:rsidR="004E01CE">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A46F4">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E01CE">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p>
    <w:p w14:paraId="568EF9E6" w14:textId="4615C9FD" w:rsidR="004E01CE" w:rsidRDefault="004E01CE">
      <w:pP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F2DC28" w14:textId="1A15B30A" w:rsidR="004E01CE" w:rsidRDefault="004E01CE">
      <w:pP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 Conclusion ………………………………………………………………………………………</w:t>
      </w:r>
      <w:r w:rsidR="00DA46F4">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p>
    <w:p w14:paraId="2B2440A1" w14:textId="28D03D7A" w:rsidR="004E01CE" w:rsidRDefault="004E01CE">
      <w:pP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D334C1" w14:textId="446900CA" w:rsidR="004E01CE" w:rsidRDefault="004E01CE">
      <w:pP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 References ………………………………………………………………………………………</w:t>
      </w:r>
      <w:r w:rsidR="00DA46F4">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w:t>
      </w:r>
    </w:p>
    <w:p w14:paraId="21D80F99" w14:textId="78DB2CEE" w:rsidR="004E01CE" w:rsidRDefault="004E01CE">
      <w:pP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57AA30" w14:textId="3D28B380" w:rsidR="004E01CE" w:rsidRDefault="004E01CE">
      <w:pP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1A90FB" w14:textId="2938B0EC" w:rsidR="00FA4D75" w:rsidRDefault="00FA4D75">
      <w:pP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E80900" w14:textId="77777777" w:rsidR="00FA4D75" w:rsidRDefault="00FA4D75">
      <w:pP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51F03B" w14:textId="632E0F10" w:rsidR="004E01CE" w:rsidRDefault="004E01CE">
      <w:pP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1. PESTLE Analysis of Automotive Industry ………………………………………</w:t>
      </w:r>
      <w:r w:rsidR="00DA46F4">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p>
    <w:p w14:paraId="4F2D781A" w14:textId="2CC0835B" w:rsidR="00FA4D75" w:rsidRDefault="00DA46F4">
      <w:pP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B311BE4" w14:textId="16F3BC3B" w:rsidR="004E01CE" w:rsidRDefault="004E01CE">
      <w:pP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Table </w:t>
      </w:r>
      <w:r w:rsidR="00DA46F4">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TESLA</w:t>
      </w:r>
      <w: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SWOT Analysis (Tesla, </w:t>
      </w:r>
      <w:r w:rsidR="00DA46F4">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2021) …</w:t>
      </w:r>
      <w: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A46F4">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B4D07">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p>
    <w:p w14:paraId="129C9D35" w14:textId="702FC67B" w:rsidR="004E01CE" w:rsidRDefault="004E01CE">
      <w:pP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DE57F0" w14:textId="33E08AC0" w:rsidR="00FA4D75" w:rsidRDefault="00FA4D75">
      <w:pP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37A544" w14:textId="19CC006A" w:rsidR="00FA4D75" w:rsidRDefault="00FA4D75">
      <w:pP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9B05AB" w14:textId="07355767" w:rsidR="004E01CE" w:rsidRDefault="004E01CE">
      <w:pP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66BB93" w14:textId="2538FC28" w:rsidR="004E01CE" w:rsidRDefault="004E01CE">
      <w:pP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w:t>
      </w:r>
      <w:r w:rsidR="00FA4D75">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Top</w:t>
      </w:r>
      <w: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 cars producing countries in 2012</w:t>
      </w:r>
      <w:r w:rsidR="00FA4D75">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(Copenhagen Economies, 2014</w:t>
      </w:r>
      <w:proofErr w:type="gramStart"/>
      <w:r w:rsidR="00DA46F4">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4E75B5">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p w14:paraId="04C7630E" w14:textId="77777777" w:rsidR="00FA4D75" w:rsidRDefault="00FA4D75">
      <w:pP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A6D611" w14:textId="46D0F793" w:rsidR="00FA4D75" w:rsidRDefault="00FA4D75">
      <w:pP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2. Top Electric Vehicles in the </w:t>
      </w:r>
      <w:r w:rsidR="00DA46F4">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world 2021</w:t>
      </w:r>
      <w: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Source: EV Volumes ………………</w:t>
      </w:r>
      <w:r w:rsidR="004E75B5">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p>
    <w:p w14:paraId="28076E2F" w14:textId="77777777" w:rsidR="00FA4D75" w:rsidRDefault="00FA4D75">
      <w:pP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9992D5" w14:textId="5DA2C94D" w:rsidR="00DA46F4" w:rsidRPr="00DA46F4" w:rsidRDefault="00DA46F4" w:rsidP="00DA46F4">
      <w:pPr>
        <w:pStyle w:val="ListParagraph"/>
        <w:numPr>
          <w:ilvl w:val="0"/>
          <w:numId w:val="12"/>
        </w:numPr>
        <w:rPr>
          <w:rStyle w:val="Heading1Char"/>
          <w:rFonts w:ascii="Tahoma" w:eastAsia="Calibri" w:hAnsi="Tahoma" w:cs="Tahoma"/>
          <w:sz w:val="24"/>
          <w:szCs w:val="24"/>
        </w:rPr>
      </w:pPr>
      <w:r w:rsidRPr="00DA46F4">
        <w:rPr>
          <w:rFonts w:ascii="Tahoma" w:eastAsiaTheme="minorHAnsi" w:hAnsi="Tahoma" w:cs="Tahoma"/>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1F1FBB" w:rsidRPr="00DA46F4">
        <w:rPr>
          <w:rFonts w:ascii="Tahoma" w:eastAsiaTheme="minorHAnsi" w:hAnsi="Tahoma" w:cs="Tahoma"/>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87D8D7A" w14:textId="77777777" w:rsidR="00DA46F4" w:rsidRDefault="00DA46F4" w:rsidP="00DA46F4">
      <w:pPr>
        <w:rPr>
          <w:rStyle w:val="Heading1Char"/>
          <w:rFonts w:ascii="Tahoma" w:eastAsia="Calibri" w:hAnsi="Tahoma" w:cs="Tahoma"/>
          <w:sz w:val="24"/>
          <w:szCs w:val="24"/>
        </w:rPr>
      </w:pPr>
    </w:p>
    <w:p w14:paraId="1DE261B5" w14:textId="77777777" w:rsidR="00DA46F4" w:rsidRDefault="00DA46F4" w:rsidP="00DA46F4">
      <w:pPr>
        <w:rPr>
          <w:rStyle w:val="Heading1Char"/>
          <w:rFonts w:ascii="Tahoma" w:eastAsia="Calibri" w:hAnsi="Tahoma" w:cs="Tahoma"/>
          <w:sz w:val="24"/>
          <w:szCs w:val="24"/>
        </w:rPr>
      </w:pPr>
    </w:p>
    <w:p w14:paraId="4D74C6B7" w14:textId="390F5159" w:rsidR="00DA46F4" w:rsidRPr="00DA46F4" w:rsidRDefault="00DA46F4" w:rsidP="00DA46F4">
      <w:pPr>
        <w:spacing w:line="360" w:lineRule="auto"/>
        <w:jc w:val="both"/>
        <w:rPr>
          <w:rFonts w:ascii="Tahoma" w:hAnsi="Tahoma" w:cs="Tahoma"/>
        </w:rPr>
      </w:pPr>
      <w:r>
        <w:rPr>
          <w:rFonts w:ascii="Tahoma" w:hAnsi="Tahoma" w:cs="Tahoma"/>
        </w:rPr>
        <w:t xml:space="preserve">          </w:t>
      </w:r>
      <w:r w:rsidRPr="00DA46F4">
        <w:rPr>
          <w:rFonts w:ascii="Tahoma" w:hAnsi="Tahoma" w:cs="Tahoma"/>
        </w:rPr>
        <w:t>Global Automotive industry is classified among the most powerful and profitable industries on global scale. The developments in the industry have increased significantly due to rapid technological advancements. One of the biggest trends that shaped the automotive industry are electric cars which had been among other triggers in global competition. The market leader is Tesla motors, an American electric car founded by Martin Eberhard, Marc Trepanning and later co-founded by Elon Musk. The organisation mission is to accelerate the world's transition to sustainable energy. Also, it focuses on emphasizing performance, creating an attractive styling, ensure user safety.</w:t>
      </w:r>
    </w:p>
    <w:p w14:paraId="13F84003" w14:textId="77777777" w:rsidR="00DA46F4" w:rsidRPr="00DA46F4" w:rsidRDefault="00DA46F4" w:rsidP="00DA46F4">
      <w:pPr>
        <w:spacing w:line="360" w:lineRule="auto"/>
        <w:jc w:val="both"/>
        <w:rPr>
          <w:rFonts w:ascii="Tahoma" w:hAnsi="Tahoma" w:cs="Tahoma"/>
        </w:rPr>
      </w:pPr>
    </w:p>
    <w:p w14:paraId="35BC6B49" w14:textId="04FE3C34" w:rsidR="00DA46F4" w:rsidRPr="00DA46F4" w:rsidRDefault="00DA46F4" w:rsidP="00DA46F4">
      <w:pPr>
        <w:spacing w:line="360" w:lineRule="auto"/>
        <w:jc w:val="both"/>
        <w:rPr>
          <w:rFonts w:ascii="Tahoma" w:hAnsi="Tahoma" w:cs="Tahoma"/>
        </w:rPr>
      </w:pPr>
      <w:r>
        <w:rPr>
          <w:rFonts w:ascii="Tahoma" w:hAnsi="Tahoma" w:cs="Tahoma"/>
        </w:rPr>
        <w:t xml:space="preserve">         </w:t>
      </w:r>
      <w:r w:rsidRPr="00DA46F4">
        <w:rPr>
          <w:rFonts w:ascii="Tahoma" w:hAnsi="Tahoma" w:cs="Tahoma"/>
        </w:rPr>
        <w:t xml:space="preserve">The main aim of this report is to conduct an environment analysis by covering internal and external factors of Tesla organisation. The analysis is focused on answering the following questions. What are the major forces influencing Tesla business environment? Why the organisation engages in international trade? How markets behave in term of micro-economic and macroeconomic foundations? The key tools used for the analysis are mainly secondary research data. SWOT, PESTLE Analysis model and Porters Diamond are used to answer the research questions. </w:t>
      </w:r>
    </w:p>
    <w:p w14:paraId="186CB234" w14:textId="77777777" w:rsidR="00DA46F4" w:rsidRPr="00DA46F4" w:rsidRDefault="00DA46F4" w:rsidP="00DA46F4">
      <w:pPr>
        <w:spacing w:line="360" w:lineRule="auto"/>
        <w:jc w:val="both"/>
        <w:rPr>
          <w:rFonts w:ascii="Tahoma" w:hAnsi="Tahoma" w:cs="Tahoma"/>
        </w:rPr>
      </w:pPr>
    </w:p>
    <w:p w14:paraId="1CFD30D6" w14:textId="77777777" w:rsidR="00DA46F4" w:rsidRPr="00DA46F4" w:rsidRDefault="00DA46F4" w:rsidP="00DA46F4">
      <w:pPr>
        <w:spacing w:line="360" w:lineRule="auto"/>
        <w:jc w:val="both"/>
        <w:rPr>
          <w:rFonts w:ascii="Tahoma" w:hAnsi="Tahoma" w:cs="Tahoma"/>
        </w:rPr>
      </w:pPr>
    </w:p>
    <w:p w14:paraId="38474135" w14:textId="77777777" w:rsidR="00DA46F4" w:rsidRPr="00DA46F4" w:rsidRDefault="00DA46F4" w:rsidP="00DA46F4">
      <w:pPr>
        <w:spacing w:line="360" w:lineRule="auto"/>
        <w:jc w:val="both"/>
        <w:rPr>
          <w:rFonts w:ascii="Tahoma" w:hAnsi="Tahoma" w:cs="Tahoma"/>
        </w:rPr>
      </w:pPr>
    </w:p>
    <w:p w14:paraId="209D6253" w14:textId="77777777" w:rsidR="00DA46F4" w:rsidRPr="00DA46F4" w:rsidRDefault="00DA46F4" w:rsidP="00DA46F4">
      <w:pPr>
        <w:spacing w:line="360" w:lineRule="auto"/>
        <w:jc w:val="both"/>
        <w:rPr>
          <w:rFonts w:ascii="Tahoma" w:hAnsi="Tahoma" w:cs="Tahoma"/>
        </w:rPr>
      </w:pPr>
    </w:p>
    <w:p w14:paraId="50D1DC59" w14:textId="77777777" w:rsidR="00DA46F4" w:rsidRPr="00DA46F4" w:rsidRDefault="00DA46F4" w:rsidP="00DA46F4">
      <w:pPr>
        <w:spacing w:line="360" w:lineRule="auto"/>
        <w:jc w:val="both"/>
        <w:rPr>
          <w:rFonts w:ascii="Tahoma" w:hAnsi="Tahoma" w:cs="Tahoma"/>
        </w:rPr>
      </w:pPr>
    </w:p>
    <w:p w14:paraId="1DFF2624" w14:textId="77777777" w:rsidR="00DA46F4" w:rsidRPr="00DA46F4" w:rsidRDefault="00DA46F4" w:rsidP="00DA46F4">
      <w:pPr>
        <w:rPr>
          <w:rFonts w:ascii="Tahoma" w:hAnsi="Tahoma" w:cs="Tahoma"/>
        </w:rPr>
      </w:pPr>
    </w:p>
    <w:p w14:paraId="6066E474" w14:textId="77777777" w:rsidR="00DA46F4" w:rsidRPr="00DA46F4" w:rsidRDefault="00DA46F4" w:rsidP="00DA46F4">
      <w:pPr>
        <w:rPr>
          <w:rFonts w:ascii="Tahoma" w:hAnsi="Tahoma" w:cs="Tahoma"/>
        </w:rPr>
      </w:pPr>
    </w:p>
    <w:p w14:paraId="66572AE0" w14:textId="77777777" w:rsidR="00DA46F4" w:rsidRPr="00DA46F4" w:rsidRDefault="00DA46F4" w:rsidP="00DA46F4">
      <w:pPr>
        <w:rPr>
          <w:rFonts w:ascii="Tahoma" w:hAnsi="Tahoma" w:cs="Tahoma"/>
        </w:rPr>
      </w:pPr>
    </w:p>
    <w:p w14:paraId="3914D36E" w14:textId="77777777" w:rsidR="00DA46F4" w:rsidRDefault="00DA46F4" w:rsidP="00DA46F4">
      <w:pPr>
        <w:rPr>
          <w:color w:val="FF0000"/>
        </w:rPr>
      </w:pPr>
    </w:p>
    <w:p w14:paraId="6EFFE6B2" w14:textId="77777777" w:rsidR="00DA46F4" w:rsidRDefault="00DA46F4" w:rsidP="00DA46F4">
      <w:pPr>
        <w:rPr>
          <w:color w:val="FF0000"/>
        </w:rPr>
      </w:pPr>
    </w:p>
    <w:p w14:paraId="6A421C4B" w14:textId="77777777" w:rsidR="00DA46F4" w:rsidRDefault="00DA46F4" w:rsidP="00DA46F4">
      <w:pPr>
        <w:rPr>
          <w:color w:val="FF0000"/>
        </w:rPr>
      </w:pPr>
    </w:p>
    <w:p w14:paraId="05445D2A" w14:textId="77777777" w:rsidR="00DA46F4" w:rsidRDefault="00DA46F4" w:rsidP="00DA46F4">
      <w:pPr>
        <w:rPr>
          <w:color w:val="FF0000"/>
        </w:rPr>
      </w:pPr>
    </w:p>
    <w:p w14:paraId="2AB6C7A9" w14:textId="77777777" w:rsidR="00DA46F4" w:rsidRDefault="00DA46F4" w:rsidP="00DA46F4">
      <w:pPr>
        <w:rPr>
          <w:color w:val="FF0000"/>
        </w:rPr>
      </w:pPr>
    </w:p>
    <w:p w14:paraId="41166919" w14:textId="77777777" w:rsidR="00DA46F4" w:rsidRDefault="00DA46F4" w:rsidP="00DA46F4">
      <w:pPr>
        <w:rPr>
          <w:color w:val="FF0000"/>
        </w:rPr>
      </w:pPr>
    </w:p>
    <w:p w14:paraId="13CAC198" w14:textId="77777777" w:rsidR="00DA46F4" w:rsidRDefault="00DA46F4" w:rsidP="00DA46F4">
      <w:pPr>
        <w:rPr>
          <w:color w:val="FF0000"/>
        </w:rPr>
      </w:pPr>
    </w:p>
    <w:p w14:paraId="6471B211" w14:textId="77777777" w:rsidR="00DA46F4" w:rsidRDefault="00DA46F4" w:rsidP="00DA46F4">
      <w:pPr>
        <w:rPr>
          <w:color w:val="FF0000"/>
        </w:rPr>
      </w:pPr>
    </w:p>
    <w:p w14:paraId="78C92BCF" w14:textId="62EDF514" w:rsidR="00DA46F4" w:rsidRPr="00C12203" w:rsidRDefault="00C12203" w:rsidP="00DA46F4">
      <w:pPr>
        <w:rPr>
          <w:b/>
          <w:bCs/>
          <w:color w:val="FF0000"/>
          <w:sz w:val="32"/>
          <w:szCs w:val="32"/>
        </w:rPr>
      </w:pPr>
      <w:r w:rsidRPr="00C12203">
        <w:rPr>
          <w:rFonts w:ascii="Tahoma" w:eastAsiaTheme="minorHAnsi" w:hAnsi="Tahoma" w:cs="Tahoma"/>
          <w:b/>
          <w:bCs/>
          <w:sz w:val="32"/>
          <w:szCs w:val="32"/>
        </w:rPr>
        <w:t>2. Major Forces shaping TESLA business environment</w:t>
      </w:r>
    </w:p>
    <w:p w14:paraId="242FC4A9" w14:textId="77777777" w:rsidR="00C12203" w:rsidRDefault="00C12203" w:rsidP="00DA46F4">
      <w:pPr>
        <w:rPr>
          <w:rStyle w:val="Heading1Char"/>
          <w:rFonts w:ascii="Tahoma" w:eastAsia="Calibri" w:hAnsi="Tahoma" w:cs="Tahoma"/>
          <w:b/>
          <w:bCs/>
        </w:rPr>
      </w:pPr>
    </w:p>
    <w:p w14:paraId="431346E1" w14:textId="493985E3" w:rsidR="005A395B" w:rsidRDefault="003F71B8" w:rsidP="00C12203">
      <w:pPr>
        <w:spacing w:line="360" w:lineRule="auto"/>
        <w:jc w:val="both"/>
        <w:rPr>
          <w:rFonts w:ascii="Tahoma" w:hAnsi="Tahoma" w:cs="Tahoma"/>
        </w:rPr>
      </w:pPr>
      <w:r>
        <w:rPr>
          <w:rStyle w:val="Heading1Char"/>
          <w:rFonts w:ascii="Tahoma" w:eastAsia="Calibri" w:hAnsi="Tahoma" w:cs="Tahoma"/>
          <w:b/>
          <w:bCs/>
        </w:rPr>
        <w:t xml:space="preserve">      </w:t>
      </w:r>
      <w:r w:rsidR="00C12203">
        <w:rPr>
          <w:rFonts w:ascii="Tahoma" w:hAnsi="Tahoma" w:cs="Tahoma"/>
        </w:rPr>
        <w:t xml:space="preserve"> </w:t>
      </w:r>
      <w:r w:rsidR="00C12203" w:rsidRPr="00C12203">
        <w:rPr>
          <w:rFonts w:ascii="Tahoma" w:hAnsi="Tahoma" w:cs="Tahoma"/>
        </w:rPr>
        <w:t xml:space="preserve">The foundation of global business rose along with the rapid growth of globalisation. The businesses have opportunities to trade on global level and to increase company profitability. Despite multiple advantages the globalisation brings in business environment. There are also many risks involved that must not be neglected. For example, a potential economic crisis in one of the biggest powers in the world will affect not only one country but may impact upon the whole business network all over the world. There are various critics and research studies on the process of globalisation and its impact on treading. </w:t>
      </w:r>
      <w:r w:rsidR="00C12203">
        <w:rPr>
          <w:rFonts w:ascii="Tahoma" w:hAnsi="Tahoma" w:cs="Tahoma"/>
        </w:rPr>
        <w:t>(</w:t>
      </w:r>
      <w:r w:rsidR="00DB4818" w:rsidRPr="00C12203">
        <w:rPr>
          <w:rFonts w:ascii="Tahoma" w:hAnsi="Tahoma" w:cs="Tahoma"/>
        </w:rPr>
        <w:t>Gaspar</w:t>
      </w:r>
      <w:r w:rsidR="00DB4818">
        <w:rPr>
          <w:rFonts w:ascii="Tahoma" w:hAnsi="Tahoma" w:cs="Tahoma"/>
        </w:rPr>
        <w:t xml:space="preserve">, </w:t>
      </w:r>
      <w:r w:rsidR="00DB4818" w:rsidRPr="00C12203">
        <w:rPr>
          <w:rFonts w:ascii="Tahoma" w:hAnsi="Tahoma" w:cs="Tahoma"/>
        </w:rPr>
        <w:t>et.al</w:t>
      </w:r>
      <w:r w:rsidR="00C12203" w:rsidRPr="00C12203">
        <w:rPr>
          <w:rFonts w:ascii="Tahoma" w:hAnsi="Tahoma" w:cs="Tahoma"/>
        </w:rPr>
        <w:t>,</w:t>
      </w:r>
      <w:r w:rsidR="00DB4818">
        <w:rPr>
          <w:rFonts w:ascii="Tahoma" w:hAnsi="Tahoma" w:cs="Tahoma"/>
        </w:rPr>
        <w:t xml:space="preserve"> </w:t>
      </w:r>
      <w:r w:rsidR="00C12203" w:rsidRPr="00C12203">
        <w:rPr>
          <w:rFonts w:ascii="Tahoma" w:hAnsi="Tahoma" w:cs="Tahoma"/>
        </w:rPr>
        <w:t>2016) argued that “Globalisation encompasses the socioeconomic reform process of eliminating trade, investment, information technology, and cultural and political barriers across countries, which could lead to increased economic growth and geopolitical integration and interdependence among nations of the world</w:t>
      </w:r>
      <w:r w:rsidR="00DB4818" w:rsidRPr="00C12203">
        <w:rPr>
          <w:rFonts w:ascii="Tahoma" w:hAnsi="Tahoma" w:cs="Tahoma"/>
        </w:rPr>
        <w:t>”.</w:t>
      </w:r>
      <w:r w:rsidR="00DB4818">
        <w:rPr>
          <w:rFonts w:ascii="Tahoma" w:hAnsi="Tahoma" w:cs="Tahoma"/>
        </w:rPr>
        <w:t xml:space="preserve"> (</w:t>
      </w:r>
      <w:r w:rsidR="00C12203">
        <w:rPr>
          <w:rFonts w:ascii="Tahoma" w:hAnsi="Tahoma" w:cs="Tahoma"/>
        </w:rPr>
        <w:t>Gaspar,</w:t>
      </w:r>
      <w:r w:rsidR="00DB4818">
        <w:rPr>
          <w:rFonts w:ascii="Tahoma" w:hAnsi="Tahoma" w:cs="Tahoma"/>
        </w:rPr>
        <w:t xml:space="preserve"> </w:t>
      </w:r>
      <w:r w:rsidR="00C12203">
        <w:rPr>
          <w:rFonts w:ascii="Tahoma" w:hAnsi="Tahoma" w:cs="Tahoma"/>
        </w:rPr>
        <w:t>et al,</w:t>
      </w:r>
      <w:r w:rsidR="00DB4818">
        <w:rPr>
          <w:rFonts w:ascii="Tahoma" w:hAnsi="Tahoma" w:cs="Tahoma"/>
        </w:rPr>
        <w:t xml:space="preserve"> 2016)</w:t>
      </w:r>
      <w:r w:rsidR="00DB4818" w:rsidRPr="00C12203">
        <w:rPr>
          <w:rFonts w:ascii="Tahoma" w:hAnsi="Tahoma" w:cs="Tahoma"/>
        </w:rPr>
        <w:t xml:space="preserve"> The</w:t>
      </w:r>
      <w:r w:rsidR="00C12203" w:rsidRPr="00C12203">
        <w:rPr>
          <w:rFonts w:ascii="Tahoma" w:hAnsi="Tahoma" w:cs="Tahoma"/>
        </w:rPr>
        <w:t xml:space="preserve"> automotive industry has also been shaped by Globalisation and is one of the highest contributors to economic growth. </w:t>
      </w:r>
      <w:r w:rsidR="00DB4818" w:rsidRPr="00C12203">
        <w:rPr>
          <w:rFonts w:ascii="Tahoma" w:hAnsi="Tahoma" w:cs="Tahoma"/>
          <w:noProof/>
        </w:rPr>
        <w:t>(White, 2014</w:t>
      </w:r>
      <w:r w:rsidR="00272D75" w:rsidRPr="00C12203">
        <w:rPr>
          <w:rFonts w:ascii="Tahoma" w:hAnsi="Tahoma" w:cs="Tahoma"/>
          <w:noProof/>
        </w:rPr>
        <w:t>)</w:t>
      </w:r>
      <w:r w:rsidR="00272D75" w:rsidRPr="00C12203">
        <w:rPr>
          <w:rFonts w:ascii="Tahoma" w:hAnsi="Tahoma" w:cs="Tahoma"/>
        </w:rPr>
        <w:t>.</w:t>
      </w:r>
      <w:r w:rsidR="00272D75">
        <w:rPr>
          <w:rFonts w:ascii="Tahoma" w:hAnsi="Tahoma" w:cs="Tahoma"/>
        </w:rPr>
        <w:t xml:space="preserve"> </w:t>
      </w:r>
      <w:r w:rsidR="00C12203" w:rsidRPr="00C12203">
        <w:rPr>
          <w:rFonts w:ascii="Tahoma" w:hAnsi="Tahoma" w:cs="Tahoma"/>
        </w:rPr>
        <w:t xml:space="preserve">As the technology advances the risks of automobile industry also increase due to the high consumer expectations and other factors. Based on </w:t>
      </w:r>
      <w:r w:rsidR="00DB4818" w:rsidRPr="00C12203">
        <w:rPr>
          <w:rFonts w:ascii="Tahoma" w:hAnsi="Tahoma" w:cs="Tahoma"/>
          <w:noProof/>
        </w:rPr>
        <w:t>(White, 2014)</w:t>
      </w:r>
      <w:r w:rsidR="00DB4818" w:rsidRPr="00C12203">
        <w:rPr>
          <w:rFonts w:ascii="Tahoma" w:hAnsi="Tahoma" w:cs="Tahoma"/>
        </w:rPr>
        <w:t xml:space="preserve"> for</w:t>
      </w:r>
      <w:r w:rsidR="00C12203" w:rsidRPr="00C12203">
        <w:rPr>
          <w:rFonts w:ascii="Tahoma" w:hAnsi="Tahoma" w:cs="Tahoma"/>
        </w:rPr>
        <w:t xml:space="preserve"> a firm to survive on a long run term it must produce at least 800,000 units a year.</w:t>
      </w:r>
    </w:p>
    <w:p w14:paraId="02A5EAFA" w14:textId="77777777" w:rsidR="005A395B" w:rsidRDefault="005A395B" w:rsidP="00C12203">
      <w:pPr>
        <w:spacing w:line="360" w:lineRule="auto"/>
        <w:jc w:val="both"/>
        <w:rPr>
          <w:rFonts w:ascii="Tahoma" w:hAnsi="Tahoma" w:cs="Tahoma"/>
        </w:rPr>
      </w:pPr>
    </w:p>
    <w:p w14:paraId="17072C1D" w14:textId="77777777" w:rsidR="005A395B" w:rsidRDefault="005A395B" w:rsidP="00C12203">
      <w:pPr>
        <w:spacing w:line="360" w:lineRule="auto"/>
        <w:jc w:val="both"/>
        <w:rPr>
          <w:rFonts w:ascii="Tahoma" w:hAnsi="Tahoma" w:cs="Tahoma"/>
        </w:rPr>
      </w:pPr>
    </w:p>
    <w:p w14:paraId="51CCAE10" w14:textId="61646352" w:rsidR="005A395B" w:rsidRPr="003F71B8" w:rsidRDefault="00C12203" w:rsidP="003F71B8">
      <w:pPr>
        <w:spacing w:line="360" w:lineRule="auto"/>
        <w:jc w:val="both"/>
        <w:rPr>
          <w:rStyle w:val="Heading1Char"/>
          <w:rFonts w:ascii="Tahoma" w:eastAsia="Calibri" w:hAnsi="Tahoma" w:cs="Tahoma"/>
          <w:b/>
          <w:bCs/>
          <w:color w:val="auto"/>
          <w:sz w:val="28"/>
          <w:szCs w:val="28"/>
        </w:rPr>
      </w:pPr>
      <w:r w:rsidRPr="005A395B">
        <w:rPr>
          <w:rFonts w:ascii="Tahoma" w:hAnsi="Tahoma" w:cs="Tahoma"/>
          <w:b/>
          <w:bCs/>
          <w:sz w:val="28"/>
          <w:szCs w:val="28"/>
        </w:rPr>
        <w:t xml:space="preserve"> </w:t>
      </w:r>
      <w:r w:rsidR="005A395B" w:rsidRPr="005A395B">
        <w:rPr>
          <w:rFonts w:ascii="Tahoma" w:eastAsiaTheme="minorHAnsi" w:hAnsi="Tahoma" w:cs="Tahoma"/>
          <w:b/>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2.1 Porters Diamond Model</w:t>
      </w:r>
    </w:p>
    <w:p w14:paraId="6806E175" w14:textId="191F58E8" w:rsidR="005A395B" w:rsidRPr="005A395B" w:rsidRDefault="005A395B" w:rsidP="005A395B">
      <w:pPr>
        <w:spacing w:line="360" w:lineRule="auto"/>
        <w:jc w:val="both"/>
        <w:rPr>
          <w:rFonts w:ascii="Tahoma" w:hAnsi="Tahoma" w:cs="Tahoma"/>
          <w:noProof/>
        </w:rPr>
      </w:pPr>
      <w:r>
        <w:rPr>
          <w:rFonts w:ascii="Tahoma" w:hAnsi="Tahoma" w:cs="Tahoma"/>
        </w:rPr>
        <w:t xml:space="preserve">       </w:t>
      </w:r>
      <w:r w:rsidRPr="005A395B">
        <w:rPr>
          <w:rFonts w:ascii="Tahoma" w:hAnsi="Tahoma" w:cs="Tahoma"/>
        </w:rPr>
        <w:t xml:space="preserve">Porters Diamond model is applied to understand the forces that impact electric vehicles market. The first element within Porters Diamond is chance which refer to potential random events such as natural disasters, terrorist attacks, inventions etc. Similarly, to political force that imply policy changes, global trade agreements the chance covers a bigger picture of to what extended these evets may occur and would harm the automotive industry. The second element is the strategy, structure, and rivalry level. The strategy is very crucial for global players in automotive market because of the accelerated growth of new models and design. The structure and rivalry level determines the profitability and demand of products. For example, the </w:t>
      </w:r>
      <w:r w:rsidRPr="005A395B">
        <w:rPr>
          <w:rFonts w:ascii="Tahoma" w:hAnsi="Tahoma" w:cs="Tahoma"/>
        </w:rPr>
        <w:lastRenderedPageBreak/>
        <w:t xml:space="preserve">higher is the rivalry the higher is the need to innovate the product or to apply pricing strategies to get a competitive advantage. The third element refers to factor conditions, human resources for business functioning, capital, infrastructure, and technological developments. Next aspect is the demand conditions which go hand in hand with the competition in the market and relationship with the suppliers. Last element is government, precisely the policies adapted by it, the role as an industry regulator and challenger.  </w:t>
      </w:r>
      <w:r w:rsidRPr="005A395B">
        <w:rPr>
          <w:rFonts w:ascii="Tahoma" w:hAnsi="Tahoma" w:cs="Tahoma"/>
          <w:noProof/>
        </w:rPr>
        <w:t xml:space="preserve">(Porter, 1998) </w:t>
      </w:r>
    </w:p>
    <w:p w14:paraId="5A1AF907" w14:textId="77777777" w:rsidR="003F71B8" w:rsidRDefault="003F71B8" w:rsidP="00DA46F4">
      <w:pPr>
        <w:rPr>
          <w:rStyle w:val="Heading1Char"/>
          <w:rFonts w:ascii="Tahoma" w:eastAsia="Calibri" w:hAnsi="Tahoma" w:cs="Tahoma"/>
          <w:b/>
          <w:bCs/>
          <w:color w:val="auto"/>
        </w:rPr>
      </w:pPr>
    </w:p>
    <w:p w14:paraId="71093C5B" w14:textId="77777777" w:rsidR="003F71B8" w:rsidRDefault="003F71B8" w:rsidP="00DA46F4">
      <w:pPr>
        <w:rPr>
          <w:rStyle w:val="Heading1Char"/>
          <w:rFonts w:ascii="Tahoma" w:eastAsia="Calibri" w:hAnsi="Tahoma" w:cs="Tahoma"/>
          <w:b/>
          <w:bCs/>
          <w:color w:val="auto"/>
        </w:rPr>
      </w:pPr>
    </w:p>
    <w:p w14:paraId="5E9DBB37" w14:textId="77777777" w:rsidR="003F71B8" w:rsidRDefault="003F71B8" w:rsidP="00DA46F4">
      <w:pPr>
        <w:rPr>
          <w:rStyle w:val="Heading1Char"/>
          <w:rFonts w:ascii="Tahoma" w:eastAsia="Calibri" w:hAnsi="Tahoma" w:cs="Tahoma"/>
          <w:b/>
          <w:bCs/>
          <w:color w:val="auto"/>
          <w:sz w:val="28"/>
          <w:szCs w:val="28"/>
        </w:rPr>
      </w:pPr>
      <w:r w:rsidRPr="003F71B8">
        <w:rPr>
          <w:rFonts w:ascii="Tahoma" w:eastAsiaTheme="minorHAnsi" w:hAnsi="Tahoma" w:cs="Tahoma"/>
          <w:b/>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 PESTLE Analysis model</w:t>
      </w:r>
      <w:r w:rsidRPr="003F71B8">
        <w:rPr>
          <w:rStyle w:val="Heading1Char"/>
          <w:rFonts w:ascii="Tahoma" w:eastAsia="Calibri" w:hAnsi="Tahoma" w:cs="Tahoma"/>
          <w:b/>
          <w:bCs/>
          <w:color w:val="auto"/>
          <w:sz w:val="28"/>
          <w:szCs w:val="28"/>
        </w:rPr>
        <w:t xml:space="preserve"> </w:t>
      </w:r>
    </w:p>
    <w:p w14:paraId="55E70F4C" w14:textId="77777777" w:rsidR="003F71B8" w:rsidRDefault="003F71B8" w:rsidP="00DA46F4">
      <w:pPr>
        <w:rPr>
          <w:rStyle w:val="Heading1Char"/>
          <w:rFonts w:ascii="Tahoma" w:eastAsia="Calibri" w:hAnsi="Tahoma" w:cs="Tahoma"/>
          <w:b/>
          <w:bCs/>
          <w:color w:val="auto"/>
          <w:sz w:val="28"/>
          <w:szCs w:val="28"/>
        </w:rPr>
      </w:pPr>
    </w:p>
    <w:p w14:paraId="1358D9EC" w14:textId="6E8599B4" w:rsidR="003F71B8" w:rsidRPr="003F71B8" w:rsidRDefault="003F71B8" w:rsidP="003F71B8">
      <w:pPr>
        <w:spacing w:line="360" w:lineRule="auto"/>
        <w:jc w:val="both"/>
        <w:rPr>
          <w:rFonts w:ascii="Tahoma" w:hAnsi="Tahoma" w:cs="Tahoma"/>
        </w:rPr>
      </w:pPr>
      <w:r>
        <w:rPr>
          <w:rFonts w:ascii="Tahoma" w:hAnsi="Tahoma" w:cs="Tahoma"/>
        </w:rPr>
        <w:t xml:space="preserve">       </w:t>
      </w:r>
      <w:r w:rsidRPr="003F71B8">
        <w:rPr>
          <w:rFonts w:ascii="Tahoma" w:hAnsi="Tahoma" w:cs="Tahoma"/>
        </w:rPr>
        <w:t xml:space="preserve">Automotive industry from a global perspective contains a wide range of organisations and activities that are a vital part of global economy. Based on Statista, 2021 “The automotive market was on an upward trajectory throughout 2018 and had just entered a phase of stagnation in 2019 before the coronavirus crisis”. </w:t>
      </w:r>
      <w:r w:rsidRPr="003F71B8">
        <w:rPr>
          <w:rFonts w:ascii="Tahoma" w:hAnsi="Tahoma" w:cs="Tahoma"/>
          <w:noProof/>
        </w:rPr>
        <w:t>(Carlier, 2021)</w:t>
      </w:r>
      <w:r w:rsidRPr="003F71B8">
        <w:rPr>
          <w:rFonts w:ascii="Tahoma" w:hAnsi="Tahoma" w:cs="Tahoma"/>
        </w:rPr>
        <w:t xml:space="preserve"> As discussed previously there are various factors that impact the evolution of automotive industry and recent environmental threats is among one of them. These forces can represent a dichotomous effect where it carries positive triggers for automobile development and negative, imposing barriers. </w:t>
      </w:r>
    </w:p>
    <w:p w14:paraId="52ACF319" w14:textId="17F286E5" w:rsidR="003F71B8" w:rsidRPr="003F71B8" w:rsidRDefault="003F71B8" w:rsidP="003F71B8">
      <w:pPr>
        <w:spacing w:line="360" w:lineRule="auto"/>
        <w:jc w:val="both"/>
        <w:rPr>
          <w:rFonts w:ascii="Tahoma" w:hAnsi="Tahoma" w:cs="Tahoma"/>
        </w:rPr>
      </w:pPr>
      <w:r>
        <w:rPr>
          <w:rFonts w:ascii="Tahoma" w:hAnsi="Tahoma" w:cs="Tahoma"/>
        </w:rPr>
        <w:t xml:space="preserve">      </w:t>
      </w:r>
      <w:r w:rsidRPr="003F71B8">
        <w:rPr>
          <w:rFonts w:ascii="Tahoma" w:hAnsi="Tahoma" w:cs="Tahoma"/>
        </w:rPr>
        <w:t xml:space="preserve">The advantage of using PESTLE is the possibility to forecast potential challenges that the industry may face and take necessary actions to overcome barriers. Not only that, but also is an important tool in decisions making process for businesses. Besides, multiple advantages, the PESTLE Analysis comprises limitations as well such as providing information based on assumptions. Also, it is uncertain whether the changes identified will happen as the world is complex and it is a state of continuous transformation. </w:t>
      </w:r>
    </w:p>
    <w:p w14:paraId="32CFCF5B" w14:textId="77777777" w:rsidR="003F71B8" w:rsidRDefault="003F71B8" w:rsidP="003F71B8">
      <w:pPr>
        <w:spacing w:line="360" w:lineRule="auto"/>
        <w:jc w:val="both"/>
        <w:rPr>
          <w:rFonts w:ascii="Tahoma" w:hAnsi="Tahoma" w:cs="Tahoma"/>
        </w:rPr>
      </w:pPr>
      <w:r>
        <w:rPr>
          <w:rFonts w:ascii="Tahoma" w:hAnsi="Tahoma" w:cs="Tahoma"/>
        </w:rPr>
        <w:t xml:space="preserve">      </w:t>
      </w:r>
      <w:r w:rsidRPr="003F71B8">
        <w:rPr>
          <w:rFonts w:ascii="Tahoma" w:hAnsi="Tahoma" w:cs="Tahoma"/>
        </w:rPr>
        <w:t xml:space="preserve">In term of political force that impact TESLA, some challenges can be related to political instability in countries in operations and issues in importing or exporting products. Also, automobile industry is among the highest sources of carbon emissions. Therefore, the operations could be limited because of the regulations imposed by government to reduce it. Another effect is the changing preferences of consumers for electric cars which increases competition in the global market.  Next factor is economy, changes such as potential economic crisis, shifting prices, price for disposing materials </w:t>
      </w:r>
      <w:r w:rsidRPr="003F71B8">
        <w:rPr>
          <w:rFonts w:ascii="Tahoma" w:hAnsi="Tahoma" w:cs="Tahoma"/>
        </w:rPr>
        <w:lastRenderedPageBreak/>
        <w:t xml:space="preserve">increase which can influence the revenue. Also, Tesla faces issues in shipping internationally. The socio-cultural trends in electric market are the rising popularity of driving, the rising reputation of low-carbon lifestyles and the growing wealth distribution in developing markets. Some of the major trends from technological perspective are the high-speed developments, increasing automation, the rising popularity of the online mobile systems. The legal forces that impact the industry are the expansion of international patent protection, energy consumption regulations and dealership sales regulation all over the world. </w:t>
      </w:r>
    </w:p>
    <w:p w14:paraId="4FF6E10B" w14:textId="74A8BD0A" w:rsidR="003F71B8" w:rsidRDefault="003F71B8" w:rsidP="003F71B8">
      <w:pPr>
        <w:spacing w:line="360" w:lineRule="auto"/>
        <w:jc w:val="both"/>
        <w:rPr>
          <w:rFonts w:ascii="Tahoma" w:hAnsi="Tahoma" w:cs="Tahoma"/>
        </w:rPr>
      </w:pPr>
      <w:r>
        <w:rPr>
          <w:rFonts w:ascii="Tahoma" w:hAnsi="Tahoma" w:cs="Tahoma"/>
        </w:rPr>
        <w:t xml:space="preserve">       </w:t>
      </w:r>
      <w:r w:rsidRPr="003F71B8">
        <w:rPr>
          <w:rFonts w:ascii="Tahoma" w:hAnsi="Tahoma" w:cs="Tahoma"/>
        </w:rPr>
        <w:t>Finally, the environmental forces that trigger the need to adapt sustainable operations are the growing need to adapt programs to combat climate change. In addition to that, Covid-19 pandemic was a major threat to most of the organisations all over the world and Tesla is no exception. To overcome these challenges, it must use robust strategies to strengthen its position on international market and continue recording increased profitability.  The management must conduct an in-depth analysis of the effectiveness of its operations on internal and external level along with risks to get a competitive advantage.</w:t>
      </w:r>
    </w:p>
    <w:p w14:paraId="65285975" w14:textId="77777777" w:rsidR="003F71B8" w:rsidRPr="003F71B8" w:rsidRDefault="003F71B8" w:rsidP="003F71B8">
      <w:pPr>
        <w:spacing w:line="360" w:lineRule="auto"/>
        <w:rPr>
          <w:rFonts w:ascii="Tahoma" w:hAnsi="Tahoma" w:cs="Tahoma"/>
          <w:b/>
          <w:bCs/>
          <w:sz w:val="20"/>
          <w:szCs w:val="20"/>
        </w:rPr>
      </w:pPr>
    </w:p>
    <w:p w14:paraId="23F2369E" w14:textId="6343323B" w:rsidR="003F71B8" w:rsidRPr="003F71B8" w:rsidRDefault="003F71B8" w:rsidP="003F71B8">
      <w:pPr>
        <w:spacing w:line="360" w:lineRule="auto"/>
        <w:jc w:val="center"/>
        <w:rPr>
          <w:rFonts w:ascii="Tahoma" w:hAnsi="Tahoma" w:cs="Tahoma"/>
          <w:b/>
          <w:bCs/>
        </w:rPr>
      </w:pPr>
      <w:r w:rsidRPr="003F71B8">
        <w:rPr>
          <w:rFonts w:ascii="Tahoma" w:hAnsi="Tahoma" w:cs="Tahoma"/>
          <w:b/>
          <w:bCs/>
        </w:rPr>
        <w:t>PESTLE Analysis, Automotive Industry</w:t>
      </w:r>
    </w:p>
    <w:p w14:paraId="023E5C16" w14:textId="77777777" w:rsidR="003F71B8" w:rsidRDefault="003F71B8" w:rsidP="003F71B8">
      <w:pPr>
        <w:rPr>
          <w:rFonts w:ascii="Arial Hebrew Light" w:hAnsi="Arial Hebrew Light" w:cs="Arial Hebrew Light"/>
        </w:rPr>
      </w:pPr>
    </w:p>
    <w:tbl>
      <w:tblPr>
        <w:tblStyle w:val="GridTable1Light-Accent6"/>
        <w:tblW w:w="9351"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310"/>
        <w:gridCol w:w="5041"/>
      </w:tblGrid>
      <w:tr w:rsidR="003F71B8" w14:paraId="7CE8C265" w14:textId="77777777" w:rsidTr="003F71B8">
        <w:trPr>
          <w:cnfStyle w:val="100000000000" w:firstRow="1" w:lastRow="0" w:firstColumn="0" w:lastColumn="0" w:oddVBand="0" w:evenVBand="0" w:oddHBand="0" w:evenHBand="0" w:firstRowFirstColumn="0" w:firstRowLastColumn="0" w:lastRowFirstColumn="0" w:lastRowLastColumn="0"/>
          <w:trHeight w:val="242"/>
        </w:trPr>
        <w:tc>
          <w:tcPr>
            <w:cnfStyle w:val="001000000000" w:firstRow="0" w:lastRow="0" w:firstColumn="1" w:lastColumn="0" w:oddVBand="0" w:evenVBand="0" w:oddHBand="0" w:evenHBand="0" w:firstRowFirstColumn="0" w:firstRowLastColumn="0" w:lastRowFirstColumn="0" w:lastRowLastColumn="0"/>
            <w:tcW w:w="4310" w:type="dxa"/>
            <w:tcBorders>
              <w:top w:val="single" w:sz="4" w:space="0" w:color="auto"/>
              <w:left w:val="single" w:sz="4" w:space="0" w:color="auto"/>
              <w:right w:val="single" w:sz="4" w:space="0" w:color="auto"/>
            </w:tcBorders>
            <w:shd w:val="clear" w:color="auto" w:fill="000000" w:themeFill="text1"/>
            <w:hideMark/>
          </w:tcPr>
          <w:p w14:paraId="2D5F5763" w14:textId="77777777" w:rsidR="003F71B8" w:rsidRPr="003F71B8" w:rsidRDefault="003F71B8">
            <w:pPr>
              <w:rPr>
                <w:rFonts w:ascii="Tahoma" w:hAnsi="Tahoma" w:cs="Tahoma"/>
                <w:b w:val="0"/>
                <w:bCs w:val="0"/>
                <w:sz w:val="20"/>
                <w:szCs w:val="20"/>
              </w:rPr>
            </w:pPr>
            <w:r w:rsidRPr="003F71B8">
              <w:rPr>
                <w:rFonts w:ascii="Tahoma" w:hAnsi="Tahoma" w:cs="Tahoma"/>
                <w:b w:val="0"/>
                <w:bCs w:val="0"/>
                <w:sz w:val="20"/>
                <w:szCs w:val="20"/>
              </w:rPr>
              <w:t>Political factor</w:t>
            </w:r>
          </w:p>
        </w:tc>
        <w:tc>
          <w:tcPr>
            <w:tcW w:w="5041" w:type="dxa"/>
            <w:tcBorders>
              <w:top w:val="single" w:sz="4" w:space="0" w:color="auto"/>
              <w:left w:val="single" w:sz="4" w:space="0" w:color="auto"/>
              <w:right w:val="single" w:sz="4" w:space="0" w:color="auto"/>
            </w:tcBorders>
            <w:shd w:val="clear" w:color="auto" w:fill="000000" w:themeFill="text1"/>
            <w:hideMark/>
          </w:tcPr>
          <w:p w14:paraId="3DA84EED" w14:textId="77777777" w:rsidR="003F71B8" w:rsidRPr="003F71B8" w:rsidRDefault="003F71B8">
            <w:pPr>
              <w:cnfStyle w:val="100000000000" w:firstRow="1" w:lastRow="0" w:firstColumn="0" w:lastColumn="0" w:oddVBand="0" w:evenVBand="0" w:oddHBand="0" w:evenHBand="0" w:firstRowFirstColumn="0" w:firstRowLastColumn="0" w:lastRowFirstColumn="0" w:lastRowLastColumn="0"/>
              <w:rPr>
                <w:rFonts w:ascii="Tahoma" w:hAnsi="Tahoma" w:cs="Tahoma"/>
                <w:b w:val="0"/>
                <w:bCs w:val="0"/>
                <w:sz w:val="20"/>
                <w:szCs w:val="20"/>
              </w:rPr>
            </w:pPr>
            <w:r w:rsidRPr="003F71B8">
              <w:rPr>
                <w:rFonts w:ascii="Tahoma" w:hAnsi="Tahoma" w:cs="Tahoma"/>
                <w:b w:val="0"/>
                <w:bCs w:val="0"/>
                <w:sz w:val="20"/>
                <w:szCs w:val="20"/>
              </w:rPr>
              <w:t xml:space="preserve">Economic factor </w:t>
            </w:r>
          </w:p>
        </w:tc>
      </w:tr>
      <w:tr w:rsidR="003F71B8" w14:paraId="20E7CDD0" w14:textId="77777777" w:rsidTr="003F71B8">
        <w:trPr>
          <w:trHeight w:val="1031"/>
        </w:trPr>
        <w:tc>
          <w:tcPr>
            <w:cnfStyle w:val="001000000000" w:firstRow="0" w:lastRow="0" w:firstColumn="1" w:lastColumn="0" w:oddVBand="0" w:evenVBand="0" w:oddHBand="0" w:evenHBand="0" w:firstRowFirstColumn="0" w:firstRowLastColumn="0" w:lastRowFirstColumn="0" w:lastRowLastColumn="0"/>
            <w:tcW w:w="4310" w:type="dxa"/>
            <w:tcBorders>
              <w:top w:val="single" w:sz="4" w:space="0" w:color="auto"/>
              <w:left w:val="single" w:sz="4" w:space="0" w:color="auto"/>
              <w:bottom w:val="single" w:sz="4" w:space="0" w:color="auto"/>
              <w:right w:val="single" w:sz="4" w:space="0" w:color="auto"/>
            </w:tcBorders>
          </w:tcPr>
          <w:p w14:paraId="087696E7" w14:textId="77777777" w:rsidR="003F71B8" w:rsidRPr="003F71B8" w:rsidRDefault="003F71B8" w:rsidP="003F71B8">
            <w:pPr>
              <w:pStyle w:val="ListParagraph"/>
              <w:numPr>
                <w:ilvl w:val="0"/>
                <w:numId w:val="13"/>
              </w:numPr>
              <w:rPr>
                <w:rFonts w:ascii="Tahoma" w:hAnsi="Tahoma" w:cs="Tahoma"/>
                <w:b w:val="0"/>
                <w:bCs w:val="0"/>
                <w:sz w:val="20"/>
                <w:szCs w:val="20"/>
              </w:rPr>
            </w:pPr>
            <w:r w:rsidRPr="003F71B8">
              <w:rPr>
                <w:rFonts w:ascii="Tahoma" w:hAnsi="Tahoma" w:cs="Tahoma"/>
                <w:b w:val="0"/>
                <w:bCs w:val="0"/>
                <w:sz w:val="20"/>
                <w:szCs w:val="20"/>
              </w:rPr>
              <w:t xml:space="preserve">Governmental legislations  </w:t>
            </w:r>
          </w:p>
          <w:p w14:paraId="4887D949" w14:textId="77777777" w:rsidR="003F71B8" w:rsidRPr="003F71B8" w:rsidRDefault="003F71B8" w:rsidP="003F71B8">
            <w:pPr>
              <w:pStyle w:val="ListParagraph"/>
              <w:numPr>
                <w:ilvl w:val="0"/>
                <w:numId w:val="13"/>
              </w:numPr>
              <w:rPr>
                <w:rFonts w:ascii="Tahoma" w:hAnsi="Tahoma" w:cs="Tahoma"/>
                <w:b w:val="0"/>
                <w:bCs w:val="0"/>
                <w:sz w:val="20"/>
                <w:szCs w:val="20"/>
              </w:rPr>
            </w:pPr>
            <w:r w:rsidRPr="003F71B8">
              <w:rPr>
                <w:rFonts w:ascii="Tahoma" w:hAnsi="Tahoma" w:cs="Tahoma"/>
                <w:b w:val="0"/>
                <w:bCs w:val="0"/>
                <w:sz w:val="20"/>
                <w:szCs w:val="20"/>
              </w:rPr>
              <w:t>Political problems and instabilities</w:t>
            </w:r>
          </w:p>
          <w:p w14:paraId="1EA7964B" w14:textId="77777777" w:rsidR="003F71B8" w:rsidRPr="003F71B8" w:rsidRDefault="003F71B8" w:rsidP="003F71B8">
            <w:pPr>
              <w:pStyle w:val="ListParagraph"/>
              <w:numPr>
                <w:ilvl w:val="0"/>
                <w:numId w:val="13"/>
              </w:numPr>
              <w:rPr>
                <w:rFonts w:ascii="Tahoma" w:hAnsi="Tahoma" w:cs="Tahoma"/>
                <w:b w:val="0"/>
                <w:bCs w:val="0"/>
                <w:sz w:val="20"/>
                <w:szCs w:val="20"/>
              </w:rPr>
            </w:pPr>
            <w:r w:rsidRPr="003F71B8">
              <w:rPr>
                <w:rFonts w:ascii="Tahoma" w:hAnsi="Tahoma" w:cs="Tahoma"/>
                <w:b w:val="0"/>
                <w:bCs w:val="0"/>
                <w:sz w:val="20"/>
                <w:szCs w:val="20"/>
              </w:rPr>
              <w:t>Emission policies a</w:t>
            </w:r>
          </w:p>
          <w:p w14:paraId="1E3D8DBF" w14:textId="77777777" w:rsidR="003F71B8" w:rsidRPr="003F71B8" w:rsidRDefault="003F71B8">
            <w:pPr>
              <w:pStyle w:val="ListParagraph"/>
              <w:rPr>
                <w:rFonts w:ascii="Tahoma" w:hAnsi="Tahoma" w:cs="Tahoma"/>
                <w:b w:val="0"/>
                <w:bCs w:val="0"/>
                <w:sz w:val="20"/>
                <w:szCs w:val="20"/>
              </w:rPr>
            </w:pPr>
          </w:p>
        </w:tc>
        <w:tc>
          <w:tcPr>
            <w:tcW w:w="5041" w:type="dxa"/>
            <w:tcBorders>
              <w:top w:val="single" w:sz="4" w:space="0" w:color="auto"/>
              <w:left w:val="single" w:sz="4" w:space="0" w:color="auto"/>
              <w:bottom w:val="single" w:sz="4" w:space="0" w:color="auto"/>
              <w:right w:val="single" w:sz="4" w:space="0" w:color="auto"/>
            </w:tcBorders>
          </w:tcPr>
          <w:p w14:paraId="3A738B57" w14:textId="77777777" w:rsidR="003F71B8" w:rsidRPr="003F71B8" w:rsidRDefault="003F71B8" w:rsidP="003F71B8">
            <w:pPr>
              <w:pStyle w:val="ListParagraph"/>
              <w:numPr>
                <w:ilvl w:val="0"/>
                <w:numId w:val="13"/>
              </w:numPr>
              <w:cnfStyle w:val="000000000000" w:firstRow="0" w:lastRow="0" w:firstColumn="0" w:lastColumn="0" w:oddVBand="0" w:evenVBand="0" w:oddHBand="0" w:evenHBand="0" w:firstRowFirstColumn="0" w:firstRowLastColumn="0" w:lastRowFirstColumn="0" w:lastRowLastColumn="0"/>
              <w:rPr>
                <w:rFonts w:ascii="Tahoma" w:hAnsi="Tahoma" w:cs="Tahoma"/>
                <w:sz w:val="20"/>
                <w:szCs w:val="20"/>
              </w:rPr>
            </w:pPr>
            <w:r w:rsidRPr="003F71B8">
              <w:rPr>
                <w:rFonts w:ascii="Tahoma" w:hAnsi="Tahoma" w:cs="Tahoma"/>
                <w:sz w:val="20"/>
                <w:szCs w:val="20"/>
              </w:rPr>
              <w:t>Economic crisis</w:t>
            </w:r>
          </w:p>
          <w:p w14:paraId="7DB54FDC" w14:textId="77777777" w:rsidR="003F71B8" w:rsidRPr="003F71B8" w:rsidRDefault="003F71B8" w:rsidP="003F71B8">
            <w:pPr>
              <w:pStyle w:val="ListParagraph"/>
              <w:numPr>
                <w:ilvl w:val="0"/>
                <w:numId w:val="13"/>
              </w:numPr>
              <w:cnfStyle w:val="000000000000" w:firstRow="0" w:lastRow="0" w:firstColumn="0" w:lastColumn="0" w:oddVBand="0" w:evenVBand="0" w:oddHBand="0" w:evenHBand="0" w:firstRowFirstColumn="0" w:firstRowLastColumn="0" w:lastRowFirstColumn="0" w:lastRowLastColumn="0"/>
              <w:rPr>
                <w:rFonts w:ascii="Tahoma" w:hAnsi="Tahoma" w:cs="Tahoma"/>
                <w:sz w:val="20"/>
                <w:szCs w:val="20"/>
              </w:rPr>
            </w:pPr>
            <w:r w:rsidRPr="003F71B8">
              <w:rPr>
                <w:rFonts w:ascii="Tahoma" w:hAnsi="Tahoma" w:cs="Tahoma"/>
                <w:sz w:val="20"/>
                <w:szCs w:val="20"/>
              </w:rPr>
              <w:t>Reducing renewable energy costs</w:t>
            </w:r>
          </w:p>
          <w:p w14:paraId="2FC5A129" w14:textId="77777777" w:rsidR="003F71B8" w:rsidRPr="003F71B8" w:rsidRDefault="003F71B8" w:rsidP="003F71B8">
            <w:pPr>
              <w:pStyle w:val="ListParagraph"/>
              <w:numPr>
                <w:ilvl w:val="0"/>
                <w:numId w:val="13"/>
              </w:numPr>
              <w:cnfStyle w:val="000000000000" w:firstRow="0" w:lastRow="0" w:firstColumn="0" w:lastColumn="0" w:oddVBand="0" w:evenVBand="0" w:oddHBand="0" w:evenHBand="0" w:firstRowFirstColumn="0" w:firstRowLastColumn="0" w:lastRowFirstColumn="0" w:lastRowLastColumn="0"/>
              <w:rPr>
                <w:rFonts w:ascii="Tahoma" w:hAnsi="Tahoma" w:cs="Tahoma"/>
                <w:sz w:val="20"/>
                <w:szCs w:val="20"/>
              </w:rPr>
            </w:pPr>
            <w:r w:rsidRPr="003F71B8">
              <w:rPr>
                <w:rFonts w:ascii="Tahoma" w:hAnsi="Tahoma" w:cs="Tahoma"/>
                <w:sz w:val="20"/>
                <w:szCs w:val="20"/>
              </w:rPr>
              <w:t xml:space="preserve">High standards, price for disposing materials  </w:t>
            </w:r>
          </w:p>
          <w:p w14:paraId="4BC46DA6" w14:textId="77777777" w:rsidR="003F71B8" w:rsidRPr="003F71B8" w:rsidRDefault="003F71B8" w:rsidP="003F71B8">
            <w:pPr>
              <w:pStyle w:val="ListParagraph"/>
              <w:numPr>
                <w:ilvl w:val="0"/>
                <w:numId w:val="13"/>
              </w:numPr>
              <w:cnfStyle w:val="000000000000" w:firstRow="0" w:lastRow="0" w:firstColumn="0" w:lastColumn="0" w:oddVBand="0" w:evenVBand="0" w:oddHBand="0" w:evenHBand="0" w:firstRowFirstColumn="0" w:firstRowLastColumn="0" w:lastRowFirstColumn="0" w:lastRowLastColumn="0"/>
              <w:rPr>
                <w:rFonts w:ascii="Tahoma" w:hAnsi="Tahoma" w:cs="Tahoma"/>
                <w:sz w:val="20"/>
                <w:szCs w:val="20"/>
              </w:rPr>
            </w:pPr>
            <w:r w:rsidRPr="003F71B8">
              <w:rPr>
                <w:rFonts w:ascii="Tahoma" w:hAnsi="Tahoma" w:cs="Tahoma"/>
                <w:sz w:val="20"/>
                <w:szCs w:val="20"/>
              </w:rPr>
              <w:t xml:space="preserve">Universal payment methods </w:t>
            </w:r>
          </w:p>
          <w:p w14:paraId="49AF4548" w14:textId="77777777" w:rsidR="003F71B8" w:rsidRPr="003F71B8" w:rsidRDefault="003F71B8" w:rsidP="003F71B8">
            <w:pPr>
              <w:pStyle w:val="ListParagraph"/>
              <w:numPr>
                <w:ilvl w:val="0"/>
                <w:numId w:val="13"/>
              </w:numPr>
              <w:cnfStyle w:val="000000000000" w:firstRow="0" w:lastRow="0" w:firstColumn="0" w:lastColumn="0" w:oddVBand="0" w:evenVBand="0" w:oddHBand="0" w:evenHBand="0" w:firstRowFirstColumn="0" w:firstRowLastColumn="0" w:lastRowFirstColumn="0" w:lastRowLastColumn="0"/>
              <w:rPr>
                <w:rFonts w:ascii="Tahoma" w:hAnsi="Tahoma" w:cs="Tahoma"/>
                <w:sz w:val="20"/>
                <w:szCs w:val="20"/>
              </w:rPr>
            </w:pPr>
            <w:r w:rsidRPr="003F71B8">
              <w:rPr>
                <w:rFonts w:ascii="Tahoma" w:hAnsi="Tahoma" w:cs="Tahoma"/>
                <w:sz w:val="20"/>
                <w:szCs w:val="20"/>
              </w:rPr>
              <w:t xml:space="preserve">Currency rates </w:t>
            </w:r>
          </w:p>
          <w:p w14:paraId="6401BC09" w14:textId="77777777" w:rsidR="003F71B8" w:rsidRPr="003F71B8" w:rsidRDefault="003F71B8">
            <w:pPr>
              <w:pStyle w:val="ListParagraph"/>
              <w:cnfStyle w:val="000000000000" w:firstRow="0" w:lastRow="0" w:firstColumn="0" w:lastColumn="0" w:oddVBand="0" w:evenVBand="0" w:oddHBand="0" w:evenHBand="0" w:firstRowFirstColumn="0" w:firstRowLastColumn="0" w:lastRowFirstColumn="0" w:lastRowLastColumn="0"/>
              <w:rPr>
                <w:rFonts w:ascii="Tahoma" w:hAnsi="Tahoma" w:cs="Tahoma"/>
                <w:sz w:val="20"/>
                <w:szCs w:val="20"/>
              </w:rPr>
            </w:pPr>
          </w:p>
          <w:p w14:paraId="3197A027" w14:textId="77777777" w:rsidR="003F71B8" w:rsidRPr="003F71B8" w:rsidRDefault="003F71B8">
            <w:pPr>
              <w:cnfStyle w:val="000000000000" w:firstRow="0" w:lastRow="0" w:firstColumn="0" w:lastColumn="0" w:oddVBand="0" w:evenVBand="0" w:oddHBand="0" w:evenHBand="0" w:firstRowFirstColumn="0" w:firstRowLastColumn="0" w:lastRowFirstColumn="0" w:lastRowLastColumn="0"/>
              <w:rPr>
                <w:rFonts w:ascii="Tahoma" w:hAnsi="Tahoma" w:cs="Tahoma"/>
                <w:sz w:val="20"/>
                <w:szCs w:val="20"/>
              </w:rPr>
            </w:pPr>
          </w:p>
        </w:tc>
      </w:tr>
      <w:tr w:rsidR="003F71B8" w14:paraId="0DBA5A5D" w14:textId="77777777" w:rsidTr="003F71B8">
        <w:trPr>
          <w:trHeight w:val="274"/>
        </w:trPr>
        <w:tc>
          <w:tcPr>
            <w:cnfStyle w:val="001000000000" w:firstRow="0" w:lastRow="0" w:firstColumn="1" w:lastColumn="0" w:oddVBand="0" w:evenVBand="0" w:oddHBand="0" w:evenHBand="0" w:firstRowFirstColumn="0" w:firstRowLastColumn="0" w:lastRowFirstColumn="0" w:lastRowLastColumn="0"/>
            <w:tcW w:w="4310" w:type="dxa"/>
            <w:tcBorders>
              <w:top w:val="single" w:sz="4" w:space="0" w:color="auto"/>
              <w:left w:val="single" w:sz="4" w:space="0" w:color="auto"/>
              <w:bottom w:val="single" w:sz="4" w:space="0" w:color="auto"/>
              <w:right w:val="single" w:sz="4" w:space="0" w:color="auto"/>
            </w:tcBorders>
            <w:shd w:val="clear" w:color="auto" w:fill="000000" w:themeFill="text1"/>
            <w:hideMark/>
          </w:tcPr>
          <w:p w14:paraId="77CF6FA3" w14:textId="77777777" w:rsidR="003F71B8" w:rsidRPr="003F71B8" w:rsidRDefault="003F71B8">
            <w:pPr>
              <w:rPr>
                <w:rFonts w:ascii="Tahoma" w:hAnsi="Tahoma" w:cs="Tahoma"/>
                <w:b w:val="0"/>
                <w:bCs w:val="0"/>
                <w:sz w:val="20"/>
                <w:szCs w:val="20"/>
              </w:rPr>
            </w:pPr>
            <w:r w:rsidRPr="003F71B8">
              <w:rPr>
                <w:rFonts w:ascii="Tahoma" w:hAnsi="Tahoma" w:cs="Tahoma"/>
                <w:b w:val="0"/>
                <w:bCs w:val="0"/>
                <w:sz w:val="20"/>
                <w:szCs w:val="20"/>
              </w:rPr>
              <w:t>Socio-cultural factor</w:t>
            </w:r>
          </w:p>
        </w:tc>
        <w:tc>
          <w:tcPr>
            <w:tcW w:w="5041" w:type="dxa"/>
            <w:tcBorders>
              <w:top w:val="single" w:sz="4" w:space="0" w:color="auto"/>
              <w:left w:val="single" w:sz="4" w:space="0" w:color="auto"/>
              <w:bottom w:val="single" w:sz="4" w:space="0" w:color="auto"/>
              <w:right w:val="single" w:sz="4" w:space="0" w:color="auto"/>
            </w:tcBorders>
            <w:shd w:val="clear" w:color="auto" w:fill="000000" w:themeFill="text1"/>
            <w:hideMark/>
          </w:tcPr>
          <w:p w14:paraId="6BFAC091" w14:textId="77777777" w:rsidR="003F71B8" w:rsidRPr="003F71B8" w:rsidRDefault="003F71B8">
            <w:pPr>
              <w:cnfStyle w:val="000000000000" w:firstRow="0" w:lastRow="0" w:firstColumn="0" w:lastColumn="0" w:oddVBand="0" w:evenVBand="0" w:oddHBand="0" w:evenHBand="0" w:firstRowFirstColumn="0" w:firstRowLastColumn="0" w:lastRowFirstColumn="0" w:lastRowLastColumn="0"/>
              <w:rPr>
                <w:rFonts w:ascii="Tahoma" w:hAnsi="Tahoma" w:cs="Tahoma"/>
                <w:sz w:val="20"/>
                <w:szCs w:val="20"/>
              </w:rPr>
            </w:pPr>
            <w:r w:rsidRPr="003F71B8">
              <w:rPr>
                <w:rFonts w:ascii="Tahoma" w:hAnsi="Tahoma" w:cs="Tahoma"/>
                <w:sz w:val="20"/>
                <w:szCs w:val="20"/>
              </w:rPr>
              <w:t xml:space="preserve">Technological factor </w:t>
            </w:r>
          </w:p>
        </w:tc>
      </w:tr>
      <w:tr w:rsidR="003F71B8" w14:paraId="63695CBD" w14:textId="77777777" w:rsidTr="003F71B8">
        <w:trPr>
          <w:trHeight w:val="1583"/>
        </w:trPr>
        <w:tc>
          <w:tcPr>
            <w:cnfStyle w:val="001000000000" w:firstRow="0" w:lastRow="0" w:firstColumn="1" w:lastColumn="0" w:oddVBand="0" w:evenVBand="0" w:oddHBand="0" w:evenHBand="0" w:firstRowFirstColumn="0" w:firstRowLastColumn="0" w:lastRowFirstColumn="0" w:lastRowLastColumn="0"/>
            <w:tcW w:w="4310" w:type="dxa"/>
            <w:tcBorders>
              <w:top w:val="single" w:sz="4" w:space="0" w:color="auto"/>
              <w:left w:val="single" w:sz="4" w:space="0" w:color="auto"/>
              <w:bottom w:val="single" w:sz="4" w:space="0" w:color="auto"/>
              <w:right w:val="single" w:sz="4" w:space="0" w:color="auto"/>
            </w:tcBorders>
            <w:hideMark/>
          </w:tcPr>
          <w:p w14:paraId="4129539D" w14:textId="77777777" w:rsidR="003F71B8" w:rsidRPr="003F71B8" w:rsidRDefault="003F71B8" w:rsidP="003F71B8">
            <w:pPr>
              <w:pStyle w:val="ListParagraph"/>
              <w:numPr>
                <w:ilvl w:val="0"/>
                <w:numId w:val="14"/>
              </w:numPr>
              <w:rPr>
                <w:rFonts w:ascii="Tahoma" w:hAnsi="Tahoma" w:cs="Tahoma"/>
                <w:b w:val="0"/>
                <w:bCs w:val="0"/>
                <w:sz w:val="20"/>
                <w:szCs w:val="20"/>
              </w:rPr>
            </w:pPr>
            <w:r w:rsidRPr="003F71B8">
              <w:rPr>
                <w:rFonts w:ascii="Tahoma" w:hAnsi="Tahoma" w:cs="Tahoma"/>
                <w:b w:val="0"/>
                <w:bCs w:val="0"/>
                <w:sz w:val="20"/>
                <w:szCs w:val="20"/>
              </w:rPr>
              <w:t>Growing wealth distribution in developing markets </w:t>
            </w:r>
          </w:p>
          <w:p w14:paraId="69797FDB" w14:textId="77777777" w:rsidR="003F71B8" w:rsidRPr="003F71B8" w:rsidRDefault="003F71B8" w:rsidP="003F71B8">
            <w:pPr>
              <w:pStyle w:val="ListParagraph"/>
              <w:numPr>
                <w:ilvl w:val="0"/>
                <w:numId w:val="14"/>
              </w:numPr>
              <w:rPr>
                <w:rFonts w:ascii="Tahoma" w:hAnsi="Tahoma" w:cs="Tahoma"/>
                <w:b w:val="0"/>
                <w:bCs w:val="0"/>
                <w:sz w:val="20"/>
                <w:szCs w:val="20"/>
              </w:rPr>
            </w:pPr>
            <w:r w:rsidRPr="003F71B8">
              <w:rPr>
                <w:rFonts w:ascii="Tahoma" w:hAnsi="Tahoma" w:cs="Tahoma"/>
                <w:b w:val="0"/>
                <w:bCs w:val="0"/>
                <w:sz w:val="20"/>
                <w:szCs w:val="20"/>
              </w:rPr>
              <w:t xml:space="preserve">Rising popularity of driving </w:t>
            </w:r>
          </w:p>
          <w:p w14:paraId="752ADBE2" w14:textId="77777777" w:rsidR="003F71B8" w:rsidRPr="003F71B8" w:rsidRDefault="003F71B8" w:rsidP="003F71B8">
            <w:pPr>
              <w:pStyle w:val="ListParagraph"/>
              <w:numPr>
                <w:ilvl w:val="0"/>
                <w:numId w:val="14"/>
              </w:numPr>
              <w:rPr>
                <w:rFonts w:ascii="Tahoma" w:hAnsi="Tahoma" w:cs="Tahoma"/>
                <w:b w:val="0"/>
                <w:bCs w:val="0"/>
                <w:sz w:val="20"/>
                <w:szCs w:val="20"/>
              </w:rPr>
            </w:pPr>
            <w:r w:rsidRPr="003F71B8">
              <w:rPr>
                <w:rFonts w:ascii="Tahoma" w:hAnsi="Tahoma" w:cs="Tahoma"/>
                <w:b w:val="0"/>
                <w:bCs w:val="0"/>
                <w:sz w:val="20"/>
                <w:szCs w:val="20"/>
              </w:rPr>
              <w:t>Rising reputation of low-carbon lifestyles </w:t>
            </w:r>
          </w:p>
        </w:tc>
        <w:tc>
          <w:tcPr>
            <w:tcW w:w="5041" w:type="dxa"/>
            <w:tcBorders>
              <w:top w:val="single" w:sz="4" w:space="0" w:color="auto"/>
              <w:left w:val="single" w:sz="4" w:space="0" w:color="auto"/>
              <w:bottom w:val="single" w:sz="4" w:space="0" w:color="auto"/>
              <w:right w:val="single" w:sz="4" w:space="0" w:color="auto"/>
            </w:tcBorders>
          </w:tcPr>
          <w:p w14:paraId="08425974" w14:textId="77777777" w:rsidR="003F71B8" w:rsidRPr="003F71B8" w:rsidRDefault="003F71B8" w:rsidP="003F71B8">
            <w:pPr>
              <w:pStyle w:val="ListParagraph"/>
              <w:numPr>
                <w:ilvl w:val="0"/>
                <w:numId w:val="14"/>
              </w:numPr>
              <w:cnfStyle w:val="000000000000" w:firstRow="0" w:lastRow="0" w:firstColumn="0" w:lastColumn="0" w:oddVBand="0" w:evenVBand="0" w:oddHBand="0" w:evenHBand="0" w:firstRowFirstColumn="0" w:firstRowLastColumn="0" w:lastRowFirstColumn="0" w:lastRowLastColumn="0"/>
              <w:rPr>
                <w:rFonts w:ascii="Tahoma" w:hAnsi="Tahoma" w:cs="Tahoma"/>
                <w:sz w:val="20"/>
                <w:szCs w:val="20"/>
              </w:rPr>
            </w:pPr>
            <w:r w:rsidRPr="003F71B8">
              <w:rPr>
                <w:rFonts w:ascii="Tahoma" w:hAnsi="Tahoma" w:cs="Tahoma"/>
                <w:sz w:val="20"/>
                <w:szCs w:val="20"/>
              </w:rPr>
              <w:t>The high speed of mechanisation</w:t>
            </w:r>
          </w:p>
          <w:p w14:paraId="746E5D6D" w14:textId="77777777" w:rsidR="003F71B8" w:rsidRPr="003F71B8" w:rsidRDefault="003F71B8" w:rsidP="003F71B8">
            <w:pPr>
              <w:pStyle w:val="ListParagraph"/>
              <w:numPr>
                <w:ilvl w:val="0"/>
                <w:numId w:val="14"/>
              </w:numPr>
              <w:cnfStyle w:val="000000000000" w:firstRow="0" w:lastRow="0" w:firstColumn="0" w:lastColumn="0" w:oddVBand="0" w:evenVBand="0" w:oddHBand="0" w:evenHBand="0" w:firstRowFirstColumn="0" w:firstRowLastColumn="0" w:lastRowFirstColumn="0" w:lastRowLastColumn="0"/>
              <w:rPr>
                <w:rFonts w:ascii="Tahoma" w:hAnsi="Tahoma" w:cs="Tahoma"/>
                <w:sz w:val="20"/>
                <w:szCs w:val="20"/>
              </w:rPr>
            </w:pPr>
            <w:r w:rsidRPr="003F71B8">
              <w:rPr>
                <w:rFonts w:ascii="Tahoma" w:hAnsi="Tahoma" w:cs="Tahoma"/>
                <w:sz w:val="20"/>
                <w:szCs w:val="20"/>
              </w:rPr>
              <w:t>Increasing automation in industry</w:t>
            </w:r>
          </w:p>
          <w:p w14:paraId="490317D5" w14:textId="77777777" w:rsidR="003F71B8" w:rsidRPr="003F71B8" w:rsidRDefault="003F71B8" w:rsidP="003F71B8">
            <w:pPr>
              <w:pStyle w:val="ListParagraph"/>
              <w:numPr>
                <w:ilvl w:val="0"/>
                <w:numId w:val="14"/>
              </w:numPr>
              <w:cnfStyle w:val="000000000000" w:firstRow="0" w:lastRow="0" w:firstColumn="0" w:lastColumn="0" w:oddVBand="0" w:evenVBand="0" w:oddHBand="0" w:evenHBand="0" w:firstRowFirstColumn="0" w:firstRowLastColumn="0" w:lastRowFirstColumn="0" w:lastRowLastColumn="0"/>
              <w:rPr>
                <w:rFonts w:ascii="Tahoma" w:hAnsi="Tahoma" w:cs="Tahoma"/>
                <w:sz w:val="20"/>
                <w:szCs w:val="20"/>
              </w:rPr>
            </w:pPr>
            <w:r w:rsidRPr="003F71B8">
              <w:rPr>
                <w:rFonts w:ascii="Tahoma" w:hAnsi="Tahoma" w:cs="Tahoma"/>
                <w:sz w:val="20"/>
                <w:szCs w:val="20"/>
              </w:rPr>
              <w:t>The increasing popularity of the online mobile system</w:t>
            </w:r>
          </w:p>
          <w:p w14:paraId="16B61C53" w14:textId="77777777" w:rsidR="003F71B8" w:rsidRPr="003F71B8" w:rsidRDefault="003F71B8">
            <w:pPr>
              <w:cnfStyle w:val="000000000000" w:firstRow="0" w:lastRow="0" w:firstColumn="0" w:lastColumn="0" w:oddVBand="0" w:evenVBand="0" w:oddHBand="0" w:evenHBand="0" w:firstRowFirstColumn="0" w:firstRowLastColumn="0" w:lastRowFirstColumn="0" w:lastRowLastColumn="0"/>
              <w:rPr>
                <w:rFonts w:ascii="Tahoma" w:hAnsi="Tahoma" w:cs="Tahoma"/>
                <w:sz w:val="20"/>
                <w:szCs w:val="20"/>
              </w:rPr>
            </w:pPr>
          </w:p>
        </w:tc>
      </w:tr>
      <w:tr w:rsidR="003F71B8" w14:paraId="7C4F653A" w14:textId="77777777" w:rsidTr="003F71B8">
        <w:trPr>
          <w:trHeight w:val="242"/>
        </w:trPr>
        <w:tc>
          <w:tcPr>
            <w:cnfStyle w:val="001000000000" w:firstRow="0" w:lastRow="0" w:firstColumn="1" w:lastColumn="0" w:oddVBand="0" w:evenVBand="0" w:oddHBand="0" w:evenHBand="0" w:firstRowFirstColumn="0" w:firstRowLastColumn="0" w:lastRowFirstColumn="0" w:lastRowLastColumn="0"/>
            <w:tcW w:w="4310" w:type="dxa"/>
            <w:tcBorders>
              <w:top w:val="single" w:sz="4" w:space="0" w:color="auto"/>
              <w:left w:val="single" w:sz="4" w:space="0" w:color="auto"/>
              <w:bottom w:val="single" w:sz="4" w:space="0" w:color="auto"/>
              <w:right w:val="single" w:sz="4" w:space="0" w:color="auto"/>
            </w:tcBorders>
            <w:shd w:val="clear" w:color="auto" w:fill="000000" w:themeFill="text1"/>
            <w:hideMark/>
          </w:tcPr>
          <w:p w14:paraId="5C17AE87" w14:textId="77777777" w:rsidR="003F71B8" w:rsidRPr="003F71B8" w:rsidRDefault="003F71B8">
            <w:pPr>
              <w:rPr>
                <w:rFonts w:ascii="Tahoma" w:hAnsi="Tahoma" w:cs="Tahoma"/>
                <w:b w:val="0"/>
                <w:bCs w:val="0"/>
                <w:sz w:val="20"/>
                <w:szCs w:val="20"/>
              </w:rPr>
            </w:pPr>
            <w:r w:rsidRPr="003F71B8">
              <w:rPr>
                <w:rFonts w:ascii="Tahoma" w:hAnsi="Tahoma" w:cs="Tahoma"/>
                <w:b w:val="0"/>
                <w:bCs w:val="0"/>
                <w:sz w:val="20"/>
                <w:szCs w:val="20"/>
              </w:rPr>
              <w:t>Legal factor</w:t>
            </w:r>
          </w:p>
        </w:tc>
        <w:tc>
          <w:tcPr>
            <w:tcW w:w="5041" w:type="dxa"/>
            <w:tcBorders>
              <w:top w:val="single" w:sz="4" w:space="0" w:color="auto"/>
              <w:left w:val="single" w:sz="4" w:space="0" w:color="auto"/>
              <w:bottom w:val="single" w:sz="4" w:space="0" w:color="auto"/>
              <w:right w:val="single" w:sz="4" w:space="0" w:color="auto"/>
            </w:tcBorders>
            <w:shd w:val="clear" w:color="auto" w:fill="000000" w:themeFill="text1"/>
            <w:hideMark/>
          </w:tcPr>
          <w:p w14:paraId="138F5227" w14:textId="77777777" w:rsidR="003F71B8" w:rsidRPr="003F71B8" w:rsidRDefault="003F71B8">
            <w:pPr>
              <w:cnfStyle w:val="000000000000" w:firstRow="0" w:lastRow="0" w:firstColumn="0" w:lastColumn="0" w:oddVBand="0" w:evenVBand="0" w:oddHBand="0" w:evenHBand="0" w:firstRowFirstColumn="0" w:firstRowLastColumn="0" w:lastRowFirstColumn="0" w:lastRowLastColumn="0"/>
              <w:rPr>
                <w:rFonts w:ascii="Tahoma" w:hAnsi="Tahoma" w:cs="Tahoma"/>
                <w:sz w:val="20"/>
                <w:szCs w:val="20"/>
              </w:rPr>
            </w:pPr>
            <w:r w:rsidRPr="003F71B8">
              <w:rPr>
                <w:rFonts w:ascii="Tahoma" w:hAnsi="Tahoma" w:cs="Tahoma"/>
                <w:sz w:val="20"/>
                <w:szCs w:val="20"/>
              </w:rPr>
              <w:t>Environmental factor</w:t>
            </w:r>
          </w:p>
        </w:tc>
      </w:tr>
      <w:tr w:rsidR="003F71B8" w14:paraId="0F340F74" w14:textId="77777777" w:rsidTr="003F71B8">
        <w:trPr>
          <w:trHeight w:val="1276"/>
        </w:trPr>
        <w:tc>
          <w:tcPr>
            <w:cnfStyle w:val="001000000000" w:firstRow="0" w:lastRow="0" w:firstColumn="1" w:lastColumn="0" w:oddVBand="0" w:evenVBand="0" w:oddHBand="0" w:evenHBand="0" w:firstRowFirstColumn="0" w:firstRowLastColumn="0" w:lastRowFirstColumn="0" w:lastRowLastColumn="0"/>
            <w:tcW w:w="4310" w:type="dxa"/>
            <w:tcBorders>
              <w:top w:val="single" w:sz="4" w:space="0" w:color="auto"/>
              <w:left w:val="single" w:sz="4" w:space="0" w:color="auto"/>
              <w:bottom w:val="single" w:sz="4" w:space="0" w:color="auto"/>
              <w:right w:val="single" w:sz="4" w:space="0" w:color="auto"/>
            </w:tcBorders>
            <w:hideMark/>
          </w:tcPr>
          <w:p w14:paraId="0CEB51B8" w14:textId="77777777" w:rsidR="003F71B8" w:rsidRPr="003F71B8" w:rsidRDefault="003F71B8" w:rsidP="003F71B8">
            <w:pPr>
              <w:pStyle w:val="ListParagraph"/>
              <w:numPr>
                <w:ilvl w:val="0"/>
                <w:numId w:val="15"/>
              </w:numPr>
              <w:shd w:val="clear" w:color="auto" w:fill="FFFFFF"/>
              <w:spacing w:before="100" w:beforeAutospacing="1" w:after="100" w:afterAutospacing="1"/>
              <w:rPr>
                <w:rFonts w:ascii="Tahoma" w:hAnsi="Tahoma" w:cs="Tahoma"/>
                <w:b w:val="0"/>
                <w:bCs w:val="0"/>
                <w:sz w:val="20"/>
                <w:szCs w:val="20"/>
              </w:rPr>
            </w:pPr>
            <w:r w:rsidRPr="003F71B8">
              <w:rPr>
                <w:rFonts w:ascii="Tahoma" w:hAnsi="Tahoma" w:cs="Tahoma"/>
                <w:b w:val="0"/>
                <w:bCs w:val="0"/>
                <w:sz w:val="20"/>
                <w:szCs w:val="20"/>
              </w:rPr>
              <w:t xml:space="preserve">Expanding international patent protection </w:t>
            </w:r>
          </w:p>
          <w:p w14:paraId="3AAAA5D5" w14:textId="77777777" w:rsidR="003F71B8" w:rsidRPr="003F71B8" w:rsidRDefault="003F71B8" w:rsidP="003F71B8">
            <w:pPr>
              <w:pStyle w:val="ListParagraph"/>
              <w:numPr>
                <w:ilvl w:val="0"/>
                <w:numId w:val="15"/>
              </w:numPr>
              <w:shd w:val="clear" w:color="auto" w:fill="FFFFFF"/>
              <w:spacing w:before="100" w:beforeAutospacing="1" w:after="100" w:afterAutospacing="1"/>
              <w:rPr>
                <w:rFonts w:ascii="Tahoma" w:hAnsi="Tahoma" w:cs="Tahoma"/>
                <w:b w:val="0"/>
                <w:bCs w:val="0"/>
                <w:sz w:val="20"/>
                <w:szCs w:val="20"/>
              </w:rPr>
            </w:pPr>
            <w:r w:rsidRPr="003F71B8">
              <w:rPr>
                <w:rFonts w:ascii="Tahoma" w:hAnsi="Tahoma" w:cs="Tahoma"/>
                <w:b w:val="0"/>
                <w:bCs w:val="0"/>
                <w:sz w:val="20"/>
                <w:szCs w:val="20"/>
              </w:rPr>
              <w:t>Energy consumption regulations</w:t>
            </w:r>
          </w:p>
          <w:p w14:paraId="3FA8B9BD" w14:textId="77777777" w:rsidR="003F71B8" w:rsidRPr="003F71B8" w:rsidRDefault="003F71B8" w:rsidP="003F71B8">
            <w:pPr>
              <w:pStyle w:val="ListParagraph"/>
              <w:numPr>
                <w:ilvl w:val="0"/>
                <w:numId w:val="15"/>
              </w:numPr>
              <w:shd w:val="clear" w:color="auto" w:fill="FFFFFF"/>
              <w:spacing w:before="100" w:beforeAutospacing="1" w:after="100" w:afterAutospacing="1"/>
              <w:rPr>
                <w:rFonts w:ascii="Tahoma" w:hAnsi="Tahoma" w:cs="Tahoma"/>
                <w:b w:val="0"/>
                <w:bCs w:val="0"/>
                <w:sz w:val="20"/>
                <w:szCs w:val="20"/>
              </w:rPr>
            </w:pPr>
            <w:r w:rsidRPr="003F71B8">
              <w:rPr>
                <w:rFonts w:ascii="Tahoma" w:hAnsi="Tahoma" w:cs="Tahoma"/>
                <w:b w:val="0"/>
                <w:bCs w:val="0"/>
                <w:sz w:val="20"/>
                <w:szCs w:val="20"/>
              </w:rPr>
              <w:t xml:space="preserve">Dealership sales regulation </w:t>
            </w:r>
          </w:p>
        </w:tc>
        <w:tc>
          <w:tcPr>
            <w:tcW w:w="5041" w:type="dxa"/>
            <w:tcBorders>
              <w:top w:val="single" w:sz="4" w:space="0" w:color="auto"/>
              <w:left w:val="single" w:sz="4" w:space="0" w:color="auto"/>
              <w:bottom w:val="single" w:sz="4" w:space="0" w:color="auto"/>
              <w:right w:val="single" w:sz="4" w:space="0" w:color="auto"/>
            </w:tcBorders>
          </w:tcPr>
          <w:p w14:paraId="46EA6DF0" w14:textId="77777777" w:rsidR="003F71B8" w:rsidRPr="003F71B8" w:rsidRDefault="003F71B8" w:rsidP="003F71B8">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ascii="Tahoma" w:hAnsi="Tahoma" w:cs="Tahoma"/>
                <w:sz w:val="20"/>
                <w:szCs w:val="20"/>
              </w:rPr>
            </w:pPr>
            <w:r w:rsidRPr="003F71B8">
              <w:rPr>
                <w:rFonts w:ascii="Tahoma" w:hAnsi="Tahoma" w:cs="Tahoma"/>
                <w:sz w:val="20"/>
                <w:szCs w:val="20"/>
              </w:rPr>
              <w:t xml:space="preserve">Covid-19 pandemic </w:t>
            </w:r>
          </w:p>
          <w:p w14:paraId="2A8867B5" w14:textId="77777777" w:rsidR="003F71B8" w:rsidRPr="003F71B8" w:rsidRDefault="003F71B8" w:rsidP="003F71B8">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ascii="Tahoma" w:hAnsi="Tahoma" w:cs="Tahoma"/>
                <w:sz w:val="20"/>
                <w:szCs w:val="20"/>
              </w:rPr>
            </w:pPr>
            <w:r w:rsidRPr="003F71B8">
              <w:rPr>
                <w:rFonts w:ascii="Tahoma" w:hAnsi="Tahoma" w:cs="Tahoma"/>
                <w:sz w:val="20"/>
                <w:szCs w:val="20"/>
              </w:rPr>
              <w:t xml:space="preserve">Climate change </w:t>
            </w:r>
          </w:p>
          <w:p w14:paraId="4DFF4439" w14:textId="77777777" w:rsidR="003F71B8" w:rsidRPr="003F71B8" w:rsidRDefault="003F71B8" w:rsidP="003F71B8">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ascii="Tahoma" w:hAnsi="Tahoma" w:cs="Tahoma"/>
                <w:sz w:val="20"/>
                <w:szCs w:val="20"/>
              </w:rPr>
            </w:pPr>
            <w:r w:rsidRPr="003F71B8">
              <w:rPr>
                <w:rFonts w:ascii="Tahoma" w:hAnsi="Tahoma" w:cs="Tahoma"/>
                <w:sz w:val="20"/>
                <w:szCs w:val="20"/>
              </w:rPr>
              <w:t xml:space="preserve">Expanding sustainability programs, eco-friendly  </w:t>
            </w:r>
          </w:p>
          <w:p w14:paraId="54E924C2" w14:textId="77777777" w:rsidR="003F71B8" w:rsidRPr="003F71B8" w:rsidRDefault="003F71B8">
            <w:pPr>
              <w:ind w:left="360"/>
              <w:cnfStyle w:val="000000000000" w:firstRow="0" w:lastRow="0" w:firstColumn="0" w:lastColumn="0" w:oddVBand="0" w:evenVBand="0" w:oddHBand="0" w:evenHBand="0" w:firstRowFirstColumn="0" w:firstRowLastColumn="0" w:lastRowFirstColumn="0" w:lastRowLastColumn="0"/>
              <w:rPr>
                <w:rFonts w:ascii="Tahoma" w:hAnsi="Tahoma" w:cs="Tahoma"/>
                <w:sz w:val="20"/>
                <w:szCs w:val="20"/>
              </w:rPr>
            </w:pPr>
          </w:p>
        </w:tc>
      </w:tr>
    </w:tbl>
    <w:p w14:paraId="7EE32762" w14:textId="77777777" w:rsidR="003F71B8" w:rsidRPr="003F71B8" w:rsidRDefault="003F71B8" w:rsidP="00081B56">
      <w:pPr>
        <w:pStyle w:val="Caption"/>
        <w:rPr>
          <w:rFonts w:ascii="Tahoma" w:hAnsi="Tahoma" w:cs="Tahoma"/>
          <w:i w:val="0"/>
          <w:iCs w:val="0"/>
          <w:color w:val="auto"/>
          <w:sz w:val="20"/>
          <w:szCs w:val="20"/>
        </w:rPr>
      </w:pPr>
      <w:bookmarkStart w:id="2" w:name="_Toc90597343"/>
      <w:bookmarkStart w:id="3" w:name="_Toc90683499"/>
      <w:r w:rsidRPr="003F71B8">
        <w:rPr>
          <w:rFonts w:ascii="Tahoma" w:hAnsi="Tahoma" w:cs="Tahoma"/>
          <w:i w:val="0"/>
          <w:iCs w:val="0"/>
          <w:color w:val="auto"/>
          <w:sz w:val="20"/>
          <w:szCs w:val="20"/>
        </w:rPr>
        <w:t xml:space="preserve">Table </w:t>
      </w:r>
      <w:r w:rsidRPr="003F71B8">
        <w:rPr>
          <w:rFonts w:ascii="Tahoma" w:hAnsi="Tahoma" w:cs="Tahoma"/>
          <w:i w:val="0"/>
          <w:iCs w:val="0"/>
          <w:sz w:val="20"/>
          <w:szCs w:val="20"/>
        </w:rPr>
        <w:fldChar w:fldCharType="begin"/>
      </w:r>
      <w:r w:rsidRPr="003F71B8">
        <w:rPr>
          <w:rFonts w:ascii="Tahoma" w:hAnsi="Tahoma" w:cs="Tahoma"/>
          <w:i w:val="0"/>
          <w:iCs w:val="0"/>
          <w:color w:val="auto"/>
          <w:sz w:val="20"/>
          <w:szCs w:val="20"/>
        </w:rPr>
        <w:instrText xml:space="preserve"> SEQ Table \* ARABIC </w:instrText>
      </w:r>
      <w:r w:rsidRPr="003F71B8">
        <w:rPr>
          <w:rFonts w:ascii="Tahoma" w:hAnsi="Tahoma" w:cs="Tahoma"/>
          <w:i w:val="0"/>
          <w:iCs w:val="0"/>
          <w:sz w:val="20"/>
          <w:szCs w:val="20"/>
        </w:rPr>
        <w:fldChar w:fldCharType="separate"/>
      </w:r>
      <w:r w:rsidRPr="003F71B8">
        <w:rPr>
          <w:rFonts w:ascii="Tahoma" w:hAnsi="Tahoma" w:cs="Tahoma"/>
          <w:i w:val="0"/>
          <w:iCs w:val="0"/>
          <w:noProof/>
          <w:color w:val="auto"/>
          <w:sz w:val="20"/>
          <w:szCs w:val="20"/>
        </w:rPr>
        <w:t>1</w:t>
      </w:r>
      <w:r w:rsidRPr="003F71B8">
        <w:rPr>
          <w:rFonts w:ascii="Tahoma" w:hAnsi="Tahoma" w:cs="Tahoma"/>
          <w:i w:val="0"/>
          <w:iCs w:val="0"/>
          <w:sz w:val="20"/>
          <w:szCs w:val="20"/>
        </w:rPr>
        <w:fldChar w:fldCharType="end"/>
      </w:r>
      <w:r w:rsidRPr="003F71B8">
        <w:rPr>
          <w:rFonts w:ascii="Tahoma" w:hAnsi="Tahoma" w:cs="Tahoma"/>
          <w:i w:val="0"/>
          <w:iCs w:val="0"/>
          <w:color w:val="auto"/>
          <w:sz w:val="20"/>
          <w:szCs w:val="20"/>
        </w:rPr>
        <w:t>. PESTLE Analysis of Automotive Industry.</w:t>
      </w:r>
      <w:bookmarkEnd w:id="2"/>
      <w:bookmarkEnd w:id="3"/>
    </w:p>
    <w:p w14:paraId="6D197BA1" w14:textId="77777777" w:rsidR="007E5517" w:rsidRDefault="007E5517" w:rsidP="00FC3552">
      <w:pPr>
        <w:rPr>
          <w:rFonts w:ascii="Tahoma" w:eastAsiaTheme="minorHAnsi" w:hAnsi="Tahoma" w:cs="Tahoma"/>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E5517">
        <w:rPr>
          <w:rFonts w:ascii="Tahoma" w:eastAsiaTheme="minorHAnsi" w:hAnsi="Tahoma" w:cs="Tahoma"/>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3.The implications in international trade</w:t>
      </w:r>
    </w:p>
    <w:p w14:paraId="35744ACF" w14:textId="77777777" w:rsidR="007E5517" w:rsidRDefault="007E5517" w:rsidP="007E5517">
      <w:pPr>
        <w:ind w:left="360"/>
        <w:rPr>
          <w:rFonts w:ascii="Tahoma" w:eastAsiaTheme="minorHAnsi" w:hAnsi="Tahoma" w:cs="Tahoma"/>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2CD9E4" w14:textId="77777777" w:rsidR="00C867E8" w:rsidRDefault="007E5517" w:rsidP="007E5517">
      <w:pPr>
        <w:ind w:left="360"/>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ahoma" w:eastAsiaTheme="minorHAnsi" w:hAnsi="Tahoma" w:cs="Tahoma"/>
          <w:b/>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w:t>
      </w:r>
      <w:r w:rsidRPr="007E5517">
        <w:rPr>
          <w:rStyle w:val="Heading1Char"/>
          <w:rFonts w:ascii="Tahoma" w:eastAsia="Calibri" w:hAnsi="Tahoma" w:cs="Tahoma"/>
          <w:b/>
          <w:bCs/>
          <w:color w:val="auto"/>
        </w:rPr>
        <w:t xml:space="preserve"> </w:t>
      </w:r>
      <w:r w:rsidRPr="007E5517">
        <w:rPr>
          <w:rFonts w:ascii="Tahoma" w:eastAsiaTheme="minorHAnsi" w:hAnsi="Tahoma" w:cs="Tahoma"/>
          <w:b/>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Organisational engagement</w:t>
      </w:r>
      <w:r>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F8FC8A4" w14:textId="77777777" w:rsidR="00C867E8" w:rsidRDefault="00C867E8" w:rsidP="007E5517">
      <w:pPr>
        <w:ind w:left="360"/>
        <w:rPr>
          <w:rFonts w:ascii="Tahoma" w:eastAsiaTheme="minorHAnsi"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778AA5" w14:textId="32B6528F" w:rsidR="00FC3552" w:rsidRPr="00FC3552" w:rsidRDefault="00C867E8" w:rsidP="00FC3552">
      <w:pPr>
        <w:spacing w:line="360" w:lineRule="auto"/>
        <w:jc w:val="both"/>
        <w:rPr>
          <w:rFonts w:ascii="Tahoma" w:hAnsi="Tahoma" w:cs="Tahoma"/>
          <w:noProof/>
        </w:rPr>
      </w:pPr>
      <w:r w:rsidRPr="00890663">
        <w:t xml:space="preserve">       </w:t>
      </w:r>
      <w:r w:rsidR="00FC3552" w:rsidRPr="00FC3552">
        <w:rPr>
          <w:rFonts w:ascii="Tahoma" w:hAnsi="Tahoma" w:cs="Tahoma"/>
        </w:rPr>
        <w:t xml:space="preserve">Companies operating in automobile industries engage in international trade because of multiple benefits for the organisation. This section will focus on projecting three fundamental reasons for engagement. First is provides possibility for expansion therefore it increases the revenue as well. The second reason is the domestic market saturation. International trade provides opportunities to acquire new customers and to expand the sales. The third reason is the rapid growth of technology and liberalisation of governmental policies. The policy allows organisations to engage with the sources and suppliers on international levels therefore contributing to global economy. in addition to that they're all other reasons for engagement which are the needs of countries in terms of price the quality availability and the demand as well. For example, if domestic organisations are not able to produce goods at a cheaper price or higher quality than opting for foreign products can be an optimal solution. Based on Copenhagen Economies report” Of the top 20 largest car producing countries in the world in 2012, seven were European”. </w:t>
      </w:r>
      <w:r w:rsidR="00CF11F3" w:rsidRPr="00FC3552">
        <w:rPr>
          <w:rFonts w:ascii="Tahoma" w:hAnsi="Tahoma" w:cs="Tahoma"/>
          <w:noProof/>
        </w:rPr>
        <w:t>(Copenhagen Economies, 2014)</w:t>
      </w:r>
      <w:r w:rsidR="00FC3552" w:rsidRPr="00FC3552">
        <w:rPr>
          <w:rFonts w:ascii="Tahoma" w:hAnsi="Tahoma" w:cs="Tahoma"/>
        </w:rPr>
        <w:t xml:space="preserve"> Also, the leading country in production of cars in China, following by countries from European Union. </w:t>
      </w:r>
      <w:r w:rsidR="00CF11F3">
        <w:rPr>
          <w:rFonts w:ascii="Tahoma" w:hAnsi="Tahoma" w:cs="Tahoma"/>
        </w:rPr>
        <w:t xml:space="preserve">Figure 1. Top </w:t>
      </w:r>
      <w:r w:rsidR="00FA3B42">
        <w:rPr>
          <w:rFonts w:ascii="Tahoma" w:hAnsi="Tahoma" w:cs="Tahoma"/>
        </w:rPr>
        <w:t>20 car producing countries in 2012 (Copenhagen Economies</w:t>
      </w:r>
      <w:r w:rsidR="0030709A">
        <w:rPr>
          <w:rFonts w:ascii="Tahoma" w:hAnsi="Tahoma" w:cs="Tahoma"/>
        </w:rPr>
        <w:t>, 2014).</w:t>
      </w:r>
      <w:r w:rsidR="00FC3552" w:rsidRPr="00FC3552">
        <w:rPr>
          <w:rFonts w:ascii="Tahoma" w:hAnsi="Tahoma" w:cs="Tahoma"/>
        </w:rPr>
        <w:t xml:space="preserve">Not only that, but also the companies may fail to meet the demand </w:t>
      </w:r>
      <w:r w:rsidR="00FC3552" w:rsidRPr="00FC3552">
        <w:rPr>
          <w:rFonts w:ascii="Tahoma" w:hAnsi="Tahoma" w:cs="Tahoma"/>
          <w:noProof/>
        </w:rPr>
        <w:t xml:space="preserve">so import trade can be beneficial for countries. </w:t>
      </w:r>
      <w:r w:rsidR="00FC3552" w:rsidRPr="00FC3552">
        <w:rPr>
          <w:rFonts w:ascii="Tahoma" w:hAnsi="Tahoma" w:cs="Tahoma"/>
        </w:rPr>
        <w:t xml:space="preserve">On the other hand, it is important to acknowledge that international business comes with risks and disadvantages such as pressure on natural resources. </w:t>
      </w:r>
    </w:p>
    <w:p w14:paraId="73A0B720" w14:textId="320E9F27" w:rsidR="00C07DC8" w:rsidRPr="00890663" w:rsidRDefault="00C07DC8" w:rsidP="00FC3552">
      <w:pPr>
        <w:jc w:val="both"/>
        <w:rPr>
          <w:rStyle w:val="Heading1Char"/>
          <w:rFonts w:ascii="Tahoma" w:eastAsia="Calibri" w:hAnsi="Tahoma" w:cs="Tahoma"/>
          <w:b/>
          <w:bCs/>
          <w:color w:val="auto"/>
          <w:sz w:val="24"/>
          <w:szCs w:val="24"/>
        </w:rPr>
      </w:pPr>
    </w:p>
    <w:p w14:paraId="71353AE9" w14:textId="6161639C" w:rsidR="00C07DC8" w:rsidRPr="00890663" w:rsidRDefault="00C07DC8" w:rsidP="00890663">
      <w:pPr>
        <w:jc w:val="both"/>
        <w:rPr>
          <w:rFonts w:ascii="Tahoma" w:hAnsi="Tahoma" w:cs="Tahoma"/>
          <w:b/>
          <w:bCs/>
        </w:rPr>
      </w:pPr>
      <w:r w:rsidRPr="00890663">
        <w:rPr>
          <w:rStyle w:val="Heading1Char"/>
          <w:rFonts w:ascii="Tahoma" w:eastAsia="Calibri" w:hAnsi="Tahoma" w:cs="Tahoma"/>
          <w:b/>
          <w:bCs/>
          <w:color w:val="auto"/>
          <w:sz w:val="24"/>
          <w:szCs w:val="24"/>
        </w:rPr>
        <w:t xml:space="preserve">              </w:t>
      </w:r>
      <w:r w:rsidRPr="00890663">
        <w:rPr>
          <w:rFonts w:ascii="Tahoma" w:hAnsi="Tahoma" w:cs="Tahoma"/>
          <w:b/>
          <w:bCs/>
        </w:rPr>
        <w:t>Top 20 car producing countries in 2012</w:t>
      </w:r>
    </w:p>
    <w:p w14:paraId="2B44CC86" w14:textId="77777777" w:rsidR="00C07DC8" w:rsidRPr="00890663" w:rsidRDefault="00C07DC8" w:rsidP="00890663">
      <w:pPr>
        <w:jc w:val="both"/>
        <w:rPr>
          <w:rStyle w:val="Heading1Char"/>
          <w:rFonts w:ascii="Tahoma" w:eastAsia="Calibri" w:hAnsi="Tahoma" w:cs="Tahoma"/>
          <w:b/>
          <w:bCs/>
          <w:color w:val="auto"/>
          <w:sz w:val="24"/>
          <w:szCs w:val="24"/>
        </w:rPr>
      </w:pPr>
      <w:r w:rsidRPr="00890663">
        <w:rPr>
          <w:rFonts w:ascii="Tahoma" w:hAnsi="Tahoma" w:cs="Tahoma"/>
          <w:noProof/>
        </w:rPr>
        <w:drawing>
          <wp:inline distT="0" distB="0" distL="0" distR="0" wp14:anchorId="4FA877D4" wp14:editId="04620FCC">
            <wp:extent cx="5034708" cy="1564005"/>
            <wp:effectExtent l="0" t="0" r="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5140907" cy="1596995"/>
                    </a:xfrm>
                    <a:prstGeom prst="rect">
                      <a:avLst/>
                    </a:prstGeom>
                  </pic:spPr>
                </pic:pic>
              </a:graphicData>
            </a:graphic>
          </wp:inline>
        </w:drawing>
      </w:r>
      <w:r w:rsidRPr="00890663">
        <w:rPr>
          <w:rStyle w:val="Heading1Char"/>
          <w:rFonts w:ascii="Tahoma" w:eastAsia="Calibri" w:hAnsi="Tahoma" w:cs="Tahoma"/>
          <w:b/>
          <w:bCs/>
          <w:color w:val="auto"/>
          <w:sz w:val="24"/>
          <w:szCs w:val="24"/>
        </w:rPr>
        <w:t xml:space="preserve"> </w:t>
      </w:r>
    </w:p>
    <w:p w14:paraId="51505EE2" w14:textId="77777777" w:rsidR="00C07DC8" w:rsidRDefault="00C07DC8" w:rsidP="007E5517">
      <w:pPr>
        <w:ind w:left="360"/>
        <w:rPr>
          <w:rStyle w:val="Heading1Char"/>
          <w:rFonts w:ascii="Tahoma" w:eastAsia="Calibri" w:hAnsi="Tahoma" w:cs="Tahoma"/>
          <w:b/>
          <w:bCs/>
          <w:color w:val="auto"/>
          <w:sz w:val="24"/>
          <w:szCs w:val="24"/>
        </w:rPr>
      </w:pPr>
    </w:p>
    <w:p w14:paraId="60AE9122" w14:textId="1354EDAE" w:rsidR="000F7788" w:rsidRPr="00C07DC8" w:rsidRDefault="00C07DC8" w:rsidP="007E5517">
      <w:pPr>
        <w:ind w:left="360"/>
        <w:rPr>
          <w:rStyle w:val="Heading1Char"/>
          <w:rFonts w:ascii="Tahoma" w:eastAsia="Calibri" w:hAnsi="Tahoma" w:cs="Tahoma"/>
          <w:b/>
          <w:bCs/>
          <w:color w:val="auto"/>
          <w:sz w:val="20"/>
          <w:szCs w:val="20"/>
        </w:rPr>
      </w:pPr>
      <w:r w:rsidRPr="00C07DC8">
        <w:rPr>
          <w:rFonts w:ascii="Tahoma" w:hAnsi="Tahoma" w:cs="Tahoma"/>
          <w:sz w:val="20"/>
          <w:szCs w:val="20"/>
        </w:rPr>
        <w:t xml:space="preserve">Figure 1. Top 20 car producing countries in 2012(Copenhagen Economies, 2014). </w:t>
      </w:r>
      <w:r w:rsidR="000F7788" w:rsidRPr="00C07DC8">
        <w:rPr>
          <w:rStyle w:val="Heading1Char"/>
          <w:rFonts w:ascii="Tahoma" w:eastAsia="Calibri" w:hAnsi="Tahoma" w:cs="Tahoma"/>
          <w:b/>
          <w:bCs/>
          <w:color w:val="auto"/>
          <w:sz w:val="20"/>
          <w:szCs w:val="20"/>
        </w:rPr>
        <w:br w:type="page"/>
      </w:r>
    </w:p>
    <w:p w14:paraId="3EF5BEE2" w14:textId="04EAA3BF" w:rsidR="003F71B8" w:rsidRPr="00710822" w:rsidRDefault="00710822" w:rsidP="00DA46F4">
      <w:pPr>
        <w:rPr>
          <w:rStyle w:val="Heading1Char"/>
          <w:rFonts w:ascii="Tahoma" w:eastAsia="Calibri" w:hAnsi="Tahoma" w:cs="Tahoma"/>
          <w:b/>
          <w:bCs/>
          <w:color w:val="auto"/>
          <w:sz w:val="28"/>
          <w:szCs w:val="28"/>
        </w:rPr>
      </w:pPr>
      <w:r w:rsidRPr="00710822">
        <w:rPr>
          <w:rFonts w:ascii="Tahoma" w:eastAsiaTheme="minorHAnsi" w:hAnsi="Tahoma" w:cs="Tahoma"/>
          <w:b/>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3.2 Internal challenges of Tesla in trading across the globe</w:t>
      </w:r>
    </w:p>
    <w:p w14:paraId="08831F44" w14:textId="77777777" w:rsidR="00710822" w:rsidRDefault="00710822">
      <w:pPr>
        <w:rPr>
          <w:rStyle w:val="Heading1Char"/>
          <w:rFonts w:ascii="Tahoma" w:eastAsia="Calibri" w:hAnsi="Tahoma" w:cs="Tahoma"/>
          <w:b/>
          <w:bCs/>
          <w:sz w:val="24"/>
          <w:szCs w:val="24"/>
        </w:rPr>
      </w:pPr>
    </w:p>
    <w:p w14:paraId="6D4760CC" w14:textId="77777777" w:rsidR="00A66053" w:rsidRDefault="00710822">
      <w:pPr>
        <w:rPr>
          <w:rFonts w:ascii="Tahoma" w:eastAsiaTheme="minorHAnsi" w:hAnsi="Tahoma" w:cs="Tahoma"/>
          <w:b/>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0822">
        <w:rPr>
          <w:rFonts w:ascii="Tahoma" w:eastAsiaTheme="minorHAnsi" w:hAnsi="Tahoma" w:cs="Tahoma"/>
          <w:b/>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3.2.1 SWOT Analysis </w:t>
      </w:r>
    </w:p>
    <w:p w14:paraId="0BBAAFE8" w14:textId="77777777" w:rsidR="00A66053" w:rsidRDefault="00A66053">
      <w:pPr>
        <w:rPr>
          <w:rFonts w:ascii="Tahoma" w:eastAsiaTheme="minorHAnsi" w:hAnsi="Tahoma" w:cs="Tahoma"/>
          <w:b/>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6C7AA0" w14:textId="202A817A" w:rsidR="00A66053" w:rsidRPr="00A66053" w:rsidRDefault="00A66053" w:rsidP="00A66053">
      <w:pPr>
        <w:spacing w:line="360" w:lineRule="auto"/>
        <w:jc w:val="both"/>
        <w:rPr>
          <w:rFonts w:ascii="Tahoma" w:hAnsi="Tahoma" w:cs="Tahoma"/>
        </w:rPr>
      </w:pPr>
      <w:r>
        <w:rPr>
          <w:rFonts w:ascii="Tahoma" w:hAnsi="Tahoma" w:cs="Tahoma"/>
        </w:rPr>
        <w:t xml:space="preserve">     </w:t>
      </w:r>
      <w:r w:rsidRPr="00A66053">
        <w:rPr>
          <w:rFonts w:ascii="Tahoma" w:hAnsi="Tahoma" w:cs="Tahoma"/>
        </w:rPr>
        <w:t xml:space="preserve">The SWOT Analysis where the strengths, weaknesses, opportunities, and threats of TESLA Motors are identified and analysed will improve the understanding of company outlook. First, Tesla has a strong brand recognition. The brand has built consumer loyalty with buyers all over the world. Second the company build positive customer experience and it is the first mover in the electric car industry. According to Singh (2012) the e-mobility market increases significantly, and the innovation will change the way we view electric cars. </w:t>
      </w:r>
      <w:r w:rsidRPr="00A66053">
        <w:rPr>
          <w:rFonts w:ascii="Tahoma" w:hAnsi="Tahoma" w:cs="Tahoma"/>
          <w:noProof/>
        </w:rPr>
        <w:t>(Singh, 2012)</w:t>
      </w:r>
    </w:p>
    <w:p w14:paraId="43A8F988" w14:textId="20858F4E" w:rsidR="00A66053" w:rsidRPr="00A66053" w:rsidRDefault="00A66053" w:rsidP="00A66053">
      <w:pPr>
        <w:spacing w:line="360" w:lineRule="auto"/>
        <w:jc w:val="both"/>
        <w:rPr>
          <w:rFonts w:ascii="Tahoma" w:hAnsi="Tahoma" w:cs="Tahoma"/>
          <w:noProof/>
        </w:rPr>
      </w:pPr>
      <w:r>
        <w:rPr>
          <w:rFonts w:ascii="Tahoma" w:hAnsi="Tahoma" w:cs="Tahoma"/>
        </w:rPr>
        <w:t xml:space="preserve">       </w:t>
      </w:r>
      <w:r w:rsidRPr="00A66053">
        <w:rPr>
          <w:rFonts w:ascii="Tahoma" w:hAnsi="Tahoma" w:cs="Tahoma"/>
        </w:rPr>
        <w:t xml:space="preserve">The company weaknesses include negative cash flows due to rapid growth. Also, TESLA struggles to meet the global demand and the operations may be affected because of responsibilities of Elon Mask to manage not only Tesla Motors but SpaceX, The Boring Company, </w:t>
      </w:r>
      <w:r w:rsidRPr="00A66053">
        <w:rPr>
          <w:rFonts w:ascii="Tahoma" w:hAnsi="Tahoma" w:cs="Tahoma"/>
          <w:noProof/>
        </w:rPr>
        <w:t>Neuralink  etc. Electric cars are the future of transportantion and the success of TESLA is promising. It has oportunities  to become one of the biggest battery producers in the world, introducing autopilot features, increase in market share and production volumes. The last part of SWOT analysis are the threats. The traditional producers are a threat for TESLA  because of the competitions and their fast growing production of electric vehicles. Also, Tesla may have production difficulties and issues related to tax incentives.</w:t>
      </w:r>
    </w:p>
    <w:p w14:paraId="4479B318" w14:textId="77777777" w:rsidR="00A66053" w:rsidRDefault="00A66053" w:rsidP="00A66053">
      <w:pPr>
        <w:jc w:val="center"/>
        <w:rPr>
          <w:rFonts w:asciiTheme="minorHAnsi" w:hAnsiTheme="minorHAnsi" w:cstheme="minorBidi"/>
          <w:b/>
          <w:bCs/>
        </w:rPr>
      </w:pPr>
      <w:r>
        <w:rPr>
          <w:b/>
          <w:bCs/>
        </w:rPr>
        <w:t>SWOT Analysis</w:t>
      </w:r>
    </w:p>
    <w:tbl>
      <w:tblPr>
        <w:tblStyle w:val="TableGrid"/>
        <w:tblW w:w="9067" w:type="dxa"/>
        <w:tblInd w:w="0" w:type="dxa"/>
        <w:tblLook w:val="04A0" w:firstRow="1" w:lastRow="0" w:firstColumn="1" w:lastColumn="0" w:noHBand="0" w:noVBand="1"/>
      </w:tblPr>
      <w:tblGrid>
        <w:gridCol w:w="4010"/>
        <w:gridCol w:w="5057"/>
      </w:tblGrid>
      <w:tr w:rsidR="00A66053" w14:paraId="737FCC88" w14:textId="77777777" w:rsidTr="00A66053">
        <w:trPr>
          <w:trHeight w:val="213"/>
        </w:trPr>
        <w:tc>
          <w:tcPr>
            <w:tcW w:w="4010" w:type="dxa"/>
            <w:tcBorders>
              <w:top w:val="single" w:sz="4" w:space="0" w:color="auto"/>
              <w:left w:val="single" w:sz="4" w:space="0" w:color="auto"/>
              <w:bottom w:val="single" w:sz="4" w:space="0" w:color="auto"/>
              <w:right w:val="single" w:sz="4" w:space="0" w:color="auto"/>
            </w:tcBorders>
            <w:shd w:val="clear" w:color="auto" w:fill="000000" w:themeFill="text1"/>
            <w:hideMark/>
          </w:tcPr>
          <w:p w14:paraId="0BD86DA6" w14:textId="77777777" w:rsidR="00A66053" w:rsidRDefault="00A66053">
            <w:r>
              <w:t xml:space="preserve">Strengths </w:t>
            </w:r>
          </w:p>
        </w:tc>
        <w:tc>
          <w:tcPr>
            <w:tcW w:w="5057" w:type="dxa"/>
            <w:tcBorders>
              <w:top w:val="single" w:sz="4" w:space="0" w:color="auto"/>
              <w:left w:val="single" w:sz="4" w:space="0" w:color="auto"/>
              <w:bottom w:val="single" w:sz="4" w:space="0" w:color="auto"/>
              <w:right w:val="single" w:sz="4" w:space="0" w:color="auto"/>
            </w:tcBorders>
            <w:shd w:val="clear" w:color="auto" w:fill="000000" w:themeFill="text1"/>
            <w:hideMark/>
          </w:tcPr>
          <w:p w14:paraId="08F32930" w14:textId="77777777" w:rsidR="00A66053" w:rsidRDefault="00A66053">
            <w:r>
              <w:t xml:space="preserve">Weaknesses </w:t>
            </w:r>
          </w:p>
        </w:tc>
      </w:tr>
      <w:tr w:rsidR="00A66053" w14:paraId="3D45DAD1" w14:textId="77777777" w:rsidTr="00A66053">
        <w:trPr>
          <w:trHeight w:val="885"/>
        </w:trPr>
        <w:tc>
          <w:tcPr>
            <w:tcW w:w="4010" w:type="dxa"/>
            <w:tcBorders>
              <w:top w:val="single" w:sz="4" w:space="0" w:color="auto"/>
              <w:left w:val="single" w:sz="4" w:space="0" w:color="auto"/>
              <w:bottom w:val="single" w:sz="4" w:space="0" w:color="auto"/>
              <w:right w:val="single" w:sz="4" w:space="0" w:color="auto"/>
            </w:tcBorders>
            <w:hideMark/>
          </w:tcPr>
          <w:p w14:paraId="08D68328" w14:textId="77777777" w:rsidR="00A66053" w:rsidRPr="00A66053" w:rsidRDefault="00A66053" w:rsidP="00A66053">
            <w:pPr>
              <w:pStyle w:val="ListParagraph"/>
              <w:numPr>
                <w:ilvl w:val="0"/>
                <w:numId w:val="17"/>
              </w:numPr>
              <w:rPr>
                <w:rFonts w:ascii="Tahoma" w:hAnsi="Tahoma" w:cs="Tahoma"/>
                <w:sz w:val="20"/>
                <w:szCs w:val="20"/>
              </w:rPr>
            </w:pPr>
            <w:r w:rsidRPr="00A66053">
              <w:rPr>
                <w:rFonts w:ascii="Tahoma" w:hAnsi="Tahoma" w:cs="Tahoma"/>
                <w:sz w:val="20"/>
                <w:szCs w:val="20"/>
              </w:rPr>
              <w:t xml:space="preserve">Strong brand recognition </w:t>
            </w:r>
          </w:p>
          <w:p w14:paraId="287251DA" w14:textId="77777777" w:rsidR="00A66053" w:rsidRPr="00A66053" w:rsidRDefault="00A66053" w:rsidP="00A66053">
            <w:pPr>
              <w:pStyle w:val="ListParagraph"/>
              <w:numPr>
                <w:ilvl w:val="0"/>
                <w:numId w:val="17"/>
              </w:numPr>
              <w:rPr>
                <w:rFonts w:ascii="Tahoma" w:hAnsi="Tahoma" w:cs="Tahoma"/>
                <w:sz w:val="20"/>
                <w:szCs w:val="20"/>
              </w:rPr>
            </w:pPr>
            <w:r w:rsidRPr="00A66053">
              <w:rPr>
                <w:rFonts w:ascii="Tahoma" w:hAnsi="Tahoma" w:cs="Tahoma"/>
                <w:sz w:val="20"/>
                <w:szCs w:val="20"/>
              </w:rPr>
              <w:t xml:space="preserve">Positive customer experience </w:t>
            </w:r>
          </w:p>
          <w:p w14:paraId="44BAD423" w14:textId="77777777" w:rsidR="00A66053" w:rsidRPr="00A66053" w:rsidRDefault="00A66053" w:rsidP="00A66053">
            <w:pPr>
              <w:pStyle w:val="ListParagraph"/>
              <w:numPr>
                <w:ilvl w:val="0"/>
                <w:numId w:val="17"/>
              </w:numPr>
              <w:rPr>
                <w:rFonts w:ascii="Tahoma" w:hAnsi="Tahoma" w:cs="Tahoma"/>
                <w:sz w:val="20"/>
                <w:szCs w:val="20"/>
              </w:rPr>
            </w:pPr>
            <w:r w:rsidRPr="00A66053">
              <w:rPr>
                <w:rFonts w:ascii="Tahoma" w:hAnsi="Tahoma" w:cs="Tahoma"/>
                <w:sz w:val="20"/>
                <w:szCs w:val="20"/>
              </w:rPr>
              <w:t xml:space="preserve">First mover in the industry </w:t>
            </w:r>
          </w:p>
        </w:tc>
        <w:tc>
          <w:tcPr>
            <w:tcW w:w="5057" w:type="dxa"/>
            <w:tcBorders>
              <w:top w:val="single" w:sz="4" w:space="0" w:color="auto"/>
              <w:left w:val="single" w:sz="4" w:space="0" w:color="auto"/>
              <w:bottom w:val="single" w:sz="4" w:space="0" w:color="auto"/>
              <w:right w:val="single" w:sz="4" w:space="0" w:color="auto"/>
            </w:tcBorders>
            <w:hideMark/>
          </w:tcPr>
          <w:p w14:paraId="4E69288B" w14:textId="77777777" w:rsidR="00A66053" w:rsidRPr="00A66053" w:rsidRDefault="00A66053" w:rsidP="00A66053">
            <w:pPr>
              <w:pStyle w:val="ListParagraph"/>
              <w:numPr>
                <w:ilvl w:val="0"/>
                <w:numId w:val="17"/>
              </w:numPr>
              <w:rPr>
                <w:rFonts w:ascii="Tahoma" w:hAnsi="Tahoma" w:cs="Tahoma"/>
                <w:sz w:val="20"/>
                <w:szCs w:val="20"/>
              </w:rPr>
            </w:pPr>
            <w:r w:rsidRPr="00A66053">
              <w:rPr>
                <w:rFonts w:ascii="Tahoma" w:hAnsi="Tahoma" w:cs="Tahoma"/>
                <w:sz w:val="20"/>
                <w:szCs w:val="20"/>
              </w:rPr>
              <w:t xml:space="preserve">Negative cash flows </w:t>
            </w:r>
          </w:p>
          <w:p w14:paraId="33453091" w14:textId="77777777" w:rsidR="00A66053" w:rsidRPr="00A66053" w:rsidRDefault="00A66053" w:rsidP="00A66053">
            <w:pPr>
              <w:pStyle w:val="ListParagraph"/>
              <w:numPr>
                <w:ilvl w:val="0"/>
                <w:numId w:val="17"/>
              </w:numPr>
              <w:rPr>
                <w:rFonts w:ascii="Tahoma" w:hAnsi="Tahoma" w:cs="Tahoma"/>
                <w:sz w:val="20"/>
                <w:szCs w:val="20"/>
              </w:rPr>
            </w:pPr>
            <w:r w:rsidRPr="00A66053">
              <w:rPr>
                <w:rFonts w:ascii="Tahoma" w:hAnsi="Tahoma" w:cs="Tahoma"/>
                <w:sz w:val="20"/>
                <w:szCs w:val="20"/>
              </w:rPr>
              <w:t xml:space="preserve">Unable to meet the demand </w:t>
            </w:r>
          </w:p>
          <w:p w14:paraId="0064FCE0" w14:textId="77777777" w:rsidR="00A66053" w:rsidRPr="00A66053" w:rsidRDefault="00A66053" w:rsidP="00A66053">
            <w:pPr>
              <w:pStyle w:val="ListParagraph"/>
              <w:numPr>
                <w:ilvl w:val="0"/>
                <w:numId w:val="17"/>
              </w:numPr>
              <w:rPr>
                <w:rFonts w:ascii="Tahoma" w:hAnsi="Tahoma" w:cs="Tahoma"/>
                <w:sz w:val="20"/>
                <w:szCs w:val="20"/>
              </w:rPr>
            </w:pPr>
            <w:r w:rsidRPr="00A66053">
              <w:rPr>
                <w:rFonts w:ascii="Tahoma" w:hAnsi="Tahoma" w:cs="Tahoma"/>
                <w:sz w:val="20"/>
                <w:szCs w:val="20"/>
              </w:rPr>
              <w:t xml:space="preserve">Multiple sectors and only one CEO </w:t>
            </w:r>
          </w:p>
        </w:tc>
      </w:tr>
      <w:tr w:rsidR="00A66053" w14:paraId="283031FF" w14:textId="77777777" w:rsidTr="00A66053">
        <w:trPr>
          <w:trHeight w:val="213"/>
        </w:trPr>
        <w:tc>
          <w:tcPr>
            <w:tcW w:w="4010" w:type="dxa"/>
            <w:tcBorders>
              <w:top w:val="single" w:sz="4" w:space="0" w:color="auto"/>
              <w:left w:val="single" w:sz="4" w:space="0" w:color="auto"/>
              <w:bottom w:val="single" w:sz="4" w:space="0" w:color="auto"/>
              <w:right w:val="single" w:sz="4" w:space="0" w:color="auto"/>
            </w:tcBorders>
            <w:shd w:val="clear" w:color="auto" w:fill="000000" w:themeFill="text1"/>
            <w:hideMark/>
          </w:tcPr>
          <w:p w14:paraId="3BE85BAB" w14:textId="77777777" w:rsidR="00A66053" w:rsidRPr="00A66053" w:rsidRDefault="00A66053">
            <w:pPr>
              <w:rPr>
                <w:rFonts w:ascii="Tahoma" w:hAnsi="Tahoma" w:cs="Tahoma"/>
                <w:sz w:val="20"/>
                <w:szCs w:val="20"/>
              </w:rPr>
            </w:pPr>
            <w:r w:rsidRPr="00A66053">
              <w:rPr>
                <w:rFonts w:ascii="Tahoma" w:hAnsi="Tahoma" w:cs="Tahoma"/>
                <w:sz w:val="20"/>
                <w:szCs w:val="20"/>
              </w:rPr>
              <w:t xml:space="preserve">Opportunities </w:t>
            </w:r>
          </w:p>
        </w:tc>
        <w:tc>
          <w:tcPr>
            <w:tcW w:w="5057" w:type="dxa"/>
            <w:tcBorders>
              <w:top w:val="single" w:sz="4" w:space="0" w:color="auto"/>
              <w:left w:val="single" w:sz="4" w:space="0" w:color="auto"/>
              <w:bottom w:val="single" w:sz="4" w:space="0" w:color="auto"/>
              <w:right w:val="single" w:sz="4" w:space="0" w:color="auto"/>
            </w:tcBorders>
            <w:shd w:val="clear" w:color="auto" w:fill="000000" w:themeFill="text1"/>
            <w:hideMark/>
          </w:tcPr>
          <w:p w14:paraId="5C118BE2" w14:textId="77777777" w:rsidR="00A66053" w:rsidRPr="00A66053" w:rsidRDefault="00A66053">
            <w:pPr>
              <w:rPr>
                <w:rFonts w:ascii="Tahoma" w:hAnsi="Tahoma" w:cs="Tahoma"/>
                <w:sz w:val="20"/>
                <w:szCs w:val="20"/>
              </w:rPr>
            </w:pPr>
            <w:r w:rsidRPr="00A66053">
              <w:rPr>
                <w:rFonts w:ascii="Tahoma" w:hAnsi="Tahoma" w:cs="Tahoma"/>
                <w:sz w:val="20"/>
                <w:szCs w:val="20"/>
              </w:rPr>
              <w:t xml:space="preserve">Threats </w:t>
            </w:r>
          </w:p>
        </w:tc>
      </w:tr>
      <w:tr w:rsidR="00A66053" w14:paraId="676BA447" w14:textId="77777777" w:rsidTr="00A66053">
        <w:trPr>
          <w:trHeight w:val="2669"/>
        </w:trPr>
        <w:tc>
          <w:tcPr>
            <w:tcW w:w="4010" w:type="dxa"/>
            <w:tcBorders>
              <w:top w:val="single" w:sz="4" w:space="0" w:color="auto"/>
              <w:left w:val="single" w:sz="4" w:space="0" w:color="auto"/>
              <w:bottom w:val="single" w:sz="4" w:space="0" w:color="auto"/>
              <w:right w:val="single" w:sz="4" w:space="0" w:color="auto"/>
            </w:tcBorders>
          </w:tcPr>
          <w:p w14:paraId="5BFAD5C2" w14:textId="77777777" w:rsidR="00A66053" w:rsidRPr="00A66053" w:rsidRDefault="00A66053" w:rsidP="00A66053">
            <w:pPr>
              <w:pStyle w:val="ListParagraph"/>
              <w:numPr>
                <w:ilvl w:val="0"/>
                <w:numId w:val="18"/>
              </w:numPr>
              <w:rPr>
                <w:rFonts w:ascii="Tahoma" w:hAnsi="Tahoma" w:cs="Tahoma"/>
                <w:sz w:val="20"/>
                <w:szCs w:val="20"/>
              </w:rPr>
            </w:pPr>
            <w:r w:rsidRPr="00A66053">
              <w:rPr>
                <w:rFonts w:ascii="Tahoma" w:hAnsi="Tahoma" w:cs="Tahoma"/>
                <w:sz w:val="20"/>
                <w:szCs w:val="20"/>
              </w:rPr>
              <w:t xml:space="preserve">Electric cars are the future of transportation </w:t>
            </w:r>
          </w:p>
          <w:p w14:paraId="40E75050" w14:textId="77777777" w:rsidR="00A66053" w:rsidRPr="00A66053" w:rsidRDefault="00A66053" w:rsidP="00A66053">
            <w:pPr>
              <w:pStyle w:val="ListParagraph"/>
              <w:numPr>
                <w:ilvl w:val="0"/>
                <w:numId w:val="18"/>
              </w:numPr>
              <w:rPr>
                <w:rFonts w:ascii="Tahoma" w:hAnsi="Tahoma" w:cs="Tahoma"/>
                <w:sz w:val="20"/>
                <w:szCs w:val="20"/>
              </w:rPr>
            </w:pPr>
            <w:r w:rsidRPr="00A66053">
              <w:rPr>
                <w:rFonts w:ascii="Tahoma" w:hAnsi="Tahoma" w:cs="Tahoma"/>
                <w:sz w:val="20"/>
                <w:szCs w:val="20"/>
              </w:rPr>
              <w:t xml:space="preserve">To become one of the biggest battery producers in the world </w:t>
            </w:r>
          </w:p>
          <w:p w14:paraId="0500E8EE" w14:textId="77777777" w:rsidR="00A66053" w:rsidRPr="00A66053" w:rsidRDefault="00A66053" w:rsidP="00A66053">
            <w:pPr>
              <w:pStyle w:val="ListParagraph"/>
              <w:numPr>
                <w:ilvl w:val="0"/>
                <w:numId w:val="18"/>
              </w:numPr>
              <w:rPr>
                <w:rFonts w:ascii="Tahoma" w:hAnsi="Tahoma" w:cs="Tahoma"/>
                <w:sz w:val="20"/>
                <w:szCs w:val="20"/>
              </w:rPr>
            </w:pPr>
            <w:r w:rsidRPr="00A66053">
              <w:rPr>
                <w:rFonts w:ascii="Tahoma" w:hAnsi="Tahoma" w:cs="Tahoma"/>
                <w:sz w:val="20"/>
                <w:szCs w:val="20"/>
              </w:rPr>
              <w:t>Technological development</w:t>
            </w:r>
          </w:p>
          <w:p w14:paraId="0EF49A1A" w14:textId="77777777" w:rsidR="00A66053" w:rsidRPr="00A66053" w:rsidRDefault="00A66053" w:rsidP="00A66053">
            <w:pPr>
              <w:pStyle w:val="ListParagraph"/>
              <w:numPr>
                <w:ilvl w:val="0"/>
                <w:numId w:val="18"/>
              </w:numPr>
              <w:rPr>
                <w:rFonts w:ascii="Tahoma" w:hAnsi="Tahoma" w:cs="Tahoma"/>
                <w:sz w:val="20"/>
                <w:szCs w:val="20"/>
              </w:rPr>
            </w:pPr>
            <w:r w:rsidRPr="00A66053">
              <w:rPr>
                <w:rFonts w:ascii="Tahoma" w:hAnsi="Tahoma" w:cs="Tahoma"/>
                <w:sz w:val="20"/>
                <w:szCs w:val="20"/>
              </w:rPr>
              <w:t>(Autopilot feature)</w:t>
            </w:r>
          </w:p>
          <w:p w14:paraId="58C88E4B" w14:textId="77777777" w:rsidR="00A66053" w:rsidRPr="00A66053" w:rsidRDefault="00A66053" w:rsidP="00A66053">
            <w:pPr>
              <w:pStyle w:val="ListParagraph"/>
              <w:numPr>
                <w:ilvl w:val="0"/>
                <w:numId w:val="18"/>
              </w:numPr>
              <w:rPr>
                <w:rFonts w:ascii="Tahoma" w:hAnsi="Tahoma" w:cs="Tahoma"/>
                <w:sz w:val="20"/>
                <w:szCs w:val="20"/>
              </w:rPr>
            </w:pPr>
            <w:r w:rsidRPr="00A66053">
              <w:rPr>
                <w:rFonts w:ascii="Tahoma" w:hAnsi="Tahoma" w:cs="Tahoma"/>
                <w:sz w:val="20"/>
                <w:szCs w:val="20"/>
              </w:rPr>
              <w:t xml:space="preserve">Increase in market share and production volumes </w:t>
            </w:r>
          </w:p>
          <w:p w14:paraId="2107AB97" w14:textId="77777777" w:rsidR="00A66053" w:rsidRPr="00A66053" w:rsidRDefault="00A66053">
            <w:pPr>
              <w:rPr>
                <w:rFonts w:ascii="Tahoma" w:hAnsi="Tahoma" w:cs="Tahoma"/>
                <w:sz w:val="20"/>
                <w:szCs w:val="20"/>
              </w:rPr>
            </w:pPr>
          </w:p>
        </w:tc>
        <w:tc>
          <w:tcPr>
            <w:tcW w:w="5057" w:type="dxa"/>
            <w:tcBorders>
              <w:top w:val="single" w:sz="4" w:space="0" w:color="auto"/>
              <w:left w:val="single" w:sz="4" w:space="0" w:color="auto"/>
              <w:bottom w:val="single" w:sz="4" w:space="0" w:color="auto"/>
              <w:right w:val="single" w:sz="4" w:space="0" w:color="auto"/>
            </w:tcBorders>
            <w:hideMark/>
          </w:tcPr>
          <w:p w14:paraId="3E4E7940" w14:textId="77777777" w:rsidR="00A66053" w:rsidRPr="00A66053" w:rsidRDefault="00A66053" w:rsidP="00A66053">
            <w:pPr>
              <w:pStyle w:val="ListParagraph"/>
              <w:numPr>
                <w:ilvl w:val="0"/>
                <w:numId w:val="18"/>
              </w:numPr>
              <w:tabs>
                <w:tab w:val="left" w:pos="1094"/>
              </w:tabs>
              <w:rPr>
                <w:rFonts w:ascii="Tahoma" w:hAnsi="Tahoma" w:cs="Tahoma"/>
                <w:sz w:val="20"/>
                <w:szCs w:val="20"/>
              </w:rPr>
            </w:pPr>
            <w:r w:rsidRPr="00A66053">
              <w:rPr>
                <w:rFonts w:ascii="Tahoma" w:hAnsi="Tahoma" w:cs="Tahoma"/>
                <w:sz w:val="20"/>
                <w:szCs w:val="20"/>
              </w:rPr>
              <w:t xml:space="preserve">Traditional producers </w:t>
            </w:r>
          </w:p>
          <w:p w14:paraId="638E6B55" w14:textId="77777777" w:rsidR="00A66053" w:rsidRPr="00A66053" w:rsidRDefault="00A66053" w:rsidP="00A66053">
            <w:pPr>
              <w:pStyle w:val="ListParagraph"/>
              <w:numPr>
                <w:ilvl w:val="0"/>
                <w:numId w:val="19"/>
              </w:numPr>
              <w:tabs>
                <w:tab w:val="left" w:pos="1094"/>
              </w:tabs>
              <w:rPr>
                <w:rFonts w:ascii="Tahoma" w:hAnsi="Tahoma" w:cs="Tahoma"/>
                <w:sz w:val="20"/>
                <w:szCs w:val="20"/>
              </w:rPr>
            </w:pPr>
            <w:r w:rsidRPr="00A66053">
              <w:rPr>
                <w:rFonts w:ascii="Tahoma" w:hAnsi="Tahoma" w:cs="Tahoma"/>
                <w:sz w:val="20"/>
                <w:szCs w:val="20"/>
              </w:rPr>
              <w:t xml:space="preserve">Production difficulties </w:t>
            </w:r>
          </w:p>
          <w:p w14:paraId="69B888F9" w14:textId="77777777" w:rsidR="00A66053" w:rsidRPr="00A66053" w:rsidRDefault="00A66053" w:rsidP="00A66053">
            <w:pPr>
              <w:pStyle w:val="ListParagraph"/>
              <w:keepNext/>
              <w:numPr>
                <w:ilvl w:val="0"/>
                <w:numId w:val="19"/>
              </w:numPr>
              <w:tabs>
                <w:tab w:val="left" w:pos="1094"/>
              </w:tabs>
              <w:rPr>
                <w:rFonts w:ascii="Tahoma" w:hAnsi="Tahoma" w:cs="Tahoma"/>
                <w:sz w:val="20"/>
                <w:szCs w:val="20"/>
              </w:rPr>
            </w:pPr>
            <w:r w:rsidRPr="00A66053">
              <w:rPr>
                <w:rFonts w:ascii="Tahoma" w:hAnsi="Tahoma" w:cs="Tahoma"/>
                <w:sz w:val="20"/>
                <w:szCs w:val="20"/>
              </w:rPr>
              <w:t xml:space="preserve">Tax incentives </w:t>
            </w:r>
          </w:p>
        </w:tc>
      </w:tr>
    </w:tbl>
    <w:p w14:paraId="278A203F" w14:textId="195C22EA" w:rsidR="00A66053" w:rsidRPr="00A66053" w:rsidRDefault="00A66053" w:rsidP="00A66053">
      <w:pPr>
        <w:pStyle w:val="Caption"/>
        <w:jc w:val="center"/>
        <w:rPr>
          <w:rFonts w:ascii="Tahoma" w:hAnsi="Tahoma" w:cs="Tahoma"/>
          <w:b/>
          <w:bCs/>
          <w:i w:val="0"/>
          <w:iCs w:val="0"/>
          <w:color w:val="auto"/>
          <w:sz w:val="20"/>
          <w:szCs w:val="20"/>
        </w:rPr>
      </w:pPr>
      <w:bookmarkStart w:id="4" w:name="_Toc90683500"/>
      <w:r w:rsidRPr="00A66053">
        <w:rPr>
          <w:rFonts w:ascii="Tahoma" w:hAnsi="Tahoma" w:cs="Tahoma"/>
          <w:i w:val="0"/>
          <w:iCs w:val="0"/>
          <w:color w:val="auto"/>
          <w:sz w:val="20"/>
          <w:szCs w:val="20"/>
        </w:rPr>
        <w:t xml:space="preserve">Table </w:t>
      </w:r>
      <w:r w:rsidRPr="00A66053">
        <w:rPr>
          <w:rFonts w:ascii="Tahoma" w:hAnsi="Tahoma" w:cs="Tahoma"/>
          <w:i w:val="0"/>
          <w:iCs w:val="0"/>
          <w:sz w:val="20"/>
          <w:szCs w:val="20"/>
        </w:rPr>
        <w:fldChar w:fldCharType="begin"/>
      </w:r>
      <w:r w:rsidRPr="00A66053">
        <w:rPr>
          <w:rFonts w:ascii="Tahoma" w:hAnsi="Tahoma" w:cs="Tahoma"/>
          <w:i w:val="0"/>
          <w:iCs w:val="0"/>
          <w:color w:val="auto"/>
          <w:sz w:val="20"/>
          <w:szCs w:val="20"/>
        </w:rPr>
        <w:instrText xml:space="preserve"> SEQ Table \* ARABIC </w:instrText>
      </w:r>
      <w:r w:rsidRPr="00A66053">
        <w:rPr>
          <w:rFonts w:ascii="Tahoma" w:hAnsi="Tahoma" w:cs="Tahoma"/>
          <w:i w:val="0"/>
          <w:iCs w:val="0"/>
          <w:sz w:val="20"/>
          <w:szCs w:val="20"/>
        </w:rPr>
        <w:fldChar w:fldCharType="separate"/>
      </w:r>
      <w:r w:rsidRPr="00A66053">
        <w:rPr>
          <w:rFonts w:ascii="Tahoma" w:hAnsi="Tahoma" w:cs="Tahoma"/>
          <w:i w:val="0"/>
          <w:iCs w:val="0"/>
          <w:noProof/>
          <w:color w:val="auto"/>
          <w:sz w:val="20"/>
          <w:szCs w:val="20"/>
        </w:rPr>
        <w:t>2</w:t>
      </w:r>
      <w:r w:rsidRPr="00A66053">
        <w:rPr>
          <w:rFonts w:ascii="Tahoma" w:hAnsi="Tahoma" w:cs="Tahoma"/>
          <w:i w:val="0"/>
          <w:iCs w:val="0"/>
          <w:sz w:val="20"/>
          <w:szCs w:val="20"/>
        </w:rPr>
        <w:fldChar w:fldCharType="end"/>
      </w:r>
      <w:r w:rsidRPr="00A66053">
        <w:rPr>
          <w:rFonts w:ascii="Tahoma" w:hAnsi="Tahoma" w:cs="Tahoma"/>
          <w:i w:val="0"/>
          <w:iCs w:val="0"/>
          <w:color w:val="auto"/>
          <w:sz w:val="20"/>
          <w:szCs w:val="20"/>
        </w:rPr>
        <w:t xml:space="preserve">.TESLA SWOT Analysis. </w:t>
      </w:r>
      <w:bookmarkEnd w:id="4"/>
      <w:r w:rsidRPr="00A66053">
        <w:rPr>
          <w:rFonts w:ascii="Tahoma" w:hAnsi="Tahoma" w:cs="Tahoma"/>
          <w:i w:val="0"/>
          <w:iCs w:val="0"/>
          <w:noProof/>
          <w:color w:val="auto"/>
          <w:sz w:val="20"/>
          <w:szCs w:val="20"/>
        </w:rPr>
        <w:t>(Tesla, 2021)</w:t>
      </w:r>
    </w:p>
    <w:p w14:paraId="7FF13CEB" w14:textId="66595264" w:rsidR="000F7788" w:rsidRPr="00710822" w:rsidRDefault="000F7788">
      <w:pPr>
        <w:rPr>
          <w:rStyle w:val="Heading1Char"/>
          <w:rFonts w:ascii="Tahoma" w:eastAsia="Calibri" w:hAnsi="Tahoma" w:cs="Tahoma"/>
          <w:b/>
          <w:bCs/>
          <w:sz w:val="24"/>
          <w:szCs w:val="24"/>
        </w:rPr>
      </w:pPr>
      <w:r w:rsidRPr="00710822">
        <w:rPr>
          <w:rStyle w:val="Heading1Char"/>
          <w:rFonts w:ascii="Tahoma" w:eastAsia="Calibri" w:hAnsi="Tahoma" w:cs="Tahoma"/>
          <w:b/>
          <w:bCs/>
          <w:sz w:val="24"/>
          <w:szCs w:val="24"/>
        </w:rPr>
        <w:br w:type="page"/>
      </w:r>
    </w:p>
    <w:p w14:paraId="7AF073EB" w14:textId="77777777" w:rsidR="00A66053" w:rsidRDefault="00A66053">
      <w:pPr>
        <w:rPr>
          <w:rFonts w:ascii="Tahoma" w:eastAsiaTheme="minorHAnsi" w:hAnsi="Tahoma" w:cs="Tahoma"/>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6053">
        <w:rPr>
          <w:rFonts w:ascii="Tahoma" w:eastAsiaTheme="minorHAnsi" w:hAnsi="Tahoma" w:cs="Tahoma"/>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4. Market analysis </w:t>
      </w:r>
    </w:p>
    <w:p w14:paraId="78C20A57" w14:textId="77777777" w:rsidR="00A66053" w:rsidRDefault="00A66053">
      <w:pPr>
        <w:rPr>
          <w:rFonts w:ascii="Tahoma" w:eastAsiaTheme="minorHAnsi" w:hAnsi="Tahoma" w:cs="Tahoma"/>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6CDDCF" w14:textId="542D8697" w:rsidR="00A66053" w:rsidRDefault="00A66053">
      <w:pPr>
        <w:rPr>
          <w:rFonts w:ascii="Tahoma" w:eastAsiaTheme="minorHAnsi" w:hAnsi="Tahoma" w:cs="Tahoma"/>
          <w:b/>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6053">
        <w:rPr>
          <w:rFonts w:ascii="Tahoma" w:eastAsiaTheme="minorHAnsi" w:hAnsi="Tahoma" w:cs="Tahoma"/>
          <w:b/>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4.1 Market in Action, Electric Vehicles </w:t>
      </w:r>
    </w:p>
    <w:p w14:paraId="71913DBF" w14:textId="77777777" w:rsidR="00BA0BF8" w:rsidRDefault="00BA0BF8">
      <w:pPr>
        <w:rPr>
          <w:rFonts w:ascii="Tahoma" w:eastAsiaTheme="minorHAnsi" w:hAnsi="Tahoma" w:cs="Tahoma"/>
          <w:b/>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73AA94" w14:textId="77777777" w:rsidR="00A66053" w:rsidRDefault="00A66053">
      <w:pPr>
        <w:rPr>
          <w:rFonts w:ascii="Tahoma" w:eastAsiaTheme="minorHAnsi" w:hAnsi="Tahoma" w:cs="Tahoma"/>
          <w:b/>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E13BD1B" w14:textId="77777777" w:rsidR="00BA0BF8" w:rsidRDefault="00BA0BF8" w:rsidP="00A66053">
      <w:pPr>
        <w:spacing w:line="360" w:lineRule="auto"/>
        <w:jc w:val="both"/>
        <w:rPr>
          <w:rFonts w:ascii="Tahoma" w:hAnsi="Tahoma" w:cs="Tahoma"/>
        </w:rPr>
      </w:pPr>
      <w:r>
        <w:rPr>
          <w:rFonts w:ascii="Tahoma" w:hAnsi="Tahoma" w:cs="Tahoma"/>
        </w:rPr>
        <w:t xml:space="preserve">        </w:t>
      </w:r>
      <w:r w:rsidR="00A66053" w:rsidRPr="00A66053">
        <w:rPr>
          <w:rFonts w:ascii="Tahoma" w:hAnsi="Tahoma" w:cs="Tahoma"/>
        </w:rPr>
        <w:t>The global electric vehicle market has taken a tremendous step forward and it is still expected to grow even more</w:t>
      </w:r>
      <w:r w:rsidR="00A66053" w:rsidRPr="00A66053">
        <w:rPr>
          <w:rFonts w:ascii="Tahoma" w:hAnsi="Tahoma" w:cs="Tahoma"/>
          <w:noProof/>
        </w:rPr>
        <w:t>. Kopestinsky</w:t>
      </w:r>
      <w:r w:rsidR="00A66053" w:rsidRPr="00A66053">
        <w:rPr>
          <w:rFonts w:ascii="Tahoma" w:hAnsi="Tahoma" w:cs="Tahoma"/>
        </w:rPr>
        <w:t xml:space="preserve"> argued stated that “Apart from being environmentally-friendly, electric vehicles are surprisingly cheaper to drive than traditional, fossil-fuel </w:t>
      </w:r>
      <w:r w:rsidR="00A66053" w:rsidRPr="00B51457">
        <w:rPr>
          <w:rFonts w:ascii="Tahoma" w:hAnsi="Tahoma" w:cs="Tahoma"/>
        </w:rPr>
        <w:t xml:space="preserve">cars”. </w:t>
      </w:r>
    </w:p>
    <w:p w14:paraId="05F83087" w14:textId="0CE0256B" w:rsidR="00A66053" w:rsidRPr="00B51457" w:rsidRDefault="00BA0BF8" w:rsidP="00A66053">
      <w:pPr>
        <w:spacing w:line="360" w:lineRule="auto"/>
        <w:jc w:val="both"/>
        <w:rPr>
          <w:rFonts w:ascii="Tahoma" w:hAnsi="Tahoma" w:cs="Tahoma"/>
          <w:color w:val="FF0000"/>
        </w:rPr>
      </w:pPr>
      <w:r>
        <w:rPr>
          <w:rFonts w:ascii="Tahoma" w:hAnsi="Tahoma" w:cs="Tahoma"/>
        </w:rPr>
        <w:t xml:space="preserve">      </w:t>
      </w:r>
      <w:r w:rsidR="00A66053" w:rsidRPr="00B51457">
        <w:rPr>
          <w:rFonts w:ascii="Tahoma" w:hAnsi="Tahoma" w:cs="Tahoma"/>
        </w:rPr>
        <w:t xml:space="preserve">Also, the author findings suggest that the latest figures display over 5.6 million electric vehicles </w:t>
      </w:r>
      <w:r w:rsidRPr="00B51457">
        <w:rPr>
          <w:rFonts w:ascii="Tahoma" w:hAnsi="Tahoma" w:cs="Tahoma"/>
        </w:rPr>
        <w:t>worldwide.</w:t>
      </w:r>
      <w:r w:rsidRPr="00B51457">
        <w:rPr>
          <w:rFonts w:ascii="Tahoma" w:hAnsi="Tahoma" w:cs="Tahoma"/>
          <w:noProof/>
        </w:rPr>
        <w:t xml:space="preserve"> (</w:t>
      </w:r>
      <w:r w:rsidR="00A66053" w:rsidRPr="00B51457">
        <w:rPr>
          <w:rFonts w:ascii="Tahoma" w:hAnsi="Tahoma" w:cs="Tahoma"/>
          <w:noProof/>
        </w:rPr>
        <w:t>Kopestinsky, 2021)</w:t>
      </w:r>
      <w:r w:rsidR="00A66053" w:rsidRPr="00B51457">
        <w:rPr>
          <w:rFonts w:ascii="Tahoma" w:hAnsi="Tahoma" w:cs="Tahoma"/>
        </w:rPr>
        <w:t xml:space="preserve"> The top electric vehicle provider in the world is Tesla followed by Volkswagen group, SAIC, BYD and </w:t>
      </w:r>
      <w:r w:rsidR="00A66053" w:rsidRPr="00B51457">
        <w:rPr>
          <w:rFonts w:ascii="Tahoma" w:hAnsi="Tahoma" w:cs="Tahoma"/>
          <w:noProof/>
        </w:rPr>
        <w:t xml:space="preserve">Stellantis. </w:t>
      </w:r>
      <w:r w:rsidR="00B51457" w:rsidRPr="00B51457">
        <w:rPr>
          <w:rFonts w:ascii="Tahoma" w:hAnsi="Tahoma" w:cs="Tahoma"/>
          <w:noProof/>
        </w:rPr>
        <w:t>(Figure 2.Top Electric Vehicles in the world 2021. Source:EV Volumes)</w:t>
      </w:r>
    </w:p>
    <w:p w14:paraId="58C3DCFA" w14:textId="337FCF89" w:rsidR="00A66053" w:rsidRDefault="00A66053">
      <w:pPr>
        <w:rPr>
          <w:rStyle w:val="Heading1Char"/>
          <w:rFonts w:ascii="Tahoma" w:eastAsia="Calibri" w:hAnsi="Tahoma" w:cs="Tahoma"/>
          <w:b/>
          <w:bCs/>
          <w:sz w:val="24"/>
          <w:szCs w:val="24"/>
        </w:rPr>
      </w:pPr>
      <w:r w:rsidRPr="00B51457">
        <w:rPr>
          <w:rStyle w:val="Heading1Char"/>
          <w:rFonts w:ascii="Tahoma" w:eastAsia="Calibri" w:hAnsi="Tahoma" w:cs="Tahoma"/>
          <w:b/>
          <w:bCs/>
          <w:sz w:val="24"/>
          <w:szCs w:val="24"/>
        </w:rPr>
        <w:t xml:space="preserve">                 </w:t>
      </w:r>
    </w:p>
    <w:p w14:paraId="49497F8E" w14:textId="23AF3AB0" w:rsidR="00BA0BF8" w:rsidRDefault="00BA0BF8">
      <w:pPr>
        <w:rPr>
          <w:rStyle w:val="Heading1Char"/>
          <w:rFonts w:ascii="Tahoma" w:eastAsia="Calibri" w:hAnsi="Tahoma" w:cs="Tahoma"/>
          <w:b/>
          <w:bCs/>
          <w:sz w:val="24"/>
          <w:szCs w:val="24"/>
        </w:rPr>
      </w:pPr>
    </w:p>
    <w:p w14:paraId="146B2C16" w14:textId="6E86F9AB" w:rsidR="00BA0BF8" w:rsidRDefault="00BA0BF8">
      <w:pPr>
        <w:rPr>
          <w:rStyle w:val="Heading1Char"/>
          <w:rFonts w:ascii="Tahoma" w:eastAsia="Calibri" w:hAnsi="Tahoma" w:cs="Tahoma"/>
          <w:b/>
          <w:bCs/>
          <w:sz w:val="24"/>
          <w:szCs w:val="24"/>
        </w:rPr>
      </w:pPr>
    </w:p>
    <w:p w14:paraId="4B24FF5E" w14:textId="6565A8DD" w:rsidR="00BA0BF8" w:rsidRDefault="00BA0BF8">
      <w:pPr>
        <w:rPr>
          <w:rStyle w:val="Heading1Char"/>
          <w:rFonts w:ascii="Tahoma" w:eastAsia="Calibri" w:hAnsi="Tahoma" w:cs="Tahoma"/>
          <w:b/>
          <w:bCs/>
          <w:sz w:val="24"/>
          <w:szCs w:val="24"/>
        </w:rPr>
      </w:pPr>
    </w:p>
    <w:p w14:paraId="080C1FD3" w14:textId="77777777" w:rsidR="00BA0BF8" w:rsidRPr="00B51457" w:rsidRDefault="00BA0BF8">
      <w:pPr>
        <w:rPr>
          <w:rStyle w:val="Heading1Char"/>
          <w:rFonts w:ascii="Tahoma" w:eastAsia="Calibri" w:hAnsi="Tahoma" w:cs="Tahoma"/>
          <w:b/>
          <w:bCs/>
          <w:sz w:val="24"/>
          <w:szCs w:val="24"/>
        </w:rPr>
      </w:pPr>
    </w:p>
    <w:p w14:paraId="15D5AD88" w14:textId="25EE77A1" w:rsidR="00A66053" w:rsidRDefault="00A66053" w:rsidP="00A66053">
      <w:pPr>
        <w:jc w:val="center"/>
        <w:rPr>
          <w:b/>
          <w:bCs/>
        </w:rPr>
      </w:pPr>
      <w:r w:rsidRPr="00A66053">
        <w:rPr>
          <w:b/>
          <w:bCs/>
        </w:rPr>
        <w:t>Top Electric Vehicles in the world 2021</w:t>
      </w:r>
    </w:p>
    <w:p w14:paraId="7F6DC267" w14:textId="77777777" w:rsidR="00B51457" w:rsidRDefault="00A66053" w:rsidP="00A66053">
      <w:pPr>
        <w:rPr>
          <w:rStyle w:val="Heading1Char"/>
          <w:rFonts w:ascii="Tahoma" w:eastAsia="Calibri" w:hAnsi="Tahoma" w:cs="Tahoma"/>
          <w:b/>
          <w:bCs/>
          <w:color w:val="auto"/>
        </w:rPr>
      </w:pPr>
      <w:r>
        <w:rPr>
          <w:noProof/>
        </w:rPr>
        <w:drawing>
          <wp:inline distT="0" distB="0" distL="0" distR="0" wp14:anchorId="407213F3" wp14:editId="10BD885F">
            <wp:extent cx="6096000" cy="1485900"/>
            <wp:effectExtent l="0" t="0" r="0"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097990" cy="1486385"/>
                    </a:xfrm>
                    <a:prstGeom prst="rect">
                      <a:avLst/>
                    </a:prstGeom>
                  </pic:spPr>
                </pic:pic>
              </a:graphicData>
            </a:graphic>
          </wp:inline>
        </w:drawing>
      </w:r>
      <w:r w:rsidRPr="00A66053">
        <w:rPr>
          <w:rStyle w:val="Heading1Char"/>
          <w:rFonts w:ascii="Tahoma" w:eastAsia="Calibri" w:hAnsi="Tahoma" w:cs="Tahoma"/>
          <w:b/>
          <w:bCs/>
          <w:color w:val="auto"/>
        </w:rPr>
        <w:t xml:space="preserve"> </w:t>
      </w:r>
    </w:p>
    <w:p w14:paraId="01AD7B41" w14:textId="77777777" w:rsidR="00B51457" w:rsidRDefault="00B51457" w:rsidP="00A66053">
      <w:pPr>
        <w:rPr>
          <w:rStyle w:val="Heading1Char"/>
          <w:rFonts w:ascii="Tahoma" w:eastAsia="Calibri" w:hAnsi="Tahoma" w:cs="Tahoma"/>
          <w:b/>
          <w:bCs/>
          <w:color w:val="auto"/>
        </w:rPr>
      </w:pPr>
    </w:p>
    <w:p w14:paraId="3E3A08F9" w14:textId="77777777" w:rsidR="00B51457" w:rsidRPr="00B51457" w:rsidRDefault="00B51457" w:rsidP="00B51457">
      <w:pPr>
        <w:pStyle w:val="Caption"/>
        <w:jc w:val="center"/>
        <w:rPr>
          <w:rFonts w:ascii="Tahoma" w:hAnsi="Tahoma" w:cs="Tahoma"/>
          <w:i w:val="0"/>
          <w:iCs w:val="0"/>
          <w:color w:val="auto"/>
          <w:sz w:val="20"/>
          <w:szCs w:val="20"/>
        </w:rPr>
      </w:pPr>
      <w:bookmarkStart w:id="5" w:name="_Ref90587351"/>
      <w:bookmarkStart w:id="6" w:name="_Toc90597334"/>
      <w:bookmarkStart w:id="7" w:name="_Toc90683200"/>
      <w:bookmarkStart w:id="8" w:name="_Toc90683541"/>
      <w:r w:rsidRPr="00B51457">
        <w:rPr>
          <w:rFonts w:ascii="Tahoma" w:hAnsi="Tahoma" w:cs="Tahoma"/>
          <w:i w:val="0"/>
          <w:iCs w:val="0"/>
          <w:color w:val="auto"/>
          <w:sz w:val="20"/>
          <w:szCs w:val="20"/>
        </w:rPr>
        <w:t>Figure 2. Top Electric Vehicles in the world 2021. Source: EV Volumes</w:t>
      </w:r>
      <w:bookmarkEnd w:id="5"/>
      <w:bookmarkEnd w:id="6"/>
      <w:bookmarkEnd w:id="7"/>
      <w:bookmarkEnd w:id="8"/>
    </w:p>
    <w:p w14:paraId="7245AB94" w14:textId="30C7F277" w:rsidR="000F7788" w:rsidRPr="00A66053" w:rsidRDefault="000F7788" w:rsidP="00A66053">
      <w:pPr>
        <w:rPr>
          <w:rStyle w:val="Heading1Char"/>
          <w:rFonts w:ascii="Tahoma" w:eastAsia="Calibri" w:hAnsi="Tahoma" w:cs="Tahoma"/>
          <w:b/>
          <w:bCs/>
          <w:color w:val="auto"/>
        </w:rPr>
      </w:pPr>
      <w:r w:rsidRPr="00A66053">
        <w:rPr>
          <w:rStyle w:val="Heading1Char"/>
          <w:rFonts w:ascii="Tahoma" w:eastAsia="Calibri" w:hAnsi="Tahoma" w:cs="Tahoma"/>
          <w:b/>
          <w:bCs/>
          <w:color w:val="auto"/>
        </w:rPr>
        <w:br w:type="page"/>
      </w:r>
    </w:p>
    <w:p w14:paraId="305ECA36" w14:textId="77777777" w:rsidR="003D5CE4" w:rsidRDefault="00CB4F15">
      <w:pPr>
        <w:rPr>
          <w:rFonts w:ascii="Tahoma" w:eastAsiaTheme="minorHAnsi" w:hAnsi="Tahoma" w:cs="Tahoma"/>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B4F15">
        <w:rPr>
          <w:rFonts w:ascii="Tahoma" w:eastAsiaTheme="minorHAnsi" w:hAnsi="Tahoma" w:cs="Tahoma"/>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5. Conclusion </w:t>
      </w:r>
    </w:p>
    <w:p w14:paraId="377093CD" w14:textId="4A90ADAF" w:rsidR="003D5CE4" w:rsidRDefault="003D5CE4">
      <w:pPr>
        <w:rPr>
          <w:rFonts w:ascii="Tahoma" w:eastAsiaTheme="minorHAnsi" w:hAnsi="Tahoma" w:cs="Tahoma"/>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63ECCA" w14:textId="77777777" w:rsidR="00BA0BF8" w:rsidRDefault="00BA0BF8">
      <w:pPr>
        <w:rPr>
          <w:rFonts w:ascii="Tahoma" w:eastAsiaTheme="minorHAnsi" w:hAnsi="Tahoma" w:cs="Tahoma"/>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9ABBF0" w14:textId="37F40C81" w:rsidR="003D5CE4" w:rsidRDefault="003D5CE4" w:rsidP="003D5CE4">
      <w:pPr>
        <w:spacing w:line="360" w:lineRule="auto"/>
        <w:jc w:val="both"/>
        <w:rPr>
          <w:rFonts w:ascii="Tahoma" w:hAnsi="Tahoma" w:cs="Tahoma"/>
        </w:rPr>
      </w:pPr>
      <w:r>
        <w:rPr>
          <w:rFonts w:ascii="Tahoma" w:hAnsi="Tahoma" w:cs="Tahoma"/>
        </w:rPr>
        <w:t xml:space="preserve">         </w:t>
      </w:r>
      <w:r w:rsidRPr="003D5CE4">
        <w:rPr>
          <w:rFonts w:ascii="Tahoma" w:hAnsi="Tahoma" w:cs="Tahoma"/>
        </w:rPr>
        <w:t xml:space="preserve">In conclusion, trading globally provides multiple benefits such as possibility to expand internationally and increase the company revenue along with contributing to growth of global economy. Tesla is one of the leading companies in providing electric cars in the world. The research findings show that Tesla has multiple strengths such as high brand recognition worldwide, positive customer experience. Not only strengths but also weaknesses which should not be neglected. </w:t>
      </w:r>
    </w:p>
    <w:p w14:paraId="28908024" w14:textId="77777777" w:rsidR="00BA0BF8" w:rsidRDefault="00BA0BF8" w:rsidP="003D5CE4">
      <w:pPr>
        <w:spacing w:line="360" w:lineRule="auto"/>
        <w:jc w:val="both"/>
        <w:rPr>
          <w:rFonts w:ascii="Tahoma" w:hAnsi="Tahoma" w:cs="Tahoma"/>
        </w:rPr>
      </w:pPr>
    </w:p>
    <w:p w14:paraId="4C9A1674" w14:textId="5D577B90" w:rsidR="003D5CE4" w:rsidRDefault="003D5CE4" w:rsidP="003D5CE4">
      <w:pPr>
        <w:spacing w:line="360" w:lineRule="auto"/>
        <w:jc w:val="both"/>
        <w:rPr>
          <w:rFonts w:ascii="Tahoma" w:hAnsi="Tahoma" w:cs="Tahoma"/>
        </w:rPr>
      </w:pPr>
      <w:r>
        <w:rPr>
          <w:rFonts w:ascii="Tahoma" w:hAnsi="Tahoma" w:cs="Tahoma"/>
        </w:rPr>
        <w:t xml:space="preserve">       </w:t>
      </w:r>
      <w:r w:rsidRPr="003D5CE4">
        <w:rPr>
          <w:rFonts w:ascii="Tahoma" w:hAnsi="Tahoma" w:cs="Tahoma"/>
          <w:noProof/>
        </w:rPr>
        <w:t>Electric cars are the future of transportantion and the success of TESLA is promising. It has oportunities  to become one of the biggest battery producers in the world, introducing autopilot features, increase in market share and production volumes.</w:t>
      </w:r>
      <w:r w:rsidRPr="003D5CE4">
        <w:rPr>
          <w:rFonts w:ascii="Tahoma" w:hAnsi="Tahoma" w:cs="Tahoma"/>
        </w:rPr>
        <w:t xml:space="preserve">  In term of external operations multiple forces influence global business environment of TESLA Motors.  </w:t>
      </w:r>
    </w:p>
    <w:p w14:paraId="002C20D4" w14:textId="77777777" w:rsidR="00BA0BF8" w:rsidRDefault="00BA0BF8" w:rsidP="003D5CE4">
      <w:pPr>
        <w:spacing w:line="360" w:lineRule="auto"/>
        <w:jc w:val="both"/>
        <w:rPr>
          <w:rFonts w:ascii="Tahoma" w:hAnsi="Tahoma" w:cs="Tahoma"/>
        </w:rPr>
      </w:pPr>
    </w:p>
    <w:p w14:paraId="3983BF0A" w14:textId="79994A22" w:rsidR="003D5CE4" w:rsidRPr="003D5CE4" w:rsidRDefault="003D5CE4" w:rsidP="003D5CE4">
      <w:pPr>
        <w:spacing w:line="360" w:lineRule="auto"/>
        <w:jc w:val="both"/>
        <w:rPr>
          <w:rFonts w:ascii="Tahoma" w:hAnsi="Tahoma" w:cs="Tahoma"/>
        </w:rPr>
      </w:pPr>
      <w:r>
        <w:rPr>
          <w:rFonts w:ascii="Tahoma" w:hAnsi="Tahoma" w:cs="Tahoma"/>
        </w:rPr>
        <w:t xml:space="preserve">      </w:t>
      </w:r>
      <w:r w:rsidRPr="003D5CE4">
        <w:rPr>
          <w:rFonts w:ascii="Tahoma" w:hAnsi="Tahoma" w:cs="Tahoma"/>
        </w:rPr>
        <w:t>Some of the key factors are derived from political, economic, social, technological, legal, and environmental aspects. Also, Covid-19 pandemic was a major threat to most of the organisations all over the world and Tesla is no exception. To overcome these challenges, it must use robust strategies to strengthen its position on international market and continue recording increased profitability.</w:t>
      </w:r>
    </w:p>
    <w:p w14:paraId="0E44AF10" w14:textId="77777777" w:rsidR="003D5CE4" w:rsidRPr="003D5CE4" w:rsidRDefault="003D5CE4" w:rsidP="003D5CE4">
      <w:pPr>
        <w:spacing w:line="360" w:lineRule="auto"/>
        <w:jc w:val="both"/>
        <w:rPr>
          <w:rFonts w:ascii="Tahoma" w:hAnsi="Tahoma" w:cs="Tahoma"/>
        </w:rPr>
      </w:pPr>
    </w:p>
    <w:p w14:paraId="7BFCB6C6" w14:textId="77777777" w:rsidR="003D5CE4" w:rsidRPr="003D5CE4" w:rsidRDefault="003D5CE4" w:rsidP="003D5CE4">
      <w:pPr>
        <w:spacing w:line="360" w:lineRule="auto"/>
        <w:jc w:val="both"/>
        <w:rPr>
          <w:rFonts w:ascii="Tahoma" w:hAnsi="Tahoma" w:cs="Tahoma"/>
        </w:rPr>
      </w:pPr>
    </w:p>
    <w:p w14:paraId="6B88840D" w14:textId="3F8048AB" w:rsidR="000F7788" w:rsidRPr="00CB4F15" w:rsidRDefault="000F7788">
      <w:pPr>
        <w:rPr>
          <w:rStyle w:val="Heading1Char"/>
          <w:rFonts w:ascii="Tahoma" w:eastAsia="Calibri" w:hAnsi="Tahoma" w:cs="Tahoma"/>
          <w:b/>
          <w:bCs/>
        </w:rPr>
      </w:pPr>
      <w:r w:rsidRPr="00CB4F15">
        <w:rPr>
          <w:rStyle w:val="Heading1Char"/>
          <w:rFonts w:ascii="Tahoma" w:eastAsia="Calibri" w:hAnsi="Tahoma" w:cs="Tahoma"/>
          <w:b/>
          <w:bCs/>
        </w:rPr>
        <w:br w:type="page"/>
      </w:r>
    </w:p>
    <w:p w14:paraId="739C4D09" w14:textId="77777777" w:rsidR="00DF430D" w:rsidRPr="00FC0F70" w:rsidRDefault="00BA0BF8">
      <w:pPr>
        <w:rPr>
          <w:rFonts w:ascii="Tahoma" w:eastAsiaTheme="minorHAnsi" w:hAnsi="Tahoma" w:cs="Tahoma"/>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0F70">
        <w:rPr>
          <w:rFonts w:ascii="Tahoma" w:eastAsiaTheme="minorHAnsi" w:hAnsi="Tahoma" w:cs="Tahoma"/>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6. References </w:t>
      </w:r>
    </w:p>
    <w:p w14:paraId="2A87C6E3" w14:textId="77777777" w:rsidR="00DF430D" w:rsidRDefault="00DF430D">
      <w:pPr>
        <w:rPr>
          <w:rFonts w:ascii="Tahoma" w:eastAsiaTheme="minorHAnsi" w:hAnsi="Tahoma" w:cs="Tahoma"/>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946F48" w14:textId="77777777" w:rsidR="00DF430D" w:rsidRDefault="00DF430D">
      <w:pPr>
        <w:rPr>
          <w:rFonts w:ascii="Tahoma" w:eastAsiaTheme="minorHAnsi" w:hAnsi="Tahoma" w:cs="Tahoma"/>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07CAC7" w14:textId="77777777" w:rsidR="00952D99" w:rsidRDefault="00DF430D" w:rsidP="00952D99">
      <w:pPr>
        <w:pStyle w:val="Bibliography"/>
        <w:numPr>
          <w:ilvl w:val="0"/>
          <w:numId w:val="20"/>
        </w:numPr>
        <w:spacing w:line="360" w:lineRule="auto"/>
        <w:rPr>
          <w:rFonts w:ascii="Tahoma" w:hAnsi="Tahoma" w:cs="Tahoma"/>
          <w:noProof/>
        </w:rPr>
      </w:pPr>
      <w:r w:rsidRPr="00DF430D">
        <w:rPr>
          <w:rFonts w:ascii="Tahoma" w:hAnsi="Tahoma" w:cs="Tahoma"/>
          <w:noProof/>
        </w:rPr>
        <w:t xml:space="preserve"> Carlier, M., 2021. Automotive Industry worldwid, statistics and facts. [Online] </w:t>
      </w:r>
      <w:r w:rsidRPr="00DF430D">
        <w:rPr>
          <w:rFonts w:ascii="Tahoma" w:hAnsi="Tahoma" w:cs="Tahoma"/>
          <w:noProof/>
        </w:rPr>
        <w:br/>
        <w:t>Available at</w:t>
      </w:r>
      <w:r w:rsidRPr="002B6049">
        <w:rPr>
          <w:rFonts w:ascii="Tahoma" w:hAnsi="Tahoma" w:cs="Tahoma"/>
          <w:noProof/>
        </w:rPr>
        <w:t>: https://www.statista.com/topics/1487/automotive-industry/#dossier-chapter1</w:t>
      </w:r>
      <w:r w:rsidRPr="002B6049">
        <w:rPr>
          <w:rFonts w:ascii="Tahoma" w:hAnsi="Tahoma" w:cs="Tahoma"/>
          <w:noProof/>
        </w:rPr>
        <w:br/>
      </w:r>
      <w:r w:rsidRPr="00DF430D">
        <w:rPr>
          <w:rFonts w:ascii="Tahoma" w:hAnsi="Tahoma" w:cs="Tahoma"/>
          <w:noProof/>
        </w:rPr>
        <w:t>[Accessed 15 December 2021].</w:t>
      </w:r>
    </w:p>
    <w:p w14:paraId="54255D61" w14:textId="77777777" w:rsidR="0015439D" w:rsidRDefault="00DF430D" w:rsidP="0015439D">
      <w:pPr>
        <w:pStyle w:val="Bibliography"/>
        <w:numPr>
          <w:ilvl w:val="0"/>
          <w:numId w:val="20"/>
        </w:numPr>
        <w:spacing w:line="360" w:lineRule="auto"/>
        <w:rPr>
          <w:rFonts w:ascii="Tahoma" w:hAnsi="Tahoma" w:cs="Tahoma"/>
          <w:noProof/>
        </w:rPr>
      </w:pPr>
      <w:r w:rsidRPr="00952D99">
        <w:rPr>
          <w:rFonts w:ascii="Tahoma" w:hAnsi="Tahoma" w:cs="Tahoma"/>
          <w:noProof/>
        </w:rPr>
        <w:t>Copenhagen Economies, 2014. The impact of trade liberalisation on the EU automotive industry: trends and prospects, Copenhagen: European Commission.</w:t>
      </w:r>
    </w:p>
    <w:p w14:paraId="0EFBA9B5" w14:textId="77777777" w:rsidR="0015439D" w:rsidRPr="004C094C" w:rsidRDefault="00952D99" w:rsidP="0015439D">
      <w:pPr>
        <w:pStyle w:val="Bibliography"/>
        <w:numPr>
          <w:ilvl w:val="0"/>
          <w:numId w:val="20"/>
        </w:numPr>
        <w:spacing w:line="360" w:lineRule="auto"/>
        <w:rPr>
          <w:rFonts w:ascii="Tahoma" w:hAnsi="Tahoma" w:cs="Tahoma"/>
          <w:noProof/>
        </w:rPr>
      </w:pPr>
      <w:r w:rsidRPr="004C094C">
        <w:rPr>
          <w:rFonts w:ascii="Tahoma" w:hAnsi="Tahoma" w:cs="Tahoma"/>
          <w:noProof/>
        </w:rPr>
        <w:t>Gaspar, J. et al., 2016. Introduction to Global Business. United Kingdom: Change Learning.</w:t>
      </w:r>
      <w:r w:rsidR="0015439D" w:rsidRPr="004C094C">
        <w:rPr>
          <w:rFonts w:ascii="Tahoma" w:hAnsi="Tahoma" w:cs="Tahoma"/>
          <w:noProof/>
        </w:rPr>
        <w:t xml:space="preserve"> </w:t>
      </w:r>
    </w:p>
    <w:p w14:paraId="662F37DB" w14:textId="67AA43D7" w:rsidR="0015439D" w:rsidRPr="0097007E" w:rsidRDefault="0015439D" w:rsidP="0015439D">
      <w:pPr>
        <w:pStyle w:val="Bibliography"/>
        <w:numPr>
          <w:ilvl w:val="0"/>
          <w:numId w:val="20"/>
        </w:numPr>
        <w:spacing w:line="360" w:lineRule="auto"/>
        <w:rPr>
          <w:rFonts w:ascii="Tahoma" w:hAnsi="Tahoma" w:cs="Tahoma"/>
          <w:noProof/>
        </w:rPr>
      </w:pPr>
      <w:r w:rsidRPr="0097007E">
        <w:rPr>
          <w:rFonts w:ascii="Tahoma" w:hAnsi="Tahoma" w:cs="Tahoma"/>
          <w:noProof/>
        </w:rPr>
        <w:t xml:space="preserve">Kopestinsky, A., 2021. Electric cars statistics in the US and abroad. [Online] </w:t>
      </w:r>
      <w:r w:rsidRPr="0097007E">
        <w:rPr>
          <w:rFonts w:ascii="Tahoma" w:hAnsi="Tahoma" w:cs="Tahoma"/>
          <w:noProof/>
        </w:rPr>
        <w:br/>
        <w:t>Available at</w:t>
      </w:r>
      <w:r w:rsidRPr="002B6049">
        <w:rPr>
          <w:rFonts w:ascii="Tahoma" w:hAnsi="Tahoma" w:cs="Tahoma"/>
          <w:noProof/>
        </w:rPr>
        <w:t>: policyadvice.net</w:t>
      </w:r>
      <w:r w:rsidRPr="002B6049">
        <w:rPr>
          <w:rFonts w:ascii="Tahoma" w:hAnsi="Tahoma" w:cs="Tahoma"/>
          <w:noProof/>
        </w:rPr>
        <w:br/>
      </w:r>
      <w:r w:rsidRPr="0097007E">
        <w:rPr>
          <w:rFonts w:ascii="Tahoma" w:hAnsi="Tahoma" w:cs="Tahoma"/>
          <w:noProof/>
        </w:rPr>
        <w:t>[Accessed 16 December 2021].</w:t>
      </w:r>
    </w:p>
    <w:p w14:paraId="59C0CC22" w14:textId="08A43020" w:rsidR="0097007E" w:rsidRDefault="0097007E" w:rsidP="0097007E">
      <w:pPr>
        <w:pStyle w:val="Bibliography"/>
        <w:numPr>
          <w:ilvl w:val="0"/>
          <w:numId w:val="20"/>
        </w:numPr>
        <w:spacing w:line="360" w:lineRule="auto"/>
        <w:rPr>
          <w:rFonts w:ascii="Tahoma" w:hAnsi="Tahoma" w:cs="Tahoma"/>
          <w:noProof/>
        </w:rPr>
      </w:pPr>
      <w:r w:rsidRPr="0097007E">
        <w:rPr>
          <w:rFonts w:ascii="Tahoma" w:hAnsi="Tahoma" w:cs="Tahoma"/>
          <w:noProof/>
        </w:rPr>
        <w:t>Porter, M. E., 1998. Techniques for Analysing Industries and Competitors. s.l.:Free Press.</w:t>
      </w:r>
    </w:p>
    <w:p w14:paraId="3EB26BBF" w14:textId="77777777" w:rsidR="00F8291D" w:rsidRDefault="00F8291D" w:rsidP="00F8291D">
      <w:pPr>
        <w:pStyle w:val="Bibliography"/>
        <w:numPr>
          <w:ilvl w:val="0"/>
          <w:numId w:val="20"/>
        </w:numPr>
        <w:spacing w:line="360" w:lineRule="auto"/>
        <w:rPr>
          <w:rFonts w:ascii="Tahoma" w:hAnsi="Tahoma" w:cs="Tahoma"/>
          <w:noProof/>
        </w:rPr>
      </w:pPr>
      <w:r w:rsidRPr="00F8291D">
        <w:rPr>
          <w:rFonts w:ascii="Tahoma" w:hAnsi="Tahoma" w:cs="Tahoma"/>
          <w:noProof/>
        </w:rPr>
        <w:t>Singh, S., 2012. New Mega Trends : Implications for Our Future Lives. Palgrave Macmillan UK: ProQuest Ebook Central,.</w:t>
      </w:r>
    </w:p>
    <w:p w14:paraId="6E16AED0" w14:textId="012334EF" w:rsidR="00F8291D" w:rsidRPr="00517E46" w:rsidRDefault="00F8291D" w:rsidP="00F8291D">
      <w:pPr>
        <w:pStyle w:val="Bibliography"/>
        <w:numPr>
          <w:ilvl w:val="0"/>
          <w:numId w:val="20"/>
        </w:numPr>
        <w:spacing w:line="360" w:lineRule="auto"/>
        <w:rPr>
          <w:rFonts w:ascii="Tahoma" w:hAnsi="Tahoma" w:cs="Tahoma"/>
          <w:noProof/>
        </w:rPr>
      </w:pPr>
      <w:r w:rsidRPr="00517E46">
        <w:rPr>
          <w:rFonts w:ascii="Tahoma" w:hAnsi="Tahoma" w:cs="Tahoma"/>
          <w:noProof/>
        </w:rPr>
        <w:t>Tesla, 2021. Annual Report , s.l.: https://annualreport.stocklight.com/NASDAQ/TSLA/21598537.pdf.</w:t>
      </w:r>
    </w:p>
    <w:p w14:paraId="1DD6F818" w14:textId="4D6FEE2B" w:rsidR="00F8291D" w:rsidRPr="004C094C" w:rsidRDefault="004C094C" w:rsidP="00517E46">
      <w:pPr>
        <w:pStyle w:val="ListParagraph"/>
        <w:numPr>
          <w:ilvl w:val="0"/>
          <w:numId w:val="20"/>
        </w:numPr>
        <w:rPr>
          <w:rFonts w:ascii="Tahoma" w:hAnsi="Tahoma" w:cs="Tahoma"/>
        </w:rPr>
      </w:pPr>
      <w:r w:rsidRPr="004C094C">
        <w:rPr>
          <w:rFonts w:ascii="Tahoma" w:hAnsi="Tahoma" w:cs="Tahoma"/>
          <w:noProof/>
        </w:rPr>
        <w:t>White, L. J., 2014. The Automobile Industry since 1945 :Harward University Press</w:t>
      </w:r>
    </w:p>
    <w:p w14:paraId="5FB3B962" w14:textId="77777777" w:rsidR="00517E46" w:rsidRPr="00517E46" w:rsidRDefault="00517E46" w:rsidP="00517E46">
      <w:pPr>
        <w:ind w:left="142"/>
        <w:rPr>
          <w:rFonts w:ascii="Tahoma" w:hAnsi="Tahoma" w:cs="Tahoma"/>
        </w:rPr>
      </w:pPr>
    </w:p>
    <w:p w14:paraId="7443FC2E" w14:textId="0A5AD881" w:rsidR="0015439D" w:rsidRPr="00F8291D" w:rsidRDefault="0015439D" w:rsidP="0097007E">
      <w:pPr>
        <w:pStyle w:val="ListParagraph"/>
        <w:ind w:left="360"/>
        <w:rPr>
          <w:rFonts w:ascii="Tahoma" w:hAnsi="Tahoma" w:cs="Tahoma"/>
        </w:rPr>
      </w:pPr>
    </w:p>
    <w:p w14:paraId="5E115BFF" w14:textId="3C7ECB43" w:rsidR="00952D99" w:rsidRPr="00F8291D" w:rsidRDefault="00952D99" w:rsidP="0015439D">
      <w:pPr>
        <w:pStyle w:val="Bibliography"/>
        <w:spacing w:line="360" w:lineRule="auto"/>
        <w:ind w:left="360"/>
        <w:rPr>
          <w:rFonts w:ascii="Tahoma" w:hAnsi="Tahoma" w:cs="Tahoma"/>
          <w:noProof/>
        </w:rPr>
      </w:pPr>
    </w:p>
    <w:p w14:paraId="29894B23" w14:textId="5B033521" w:rsidR="00DF430D" w:rsidRPr="00F8291D" w:rsidRDefault="00DF430D" w:rsidP="00952D99">
      <w:pPr>
        <w:pStyle w:val="Bibliography"/>
        <w:spacing w:line="360" w:lineRule="auto"/>
        <w:ind w:left="360"/>
        <w:rPr>
          <w:rFonts w:ascii="Tahoma" w:hAnsi="Tahoma" w:cs="Tahoma"/>
          <w:noProof/>
        </w:rPr>
      </w:pPr>
    </w:p>
    <w:p w14:paraId="6F8C38EE" w14:textId="7170E5BD" w:rsidR="00952D99" w:rsidRDefault="00952D99" w:rsidP="00952D99"/>
    <w:p w14:paraId="132A776D" w14:textId="77777777" w:rsidR="00952D99" w:rsidRPr="00952D99" w:rsidRDefault="00952D99" w:rsidP="00952D99"/>
    <w:p w14:paraId="35474D87" w14:textId="7687500E" w:rsidR="00DF430D" w:rsidRPr="00952D99" w:rsidRDefault="00DF430D" w:rsidP="00952D99">
      <w:pPr>
        <w:rPr>
          <w:rFonts w:ascii="Tahoma" w:hAnsi="Tahoma" w:cs="Tahoma"/>
        </w:rPr>
      </w:pPr>
    </w:p>
    <w:p w14:paraId="3A1280AD" w14:textId="2E2A7E1F" w:rsidR="004530EA" w:rsidRPr="000C2EBD" w:rsidRDefault="004530EA" w:rsidP="000C2EBD">
      <w:pPr>
        <w:rPr>
          <w:rFonts w:ascii="Tahoma" w:hAnsi="Tahoma" w:cs="Tahoma"/>
          <w:b/>
          <w:bCs/>
          <w:sz w:val="32"/>
          <w:szCs w:val="32"/>
        </w:rPr>
      </w:pPr>
    </w:p>
    <w:sectPr w:rsidR="004530EA" w:rsidRPr="000C2EBD" w:rsidSect="00440888">
      <w:footerReference w:type="even" r:id="rId11"/>
      <w:footerReference w:type="default" r:id="rId12"/>
      <w:pgSz w:w="11900" w:h="16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7615CA" w14:textId="77777777" w:rsidR="00344C2F" w:rsidRDefault="00344C2F" w:rsidP="000B5D38">
      <w:r>
        <w:separator/>
      </w:r>
    </w:p>
  </w:endnote>
  <w:endnote w:type="continuationSeparator" w:id="0">
    <w:p w14:paraId="2F3AE043" w14:textId="77777777" w:rsidR="00344C2F" w:rsidRDefault="00344C2F" w:rsidP="000B5D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altName w:val="﷽﷽﷽﷽﷽﷽帽ƐM"/>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Hebrew Light">
    <w:altName w:val="Arial"/>
    <w:charset w:val="B1"/>
    <w:family w:val="auto"/>
    <w:pitch w:val="variable"/>
    <w:sig w:usb0="80000843" w:usb1="40000002" w:usb2="00000000" w:usb3="00000000" w:csb0="0000002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316E23" w14:textId="77777777" w:rsidR="000B5D38" w:rsidRDefault="000B5D38" w:rsidP="0093322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p w14:paraId="645B19A4" w14:textId="77777777" w:rsidR="000B5D38" w:rsidRDefault="000B5D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70D466" w14:textId="77777777" w:rsidR="000B5D38" w:rsidRDefault="000B5D38" w:rsidP="0093322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p w14:paraId="66911BA7" w14:textId="77777777" w:rsidR="000B5D38" w:rsidRDefault="000B5D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88E37B" w14:textId="77777777" w:rsidR="00344C2F" w:rsidRDefault="00344C2F" w:rsidP="000B5D38">
      <w:r>
        <w:separator/>
      </w:r>
    </w:p>
  </w:footnote>
  <w:footnote w:type="continuationSeparator" w:id="0">
    <w:p w14:paraId="40F18155" w14:textId="77777777" w:rsidR="00344C2F" w:rsidRDefault="00344C2F" w:rsidP="000B5D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77E97"/>
    <w:multiLevelType w:val="hybridMultilevel"/>
    <w:tmpl w:val="AAECC3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E47224"/>
    <w:multiLevelType w:val="hybridMultilevel"/>
    <w:tmpl w:val="D1400B94"/>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B0A319F"/>
    <w:multiLevelType w:val="hybridMultilevel"/>
    <w:tmpl w:val="AAECC3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CF2C85"/>
    <w:multiLevelType w:val="hybridMultilevel"/>
    <w:tmpl w:val="26865D2A"/>
    <w:lvl w:ilvl="0" w:tplc="0D8E782C">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B4845D4"/>
    <w:multiLevelType w:val="hybridMultilevel"/>
    <w:tmpl w:val="CD3C34A4"/>
    <w:lvl w:ilvl="0" w:tplc="FFFFFFFF">
      <w:start w:val="1"/>
      <w:numFmt w:val="decimal"/>
      <w:lvlText w:val="%1."/>
      <w:lvlJc w:val="left"/>
      <w:pPr>
        <w:ind w:left="502" w:hanging="360"/>
      </w:pPr>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5" w15:restartNumberingAfterBreak="0">
    <w:nsid w:val="1B5F4851"/>
    <w:multiLevelType w:val="hybridMultilevel"/>
    <w:tmpl w:val="4318694E"/>
    <w:lvl w:ilvl="0" w:tplc="0D8E782C">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EDD4B6A"/>
    <w:multiLevelType w:val="hybridMultilevel"/>
    <w:tmpl w:val="45124350"/>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2955C0E"/>
    <w:multiLevelType w:val="hybridMultilevel"/>
    <w:tmpl w:val="CD3C34A4"/>
    <w:lvl w:ilvl="0" w:tplc="FFFFFFFF">
      <w:start w:val="1"/>
      <w:numFmt w:val="decimal"/>
      <w:lvlText w:val="%1."/>
      <w:lvlJc w:val="left"/>
      <w:pPr>
        <w:ind w:left="502" w:hanging="360"/>
      </w:pPr>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8" w15:restartNumberingAfterBreak="0">
    <w:nsid w:val="31F426C6"/>
    <w:multiLevelType w:val="hybridMultilevel"/>
    <w:tmpl w:val="DC3207C8"/>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385C5C6C"/>
    <w:multiLevelType w:val="hybridMultilevel"/>
    <w:tmpl w:val="AA4E0338"/>
    <w:lvl w:ilvl="0" w:tplc="0D8E782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6A5294"/>
    <w:multiLevelType w:val="hybridMultilevel"/>
    <w:tmpl w:val="A46E96BA"/>
    <w:lvl w:ilvl="0" w:tplc="04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3B131146"/>
    <w:multiLevelType w:val="hybridMultilevel"/>
    <w:tmpl w:val="CD3C34A4"/>
    <w:lvl w:ilvl="0" w:tplc="0809000F">
      <w:start w:val="1"/>
      <w:numFmt w:val="decimal"/>
      <w:lvlText w:val="%1."/>
      <w:lvlJc w:val="left"/>
      <w:pPr>
        <w:ind w:left="502"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2" w15:restartNumberingAfterBreak="0">
    <w:nsid w:val="3B61458A"/>
    <w:multiLevelType w:val="hybridMultilevel"/>
    <w:tmpl w:val="CD3C34A4"/>
    <w:lvl w:ilvl="0" w:tplc="FFFFFFFF">
      <w:start w:val="1"/>
      <w:numFmt w:val="decimal"/>
      <w:lvlText w:val="%1."/>
      <w:lvlJc w:val="left"/>
      <w:pPr>
        <w:ind w:left="360" w:hanging="360"/>
      </w:pPr>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13" w15:restartNumberingAfterBreak="0">
    <w:nsid w:val="41E35858"/>
    <w:multiLevelType w:val="hybridMultilevel"/>
    <w:tmpl w:val="FA9E3B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0A60D4"/>
    <w:multiLevelType w:val="hybridMultilevel"/>
    <w:tmpl w:val="E3FCF314"/>
    <w:lvl w:ilvl="0" w:tplc="0D8E782C">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75D04BE"/>
    <w:multiLevelType w:val="hybridMultilevel"/>
    <w:tmpl w:val="CD3C34A4"/>
    <w:lvl w:ilvl="0" w:tplc="FFFFFFFF">
      <w:start w:val="1"/>
      <w:numFmt w:val="decimal"/>
      <w:lvlText w:val="%1."/>
      <w:lvlJc w:val="left"/>
      <w:pPr>
        <w:ind w:left="360" w:hanging="360"/>
      </w:pPr>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16" w15:restartNumberingAfterBreak="0">
    <w:nsid w:val="48971EAB"/>
    <w:multiLevelType w:val="hybridMultilevel"/>
    <w:tmpl w:val="CD3C34A4"/>
    <w:lvl w:ilvl="0" w:tplc="FFFFFFFF">
      <w:start w:val="1"/>
      <w:numFmt w:val="decimal"/>
      <w:lvlText w:val="%1."/>
      <w:lvlJc w:val="left"/>
      <w:pPr>
        <w:ind w:left="360" w:hanging="360"/>
      </w:pPr>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17" w15:restartNumberingAfterBreak="0">
    <w:nsid w:val="49103C24"/>
    <w:multiLevelType w:val="hybridMultilevel"/>
    <w:tmpl w:val="9800D3E8"/>
    <w:lvl w:ilvl="0" w:tplc="914A70D2">
      <w:start w:val="1"/>
      <w:numFmt w:val="decimal"/>
      <w:lvlText w:val="%1."/>
      <w:lvlJc w:val="left"/>
      <w:pPr>
        <w:ind w:left="735" w:hanging="375"/>
      </w:pPr>
      <w:rPr>
        <w:rFonts w:eastAsiaTheme="minorHAnsi" w:hint="default"/>
        <w:b/>
        <w:color w:val="auto"/>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F606EF6"/>
    <w:multiLevelType w:val="hybridMultilevel"/>
    <w:tmpl w:val="72E8AE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5096EDA"/>
    <w:multiLevelType w:val="hybridMultilevel"/>
    <w:tmpl w:val="1B6A1DCA"/>
    <w:lvl w:ilvl="0" w:tplc="0D8E782C">
      <w:start w:val="1"/>
      <w:numFmt w:val="bullet"/>
      <w:lvlText w:val=""/>
      <w:lvlJc w:val="left"/>
      <w:pPr>
        <w:ind w:left="786"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2549BD"/>
    <w:multiLevelType w:val="hybridMultilevel"/>
    <w:tmpl w:val="104C9A9E"/>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61F406B3"/>
    <w:multiLevelType w:val="hybridMultilevel"/>
    <w:tmpl w:val="54103DC2"/>
    <w:lvl w:ilvl="0" w:tplc="0D8E782C">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688F71AF"/>
    <w:multiLevelType w:val="hybridMultilevel"/>
    <w:tmpl w:val="157A27E2"/>
    <w:lvl w:ilvl="0" w:tplc="0D8E782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0131AF"/>
    <w:multiLevelType w:val="hybridMultilevel"/>
    <w:tmpl w:val="E010445C"/>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71800C70"/>
    <w:multiLevelType w:val="hybridMultilevel"/>
    <w:tmpl w:val="C77C6D70"/>
    <w:lvl w:ilvl="0" w:tplc="04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25" w15:restartNumberingAfterBreak="0">
    <w:nsid w:val="7FCB6133"/>
    <w:multiLevelType w:val="hybridMultilevel"/>
    <w:tmpl w:val="CD3C34A4"/>
    <w:lvl w:ilvl="0" w:tplc="FFFFFFFF">
      <w:start w:val="1"/>
      <w:numFmt w:val="decimal"/>
      <w:lvlText w:val="%1."/>
      <w:lvlJc w:val="left"/>
      <w:pPr>
        <w:ind w:left="360" w:hanging="360"/>
      </w:pPr>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num w:numId="1">
    <w:abstractNumId w:val="2"/>
  </w:num>
  <w:num w:numId="2">
    <w:abstractNumId w:val="0"/>
  </w:num>
  <w:num w:numId="3">
    <w:abstractNumId w:val="13"/>
  </w:num>
  <w:num w:numId="4">
    <w:abstractNumId w:val="18"/>
  </w:num>
  <w:num w:numId="5">
    <w:abstractNumId w:val="9"/>
  </w:num>
  <w:num w:numId="6">
    <w:abstractNumId w:val="19"/>
  </w:num>
  <w:num w:numId="7">
    <w:abstractNumId w:val="5"/>
  </w:num>
  <w:num w:numId="8">
    <w:abstractNumId w:val="3"/>
  </w:num>
  <w:num w:numId="9">
    <w:abstractNumId w:val="14"/>
  </w:num>
  <w:num w:numId="10">
    <w:abstractNumId w:val="21"/>
  </w:num>
  <w:num w:numId="11">
    <w:abstractNumId w:val="22"/>
  </w:num>
  <w:num w:numId="12">
    <w:abstractNumId w:val="17"/>
  </w:num>
  <w:num w:numId="1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1"/>
  </w:num>
  <w:num w:numId="15">
    <w:abstractNumId w:val="24"/>
  </w:num>
  <w:num w:numId="16">
    <w:abstractNumId w:val="23"/>
  </w:num>
  <w:num w:numId="17">
    <w:abstractNumId w:val="6"/>
  </w:num>
  <w:num w:numId="18">
    <w:abstractNumId w:val="20"/>
  </w:num>
  <w:num w:numId="19">
    <w:abstractNumId w:val="8"/>
  </w:num>
  <w:num w:numId="20">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5"/>
  </w:num>
  <w:num w:numId="22">
    <w:abstractNumId w:val="15"/>
  </w:num>
  <w:num w:numId="23">
    <w:abstractNumId w:val="12"/>
  </w:num>
  <w:num w:numId="24">
    <w:abstractNumId w:val="16"/>
  </w:num>
  <w:num w:numId="25">
    <w:abstractNumId w:val="7"/>
  </w:num>
  <w:num w:numId="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a2MLU0MDAzNLcwtzRU0lEKTi0uzszPAykwNK0FACETfXktAAAA"/>
  </w:docVars>
  <w:rsids>
    <w:rsidRoot w:val="0081403F"/>
    <w:rsid w:val="000156B2"/>
    <w:rsid w:val="00021171"/>
    <w:rsid w:val="00033D27"/>
    <w:rsid w:val="00036D3D"/>
    <w:rsid w:val="000472D2"/>
    <w:rsid w:val="0005423A"/>
    <w:rsid w:val="000554F8"/>
    <w:rsid w:val="000569E8"/>
    <w:rsid w:val="00065696"/>
    <w:rsid w:val="00073A8A"/>
    <w:rsid w:val="00075B46"/>
    <w:rsid w:val="00076A60"/>
    <w:rsid w:val="00081B56"/>
    <w:rsid w:val="00082435"/>
    <w:rsid w:val="00085087"/>
    <w:rsid w:val="0008664B"/>
    <w:rsid w:val="00090D82"/>
    <w:rsid w:val="000B59EC"/>
    <w:rsid w:val="000B5D38"/>
    <w:rsid w:val="000C1CF7"/>
    <w:rsid w:val="000C2EBD"/>
    <w:rsid w:val="000E1457"/>
    <w:rsid w:val="000E51E8"/>
    <w:rsid w:val="000F7014"/>
    <w:rsid w:val="000F7788"/>
    <w:rsid w:val="000F7CEC"/>
    <w:rsid w:val="001045D3"/>
    <w:rsid w:val="00110DC3"/>
    <w:rsid w:val="0011106D"/>
    <w:rsid w:val="00114F57"/>
    <w:rsid w:val="00131257"/>
    <w:rsid w:val="001502B2"/>
    <w:rsid w:val="0015439D"/>
    <w:rsid w:val="001565EC"/>
    <w:rsid w:val="00156F06"/>
    <w:rsid w:val="00157E3C"/>
    <w:rsid w:val="00165514"/>
    <w:rsid w:val="00166E2F"/>
    <w:rsid w:val="001808D1"/>
    <w:rsid w:val="00180D54"/>
    <w:rsid w:val="001A00A0"/>
    <w:rsid w:val="001A1111"/>
    <w:rsid w:val="001B1BAD"/>
    <w:rsid w:val="001B4B91"/>
    <w:rsid w:val="001C32D1"/>
    <w:rsid w:val="001C38E5"/>
    <w:rsid w:val="001C4023"/>
    <w:rsid w:val="001C5033"/>
    <w:rsid w:val="001D017A"/>
    <w:rsid w:val="001F1FBB"/>
    <w:rsid w:val="001F2773"/>
    <w:rsid w:val="00223C2E"/>
    <w:rsid w:val="00236217"/>
    <w:rsid w:val="00252334"/>
    <w:rsid w:val="002667FB"/>
    <w:rsid w:val="00272D75"/>
    <w:rsid w:val="00281140"/>
    <w:rsid w:val="00292277"/>
    <w:rsid w:val="0029592E"/>
    <w:rsid w:val="00297984"/>
    <w:rsid w:val="002A0B49"/>
    <w:rsid w:val="002B304A"/>
    <w:rsid w:val="002B6049"/>
    <w:rsid w:val="002B7688"/>
    <w:rsid w:val="002C62A9"/>
    <w:rsid w:val="002E5668"/>
    <w:rsid w:val="003029F2"/>
    <w:rsid w:val="003037A2"/>
    <w:rsid w:val="0030709A"/>
    <w:rsid w:val="00321FC9"/>
    <w:rsid w:val="00322D11"/>
    <w:rsid w:val="00337492"/>
    <w:rsid w:val="0033774C"/>
    <w:rsid w:val="00344C2F"/>
    <w:rsid w:val="003616C4"/>
    <w:rsid w:val="003633E5"/>
    <w:rsid w:val="003714AF"/>
    <w:rsid w:val="003727A9"/>
    <w:rsid w:val="00391F52"/>
    <w:rsid w:val="003A26AA"/>
    <w:rsid w:val="003A334D"/>
    <w:rsid w:val="003A3765"/>
    <w:rsid w:val="003A6E64"/>
    <w:rsid w:val="003D2CA2"/>
    <w:rsid w:val="003D3EB1"/>
    <w:rsid w:val="003D5CE4"/>
    <w:rsid w:val="003E1870"/>
    <w:rsid w:val="003F71B8"/>
    <w:rsid w:val="00403FF0"/>
    <w:rsid w:val="00405B62"/>
    <w:rsid w:val="00406B8B"/>
    <w:rsid w:val="00414300"/>
    <w:rsid w:val="00424589"/>
    <w:rsid w:val="00440888"/>
    <w:rsid w:val="00445D35"/>
    <w:rsid w:val="004530EA"/>
    <w:rsid w:val="0045760A"/>
    <w:rsid w:val="00463FF5"/>
    <w:rsid w:val="00485842"/>
    <w:rsid w:val="00487F7F"/>
    <w:rsid w:val="004B59C1"/>
    <w:rsid w:val="004C094C"/>
    <w:rsid w:val="004C10E0"/>
    <w:rsid w:val="004C18BB"/>
    <w:rsid w:val="004E01CE"/>
    <w:rsid w:val="004E75B5"/>
    <w:rsid w:val="004F66A8"/>
    <w:rsid w:val="00505DA4"/>
    <w:rsid w:val="005124BF"/>
    <w:rsid w:val="00517E46"/>
    <w:rsid w:val="00521153"/>
    <w:rsid w:val="00524295"/>
    <w:rsid w:val="00532CBF"/>
    <w:rsid w:val="0053476C"/>
    <w:rsid w:val="0054382A"/>
    <w:rsid w:val="00551B81"/>
    <w:rsid w:val="00552CFC"/>
    <w:rsid w:val="0055437B"/>
    <w:rsid w:val="00564FD4"/>
    <w:rsid w:val="0056735E"/>
    <w:rsid w:val="00574B21"/>
    <w:rsid w:val="00580928"/>
    <w:rsid w:val="00586A62"/>
    <w:rsid w:val="00587C51"/>
    <w:rsid w:val="005A395B"/>
    <w:rsid w:val="005A7EA2"/>
    <w:rsid w:val="005B0F30"/>
    <w:rsid w:val="005B4D07"/>
    <w:rsid w:val="005C67C6"/>
    <w:rsid w:val="005E66D3"/>
    <w:rsid w:val="006125B2"/>
    <w:rsid w:val="006219A0"/>
    <w:rsid w:val="006349A6"/>
    <w:rsid w:val="00680739"/>
    <w:rsid w:val="00685DB0"/>
    <w:rsid w:val="006929BC"/>
    <w:rsid w:val="006C4927"/>
    <w:rsid w:val="006D3B3F"/>
    <w:rsid w:val="006D5876"/>
    <w:rsid w:val="006F51DD"/>
    <w:rsid w:val="007014DD"/>
    <w:rsid w:val="0070484E"/>
    <w:rsid w:val="00710822"/>
    <w:rsid w:val="00711167"/>
    <w:rsid w:val="007119CE"/>
    <w:rsid w:val="007236FC"/>
    <w:rsid w:val="00746A2E"/>
    <w:rsid w:val="00753C42"/>
    <w:rsid w:val="0075504B"/>
    <w:rsid w:val="00765539"/>
    <w:rsid w:val="00782B0A"/>
    <w:rsid w:val="00782BD0"/>
    <w:rsid w:val="007911B0"/>
    <w:rsid w:val="007A4397"/>
    <w:rsid w:val="007A4955"/>
    <w:rsid w:val="007B6D6D"/>
    <w:rsid w:val="007C061F"/>
    <w:rsid w:val="007D693A"/>
    <w:rsid w:val="007D78B0"/>
    <w:rsid w:val="007E5517"/>
    <w:rsid w:val="0080620F"/>
    <w:rsid w:val="0081403F"/>
    <w:rsid w:val="00832316"/>
    <w:rsid w:val="00832686"/>
    <w:rsid w:val="008438FF"/>
    <w:rsid w:val="00844020"/>
    <w:rsid w:val="008677FB"/>
    <w:rsid w:val="00890663"/>
    <w:rsid w:val="008969F6"/>
    <w:rsid w:val="008A7CB2"/>
    <w:rsid w:val="008B5935"/>
    <w:rsid w:val="008C1C94"/>
    <w:rsid w:val="008D0EB3"/>
    <w:rsid w:val="008D36D1"/>
    <w:rsid w:val="008D4A1E"/>
    <w:rsid w:val="008E154A"/>
    <w:rsid w:val="008F269B"/>
    <w:rsid w:val="009032DE"/>
    <w:rsid w:val="00903314"/>
    <w:rsid w:val="00933223"/>
    <w:rsid w:val="00952D99"/>
    <w:rsid w:val="00965636"/>
    <w:rsid w:val="00966C85"/>
    <w:rsid w:val="0097007E"/>
    <w:rsid w:val="00990312"/>
    <w:rsid w:val="00991B0F"/>
    <w:rsid w:val="009938A2"/>
    <w:rsid w:val="00996029"/>
    <w:rsid w:val="009A2BDA"/>
    <w:rsid w:val="009C0234"/>
    <w:rsid w:val="009C5DBB"/>
    <w:rsid w:val="009E6D9D"/>
    <w:rsid w:val="009F786A"/>
    <w:rsid w:val="00A05364"/>
    <w:rsid w:val="00A05CFE"/>
    <w:rsid w:val="00A14D7F"/>
    <w:rsid w:val="00A213BB"/>
    <w:rsid w:val="00A27770"/>
    <w:rsid w:val="00A34B44"/>
    <w:rsid w:val="00A45623"/>
    <w:rsid w:val="00A54516"/>
    <w:rsid w:val="00A56508"/>
    <w:rsid w:val="00A648CD"/>
    <w:rsid w:val="00A66053"/>
    <w:rsid w:val="00A80501"/>
    <w:rsid w:val="00AB71D7"/>
    <w:rsid w:val="00AE45E8"/>
    <w:rsid w:val="00AF35AD"/>
    <w:rsid w:val="00AF7338"/>
    <w:rsid w:val="00B01DF8"/>
    <w:rsid w:val="00B10734"/>
    <w:rsid w:val="00B11EEC"/>
    <w:rsid w:val="00B1508D"/>
    <w:rsid w:val="00B25110"/>
    <w:rsid w:val="00B37B65"/>
    <w:rsid w:val="00B40D34"/>
    <w:rsid w:val="00B44C2C"/>
    <w:rsid w:val="00B4765C"/>
    <w:rsid w:val="00B51457"/>
    <w:rsid w:val="00B54CF3"/>
    <w:rsid w:val="00B67818"/>
    <w:rsid w:val="00B67A8C"/>
    <w:rsid w:val="00B766E3"/>
    <w:rsid w:val="00B9101B"/>
    <w:rsid w:val="00BA04F2"/>
    <w:rsid w:val="00BA0BF8"/>
    <w:rsid w:val="00BB1DAA"/>
    <w:rsid w:val="00BC34C7"/>
    <w:rsid w:val="00BC760A"/>
    <w:rsid w:val="00BE7D67"/>
    <w:rsid w:val="00BF19DE"/>
    <w:rsid w:val="00BF5709"/>
    <w:rsid w:val="00BF5AC2"/>
    <w:rsid w:val="00C05E7C"/>
    <w:rsid w:val="00C0613F"/>
    <w:rsid w:val="00C07DC8"/>
    <w:rsid w:val="00C12203"/>
    <w:rsid w:val="00C156D2"/>
    <w:rsid w:val="00C25D04"/>
    <w:rsid w:val="00C26AE4"/>
    <w:rsid w:val="00C27DAC"/>
    <w:rsid w:val="00C42B0F"/>
    <w:rsid w:val="00C51688"/>
    <w:rsid w:val="00C52388"/>
    <w:rsid w:val="00C5636D"/>
    <w:rsid w:val="00C72D39"/>
    <w:rsid w:val="00C81774"/>
    <w:rsid w:val="00C867E8"/>
    <w:rsid w:val="00CA181C"/>
    <w:rsid w:val="00CA1DBD"/>
    <w:rsid w:val="00CA594C"/>
    <w:rsid w:val="00CB4F15"/>
    <w:rsid w:val="00CE34D7"/>
    <w:rsid w:val="00CF11F3"/>
    <w:rsid w:val="00CF28F1"/>
    <w:rsid w:val="00D13D5E"/>
    <w:rsid w:val="00D35F38"/>
    <w:rsid w:val="00D43849"/>
    <w:rsid w:val="00D55215"/>
    <w:rsid w:val="00D64B45"/>
    <w:rsid w:val="00D709D3"/>
    <w:rsid w:val="00D71F40"/>
    <w:rsid w:val="00D96E5C"/>
    <w:rsid w:val="00DA46F4"/>
    <w:rsid w:val="00DA564A"/>
    <w:rsid w:val="00DA796C"/>
    <w:rsid w:val="00DA7DD3"/>
    <w:rsid w:val="00DB4818"/>
    <w:rsid w:val="00DC4051"/>
    <w:rsid w:val="00DC651D"/>
    <w:rsid w:val="00DD7DF1"/>
    <w:rsid w:val="00DF430D"/>
    <w:rsid w:val="00E056B5"/>
    <w:rsid w:val="00E10C58"/>
    <w:rsid w:val="00E208F9"/>
    <w:rsid w:val="00E20AD0"/>
    <w:rsid w:val="00E406F1"/>
    <w:rsid w:val="00E47B06"/>
    <w:rsid w:val="00E858E0"/>
    <w:rsid w:val="00E866B4"/>
    <w:rsid w:val="00E94DB8"/>
    <w:rsid w:val="00EA2B8E"/>
    <w:rsid w:val="00EB20F3"/>
    <w:rsid w:val="00ED62ED"/>
    <w:rsid w:val="00EE7127"/>
    <w:rsid w:val="00EF72F1"/>
    <w:rsid w:val="00F01AB5"/>
    <w:rsid w:val="00F03583"/>
    <w:rsid w:val="00F2452A"/>
    <w:rsid w:val="00F32524"/>
    <w:rsid w:val="00F54D6A"/>
    <w:rsid w:val="00F82511"/>
    <w:rsid w:val="00F8291D"/>
    <w:rsid w:val="00FA3B42"/>
    <w:rsid w:val="00FA4D75"/>
    <w:rsid w:val="00FA7760"/>
    <w:rsid w:val="00FC0F70"/>
    <w:rsid w:val="00FC3552"/>
    <w:rsid w:val="00FC7877"/>
    <w:rsid w:val="00FE3CA0"/>
    <w:rsid w:val="00FE3DCF"/>
    <w:rsid w:val="00FE6670"/>
    <w:rsid w:val="00FF0693"/>
    <w:rsid w:val="00FF1F96"/>
    <w:rsid w:val="00FF71EA"/>
    <w:rsid w:val="00FF74B5"/>
    <w:rsid w:val="00FF7D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D014F"/>
  <w15:chartTrackingRefBased/>
  <w15:docId w15:val="{A86670EE-CB3C-AA4F-80E9-EDEC1DEECB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403F"/>
    <w:rPr>
      <w:sz w:val="24"/>
      <w:szCs w:val="24"/>
      <w:lang w:eastAsia="en-US"/>
    </w:rPr>
  </w:style>
  <w:style w:type="paragraph" w:styleId="Heading1">
    <w:name w:val="heading 1"/>
    <w:basedOn w:val="Normal"/>
    <w:next w:val="Normal"/>
    <w:link w:val="Heading1Char"/>
    <w:uiPriority w:val="9"/>
    <w:qFormat/>
    <w:rsid w:val="0081403F"/>
    <w:pPr>
      <w:keepNext/>
      <w:keepLines/>
      <w:spacing w:before="240"/>
      <w:outlineLvl w:val="0"/>
    </w:pPr>
    <w:rPr>
      <w:rFonts w:ascii="Calibri Light" w:eastAsia="Times New Roman" w:hAnsi="Calibri Light"/>
      <w:color w:val="2F5496"/>
      <w:sz w:val="32"/>
      <w:szCs w:val="32"/>
    </w:rPr>
  </w:style>
  <w:style w:type="paragraph" w:styleId="Heading2">
    <w:name w:val="heading 2"/>
    <w:basedOn w:val="Normal"/>
    <w:next w:val="Normal"/>
    <w:link w:val="Heading2Char"/>
    <w:uiPriority w:val="9"/>
    <w:unhideWhenUsed/>
    <w:qFormat/>
    <w:rsid w:val="0081403F"/>
    <w:pPr>
      <w:keepNext/>
      <w:keepLines/>
      <w:spacing w:before="40"/>
      <w:outlineLvl w:val="1"/>
    </w:pPr>
    <w:rPr>
      <w:rFonts w:ascii="Calibri Light" w:eastAsia="Times New Roman" w:hAnsi="Calibri Light"/>
      <w:color w:val="2F5496"/>
      <w:sz w:val="26"/>
      <w:szCs w:val="26"/>
    </w:rPr>
  </w:style>
  <w:style w:type="paragraph" w:styleId="Heading3">
    <w:name w:val="heading 3"/>
    <w:basedOn w:val="Normal"/>
    <w:next w:val="Normal"/>
    <w:link w:val="Heading3Char"/>
    <w:uiPriority w:val="9"/>
    <w:unhideWhenUsed/>
    <w:qFormat/>
    <w:rsid w:val="0081403F"/>
    <w:pPr>
      <w:keepNext/>
      <w:keepLines/>
      <w:spacing w:before="40"/>
      <w:outlineLvl w:val="2"/>
    </w:pPr>
    <w:rPr>
      <w:rFonts w:ascii="Calibri Light" w:eastAsia="Times New Roman" w:hAnsi="Calibri Light"/>
      <w:color w:val="1F376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81403F"/>
    <w:rPr>
      <w:rFonts w:ascii="Calibri Light" w:eastAsia="Times New Roman" w:hAnsi="Calibri Light" w:cs="Times New Roman"/>
      <w:color w:val="2F5496"/>
      <w:sz w:val="32"/>
      <w:szCs w:val="32"/>
    </w:rPr>
  </w:style>
  <w:style w:type="character" w:customStyle="1" w:styleId="Heading2Char">
    <w:name w:val="Heading 2 Char"/>
    <w:link w:val="Heading2"/>
    <w:uiPriority w:val="9"/>
    <w:rsid w:val="0081403F"/>
    <w:rPr>
      <w:rFonts w:ascii="Calibri Light" w:eastAsia="Times New Roman" w:hAnsi="Calibri Light" w:cs="Times New Roman"/>
      <w:color w:val="2F5496"/>
      <w:sz w:val="26"/>
      <w:szCs w:val="26"/>
    </w:rPr>
  </w:style>
  <w:style w:type="character" w:customStyle="1" w:styleId="Heading3Char">
    <w:name w:val="Heading 3 Char"/>
    <w:link w:val="Heading3"/>
    <w:uiPriority w:val="9"/>
    <w:rsid w:val="0081403F"/>
    <w:rPr>
      <w:rFonts w:ascii="Calibri Light" w:eastAsia="Times New Roman" w:hAnsi="Calibri Light" w:cs="Times New Roman"/>
      <w:color w:val="1F3763"/>
    </w:rPr>
  </w:style>
  <w:style w:type="paragraph" w:customStyle="1" w:styleId="TableParagraph">
    <w:name w:val="Table Paragraph"/>
    <w:basedOn w:val="Normal"/>
    <w:uiPriority w:val="1"/>
    <w:qFormat/>
    <w:rsid w:val="0081403F"/>
    <w:pPr>
      <w:widowControl w:val="0"/>
      <w:autoSpaceDE w:val="0"/>
      <w:autoSpaceDN w:val="0"/>
      <w:ind w:left="107"/>
    </w:pPr>
    <w:rPr>
      <w:rFonts w:ascii="Arial" w:eastAsia="Arial" w:hAnsi="Arial" w:cs="Arial"/>
      <w:sz w:val="22"/>
      <w:szCs w:val="22"/>
      <w:lang w:val="en-US"/>
    </w:rPr>
  </w:style>
  <w:style w:type="paragraph" w:styleId="Bibliography">
    <w:name w:val="Bibliography"/>
    <w:basedOn w:val="Normal"/>
    <w:next w:val="Normal"/>
    <w:uiPriority w:val="37"/>
    <w:unhideWhenUsed/>
    <w:rsid w:val="0081403F"/>
  </w:style>
  <w:style w:type="paragraph" w:styleId="ListParagraph">
    <w:name w:val="List Paragraph"/>
    <w:basedOn w:val="Normal"/>
    <w:uiPriority w:val="34"/>
    <w:qFormat/>
    <w:rsid w:val="009C5DBB"/>
    <w:pPr>
      <w:ind w:left="720"/>
      <w:contextualSpacing/>
    </w:pPr>
  </w:style>
  <w:style w:type="paragraph" w:styleId="Caption">
    <w:name w:val="caption"/>
    <w:basedOn w:val="Normal"/>
    <w:next w:val="Normal"/>
    <w:uiPriority w:val="35"/>
    <w:unhideWhenUsed/>
    <w:qFormat/>
    <w:rsid w:val="00580928"/>
    <w:pPr>
      <w:spacing w:after="200"/>
    </w:pPr>
    <w:rPr>
      <w:i/>
      <w:iCs/>
      <w:color w:val="44546A"/>
      <w:sz w:val="18"/>
      <w:szCs w:val="18"/>
    </w:rPr>
  </w:style>
  <w:style w:type="paragraph" w:styleId="Footer">
    <w:name w:val="footer"/>
    <w:basedOn w:val="Normal"/>
    <w:link w:val="FooterChar"/>
    <w:uiPriority w:val="99"/>
    <w:unhideWhenUsed/>
    <w:rsid w:val="000B5D38"/>
    <w:pPr>
      <w:tabs>
        <w:tab w:val="center" w:pos="4680"/>
        <w:tab w:val="right" w:pos="9360"/>
      </w:tabs>
    </w:pPr>
  </w:style>
  <w:style w:type="character" w:customStyle="1" w:styleId="FooterChar">
    <w:name w:val="Footer Char"/>
    <w:basedOn w:val="DefaultParagraphFont"/>
    <w:link w:val="Footer"/>
    <w:uiPriority w:val="99"/>
    <w:rsid w:val="000B5D38"/>
  </w:style>
  <w:style w:type="character" w:styleId="PageNumber">
    <w:name w:val="page number"/>
    <w:basedOn w:val="DefaultParagraphFont"/>
    <w:uiPriority w:val="99"/>
    <w:semiHidden/>
    <w:unhideWhenUsed/>
    <w:rsid w:val="000B5D38"/>
  </w:style>
  <w:style w:type="paragraph" w:styleId="TOCHeading">
    <w:name w:val="TOC Heading"/>
    <w:basedOn w:val="Heading1"/>
    <w:next w:val="Normal"/>
    <w:uiPriority w:val="39"/>
    <w:unhideWhenUsed/>
    <w:qFormat/>
    <w:rsid w:val="000B5D3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E154A"/>
    <w:pPr>
      <w:tabs>
        <w:tab w:val="right" w:leader="dot" w:pos="9010"/>
      </w:tabs>
      <w:spacing w:before="120" w:line="360" w:lineRule="auto"/>
    </w:pPr>
    <w:rPr>
      <w:rFonts w:ascii="Times" w:eastAsia="Times New Roman" w:hAnsi="Times" w:cs="Times"/>
      <w:bCs/>
      <w:noProof/>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paragraph" w:styleId="TOC2">
    <w:name w:val="toc 2"/>
    <w:basedOn w:val="Normal"/>
    <w:next w:val="Normal"/>
    <w:autoRedefine/>
    <w:uiPriority w:val="39"/>
    <w:unhideWhenUsed/>
    <w:rsid w:val="00E056B5"/>
    <w:pPr>
      <w:tabs>
        <w:tab w:val="right" w:leader="dot" w:pos="9010"/>
      </w:tabs>
      <w:spacing w:before="120" w:line="360" w:lineRule="auto"/>
      <w:ind w:left="240"/>
    </w:pPr>
    <w:rPr>
      <w:rFonts w:ascii="Times" w:eastAsia="Times New Roman" w:hAnsi="Times" w:cs="Times"/>
      <w:noProof/>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paragraph" w:styleId="TOC3">
    <w:name w:val="toc 3"/>
    <w:basedOn w:val="Normal"/>
    <w:next w:val="Normal"/>
    <w:autoRedefine/>
    <w:uiPriority w:val="39"/>
    <w:unhideWhenUsed/>
    <w:rsid w:val="00E056B5"/>
    <w:pPr>
      <w:tabs>
        <w:tab w:val="right" w:leader="dot" w:pos="9010"/>
      </w:tabs>
      <w:spacing w:line="360" w:lineRule="auto"/>
      <w:ind w:left="480"/>
    </w:pPr>
    <w:rPr>
      <w:rFonts w:ascii="Times" w:hAnsi="Times" w:cs="Time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character" w:styleId="Hyperlink">
    <w:name w:val="Hyperlink"/>
    <w:uiPriority w:val="99"/>
    <w:unhideWhenUsed/>
    <w:rsid w:val="000B5D38"/>
    <w:rPr>
      <w:color w:val="0563C1"/>
      <w:u w:val="single"/>
    </w:rPr>
  </w:style>
  <w:style w:type="paragraph" w:styleId="TOC4">
    <w:name w:val="toc 4"/>
    <w:basedOn w:val="Normal"/>
    <w:next w:val="Normal"/>
    <w:autoRedefine/>
    <w:uiPriority w:val="39"/>
    <w:semiHidden/>
    <w:unhideWhenUsed/>
    <w:rsid w:val="000B5D38"/>
    <w:pPr>
      <w:ind w:left="720"/>
    </w:pPr>
    <w:rPr>
      <w:sz w:val="20"/>
      <w:szCs w:val="20"/>
    </w:rPr>
  </w:style>
  <w:style w:type="paragraph" w:styleId="TOC5">
    <w:name w:val="toc 5"/>
    <w:basedOn w:val="Normal"/>
    <w:next w:val="Normal"/>
    <w:autoRedefine/>
    <w:uiPriority w:val="39"/>
    <w:semiHidden/>
    <w:unhideWhenUsed/>
    <w:rsid w:val="000B5D38"/>
    <w:pPr>
      <w:ind w:left="960"/>
    </w:pPr>
    <w:rPr>
      <w:sz w:val="20"/>
      <w:szCs w:val="20"/>
    </w:rPr>
  </w:style>
  <w:style w:type="paragraph" w:styleId="TOC6">
    <w:name w:val="toc 6"/>
    <w:basedOn w:val="Normal"/>
    <w:next w:val="Normal"/>
    <w:autoRedefine/>
    <w:uiPriority w:val="39"/>
    <w:semiHidden/>
    <w:unhideWhenUsed/>
    <w:rsid w:val="000B5D38"/>
    <w:pPr>
      <w:ind w:left="1200"/>
    </w:pPr>
    <w:rPr>
      <w:sz w:val="20"/>
      <w:szCs w:val="20"/>
    </w:rPr>
  </w:style>
  <w:style w:type="paragraph" w:styleId="TOC7">
    <w:name w:val="toc 7"/>
    <w:basedOn w:val="Normal"/>
    <w:next w:val="Normal"/>
    <w:autoRedefine/>
    <w:uiPriority w:val="39"/>
    <w:semiHidden/>
    <w:unhideWhenUsed/>
    <w:rsid w:val="000B5D38"/>
    <w:pPr>
      <w:ind w:left="1440"/>
    </w:pPr>
    <w:rPr>
      <w:sz w:val="20"/>
      <w:szCs w:val="20"/>
    </w:rPr>
  </w:style>
  <w:style w:type="paragraph" w:styleId="TOC8">
    <w:name w:val="toc 8"/>
    <w:basedOn w:val="Normal"/>
    <w:next w:val="Normal"/>
    <w:autoRedefine/>
    <w:uiPriority w:val="39"/>
    <w:semiHidden/>
    <w:unhideWhenUsed/>
    <w:rsid w:val="000B5D38"/>
    <w:pPr>
      <w:ind w:left="1680"/>
    </w:pPr>
    <w:rPr>
      <w:sz w:val="20"/>
      <w:szCs w:val="20"/>
    </w:rPr>
  </w:style>
  <w:style w:type="paragraph" w:styleId="TOC9">
    <w:name w:val="toc 9"/>
    <w:basedOn w:val="Normal"/>
    <w:next w:val="Normal"/>
    <w:autoRedefine/>
    <w:uiPriority w:val="39"/>
    <w:semiHidden/>
    <w:unhideWhenUsed/>
    <w:rsid w:val="000B5D38"/>
    <w:pPr>
      <w:ind w:left="1920"/>
    </w:pPr>
    <w:rPr>
      <w:sz w:val="20"/>
      <w:szCs w:val="20"/>
    </w:rPr>
  </w:style>
  <w:style w:type="paragraph" w:styleId="TableofFigures">
    <w:name w:val="table of figures"/>
    <w:basedOn w:val="Normal"/>
    <w:next w:val="Normal"/>
    <w:uiPriority w:val="99"/>
    <w:unhideWhenUsed/>
    <w:rsid w:val="000B5D38"/>
  </w:style>
  <w:style w:type="paragraph" w:customStyle="1" w:styleId="Default">
    <w:name w:val="Default"/>
    <w:rsid w:val="00D64B45"/>
    <w:pPr>
      <w:autoSpaceDE w:val="0"/>
      <w:autoSpaceDN w:val="0"/>
      <w:adjustRightInd w:val="0"/>
    </w:pPr>
    <w:rPr>
      <w:rFonts w:ascii="Times New Roman" w:hAnsi="Times New Roman"/>
      <w:color w:val="000000"/>
      <w:sz w:val="24"/>
      <w:szCs w:val="24"/>
    </w:rPr>
  </w:style>
  <w:style w:type="paragraph" w:styleId="Header">
    <w:name w:val="header"/>
    <w:basedOn w:val="Normal"/>
    <w:link w:val="HeaderChar"/>
    <w:uiPriority w:val="99"/>
    <w:unhideWhenUsed/>
    <w:rsid w:val="00AB71D7"/>
    <w:pPr>
      <w:tabs>
        <w:tab w:val="center" w:pos="4513"/>
        <w:tab w:val="right" w:pos="9026"/>
      </w:tabs>
    </w:pPr>
  </w:style>
  <w:style w:type="character" w:customStyle="1" w:styleId="HeaderChar">
    <w:name w:val="Header Char"/>
    <w:basedOn w:val="DefaultParagraphFont"/>
    <w:link w:val="Header"/>
    <w:uiPriority w:val="99"/>
    <w:rsid w:val="00AB71D7"/>
    <w:rPr>
      <w:sz w:val="24"/>
      <w:szCs w:val="24"/>
      <w:lang w:eastAsia="en-US"/>
    </w:rPr>
  </w:style>
  <w:style w:type="paragraph" w:styleId="Title">
    <w:name w:val="Title"/>
    <w:basedOn w:val="Normal"/>
    <w:next w:val="Normal"/>
    <w:link w:val="TitleChar"/>
    <w:uiPriority w:val="10"/>
    <w:qFormat/>
    <w:rsid w:val="004F66A8"/>
    <w:pPr>
      <w:pBdr>
        <w:top w:val="single" w:sz="48" w:space="0" w:color="009DD9" w:themeColor="accent2"/>
        <w:bottom w:val="single" w:sz="48" w:space="0" w:color="009DD9" w:themeColor="accent2"/>
      </w:pBdr>
      <w:shd w:val="clear" w:color="auto" w:fill="009DD9" w:themeFill="accent2"/>
      <w:jc w:val="center"/>
    </w:pPr>
    <w:rPr>
      <w:rFonts w:asciiTheme="majorHAnsi" w:eastAsiaTheme="majorEastAsia" w:hAnsiTheme="majorHAnsi" w:cstheme="majorBidi"/>
      <w:i/>
      <w:iCs/>
      <w:color w:val="FFFFFF" w:themeColor="background1"/>
      <w:spacing w:val="10"/>
      <w:sz w:val="48"/>
      <w:szCs w:val="48"/>
    </w:rPr>
  </w:style>
  <w:style w:type="character" w:customStyle="1" w:styleId="TitleChar">
    <w:name w:val="Title Char"/>
    <w:basedOn w:val="DefaultParagraphFont"/>
    <w:link w:val="Title"/>
    <w:uiPriority w:val="10"/>
    <w:rsid w:val="004F66A8"/>
    <w:rPr>
      <w:rFonts w:asciiTheme="majorHAnsi" w:eastAsiaTheme="majorEastAsia" w:hAnsiTheme="majorHAnsi" w:cstheme="majorBidi"/>
      <w:i/>
      <w:iCs/>
      <w:color w:val="FFFFFF" w:themeColor="background1"/>
      <w:spacing w:val="10"/>
      <w:sz w:val="48"/>
      <w:szCs w:val="48"/>
      <w:shd w:val="clear" w:color="auto" w:fill="009DD9" w:themeFill="accent2"/>
      <w:lang w:eastAsia="en-US"/>
    </w:rPr>
  </w:style>
  <w:style w:type="table" w:styleId="GridTable1Light-Accent6">
    <w:name w:val="Grid Table 1 Light Accent 6"/>
    <w:basedOn w:val="TableNormal"/>
    <w:uiPriority w:val="46"/>
    <w:rsid w:val="003F71B8"/>
    <w:rPr>
      <w:rFonts w:asciiTheme="minorHAnsi" w:eastAsiaTheme="minorHAnsi" w:hAnsiTheme="minorHAnsi" w:cstheme="minorBidi"/>
      <w:sz w:val="24"/>
      <w:szCs w:val="24"/>
      <w:lang w:eastAsia="en-US"/>
    </w:rPr>
    <w:tblPr>
      <w:tblStyleRowBandSize w:val="1"/>
      <w:tblStyleColBandSize w:val="1"/>
      <w:tblInd w:w="0" w:type="nil"/>
      <w:tblBorders>
        <w:top w:val="single" w:sz="4" w:space="0" w:color="DAE6B6" w:themeColor="accent6" w:themeTint="66"/>
        <w:left w:val="single" w:sz="4" w:space="0" w:color="DAE6B6" w:themeColor="accent6" w:themeTint="66"/>
        <w:bottom w:val="single" w:sz="4" w:space="0" w:color="DAE6B6" w:themeColor="accent6" w:themeTint="66"/>
        <w:right w:val="single" w:sz="4" w:space="0" w:color="DAE6B6" w:themeColor="accent6" w:themeTint="66"/>
        <w:insideH w:val="single" w:sz="4" w:space="0" w:color="DAE6B6" w:themeColor="accent6" w:themeTint="66"/>
        <w:insideV w:val="single" w:sz="4" w:space="0" w:color="DAE6B6" w:themeColor="accent6" w:themeTint="66"/>
      </w:tblBorders>
    </w:tblPr>
    <w:tblStylePr w:type="firstRow">
      <w:rPr>
        <w:b/>
        <w:bCs/>
      </w:rPr>
      <w:tblPr/>
      <w:tcPr>
        <w:tcBorders>
          <w:bottom w:val="single" w:sz="12" w:space="0" w:color="C8DA91" w:themeColor="accent6" w:themeTint="99"/>
        </w:tcBorders>
      </w:tcPr>
    </w:tblStylePr>
    <w:tblStylePr w:type="lastRow">
      <w:rPr>
        <w:b/>
        <w:bCs/>
      </w:rPr>
      <w:tblPr/>
      <w:tcPr>
        <w:tcBorders>
          <w:top w:val="double" w:sz="2" w:space="0" w:color="C8DA91" w:themeColor="accent6" w:themeTint="99"/>
        </w:tcBorders>
      </w:tcPr>
    </w:tblStylePr>
    <w:tblStylePr w:type="firstCol">
      <w:rPr>
        <w:b/>
        <w:bCs/>
      </w:rPr>
    </w:tblStylePr>
    <w:tblStylePr w:type="lastCol">
      <w:rPr>
        <w:b/>
        <w:bCs/>
      </w:rPr>
    </w:tblStylePr>
  </w:style>
  <w:style w:type="table" w:styleId="TableGrid">
    <w:name w:val="Table Grid"/>
    <w:basedOn w:val="TableNormal"/>
    <w:uiPriority w:val="39"/>
    <w:rsid w:val="00A66053"/>
    <w:rPr>
      <w:rFonts w:asciiTheme="minorHAnsi" w:eastAsiaTheme="minorHAnsi" w:hAnsiTheme="minorHAnsi" w:cstheme="minorBidi"/>
      <w:sz w:val="24"/>
      <w:szCs w:val="24"/>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3727A9"/>
    <w:rPr>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17044">
      <w:bodyDiv w:val="1"/>
      <w:marLeft w:val="0"/>
      <w:marRight w:val="0"/>
      <w:marTop w:val="0"/>
      <w:marBottom w:val="0"/>
      <w:divBdr>
        <w:top w:val="none" w:sz="0" w:space="0" w:color="auto"/>
        <w:left w:val="none" w:sz="0" w:space="0" w:color="auto"/>
        <w:bottom w:val="none" w:sz="0" w:space="0" w:color="auto"/>
        <w:right w:val="none" w:sz="0" w:space="0" w:color="auto"/>
      </w:divBdr>
    </w:div>
    <w:div w:id="34281756">
      <w:bodyDiv w:val="1"/>
      <w:marLeft w:val="0"/>
      <w:marRight w:val="0"/>
      <w:marTop w:val="0"/>
      <w:marBottom w:val="0"/>
      <w:divBdr>
        <w:top w:val="none" w:sz="0" w:space="0" w:color="auto"/>
        <w:left w:val="none" w:sz="0" w:space="0" w:color="auto"/>
        <w:bottom w:val="none" w:sz="0" w:space="0" w:color="auto"/>
        <w:right w:val="none" w:sz="0" w:space="0" w:color="auto"/>
      </w:divBdr>
    </w:div>
    <w:div w:id="40905443">
      <w:bodyDiv w:val="1"/>
      <w:marLeft w:val="0"/>
      <w:marRight w:val="0"/>
      <w:marTop w:val="0"/>
      <w:marBottom w:val="0"/>
      <w:divBdr>
        <w:top w:val="none" w:sz="0" w:space="0" w:color="auto"/>
        <w:left w:val="none" w:sz="0" w:space="0" w:color="auto"/>
        <w:bottom w:val="none" w:sz="0" w:space="0" w:color="auto"/>
        <w:right w:val="none" w:sz="0" w:space="0" w:color="auto"/>
      </w:divBdr>
    </w:div>
    <w:div w:id="163251995">
      <w:bodyDiv w:val="1"/>
      <w:marLeft w:val="0"/>
      <w:marRight w:val="0"/>
      <w:marTop w:val="0"/>
      <w:marBottom w:val="0"/>
      <w:divBdr>
        <w:top w:val="none" w:sz="0" w:space="0" w:color="auto"/>
        <w:left w:val="none" w:sz="0" w:space="0" w:color="auto"/>
        <w:bottom w:val="none" w:sz="0" w:space="0" w:color="auto"/>
        <w:right w:val="none" w:sz="0" w:space="0" w:color="auto"/>
      </w:divBdr>
    </w:div>
    <w:div w:id="221604106">
      <w:bodyDiv w:val="1"/>
      <w:marLeft w:val="0"/>
      <w:marRight w:val="0"/>
      <w:marTop w:val="0"/>
      <w:marBottom w:val="0"/>
      <w:divBdr>
        <w:top w:val="none" w:sz="0" w:space="0" w:color="auto"/>
        <w:left w:val="none" w:sz="0" w:space="0" w:color="auto"/>
        <w:bottom w:val="none" w:sz="0" w:space="0" w:color="auto"/>
        <w:right w:val="none" w:sz="0" w:space="0" w:color="auto"/>
      </w:divBdr>
    </w:div>
    <w:div w:id="238948510">
      <w:bodyDiv w:val="1"/>
      <w:marLeft w:val="0"/>
      <w:marRight w:val="0"/>
      <w:marTop w:val="0"/>
      <w:marBottom w:val="0"/>
      <w:divBdr>
        <w:top w:val="none" w:sz="0" w:space="0" w:color="auto"/>
        <w:left w:val="none" w:sz="0" w:space="0" w:color="auto"/>
        <w:bottom w:val="none" w:sz="0" w:space="0" w:color="auto"/>
        <w:right w:val="none" w:sz="0" w:space="0" w:color="auto"/>
      </w:divBdr>
    </w:div>
    <w:div w:id="251862216">
      <w:bodyDiv w:val="1"/>
      <w:marLeft w:val="0"/>
      <w:marRight w:val="0"/>
      <w:marTop w:val="0"/>
      <w:marBottom w:val="0"/>
      <w:divBdr>
        <w:top w:val="none" w:sz="0" w:space="0" w:color="auto"/>
        <w:left w:val="none" w:sz="0" w:space="0" w:color="auto"/>
        <w:bottom w:val="none" w:sz="0" w:space="0" w:color="auto"/>
        <w:right w:val="none" w:sz="0" w:space="0" w:color="auto"/>
      </w:divBdr>
    </w:div>
    <w:div w:id="426535696">
      <w:bodyDiv w:val="1"/>
      <w:marLeft w:val="0"/>
      <w:marRight w:val="0"/>
      <w:marTop w:val="0"/>
      <w:marBottom w:val="0"/>
      <w:divBdr>
        <w:top w:val="none" w:sz="0" w:space="0" w:color="auto"/>
        <w:left w:val="none" w:sz="0" w:space="0" w:color="auto"/>
        <w:bottom w:val="none" w:sz="0" w:space="0" w:color="auto"/>
        <w:right w:val="none" w:sz="0" w:space="0" w:color="auto"/>
      </w:divBdr>
    </w:div>
    <w:div w:id="472866452">
      <w:bodyDiv w:val="1"/>
      <w:marLeft w:val="0"/>
      <w:marRight w:val="0"/>
      <w:marTop w:val="0"/>
      <w:marBottom w:val="0"/>
      <w:divBdr>
        <w:top w:val="none" w:sz="0" w:space="0" w:color="auto"/>
        <w:left w:val="none" w:sz="0" w:space="0" w:color="auto"/>
        <w:bottom w:val="none" w:sz="0" w:space="0" w:color="auto"/>
        <w:right w:val="none" w:sz="0" w:space="0" w:color="auto"/>
      </w:divBdr>
    </w:div>
    <w:div w:id="519012096">
      <w:bodyDiv w:val="1"/>
      <w:marLeft w:val="0"/>
      <w:marRight w:val="0"/>
      <w:marTop w:val="0"/>
      <w:marBottom w:val="0"/>
      <w:divBdr>
        <w:top w:val="none" w:sz="0" w:space="0" w:color="auto"/>
        <w:left w:val="none" w:sz="0" w:space="0" w:color="auto"/>
        <w:bottom w:val="none" w:sz="0" w:space="0" w:color="auto"/>
        <w:right w:val="none" w:sz="0" w:space="0" w:color="auto"/>
      </w:divBdr>
    </w:div>
    <w:div w:id="521937643">
      <w:bodyDiv w:val="1"/>
      <w:marLeft w:val="0"/>
      <w:marRight w:val="0"/>
      <w:marTop w:val="0"/>
      <w:marBottom w:val="0"/>
      <w:divBdr>
        <w:top w:val="none" w:sz="0" w:space="0" w:color="auto"/>
        <w:left w:val="none" w:sz="0" w:space="0" w:color="auto"/>
        <w:bottom w:val="none" w:sz="0" w:space="0" w:color="auto"/>
        <w:right w:val="none" w:sz="0" w:space="0" w:color="auto"/>
      </w:divBdr>
    </w:div>
    <w:div w:id="545023302">
      <w:bodyDiv w:val="1"/>
      <w:marLeft w:val="0"/>
      <w:marRight w:val="0"/>
      <w:marTop w:val="0"/>
      <w:marBottom w:val="0"/>
      <w:divBdr>
        <w:top w:val="none" w:sz="0" w:space="0" w:color="auto"/>
        <w:left w:val="none" w:sz="0" w:space="0" w:color="auto"/>
        <w:bottom w:val="none" w:sz="0" w:space="0" w:color="auto"/>
        <w:right w:val="none" w:sz="0" w:space="0" w:color="auto"/>
      </w:divBdr>
    </w:div>
    <w:div w:id="549194170">
      <w:bodyDiv w:val="1"/>
      <w:marLeft w:val="0"/>
      <w:marRight w:val="0"/>
      <w:marTop w:val="0"/>
      <w:marBottom w:val="0"/>
      <w:divBdr>
        <w:top w:val="none" w:sz="0" w:space="0" w:color="auto"/>
        <w:left w:val="none" w:sz="0" w:space="0" w:color="auto"/>
        <w:bottom w:val="none" w:sz="0" w:space="0" w:color="auto"/>
        <w:right w:val="none" w:sz="0" w:space="0" w:color="auto"/>
      </w:divBdr>
    </w:div>
    <w:div w:id="617833086">
      <w:bodyDiv w:val="1"/>
      <w:marLeft w:val="0"/>
      <w:marRight w:val="0"/>
      <w:marTop w:val="0"/>
      <w:marBottom w:val="0"/>
      <w:divBdr>
        <w:top w:val="none" w:sz="0" w:space="0" w:color="auto"/>
        <w:left w:val="none" w:sz="0" w:space="0" w:color="auto"/>
        <w:bottom w:val="none" w:sz="0" w:space="0" w:color="auto"/>
        <w:right w:val="none" w:sz="0" w:space="0" w:color="auto"/>
      </w:divBdr>
    </w:div>
    <w:div w:id="781415913">
      <w:bodyDiv w:val="1"/>
      <w:marLeft w:val="0"/>
      <w:marRight w:val="0"/>
      <w:marTop w:val="0"/>
      <w:marBottom w:val="0"/>
      <w:divBdr>
        <w:top w:val="none" w:sz="0" w:space="0" w:color="auto"/>
        <w:left w:val="none" w:sz="0" w:space="0" w:color="auto"/>
        <w:bottom w:val="none" w:sz="0" w:space="0" w:color="auto"/>
        <w:right w:val="none" w:sz="0" w:space="0" w:color="auto"/>
      </w:divBdr>
    </w:div>
    <w:div w:id="861241274">
      <w:bodyDiv w:val="1"/>
      <w:marLeft w:val="0"/>
      <w:marRight w:val="0"/>
      <w:marTop w:val="0"/>
      <w:marBottom w:val="0"/>
      <w:divBdr>
        <w:top w:val="none" w:sz="0" w:space="0" w:color="auto"/>
        <w:left w:val="none" w:sz="0" w:space="0" w:color="auto"/>
        <w:bottom w:val="none" w:sz="0" w:space="0" w:color="auto"/>
        <w:right w:val="none" w:sz="0" w:space="0" w:color="auto"/>
      </w:divBdr>
    </w:div>
    <w:div w:id="942301136">
      <w:bodyDiv w:val="1"/>
      <w:marLeft w:val="0"/>
      <w:marRight w:val="0"/>
      <w:marTop w:val="0"/>
      <w:marBottom w:val="0"/>
      <w:divBdr>
        <w:top w:val="none" w:sz="0" w:space="0" w:color="auto"/>
        <w:left w:val="none" w:sz="0" w:space="0" w:color="auto"/>
        <w:bottom w:val="none" w:sz="0" w:space="0" w:color="auto"/>
        <w:right w:val="none" w:sz="0" w:space="0" w:color="auto"/>
      </w:divBdr>
    </w:div>
    <w:div w:id="977102874">
      <w:bodyDiv w:val="1"/>
      <w:marLeft w:val="0"/>
      <w:marRight w:val="0"/>
      <w:marTop w:val="0"/>
      <w:marBottom w:val="0"/>
      <w:divBdr>
        <w:top w:val="none" w:sz="0" w:space="0" w:color="auto"/>
        <w:left w:val="none" w:sz="0" w:space="0" w:color="auto"/>
        <w:bottom w:val="none" w:sz="0" w:space="0" w:color="auto"/>
        <w:right w:val="none" w:sz="0" w:space="0" w:color="auto"/>
      </w:divBdr>
    </w:div>
    <w:div w:id="981419881">
      <w:bodyDiv w:val="1"/>
      <w:marLeft w:val="0"/>
      <w:marRight w:val="0"/>
      <w:marTop w:val="0"/>
      <w:marBottom w:val="0"/>
      <w:divBdr>
        <w:top w:val="none" w:sz="0" w:space="0" w:color="auto"/>
        <w:left w:val="none" w:sz="0" w:space="0" w:color="auto"/>
        <w:bottom w:val="none" w:sz="0" w:space="0" w:color="auto"/>
        <w:right w:val="none" w:sz="0" w:space="0" w:color="auto"/>
      </w:divBdr>
    </w:div>
    <w:div w:id="1010912763">
      <w:bodyDiv w:val="1"/>
      <w:marLeft w:val="0"/>
      <w:marRight w:val="0"/>
      <w:marTop w:val="0"/>
      <w:marBottom w:val="0"/>
      <w:divBdr>
        <w:top w:val="none" w:sz="0" w:space="0" w:color="auto"/>
        <w:left w:val="none" w:sz="0" w:space="0" w:color="auto"/>
        <w:bottom w:val="none" w:sz="0" w:space="0" w:color="auto"/>
        <w:right w:val="none" w:sz="0" w:space="0" w:color="auto"/>
      </w:divBdr>
    </w:div>
    <w:div w:id="1179150864">
      <w:bodyDiv w:val="1"/>
      <w:marLeft w:val="0"/>
      <w:marRight w:val="0"/>
      <w:marTop w:val="0"/>
      <w:marBottom w:val="0"/>
      <w:divBdr>
        <w:top w:val="none" w:sz="0" w:space="0" w:color="auto"/>
        <w:left w:val="none" w:sz="0" w:space="0" w:color="auto"/>
        <w:bottom w:val="none" w:sz="0" w:space="0" w:color="auto"/>
        <w:right w:val="none" w:sz="0" w:space="0" w:color="auto"/>
      </w:divBdr>
    </w:div>
    <w:div w:id="1255481745">
      <w:bodyDiv w:val="1"/>
      <w:marLeft w:val="0"/>
      <w:marRight w:val="0"/>
      <w:marTop w:val="0"/>
      <w:marBottom w:val="0"/>
      <w:divBdr>
        <w:top w:val="none" w:sz="0" w:space="0" w:color="auto"/>
        <w:left w:val="none" w:sz="0" w:space="0" w:color="auto"/>
        <w:bottom w:val="none" w:sz="0" w:space="0" w:color="auto"/>
        <w:right w:val="none" w:sz="0" w:space="0" w:color="auto"/>
      </w:divBdr>
    </w:div>
    <w:div w:id="1262254502">
      <w:bodyDiv w:val="1"/>
      <w:marLeft w:val="0"/>
      <w:marRight w:val="0"/>
      <w:marTop w:val="0"/>
      <w:marBottom w:val="0"/>
      <w:divBdr>
        <w:top w:val="none" w:sz="0" w:space="0" w:color="auto"/>
        <w:left w:val="none" w:sz="0" w:space="0" w:color="auto"/>
        <w:bottom w:val="none" w:sz="0" w:space="0" w:color="auto"/>
        <w:right w:val="none" w:sz="0" w:space="0" w:color="auto"/>
      </w:divBdr>
    </w:div>
    <w:div w:id="1395087502">
      <w:bodyDiv w:val="1"/>
      <w:marLeft w:val="0"/>
      <w:marRight w:val="0"/>
      <w:marTop w:val="0"/>
      <w:marBottom w:val="0"/>
      <w:divBdr>
        <w:top w:val="none" w:sz="0" w:space="0" w:color="auto"/>
        <w:left w:val="none" w:sz="0" w:space="0" w:color="auto"/>
        <w:bottom w:val="none" w:sz="0" w:space="0" w:color="auto"/>
        <w:right w:val="none" w:sz="0" w:space="0" w:color="auto"/>
      </w:divBdr>
    </w:div>
    <w:div w:id="1538855062">
      <w:bodyDiv w:val="1"/>
      <w:marLeft w:val="0"/>
      <w:marRight w:val="0"/>
      <w:marTop w:val="0"/>
      <w:marBottom w:val="0"/>
      <w:divBdr>
        <w:top w:val="none" w:sz="0" w:space="0" w:color="auto"/>
        <w:left w:val="none" w:sz="0" w:space="0" w:color="auto"/>
        <w:bottom w:val="none" w:sz="0" w:space="0" w:color="auto"/>
        <w:right w:val="none" w:sz="0" w:space="0" w:color="auto"/>
      </w:divBdr>
    </w:div>
    <w:div w:id="1565290690">
      <w:bodyDiv w:val="1"/>
      <w:marLeft w:val="0"/>
      <w:marRight w:val="0"/>
      <w:marTop w:val="0"/>
      <w:marBottom w:val="0"/>
      <w:divBdr>
        <w:top w:val="none" w:sz="0" w:space="0" w:color="auto"/>
        <w:left w:val="none" w:sz="0" w:space="0" w:color="auto"/>
        <w:bottom w:val="none" w:sz="0" w:space="0" w:color="auto"/>
        <w:right w:val="none" w:sz="0" w:space="0" w:color="auto"/>
      </w:divBdr>
    </w:div>
    <w:div w:id="1594893587">
      <w:bodyDiv w:val="1"/>
      <w:marLeft w:val="0"/>
      <w:marRight w:val="0"/>
      <w:marTop w:val="0"/>
      <w:marBottom w:val="0"/>
      <w:divBdr>
        <w:top w:val="none" w:sz="0" w:space="0" w:color="auto"/>
        <w:left w:val="none" w:sz="0" w:space="0" w:color="auto"/>
        <w:bottom w:val="none" w:sz="0" w:space="0" w:color="auto"/>
        <w:right w:val="none" w:sz="0" w:space="0" w:color="auto"/>
      </w:divBdr>
    </w:div>
    <w:div w:id="1599563848">
      <w:bodyDiv w:val="1"/>
      <w:marLeft w:val="0"/>
      <w:marRight w:val="0"/>
      <w:marTop w:val="0"/>
      <w:marBottom w:val="0"/>
      <w:divBdr>
        <w:top w:val="none" w:sz="0" w:space="0" w:color="auto"/>
        <w:left w:val="none" w:sz="0" w:space="0" w:color="auto"/>
        <w:bottom w:val="none" w:sz="0" w:space="0" w:color="auto"/>
        <w:right w:val="none" w:sz="0" w:space="0" w:color="auto"/>
      </w:divBdr>
    </w:div>
    <w:div w:id="1767382913">
      <w:bodyDiv w:val="1"/>
      <w:marLeft w:val="0"/>
      <w:marRight w:val="0"/>
      <w:marTop w:val="0"/>
      <w:marBottom w:val="0"/>
      <w:divBdr>
        <w:top w:val="none" w:sz="0" w:space="0" w:color="auto"/>
        <w:left w:val="none" w:sz="0" w:space="0" w:color="auto"/>
        <w:bottom w:val="none" w:sz="0" w:space="0" w:color="auto"/>
        <w:right w:val="none" w:sz="0" w:space="0" w:color="auto"/>
      </w:divBdr>
    </w:div>
    <w:div w:id="1852910860">
      <w:bodyDiv w:val="1"/>
      <w:marLeft w:val="0"/>
      <w:marRight w:val="0"/>
      <w:marTop w:val="0"/>
      <w:marBottom w:val="0"/>
      <w:divBdr>
        <w:top w:val="none" w:sz="0" w:space="0" w:color="auto"/>
        <w:left w:val="none" w:sz="0" w:space="0" w:color="auto"/>
        <w:bottom w:val="none" w:sz="0" w:space="0" w:color="auto"/>
        <w:right w:val="none" w:sz="0" w:space="0" w:color="auto"/>
      </w:divBdr>
    </w:div>
    <w:div w:id="1926451804">
      <w:bodyDiv w:val="1"/>
      <w:marLeft w:val="0"/>
      <w:marRight w:val="0"/>
      <w:marTop w:val="0"/>
      <w:marBottom w:val="0"/>
      <w:divBdr>
        <w:top w:val="none" w:sz="0" w:space="0" w:color="auto"/>
        <w:left w:val="none" w:sz="0" w:space="0" w:color="auto"/>
        <w:bottom w:val="none" w:sz="0" w:space="0" w:color="auto"/>
        <w:right w:val="none" w:sz="0" w:space="0" w:color="auto"/>
      </w:divBdr>
    </w:div>
    <w:div w:id="1939562356">
      <w:bodyDiv w:val="1"/>
      <w:marLeft w:val="0"/>
      <w:marRight w:val="0"/>
      <w:marTop w:val="0"/>
      <w:marBottom w:val="0"/>
      <w:divBdr>
        <w:top w:val="none" w:sz="0" w:space="0" w:color="auto"/>
        <w:left w:val="none" w:sz="0" w:space="0" w:color="auto"/>
        <w:bottom w:val="none" w:sz="0" w:space="0" w:color="auto"/>
        <w:right w:val="none" w:sz="0" w:space="0" w:color="auto"/>
      </w:divBdr>
      <w:divsChild>
        <w:div w:id="339434695">
          <w:marLeft w:val="0"/>
          <w:marRight w:val="0"/>
          <w:marTop w:val="0"/>
          <w:marBottom w:val="0"/>
          <w:divBdr>
            <w:top w:val="none" w:sz="0" w:space="0" w:color="auto"/>
            <w:left w:val="none" w:sz="0" w:space="0" w:color="auto"/>
            <w:bottom w:val="none" w:sz="0" w:space="0" w:color="auto"/>
            <w:right w:val="none" w:sz="0" w:space="0" w:color="auto"/>
          </w:divBdr>
          <w:divsChild>
            <w:div w:id="719742253">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951280022">
      <w:bodyDiv w:val="1"/>
      <w:marLeft w:val="0"/>
      <w:marRight w:val="0"/>
      <w:marTop w:val="0"/>
      <w:marBottom w:val="0"/>
      <w:divBdr>
        <w:top w:val="none" w:sz="0" w:space="0" w:color="auto"/>
        <w:left w:val="none" w:sz="0" w:space="0" w:color="auto"/>
        <w:bottom w:val="none" w:sz="0" w:space="0" w:color="auto"/>
        <w:right w:val="none" w:sz="0" w:space="0" w:color="auto"/>
      </w:divBdr>
    </w:div>
    <w:div w:id="2076858534">
      <w:bodyDiv w:val="1"/>
      <w:marLeft w:val="0"/>
      <w:marRight w:val="0"/>
      <w:marTop w:val="0"/>
      <w:marBottom w:val="0"/>
      <w:divBdr>
        <w:top w:val="none" w:sz="0" w:space="0" w:color="auto"/>
        <w:left w:val="none" w:sz="0" w:space="0" w:color="auto"/>
        <w:bottom w:val="none" w:sz="0" w:space="0" w:color="auto"/>
        <w:right w:val="none" w:sz="0" w:space="0" w:color="auto"/>
      </w:divBdr>
    </w:div>
    <w:div w:id="2105690422">
      <w:bodyDiv w:val="1"/>
      <w:marLeft w:val="0"/>
      <w:marRight w:val="0"/>
      <w:marTop w:val="0"/>
      <w:marBottom w:val="0"/>
      <w:divBdr>
        <w:top w:val="none" w:sz="0" w:space="0" w:color="auto"/>
        <w:left w:val="none" w:sz="0" w:space="0" w:color="auto"/>
        <w:bottom w:val="none" w:sz="0" w:space="0" w:color="auto"/>
        <w:right w:val="none" w:sz="0" w:space="0" w:color="auto"/>
      </w:divBdr>
    </w:div>
    <w:div w:id="2111927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Mil86</b:Tag>
    <b:SourceType>Book</b:SourceType>
    <b:Guid>{D6F2FE42-50AA-0845-9A0F-A20510B3EC40}</b:Guid>
    <b:Author>
      <b:Author>
        <b:NameList>
          <b:Person>
            <b:Last>Miller</b:Last>
            <b:First> M. L.,  Miller, M. L., Kirk, J.  </b:First>
          </b:Person>
        </b:NameList>
      </b:Author>
    </b:Author>
    <b:Title> Reliability and Validity in Qualitative Research</b:Title>
    <b:Year>1986</b:Year>
    <b:City>India</b:City>
    <b:Publisher>SAGE Publications</b:Publisher>
    <b:RefOrder>1</b:RefOrder>
  </b:Source>
  <b:Source>
    <b:Tag>Dan201</b:Tag>
    <b:SourceType>JournalArticle</b:SourceType>
    <b:Guid>{3C6CD7A1-0B15-DA4A-ABE7-DECAF78AD08A}</b:Guid>
    <b:Title>Synthesizing Primary and Secondary Research to Drive Strategy: A Final Project for a Strategic Communication Research Course</b:Title>
    <b:Year>2020</b:Year>
    <b:Author>
      <b:Author>
        <b:NameList>
          <b:Person>
            <b:Last>LaGree</b:Last>
            <b:First>Danielle</b:First>
          </b:Person>
        </b:NameList>
      </b:Author>
    </b:Author>
    <b:JournalName>Journal of Public Relations Education</b:JournalName>
    <b:Volume>6</b:Volume>
    <b:Issue>2</b:Issue>
    <b:Pages>142-149</b:Pages>
    <b:RefOrder>2</b:RefOrder>
  </b:Source>
  <b:Source>
    <b:Tag>Baz13</b:Tag>
    <b:SourceType>Book</b:SourceType>
    <b:Guid>{38D8734F-DDD9-B948-8E09-B98B3DBBCF1E}</b:Guid>
    <b:Author>
      <b:Author>
        <b:NameList>
          <b:Person>
            <b:Last>Bazeley</b:Last>
            <b:First> P</b:First>
          </b:Person>
        </b:NameList>
      </b:Author>
    </b:Author>
    <b:Title>Qualitative Data Analysis: Practical Strategies</b:Title>
    <b:Year>2013</b:Year>
    <b:City>United Kingdom</b:City>
    <b:Publisher> SAGE Publications</b:Publisher>
    <b:RefOrder>3</b:RefOrder>
  </b:Source>
  <b:Source>
    <b:Tag>Gue13</b:Tag>
    <b:SourceType>Book</b:SourceType>
    <b:Guid>{5ECB90CB-9F3E-5C40-AD34-FAF5071A17D7}</b:Guid>
    <b:Author>
      <b:Author>
        <b:NameList>
          <b:Person>
            <b:Last>Guest</b:Last>
            <b:First> G., Mitchell, M. L., Namey, E. E. .</b:First>
          </b:Person>
        </b:NameList>
      </b:Author>
    </b:Author>
    <b:Title>Collecting Qualitative Data: A Field Manual for Applied Research</b:Title>
    <b:City>United Kingdom</b:City>
    <b:Publisher> SAGE Publications</b:Publisher>
    <b:Year>2013</b:Year>
    <b:RefOrder>4</b:RefOrder>
  </b:Source>
  <b:Source>
    <b:Tag>Ant12</b:Tag>
    <b:SourceType>Book</b:SourceType>
    <b:Guid>{1A4327ED-DE69-BA41-9901-32BA01748E51}</b:Guid>
    <b:Author>
      <b:Author>
        <b:NameList>
          <b:Person>
            <b:Last>Antonius</b:Last>
            <b:First> R.  </b:First>
          </b:Person>
        </b:NameList>
      </b:Author>
    </b:Author>
    <b:Title>Interpreting Quantitative Data with IBM SPSS Statistics</b:Title>
    <b:City>United Kingdom</b:City>
    <b:Publisher>SAGE Publications</b:Publisher>
    <b:Year>2012</b:Year>
    <b:RefOrder>5</b:RefOrder>
  </b:Source>
  <b:Source>
    <b:Tag>Jon02</b:Tag>
    <b:SourceType>BookSection</b:SourceType>
    <b:Guid>{63A98FF9-163B-7548-A1C5-AD767A785929}</b:Guid>
    <b:Title>The quantitative approach </b:Title>
    <b:City>United Kingdom </b:City>
    <b:Publisher>Thomson </b:Publisher>
    <b:Year>2002</b:Year>
    <b:Author>
      <b:Author>
        <b:NameList>
          <b:Person>
            <b:Last>Jon Curwin</b:Last>
            <b:First>Riger</b:First>
            <b:Middle>Slater</b:Middle>
          </b:Person>
        </b:NameList>
      </b:Author>
    </b:Author>
    <b:BookTitle>Quantitative methods for business decisions </b:BookTitle>
    <b:Pages>7-31</b:Pages>
    <b:RefOrder>6</b:RefOrder>
  </b:Source>
  <b:Source>
    <b:Tag>Pam10</b:Tag>
    <b:SourceType>JournalArticle</b:SourceType>
    <b:Guid>{35EC6FF4-E70E-4E4D-833A-D9C06BF2EDBE}</b:Guid>
    <b:Title>Qualitative Case Study Methodology: Study Design and Implementation for Novice Researchers </b:Title>
    <b:Year>2010</b:Year>
    <b:Author>
      <b:Author>
        <b:NameList>
          <b:Person>
            <b:Last>Pamela Elizabeth Baxter</b:Last>
            <b:First>Susan</b:First>
            <b:Middle>M. Jack</b:Middle>
          </b:Person>
        </b:NameList>
      </b:Author>
    </b:Author>
    <b:JournalName>Research Gate </b:JournalName>
    <b:Volume>13</b:Volume>
    <b:RefOrder>7</b:RefOrder>
  </b:Source>
  <b:Source>
    <b:Tag>Sio20</b:Tag>
    <b:SourceType>InternetSite</b:SourceType>
    <b:Guid>{27C33AF5-AD5A-DE4C-A0FB-0BD7EA50C13B}</b:Guid>
    <b:Title>16 Important Ways to Use Case Studies in Your Marketing</b:Title>
    <b:Year>2020</b:Year>
    <b:Author>
      <b:Author>
        <b:NameList>
          <b:Person>
            <b:Last>McGinty</b:Last>
            <b:First>Siobhan</b:First>
          </b:Person>
        </b:NameList>
      </b:Author>
    </b:Author>
    <b:URL>blog.hotspot.com</b:URL>
    <b:YearAccessed>2021</b:YearAccessed>
    <b:MonthAccessed>April </b:MonthAccessed>
    <b:DayAccessed>20</b:DayAccessed>
    <b:RefOrder>8</b:RefOrder>
  </b:Source>
  <b:Source>
    <b:Tag>Ste16</b:Tag>
    <b:SourceType>SoundRecording</b:SourceType>
    <b:Guid>{809A81F9-15C2-1541-BAAC-C8BC91D19918}</b:Guid>
    <b:Title>6 Reasons You Should Do Secondary Research</b:Title>
    <b:Year>2016</b:Year>
    <b:Author>
      <b:Composer>
        <b:NameList>
          <b:Person>
            <b:Last>Litt</b:Last>
            <b:First>Steven</b:First>
          </b:Person>
        </b:NameList>
      </b:Composer>
    </b:Author>
    <b:ProductionCompany>Youtube </b:ProductionCompany>
    <b:RefOrder>9</b:RefOrder>
  </b:Source>
  <b:Source>
    <b:Tag>Vic17</b:Tag>
    <b:SourceType>JournalArticle</b:SourceType>
    <b:Guid>{96642459-1478-EA4E-BF99-F2970D5D436C}</b:Guid>
    <b:Title>Primarry sources of Data Collection </b:Title>
    <b:Year>2017</b:Year>
    <b:Author>
      <b:Author>
        <b:NameList>
          <b:Person>
            <b:Last>Ajayi</b:Last>
            <b:First>Victor</b:First>
          </b:Person>
        </b:NameList>
      </b:Author>
    </b:Author>
    <b:JournalName>Research Gate </b:JournalName>
    <b:Pages>4-20</b:Pages>
    <b:RefOrder>10</b:RefOrder>
  </b:Source>
  <b:Source>
    <b:Tag>Yin17</b:Tag>
    <b:SourceType>Book</b:SourceType>
    <b:Guid>{7D56812A-4DED-3841-A0C0-647132076E4E}</b:Guid>
    <b:Author>
      <b:Author>
        <b:NameList>
          <b:Person>
            <b:Last>Yin</b:Last>
            <b:First> R. K.  S</b:First>
          </b:Person>
        </b:NameList>
      </b:Author>
    </b:Author>
    <b:Title>Case Study Research and Applications: Design and Methods.</b:Title>
    <b:Year>2017</b:Year>
    <b:City>United States</b:City>
    <b:Publisher>AGE Publications.</b:Publisher>
    <b:RefOrder>11</b:RefOrder>
  </b:Source>
  <b:Source>
    <b:Tag>Roo17</b:Tag>
    <b:SourceType>JournalArticle</b:SourceType>
    <b:Guid>{16DC1AA6-159B-0B47-9EF7-B59DD05E2404}</b:Guid>
    <b:Title>Questionnaire Designing for a Survey</b:Title>
    <b:Year>2017</b:Year>
    <b:Author>
      <b:Author>
        <b:NameList>
          <b:Person>
            <b:Last>Roopa</b:Last>
            <b:First>Rani</b:First>
            <b:Middle>MS.</b:Middle>
          </b:Person>
        </b:NameList>
      </b:Author>
    </b:Author>
    <b:JournalName>J Ind Orthod Soc</b:JournalName>
    <b:Volume>46</b:Volume>
    <b:Issue>4</b:Issue>
    <b:Pages>273-277</b:Pages>
    <b:RefOrder>12</b:RefOrder>
  </b:Source>
  <b:Source>
    <b:Tag>LID21</b:Tag>
    <b:SourceType>InternetSite</b:SourceType>
    <b:Guid>{3E017B44-564B-D04E-B92B-1DFA4CAE5B87}</b:Guid>
    <b:Author>
      <b:Author>
        <b:Corporate>LIDL </b:Corporate>
      </b:Author>
    </b:Author>
    <b:Title>About Lidl </b:Title>
    <b:URL>corporate.lidl.co.uk </b:URL>
    <b:Year>2021</b:Year>
    <b:YearAccessed>2021</b:YearAccessed>
    <b:MonthAccessed>December </b:MonthAccessed>
    <b:DayAccessed>6</b:DayAccessed>
    <b:RefOrder>13</b:RefOrder>
  </b:Source>
  <b:Source>
    <b:Tag>Jas211</b:Tag>
    <b:SourceType>InternetSite</b:SourceType>
    <b:Guid>{B820623A-1450-CD43-8E2C-F084D4E1DEEE}</b:Guid>
    <b:Author>
      <b:Author>
        <b:NameList>
          <b:Person>
            <b:Last>Gillikin</b:Last>
            <b:First>Jason</b:First>
          </b:Person>
        </b:NameList>
      </b:Author>
    </b:Author>
    <b:Title>What is Product Segmentation </b:Title>
    <b:URL>smallbusiness.chron.com</b:URL>
    <b:Year>2021 </b:Year>
    <b:YearAccessed>2021</b:YearAccessed>
    <b:MonthAccessed>December </b:MonthAccessed>
    <b:DayAccessed>6</b:DayAccessed>
    <b:RefOrder>14</b:RefOrder>
  </b:Source>
  <b:Source>
    <b:Tag>Jai11</b:Tag>
    <b:SourceType>JournalArticle</b:SourceType>
    <b:Guid>{0897B7CA-06EA-2343-B717-1C6EF4FE9EEE}</b:Guid>
    <b:Title>Why does segmentation matter? Using Mixed Methodology to Identify Market Segments </b:Title>
    <b:Year>2011</b:Year>
    <b:Author>
      <b:Author>
        <b:NameList>
          <b:Person>
            <b:Last>Fonseca</b:Last>
            <b:First>Jaime</b:First>
          </b:Person>
        </b:NameList>
      </b:Author>
    </b:Author>
    <b:Pages>1-25</b:Pages>
    <b:RefOrder>15</b:RefOrder>
  </b:Source>
  <b:Source>
    <b:Tag>Bou93</b:Tag>
    <b:SourceType>Book</b:SourceType>
    <b:Guid>{F90B79F1-179E-B144-892D-22426412F3EE}</b:Guid>
    <b:Author>
      <b:Author>
        <b:NameList>
          <b:Person>
            <b:Last>Boutilier</b:Last>
            <b:First> R.  </b:First>
          </b:Person>
        </b:NameList>
      </b:Author>
    </b:Author>
    <b:Title>Targeting Families: Marketing to and Through the New Family.</b:Title>
    <b:Year>1993</b:Year>
    <b:City>United States</b:City>
    <b:Publisher>American Demographics Books</b:Publisher>
    <b:RefOrder>16</b:RefOrder>
  </b:Source>
  <b:Source>
    <b:Tag>Ham19</b:Tag>
    <b:SourceType>InternetSite</b:SourceType>
    <b:Guid>{B85F434C-9B42-0944-B00F-A9FC06A93CED}</b:Guid>
    <b:Author>
      <b:Author>
        <b:NameList>
          <b:Person>
            <b:Last>Hammett</b:Last>
            <b:First>Ellen</b:First>
          </b:Person>
        </b:NameList>
      </b:Author>
    </b:Author>
    <b:Title>Lidl on its new marketing campaign: We want to be as famous for quality as we are for price</b:Title>
    <b:Year>2019</b:Year>
    <b:URL>marketingweek.com</b:URL>
    <b:YearAccessed>2021</b:YearAccessed>
    <b:MonthAccessed>December </b:MonthAccessed>
    <b:DayAccessed>6</b:DayAccessed>
    <b:RefOrder>17</b:RefOrder>
  </b:Source>
  <b:Source>
    <b:Tag>Cop14</b:Tag>
    <b:SourceType>Report</b:SourceType>
    <b:Guid>{E57241A2-8E61-6648-BD63-8384F7233E60}</b:Guid>
    <b:Author>
      <b:Author>
        <b:Corporate>Copenhagen Economies</b:Corporate>
      </b:Author>
    </b:Author>
    <b:Title>The impact of trade liberalisation on the EU automotive industry: trends and prospects</b:Title>
    <b:Year>2014</b:Year>
    <b:Publisher>European Commission</b:Publisher>
    <b:City>Copenhagen</b:City>
    <b:RefOrder>5</b:RefOrder>
  </b:Source>
</b:Sources>
</file>

<file path=customXml/itemProps1.xml><?xml version="1.0" encoding="utf-8"?>
<ds:datastoreItem xmlns:ds="http://schemas.openxmlformats.org/officeDocument/2006/customXml" ds:itemID="{20DB332F-A656-4393-924E-DEA6D0966B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11</Pages>
  <Words>2416</Words>
  <Characters>13777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16161</CharactersWithSpaces>
  <SharedDoc>false</SharedDoc>
  <HyperlinkBase/>
  <HLinks>
    <vt:vector size="156" baseType="variant">
      <vt:variant>
        <vt:i4>1245237</vt:i4>
      </vt:variant>
      <vt:variant>
        <vt:i4>155</vt:i4>
      </vt:variant>
      <vt:variant>
        <vt:i4>0</vt:i4>
      </vt:variant>
      <vt:variant>
        <vt:i4>5</vt:i4>
      </vt:variant>
      <vt:variant>
        <vt:lpwstr/>
      </vt:variant>
      <vt:variant>
        <vt:lpwstr>_Toc70206460</vt:lpwstr>
      </vt:variant>
      <vt:variant>
        <vt:i4>1703990</vt:i4>
      </vt:variant>
      <vt:variant>
        <vt:i4>149</vt:i4>
      </vt:variant>
      <vt:variant>
        <vt:i4>0</vt:i4>
      </vt:variant>
      <vt:variant>
        <vt:i4>5</vt:i4>
      </vt:variant>
      <vt:variant>
        <vt:lpwstr/>
      </vt:variant>
      <vt:variant>
        <vt:lpwstr>_Toc70206459</vt:lpwstr>
      </vt:variant>
      <vt:variant>
        <vt:i4>1769526</vt:i4>
      </vt:variant>
      <vt:variant>
        <vt:i4>143</vt:i4>
      </vt:variant>
      <vt:variant>
        <vt:i4>0</vt:i4>
      </vt:variant>
      <vt:variant>
        <vt:i4>5</vt:i4>
      </vt:variant>
      <vt:variant>
        <vt:lpwstr/>
      </vt:variant>
      <vt:variant>
        <vt:lpwstr>_Toc70206458</vt:lpwstr>
      </vt:variant>
      <vt:variant>
        <vt:i4>1310774</vt:i4>
      </vt:variant>
      <vt:variant>
        <vt:i4>137</vt:i4>
      </vt:variant>
      <vt:variant>
        <vt:i4>0</vt:i4>
      </vt:variant>
      <vt:variant>
        <vt:i4>5</vt:i4>
      </vt:variant>
      <vt:variant>
        <vt:lpwstr/>
      </vt:variant>
      <vt:variant>
        <vt:lpwstr>_Toc70206457</vt:lpwstr>
      </vt:variant>
      <vt:variant>
        <vt:i4>1376310</vt:i4>
      </vt:variant>
      <vt:variant>
        <vt:i4>131</vt:i4>
      </vt:variant>
      <vt:variant>
        <vt:i4>0</vt:i4>
      </vt:variant>
      <vt:variant>
        <vt:i4>5</vt:i4>
      </vt:variant>
      <vt:variant>
        <vt:lpwstr/>
      </vt:variant>
      <vt:variant>
        <vt:lpwstr>_Toc70206456</vt:lpwstr>
      </vt:variant>
      <vt:variant>
        <vt:i4>1572919</vt:i4>
      </vt:variant>
      <vt:variant>
        <vt:i4>122</vt:i4>
      </vt:variant>
      <vt:variant>
        <vt:i4>0</vt:i4>
      </vt:variant>
      <vt:variant>
        <vt:i4>5</vt:i4>
      </vt:variant>
      <vt:variant>
        <vt:lpwstr/>
      </vt:variant>
      <vt:variant>
        <vt:lpwstr>_Toc70206649</vt:lpwstr>
      </vt:variant>
      <vt:variant>
        <vt:i4>1638455</vt:i4>
      </vt:variant>
      <vt:variant>
        <vt:i4>116</vt:i4>
      </vt:variant>
      <vt:variant>
        <vt:i4>0</vt:i4>
      </vt:variant>
      <vt:variant>
        <vt:i4>5</vt:i4>
      </vt:variant>
      <vt:variant>
        <vt:lpwstr/>
      </vt:variant>
      <vt:variant>
        <vt:lpwstr>_Toc70206648</vt:lpwstr>
      </vt:variant>
      <vt:variant>
        <vt:i4>1441847</vt:i4>
      </vt:variant>
      <vt:variant>
        <vt:i4>110</vt:i4>
      </vt:variant>
      <vt:variant>
        <vt:i4>0</vt:i4>
      </vt:variant>
      <vt:variant>
        <vt:i4>5</vt:i4>
      </vt:variant>
      <vt:variant>
        <vt:lpwstr/>
      </vt:variant>
      <vt:variant>
        <vt:lpwstr>_Toc70206647</vt:lpwstr>
      </vt:variant>
      <vt:variant>
        <vt:i4>1507383</vt:i4>
      </vt:variant>
      <vt:variant>
        <vt:i4>104</vt:i4>
      </vt:variant>
      <vt:variant>
        <vt:i4>0</vt:i4>
      </vt:variant>
      <vt:variant>
        <vt:i4>5</vt:i4>
      </vt:variant>
      <vt:variant>
        <vt:lpwstr/>
      </vt:variant>
      <vt:variant>
        <vt:lpwstr>_Toc70206646</vt:lpwstr>
      </vt:variant>
      <vt:variant>
        <vt:i4>1310775</vt:i4>
      </vt:variant>
      <vt:variant>
        <vt:i4>98</vt:i4>
      </vt:variant>
      <vt:variant>
        <vt:i4>0</vt:i4>
      </vt:variant>
      <vt:variant>
        <vt:i4>5</vt:i4>
      </vt:variant>
      <vt:variant>
        <vt:lpwstr/>
      </vt:variant>
      <vt:variant>
        <vt:lpwstr>_Toc70206645</vt:lpwstr>
      </vt:variant>
      <vt:variant>
        <vt:i4>1376311</vt:i4>
      </vt:variant>
      <vt:variant>
        <vt:i4>92</vt:i4>
      </vt:variant>
      <vt:variant>
        <vt:i4>0</vt:i4>
      </vt:variant>
      <vt:variant>
        <vt:i4>5</vt:i4>
      </vt:variant>
      <vt:variant>
        <vt:lpwstr/>
      </vt:variant>
      <vt:variant>
        <vt:lpwstr>_Toc70206644</vt:lpwstr>
      </vt:variant>
      <vt:variant>
        <vt:i4>1179703</vt:i4>
      </vt:variant>
      <vt:variant>
        <vt:i4>86</vt:i4>
      </vt:variant>
      <vt:variant>
        <vt:i4>0</vt:i4>
      </vt:variant>
      <vt:variant>
        <vt:i4>5</vt:i4>
      </vt:variant>
      <vt:variant>
        <vt:lpwstr/>
      </vt:variant>
      <vt:variant>
        <vt:lpwstr>_Toc70206643</vt:lpwstr>
      </vt:variant>
      <vt:variant>
        <vt:i4>1245239</vt:i4>
      </vt:variant>
      <vt:variant>
        <vt:i4>80</vt:i4>
      </vt:variant>
      <vt:variant>
        <vt:i4>0</vt:i4>
      </vt:variant>
      <vt:variant>
        <vt:i4>5</vt:i4>
      </vt:variant>
      <vt:variant>
        <vt:lpwstr/>
      </vt:variant>
      <vt:variant>
        <vt:lpwstr>_Toc70206642</vt:lpwstr>
      </vt:variant>
      <vt:variant>
        <vt:i4>1048631</vt:i4>
      </vt:variant>
      <vt:variant>
        <vt:i4>74</vt:i4>
      </vt:variant>
      <vt:variant>
        <vt:i4>0</vt:i4>
      </vt:variant>
      <vt:variant>
        <vt:i4>5</vt:i4>
      </vt:variant>
      <vt:variant>
        <vt:lpwstr/>
      </vt:variant>
      <vt:variant>
        <vt:lpwstr>_Toc70206641</vt:lpwstr>
      </vt:variant>
      <vt:variant>
        <vt:i4>1114167</vt:i4>
      </vt:variant>
      <vt:variant>
        <vt:i4>68</vt:i4>
      </vt:variant>
      <vt:variant>
        <vt:i4>0</vt:i4>
      </vt:variant>
      <vt:variant>
        <vt:i4>5</vt:i4>
      </vt:variant>
      <vt:variant>
        <vt:lpwstr/>
      </vt:variant>
      <vt:variant>
        <vt:lpwstr>_Toc70206640</vt:lpwstr>
      </vt:variant>
      <vt:variant>
        <vt:i4>1572912</vt:i4>
      </vt:variant>
      <vt:variant>
        <vt:i4>62</vt:i4>
      </vt:variant>
      <vt:variant>
        <vt:i4>0</vt:i4>
      </vt:variant>
      <vt:variant>
        <vt:i4>5</vt:i4>
      </vt:variant>
      <vt:variant>
        <vt:lpwstr/>
      </vt:variant>
      <vt:variant>
        <vt:lpwstr>_Toc70206639</vt:lpwstr>
      </vt:variant>
      <vt:variant>
        <vt:i4>1638448</vt:i4>
      </vt:variant>
      <vt:variant>
        <vt:i4>56</vt:i4>
      </vt:variant>
      <vt:variant>
        <vt:i4>0</vt:i4>
      </vt:variant>
      <vt:variant>
        <vt:i4>5</vt:i4>
      </vt:variant>
      <vt:variant>
        <vt:lpwstr/>
      </vt:variant>
      <vt:variant>
        <vt:lpwstr>_Toc70206638</vt:lpwstr>
      </vt:variant>
      <vt:variant>
        <vt:i4>1441840</vt:i4>
      </vt:variant>
      <vt:variant>
        <vt:i4>50</vt:i4>
      </vt:variant>
      <vt:variant>
        <vt:i4>0</vt:i4>
      </vt:variant>
      <vt:variant>
        <vt:i4>5</vt:i4>
      </vt:variant>
      <vt:variant>
        <vt:lpwstr/>
      </vt:variant>
      <vt:variant>
        <vt:lpwstr>_Toc70206637</vt:lpwstr>
      </vt:variant>
      <vt:variant>
        <vt:i4>1507376</vt:i4>
      </vt:variant>
      <vt:variant>
        <vt:i4>44</vt:i4>
      </vt:variant>
      <vt:variant>
        <vt:i4>0</vt:i4>
      </vt:variant>
      <vt:variant>
        <vt:i4>5</vt:i4>
      </vt:variant>
      <vt:variant>
        <vt:lpwstr/>
      </vt:variant>
      <vt:variant>
        <vt:lpwstr>_Toc70206636</vt:lpwstr>
      </vt:variant>
      <vt:variant>
        <vt:i4>1310768</vt:i4>
      </vt:variant>
      <vt:variant>
        <vt:i4>38</vt:i4>
      </vt:variant>
      <vt:variant>
        <vt:i4>0</vt:i4>
      </vt:variant>
      <vt:variant>
        <vt:i4>5</vt:i4>
      </vt:variant>
      <vt:variant>
        <vt:lpwstr/>
      </vt:variant>
      <vt:variant>
        <vt:lpwstr>_Toc70206635</vt:lpwstr>
      </vt:variant>
      <vt:variant>
        <vt:i4>1376304</vt:i4>
      </vt:variant>
      <vt:variant>
        <vt:i4>32</vt:i4>
      </vt:variant>
      <vt:variant>
        <vt:i4>0</vt:i4>
      </vt:variant>
      <vt:variant>
        <vt:i4>5</vt:i4>
      </vt:variant>
      <vt:variant>
        <vt:lpwstr/>
      </vt:variant>
      <vt:variant>
        <vt:lpwstr>_Toc70206634</vt:lpwstr>
      </vt:variant>
      <vt:variant>
        <vt:i4>1179696</vt:i4>
      </vt:variant>
      <vt:variant>
        <vt:i4>26</vt:i4>
      </vt:variant>
      <vt:variant>
        <vt:i4>0</vt:i4>
      </vt:variant>
      <vt:variant>
        <vt:i4>5</vt:i4>
      </vt:variant>
      <vt:variant>
        <vt:lpwstr/>
      </vt:variant>
      <vt:variant>
        <vt:lpwstr>_Toc70206633</vt:lpwstr>
      </vt:variant>
      <vt:variant>
        <vt:i4>1245232</vt:i4>
      </vt:variant>
      <vt:variant>
        <vt:i4>20</vt:i4>
      </vt:variant>
      <vt:variant>
        <vt:i4>0</vt:i4>
      </vt:variant>
      <vt:variant>
        <vt:i4>5</vt:i4>
      </vt:variant>
      <vt:variant>
        <vt:lpwstr/>
      </vt:variant>
      <vt:variant>
        <vt:lpwstr>_Toc70206632</vt:lpwstr>
      </vt:variant>
      <vt:variant>
        <vt:i4>1048624</vt:i4>
      </vt:variant>
      <vt:variant>
        <vt:i4>14</vt:i4>
      </vt:variant>
      <vt:variant>
        <vt:i4>0</vt:i4>
      </vt:variant>
      <vt:variant>
        <vt:i4>5</vt:i4>
      </vt:variant>
      <vt:variant>
        <vt:lpwstr/>
      </vt:variant>
      <vt:variant>
        <vt:lpwstr>_Toc70206631</vt:lpwstr>
      </vt:variant>
      <vt:variant>
        <vt:i4>1114160</vt:i4>
      </vt:variant>
      <vt:variant>
        <vt:i4>8</vt:i4>
      </vt:variant>
      <vt:variant>
        <vt:i4>0</vt:i4>
      </vt:variant>
      <vt:variant>
        <vt:i4>5</vt:i4>
      </vt:variant>
      <vt:variant>
        <vt:lpwstr/>
      </vt:variant>
      <vt:variant>
        <vt:lpwstr>_Toc70206630</vt:lpwstr>
      </vt:variant>
      <vt:variant>
        <vt:i4>1572913</vt:i4>
      </vt:variant>
      <vt:variant>
        <vt:i4>2</vt:i4>
      </vt:variant>
      <vt:variant>
        <vt:i4>0</vt:i4>
      </vt:variant>
      <vt:variant>
        <vt:i4>5</vt:i4>
      </vt:variant>
      <vt:variant>
        <vt:lpwstr/>
      </vt:variant>
      <vt:variant>
        <vt:lpwstr>_Toc70206629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Mariana Cocos</cp:lastModifiedBy>
  <cp:revision>13</cp:revision>
  <dcterms:created xsi:type="dcterms:W3CDTF">2021-12-27T20:35:00Z</dcterms:created>
  <dcterms:modified xsi:type="dcterms:W3CDTF">2022-01-11T20:32:00Z</dcterms:modified>
  <cp:category/>
</cp:coreProperties>
</file>