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4BD03" w14:textId="47D79EB4" w:rsidR="0047628B" w:rsidRDefault="00DD5C76" w:rsidP="0047628B">
      <w:r>
        <w:t>Gemma Renwick-Simmonds</w:t>
      </w:r>
    </w:p>
    <w:p w14:paraId="699673AB" w14:textId="4C4DE867" w:rsidR="00775476" w:rsidRPr="00775476" w:rsidRDefault="00775476" w:rsidP="0047628B">
      <w:pPr>
        <w:rPr>
          <w:u w:val="single"/>
        </w:rPr>
      </w:pPr>
      <w:r w:rsidRPr="00775476">
        <w:rPr>
          <w:u w:val="single"/>
        </w:rPr>
        <w:t xml:space="preserve">Evidence-based practice </w:t>
      </w:r>
    </w:p>
    <w:p w14:paraId="21C3E632" w14:textId="2903D787" w:rsidR="0047628B" w:rsidRDefault="00EC2DA7" w:rsidP="0047628B">
      <w:pPr>
        <w:rPr>
          <w:u w:val="single"/>
        </w:rPr>
      </w:pPr>
      <w:r>
        <w:rPr>
          <w:u w:val="single"/>
        </w:rPr>
        <w:t xml:space="preserve">Evaluate </w:t>
      </w:r>
      <w:r w:rsidR="000A73BC">
        <w:rPr>
          <w:u w:val="single"/>
        </w:rPr>
        <w:t xml:space="preserve">the concept of evidence-based </w:t>
      </w:r>
      <w:r w:rsidR="00BE6E67">
        <w:rPr>
          <w:u w:val="single"/>
        </w:rPr>
        <w:t xml:space="preserve">practice </w:t>
      </w:r>
      <w:r w:rsidR="004402A3">
        <w:rPr>
          <w:u w:val="single"/>
        </w:rPr>
        <w:t xml:space="preserve">- </w:t>
      </w:r>
      <w:r w:rsidR="0047628B">
        <w:rPr>
          <w:u w:val="single"/>
        </w:rPr>
        <w:t>1.1</w:t>
      </w:r>
    </w:p>
    <w:p w14:paraId="7362D84A" w14:textId="2A6D3C42" w:rsidR="0047628B" w:rsidRDefault="0047628B" w:rsidP="0047628B">
      <w:r>
        <w:t>Evidence</w:t>
      </w:r>
      <w:r w:rsidR="00775476">
        <w:t>-</w:t>
      </w:r>
      <w:r>
        <w:t xml:space="preserve">based practice is where evidence from multiple reliable sources is used to develop knowledge and understanding to inform practice. Effective HR decision making is based on considering the best available evidence combined with critical thinking to solve problems. By using an evidence-based approach, HR professionals can make more informed decisions, improve HR practices and contribute to the overall success of the organisation. Evidence-based practice is a rational model decision-making, it has steps, considers a range of sources as opposed to using intuition; it’s a systematic approach to help ensure the organisation is making the right decision based on all the available evidence. </w:t>
      </w:r>
    </w:p>
    <w:p w14:paraId="3DB32EBE" w14:textId="77777777" w:rsidR="0047628B" w:rsidRDefault="0047628B" w:rsidP="0047628B">
      <w:pPr>
        <w:ind w:firstLine="720"/>
      </w:pPr>
      <w:r>
        <w:t xml:space="preserve">HR professionals are often confronted with a range of people and business-related issues during their everyday working practices that require decisions of some kind to be made. The implications of getting it wrong are immense and relying on an individual opinion could be risky. Instead, relevant sources of evidence can be reviewed to inform decision-making. (Waite et al, 2021).  </w:t>
      </w:r>
    </w:p>
    <w:p w14:paraId="1E150C63" w14:textId="77777777" w:rsidR="0047628B" w:rsidRDefault="0047628B" w:rsidP="0047628B">
      <w:pPr>
        <w:ind w:firstLine="720"/>
      </w:pPr>
      <w:r>
        <w:t xml:space="preserve">Briner argues that although we do tend to use evidence to make decisions, EBP is different to the way in which evidence is usually used. The first difference is the approach to the evidence used – it needs to be ‘conscientious, explicit and judicious where the evidence is gathered, the quality is judged to understand it and it’s able to be shared with other people’. The second is using ‘multiple sources of data such as scientific articles and data from the organisation so that the information can be cross-checked’. The third difference is a ‘structured and stepped approach’. (Briner, 2022) </w:t>
      </w:r>
    </w:p>
    <w:p w14:paraId="2888F1E1" w14:textId="77777777" w:rsidR="0047628B" w:rsidRDefault="0047628B" w:rsidP="0047628B">
      <w:pPr>
        <w:ind w:firstLine="720"/>
      </w:pPr>
      <w:r>
        <w:t xml:space="preserve">It is easy to believe that evidence-based practice focuses solely on one area such as data and analytics however there should be a blended approach using a minimum of four sources to make credible and effective decisions (CIPD, 2023). These sources should consist of scientific literature, organisational data, professional expertise and stakeholder views. </w:t>
      </w:r>
    </w:p>
    <w:p w14:paraId="28B41C42" w14:textId="0234F2EA" w:rsidR="0047628B" w:rsidRDefault="0047628B" w:rsidP="0047628B">
      <w:pPr>
        <w:ind w:firstLine="720"/>
      </w:pPr>
      <w:r>
        <w:t>It's important to collate evidence from different sources to ensure the quality of the evidence is considered. The CIPD have outlined a 6-step approach to EBP which encourages this:</w:t>
      </w:r>
      <w:r>
        <w:br/>
        <w:t>Asking, Acquiring, Appraising, Aggregating, Applying and Assessing (CIPD 202</w:t>
      </w:r>
      <w:r w:rsidR="00040343">
        <w:t>3</w:t>
      </w:r>
      <w:r>
        <w:t>).</w:t>
      </w:r>
      <w:r>
        <w:br/>
        <w:t xml:space="preserve">These 6 steps are used to increase the likelihood of a favourable outcome. Within this model, the evidence gathered can be critically appraised and applied to understand what the problem is before making an informed decision about what to do next.  An example of when this approach can be used is to assess well-being in the workplace. Identifying issues through a range of sources will give a rounded synopsis and a comprehensive understand of the issue. Evidence from the organisation in the form of sickness levels and attrition rates (quantitative) and evidence gathered from stakeholders such as feedback from exit interviews (qualitative) and feedback from current employees via staff surveys can help leaders identify the scale of the problem, possible causes and potential solutions. By considering the 6 A’s structured approach, leaders and HR professionals can ask questions to translate an issue or a problem, acquire the evidence that may be needed and appraise the evidence presented. Then it is important to pull all the evidence together and apply it to the decision-making process. When gathering evidence, it is important to ensure the data gathered is reliable and valid and this can </w:t>
      </w:r>
      <w:r>
        <w:lastRenderedPageBreak/>
        <w:t>be done by using a range of different data sources so that similarity can be investigated and using different collection tools such as data and written responses. After the decision is made, it’s important to evaluate the outcome of the decision taken to ensure this is working for example, by sending out a further staff survey to gather feedback from stakeholders in 6 months-time to measure the success of the decision that’s been made.</w:t>
      </w:r>
    </w:p>
    <w:p w14:paraId="20ACC973" w14:textId="77777777" w:rsidR="0047628B" w:rsidRDefault="0047628B" w:rsidP="0047628B">
      <w:r>
        <w:tab/>
        <w:t xml:space="preserve">It can be difficult to use an evidence-based practice if the quality of the evidence is poor. For example, in cases using artificial intelligence, the lack of sufficient evidence may hinder the decision-making process. If this is the case, critical thinking will need to be used instead to decide what works and what doesn’t. </w:t>
      </w:r>
    </w:p>
    <w:p w14:paraId="1FB90078" w14:textId="0B82C5C8" w:rsidR="0047628B" w:rsidRDefault="004C1531" w:rsidP="0047628B">
      <w:pPr>
        <w:rPr>
          <w:u w:val="single"/>
        </w:rPr>
      </w:pPr>
      <w:r>
        <w:rPr>
          <w:u w:val="single"/>
        </w:rPr>
        <w:t>Analysis</w:t>
      </w:r>
      <w:r w:rsidR="00D728B6">
        <w:rPr>
          <w:u w:val="single"/>
        </w:rPr>
        <w:t xml:space="preserve"> tools </w:t>
      </w:r>
      <w:r w:rsidR="003D4700">
        <w:rPr>
          <w:u w:val="single"/>
        </w:rPr>
        <w:t>and methods -</w:t>
      </w:r>
      <w:r w:rsidR="0047628B">
        <w:rPr>
          <w:u w:val="single"/>
        </w:rPr>
        <w:t xml:space="preserve">1.2 </w:t>
      </w:r>
    </w:p>
    <w:p w14:paraId="1753BE35" w14:textId="77777777" w:rsidR="0047628B" w:rsidRDefault="0047628B" w:rsidP="0047628B">
      <w:r>
        <w:t>Diagnosing organisational issues isn’t always a straightforward process for organisations, but there are lots of tools available to help organisations with this.</w:t>
      </w:r>
    </w:p>
    <w:p w14:paraId="02B4BD17" w14:textId="77777777" w:rsidR="0047628B" w:rsidRDefault="0047628B" w:rsidP="0047628B">
      <w:pPr>
        <w:ind w:firstLine="720"/>
      </w:pPr>
      <w:r>
        <w:t xml:space="preserve">PESTLE is a great example of a tool that can be used to diagnose organisational issues, challenges and opportunities. PESTLE provides a more complex analysis into the external factors that influence an organisation. These factors are Political, Economic, Sociological, Technological, Legal and Environmental. Using the PESTLE analysis, businesses can analyse and assess risks specific to their organisation and make informed decisions and action plans. The framework is simple and easy to follow and that ‘it gives a wider lens on understanding the wider business environment’. (CIPD, 2024). </w:t>
      </w:r>
    </w:p>
    <w:p w14:paraId="6AC6D9EB" w14:textId="77777777" w:rsidR="0047628B" w:rsidRDefault="0047628B" w:rsidP="0047628B">
      <w:pPr>
        <w:ind w:firstLine="720"/>
      </w:pPr>
      <w:r>
        <w:t xml:space="preserve">An example in relation to people practice would be a change in employment law. Businesses need to ensure that their HR policies are compliant with legal requirements and reflective of any new changes and that those practicing in people areas were up to date with these changes as if they were not, this poses a risk. </w:t>
      </w:r>
    </w:p>
    <w:p w14:paraId="69A2FFE9" w14:textId="77777777" w:rsidR="0047628B" w:rsidRDefault="0047628B" w:rsidP="0047628B">
      <w:pPr>
        <w:ind w:firstLine="720"/>
      </w:pPr>
      <w:r>
        <w:t xml:space="preserve">There are some limitations to be aware of when using PESTLE. It’s important to take into consideration that sole use of PESTLE only considers external factors and not having view of the ‘full picture’ which poses some risks. To be effective, PESTLE needs to be done regularly as the assessed factors can change quickly, for example a new law can pass overnight with little warning (CIPD, 2024). </w:t>
      </w:r>
    </w:p>
    <w:p w14:paraId="2D408202" w14:textId="77777777" w:rsidR="0047628B" w:rsidRDefault="0047628B" w:rsidP="0047628B">
      <w:pPr>
        <w:ind w:firstLine="720"/>
      </w:pPr>
      <w:r>
        <w:t xml:space="preserve">To gather a more rounded picture, it is recommended to use another analysis tool alongside PESTLE such as SWOT, as together, they complement and inform one another. SWOT ‘incorporates both internal and external factors’ (CIPD, 2024). A SWOT analysis is a planning tool which can help identify the strengths, weaknesses, opportunities and threats involved in an organisation and helps with strategic planning and decision-making. </w:t>
      </w:r>
    </w:p>
    <w:p w14:paraId="1EC863F1" w14:textId="77777777" w:rsidR="0047628B" w:rsidRDefault="0047628B" w:rsidP="0047628B">
      <w:pPr>
        <w:ind w:firstLine="720"/>
      </w:pPr>
      <w:r>
        <w:t>There is a range of methods that can be used to diagnose organisational issues, challenges and opportunities. Interviewing is a powerful tool that can be used to learn about the strengths and weaknesses of an organisation. Taylor and Woodhams argue that ‘interviews allow researchers to dig into specific details, opinions and views’ (Taylor and Woodhams Studying Human Resource Management, 3</w:t>
      </w:r>
      <w:r w:rsidRPr="000D54C8">
        <w:rPr>
          <w:vertAlign w:val="superscript"/>
        </w:rPr>
        <w:t>rd</w:t>
      </w:r>
      <w:r>
        <w:t xml:space="preserve"> edition). Open ended questions that allow employees to provide their opinions may be more useful than closed questions. </w:t>
      </w:r>
    </w:p>
    <w:p w14:paraId="08AEC688" w14:textId="77777777" w:rsidR="0047628B" w:rsidRDefault="0047628B" w:rsidP="0047628B">
      <w:pPr>
        <w:ind w:firstLine="720"/>
        <w:rPr>
          <w:u w:val="single"/>
        </w:rPr>
      </w:pPr>
      <w:r>
        <w:t xml:space="preserve">As an example, an exit interview is an opportunity for an organisation to gather qualitative data to understand the main reasons why a colleague is leaving the by asking questions, listening and understanding the reasons given. </w:t>
      </w:r>
    </w:p>
    <w:p w14:paraId="340308CD" w14:textId="2B3CA4C4" w:rsidR="0047628B" w:rsidRDefault="002F7E4D" w:rsidP="0047628B">
      <w:pPr>
        <w:rPr>
          <w:u w:val="single"/>
        </w:rPr>
      </w:pPr>
      <w:r>
        <w:rPr>
          <w:u w:val="single"/>
        </w:rPr>
        <w:lastRenderedPageBreak/>
        <w:t xml:space="preserve">Critical thinking principles - </w:t>
      </w:r>
      <w:r w:rsidR="0047628B">
        <w:rPr>
          <w:u w:val="single"/>
        </w:rPr>
        <w:t>1.3</w:t>
      </w:r>
    </w:p>
    <w:p w14:paraId="73757F8E" w14:textId="77777777" w:rsidR="0047628B" w:rsidRDefault="0047628B" w:rsidP="0047628B">
      <w:r>
        <w:t xml:space="preserve">Critical thinking is the ability to think clearly and rationally about any situation taking into consideration the available evidence, considering different opinions and viewpoints and using logic to reach a conclusion. Critical thinking is essential for effective decision making. Critical thinking can also help initiate new ideas and will keep the business fresh with continuous learning and development. </w:t>
      </w:r>
    </w:p>
    <w:p w14:paraId="7DAB57AE" w14:textId="77777777" w:rsidR="0047628B" w:rsidRDefault="0047628B" w:rsidP="0047628B">
      <w:pPr>
        <w:ind w:firstLine="720"/>
      </w:pPr>
      <w:r>
        <w:t xml:space="preserve">In a Harvard Business Review podcast, Helen Bouygues, founder of the Reboot foundation, argues that critical thinking ‘needs to be learned and practiced’ (Episode 19, HBR On Strategy podcast). It’s more important than ever to be critical in our thinking with the information that is presented in line with the growth of social media, AI and fake news as this information isn’t always from a reliable and trustworthy source. </w:t>
      </w:r>
    </w:p>
    <w:p w14:paraId="314F9A09" w14:textId="77777777" w:rsidR="0047628B" w:rsidRPr="00AE566C" w:rsidRDefault="0047628B" w:rsidP="0047628B">
      <w:pPr>
        <w:rPr>
          <w:strike/>
        </w:rPr>
      </w:pPr>
      <w:r w:rsidRPr="00AE566C">
        <w:rPr>
          <w:strike/>
        </w:rPr>
        <w:t xml:space="preserve">The main principles of critical thinking are: </w:t>
      </w:r>
    </w:p>
    <w:p w14:paraId="55D50D6E" w14:textId="77777777" w:rsidR="0047628B" w:rsidRPr="00AE566C" w:rsidRDefault="0047628B" w:rsidP="0047628B">
      <w:pPr>
        <w:pStyle w:val="ListParagraph"/>
        <w:numPr>
          <w:ilvl w:val="0"/>
          <w:numId w:val="1"/>
        </w:numPr>
        <w:rPr>
          <w:strike/>
        </w:rPr>
      </w:pPr>
      <w:r w:rsidRPr="00AE566C">
        <w:rPr>
          <w:strike/>
        </w:rPr>
        <w:t xml:space="preserve">Critical Reflection - This involves questioning ideas, opinions and arguments, both your own and others. The purpose of the questioning is to analyse and evaluate what it being presented. (Howlett and Coburn, 2019) </w:t>
      </w:r>
    </w:p>
    <w:p w14:paraId="69711DB5" w14:textId="77777777" w:rsidR="0047628B" w:rsidRPr="00AE566C" w:rsidRDefault="0047628B" w:rsidP="0047628B">
      <w:pPr>
        <w:pStyle w:val="ListParagraph"/>
        <w:numPr>
          <w:ilvl w:val="0"/>
          <w:numId w:val="1"/>
        </w:numPr>
        <w:rPr>
          <w:strike/>
        </w:rPr>
      </w:pPr>
      <w:r w:rsidRPr="00AE566C">
        <w:rPr>
          <w:strike/>
        </w:rPr>
        <w:t>Effective Questioning – Critical thinking involves asking questions to help understand the full picture of any issue or situation presented. By asking questions, it allows for full understanding of the issue is based on factual information. (Howlett and Coburn, 2019)</w:t>
      </w:r>
    </w:p>
    <w:p w14:paraId="338DA669" w14:textId="77777777" w:rsidR="0047628B" w:rsidRPr="00AE566C" w:rsidRDefault="0047628B" w:rsidP="0047628B">
      <w:pPr>
        <w:pStyle w:val="ListParagraph"/>
        <w:numPr>
          <w:ilvl w:val="0"/>
          <w:numId w:val="1"/>
        </w:numPr>
        <w:rPr>
          <w:strike/>
        </w:rPr>
      </w:pPr>
      <w:r w:rsidRPr="00AE566C">
        <w:rPr>
          <w:strike/>
        </w:rPr>
        <w:t xml:space="preserve">Constructing Logical and Sound ideas – It is important to communicate a point of view in a logical way to avoid common errors or allowing the information to be taken in the wrong context. (Howlett and Coburn, 2019). </w:t>
      </w:r>
    </w:p>
    <w:p w14:paraId="5C35D512" w14:textId="77777777" w:rsidR="0047628B" w:rsidRDefault="0047628B" w:rsidP="0047628B">
      <w:pPr>
        <w:pStyle w:val="ListParagraph"/>
        <w:numPr>
          <w:ilvl w:val="0"/>
          <w:numId w:val="1"/>
        </w:numPr>
        <w:rPr>
          <w:strike/>
        </w:rPr>
      </w:pPr>
      <w:r w:rsidRPr="00AE566C">
        <w:rPr>
          <w:strike/>
        </w:rPr>
        <w:t xml:space="preserve">Being aware of bias – conscious and unconscious, yours and others. </w:t>
      </w:r>
    </w:p>
    <w:p w14:paraId="44FE63CB" w14:textId="2219321A" w:rsidR="00AE566C" w:rsidRPr="00AE566C" w:rsidRDefault="003A64D5" w:rsidP="00065220">
      <w:pPr>
        <w:ind w:left="360"/>
        <w:rPr>
          <w:strike/>
        </w:rPr>
      </w:pPr>
      <w:r w:rsidRPr="003A64D5">
        <w:rPr>
          <w:color w:val="FF0000"/>
        </w:rPr>
        <w:t>In a 2019 podcast published by the CIPD, Howlett and Coburn argue that there are three main principles of critical thinking. The first is the ability for a HR professional to appraise the opinions and arguments of others to assess the quality of what is being presented. Like evidence-based practise, critical thinking also requires asking good questions to avoid common errors such as jumping to conclusions based on prior experience. The second is how a HR professional constructs their own points of view and their ability to communicate this to others to ensure it gives an accurate message and is persuasive by presenting what has been critically evaluated collectively by collaborating. Lastly, the ability to identify when others are using critical thinking techniques impacting their own ability to make a sound decision that is based on facts rather than influence from other factors or the opinions of others. (Howlett &amp; Coburn, 2019)</w:t>
      </w:r>
    </w:p>
    <w:p w14:paraId="183C05F5" w14:textId="77777777" w:rsidR="0047628B" w:rsidRPr="001C20C5" w:rsidRDefault="0047628B" w:rsidP="0047628B">
      <w:pPr>
        <w:ind w:firstLine="360"/>
        <w:rPr>
          <w:strike/>
        </w:rPr>
      </w:pPr>
      <w:r w:rsidRPr="001C20C5">
        <w:rPr>
          <w:strike/>
        </w:rPr>
        <w:t xml:space="preserve">Using the principles outlined by Howlett and Coburn in the CIPD’s podcast allows for objective and rational debate before concluding. Critical thinking is ensuring that arguments aren’t taken at face value and are questioned to evaluate the positives and negatives. Using fact-based and evidence-supported information allows for the debate to be based on clear and objective issues. Presenting ideas clearly showing what has been taken into consideration ensures that arguments are evaluated on merit. </w:t>
      </w:r>
    </w:p>
    <w:p w14:paraId="51BD497E" w14:textId="77777777" w:rsidR="0047628B" w:rsidRDefault="0047628B" w:rsidP="0047628B">
      <w:pPr>
        <w:ind w:firstLine="360"/>
      </w:pPr>
      <w:r>
        <w:t xml:space="preserve">An example of using critical thinking in the workplace is in recruitment. To select the best candidate from a pool of people for a specific role, it is important not to give preferential treatment to someone because of their age, gender or origin. It is important for organisations to ensure recruiters think objectively rather than subjectively and therefore having recruitment and selection training in place helps ensure this happens in organisations. </w:t>
      </w:r>
    </w:p>
    <w:p w14:paraId="65B9372B" w14:textId="5CFE2E70" w:rsidR="0047628B" w:rsidRDefault="00B4705F" w:rsidP="0047628B">
      <w:pPr>
        <w:rPr>
          <w:u w:val="single"/>
        </w:rPr>
      </w:pPr>
      <w:r>
        <w:rPr>
          <w:u w:val="single"/>
        </w:rPr>
        <w:lastRenderedPageBreak/>
        <w:t xml:space="preserve">Decision-making </w:t>
      </w:r>
      <w:r w:rsidR="00D22226">
        <w:rPr>
          <w:u w:val="single"/>
        </w:rPr>
        <w:t xml:space="preserve">processes - </w:t>
      </w:r>
      <w:r w:rsidR="0047628B">
        <w:rPr>
          <w:u w:val="single"/>
        </w:rPr>
        <w:t xml:space="preserve">1.4 </w:t>
      </w:r>
    </w:p>
    <w:p w14:paraId="09FFB196" w14:textId="77777777" w:rsidR="00DA33B8" w:rsidRDefault="0047628B" w:rsidP="00DA33B8">
      <w:pPr>
        <w:ind w:firstLine="720"/>
      </w:pPr>
      <w:r>
        <w:t xml:space="preserve">De Bono developed a ‘six thinking hat’ method which is used to ensure a broad range of viewpoints and thinking styles are represented. </w:t>
      </w:r>
      <w:r w:rsidR="00DA33B8" w:rsidRPr="00DA33B8">
        <w:rPr>
          <w:color w:val="FF0000"/>
        </w:rPr>
        <w:t xml:space="preserve">When in use, this tool is effective for making decisions by focussing on the issue at hand purely from the perspective of that hat allowing all perspectives to be heard.   </w:t>
      </w:r>
    </w:p>
    <w:p w14:paraId="0CC2688C" w14:textId="77777777" w:rsidR="00AB30E4" w:rsidRDefault="0047628B" w:rsidP="0047628B">
      <w:r>
        <w:t xml:space="preserve">Blue hat – Manages the thinking process, the control mechanism that ensures the six hats’ guidelines are observed. </w:t>
      </w:r>
      <w:r>
        <w:br/>
        <w:t xml:space="preserve">Green hat – Focuses on creativity, the possibilities, alternatives and new ideas. n opportunity to express new concepts and new perceptions. </w:t>
      </w:r>
      <w:r>
        <w:br/>
        <w:t xml:space="preserve">Red hat – Signifies feelings, hunches and intuition, used to express emotions and feelings and share fears, likes, dislikes, loves and hates. </w:t>
      </w:r>
      <w:r>
        <w:br/>
        <w:t xml:space="preserve">Yellow hat – Symbolises brightness and optimism, exploring the positives and probing value and benefit. </w:t>
      </w:r>
      <w:r>
        <w:br/>
        <w:t>Black hat – Thinks about risks, difficulties and problems. Likely to be the most powerful hat however can become a problem if overused.</w:t>
      </w:r>
      <w:r>
        <w:br/>
        <w:t xml:space="preserve">White hat – Calls for information known or needed. (DeBono, 2016) </w:t>
      </w:r>
    </w:p>
    <w:p w14:paraId="787712EB" w14:textId="7FB3255B" w:rsidR="0047628B" w:rsidRDefault="00AB30E4" w:rsidP="0047628B">
      <w:r w:rsidRPr="00AB30E4">
        <w:rPr>
          <w:color w:val="FF0000"/>
        </w:rPr>
        <w:t>The benefit of using this method is that all points of view are considered before making a decision preventing a single perspective/ person exercising power. (Bitesize learning, 2025).</w:t>
      </w:r>
      <w:r>
        <w:br/>
      </w:r>
    </w:p>
    <w:p w14:paraId="0B1DAD1F" w14:textId="68E861B8" w:rsidR="0047628B" w:rsidRDefault="0047628B" w:rsidP="0047628B">
      <w:r>
        <w:t xml:space="preserve">The PDCA Cycle (Deming, 1986) is a systematic process for gaining valuable learning and knowledge for the continual improvement of a product, process, or service. </w:t>
      </w:r>
      <w:r w:rsidR="00FC43EC" w:rsidRPr="00FC43EC">
        <w:rPr>
          <w:color w:val="FF0000"/>
        </w:rPr>
        <w:t>The cycle has a 4-step approach that allows measurement of results and opportunities to improve these.</w:t>
      </w:r>
    </w:p>
    <w:p w14:paraId="0C873989" w14:textId="77777777" w:rsidR="0047628B" w:rsidRDefault="0047628B" w:rsidP="0047628B">
      <w:r>
        <w:t xml:space="preserve">Plan – Involves identifying a goal or purpose, formulating a theory, defining success metrics and putting a plan into action. </w:t>
      </w:r>
      <w:r>
        <w:br/>
        <w:t>Do – Components of the plan are implemented</w:t>
      </w:r>
      <w:r>
        <w:br/>
        <w:t xml:space="preserve">Check – Results are analysed, an opportunity to identify problems or failures in the process which can be adjusted later. </w:t>
      </w:r>
      <w:r>
        <w:br/>
        <w:t xml:space="preserve">Act – This step closes the cycle, integrating the learning generated by the entire process, which can be used to adjust the goal, change methods reformulate a theory altogether, or broaden the learning-improvement cycle from a small-scale experiment to a larger implementation plan. </w:t>
      </w:r>
    </w:p>
    <w:p w14:paraId="4F557CF3" w14:textId="77777777" w:rsidR="008E57A4" w:rsidRDefault="0047628B" w:rsidP="008E57A4">
      <w:r>
        <w:t>These four steps can be repeated over as part of a never-ending cycle of continual learning and improvement</w:t>
      </w:r>
      <w:r w:rsidR="008E57A4">
        <w:t xml:space="preserve">, </w:t>
      </w:r>
      <w:r w:rsidR="008E57A4" w:rsidRPr="008E57A4">
        <w:rPr>
          <w:color w:val="FF0000"/>
        </w:rPr>
        <w:t>implementing small steps under close observations avoiding recurring mistakes and enhancing quality assurance. Somes advantage of the process is that it invites constant improvement increases productivity and efficiencies. (Indeed, 2025)</w:t>
      </w:r>
      <w:r w:rsidR="008E57A4" w:rsidRPr="008E57A4">
        <w:rPr>
          <w:color w:val="FF0000"/>
        </w:rPr>
        <w:br/>
        <w:t>There are some disadvantages to using the cycle in that there does there does need to be sufficient time planned for changes and each step considers everything rarely acting proactively. (IONIS, 2025)</w:t>
      </w:r>
    </w:p>
    <w:p w14:paraId="155127E6" w14:textId="77777777" w:rsidR="0047628B" w:rsidRPr="0035747E" w:rsidRDefault="0047628B" w:rsidP="0047628B">
      <w:pPr>
        <w:ind w:firstLine="720"/>
        <w:rPr>
          <w:strike/>
        </w:rPr>
      </w:pPr>
      <w:r w:rsidRPr="0035747E">
        <w:rPr>
          <w:strike/>
        </w:rPr>
        <w:t xml:space="preserve">Stakeholder analysis focuses on identifying a group or key individuals assessing their influence or how they are impacted by an organisation, to formulate strategies for managing relationships with them. Employees, shareholders, customers and suppliers are usually considered primary stakeholder groups (CMI, 2022). </w:t>
      </w:r>
      <w:r w:rsidRPr="0035747E">
        <w:rPr>
          <w:strike/>
        </w:rPr>
        <w:br/>
        <w:t xml:space="preserve">It is important to understand the level of influence and importance each stakeholder has. (CMI, 2022). Upon this understanding, strategies and decisions can be specifically targeted at the most appropriate stakeholders utilising their influence. A power/ interest grid can be used to </w:t>
      </w:r>
      <w:r w:rsidRPr="0035747E">
        <w:rPr>
          <w:strike/>
        </w:rPr>
        <w:lastRenderedPageBreak/>
        <w:t xml:space="preserve">understand the level of interest different stakeholders have and their power to affect or be affected (CMI, 2022). </w:t>
      </w:r>
    </w:p>
    <w:p w14:paraId="65747161" w14:textId="77777777" w:rsidR="0047628B" w:rsidRPr="0035747E" w:rsidRDefault="0047628B" w:rsidP="0047628B">
      <w:pPr>
        <w:rPr>
          <w:strike/>
        </w:rPr>
      </w:pPr>
      <w:r w:rsidRPr="0035747E">
        <w:rPr>
          <w:strike/>
        </w:rPr>
        <w:t xml:space="preserve">It is important to review stakeholder analysis periodically as the environment in which a company operates can change, as does the power and interests of those stakeholders too.  </w:t>
      </w:r>
    </w:p>
    <w:p w14:paraId="3F2E7360" w14:textId="78CCA991" w:rsidR="0047628B" w:rsidRDefault="00F848E9" w:rsidP="0047628B">
      <w:pPr>
        <w:rPr>
          <w:u w:val="single"/>
        </w:rPr>
      </w:pPr>
      <w:r>
        <w:rPr>
          <w:u w:val="single"/>
        </w:rPr>
        <w:t xml:space="preserve">Ethical </w:t>
      </w:r>
      <w:r w:rsidR="008C4F97">
        <w:rPr>
          <w:u w:val="single"/>
        </w:rPr>
        <w:t xml:space="preserve">perspectives </w:t>
      </w:r>
      <w:r w:rsidR="00DE5A05">
        <w:rPr>
          <w:u w:val="single"/>
        </w:rPr>
        <w:t xml:space="preserve">- </w:t>
      </w:r>
      <w:r w:rsidR="0047628B">
        <w:rPr>
          <w:u w:val="single"/>
        </w:rPr>
        <w:t>1.5</w:t>
      </w:r>
    </w:p>
    <w:p w14:paraId="740CFB3F" w14:textId="77777777" w:rsidR="0047628B" w:rsidRDefault="0047628B" w:rsidP="0047628B">
      <w:r>
        <w:t xml:space="preserve">Ethics is concerned with making decisions and judgement about what is the right course of action. Ethical practice is described as ‘Building trust by role modelling ethical behaviour and applying principles and values consistently in decision-making’ (CIPD, 2024). </w:t>
      </w:r>
    </w:p>
    <w:p w14:paraId="310F83C4" w14:textId="77777777" w:rsidR="0047628B" w:rsidRDefault="0047628B" w:rsidP="0047628B">
      <w:pPr>
        <w:ind w:firstLine="720"/>
      </w:pPr>
      <w:r>
        <w:t xml:space="preserve">The CIPD have a ‘Code of Conduct’ which sets out ‘standards and of professional and ethical practice’ (CIPD, 2023). This highlights the need to observe high standards of conduct as people professionals. </w:t>
      </w:r>
    </w:p>
    <w:p w14:paraId="65767B4F" w14:textId="655D8240" w:rsidR="0085781D" w:rsidRDefault="0047628B" w:rsidP="0085781D">
      <w:pPr>
        <w:ind w:firstLine="720"/>
      </w:pPr>
      <w:r>
        <w:t xml:space="preserve">Deontological is an ethical theory that states actions can be judged by universal moral standards and that things are right or wrong according to a set of rules. When acting by deontological standards, you are considering your duty above all else. This theory can influence decision making as there is no room for interpretation, what is right for one is right for all meaning no other factors would change the decision. </w:t>
      </w:r>
      <w:r w:rsidR="0085781D" w:rsidRPr="0085781D">
        <w:rPr>
          <w:color w:val="FF0000"/>
        </w:rPr>
        <w:t xml:space="preserve">This approach is usually easy for people to follow in that it fits with our ‘natural intuition about what is or isn’t ethical’ (Ethics Unwrapped, 2025). </w:t>
      </w:r>
      <w:r w:rsidR="0085781D" w:rsidRPr="0085781D">
        <w:rPr>
          <w:color w:val="FF0000"/>
        </w:rPr>
        <w:br/>
        <w:t xml:space="preserve">Deontology provides clear moral guidelines and can usually be used by all individuals in all situations which results in a consistent approach. An example of deontology in the workplace is when dealing with a grievance or conflicts, HR professionals should adhere to principles of fairness and justice ensuring that all parties are treated with respect and that a fair resolution is offered.  </w:t>
      </w:r>
    </w:p>
    <w:p w14:paraId="747DBF21" w14:textId="77777777" w:rsidR="0047628B" w:rsidRPr="0027415B" w:rsidRDefault="0047628B" w:rsidP="0047628B">
      <w:pPr>
        <w:rPr>
          <w:strike/>
        </w:rPr>
      </w:pPr>
      <w:r w:rsidRPr="0027415B">
        <w:rPr>
          <w:strike/>
        </w:rPr>
        <w:t xml:space="preserve">Utilitarianism is a results-based approach which focuses on creating the best results for most people involved, at the risk of affecting the few. This theory can be achieved by analysing the impact decisions have on stakeholders and choosing the decisions which yield the highest overall benefits while minimising the harm (Velasquez et al., 2021). </w:t>
      </w:r>
      <w:r w:rsidRPr="0027415B">
        <w:rPr>
          <w:strike/>
        </w:rPr>
        <w:br/>
        <w:t>Utilitarianism is a reason-based approach to determining right and wrong but does not account for things like feelings and emotions, culture or justice therefore it does have limitations.</w:t>
      </w:r>
      <w:r w:rsidRPr="0027415B">
        <w:rPr>
          <w:strike/>
        </w:rPr>
        <w:br/>
        <w:t xml:space="preserve">This perspective can influence a decision-making as when directed toward deciding, it aims for the betterment of society as a whole. </w:t>
      </w:r>
    </w:p>
    <w:p w14:paraId="7C68D60E" w14:textId="341087AB" w:rsidR="002E4FCE" w:rsidRDefault="0047628B" w:rsidP="002E4FCE">
      <w:pPr>
        <w:ind w:firstLine="720"/>
      </w:pPr>
      <w:r>
        <w:t>Equity theory refers to the idea that individuals assess the ratio between what they have contributed and what they have received in relation to others (Adams 1965). The basics of this perspective is down to how employees compare themselves with others in terms of 2 things – input and outcomes. This perspective influences decision-making as it’s important to manage the balance between employees’ inputs such as enthusiasm and skills in a particular area and their outcomes such as salary and benefits.</w:t>
      </w:r>
      <w:r w:rsidR="002E4FCE">
        <w:br/>
      </w:r>
      <w:r w:rsidR="002E4FCE">
        <w:tab/>
      </w:r>
      <w:r w:rsidR="002E4FCE" w:rsidRPr="00D127B1">
        <w:rPr>
          <w:color w:val="FF0000"/>
        </w:rPr>
        <w:t>An example of equity in the workplace is ensuring that regular pay audits are completed</w:t>
      </w:r>
      <w:r w:rsidR="00C25D34">
        <w:rPr>
          <w:color w:val="FF0000"/>
        </w:rPr>
        <w:t xml:space="preserve"> </w:t>
      </w:r>
      <w:r w:rsidR="002E4FCE" w:rsidRPr="00D127B1">
        <w:rPr>
          <w:color w:val="FF0000"/>
        </w:rPr>
        <w:t xml:space="preserve">in businesses to ensure equal payment to men and women. Making work policies flexible to allow for equal opportunities for parents and carers is also another example of practises of equity in the workplace. (Diversio, 2025) </w:t>
      </w:r>
    </w:p>
    <w:p w14:paraId="64D25251" w14:textId="5CE8D62A" w:rsidR="002E4FCE" w:rsidRDefault="002E4FCE" w:rsidP="0047628B"/>
    <w:p w14:paraId="67AD9145" w14:textId="77777777" w:rsidR="0047628B" w:rsidRDefault="0047628B" w:rsidP="0047628B">
      <w:r>
        <w:lastRenderedPageBreak/>
        <w:t>The CIPD have 8 ethical lenses which is a useful framework for helping us make the right decisions:</w:t>
      </w:r>
    </w:p>
    <w:p w14:paraId="08AAFAE8" w14:textId="77777777" w:rsidR="0047628B" w:rsidRDefault="0047628B" w:rsidP="0047628B">
      <w:pPr>
        <w:pStyle w:val="ListParagraph"/>
        <w:numPr>
          <w:ilvl w:val="0"/>
          <w:numId w:val="2"/>
        </w:numPr>
      </w:pPr>
      <w:r>
        <w:t xml:space="preserve">The Fairness – Everyone in an organisation should be able to agree to it, whatever their place in it. </w:t>
      </w:r>
    </w:p>
    <w:p w14:paraId="22684CE8" w14:textId="77777777" w:rsidR="0047628B" w:rsidRDefault="0047628B" w:rsidP="0047628B">
      <w:pPr>
        <w:pStyle w:val="ListParagraph"/>
        <w:numPr>
          <w:ilvl w:val="0"/>
          <w:numId w:val="2"/>
        </w:numPr>
      </w:pPr>
      <w:r>
        <w:t xml:space="preserve">The Merit – Jobs and their rewards should track talent and hard work. </w:t>
      </w:r>
    </w:p>
    <w:p w14:paraId="165B23B8" w14:textId="77777777" w:rsidR="0047628B" w:rsidRDefault="0047628B" w:rsidP="0047628B">
      <w:pPr>
        <w:pStyle w:val="ListParagraph"/>
        <w:numPr>
          <w:ilvl w:val="0"/>
          <w:numId w:val="2"/>
        </w:numPr>
      </w:pPr>
      <w:r>
        <w:t>The Markets – Jobs and their rewards should follow from voluntary market exchanges.</w:t>
      </w:r>
    </w:p>
    <w:p w14:paraId="41760F9A" w14:textId="77777777" w:rsidR="0047628B" w:rsidRDefault="0047628B" w:rsidP="0047628B">
      <w:pPr>
        <w:pStyle w:val="ListParagraph"/>
        <w:numPr>
          <w:ilvl w:val="0"/>
          <w:numId w:val="2"/>
        </w:numPr>
      </w:pPr>
      <w:r>
        <w:t xml:space="preserve">The Democracy – No one should be subject to regime in which they have no say. </w:t>
      </w:r>
    </w:p>
    <w:p w14:paraId="694164E7" w14:textId="77777777" w:rsidR="0047628B" w:rsidRDefault="0047628B" w:rsidP="0047628B">
      <w:pPr>
        <w:pStyle w:val="ListParagraph"/>
        <w:numPr>
          <w:ilvl w:val="0"/>
          <w:numId w:val="2"/>
        </w:numPr>
      </w:pPr>
      <w:r>
        <w:t xml:space="preserve">The Well-being – Work should be good for us. </w:t>
      </w:r>
    </w:p>
    <w:p w14:paraId="0CC8E995" w14:textId="77777777" w:rsidR="0047628B" w:rsidRDefault="0047628B" w:rsidP="0047628B">
      <w:pPr>
        <w:pStyle w:val="ListParagraph"/>
        <w:numPr>
          <w:ilvl w:val="0"/>
          <w:numId w:val="2"/>
        </w:numPr>
      </w:pPr>
      <w:r>
        <w:t xml:space="preserve">The Rights and Duties – Everyone has rights to do some things and to be free of some things, and everyone has duties not to violate others’ rights. </w:t>
      </w:r>
    </w:p>
    <w:p w14:paraId="12B5AFAE" w14:textId="77777777" w:rsidR="0047628B" w:rsidRDefault="0047628B" w:rsidP="0047628B">
      <w:pPr>
        <w:pStyle w:val="ListParagraph"/>
        <w:numPr>
          <w:ilvl w:val="0"/>
          <w:numId w:val="2"/>
        </w:numPr>
      </w:pPr>
      <w:r>
        <w:t xml:space="preserve">The Character – Each of us should work to develop the best ethical character for our roles. </w:t>
      </w:r>
    </w:p>
    <w:p w14:paraId="5F2162AD" w14:textId="77777777" w:rsidR="0047628B" w:rsidRPr="001F7C0D" w:rsidRDefault="0047628B" w:rsidP="0047628B">
      <w:pPr>
        <w:pStyle w:val="ListParagraph"/>
        <w:numPr>
          <w:ilvl w:val="0"/>
          <w:numId w:val="2"/>
        </w:numPr>
        <w:rPr>
          <w:u w:val="single"/>
        </w:rPr>
      </w:pPr>
      <w:r>
        <w:t xml:space="preserve">The Handing Down – We can’t reinvent or master the world and are instead responsible for conserving and maintaining the small part of it over which we currently have stewardship, and for passing it on undamaged to our descendants. (CIPD, 2015) </w:t>
      </w:r>
    </w:p>
    <w:p w14:paraId="1ED37718" w14:textId="281BAAE8" w:rsidR="0047628B" w:rsidRDefault="0048510D" w:rsidP="0047628B">
      <w:pPr>
        <w:rPr>
          <w:u w:val="single"/>
        </w:rPr>
      </w:pPr>
      <w:r>
        <w:rPr>
          <w:u w:val="single"/>
        </w:rPr>
        <w:t>Financial and non</w:t>
      </w:r>
      <w:r w:rsidR="00B1241F">
        <w:rPr>
          <w:u w:val="single"/>
        </w:rPr>
        <w:t xml:space="preserve">-financial performance - </w:t>
      </w:r>
      <w:r w:rsidR="0047628B">
        <w:rPr>
          <w:u w:val="single"/>
        </w:rPr>
        <w:t>3.1</w:t>
      </w:r>
    </w:p>
    <w:p w14:paraId="318C8AF1" w14:textId="77777777" w:rsidR="0047628B" w:rsidRPr="00894AA5" w:rsidRDefault="0047628B" w:rsidP="0047628B">
      <w:pPr>
        <w:rPr>
          <w:strike/>
        </w:rPr>
      </w:pPr>
      <w:r w:rsidRPr="00894AA5">
        <w:rPr>
          <w:strike/>
        </w:rPr>
        <w:t xml:space="preserve">Financial Performance Measurement: </w:t>
      </w:r>
    </w:p>
    <w:p w14:paraId="11A1B98B" w14:textId="77777777" w:rsidR="008F54BB" w:rsidRDefault="0047628B" w:rsidP="008F54BB">
      <w:pPr>
        <w:rPr>
          <w:strike/>
        </w:rPr>
      </w:pPr>
      <w:r w:rsidRPr="00A70458">
        <w:rPr>
          <w:strike/>
        </w:rPr>
        <w:t>Return on Investment (ROI)</w:t>
      </w:r>
      <w:r>
        <w:br/>
      </w:r>
      <w:r w:rsidRPr="00ED3E68">
        <w:rPr>
          <w:strike/>
        </w:rPr>
        <w:t xml:space="preserve">Return on Investment is a performance measure used to evaluate the efficiency or profitability of an investment. To calculate ROI, the benefit of an investment is divided by the cost of the investment. The result is then expressed as a percentage. (Fernando, 2024). </w:t>
      </w:r>
    </w:p>
    <w:p w14:paraId="57B4EA5F" w14:textId="22B65DAA" w:rsidR="008F54BB" w:rsidRPr="003B3F41" w:rsidRDefault="00A70458" w:rsidP="008F54BB">
      <w:pPr>
        <w:ind w:firstLine="720"/>
        <w:rPr>
          <w:color w:val="FF0000"/>
        </w:rPr>
      </w:pPr>
      <w:r>
        <w:rPr>
          <w:strike/>
        </w:rPr>
        <w:br/>
      </w:r>
      <w:r w:rsidR="008F54BB" w:rsidRPr="003B3F41">
        <w:rPr>
          <w:color w:val="FF0000"/>
        </w:rPr>
        <w:t>An example of a financial performance measurement is Return on Investment (ROI). R</w:t>
      </w:r>
      <w:r w:rsidR="0002104D">
        <w:rPr>
          <w:color w:val="FF0000"/>
        </w:rPr>
        <w:t>OI</w:t>
      </w:r>
      <w:r w:rsidR="008F54BB" w:rsidRPr="003B3F41">
        <w:rPr>
          <w:color w:val="FF0000"/>
        </w:rPr>
        <w:t xml:space="preserve"> is a financial ratio used to calculate the income an investor will receive in relation to their investment cost which is usually measured by dividing the net income by the original capital cost of the investment. (CFI, 2025).  </w:t>
      </w:r>
    </w:p>
    <w:p w14:paraId="77BB145E" w14:textId="66186466" w:rsidR="0047628B" w:rsidRPr="008F54BB" w:rsidRDefault="0047628B" w:rsidP="008F54BB">
      <w:pPr>
        <w:ind w:firstLine="720"/>
        <w:rPr>
          <w:strike/>
        </w:rPr>
      </w:pPr>
      <w:r>
        <w:t xml:space="preserve">The benefits of calculating ROI include assessing the profitability and efficiency of investments, assisting in decision-making, measuring performance and identifying areas for improvement. </w:t>
      </w:r>
      <w:r w:rsidR="003B3F41" w:rsidRPr="003B3F41">
        <w:rPr>
          <w:color w:val="FF0000"/>
        </w:rPr>
        <w:t xml:space="preserve">ROI is a universally understood term which means people are likely </w:t>
      </w:r>
      <w:r w:rsidR="00E92EE4">
        <w:rPr>
          <w:color w:val="FF0000"/>
        </w:rPr>
        <w:t>to know</w:t>
      </w:r>
      <w:r w:rsidR="003B3F41" w:rsidRPr="003B3F41">
        <w:rPr>
          <w:color w:val="FF0000"/>
        </w:rPr>
        <w:t xml:space="preserve"> it.  </w:t>
      </w:r>
      <w:r>
        <w:br/>
        <w:t xml:space="preserve">In a Havard Business Review, John Deardon argued that using ROI as </w:t>
      </w:r>
      <w:r>
        <w:tab/>
        <w:t xml:space="preserve">a device to in evaluating profit performance has limitations which result from the inability to use ROI to make correct evaluations. </w:t>
      </w:r>
      <w:r w:rsidR="00FF6033">
        <w:t>(HBR, 2024)</w:t>
      </w:r>
      <w:r w:rsidR="00F87901">
        <w:t xml:space="preserve">. </w:t>
      </w:r>
      <w:r w:rsidR="00F87901" w:rsidRPr="00F87901">
        <w:rPr>
          <w:color w:val="FF0000"/>
        </w:rPr>
        <w:t>Another disadvantage of using ROI is that i</w:t>
      </w:r>
      <w:r w:rsidR="00E92EE4">
        <w:rPr>
          <w:color w:val="FF0000"/>
        </w:rPr>
        <w:t>t</w:t>
      </w:r>
      <w:r w:rsidR="00F87901" w:rsidRPr="00F87901">
        <w:rPr>
          <w:color w:val="FF0000"/>
        </w:rPr>
        <w:t xml:space="preserve"> disregards time. For example, two investments could have the same ROI amount however one could take significantly longer than the other to produc</w:t>
      </w:r>
      <w:r w:rsidR="00E92EE4">
        <w:rPr>
          <w:color w:val="FF0000"/>
        </w:rPr>
        <w:t>e</w:t>
      </w:r>
      <w:r w:rsidR="00F87901" w:rsidRPr="00F87901">
        <w:rPr>
          <w:color w:val="FF0000"/>
        </w:rPr>
        <w:t xml:space="preserve"> the same yield. </w:t>
      </w:r>
    </w:p>
    <w:p w14:paraId="5F094BAA" w14:textId="77777777" w:rsidR="0047628B" w:rsidRDefault="0047628B" w:rsidP="0047628B">
      <w:r w:rsidRPr="00016BC7">
        <w:rPr>
          <w:strike/>
        </w:rPr>
        <w:t>Working Capital</w:t>
      </w:r>
      <w:r w:rsidRPr="00016BC7">
        <w:rPr>
          <w:strike/>
        </w:rPr>
        <w:br/>
        <w:t xml:space="preserve">Working capital is the difference between a company’s current assets (such as cash and accounts) and it’s current liabilities (such as accounts payable and debts). It measures a company’s short-term financial heath indicating the ability to fund operations and respond to financial stress or opportunities. </w:t>
      </w:r>
      <w:r w:rsidRPr="00016BC7">
        <w:rPr>
          <w:strike/>
        </w:rPr>
        <w:br/>
        <w:t>Working capital is important for organisations as it ensures the possibility of smooth day-to-day operations, enhances lender and stakeholder confidence and allows organisations to adapt to changes (PIPE, 2024).</w:t>
      </w:r>
      <w:r>
        <w:t xml:space="preserve"> </w:t>
      </w:r>
      <w:r>
        <w:br/>
      </w:r>
      <w:r w:rsidRPr="00016BC7">
        <w:rPr>
          <w:strike/>
        </w:rPr>
        <w:lastRenderedPageBreak/>
        <w:t>There are some disadvantages of excessive working capital – excessive amounts can lead to reduced profits due to higher costs and missed investment opportunities.</w:t>
      </w:r>
      <w:r>
        <w:t xml:space="preserve"> </w:t>
      </w:r>
    </w:p>
    <w:p w14:paraId="02A899CB" w14:textId="77777777" w:rsidR="0047628B" w:rsidRPr="008318A3" w:rsidRDefault="0047628B" w:rsidP="0047628B">
      <w:pPr>
        <w:rPr>
          <w:strike/>
        </w:rPr>
      </w:pPr>
      <w:r>
        <w:br/>
      </w:r>
      <w:r w:rsidRPr="008318A3">
        <w:rPr>
          <w:strike/>
        </w:rPr>
        <w:t>Non-Financial Measurement:</w:t>
      </w:r>
    </w:p>
    <w:p w14:paraId="400BA73E" w14:textId="77777777" w:rsidR="00FD5AA2" w:rsidRDefault="0047628B" w:rsidP="0047628B">
      <w:pPr>
        <w:rPr>
          <w:strike/>
        </w:rPr>
      </w:pPr>
      <w:r w:rsidRPr="00B25A2C">
        <w:rPr>
          <w:strike/>
        </w:rPr>
        <w:t>Customer Satisfaction Surveys</w:t>
      </w:r>
      <w:r>
        <w:br/>
      </w:r>
      <w:r w:rsidRPr="00055B75">
        <w:rPr>
          <w:strike/>
        </w:rPr>
        <w:t xml:space="preserve">Customer satisfaction surveys are used to measure the quality of products, services and overall experiences with an organisation. It can be key in finding out what is doing well and what isn’t. Customer surveys are important as they improve customer experience and they help analyse and predict customer behaviour (CPA, 2024). </w:t>
      </w:r>
    </w:p>
    <w:p w14:paraId="1920BCD7" w14:textId="679A80A1" w:rsidR="0047628B" w:rsidRDefault="00FD5AA2" w:rsidP="00FD5AA2">
      <w:pPr>
        <w:ind w:firstLine="720"/>
      </w:pPr>
      <w:r w:rsidRPr="00FD5AA2">
        <w:rPr>
          <w:color w:val="FF0000"/>
        </w:rPr>
        <w:t>A</w:t>
      </w:r>
      <w:r w:rsidR="009D33A3">
        <w:rPr>
          <w:color w:val="FF0000"/>
        </w:rPr>
        <w:t xml:space="preserve"> </w:t>
      </w:r>
      <w:r w:rsidRPr="00FD5AA2">
        <w:rPr>
          <w:color w:val="FF0000"/>
        </w:rPr>
        <w:t xml:space="preserve">non-financial </w:t>
      </w:r>
      <w:r w:rsidR="004C366B">
        <w:rPr>
          <w:color w:val="FF0000"/>
        </w:rPr>
        <w:t xml:space="preserve">example </w:t>
      </w:r>
      <w:r w:rsidRPr="00FD5AA2">
        <w:rPr>
          <w:color w:val="FF0000"/>
        </w:rPr>
        <w:t xml:space="preserve">measurement </w:t>
      </w:r>
      <w:r w:rsidR="004C366B">
        <w:rPr>
          <w:color w:val="FF0000"/>
        </w:rPr>
        <w:t>is a C</w:t>
      </w:r>
      <w:r w:rsidRPr="00FD5AA2">
        <w:rPr>
          <w:color w:val="FF0000"/>
        </w:rPr>
        <w:t xml:space="preserve">ustomer </w:t>
      </w:r>
      <w:r w:rsidR="004C366B">
        <w:rPr>
          <w:color w:val="FF0000"/>
        </w:rPr>
        <w:t>S</w:t>
      </w:r>
      <w:r w:rsidRPr="00FD5AA2">
        <w:rPr>
          <w:color w:val="FF0000"/>
        </w:rPr>
        <w:t xml:space="preserve">atisfaction </w:t>
      </w:r>
      <w:r w:rsidR="004C366B">
        <w:rPr>
          <w:color w:val="FF0000"/>
        </w:rPr>
        <w:t>S</w:t>
      </w:r>
      <w:r w:rsidRPr="00FD5AA2">
        <w:rPr>
          <w:color w:val="FF0000"/>
        </w:rPr>
        <w:t>urvey</w:t>
      </w:r>
      <w:r w:rsidR="004C366B">
        <w:rPr>
          <w:color w:val="FF0000"/>
        </w:rPr>
        <w:t xml:space="preserve"> (CCS)</w:t>
      </w:r>
      <w:r w:rsidRPr="00FD5AA2">
        <w:rPr>
          <w:color w:val="FF0000"/>
        </w:rPr>
        <w:t>. C</w:t>
      </w:r>
      <w:r w:rsidR="004C366B">
        <w:rPr>
          <w:color w:val="FF0000"/>
        </w:rPr>
        <w:t xml:space="preserve">CS </w:t>
      </w:r>
      <w:r w:rsidRPr="00FD5AA2">
        <w:rPr>
          <w:color w:val="FF0000"/>
        </w:rPr>
        <w:t xml:space="preserve">are used to understand customer’s satisfaction levels with an organisation’s products, surveys or experiences. There are several benefits to businesses by offering </w:t>
      </w:r>
      <w:r w:rsidR="004C366B">
        <w:rPr>
          <w:color w:val="FF0000"/>
        </w:rPr>
        <w:t>CCS</w:t>
      </w:r>
      <w:r w:rsidRPr="00FD5AA2">
        <w:rPr>
          <w:color w:val="FF0000"/>
        </w:rPr>
        <w:t>. C</w:t>
      </w:r>
      <w:r w:rsidR="004C366B">
        <w:rPr>
          <w:color w:val="FF0000"/>
        </w:rPr>
        <w:t xml:space="preserve">CS </w:t>
      </w:r>
      <w:r w:rsidRPr="00FD5AA2">
        <w:rPr>
          <w:color w:val="FF0000"/>
        </w:rPr>
        <w:t>can help identify areas for improvement and gain insight into customer’s needs.</w:t>
      </w:r>
      <w:r w:rsidR="00B86C7D">
        <w:rPr>
          <w:color w:val="FF0000"/>
        </w:rPr>
        <w:t xml:space="preserve"> </w:t>
      </w:r>
      <w:r w:rsidR="00B86C7D">
        <w:t>Customer surveys are important as they improve customer experience, and they help analyse and predict customer behaviour (CPA, 2024).</w:t>
      </w:r>
      <w:r w:rsidR="007502AB">
        <w:t xml:space="preserve"> </w:t>
      </w:r>
      <w:r w:rsidR="007502AB" w:rsidRPr="007502AB">
        <w:rPr>
          <w:color w:val="FF0000"/>
        </w:rPr>
        <w:t xml:space="preserve">These surveys can also help measure performance against other businesses within the same sector highlighting where a business is performing well and where improvements are required. High satisfaction leads to greater customer retention boosting a </w:t>
      </w:r>
      <w:r w:rsidR="00D04AB6" w:rsidRPr="007502AB">
        <w:rPr>
          <w:color w:val="FF0000"/>
        </w:rPr>
        <w:t>business’s</w:t>
      </w:r>
      <w:r w:rsidR="007502AB" w:rsidRPr="007502AB">
        <w:rPr>
          <w:color w:val="FF0000"/>
        </w:rPr>
        <w:t xml:space="preserve"> performance. </w:t>
      </w:r>
      <w:r w:rsidR="007502AB" w:rsidRPr="007502AB">
        <w:rPr>
          <w:color w:val="FF0000"/>
        </w:rPr>
        <w:br/>
        <w:t xml:space="preserve">There are some disadvantages of </w:t>
      </w:r>
      <w:r w:rsidR="0099005D">
        <w:rPr>
          <w:color w:val="FF0000"/>
        </w:rPr>
        <w:t>CCS</w:t>
      </w:r>
      <w:r w:rsidR="007502AB" w:rsidRPr="007502AB">
        <w:rPr>
          <w:color w:val="FF0000"/>
        </w:rPr>
        <w:t>. Customers don’t always respond to survey requests which may result in low response rates. Surveys don’t always capture context or emotion as they are often limited by set predefined questions. (Linkedin, 2025)</w:t>
      </w:r>
      <w:r w:rsidR="007502AB">
        <w:rPr>
          <w:color w:val="FF0000"/>
        </w:rPr>
        <w:t xml:space="preserve">. </w:t>
      </w:r>
      <w:r w:rsidR="0047628B" w:rsidRPr="00055B75">
        <w:br/>
      </w:r>
      <w:r w:rsidR="0047628B">
        <w:t xml:space="preserve">In a 2017 Havard Business Review, Kristen DeTienne, a professor at Brigham Young University’s Marriott School of Management argues that ‘pushing too hard for positive feedback might be seen as over the top’ and that more research is required ‘to know whether asking for a compliment after an extremely bad service experience is likely to backfire’. </w:t>
      </w:r>
    </w:p>
    <w:p w14:paraId="17F95183" w14:textId="77777777" w:rsidR="0047628B" w:rsidRPr="00C07358" w:rsidRDefault="0047628B" w:rsidP="0047628B">
      <w:pPr>
        <w:rPr>
          <w:strike/>
        </w:rPr>
      </w:pPr>
      <w:r w:rsidRPr="00C07358">
        <w:rPr>
          <w:strike/>
        </w:rPr>
        <w:t>Employee Turnover</w:t>
      </w:r>
      <w:r w:rsidRPr="00C07358">
        <w:rPr>
          <w:strike/>
        </w:rPr>
        <w:br/>
        <w:t xml:space="preserve">Employee Turnover allows an organisation to monitor the number of employees as well as investigating the reasons why employees leave. Organisations may track their turnover rates on a month by month or year by year basis and this is then expressed as a percentage (CIPD, 2024). </w:t>
      </w:r>
      <w:r w:rsidRPr="00C07358">
        <w:rPr>
          <w:strike/>
        </w:rPr>
        <w:br/>
        <w:t xml:space="preserve">There are turnover costs involved with resignations which include administration of the resignation, recruitment and selection costs and induction training for new employees. (CIPD, 2024). </w:t>
      </w:r>
      <w:r w:rsidRPr="00C07358">
        <w:rPr>
          <w:strike/>
        </w:rPr>
        <w:br/>
        <w:t xml:space="preserve">Employee turnover is useful for developing retention strategies but does not distinguish between short-term causes for concern and long-term leavers, possibly as a result of natural career progression. </w:t>
      </w:r>
    </w:p>
    <w:p w14:paraId="52B8CB0E" w14:textId="77777777" w:rsidR="0047628B" w:rsidRPr="00C07358" w:rsidRDefault="0047628B" w:rsidP="0047628B">
      <w:pPr>
        <w:rPr>
          <w:strike/>
        </w:rPr>
      </w:pPr>
      <w:r w:rsidRPr="00C07358">
        <w:rPr>
          <w:strike/>
        </w:rPr>
        <w:t xml:space="preserve">Each measurement has limitations, however used together offer a comprehensive insight into how an organisation is performing. </w:t>
      </w:r>
    </w:p>
    <w:p w14:paraId="1652C855" w14:textId="631064F4" w:rsidR="0047628B" w:rsidRDefault="0047628B" w:rsidP="0047628B">
      <w:pPr>
        <w:rPr>
          <w:u w:val="single"/>
        </w:rPr>
      </w:pPr>
      <w:r>
        <w:br/>
      </w:r>
      <w:r w:rsidR="0047387C">
        <w:rPr>
          <w:u w:val="single"/>
        </w:rPr>
        <w:t xml:space="preserve">Impact and </w:t>
      </w:r>
      <w:r w:rsidR="004217C9">
        <w:rPr>
          <w:u w:val="single"/>
        </w:rPr>
        <w:t xml:space="preserve">value of people practice </w:t>
      </w:r>
      <w:r w:rsidR="00FE078F">
        <w:rPr>
          <w:u w:val="single"/>
        </w:rPr>
        <w:t xml:space="preserve">- </w:t>
      </w:r>
      <w:r>
        <w:rPr>
          <w:u w:val="single"/>
        </w:rPr>
        <w:t>3.2</w:t>
      </w:r>
    </w:p>
    <w:p w14:paraId="00DC1C1B" w14:textId="77777777" w:rsidR="0047628B" w:rsidRDefault="0047628B" w:rsidP="0047628B">
      <w:r>
        <w:t xml:space="preserve">People practice adds value to organisations by focussing on employee-worker relationships and enhancing this where possible. Value has a wide variety of meanings, both tangible and intangible. </w:t>
      </w:r>
    </w:p>
    <w:p w14:paraId="172EE644" w14:textId="77777777" w:rsidR="0047628B" w:rsidRDefault="0047628B" w:rsidP="0047628B">
      <w:r>
        <w:lastRenderedPageBreak/>
        <w:t>Training and Development</w:t>
      </w:r>
      <w:r>
        <w:br/>
        <w:t xml:space="preserve">Learning and development can be a great tool for bridging skill gaps, increasing engagement and retention rates and this can be done by offering training courses, mentorship and development activities. Ensuring staff are trained in the basic values of the organisations and developing training programmes ensures all employees can perform to a satisfactory standard. </w:t>
      </w:r>
    </w:p>
    <w:p w14:paraId="7D4489DB" w14:textId="77777777" w:rsidR="0047628B" w:rsidRDefault="0047628B" w:rsidP="0047628B">
      <w:r>
        <w:t xml:space="preserve">Employee Engagement </w:t>
      </w:r>
      <w:r>
        <w:br/>
        <w:t xml:space="preserve">Employee engagement is important to all organisations to ensure strategies are in place to foster a better work culture, reduced staff turnover and increased productivity. The CIPD highlight the importance of gathering employee views by giving employees ‘effective channels for voice and listen carefully to their concerns and aspirations’ (CIPD, 2024). </w:t>
      </w:r>
    </w:p>
    <w:p w14:paraId="49698304" w14:textId="77777777" w:rsidR="0047628B" w:rsidRDefault="0047628B" w:rsidP="0047628B">
      <w:r>
        <w:t xml:space="preserve">The value of people practices can be measured by Employee Satisfaction Surveys and Key Performance Indicators. </w:t>
      </w:r>
      <w:r>
        <w:br/>
      </w:r>
      <w:r>
        <w:br/>
        <w:t xml:space="preserve">Employee Satisfaction Surveys can play a big role in shaping a positive company culture, attracting and retaining talent and driving better business outcomes (GPTW, 2023). </w:t>
      </w:r>
      <w:r>
        <w:br/>
        <w:t xml:space="preserve">Employee surveys are structured questions designed to gather feedback and insights and usually cover a wide range of topics however they are only ‘as effective as the actions that take place as a result of the feedback’. People practise can be measured as a result of these surveys and results could potentially be better as more strategies are implemented. </w:t>
      </w:r>
    </w:p>
    <w:p w14:paraId="6FD41AA0" w14:textId="2F914580" w:rsidR="0047628B" w:rsidRDefault="0047628B" w:rsidP="0047628B">
      <w:r>
        <w:t xml:space="preserve">Key Performance Indicators measure the targets set out for both individuals and organisations. An example of a KPI is customer satisfaction. Upon contact being made to a business, the organisation can send the customer a survey via a text message, email or post asking for comments regarding the service they have received. This feedback highlights those performing well and those individuals who require further support. In this example, people practice can be measured by how well it deals with underperformers. </w:t>
      </w:r>
      <w:r>
        <w:br/>
      </w:r>
      <w:r>
        <w:br/>
      </w:r>
    </w:p>
    <w:p w14:paraId="370E54BA" w14:textId="77777777" w:rsidR="0047628B" w:rsidRPr="009D394C" w:rsidRDefault="0047628B" w:rsidP="0047628B">
      <w:pPr>
        <w:rPr>
          <w:u w:val="single"/>
        </w:rPr>
      </w:pPr>
      <w:r w:rsidRPr="009D394C">
        <w:rPr>
          <w:u w:val="single"/>
        </w:rPr>
        <w:t xml:space="preserve">References  </w:t>
      </w:r>
    </w:p>
    <w:p w14:paraId="3BD52CED" w14:textId="77777777" w:rsidR="0047628B" w:rsidRPr="003C14EF" w:rsidRDefault="0047628B" w:rsidP="0047628B">
      <w:r w:rsidRPr="003C14EF">
        <w:t xml:space="preserve">Aguilera, S. (2023) </w:t>
      </w:r>
      <w:r w:rsidRPr="003C14EF">
        <w:rPr>
          <w:i/>
          <w:iCs/>
        </w:rPr>
        <w:t xml:space="preserve">Are employee surveys effective? Unlock the power of feedback for a thriving workplace, Great Place To Work. </w:t>
      </w:r>
      <w:r w:rsidRPr="003C14EF">
        <w:t xml:space="preserve">Available at: </w:t>
      </w:r>
      <w:hyperlink r:id="rId8" w:history="1">
        <w:r w:rsidRPr="003C14EF">
          <w:rPr>
            <w:rStyle w:val="Hyperlink"/>
          </w:rPr>
          <w:t>http://www.greatplacetowork.com/resources/blog/are-employee-surveys-effective</w:t>
        </w:r>
      </w:hyperlink>
      <w:r w:rsidRPr="003C14EF">
        <w:t xml:space="preserve"> (Accessed: 15</w:t>
      </w:r>
      <w:r w:rsidRPr="003C14EF">
        <w:rPr>
          <w:vertAlign w:val="superscript"/>
        </w:rPr>
        <w:t>th</w:t>
      </w:r>
      <w:r w:rsidRPr="003C14EF">
        <w:t xml:space="preserve"> November 2024) </w:t>
      </w:r>
    </w:p>
    <w:p w14:paraId="7C295344" w14:textId="77777777" w:rsidR="0047628B" w:rsidRPr="003C14EF" w:rsidRDefault="0047628B" w:rsidP="0047628B">
      <w:r w:rsidRPr="00283E30">
        <w:t xml:space="preserve">Bone, S.A. (2020) </w:t>
      </w:r>
      <w:r w:rsidRPr="00283E30">
        <w:rPr>
          <w:i/>
          <w:iCs/>
        </w:rPr>
        <w:t>Start your customer surveys by asking what went right</w:t>
      </w:r>
      <w:r w:rsidRPr="00283E30">
        <w:t xml:space="preserve">, </w:t>
      </w:r>
      <w:r w:rsidRPr="00283E30">
        <w:rPr>
          <w:i/>
          <w:iCs/>
        </w:rPr>
        <w:t>Harvard Business Review</w:t>
      </w:r>
      <w:r w:rsidRPr="00283E30">
        <w:t xml:space="preserve">. Available at: https://hbr.org/2017/01/the-power-of-positive-surveying (Accessed: </w:t>
      </w:r>
      <w:r w:rsidRPr="003C14EF">
        <w:t>10</w:t>
      </w:r>
      <w:r w:rsidRPr="003C14EF">
        <w:rPr>
          <w:vertAlign w:val="superscript"/>
        </w:rPr>
        <w:t>th</w:t>
      </w:r>
      <w:r w:rsidRPr="00283E30">
        <w:t xml:space="preserve"> November 2024). </w:t>
      </w:r>
    </w:p>
    <w:p w14:paraId="586C495E" w14:textId="77777777" w:rsidR="0047628B" w:rsidRPr="003C14EF" w:rsidRDefault="0047628B" w:rsidP="0047628B">
      <w:r w:rsidRPr="003C14EF">
        <w:t xml:space="preserve">Barends, E., Rousseau, D.M., Briner, R.B. (2014). </w:t>
      </w:r>
      <w:r w:rsidRPr="003C14EF">
        <w:rPr>
          <w:i/>
          <w:iCs/>
        </w:rPr>
        <w:t xml:space="preserve">Evidence-Based Management: The Basic Principles. </w:t>
      </w:r>
      <w:r w:rsidRPr="003C14EF">
        <w:t>Amsterdam: Center for Evidence-Based Management. (Accessed 10</w:t>
      </w:r>
      <w:r w:rsidRPr="003C14EF">
        <w:rPr>
          <w:vertAlign w:val="superscript"/>
        </w:rPr>
        <w:t>th</w:t>
      </w:r>
      <w:r w:rsidRPr="003C14EF">
        <w:t xml:space="preserve"> October 2024)</w:t>
      </w:r>
    </w:p>
    <w:p w14:paraId="4D478A1E" w14:textId="77777777" w:rsidR="0047628B" w:rsidRPr="003C14EF" w:rsidRDefault="0047628B" w:rsidP="0047628B">
      <w:r w:rsidRPr="003C14EF">
        <w:t>CIPD (2024a) Evidence-based practice for effective decision-making</w:t>
      </w:r>
      <w:r>
        <w:t>.</w:t>
      </w:r>
      <w:r w:rsidRPr="003C14EF">
        <w:t xml:space="preserve"> Available at: </w:t>
      </w:r>
      <w:hyperlink r:id="rId9" w:history="1">
        <w:r w:rsidRPr="003C14EF">
          <w:rPr>
            <w:rStyle w:val="Hyperlink"/>
          </w:rPr>
          <w:t>http://cipd.org/uk/knowledge/factsheets/evidence-based-practice-factsheet/</w:t>
        </w:r>
      </w:hyperlink>
      <w:r w:rsidRPr="003C14EF">
        <w:t xml:space="preserve"> (Accessed: 10</w:t>
      </w:r>
      <w:r w:rsidRPr="003C14EF">
        <w:rPr>
          <w:vertAlign w:val="superscript"/>
        </w:rPr>
        <w:t>th</w:t>
      </w:r>
      <w:r w:rsidRPr="003C14EF">
        <w:t xml:space="preserve"> October 2024) </w:t>
      </w:r>
    </w:p>
    <w:p w14:paraId="4C8A7B1D" w14:textId="77777777" w:rsidR="0047628B" w:rsidRPr="003C14EF" w:rsidRDefault="0047628B" w:rsidP="0047628B">
      <w:r w:rsidRPr="003C14EF">
        <w:t xml:space="preserve">CIPD (2024b) SWOT analysis: Factsheet. Available at: </w:t>
      </w:r>
      <w:hyperlink r:id="rId10" w:history="1">
        <w:r w:rsidRPr="003C14EF">
          <w:rPr>
            <w:rStyle w:val="Hyperlink"/>
          </w:rPr>
          <w:t>http://www.cipd.org/uk/knowledge/factsheet/swot-analysis-factsheet/</w:t>
        </w:r>
      </w:hyperlink>
      <w:r w:rsidRPr="003C14EF">
        <w:t xml:space="preserve"> (Accessed: 20</w:t>
      </w:r>
      <w:r w:rsidRPr="003C14EF">
        <w:rPr>
          <w:vertAlign w:val="superscript"/>
        </w:rPr>
        <w:t>th</w:t>
      </w:r>
      <w:r w:rsidRPr="003C14EF">
        <w:t xml:space="preserve"> October 2024). </w:t>
      </w:r>
    </w:p>
    <w:p w14:paraId="77A1D5AF" w14:textId="77777777" w:rsidR="0047628B" w:rsidRDefault="0047628B" w:rsidP="0047628B">
      <w:pPr>
        <w:rPr>
          <w:rStyle w:val="Hyperlink"/>
        </w:rPr>
      </w:pPr>
      <w:r w:rsidRPr="003C14EF">
        <w:rPr>
          <w:rStyle w:val="Hyperlink"/>
        </w:rPr>
        <w:lastRenderedPageBreak/>
        <w:t xml:space="preserve">CIPD Podcast 154: Critical Thinking </w:t>
      </w:r>
      <w:r w:rsidRPr="003C14EF">
        <w:rPr>
          <w:rStyle w:val="Hyperlink"/>
        </w:rPr>
        <w:br/>
        <w:t>Howlett, W. and Coburn, T. (2019) Critical Thinking. [Podcast], CIPD. Available at:</w:t>
      </w:r>
      <w:r w:rsidRPr="003C14EF">
        <w:rPr>
          <w:rStyle w:val="Hyperlink"/>
        </w:rPr>
        <w:br/>
      </w:r>
      <w:hyperlink r:id="rId11" w:history="1">
        <w:r w:rsidRPr="003C14EF">
          <w:rPr>
            <w:rStyle w:val="Hyperlink"/>
          </w:rPr>
          <w:t>http://www.cipd.org/uk/knowledge/podcasts/</w:t>
        </w:r>
      </w:hyperlink>
      <w:r w:rsidRPr="003C14EF">
        <w:rPr>
          <w:rStyle w:val="Hyperlink"/>
        </w:rPr>
        <w:t>critical-thinking/</w:t>
      </w:r>
      <w:r w:rsidRPr="003C14EF">
        <w:rPr>
          <w:rStyle w:val="Hyperlink"/>
        </w:rPr>
        <w:br/>
        <w:t>(Accessed: 20</w:t>
      </w:r>
      <w:r w:rsidRPr="003C14EF">
        <w:rPr>
          <w:rStyle w:val="Hyperlink"/>
          <w:vertAlign w:val="superscript"/>
        </w:rPr>
        <w:t>th</w:t>
      </w:r>
      <w:r w:rsidRPr="003C14EF">
        <w:rPr>
          <w:rStyle w:val="Hyperlink"/>
        </w:rPr>
        <w:t xml:space="preserve"> October 2024) </w:t>
      </w:r>
    </w:p>
    <w:p w14:paraId="7323ED55" w14:textId="3F5385AD" w:rsidR="0038195F" w:rsidRPr="00D41654" w:rsidRDefault="0038195F" w:rsidP="0047628B">
      <w:pPr>
        <w:rPr>
          <w:rStyle w:val="Hyperlink"/>
          <w:color w:val="auto"/>
          <w:u w:val="none"/>
        </w:rPr>
      </w:pPr>
      <w:r w:rsidRPr="00D41654">
        <w:rPr>
          <w:rStyle w:val="Hyperlink"/>
          <w:color w:val="auto"/>
          <w:u w:val="none"/>
        </w:rPr>
        <w:t>CIPD (2023) Evidence-based HR: Make better decisions and step up your influence</w:t>
      </w:r>
      <w:r w:rsidR="00BD5CD2" w:rsidRPr="00D41654">
        <w:rPr>
          <w:rStyle w:val="Hyperlink"/>
          <w:color w:val="auto"/>
          <w:u w:val="none"/>
        </w:rPr>
        <w:t xml:space="preserve">: </w:t>
      </w:r>
      <w:r w:rsidR="00D41654" w:rsidRPr="00D41654">
        <w:rPr>
          <w:rStyle w:val="Hyperlink"/>
          <w:color w:val="auto"/>
          <w:u w:val="none"/>
        </w:rPr>
        <w:t xml:space="preserve">Guide. Available at: </w:t>
      </w:r>
      <w:hyperlink r:id="rId12" w:history="1">
        <w:r w:rsidR="00D41654" w:rsidRPr="00D41654">
          <w:rPr>
            <w:rStyle w:val="Hyperlink"/>
            <w:u w:val="none"/>
          </w:rPr>
          <w:t>http://cipd.org/uk/knowledge/guides/evidence-based-profession</w:t>
        </w:r>
      </w:hyperlink>
      <w:r w:rsidR="00D41654" w:rsidRPr="00D41654">
        <w:rPr>
          <w:rStyle w:val="Hyperlink"/>
          <w:color w:val="auto"/>
          <w:u w:val="none"/>
        </w:rPr>
        <w:t xml:space="preserve"> (Accessed: 20</w:t>
      </w:r>
      <w:r w:rsidR="00D41654" w:rsidRPr="00D41654">
        <w:rPr>
          <w:rStyle w:val="Hyperlink"/>
          <w:color w:val="auto"/>
          <w:u w:val="none"/>
          <w:vertAlign w:val="superscript"/>
        </w:rPr>
        <w:t>th</w:t>
      </w:r>
      <w:r w:rsidR="00D41654" w:rsidRPr="00D41654">
        <w:rPr>
          <w:rStyle w:val="Hyperlink"/>
          <w:color w:val="auto"/>
          <w:u w:val="none"/>
        </w:rPr>
        <w:t xml:space="preserve"> October 2024)</w:t>
      </w:r>
    </w:p>
    <w:p w14:paraId="168F85B9" w14:textId="77777777" w:rsidR="0047628B" w:rsidRPr="003C14EF" w:rsidRDefault="0047628B" w:rsidP="0047628B">
      <w:r w:rsidRPr="003C14EF">
        <w:t xml:space="preserve">CIPD (2024c) PESTLE analysis: Factsheet. Available at </w:t>
      </w:r>
      <w:hyperlink r:id="rId13" w:history="1">
        <w:r w:rsidRPr="003C14EF">
          <w:rPr>
            <w:rStyle w:val="Hyperlink"/>
          </w:rPr>
          <w:t>http://www.cipd.org/uk/knowledge/factsheet/pestle-analysis-factsheet/</w:t>
        </w:r>
      </w:hyperlink>
      <w:r w:rsidRPr="003C14EF">
        <w:t xml:space="preserve"> (Accessed: 20</w:t>
      </w:r>
      <w:r w:rsidRPr="003C14EF">
        <w:rPr>
          <w:vertAlign w:val="superscript"/>
        </w:rPr>
        <w:t>th</w:t>
      </w:r>
      <w:r w:rsidRPr="003C14EF">
        <w:t xml:space="preserve"> October 2024) </w:t>
      </w:r>
    </w:p>
    <w:p w14:paraId="1B09DA75" w14:textId="77777777" w:rsidR="0047628B" w:rsidRPr="003C14EF" w:rsidRDefault="0047628B" w:rsidP="0047628B">
      <w:r w:rsidRPr="003C14EF">
        <w:t xml:space="preserve">CIPD (2024d) Building an evidence-based people profession: Article. Available at: </w:t>
      </w:r>
      <w:hyperlink r:id="rId14" w:history="1">
        <w:r w:rsidRPr="003C14EF">
          <w:rPr>
            <w:rStyle w:val="Hyperlink"/>
          </w:rPr>
          <w:t>http://www.cipd.org/uk/views-and-insights/thought-leadership/insight/evidence-based-profession/</w:t>
        </w:r>
      </w:hyperlink>
      <w:r w:rsidRPr="003C14EF">
        <w:t xml:space="preserve"> (Accessed 25</w:t>
      </w:r>
      <w:r w:rsidRPr="003C14EF">
        <w:rPr>
          <w:vertAlign w:val="superscript"/>
        </w:rPr>
        <w:t>th</w:t>
      </w:r>
      <w:r w:rsidRPr="003C14EF">
        <w:t xml:space="preserve"> October 2024). </w:t>
      </w:r>
    </w:p>
    <w:p w14:paraId="640E8295" w14:textId="77777777" w:rsidR="0047628B" w:rsidRPr="003C14EF" w:rsidRDefault="0047628B" w:rsidP="0047628B">
      <w:r w:rsidRPr="003C14EF">
        <w:t xml:space="preserve">CIPD (2024e) Make better decisions and step up your influence: Factsheet. Available at:  </w:t>
      </w:r>
      <w:hyperlink r:id="rId15" w:history="1">
        <w:r w:rsidRPr="003C14EF">
          <w:rPr>
            <w:rStyle w:val="Hyperlink"/>
          </w:rPr>
          <w:t>http://www.cipd.org/uk/knowledge/guides/evidence-based-profession/</w:t>
        </w:r>
      </w:hyperlink>
      <w:r w:rsidRPr="003C14EF">
        <w:t xml:space="preserve"> (Accessed: 25</w:t>
      </w:r>
      <w:r w:rsidRPr="003C14EF">
        <w:rPr>
          <w:vertAlign w:val="superscript"/>
        </w:rPr>
        <w:t>th</w:t>
      </w:r>
      <w:r w:rsidRPr="003C14EF">
        <w:t xml:space="preserve"> October 2024) </w:t>
      </w:r>
      <w:r w:rsidRPr="003C14EF">
        <w:br/>
      </w:r>
      <w:r w:rsidRPr="003C14EF">
        <w:br/>
        <w:t xml:space="preserve">CIPD (2024f) The Profession Map. How to use. Available at: </w:t>
      </w:r>
      <w:hyperlink r:id="rId16" w:history="1">
        <w:r w:rsidRPr="003C14EF">
          <w:rPr>
            <w:rStyle w:val="Hyperlink"/>
          </w:rPr>
          <w:t>http://www.cipd.org/uk/the-people-profession-map/how-it-works/</w:t>
        </w:r>
      </w:hyperlink>
      <w:r w:rsidRPr="003C14EF">
        <w:t xml:space="preserve"> (Accessed: 2</w:t>
      </w:r>
      <w:r w:rsidRPr="003C14EF">
        <w:rPr>
          <w:vertAlign w:val="superscript"/>
        </w:rPr>
        <w:t>nd</w:t>
      </w:r>
      <w:r w:rsidRPr="003C14EF">
        <w:t xml:space="preserve"> November 2024)</w:t>
      </w:r>
    </w:p>
    <w:p w14:paraId="1BB4844B" w14:textId="77777777" w:rsidR="0047628B" w:rsidRPr="003C14EF" w:rsidRDefault="0047628B" w:rsidP="0047628B">
      <w:r w:rsidRPr="003C14EF">
        <w:t xml:space="preserve">CIPD (2024g) Ethics at work: An employer’s guide: Guide. Available at: </w:t>
      </w:r>
      <w:hyperlink r:id="rId17" w:history="1">
        <w:r w:rsidRPr="003C14EF">
          <w:rPr>
            <w:rStyle w:val="Hyperlink"/>
          </w:rPr>
          <w:t>http://cipd.org/uk/knowledge/guides/ethics-work-guide/</w:t>
        </w:r>
      </w:hyperlink>
      <w:r w:rsidRPr="003C14EF">
        <w:t xml:space="preserve"> (Accessed: 2</w:t>
      </w:r>
      <w:r w:rsidRPr="003C14EF">
        <w:rPr>
          <w:vertAlign w:val="superscript"/>
        </w:rPr>
        <w:t>nd</w:t>
      </w:r>
      <w:r w:rsidRPr="003C14EF">
        <w:t xml:space="preserve"> November 2024) </w:t>
      </w:r>
    </w:p>
    <w:p w14:paraId="7743F5E1" w14:textId="77777777" w:rsidR="0047628B" w:rsidRPr="003C14EF" w:rsidRDefault="0047628B" w:rsidP="0047628B">
      <w:r w:rsidRPr="003C14EF">
        <w:t xml:space="preserve">CIPD (2024h) Ethical decision-making: Eight perspectives on workplace dilemmas. Report. Available at: </w:t>
      </w:r>
      <w:hyperlink r:id="rId18" w:history="1">
        <w:r w:rsidRPr="003C14EF">
          <w:rPr>
            <w:rStyle w:val="Hyperlink"/>
          </w:rPr>
          <w:t>http://cipd.org/globalassets/media/knowledge/knowledge-hub/reports</w:t>
        </w:r>
      </w:hyperlink>
      <w:r w:rsidRPr="003C14EF">
        <w:t xml:space="preserve"> (Accessed: 2nd November 2024) </w:t>
      </w:r>
    </w:p>
    <w:p w14:paraId="053CA144" w14:textId="77777777" w:rsidR="0047628B" w:rsidRPr="003C14EF" w:rsidRDefault="0047628B" w:rsidP="0047628B">
      <w:r w:rsidRPr="003C14EF">
        <w:t xml:space="preserve">CIPD (2024i) Code of Conduct and Ethics. Media. Available at:  </w:t>
      </w:r>
      <w:hyperlink r:id="rId19" w:history="1">
        <w:r w:rsidRPr="003C14EF">
          <w:rPr>
            <w:rStyle w:val="Hyperlink"/>
          </w:rPr>
          <w:t>http://www.cipd.org/globalassets/media/comms/code-of-conduct/2023/</w:t>
        </w:r>
      </w:hyperlink>
      <w:r w:rsidRPr="003C14EF">
        <w:t xml:space="preserve"> (Accessed: 2</w:t>
      </w:r>
      <w:r w:rsidRPr="003C14EF">
        <w:rPr>
          <w:vertAlign w:val="superscript"/>
        </w:rPr>
        <w:t>nd</w:t>
      </w:r>
      <w:r w:rsidRPr="003C14EF">
        <w:t xml:space="preserve"> November 2024) </w:t>
      </w:r>
    </w:p>
    <w:p w14:paraId="0203702B" w14:textId="77777777" w:rsidR="0047628B" w:rsidRPr="003C14EF" w:rsidRDefault="0047628B" w:rsidP="0047628B">
      <w:r w:rsidRPr="003C14EF">
        <w:t xml:space="preserve">CIPD (2024j) Employee turnover and retention: Factsheets. Available at: </w:t>
      </w:r>
      <w:hyperlink r:id="rId20" w:history="1">
        <w:r w:rsidRPr="003C14EF">
          <w:rPr>
            <w:rStyle w:val="Hyperlink"/>
          </w:rPr>
          <w:t>http://cipd.org/uk/knowledge/factsheet/turnover-retention-factsheet</w:t>
        </w:r>
      </w:hyperlink>
      <w:r w:rsidRPr="003C14EF">
        <w:t xml:space="preserve"> (Accessed: 5</w:t>
      </w:r>
      <w:r w:rsidRPr="003C14EF">
        <w:rPr>
          <w:vertAlign w:val="superscript"/>
        </w:rPr>
        <w:t>th</w:t>
      </w:r>
      <w:r w:rsidRPr="003C14EF">
        <w:t xml:space="preserve"> November 2024)</w:t>
      </w:r>
    </w:p>
    <w:p w14:paraId="58F2D984" w14:textId="77777777" w:rsidR="0047628B" w:rsidRDefault="0047628B" w:rsidP="0047628B">
      <w:r w:rsidRPr="003C14EF">
        <w:t xml:space="preserve">CIPD (2024k) Employee engagement and motivation: Factsheet. Available at: </w:t>
      </w:r>
      <w:hyperlink r:id="rId21" w:history="1">
        <w:r w:rsidRPr="003C14EF">
          <w:rPr>
            <w:rStyle w:val="Hyperlink"/>
          </w:rPr>
          <w:t>http://www.cipd.org/uk/knowledge/factsheet/engaegement-factsheet</w:t>
        </w:r>
      </w:hyperlink>
      <w:r w:rsidRPr="003C14EF">
        <w:t xml:space="preserve"> (Accessed: 5</w:t>
      </w:r>
      <w:r w:rsidRPr="003C14EF">
        <w:rPr>
          <w:vertAlign w:val="superscript"/>
        </w:rPr>
        <w:t>th</w:t>
      </w:r>
      <w:r w:rsidRPr="003C14EF">
        <w:t xml:space="preserve"> November 2024) </w:t>
      </w:r>
    </w:p>
    <w:p w14:paraId="778F8A1F" w14:textId="77777777" w:rsidR="0047628B" w:rsidRDefault="0047628B" w:rsidP="0047628B">
      <w:r>
        <w:t xml:space="preserve">CMI (2022) Stakeholder analysis and management. Available at: </w:t>
      </w:r>
      <w:hyperlink r:id="rId22" w:history="1">
        <w:r w:rsidRPr="002A42F0">
          <w:rPr>
            <w:rStyle w:val="Hyperlink"/>
          </w:rPr>
          <w:t>http://www.managers.org.uk/knowledge-and-insights/resource/stakeholder-analysis-and-management/</w:t>
        </w:r>
      </w:hyperlink>
      <w:r>
        <w:t xml:space="preserve"> (Accessed: 18</w:t>
      </w:r>
      <w:r w:rsidRPr="00777844">
        <w:rPr>
          <w:vertAlign w:val="superscript"/>
        </w:rPr>
        <w:t>th</w:t>
      </w:r>
      <w:r>
        <w:t xml:space="preserve"> November 2024)</w:t>
      </w:r>
    </w:p>
    <w:p w14:paraId="58B2D10E" w14:textId="77777777" w:rsidR="0047628B" w:rsidRPr="003C14EF" w:rsidRDefault="0047628B" w:rsidP="0047628B">
      <w:r w:rsidRPr="00335040">
        <w:t xml:space="preserve">Deardon, J. (2014) </w:t>
      </w:r>
      <w:r w:rsidRPr="00335040">
        <w:rPr>
          <w:i/>
          <w:iCs/>
        </w:rPr>
        <w:t>The case against Roi Control</w:t>
      </w:r>
      <w:r w:rsidRPr="00335040">
        <w:t xml:space="preserve">, </w:t>
      </w:r>
      <w:r w:rsidRPr="00335040">
        <w:rPr>
          <w:i/>
          <w:iCs/>
        </w:rPr>
        <w:t>Harvard Business Review</w:t>
      </w:r>
      <w:r w:rsidRPr="00335040">
        <w:t xml:space="preserve">. Available at: https://hbr.org/1969/05/the-case-against-roi-control (Accessed: </w:t>
      </w:r>
      <w:r w:rsidRPr="003C14EF">
        <w:t>18</w:t>
      </w:r>
      <w:r w:rsidRPr="003C14EF">
        <w:rPr>
          <w:vertAlign w:val="superscript"/>
        </w:rPr>
        <w:t>th</w:t>
      </w:r>
      <w:r w:rsidRPr="00335040">
        <w:t xml:space="preserve"> November 2024)</w:t>
      </w:r>
    </w:p>
    <w:p w14:paraId="5F0AE16C" w14:textId="77777777" w:rsidR="0047628B" w:rsidRPr="00844057" w:rsidRDefault="0047628B" w:rsidP="0047628B">
      <w:r w:rsidRPr="00844057">
        <w:t xml:space="preserve">Fernando, J. (2024) </w:t>
      </w:r>
      <w:r w:rsidRPr="00844057">
        <w:rPr>
          <w:i/>
          <w:iCs/>
        </w:rPr>
        <w:t>What is return on investment (ROI) and how to calculate it</w:t>
      </w:r>
      <w:r w:rsidRPr="00844057">
        <w:t xml:space="preserve">, </w:t>
      </w:r>
      <w:r w:rsidRPr="00844057">
        <w:rPr>
          <w:i/>
          <w:iCs/>
        </w:rPr>
        <w:t>Investopedia</w:t>
      </w:r>
      <w:r w:rsidRPr="00844057">
        <w:t xml:space="preserve">. Available at: https://www.investopedia.com/terms/r/returnoninvestment.asp (Accessed: </w:t>
      </w:r>
      <w:r w:rsidRPr="003C14EF">
        <w:t>18</w:t>
      </w:r>
      <w:r w:rsidRPr="003C14EF">
        <w:rPr>
          <w:vertAlign w:val="superscript"/>
        </w:rPr>
        <w:t>th</w:t>
      </w:r>
      <w:r w:rsidRPr="003C14EF">
        <w:t xml:space="preserve"> </w:t>
      </w:r>
      <w:r w:rsidRPr="00844057">
        <w:t xml:space="preserve"> November 2024)</w:t>
      </w:r>
    </w:p>
    <w:p w14:paraId="3F76D62F" w14:textId="77777777" w:rsidR="0047628B" w:rsidRPr="00A85B79" w:rsidRDefault="0047628B" w:rsidP="0047628B">
      <w:r w:rsidRPr="00A85B79">
        <w:lastRenderedPageBreak/>
        <w:t xml:space="preserve">Pipe Technologies Inc. (2024) </w:t>
      </w:r>
      <w:r w:rsidRPr="00A85B79">
        <w:rPr>
          <w:i/>
          <w:iCs/>
        </w:rPr>
        <w:t>Unlocking the benefits of Working Capital Management</w:t>
      </w:r>
      <w:r w:rsidRPr="00A85B79">
        <w:t xml:space="preserve">, </w:t>
      </w:r>
      <w:r w:rsidRPr="00A85B79">
        <w:rPr>
          <w:i/>
          <w:iCs/>
        </w:rPr>
        <w:t>Unlocking the benefits of working capital management</w:t>
      </w:r>
      <w:r w:rsidRPr="00A85B79">
        <w:t xml:space="preserve">. Available at: https://pipe.com/blog/a-guide-to-understanding-working-capital (Accessed: </w:t>
      </w:r>
      <w:r w:rsidRPr="003C14EF">
        <w:t>15</w:t>
      </w:r>
      <w:r w:rsidRPr="003C14EF">
        <w:rPr>
          <w:vertAlign w:val="superscript"/>
        </w:rPr>
        <w:t>th</w:t>
      </w:r>
      <w:r w:rsidRPr="00A85B79">
        <w:t xml:space="preserve"> November 2024)</w:t>
      </w:r>
    </w:p>
    <w:p w14:paraId="4D039CC5" w14:textId="77777777" w:rsidR="0047628B" w:rsidRPr="00FF59DA" w:rsidRDefault="0047628B" w:rsidP="0047628B">
      <w:r w:rsidRPr="00FF59DA">
        <w:rPr>
          <w:i/>
          <w:iCs/>
        </w:rPr>
        <w:t>Plan, do, check, act (PDCA) - A resource guide</w:t>
      </w:r>
      <w:r w:rsidRPr="00FF59DA">
        <w:t xml:space="preserve"> (2022) </w:t>
      </w:r>
      <w:r w:rsidRPr="00FF59DA">
        <w:rPr>
          <w:i/>
          <w:iCs/>
        </w:rPr>
        <w:t>Lean Enterprise Institute</w:t>
      </w:r>
      <w:r w:rsidRPr="00FF59DA">
        <w:t xml:space="preserve">. Available at: </w:t>
      </w:r>
      <w:hyperlink r:id="rId23" w:history="1">
        <w:r w:rsidRPr="00FF59DA">
          <w:rPr>
            <w:rStyle w:val="Hyperlink"/>
          </w:rPr>
          <w:t>https://www.lean.org/lexicon-terms/pdca</w:t>
        </w:r>
        <w:r w:rsidRPr="003C14EF">
          <w:rPr>
            <w:rStyle w:val="Hyperlink"/>
          </w:rPr>
          <w:t>/</w:t>
        </w:r>
      </w:hyperlink>
      <w:r w:rsidRPr="003C14EF">
        <w:t xml:space="preserve"> (Accessed: 10</w:t>
      </w:r>
      <w:r w:rsidRPr="003C14EF">
        <w:rPr>
          <w:vertAlign w:val="superscript"/>
        </w:rPr>
        <w:t>th</w:t>
      </w:r>
      <w:r w:rsidRPr="003C14EF">
        <w:t xml:space="preserve"> November 2024)</w:t>
      </w:r>
    </w:p>
    <w:p w14:paraId="1EA20749" w14:textId="77777777" w:rsidR="0047628B" w:rsidRPr="003C14EF" w:rsidRDefault="0047628B" w:rsidP="0047628B">
      <w:r w:rsidRPr="003C14EF">
        <w:rPr>
          <w:i/>
          <w:iCs/>
        </w:rPr>
        <w:t xml:space="preserve">Six thinking hats </w:t>
      </w:r>
      <w:r w:rsidRPr="003C14EF">
        <w:t xml:space="preserve">(no date) </w:t>
      </w:r>
      <w:r w:rsidRPr="003C14EF">
        <w:rPr>
          <w:i/>
          <w:iCs/>
        </w:rPr>
        <w:t xml:space="preserve">De Bono Group. </w:t>
      </w:r>
      <w:r w:rsidRPr="003C14EF">
        <w:t xml:space="preserve">Available at: </w:t>
      </w:r>
      <w:hyperlink r:id="rId24" w:history="1">
        <w:r w:rsidRPr="003C14EF">
          <w:rPr>
            <w:rStyle w:val="Hyperlink"/>
          </w:rPr>
          <w:t>http://www.debonogroup.com/services/core-programs/six-thinking-hats/</w:t>
        </w:r>
      </w:hyperlink>
      <w:r w:rsidRPr="003C14EF">
        <w:t xml:space="preserve"> (Accessed: 8</w:t>
      </w:r>
      <w:r w:rsidRPr="003C14EF">
        <w:rPr>
          <w:vertAlign w:val="superscript"/>
        </w:rPr>
        <w:t>th</w:t>
      </w:r>
      <w:r w:rsidRPr="003C14EF">
        <w:t xml:space="preserve"> November 2024) </w:t>
      </w:r>
    </w:p>
    <w:p w14:paraId="48FE4D91" w14:textId="77777777" w:rsidR="0047628B" w:rsidRPr="002D5C0D" w:rsidRDefault="0047628B" w:rsidP="0047628B">
      <w:r w:rsidRPr="002D5C0D">
        <w:rPr>
          <w:i/>
          <w:iCs/>
        </w:rPr>
        <w:t>Stakeholder analysis and management.</w:t>
      </w:r>
      <w:r w:rsidRPr="002D5C0D">
        <w:t xml:space="preserve"> (2024) </w:t>
      </w:r>
      <w:r w:rsidRPr="002D5C0D">
        <w:rPr>
          <w:i/>
          <w:iCs/>
        </w:rPr>
        <w:t>STAKEHOLDER ANALYSIS AND MANAGEMENT</w:t>
      </w:r>
      <w:r w:rsidRPr="002D5C0D">
        <w:t xml:space="preserve">. Available at: https://www.managers.org.uk/wp-content/uploads/2020/03/CHK-234-Stakeholder-analysis-and-management-1.pdf (Accessed: </w:t>
      </w:r>
      <w:r w:rsidRPr="003C14EF">
        <w:t>18</w:t>
      </w:r>
      <w:r w:rsidRPr="003C14EF">
        <w:rPr>
          <w:vertAlign w:val="superscript"/>
        </w:rPr>
        <w:t>th</w:t>
      </w:r>
      <w:r w:rsidRPr="002D5C0D">
        <w:t xml:space="preserve"> November 2024)</w:t>
      </w:r>
    </w:p>
    <w:p w14:paraId="5EF2898B" w14:textId="77777777" w:rsidR="0047628B" w:rsidRPr="003C14EF" w:rsidRDefault="0047628B" w:rsidP="0047628B">
      <w:r w:rsidRPr="003C14EF">
        <w:t xml:space="preserve">Valasquez, M et al. (2014) Justice and fairness, Markkula Centre for Applied Ethics. Available at: </w:t>
      </w:r>
      <w:r w:rsidRPr="003C14EF">
        <w:br/>
      </w:r>
      <w:hyperlink r:id="rId25" w:history="1">
        <w:r w:rsidRPr="003C14EF">
          <w:rPr>
            <w:rStyle w:val="Hyperlink"/>
          </w:rPr>
          <w:t>http://www.scu.edu/ethics/ethics-resources/a-framework-for-ethical-decision-making/</w:t>
        </w:r>
      </w:hyperlink>
      <w:r w:rsidRPr="003C14EF">
        <w:t xml:space="preserve"> (Accessed 7</w:t>
      </w:r>
      <w:r w:rsidRPr="003C14EF">
        <w:rPr>
          <w:vertAlign w:val="superscript"/>
        </w:rPr>
        <w:t>th</w:t>
      </w:r>
      <w:r w:rsidRPr="003C14EF">
        <w:t xml:space="preserve"> November 2024)</w:t>
      </w:r>
    </w:p>
    <w:p w14:paraId="1993797B" w14:textId="77777777" w:rsidR="0047628B" w:rsidRPr="003C14EF" w:rsidRDefault="0047628B" w:rsidP="0047628B">
      <w:pPr>
        <w:rPr>
          <w:i/>
          <w:iCs/>
        </w:rPr>
      </w:pPr>
      <w:r w:rsidRPr="003C14EF">
        <w:t xml:space="preserve">Waite, K, et al, (2021) </w:t>
      </w:r>
      <w:r w:rsidRPr="003C14EF">
        <w:rPr>
          <w:i/>
          <w:iCs/>
        </w:rPr>
        <w:t>People Practice: A Complete Guide.</w:t>
      </w:r>
      <w:r w:rsidRPr="003C14EF">
        <w:t xml:space="preserve"> London: Kogan Page. Chapter 2).</w:t>
      </w:r>
    </w:p>
    <w:p w14:paraId="49A8314F" w14:textId="77777777" w:rsidR="0047628B" w:rsidRPr="003C14EF" w:rsidRDefault="0047628B" w:rsidP="0047628B">
      <w:r w:rsidRPr="003C14EF">
        <w:t xml:space="preserve">What is EVIDENCE Based Practice?! (2022) </w:t>
      </w:r>
      <w:r w:rsidRPr="003C14EF">
        <w:rPr>
          <w:i/>
          <w:iCs/>
        </w:rPr>
        <w:t xml:space="preserve">Rob Briner. </w:t>
      </w:r>
      <w:r w:rsidRPr="003C14EF">
        <w:t xml:space="preserve">Available at </w:t>
      </w:r>
      <w:hyperlink r:id="rId26" w:history="1">
        <w:r w:rsidRPr="003C14EF">
          <w:rPr>
            <w:rStyle w:val="Hyperlink"/>
          </w:rPr>
          <w:t>http://www.youtube.com/@FlourishDx/search</w:t>
        </w:r>
      </w:hyperlink>
      <w:r w:rsidRPr="003C14EF">
        <w:t>. (Accessed 10</w:t>
      </w:r>
      <w:r w:rsidRPr="003C14EF">
        <w:rPr>
          <w:vertAlign w:val="superscript"/>
        </w:rPr>
        <w:t>th</w:t>
      </w:r>
      <w:r w:rsidRPr="003C14EF">
        <w:t xml:space="preserve"> October 2024)</w:t>
      </w:r>
    </w:p>
    <w:p w14:paraId="5478846E" w14:textId="77777777" w:rsidR="0047628B" w:rsidRPr="003C14EF" w:rsidRDefault="0047628B" w:rsidP="0047628B">
      <w:r w:rsidRPr="003C14EF">
        <w:rPr>
          <w:i/>
          <w:iCs/>
        </w:rPr>
        <w:t xml:space="preserve">3 ways to build critical-thinking skills </w:t>
      </w:r>
      <w:r w:rsidRPr="003C14EF">
        <w:t xml:space="preserve">(2023) </w:t>
      </w:r>
      <w:r w:rsidRPr="003C14EF">
        <w:rPr>
          <w:i/>
          <w:iCs/>
        </w:rPr>
        <w:t xml:space="preserve">Harvard Business Review. </w:t>
      </w:r>
      <w:r w:rsidRPr="003C14EF">
        <w:t xml:space="preserve">Available at: </w:t>
      </w:r>
      <w:hyperlink r:id="rId27" w:history="1">
        <w:r w:rsidRPr="003C14EF">
          <w:rPr>
            <w:rStyle w:val="Hyperlink"/>
          </w:rPr>
          <w:t>https://hbr.org/podcast/2023/08/3-ways-to-build-critical-thinking-skills</w:t>
        </w:r>
      </w:hyperlink>
      <w:r w:rsidRPr="003C14EF">
        <w:t xml:space="preserve"> (Accessed: 10 November 2024) </w:t>
      </w:r>
    </w:p>
    <w:p w14:paraId="2E7D5CE8" w14:textId="77777777" w:rsidR="0047628B" w:rsidRPr="002979A7" w:rsidRDefault="0047628B" w:rsidP="0047628B">
      <w:r w:rsidRPr="002979A7">
        <w:rPr>
          <w:i/>
          <w:iCs/>
        </w:rPr>
        <w:t>6 reasons why consumer surveys are incredibly effective</w:t>
      </w:r>
      <w:r w:rsidRPr="002979A7">
        <w:t xml:space="preserve"> (2022) </w:t>
      </w:r>
      <w:r w:rsidRPr="002979A7">
        <w:rPr>
          <w:i/>
          <w:iCs/>
        </w:rPr>
        <w:t>The CPA</w:t>
      </w:r>
      <w:r w:rsidRPr="002979A7">
        <w:t xml:space="preserve">. Available at: https://www.thecpa.co.uk/news/6-reasons-why-consumer-surveys-are-incredibly-effective/ (Accessed: </w:t>
      </w:r>
      <w:r w:rsidRPr="003C14EF">
        <w:t>18</w:t>
      </w:r>
      <w:r w:rsidRPr="003C14EF">
        <w:rPr>
          <w:vertAlign w:val="superscript"/>
        </w:rPr>
        <w:t>th</w:t>
      </w:r>
      <w:r w:rsidRPr="002979A7">
        <w:t xml:space="preserve"> November 2024)</w:t>
      </w:r>
    </w:p>
    <w:p w14:paraId="4623D3A6" w14:textId="77777777" w:rsidR="00987E6D" w:rsidRDefault="00987E6D">
      <w:pPr>
        <w:rPr>
          <w:noProof/>
        </w:rPr>
      </w:pPr>
    </w:p>
    <w:p w14:paraId="046CED0E" w14:textId="77777777" w:rsidR="00987E6D" w:rsidRDefault="00987E6D">
      <w:pPr>
        <w:rPr>
          <w:noProof/>
        </w:rPr>
      </w:pPr>
    </w:p>
    <w:p w14:paraId="5A15ADCD" w14:textId="77777777" w:rsidR="00987E6D" w:rsidRDefault="00987E6D">
      <w:pPr>
        <w:rPr>
          <w:noProof/>
        </w:rPr>
      </w:pPr>
    </w:p>
    <w:p w14:paraId="426A75CF" w14:textId="77777777" w:rsidR="00987E6D" w:rsidRDefault="00987E6D">
      <w:pPr>
        <w:rPr>
          <w:noProof/>
        </w:rPr>
      </w:pPr>
    </w:p>
    <w:p w14:paraId="46874E56" w14:textId="77777777" w:rsidR="0047628B" w:rsidRDefault="0047628B">
      <w:pPr>
        <w:rPr>
          <w:noProof/>
        </w:rPr>
      </w:pPr>
    </w:p>
    <w:p w14:paraId="3DCDECD8" w14:textId="77777777" w:rsidR="0047628B" w:rsidRDefault="0047628B" w:rsidP="0084793D">
      <w:pPr>
        <w:jc w:val="right"/>
        <w:rPr>
          <w:noProof/>
        </w:rPr>
      </w:pPr>
    </w:p>
    <w:p w14:paraId="06B8C9AE" w14:textId="77777777" w:rsidR="00987E6D" w:rsidRDefault="00987E6D">
      <w:pPr>
        <w:rPr>
          <w:noProof/>
        </w:rPr>
      </w:pPr>
    </w:p>
    <w:p w14:paraId="621967C2" w14:textId="77777777" w:rsidR="00987E6D" w:rsidRDefault="00987E6D">
      <w:pPr>
        <w:rPr>
          <w:noProof/>
        </w:rPr>
      </w:pPr>
    </w:p>
    <w:p w14:paraId="539A819D" w14:textId="77777777" w:rsidR="00987E6D" w:rsidRDefault="00987E6D">
      <w:pPr>
        <w:rPr>
          <w:noProof/>
        </w:rPr>
      </w:pPr>
    </w:p>
    <w:p w14:paraId="51F24EE4" w14:textId="77777777" w:rsidR="00987E6D" w:rsidRDefault="00987E6D">
      <w:pPr>
        <w:rPr>
          <w:noProof/>
        </w:rPr>
      </w:pPr>
    </w:p>
    <w:p w14:paraId="64AD8C83" w14:textId="77777777" w:rsidR="00987E6D" w:rsidRDefault="00987E6D">
      <w:pPr>
        <w:rPr>
          <w:noProof/>
        </w:rPr>
      </w:pPr>
    </w:p>
    <w:p w14:paraId="3D33B0ED" w14:textId="1206A51B" w:rsidR="006E0C3D" w:rsidRDefault="002E5E72">
      <w:pPr>
        <w:rPr>
          <w:noProof/>
        </w:rPr>
      </w:pPr>
      <w:r>
        <w:rPr>
          <w:noProof/>
        </w:rPr>
        <w:lastRenderedPageBreak/>
        <w:drawing>
          <wp:anchor distT="0" distB="0" distL="114300" distR="114300" simplePos="0" relativeHeight="251661312" behindDoc="1" locked="0" layoutInCell="1" allowOverlap="1" wp14:anchorId="1A8DD434" wp14:editId="42919ECF">
            <wp:simplePos x="0" y="0"/>
            <wp:positionH relativeFrom="margin">
              <wp:posOffset>2882900</wp:posOffset>
            </wp:positionH>
            <wp:positionV relativeFrom="paragraph">
              <wp:posOffset>488950</wp:posOffset>
            </wp:positionV>
            <wp:extent cx="2590800" cy="1860550"/>
            <wp:effectExtent l="0" t="0" r="0" b="6350"/>
            <wp:wrapThrough wrapText="bothSides">
              <wp:wrapPolygon edited="0">
                <wp:start x="0" y="0"/>
                <wp:lineTo x="0" y="21453"/>
                <wp:lineTo x="21441" y="21453"/>
                <wp:lineTo x="21441" y="0"/>
                <wp:lineTo x="0" y="0"/>
              </wp:wrapPolygon>
            </wp:wrapThrough>
            <wp:docPr id="1296362081" name="Chart 1">
              <a:extLst xmlns:a="http://schemas.openxmlformats.org/drawingml/2006/main">
                <a:ext uri="{FF2B5EF4-FFF2-40B4-BE49-F238E27FC236}">
                  <a16:creationId xmlns:a16="http://schemas.microsoft.com/office/drawing/2014/main" id="{82F8B0AC-B7B7-1C13-6956-D14FD2CA0A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sidR="001A72E3">
        <w:rPr>
          <w:noProof/>
          <w:u w:val="single"/>
        </w:rPr>
        <w:t xml:space="preserve">Interperat </w:t>
      </w:r>
      <w:r w:rsidR="006B725A">
        <w:rPr>
          <w:noProof/>
          <w:u w:val="single"/>
        </w:rPr>
        <w:t xml:space="preserve">analytical data </w:t>
      </w:r>
      <w:r w:rsidR="00BF0605">
        <w:rPr>
          <w:noProof/>
          <w:u w:val="single"/>
        </w:rPr>
        <w:t xml:space="preserve">– </w:t>
      </w:r>
      <w:r w:rsidR="00837CCD">
        <w:rPr>
          <w:noProof/>
          <w:u w:val="single"/>
        </w:rPr>
        <w:t>2.1</w:t>
      </w:r>
      <w:r w:rsidR="0096068B">
        <w:rPr>
          <w:noProof/>
        </w:rPr>
        <w:t xml:space="preserve"> </w:t>
      </w:r>
      <w:r w:rsidR="0096068B">
        <w:rPr>
          <w:noProof/>
        </w:rPr>
        <w:br/>
      </w:r>
      <w:r w:rsidR="001334CD">
        <w:rPr>
          <w:noProof/>
        </w:rPr>
        <w:t xml:space="preserve">Admin: </w:t>
      </w:r>
    </w:p>
    <w:p w14:paraId="36104232" w14:textId="523B8910" w:rsidR="001334CD" w:rsidRDefault="002E5E72">
      <w:r>
        <w:rPr>
          <w:noProof/>
        </w:rPr>
        <w:drawing>
          <wp:anchor distT="0" distB="0" distL="114300" distR="114300" simplePos="0" relativeHeight="251660288" behindDoc="1" locked="0" layoutInCell="1" allowOverlap="1" wp14:anchorId="583F1384" wp14:editId="2DC67B13">
            <wp:simplePos x="0" y="0"/>
            <wp:positionH relativeFrom="margin">
              <wp:align>left</wp:align>
            </wp:positionH>
            <wp:positionV relativeFrom="paragraph">
              <wp:posOffset>6350</wp:posOffset>
            </wp:positionV>
            <wp:extent cx="2711450" cy="1898650"/>
            <wp:effectExtent l="0" t="0" r="12700" b="6350"/>
            <wp:wrapTight wrapText="bothSides">
              <wp:wrapPolygon edited="0">
                <wp:start x="0" y="0"/>
                <wp:lineTo x="0" y="21456"/>
                <wp:lineTo x="21549" y="21456"/>
                <wp:lineTo x="21549" y="0"/>
                <wp:lineTo x="0" y="0"/>
              </wp:wrapPolygon>
            </wp:wrapTight>
            <wp:docPr id="202707687" name="Chart 1">
              <a:extLst xmlns:a="http://schemas.openxmlformats.org/drawingml/2006/main">
                <a:ext uri="{FF2B5EF4-FFF2-40B4-BE49-F238E27FC236}">
                  <a16:creationId xmlns:a16="http://schemas.microsoft.com/office/drawing/2014/main" id="{B068F32D-D70E-0553-A950-F2F31ACA64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p>
    <w:p w14:paraId="547423D9" w14:textId="5105FCDC" w:rsidR="001334CD" w:rsidRDefault="002E5E72">
      <w:r>
        <w:rPr>
          <w:noProof/>
        </w:rPr>
        <w:drawing>
          <wp:anchor distT="0" distB="0" distL="114300" distR="114300" simplePos="0" relativeHeight="251662336" behindDoc="1" locked="0" layoutInCell="1" allowOverlap="1" wp14:anchorId="1633A00C" wp14:editId="044051C0">
            <wp:simplePos x="0" y="0"/>
            <wp:positionH relativeFrom="column">
              <wp:posOffset>508000</wp:posOffset>
            </wp:positionH>
            <wp:positionV relativeFrom="paragraph">
              <wp:posOffset>3810</wp:posOffset>
            </wp:positionV>
            <wp:extent cx="4784725" cy="2679700"/>
            <wp:effectExtent l="0" t="0" r="15875" b="6350"/>
            <wp:wrapTight wrapText="bothSides">
              <wp:wrapPolygon edited="0">
                <wp:start x="0" y="0"/>
                <wp:lineTo x="0" y="21498"/>
                <wp:lineTo x="21586" y="21498"/>
                <wp:lineTo x="21586" y="0"/>
                <wp:lineTo x="0" y="0"/>
              </wp:wrapPolygon>
            </wp:wrapTight>
            <wp:docPr id="1381843910" name="Chart 1">
              <a:extLst xmlns:a="http://schemas.openxmlformats.org/drawingml/2006/main">
                <a:ext uri="{FF2B5EF4-FFF2-40B4-BE49-F238E27FC236}">
                  <a16:creationId xmlns:a16="http://schemas.microsoft.com/office/drawing/2014/main" id="{7752B5E0-0335-ECEF-FD24-88F62D7235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p>
    <w:p w14:paraId="6096233B" w14:textId="77777777" w:rsidR="002E5E72" w:rsidRDefault="002E5E72"/>
    <w:p w14:paraId="75A0AF78" w14:textId="77777777" w:rsidR="002E5E72" w:rsidRDefault="002E5E72"/>
    <w:p w14:paraId="1A0B50E1" w14:textId="77777777" w:rsidR="002E5E72" w:rsidRDefault="002E5E72"/>
    <w:p w14:paraId="5D720B62" w14:textId="77777777" w:rsidR="002E5E72" w:rsidRDefault="002E5E72"/>
    <w:p w14:paraId="500449E3" w14:textId="77777777" w:rsidR="002E5E72" w:rsidRDefault="002E5E72"/>
    <w:p w14:paraId="64163BDA" w14:textId="77777777" w:rsidR="002E5E72" w:rsidRDefault="002E5E72"/>
    <w:p w14:paraId="425E37AA" w14:textId="77777777" w:rsidR="002E5E72" w:rsidRDefault="002E5E72"/>
    <w:p w14:paraId="59F66C46" w14:textId="77777777" w:rsidR="002E5E72" w:rsidRDefault="002E5E72"/>
    <w:p w14:paraId="0E538880" w14:textId="77777777" w:rsidR="002E5E72" w:rsidRDefault="002E5E72"/>
    <w:p w14:paraId="61B02CBD" w14:textId="4C1581F6" w:rsidR="001334CD" w:rsidRDefault="001334CD">
      <w:r>
        <w:rPr>
          <w:noProof/>
        </w:rPr>
        <w:drawing>
          <wp:anchor distT="0" distB="0" distL="114300" distR="114300" simplePos="0" relativeHeight="251658240" behindDoc="1" locked="0" layoutInCell="1" allowOverlap="1" wp14:anchorId="75784427" wp14:editId="3948289C">
            <wp:simplePos x="0" y="0"/>
            <wp:positionH relativeFrom="column">
              <wp:posOffset>3035300</wp:posOffset>
            </wp:positionH>
            <wp:positionV relativeFrom="paragraph">
              <wp:posOffset>387350</wp:posOffset>
            </wp:positionV>
            <wp:extent cx="3009900" cy="2076450"/>
            <wp:effectExtent l="0" t="0" r="0" b="0"/>
            <wp:wrapTight wrapText="bothSides">
              <wp:wrapPolygon edited="0">
                <wp:start x="0" y="0"/>
                <wp:lineTo x="0" y="21402"/>
                <wp:lineTo x="21463" y="21402"/>
                <wp:lineTo x="21463" y="0"/>
                <wp:lineTo x="0" y="0"/>
              </wp:wrapPolygon>
            </wp:wrapTight>
            <wp:docPr id="1942325357" name="Chart 1">
              <a:extLst xmlns:a="http://schemas.openxmlformats.org/drawingml/2006/main">
                <a:ext uri="{FF2B5EF4-FFF2-40B4-BE49-F238E27FC236}">
                  <a16:creationId xmlns:a16="http://schemas.microsoft.com/office/drawing/2014/main" id="{A012C304-77D7-E1F9-2656-6F18E37F52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3DA2B0BA" wp14:editId="542F741A">
            <wp:simplePos x="0" y="0"/>
            <wp:positionH relativeFrom="margin">
              <wp:posOffset>31750</wp:posOffset>
            </wp:positionH>
            <wp:positionV relativeFrom="paragraph">
              <wp:posOffset>398780</wp:posOffset>
            </wp:positionV>
            <wp:extent cx="2908300" cy="2057400"/>
            <wp:effectExtent l="0" t="0" r="6350" b="0"/>
            <wp:wrapTight wrapText="bothSides">
              <wp:wrapPolygon edited="0">
                <wp:start x="0" y="0"/>
                <wp:lineTo x="0" y="21400"/>
                <wp:lineTo x="21506" y="21400"/>
                <wp:lineTo x="21506" y="0"/>
                <wp:lineTo x="0" y="0"/>
              </wp:wrapPolygon>
            </wp:wrapTight>
            <wp:docPr id="440001529" name="Chart 1">
              <a:extLst xmlns:a="http://schemas.openxmlformats.org/drawingml/2006/main">
                <a:ext uri="{FF2B5EF4-FFF2-40B4-BE49-F238E27FC236}">
                  <a16:creationId xmlns:a16="http://schemas.microsoft.com/office/drawing/2014/main" id="{A50CCEBD-93CD-9950-D514-DB32F40118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00884532">
        <w:t>S</w:t>
      </w:r>
      <w:r>
        <w:t xml:space="preserve">ales Dept: </w:t>
      </w:r>
    </w:p>
    <w:p w14:paraId="0F4DE1AA" w14:textId="7DC89AEA" w:rsidR="002E5E72" w:rsidRDefault="002E5E72"/>
    <w:p w14:paraId="043E18F9" w14:textId="77777777" w:rsidR="002E5E72" w:rsidRDefault="002E5E72"/>
    <w:p w14:paraId="7E888302" w14:textId="2ECCC810" w:rsidR="002E5E72" w:rsidRDefault="002E5E72"/>
    <w:p w14:paraId="46F3B60E" w14:textId="13EBFBDF" w:rsidR="002E5E72" w:rsidRDefault="00884532">
      <w:r>
        <w:rPr>
          <w:noProof/>
        </w:rPr>
        <w:lastRenderedPageBreak/>
        <w:drawing>
          <wp:anchor distT="0" distB="0" distL="114300" distR="114300" simplePos="0" relativeHeight="251663360" behindDoc="1" locked="0" layoutInCell="1" allowOverlap="1" wp14:anchorId="1485D33A" wp14:editId="7E4F5658">
            <wp:simplePos x="0" y="0"/>
            <wp:positionH relativeFrom="column">
              <wp:posOffset>635000</wp:posOffset>
            </wp:positionH>
            <wp:positionV relativeFrom="paragraph">
              <wp:posOffset>0</wp:posOffset>
            </wp:positionV>
            <wp:extent cx="4572000" cy="2743200"/>
            <wp:effectExtent l="0" t="0" r="0" b="0"/>
            <wp:wrapTight wrapText="bothSides">
              <wp:wrapPolygon edited="0">
                <wp:start x="0" y="0"/>
                <wp:lineTo x="0" y="21450"/>
                <wp:lineTo x="21510" y="21450"/>
                <wp:lineTo x="21510" y="0"/>
                <wp:lineTo x="0" y="0"/>
              </wp:wrapPolygon>
            </wp:wrapTight>
            <wp:docPr id="1343189888" name="Chart 1">
              <a:extLst xmlns:a="http://schemas.openxmlformats.org/drawingml/2006/main">
                <a:ext uri="{FF2B5EF4-FFF2-40B4-BE49-F238E27FC236}">
                  <a16:creationId xmlns:a16="http://schemas.microsoft.com/office/drawing/2014/main" id="{437C0D35-ACEB-A523-BD1C-12884C0BC7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anchor>
        </w:drawing>
      </w:r>
    </w:p>
    <w:p w14:paraId="119324AE" w14:textId="74D6AFAA" w:rsidR="002E5E72" w:rsidRDefault="002E5E72"/>
    <w:p w14:paraId="078AD7C6" w14:textId="5295196C" w:rsidR="002E5E72" w:rsidRDefault="002E5E72"/>
    <w:p w14:paraId="16E335C7" w14:textId="77777777" w:rsidR="002E5E72" w:rsidRDefault="002E5E72"/>
    <w:p w14:paraId="0DD72319" w14:textId="0D33688A" w:rsidR="002E5E72" w:rsidRDefault="002E5E72"/>
    <w:p w14:paraId="3466BAFB" w14:textId="77777777" w:rsidR="002E5E72" w:rsidRDefault="002E5E72"/>
    <w:p w14:paraId="3891A4AF" w14:textId="77777777" w:rsidR="002E5E72" w:rsidRDefault="002E5E72"/>
    <w:p w14:paraId="22B03861" w14:textId="77777777" w:rsidR="002E5E72" w:rsidRDefault="002E5E72"/>
    <w:p w14:paraId="1D837853" w14:textId="24A5A850" w:rsidR="002E5E72" w:rsidRDefault="006E78C3">
      <w:r>
        <w:t xml:space="preserve">Logistics </w:t>
      </w:r>
    </w:p>
    <w:p w14:paraId="39A0F0F5" w14:textId="2FD294CE" w:rsidR="006E78C3" w:rsidRDefault="006E78C3">
      <w:r>
        <w:rPr>
          <w:noProof/>
        </w:rPr>
        <w:drawing>
          <wp:anchor distT="0" distB="0" distL="114300" distR="114300" simplePos="0" relativeHeight="251664384" behindDoc="0" locked="0" layoutInCell="1" allowOverlap="1" wp14:anchorId="14EA102B" wp14:editId="1BE5248B">
            <wp:simplePos x="0" y="0"/>
            <wp:positionH relativeFrom="column">
              <wp:posOffset>2990850</wp:posOffset>
            </wp:positionH>
            <wp:positionV relativeFrom="paragraph">
              <wp:posOffset>400050</wp:posOffset>
            </wp:positionV>
            <wp:extent cx="2959100" cy="2292350"/>
            <wp:effectExtent l="0" t="0" r="12700" b="12700"/>
            <wp:wrapThrough wrapText="bothSides">
              <wp:wrapPolygon edited="0">
                <wp:start x="0" y="0"/>
                <wp:lineTo x="0" y="21540"/>
                <wp:lineTo x="21554" y="21540"/>
                <wp:lineTo x="21554" y="0"/>
                <wp:lineTo x="0" y="0"/>
              </wp:wrapPolygon>
            </wp:wrapThrough>
            <wp:docPr id="1584432524" name="Chart 1">
              <a:extLst xmlns:a="http://schemas.openxmlformats.org/drawingml/2006/main">
                <a:ext uri="{FF2B5EF4-FFF2-40B4-BE49-F238E27FC236}">
                  <a16:creationId xmlns:a16="http://schemas.microsoft.com/office/drawing/2014/main" id="{982E4E67-CC7D-315B-C925-6BF1715561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p>
    <w:p w14:paraId="7FBE06D7" w14:textId="5B7710B0" w:rsidR="006E78C3" w:rsidRDefault="006E78C3">
      <w:r>
        <w:rPr>
          <w:noProof/>
        </w:rPr>
        <w:drawing>
          <wp:anchor distT="0" distB="0" distL="114300" distR="114300" simplePos="0" relativeHeight="251666432" behindDoc="0" locked="0" layoutInCell="1" allowOverlap="1" wp14:anchorId="59D3527B" wp14:editId="65E399FD">
            <wp:simplePos x="0" y="0"/>
            <wp:positionH relativeFrom="margin">
              <wp:align>center</wp:align>
            </wp:positionH>
            <wp:positionV relativeFrom="paragraph">
              <wp:posOffset>2603500</wp:posOffset>
            </wp:positionV>
            <wp:extent cx="4572000" cy="2743200"/>
            <wp:effectExtent l="0" t="0" r="0" b="0"/>
            <wp:wrapThrough wrapText="bothSides">
              <wp:wrapPolygon edited="0">
                <wp:start x="0" y="0"/>
                <wp:lineTo x="0" y="21450"/>
                <wp:lineTo x="21510" y="21450"/>
                <wp:lineTo x="21510" y="0"/>
                <wp:lineTo x="0" y="0"/>
              </wp:wrapPolygon>
            </wp:wrapThrough>
            <wp:docPr id="482331597" name="Chart 1">
              <a:extLst xmlns:a="http://schemas.openxmlformats.org/drawingml/2006/main">
                <a:ext uri="{FF2B5EF4-FFF2-40B4-BE49-F238E27FC236}">
                  <a16:creationId xmlns:a16="http://schemas.microsoft.com/office/drawing/2014/main" id="{7556F679-984A-B61A-AF8D-5C8E64F37B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anchor>
        </w:drawing>
      </w:r>
      <w:r>
        <w:rPr>
          <w:noProof/>
        </w:rPr>
        <w:drawing>
          <wp:anchor distT="0" distB="0" distL="114300" distR="114300" simplePos="0" relativeHeight="251665408" behindDoc="1" locked="0" layoutInCell="1" allowOverlap="1" wp14:anchorId="66A3B48F" wp14:editId="057999E6">
            <wp:simplePos x="0" y="0"/>
            <wp:positionH relativeFrom="column">
              <wp:posOffset>-63500</wp:posOffset>
            </wp:positionH>
            <wp:positionV relativeFrom="paragraph">
              <wp:posOffset>101600</wp:posOffset>
            </wp:positionV>
            <wp:extent cx="2908300" cy="2336800"/>
            <wp:effectExtent l="0" t="0" r="6350" b="6350"/>
            <wp:wrapTight wrapText="bothSides">
              <wp:wrapPolygon edited="0">
                <wp:start x="0" y="0"/>
                <wp:lineTo x="0" y="21483"/>
                <wp:lineTo x="21506" y="21483"/>
                <wp:lineTo x="21506" y="0"/>
                <wp:lineTo x="0" y="0"/>
              </wp:wrapPolygon>
            </wp:wrapTight>
            <wp:docPr id="1666506588" name="Chart 1">
              <a:extLst xmlns:a="http://schemas.openxmlformats.org/drawingml/2006/main">
                <a:ext uri="{FF2B5EF4-FFF2-40B4-BE49-F238E27FC236}">
                  <a16:creationId xmlns:a16="http://schemas.microsoft.com/office/drawing/2014/main" id="{7806B947-C647-6DBA-CBA7-9D1C9C499D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anchor>
        </w:drawing>
      </w:r>
    </w:p>
    <w:p w14:paraId="1AA5380F" w14:textId="77777777" w:rsidR="006E78C3" w:rsidRPr="006E78C3" w:rsidRDefault="006E78C3" w:rsidP="006E78C3"/>
    <w:p w14:paraId="57C8DEAE" w14:textId="77777777" w:rsidR="006E78C3" w:rsidRPr="006E78C3" w:rsidRDefault="006E78C3" w:rsidP="006E78C3"/>
    <w:p w14:paraId="1AD7A191" w14:textId="77777777" w:rsidR="006E78C3" w:rsidRPr="006E78C3" w:rsidRDefault="006E78C3" w:rsidP="006E78C3"/>
    <w:p w14:paraId="7BD01243" w14:textId="77777777" w:rsidR="006E78C3" w:rsidRPr="006E78C3" w:rsidRDefault="006E78C3" w:rsidP="006E78C3"/>
    <w:p w14:paraId="1DAA8102" w14:textId="77777777" w:rsidR="006E78C3" w:rsidRPr="006E78C3" w:rsidRDefault="006E78C3" w:rsidP="006E78C3"/>
    <w:p w14:paraId="485CE064" w14:textId="77777777" w:rsidR="006E78C3" w:rsidRPr="006E78C3" w:rsidRDefault="006E78C3" w:rsidP="006E78C3"/>
    <w:p w14:paraId="1679B5BB" w14:textId="77777777" w:rsidR="006E78C3" w:rsidRPr="006E78C3" w:rsidRDefault="006E78C3" w:rsidP="006E78C3"/>
    <w:p w14:paraId="0F546268" w14:textId="77777777" w:rsidR="006E78C3" w:rsidRPr="006E78C3" w:rsidRDefault="006E78C3" w:rsidP="006E78C3"/>
    <w:p w14:paraId="1B976399" w14:textId="77777777" w:rsidR="006E78C3" w:rsidRPr="006E78C3" w:rsidRDefault="006E78C3" w:rsidP="006E78C3"/>
    <w:p w14:paraId="78A5ED2A" w14:textId="694A3CA3" w:rsidR="006E78C3" w:rsidRDefault="006E78C3" w:rsidP="006E78C3">
      <w:pPr>
        <w:jc w:val="center"/>
      </w:pPr>
    </w:p>
    <w:p w14:paraId="746B9698" w14:textId="21B4A112" w:rsidR="00186CA4" w:rsidRDefault="00186CA4" w:rsidP="00186CA4">
      <w:r>
        <w:rPr>
          <w:noProof/>
        </w:rPr>
        <w:drawing>
          <wp:anchor distT="0" distB="0" distL="114300" distR="114300" simplePos="0" relativeHeight="251668480" behindDoc="0" locked="0" layoutInCell="1" allowOverlap="1" wp14:anchorId="2CEEC159" wp14:editId="292585E1">
            <wp:simplePos x="0" y="0"/>
            <wp:positionH relativeFrom="column">
              <wp:posOffset>-368300</wp:posOffset>
            </wp:positionH>
            <wp:positionV relativeFrom="paragraph">
              <wp:posOffset>228600</wp:posOffset>
            </wp:positionV>
            <wp:extent cx="3073400" cy="2413000"/>
            <wp:effectExtent l="0" t="0" r="12700" b="6350"/>
            <wp:wrapThrough wrapText="bothSides">
              <wp:wrapPolygon edited="0">
                <wp:start x="0" y="0"/>
                <wp:lineTo x="0" y="21486"/>
                <wp:lineTo x="21555" y="21486"/>
                <wp:lineTo x="21555" y="0"/>
                <wp:lineTo x="0" y="0"/>
              </wp:wrapPolygon>
            </wp:wrapThrough>
            <wp:docPr id="39590978" name="Chart 1">
              <a:extLst xmlns:a="http://schemas.openxmlformats.org/drawingml/2006/main">
                <a:ext uri="{FF2B5EF4-FFF2-40B4-BE49-F238E27FC236}">
                  <a16:creationId xmlns:a16="http://schemas.microsoft.com/office/drawing/2014/main" id="{6BA0D32E-0876-F85F-2BDD-78D5520080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4F54A4BA" wp14:editId="39429EB3">
            <wp:simplePos x="0" y="0"/>
            <wp:positionH relativeFrom="margin">
              <wp:posOffset>2889250</wp:posOffset>
            </wp:positionH>
            <wp:positionV relativeFrom="paragraph">
              <wp:posOffset>234950</wp:posOffset>
            </wp:positionV>
            <wp:extent cx="3143250" cy="2374900"/>
            <wp:effectExtent l="0" t="0" r="0" b="6350"/>
            <wp:wrapThrough wrapText="bothSides">
              <wp:wrapPolygon edited="0">
                <wp:start x="0" y="0"/>
                <wp:lineTo x="0" y="21484"/>
                <wp:lineTo x="21469" y="21484"/>
                <wp:lineTo x="21469" y="0"/>
                <wp:lineTo x="0" y="0"/>
              </wp:wrapPolygon>
            </wp:wrapThrough>
            <wp:docPr id="1872023523" name="Chart 1">
              <a:extLst xmlns:a="http://schemas.openxmlformats.org/drawingml/2006/main">
                <a:ext uri="{FF2B5EF4-FFF2-40B4-BE49-F238E27FC236}">
                  <a16:creationId xmlns:a16="http://schemas.microsoft.com/office/drawing/2014/main" id="{0529993E-6D3D-F264-F850-B34D4EDDB1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r>
        <w:t xml:space="preserve">Research and Development </w:t>
      </w:r>
    </w:p>
    <w:p w14:paraId="6AF3975A" w14:textId="2DE9FDA3" w:rsidR="00186CA4" w:rsidRDefault="00186CA4" w:rsidP="00186CA4"/>
    <w:p w14:paraId="11BAC878" w14:textId="48CC4078" w:rsidR="00186CA4" w:rsidRDefault="0090159B" w:rsidP="00186CA4">
      <w:r>
        <w:rPr>
          <w:noProof/>
        </w:rPr>
        <w:drawing>
          <wp:anchor distT="0" distB="0" distL="114300" distR="114300" simplePos="0" relativeHeight="251669504" behindDoc="0" locked="0" layoutInCell="1" allowOverlap="1" wp14:anchorId="4CF5A4DE" wp14:editId="198A1235">
            <wp:simplePos x="0" y="0"/>
            <wp:positionH relativeFrom="margin">
              <wp:align>center</wp:align>
            </wp:positionH>
            <wp:positionV relativeFrom="paragraph">
              <wp:posOffset>32385</wp:posOffset>
            </wp:positionV>
            <wp:extent cx="4572000" cy="2743200"/>
            <wp:effectExtent l="0" t="0" r="0" b="0"/>
            <wp:wrapThrough wrapText="bothSides">
              <wp:wrapPolygon edited="0">
                <wp:start x="0" y="0"/>
                <wp:lineTo x="0" y="21450"/>
                <wp:lineTo x="21510" y="21450"/>
                <wp:lineTo x="21510" y="0"/>
                <wp:lineTo x="0" y="0"/>
              </wp:wrapPolygon>
            </wp:wrapThrough>
            <wp:docPr id="944654742" name="Chart 1">
              <a:extLst xmlns:a="http://schemas.openxmlformats.org/drawingml/2006/main">
                <a:ext uri="{FF2B5EF4-FFF2-40B4-BE49-F238E27FC236}">
                  <a16:creationId xmlns:a16="http://schemas.microsoft.com/office/drawing/2014/main" id="{CF4D63B4-531E-99CE-D565-083218ABAD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anchor>
        </w:drawing>
      </w:r>
    </w:p>
    <w:p w14:paraId="7DA949F5" w14:textId="53E84580" w:rsidR="00BA037E" w:rsidRPr="00BA037E" w:rsidRDefault="00BA037E" w:rsidP="00BA037E"/>
    <w:p w14:paraId="75B98CFB" w14:textId="77777777" w:rsidR="00BA037E" w:rsidRPr="00BA037E" w:rsidRDefault="00BA037E" w:rsidP="00BA037E"/>
    <w:p w14:paraId="5FF42FFB" w14:textId="42E4C043" w:rsidR="00BA037E" w:rsidRPr="00BA037E" w:rsidRDefault="00BA037E" w:rsidP="00BA037E"/>
    <w:p w14:paraId="2C97CA64" w14:textId="77777777" w:rsidR="00BA037E" w:rsidRPr="00BA037E" w:rsidRDefault="00BA037E" w:rsidP="00BA037E"/>
    <w:p w14:paraId="5CC29822" w14:textId="69E4043B" w:rsidR="00BA037E" w:rsidRPr="00BA037E" w:rsidRDefault="00BA037E" w:rsidP="00BA037E"/>
    <w:p w14:paraId="01330F3A" w14:textId="77777777" w:rsidR="00BA037E" w:rsidRPr="00BA037E" w:rsidRDefault="00BA037E" w:rsidP="00BA037E"/>
    <w:p w14:paraId="738140AD" w14:textId="3A8044F8" w:rsidR="00BA037E" w:rsidRPr="00BA037E" w:rsidRDefault="00BA037E" w:rsidP="00BA037E"/>
    <w:p w14:paraId="19C7A845" w14:textId="77777777" w:rsidR="00BA037E" w:rsidRDefault="00BA037E" w:rsidP="00BA037E"/>
    <w:p w14:paraId="3C790B76" w14:textId="77777777" w:rsidR="009D653A" w:rsidRPr="00BA037E" w:rsidRDefault="009D653A" w:rsidP="00BA037E"/>
    <w:p w14:paraId="5CE677B9" w14:textId="26FC1EBA" w:rsidR="00BA037E" w:rsidRPr="00BA037E" w:rsidRDefault="00BA037E" w:rsidP="00BA037E"/>
    <w:p w14:paraId="625D66A3" w14:textId="31339332" w:rsidR="00BA037E" w:rsidRDefault="009D653A" w:rsidP="00BA037E">
      <w:r>
        <w:rPr>
          <w:noProof/>
        </w:rPr>
        <w:lastRenderedPageBreak/>
        <w:drawing>
          <wp:anchor distT="0" distB="0" distL="114300" distR="114300" simplePos="0" relativeHeight="251670528" behindDoc="0" locked="0" layoutInCell="1" allowOverlap="1" wp14:anchorId="3A3797C1" wp14:editId="4F560A0C">
            <wp:simplePos x="0" y="0"/>
            <wp:positionH relativeFrom="margin">
              <wp:posOffset>975351</wp:posOffset>
            </wp:positionH>
            <wp:positionV relativeFrom="paragraph">
              <wp:posOffset>-116687</wp:posOffset>
            </wp:positionV>
            <wp:extent cx="4087184" cy="2859801"/>
            <wp:effectExtent l="0" t="0" r="8890" b="17145"/>
            <wp:wrapThrough wrapText="bothSides">
              <wp:wrapPolygon edited="0">
                <wp:start x="0" y="0"/>
                <wp:lineTo x="0" y="21586"/>
                <wp:lineTo x="21546" y="21586"/>
                <wp:lineTo x="21546" y="0"/>
                <wp:lineTo x="0" y="0"/>
              </wp:wrapPolygon>
            </wp:wrapThrough>
            <wp:docPr id="80655804" name="Chart 1">
              <a:extLst xmlns:a="http://schemas.openxmlformats.org/drawingml/2006/main">
                <a:ext uri="{FF2B5EF4-FFF2-40B4-BE49-F238E27FC236}">
                  <a16:creationId xmlns:a16="http://schemas.microsoft.com/office/drawing/2014/main" id="{8D8592AA-6BA8-80F4-445A-D0AE505510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14:sizeRelV relativeFrom="margin">
              <wp14:pctHeight>0</wp14:pctHeight>
            </wp14:sizeRelV>
          </wp:anchor>
        </w:drawing>
      </w:r>
    </w:p>
    <w:p w14:paraId="4B679901" w14:textId="432FE083" w:rsidR="00BA037E" w:rsidRDefault="00F65FB9" w:rsidP="00BA037E">
      <w:pPr>
        <w:tabs>
          <w:tab w:val="left" w:pos="3100"/>
        </w:tabs>
      </w:pPr>
      <w:r>
        <w:t>2.2</w:t>
      </w:r>
    </w:p>
    <w:p w14:paraId="6EDF032A" w14:textId="16B9A3F5" w:rsidR="00F65FB9" w:rsidRDefault="00F65FB9" w:rsidP="00BA037E">
      <w:pPr>
        <w:tabs>
          <w:tab w:val="left" w:pos="3100"/>
        </w:tabs>
      </w:pPr>
    </w:p>
    <w:p w14:paraId="195297B9" w14:textId="77777777" w:rsidR="00F3171D" w:rsidRDefault="00F3171D" w:rsidP="00BA037E">
      <w:pPr>
        <w:tabs>
          <w:tab w:val="left" w:pos="3100"/>
        </w:tabs>
      </w:pPr>
    </w:p>
    <w:p w14:paraId="7F487E30" w14:textId="77777777" w:rsidR="00F3171D" w:rsidRDefault="00F3171D" w:rsidP="00BA037E">
      <w:pPr>
        <w:tabs>
          <w:tab w:val="left" w:pos="3100"/>
        </w:tabs>
      </w:pPr>
    </w:p>
    <w:p w14:paraId="67BD9FCE" w14:textId="77777777" w:rsidR="00F3171D" w:rsidRDefault="00F3171D" w:rsidP="00BA037E">
      <w:pPr>
        <w:tabs>
          <w:tab w:val="left" w:pos="3100"/>
        </w:tabs>
      </w:pPr>
    </w:p>
    <w:p w14:paraId="0EDEDC82" w14:textId="77777777" w:rsidR="00F3171D" w:rsidRDefault="00F3171D" w:rsidP="00BA037E">
      <w:pPr>
        <w:tabs>
          <w:tab w:val="left" w:pos="3100"/>
        </w:tabs>
      </w:pPr>
    </w:p>
    <w:p w14:paraId="17AB6AB3" w14:textId="77777777" w:rsidR="00F3171D" w:rsidRDefault="00F3171D" w:rsidP="00BA037E">
      <w:pPr>
        <w:tabs>
          <w:tab w:val="left" w:pos="3100"/>
        </w:tabs>
      </w:pPr>
    </w:p>
    <w:p w14:paraId="1370DDE9" w14:textId="77777777" w:rsidR="00F3171D" w:rsidRDefault="00F3171D" w:rsidP="00BA037E">
      <w:pPr>
        <w:tabs>
          <w:tab w:val="left" w:pos="3100"/>
        </w:tabs>
      </w:pPr>
    </w:p>
    <w:p w14:paraId="0BE28D8F" w14:textId="77777777" w:rsidR="009D653A" w:rsidRDefault="009D653A" w:rsidP="00BA037E">
      <w:pPr>
        <w:tabs>
          <w:tab w:val="left" w:pos="3100"/>
        </w:tabs>
      </w:pPr>
    </w:p>
    <w:p w14:paraId="4F495174" w14:textId="77777777" w:rsidR="009D653A" w:rsidRDefault="009D653A" w:rsidP="00BA037E">
      <w:pPr>
        <w:tabs>
          <w:tab w:val="left" w:pos="3100"/>
        </w:tabs>
      </w:pPr>
    </w:p>
    <w:p w14:paraId="0A07FA5D" w14:textId="77777777" w:rsidR="00F3171D" w:rsidRDefault="00F3171D" w:rsidP="00BA037E">
      <w:pPr>
        <w:tabs>
          <w:tab w:val="left" w:pos="3100"/>
        </w:tabs>
      </w:pPr>
    </w:p>
    <w:p w14:paraId="4D7969D1" w14:textId="198EAFCA" w:rsidR="00F3171D" w:rsidRDefault="00436EEB" w:rsidP="00BA037E">
      <w:pPr>
        <w:tabs>
          <w:tab w:val="left" w:pos="3100"/>
        </w:tabs>
      </w:pPr>
      <w:r>
        <w:rPr>
          <w:u w:val="single"/>
        </w:rPr>
        <w:t xml:space="preserve">Key findings </w:t>
      </w:r>
      <w:r w:rsidR="008A5816">
        <w:rPr>
          <w:u w:val="single"/>
        </w:rPr>
        <w:t xml:space="preserve">for stakeholders </w:t>
      </w:r>
      <w:r w:rsidR="00FA1C3A">
        <w:rPr>
          <w:u w:val="single"/>
        </w:rPr>
        <w:t>–</w:t>
      </w:r>
      <w:r w:rsidR="004B5B31">
        <w:rPr>
          <w:u w:val="single"/>
        </w:rPr>
        <w:t xml:space="preserve"> </w:t>
      </w:r>
      <w:r w:rsidR="00FA1C3A">
        <w:rPr>
          <w:u w:val="single"/>
        </w:rPr>
        <w:t>2.2</w:t>
      </w:r>
      <w:r w:rsidR="00D523FF">
        <w:t xml:space="preserve"> </w:t>
      </w:r>
    </w:p>
    <w:p w14:paraId="76F7AA71" w14:textId="4A3886D6" w:rsidR="00D14FAC" w:rsidRDefault="00A26989" w:rsidP="00BA037E">
      <w:pPr>
        <w:tabs>
          <w:tab w:val="left" w:pos="3100"/>
        </w:tabs>
      </w:pPr>
      <w:r>
        <w:t xml:space="preserve">There </w:t>
      </w:r>
      <w:r w:rsidR="00A934B0">
        <w:t>is</w:t>
      </w:r>
      <w:r>
        <w:t xml:space="preserve"> some disparity between the way the </w:t>
      </w:r>
      <w:r w:rsidR="00405168">
        <w:t>S</w:t>
      </w:r>
      <w:r>
        <w:t>ales department are reviewing performance in comparison to the other departments within the business. All staff</w:t>
      </w:r>
      <w:r w:rsidR="006A5B04">
        <w:t xml:space="preserve"> in Sales</w:t>
      </w:r>
      <w:r>
        <w:t xml:space="preserve"> have been </w:t>
      </w:r>
      <w:r w:rsidR="002133EC">
        <w:t xml:space="preserve">reviewed as ‘meets individual KPI’s’ </w:t>
      </w:r>
      <w:r w:rsidR="0020300F">
        <w:t>in both quarters which may indicate a full and thorough review hasn’t been done. The data could indicate managers need training on how to conduct performance reviews and</w:t>
      </w:r>
      <w:r w:rsidR="00436BF9">
        <w:t xml:space="preserve"> how to identify underperformers. The data may also conclude that there is a lack of developmental opportunities in the department if all staff are meeting </w:t>
      </w:r>
      <w:r w:rsidR="00405168">
        <w:t>individual KPI’s but not excelling these</w:t>
      </w:r>
      <w:r w:rsidR="00980C3E">
        <w:t>,</w:t>
      </w:r>
      <w:r w:rsidR="00405168">
        <w:t xml:space="preserve"> potentially hindering development. </w:t>
      </w:r>
      <w:r w:rsidR="00E32A96">
        <w:t>Not having a thorough performance review and therefore not achieving</w:t>
      </w:r>
      <w:r w:rsidR="00D200CF">
        <w:t xml:space="preserve"> any bonus is likely to be affecting motivation and could resu</w:t>
      </w:r>
      <w:r w:rsidR="00C85E26">
        <w:t xml:space="preserve">lt in lack of engagement and increasing staff turnover. </w:t>
      </w:r>
      <w:r w:rsidR="004F0F35">
        <w:t>Conducting monthly 121’s to discuss performance</w:t>
      </w:r>
      <w:r w:rsidR="00D63040">
        <w:t xml:space="preserve"> and review KPI’s, setting clear objectives</w:t>
      </w:r>
      <w:r w:rsidR="004F0F35">
        <w:t xml:space="preserve"> and providing examples of what ‘outstanding’ looks like </w:t>
      </w:r>
      <w:r w:rsidR="00FD3F03">
        <w:t>could improve the likelihood of</w:t>
      </w:r>
      <w:r w:rsidR="00296161">
        <w:t xml:space="preserve"> some employees reaching the ‘outstanding’ review. </w:t>
      </w:r>
      <w:r w:rsidR="0023592F">
        <w:t xml:space="preserve">Clear communication on expectations and regular training in this department could also </w:t>
      </w:r>
      <w:r w:rsidR="00116119">
        <w:t xml:space="preserve">improve overall performance within the department. </w:t>
      </w:r>
    </w:p>
    <w:p w14:paraId="32C8B0E5" w14:textId="0EB17411" w:rsidR="006A5B04" w:rsidRDefault="00CA5BA0" w:rsidP="00BA037E">
      <w:pPr>
        <w:tabs>
          <w:tab w:val="left" w:pos="3100"/>
        </w:tabs>
      </w:pPr>
      <w:r>
        <w:t xml:space="preserve">In the case of Sally </w:t>
      </w:r>
      <w:r w:rsidR="001D37E6">
        <w:t xml:space="preserve">Starling in the Administration department, there hasn’t been a review put through for her in Q2 upon her return from </w:t>
      </w:r>
      <w:r w:rsidR="00CB4354">
        <w:t>absence</w:t>
      </w:r>
      <w:r w:rsidR="001D37E6">
        <w:t xml:space="preserve"> in Q1. This could indicate that there have been no objectives put in place for Sally</w:t>
      </w:r>
      <w:r w:rsidR="008F3081">
        <w:t xml:space="preserve"> which </w:t>
      </w:r>
      <w:r w:rsidR="00CB4354">
        <w:t>may</w:t>
      </w:r>
      <w:r w:rsidR="008F3081">
        <w:t xml:space="preserve"> impact her development and performance. </w:t>
      </w:r>
      <w:r w:rsidR="00BD114D">
        <w:t xml:space="preserve">Setting key SMART objectives is key to improving performance and </w:t>
      </w:r>
      <w:r w:rsidR="00585455">
        <w:t>ensuring reviews are done regularly to ensure feedback is given</w:t>
      </w:r>
      <w:r w:rsidR="0099461F">
        <w:t xml:space="preserve">. </w:t>
      </w:r>
    </w:p>
    <w:p w14:paraId="21D1CB68" w14:textId="2B0085A5" w:rsidR="00426EF3" w:rsidRDefault="0036317F" w:rsidP="00BA037E">
      <w:pPr>
        <w:tabs>
          <w:tab w:val="left" w:pos="3100"/>
        </w:tabs>
      </w:pPr>
      <w:r>
        <w:t>It is positive that in</w:t>
      </w:r>
      <w:r w:rsidR="00F735CF">
        <w:t xml:space="preserve"> </w:t>
      </w:r>
      <w:r>
        <w:t>Logistics</w:t>
      </w:r>
      <w:r w:rsidR="00F735CF">
        <w:t xml:space="preserve"> and Research and Development</w:t>
      </w:r>
      <w:r>
        <w:t>, the</w:t>
      </w:r>
      <w:r w:rsidR="00F735CF">
        <w:t xml:space="preserve"> </w:t>
      </w:r>
      <w:r>
        <w:t xml:space="preserve">underperforming employees </w:t>
      </w:r>
      <w:r w:rsidR="00771560">
        <w:t>in Q1 moved into ‘outstanding’ or ‘</w:t>
      </w:r>
      <w:r w:rsidR="000501E0">
        <w:t xml:space="preserve">meets individual KPI’s’ which could highlight feedback </w:t>
      </w:r>
      <w:r w:rsidR="008D538B">
        <w:t xml:space="preserve">had </w:t>
      </w:r>
      <w:r w:rsidR="000501E0">
        <w:t xml:space="preserve">been given on any performance issues identified and clear objectives were put </w:t>
      </w:r>
      <w:r w:rsidR="00360E8E">
        <w:t xml:space="preserve">in place in Q1 improving performance in Q2. </w:t>
      </w:r>
      <w:r w:rsidR="008D538B">
        <w:t xml:space="preserve">It would be encouraged for these areas to share best practice with the Admin dept as their underperformers in Q1 are still ‘not quite there yet’ or ‘underperforming’ in Q2. </w:t>
      </w:r>
      <w:r w:rsidR="00C80DC2">
        <w:t xml:space="preserve">Developing improvement plans that are relevant and specific to each </w:t>
      </w:r>
      <w:r w:rsidR="00426EF3">
        <w:t>employee’s</w:t>
      </w:r>
      <w:r w:rsidR="00C80DC2">
        <w:t xml:space="preserve"> role </w:t>
      </w:r>
      <w:r w:rsidR="002762A4">
        <w:t>would</w:t>
      </w:r>
      <w:r w:rsidR="00C80DC2">
        <w:t xml:space="preserve"> also help i</w:t>
      </w:r>
      <w:r w:rsidR="002762A4">
        <w:t>mprove performance.</w:t>
      </w:r>
    </w:p>
    <w:p w14:paraId="61FA9E33" w14:textId="77777777" w:rsidR="009D653A" w:rsidRDefault="009D653A" w:rsidP="00BA037E">
      <w:pPr>
        <w:tabs>
          <w:tab w:val="left" w:pos="3100"/>
        </w:tabs>
      </w:pPr>
    </w:p>
    <w:p w14:paraId="2A2A77D7" w14:textId="4DBF005B" w:rsidR="00390EBA" w:rsidRDefault="001675C3" w:rsidP="00BA037E">
      <w:pPr>
        <w:tabs>
          <w:tab w:val="left" w:pos="3100"/>
        </w:tabs>
      </w:pPr>
      <w:r>
        <w:rPr>
          <w:u w:val="single"/>
        </w:rPr>
        <w:lastRenderedPageBreak/>
        <w:t>Recommendations</w:t>
      </w:r>
      <w:r w:rsidR="00EC6E5C">
        <w:rPr>
          <w:u w:val="single"/>
        </w:rPr>
        <w:t xml:space="preserve"> -</w:t>
      </w:r>
      <w:r w:rsidR="00146EFC">
        <w:rPr>
          <w:u w:val="single"/>
        </w:rPr>
        <w:t>2.3</w:t>
      </w:r>
      <w:r w:rsidR="00EC6E5C">
        <w:rPr>
          <w:u w:val="single"/>
        </w:rPr>
        <w:t xml:space="preserve"> </w:t>
      </w:r>
      <w:r w:rsidR="00F030B2">
        <w:rPr>
          <w:noProof/>
        </w:rPr>
        <w:drawing>
          <wp:inline distT="0" distB="0" distL="0" distR="0" wp14:anchorId="5B79A5E9" wp14:editId="1C145C1A">
            <wp:extent cx="5731510" cy="3161030"/>
            <wp:effectExtent l="0" t="0" r="2540" b="1270"/>
            <wp:docPr id="1746452888"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452888" name="Picture 1" descr="A graph with different colored bars&#10;&#10;Description automatically generated"/>
                    <pic:cNvPicPr/>
                  </pic:nvPicPr>
                  <pic:blipFill>
                    <a:blip r:embed="rId41"/>
                    <a:stretch>
                      <a:fillRect/>
                    </a:stretch>
                  </pic:blipFill>
                  <pic:spPr>
                    <a:xfrm>
                      <a:off x="0" y="0"/>
                      <a:ext cx="5731510" cy="3161030"/>
                    </a:xfrm>
                    <a:prstGeom prst="rect">
                      <a:avLst/>
                    </a:prstGeom>
                  </pic:spPr>
                </pic:pic>
              </a:graphicData>
            </a:graphic>
          </wp:inline>
        </w:drawing>
      </w:r>
    </w:p>
    <w:p w14:paraId="5144B7A9" w14:textId="77777777" w:rsidR="00C734EC" w:rsidRPr="00136387" w:rsidRDefault="00C734EC" w:rsidP="00C734EC">
      <w:pPr>
        <w:rPr>
          <w:strike/>
        </w:rPr>
      </w:pPr>
      <w:r w:rsidRPr="00136387">
        <w:rPr>
          <w:strike/>
        </w:rPr>
        <w:t xml:space="preserve">It is concerning that all manager’s responses conclude that they have had no training on conducting an appraisal. There is a clear need for line manager training to enable managers to confidently complete appraisals to help with employees learning and development which could positively impact employee turnover and employee satisfaction. An appraisal is an opportunity for employees to give open and honest feedback, and it’s the best time to recognise good work. Frequent performance appraisals keep employees engaged and on-task. Checking in with employees makes it easier to communicate strategy and goals and give feedback on their work. Line manager confidence in carrying out appraisals is vital – managers lead by example and the team will often follow their lead. Performance reviews can be used for admin decisions such as pay, promotion and redundancies and to support learning and development (CIPD, 2024).  </w:t>
      </w:r>
    </w:p>
    <w:p w14:paraId="0E61C7CD" w14:textId="1357ADE6" w:rsidR="004D1FC1" w:rsidRPr="00136387" w:rsidRDefault="00C734EC" w:rsidP="004D1FC1">
      <w:pPr>
        <w:rPr>
          <w:strike/>
        </w:rPr>
      </w:pPr>
      <w:r w:rsidRPr="00136387">
        <w:rPr>
          <w:strike/>
        </w:rPr>
        <w:t>Although many managers’ report that they agree they have no concerns applying ratings when conducting appraisals, 74% of managers aren’t confident in challenging underperforming employees. This highlights a need for training and analysis to identify what constitutes an underperformer, what support plans will be put in place to help employees perform at a satisfactory level and ensuring there is a plan to follow up and measure performance to ensure this is improving. Underperforming staff can represent a significant management problem for any business. Identifying performance issues early on and acting on those issues in a structured and positive way is key to maintaining a motivated and productive team. This issue is also supported by the employee’s response to the question regarding managers providing positive feedback where 62.5% of staff agree or strongly agree that their manager provides them with positive feedback. It is of course important to give positive feedback as employees are more likely to feel emotionally at ease and less pressured which in-turn impacts morale</w:t>
      </w:r>
      <w:r w:rsidR="0096392A" w:rsidRPr="00136387">
        <w:rPr>
          <w:strike/>
        </w:rPr>
        <w:t xml:space="preserve"> however it is equally important to give constructive feedback where necessary. </w:t>
      </w:r>
      <w:r w:rsidR="004D1FC1" w:rsidRPr="00136387">
        <w:rPr>
          <w:strike/>
        </w:rPr>
        <w:t xml:space="preserve">The survey response to ‘my line manager provides me with constructive feedback’ is inconsistent by the employees and this could be because most of the management team aren’t confident in challenging underperformers and are therefore not giving constructive feedback for employees to work on. </w:t>
      </w:r>
    </w:p>
    <w:p w14:paraId="5446AE60" w14:textId="583AC75B" w:rsidR="00C734EC" w:rsidRPr="00136387" w:rsidRDefault="00C734EC" w:rsidP="00C734EC">
      <w:pPr>
        <w:rPr>
          <w:strike/>
        </w:rPr>
      </w:pPr>
    </w:p>
    <w:p w14:paraId="19ABE858" w14:textId="52BF467C" w:rsidR="0097363E" w:rsidRPr="00136387" w:rsidRDefault="0097363E" w:rsidP="00C734EC">
      <w:pPr>
        <w:rPr>
          <w:strike/>
        </w:rPr>
      </w:pPr>
      <w:r w:rsidRPr="00136387">
        <w:rPr>
          <w:strike/>
          <w:noProof/>
        </w:rPr>
        <w:lastRenderedPageBreak/>
        <w:drawing>
          <wp:anchor distT="0" distB="0" distL="114300" distR="114300" simplePos="0" relativeHeight="251671552" behindDoc="0" locked="0" layoutInCell="1" allowOverlap="1" wp14:anchorId="0BB091E7" wp14:editId="0C87DE89">
            <wp:simplePos x="0" y="0"/>
            <wp:positionH relativeFrom="column">
              <wp:posOffset>1333500</wp:posOffset>
            </wp:positionH>
            <wp:positionV relativeFrom="paragraph">
              <wp:posOffset>8890</wp:posOffset>
            </wp:positionV>
            <wp:extent cx="2927350" cy="2032000"/>
            <wp:effectExtent l="0" t="0" r="6350" b="6350"/>
            <wp:wrapThrough wrapText="bothSides">
              <wp:wrapPolygon edited="0">
                <wp:start x="0" y="0"/>
                <wp:lineTo x="0" y="21465"/>
                <wp:lineTo x="21506" y="21465"/>
                <wp:lineTo x="21506" y="0"/>
                <wp:lineTo x="0" y="0"/>
              </wp:wrapPolygon>
            </wp:wrapThrough>
            <wp:docPr id="2018384075" name="Chart 1">
              <a:extLst xmlns:a="http://schemas.openxmlformats.org/drawingml/2006/main">
                <a:ext uri="{FF2B5EF4-FFF2-40B4-BE49-F238E27FC236}">
                  <a16:creationId xmlns:a16="http://schemas.microsoft.com/office/drawing/2014/main" id="{230ABB67-2A60-8ED0-C5E0-8301089862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anchor>
        </w:drawing>
      </w:r>
    </w:p>
    <w:p w14:paraId="3B497E4C" w14:textId="77777777" w:rsidR="0097363E" w:rsidRPr="00136387" w:rsidRDefault="0097363E" w:rsidP="00C734EC">
      <w:pPr>
        <w:rPr>
          <w:strike/>
        </w:rPr>
      </w:pPr>
    </w:p>
    <w:p w14:paraId="59AC075E" w14:textId="77777777" w:rsidR="0097363E" w:rsidRPr="00136387" w:rsidRDefault="0097363E" w:rsidP="00C734EC">
      <w:pPr>
        <w:rPr>
          <w:strike/>
        </w:rPr>
      </w:pPr>
    </w:p>
    <w:p w14:paraId="15A68E1A" w14:textId="77777777" w:rsidR="0097363E" w:rsidRPr="00136387" w:rsidRDefault="0097363E" w:rsidP="00C734EC">
      <w:pPr>
        <w:rPr>
          <w:strike/>
        </w:rPr>
      </w:pPr>
    </w:p>
    <w:p w14:paraId="51CA09BB" w14:textId="77777777" w:rsidR="0097363E" w:rsidRPr="00136387" w:rsidRDefault="0097363E" w:rsidP="00C734EC">
      <w:pPr>
        <w:rPr>
          <w:strike/>
        </w:rPr>
      </w:pPr>
    </w:p>
    <w:p w14:paraId="2163919B" w14:textId="77777777" w:rsidR="0097363E" w:rsidRPr="00136387" w:rsidRDefault="0097363E" w:rsidP="00C734EC">
      <w:pPr>
        <w:rPr>
          <w:strike/>
        </w:rPr>
      </w:pPr>
    </w:p>
    <w:p w14:paraId="348EA378" w14:textId="77777777" w:rsidR="0097363E" w:rsidRPr="00136387" w:rsidRDefault="0097363E" w:rsidP="00C734EC">
      <w:pPr>
        <w:rPr>
          <w:strike/>
        </w:rPr>
      </w:pPr>
    </w:p>
    <w:p w14:paraId="3627684F" w14:textId="77777777" w:rsidR="0097363E" w:rsidRPr="00136387" w:rsidRDefault="0097363E" w:rsidP="00C734EC">
      <w:pPr>
        <w:rPr>
          <w:strike/>
        </w:rPr>
      </w:pPr>
    </w:p>
    <w:p w14:paraId="369C8CDD" w14:textId="20D97F95" w:rsidR="00C734EC" w:rsidRPr="00136387" w:rsidRDefault="00C734EC" w:rsidP="00C734EC">
      <w:pPr>
        <w:rPr>
          <w:strike/>
        </w:rPr>
      </w:pPr>
      <w:r w:rsidRPr="00136387">
        <w:rPr>
          <w:strike/>
        </w:rPr>
        <w:t xml:space="preserve">It is really positive to see that just over 69% of staff feel that their managers has time to listen to them. Listening to employees and actively involving them in decision-making fosters productivity and initiative. Is it however disappointing that almost 80% of staff disagreed that their manager listens to the ideas they put forward. This poses a risk of disengagement and high employee turnover. Listening to employees is needed to make better business decisions, mitigate risks and improve employee experience (Forbes, 2023). </w:t>
      </w:r>
    </w:p>
    <w:p w14:paraId="36E31566" w14:textId="47BDA134" w:rsidR="00C734EC" w:rsidRPr="00136387" w:rsidRDefault="00C734EC" w:rsidP="00C734EC">
      <w:pPr>
        <w:rPr>
          <w:strike/>
        </w:rPr>
      </w:pPr>
      <w:r w:rsidRPr="00136387">
        <w:rPr>
          <w:strike/>
        </w:rPr>
        <w:t xml:space="preserve">It is positive that almost 66% of staff feel that their manager provides them learning and development opportunities so they can do their job better. </w:t>
      </w:r>
      <w:r w:rsidR="0041315E" w:rsidRPr="00136387">
        <w:rPr>
          <w:strike/>
        </w:rPr>
        <w:t xml:space="preserve">Learning and development is vital </w:t>
      </w:r>
      <w:r w:rsidR="003C1634" w:rsidRPr="00136387">
        <w:rPr>
          <w:strike/>
        </w:rPr>
        <w:t>for organisations</w:t>
      </w:r>
      <w:r w:rsidR="0073358B" w:rsidRPr="00136387">
        <w:rPr>
          <w:strike/>
        </w:rPr>
        <w:t xml:space="preserve"> to address skill gaps and future proof the organisation, enhance employee performance and increase employee retention (Linkedin, 2024)</w:t>
      </w:r>
      <w:r w:rsidR="00D04A1B" w:rsidRPr="00136387">
        <w:rPr>
          <w:strike/>
        </w:rPr>
        <w:t xml:space="preserve">. </w:t>
      </w:r>
      <w:r w:rsidR="00794103" w:rsidRPr="00136387">
        <w:rPr>
          <w:strike/>
        </w:rPr>
        <w:t>The risks of not having</w:t>
      </w:r>
      <w:r w:rsidR="0050121B" w:rsidRPr="00136387">
        <w:rPr>
          <w:strike/>
        </w:rPr>
        <w:t xml:space="preserve"> adequate </w:t>
      </w:r>
      <w:r w:rsidR="00663853" w:rsidRPr="00136387">
        <w:rPr>
          <w:strike/>
        </w:rPr>
        <w:t>development opportunities include high turnover</w:t>
      </w:r>
      <w:r w:rsidR="00354CCD" w:rsidRPr="00136387">
        <w:rPr>
          <w:strike/>
        </w:rPr>
        <w:t xml:space="preserve">, </w:t>
      </w:r>
      <w:r w:rsidR="009C44B3" w:rsidRPr="00136387">
        <w:rPr>
          <w:strike/>
        </w:rPr>
        <w:t xml:space="preserve">knowledge and skill decline and </w:t>
      </w:r>
      <w:r w:rsidR="00BA1FBA" w:rsidRPr="00136387">
        <w:rPr>
          <w:strike/>
        </w:rPr>
        <w:t xml:space="preserve">unsatisfied employees. </w:t>
      </w:r>
    </w:p>
    <w:p w14:paraId="76E8BBC6" w14:textId="585F4A45" w:rsidR="00FF7CE6" w:rsidRPr="00136387" w:rsidRDefault="00FF7CE6" w:rsidP="00C734EC">
      <w:pPr>
        <w:rPr>
          <w:strike/>
        </w:rPr>
      </w:pPr>
      <w:r w:rsidRPr="00136387">
        <w:rPr>
          <w:strike/>
        </w:rPr>
        <w:t>Over half of the employees surveyed disagreed or disagreed strongly that their manager</w:t>
      </w:r>
      <w:r w:rsidR="00EF41CC" w:rsidRPr="00136387">
        <w:rPr>
          <w:strike/>
        </w:rPr>
        <w:t xml:space="preserve"> </w:t>
      </w:r>
      <w:r w:rsidR="007429B2" w:rsidRPr="00136387">
        <w:rPr>
          <w:strike/>
        </w:rPr>
        <w:t>provide</w:t>
      </w:r>
      <w:r w:rsidR="00EF41CC" w:rsidRPr="00136387">
        <w:rPr>
          <w:strike/>
        </w:rPr>
        <w:t>s</w:t>
      </w:r>
      <w:r w:rsidR="007429B2" w:rsidRPr="00136387">
        <w:rPr>
          <w:strike/>
        </w:rPr>
        <w:t xml:space="preserve"> clear and direct guidance.</w:t>
      </w:r>
      <w:r w:rsidR="00EF41CC" w:rsidRPr="00136387">
        <w:rPr>
          <w:strike/>
        </w:rPr>
        <w:t xml:space="preserve"> </w:t>
      </w:r>
      <w:r w:rsidR="005D01F8" w:rsidRPr="00136387">
        <w:rPr>
          <w:strike/>
        </w:rPr>
        <w:t xml:space="preserve">Without clear direction, employees </w:t>
      </w:r>
      <w:r w:rsidR="007F211A" w:rsidRPr="00136387">
        <w:rPr>
          <w:strike/>
        </w:rPr>
        <w:t xml:space="preserve">may find it challenging to understand and complete their tasks. </w:t>
      </w:r>
      <w:r w:rsidR="00314FCD" w:rsidRPr="00136387">
        <w:rPr>
          <w:strike/>
        </w:rPr>
        <w:t>Some of the benefits that direction can improve include increased productivity, motivation and a better company culture (</w:t>
      </w:r>
      <w:r w:rsidR="004016B0" w:rsidRPr="00136387">
        <w:rPr>
          <w:strike/>
        </w:rPr>
        <w:t xml:space="preserve">Indeed, 2024). </w:t>
      </w:r>
    </w:p>
    <w:p w14:paraId="4D2EADEC" w14:textId="3BD7E8BF" w:rsidR="004016B0" w:rsidRDefault="00CD5F9C" w:rsidP="00C734EC">
      <w:pPr>
        <w:rPr>
          <w:strike/>
        </w:rPr>
      </w:pPr>
      <w:r w:rsidRPr="00136387">
        <w:rPr>
          <w:strike/>
        </w:rPr>
        <w:t xml:space="preserve">Just over half of the </w:t>
      </w:r>
      <w:r w:rsidR="000B2836" w:rsidRPr="00136387">
        <w:rPr>
          <w:strike/>
        </w:rPr>
        <w:t xml:space="preserve">employees surveyed </w:t>
      </w:r>
      <w:r w:rsidR="002E2448" w:rsidRPr="00136387">
        <w:rPr>
          <w:strike/>
        </w:rPr>
        <w:t>dis</w:t>
      </w:r>
      <w:r w:rsidR="002277AC" w:rsidRPr="00136387">
        <w:rPr>
          <w:strike/>
        </w:rPr>
        <w:t xml:space="preserve">agreed or disagreed strongly that their manager </w:t>
      </w:r>
      <w:r w:rsidR="0029487A" w:rsidRPr="00136387">
        <w:rPr>
          <w:strike/>
        </w:rPr>
        <w:t>possessed good people</w:t>
      </w:r>
      <w:r w:rsidR="00167CA6" w:rsidRPr="00136387">
        <w:rPr>
          <w:strike/>
        </w:rPr>
        <w:t xml:space="preserve"> management</w:t>
      </w:r>
      <w:r w:rsidR="0029487A" w:rsidRPr="00136387">
        <w:rPr>
          <w:strike/>
        </w:rPr>
        <w:t xml:space="preserve"> skills. </w:t>
      </w:r>
      <w:r w:rsidR="00CD1835" w:rsidRPr="00136387">
        <w:rPr>
          <w:strike/>
        </w:rPr>
        <w:t xml:space="preserve">A leader that lacks </w:t>
      </w:r>
      <w:r w:rsidR="00C72221" w:rsidRPr="00136387">
        <w:rPr>
          <w:strike/>
        </w:rPr>
        <w:t xml:space="preserve">soft skills can lower morale, </w:t>
      </w:r>
      <w:r w:rsidR="005F4531" w:rsidRPr="00136387">
        <w:rPr>
          <w:strike/>
        </w:rPr>
        <w:t xml:space="preserve">undermines company culture and </w:t>
      </w:r>
      <w:r w:rsidR="001304DF" w:rsidRPr="00136387">
        <w:rPr>
          <w:strike/>
        </w:rPr>
        <w:t>can show that promotion does not align with skillse</w:t>
      </w:r>
      <w:r w:rsidR="00532328" w:rsidRPr="00136387">
        <w:rPr>
          <w:strike/>
        </w:rPr>
        <w:t>t</w:t>
      </w:r>
      <w:r w:rsidR="001304DF" w:rsidRPr="00136387">
        <w:rPr>
          <w:strike/>
        </w:rPr>
        <w:t xml:space="preserve">. </w:t>
      </w:r>
      <w:r w:rsidR="00A9729F" w:rsidRPr="00136387">
        <w:rPr>
          <w:strike/>
        </w:rPr>
        <w:t>(Forbes, 2024).</w:t>
      </w:r>
    </w:p>
    <w:p w14:paraId="3FF61C7E" w14:textId="4EF602BA" w:rsidR="00777DE9" w:rsidRPr="00777DE9" w:rsidRDefault="0092369E" w:rsidP="00777DE9">
      <w:pPr>
        <w:pStyle w:val="ListParagraph"/>
        <w:numPr>
          <w:ilvl w:val="0"/>
          <w:numId w:val="4"/>
        </w:numPr>
        <w:rPr>
          <w:b/>
          <w:bCs/>
          <w:color w:val="FF0000"/>
        </w:rPr>
      </w:pPr>
      <w:r w:rsidRPr="00777DE9">
        <w:rPr>
          <w:b/>
          <w:bCs/>
          <w:color w:val="FF0000"/>
        </w:rPr>
        <w:t xml:space="preserve">Upskill managers to ensure good people management. </w:t>
      </w:r>
    </w:p>
    <w:p w14:paraId="1546194A" w14:textId="2C5E7D35" w:rsidR="0092369E" w:rsidRPr="00777DE9" w:rsidRDefault="0092369E" w:rsidP="00777DE9">
      <w:pPr>
        <w:rPr>
          <w:color w:val="FF0000"/>
        </w:rPr>
      </w:pPr>
      <w:r w:rsidRPr="00777DE9">
        <w:rPr>
          <w:color w:val="FF0000"/>
        </w:rPr>
        <w:t>Just over half of the employees surveyed disagreed or disagreed strongly that their manager possessed good people management skills. A leader that lacks soft skills can lower morale, undermines company culture and can show that promotion does not align with skillset. (Forbes, 2024).</w:t>
      </w:r>
    </w:p>
    <w:p w14:paraId="3D44D7DE" w14:textId="503EEE3F" w:rsidR="0092369E" w:rsidRPr="0092369E" w:rsidRDefault="0092369E" w:rsidP="0092369E">
      <w:pPr>
        <w:ind w:firstLine="720"/>
        <w:rPr>
          <w:color w:val="FF0000"/>
        </w:rPr>
      </w:pPr>
      <w:r w:rsidRPr="0092369E">
        <w:rPr>
          <w:color w:val="FF0000"/>
        </w:rPr>
        <w:t xml:space="preserve">74% of managers aren’t confident in challenging underperforming employees. This highlights a need for training and analysis to identify what constitutes an underperformer, what support plans will be put in place to help employees perform at a satisfactory level and ensuring there is a plan to follow up and measure performance to ensure this is improving. Underperforming staff can represent a significant management problem and risk for any business and identifying performance issues early on and acting on those issues in a structured and positive way is key to maintaining a motivated and productive team. This issue is also </w:t>
      </w:r>
      <w:r w:rsidRPr="0092369E">
        <w:rPr>
          <w:color w:val="FF0000"/>
        </w:rPr>
        <w:lastRenderedPageBreak/>
        <w:t>supported by the employee’s response to the question regarding managers providing positive feedback where 62.5% of staff agree or strongly agree</w:t>
      </w:r>
      <w:r w:rsidR="00580D3D">
        <w:rPr>
          <w:color w:val="FF0000"/>
        </w:rPr>
        <w:t>d with this</w:t>
      </w:r>
      <w:r w:rsidRPr="0092369E">
        <w:rPr>
          <w:color w:val="FF0000"/>
        </w:rPr>
        <w:t xml:space="preserve">. </w:t>
      </w:r>
      <w:r w:rsidR="00FF6407">
        <w:rPr>
          <w:color w:val="FF0000"/>
        </w:rPr>
        <w:t>Whilst it’s</w:t>
      </w:r>
      <w:r w:rsidRPr="0092369E">
        <w:rPr>
          <w:color w:val="FF0000"/>
        </w:rPr>
        <w:t xml:space="preserve"> important to give positive feedback </w:t>
      </w:r>
      <w:r w:rsidR="00FF6407">
        <w:rPr>
          <w:color w:val="FF0000"/>
        </w:rPr>
        <w:t xml:space="preserve">to ensure </w:t>
      </w:r>
      <w:r w:rsidRPr="0092369E">
        <w:rPr>
          <w:color w:val="FF0000"/>
        </w:rPr>
        <w:t>employees feel emotionally at ease and less pressured it is equally important to give constructive feedback where necessary</w:t>
      </w:r>
      <w:r w:rsidR="009E1599">
        <w:rPr>
          <w:color w:val="FF0000"/>
        </w:rPr>
        <w:t xml:space="preserve"> for employees to be able to improve</w:t>
      </w:r>
      <w:r w:rsidR="000E4235">
        <w:rPr>
          <w:color w:val="FF0000"/>
        </w:rPr>
        <w:t xml:space="preserve"> their performance</w:t>
      </w:r>
      <w:r w:rsidRPr="0092369E">
        <w:rPr>
          <w:color w:val="FF0000"/>
        </w:rPr>
        <w:t xml:space="preserve">. </w:t>
      </w:r>
    </w:p>
    <w:p w14:paraId="27F17B0B" w14:textId="3512625C" w:rsidR="0092369E" w:rsidRPr="0092369E" w:rsidRDefault="0092369E" w:rsidP="0092369E">
      <w:pPr>
        <w:ind w:firstLine="720"/>
        <w:rPr>
          <w:color w:val="FF0000"/>
        </w:rPr>
      </w:pPr>
      <w:r w:rsidRPr="0092369E">
        <w:rPr>
          <w:color w:val="FF0000"/>
        </w:rPr>
        <w:t xml:space="preserve">There are a variety of benefits in organisations having good people managers. CIPD argue that good people managers are vital to ‘improving organisational </w:t>
      </w:r>
      <w:r w:rsidR="00777DE9" w:rsidRPr="0092369E">
        <w:rPr>
          <w:color w:val="FF0000"/>
        </w:rPr>
        <w:t>outcomes</w:t>
      </w:r>
      <w:r w:rsidR="00777DE9">
        <w:rPr>
          <w:color w:val="FF0000"/>
        </w:rPr>
        <w:t>’</w:t>
      </w:r>
      <w:r w:rsidRPr="0092369E">
        <w:rPr>
          <w:color w:val="FF0000"/>
        </w:rPr>
        <w:t xml:space="preserve">. (CIPD, 2025). </w:t>
      </w:r>
      <w:r w:rsidRPr="0092369E">
        <w:rPr>
          <w:color w:val="FF0000"/>
        </w:rPr>
        <w:br/>
        <w:t xml:space="preserve">With the right people management, staff feel engaged and understand their own goals as well as that of the wider organisation. A good manager provides stability, can communicate and collaborate well with others. Good people managers improve employee confidence in the company and boost employee motivation. </w:t>
      </w:r>
    </w:p>
    <w:p w14:paraId="760A241E" w14:textId="77777777" w:rsidR="0092369E" w:rsidRPr="0092369E" w:rsidRDefault="0092369E" w:rsidP="0092369E">
      <w:pPr>
        <w:ind w:firstLine="720"/>
        <w:rPr>
          <w:color w:val="FF0000"/>
        </w:rPr>
      </w:pPr>
      <w:r w:rsidRPr="0092369E">
        <w:rPr>
          <w:color w:val="FF0000"/>
        </w:rPr>
        <w:t xml:space="preserve">Although there is a financial cost to businesses in training managers, the benefits to businesses outweigh this. Almost all businesses have growth at the forefront of their priorities, without good people managers managing performers, spotting talent and developing people, this is only likely to hinder a business’s growth rather than enhance it. </w:t>
      </w:r>
    </w:p>
    <w:p w14:paraId="7E188BE7" w14:textId="1D5435EC" w:rsidR="0092369E" w:rsidRPr="00777DE9" w:rsidRDefault="0092369E" w:rsidP="00777DE9">
      <w:pPr>
        <w:pStyle w:val="ListParagraph"/>
        <w:numPr>
          <w:ilvl w:val="0"/>
          <w:numId w:val="3"/>
        </w:numPr>
        <w:rPr>
          <w:b/>
          <w:bCs/>
          <w:color w:val="FF0000"/>
        </w:rPr>
      </w:pPr>
      <w:r w:rsidRPr="00777DE9">
        <w:rPr>
          <w:b/>
          <w:bCs/>
          <w:color w:val="FF0000"/>
        </w:rPr>
        <w:t xml:space="preserve">Set clear objectives for each role and introduce learning and development plans for all members of staff. </w:t>
      </w:r>
    </w:p>
    <w:p w14:paraId="0EBC2A9C" w14:textId="7FC22F1F" w:rsidR="0092369E" w:rsidRPr="0092369E" w:rsidRDefault="0092369E" w:rsidP="0092369E">
      <w:pPr>
        <w:rPr>
          <w:color w:val="FF0000"/>
        </w:rPr>
      </w:pPr>
      <w:r w:rsidRPr="0092369E">
        <w:rPr>
          <w:color w:val="FF0000"/>
        </w:rPr>
        <w:t>It is positive that almost 66% of staff feel that their manager provides them learning and development opportunities so they can do their job better. Learning and development</w:t>
      </w:r>
      <w:r w:rsidR="00634FF1">
        <w:rPr>
          <w:color w:val="FF0000"/>
        </w:rPr>
        <w:t xml:space="preserve"> (L&amp;D)</w:t>
      </w:r>
      <w:r w:rsidRPr="0092369E">
        <w:rPr>
          <w:color w:val="FF0000"/>
        </w:rPr>
        <w:t xml:space="preserve"> is vital for organisations to address skill gaps and future proof the organisation, enhance employee performance and increase employee retention (Linkedin, 2024). </w:t>
      </w:r>
    </w:p>
    <w:p w14:paraId="63BB68BA" w14:textId="1BCEBCE7" w:rsidR="0092369E" w:rsidRPr="0092369E" w:rsidRDefault="0092369E" w:rsidP="0092369E">
      <w:pPr>
        <w:ind w:firstLine="720"/>
        <w:rPr>
          <w:color w:val="FF0000"/>
        </w:rPr>
      </w:pPr>
      <w:r w:rsidRPr="0092369E">
        <w:rPr>
          <w:color w:val="FF0000"/>
        </w:rPr>
        <w:t xml:space="preserve">L&amp;D is a strategic approach to enhancing employee skills and knowledge aligning these with an organisation’s goals. L&amp;D provides a variety of activities from classroom-based learning to mentorship programmes/ partnerships. Effective L&amp;D initiatives boost individual performance which in turn drive organisational efficiencies and competitive advantage. Providing learning and development plans for all members of staff evidence that businesses are serious about the development of their staff, growing organically and recruiting internally for opportunities where possible which benefits the business financially as onboarding is often easier, there’s lower recruitment costs and it helps businesses keep their best people. L&amp;D has a direct impact on employee morale and making people valued which can result in businesses retaining top talent. </w:t>
      </w:r>
    </w:p>
    <w:p w14:paraId="477C6948" w14:textId="77777777" w:rsidR="00634FF1" w:rsidRDefault="0092369E" w:rsidP="00634FF1">
      <w:pPr>
        <w:ind w:firstLine="720"/>
        <w:rPr>
          <w:color w:val="FF0000"/>
        </w:rPr>
      </w:pPr>
      <w:r w:rsidRPr="0092369E">
        <w:rPr>
          <w:color w:val="FF0000"/>
        </w:rPr>
        <w:t xml:space="preserve">The risks of not having adequate development opportunities include high turnover, knowledge and skill decline and unsatisfied employees with limited development opportunities. There is also a risk of reduced productivity if employees are making continuous mistakes without relevant training and feedback. </w:t>
      </w:r>
    </w:p>
    <w:p w14:paraId="27ADA168" w14:textId="4B8BA66C" w:rsidR="0092369E" w:rsidRPr="0092369E" w:rsidRDefault="0092369E" w:rsidP="00634FF1">
      <w:pPr>
        <w:ind w:firstLine="720"/>
        <w:rPr>
          <w:color w:val="FF0000"/>
        </w:rPr>
      </w:pPr>
      <w:r w:rsidRPr="0092369E">
        <w:rPr>
          <w:color w:val="FF0000"/>
        </w:rPr>
        <w:t>Putting learning and development plans in place comes at a financial cost for businesses however it serves as a significant investment as it enhances employees’ skills, boosts morale and very often reduces turnover. Companies that prioritise training often see ‘improved productivity and a competitive edge in the market’. (Human in progress, 2025).</w:t>
      </w:r>
    </w:p>
    <w:p w14:paraId="4B15D398" w14:textId="3B7BB2D7" w:rsidR="0092369E" w:rsidRPr="00777DE9" w:rsidRDefault="00777DE9" w:rsidP="00777DE9">
      <w:pPr>
        <w:pStyle w:val="ListParagraph"/>
        <w:numPr>
          <w:ilvl w:val="0"/>
          <w:numId w:val="3"/>
        </w:numPr>
        <w:rPr>
          <w:b/>
          <w:bCs/>
          <w:color w:val="FF0000"/>
        </w:rPr>
      </w:pPr>
      <w:r>
        <w:rPr>
          <w:b/>
          <w:bCs/>
          <w:color w:val="FF0000"/>
        </w:rPr>
        <w:t>Improve</w:t>
      </w:r>
      <w:r w:rsidR="0092369E" w:rsidRPr="00777DE9">
        <w:rPr>
          <w:b/>
          <w:bCs/>
          <w:color w:val="FF0000"/>
        </w:rPr>
        <w:t xml:space="preserve"> communication</w:t>
      </w:r>
    </w:p>
    <w:p w14:paraId="1F634CA1" w14:textId="29BAE83F" w:rsidR="0092369E" w:rsidRPr="0092369E" w:rsidRDefault="0092369E" w:rsidP="0092369E">
      <w:pPr>
        <w:ind w:firstLine="720"/>
        <w:rPr>
          <w:color w:val="FF0000"/>
        </w:rPr>
      </w:pPr>
      <w:r w:rsidRPr="0092369E">
        <w:rPr>
          <w:color w:val="FF0000"/>
        </w:rPr>
        <w:t xml:space="preserve">It is positive to see that just over 69% of staff feel that their managers </w:t>
      </w:r>
      <w:r w:rsidR="00634FF1" w:rsidRPr="0092369E">
        <w:rPr>
          <w:color w:val="FF0000"/>
        </w:rPr>
        <w:t>have</w:t>
      </w:r>
      <w:r w:rsidRPr="0092369E">
        <w:rPr>
          <w:color w:val="FF0000"/>
        </w:rPr>
        <w:t xml:space="preserve"> time to listen to them. Listening to employees and actively involving them in decision-making fosters productivity and initiative. Is it however disappointing that almost 80% of staff disagreed that </w:t>
      </w:r>
      <w:r w:rsidRPr="0092369E">
        <w:rPr>
          <w:color w:val="FF0000"/>
        </w:rPr>
        <w:lastRenderedPageBreak/>
        <w:t xml:space="preserve">their manager listens to the ideas they put forward. This poses a risk of disengagement and high employee turnover. Listening to employees is needed to make better business decisions, mitigate risks and improve employee experience (Forbes, 2023). </w:t>
      </w:r>
    </w:p>
    <w:p w14:paraId="3F7F913C" w14:textId="77777777" w:rsidR="0092369E" w:rsidRPr="0092369E" w:rsidRDefault="0092369E" w:rsidP="0092369E">
      <w:pPr>
        <w:ind w:firstLine="720"/>
        <w:rPr>
          <w:color w:val="FF0000"/>
        </w:rPr>
      </w:pPr>
      <w:r w:rsidRPr="0092369E">
        <w:rPr>
          <w:color w:val="FF0000"/>
        </w:rPr>
        <w:t xml:space="preserve">Over half of the employees surveyed disagreed or disagreed strongly that their manager provides clear and direct guidance. Without clear direction, employees may find it challenging to understand and complete their tasks. Some of the benefits that direction can improve include increased productivity, motivation and a better company culture (Indeed, 2024). </w:t>
      </w:r>
    </w:p>
    <w:p w14:paraId="1BF36EFC" w14:textId="77777777" w:rsidR="0092369E" w:rsidRPr="0092369E" w:rsidRDefault="0092369E" w:rsidP="0092369E">
      <w:pPr>
        <w:ind w:firstLine="720"/>
        <w:rPr>
          <w:color w:val="FF0000"/>
        </w:rPr>
      </w:pPr>
      <w:r w:rsidRPr="0092369E">
        <w:rPr>
          <w:color w:val="FF0000"/>
        </w:rPr>
        <w:t xml:space="preserve">Good communication is vital for businesses to ensure the team are engaged which results in better productivity. Communication is vital to ensure a healthy workplace culture, building stronger teams and preventing misunderstandings and conflicts. Communication is vital for strong business performance – both long and short-term goals must be clear for teams to be able to work towards achieving these. </w:t>
      </w:r>
    </w:p>
    <w:p w14:paraId="64F57843" w14:textId="77777777" w:rsidR="0092369E" w:rsidRPr="0092369E" w:rsidRDefault="0092369E" w:rsidP="0092369E">
      <w:pPr>
        <w:ind w:firstLine="720"/>
        <w:rPr>
          <w:color w:val="FF0000"/>
        </w:rPr>
      </w:pPr>
      <w:r w:rsidRPr="0092369E">
        <w:rPr>
          <w:color w:val="FF0000"/>
        </w:rPr>
        <w:t xml:space="preserve">There are costs for businesses to ensure good communication happens within an organisation however poor communication hinders businesses, wastes time for all and has a negative impact on a company’s bottom line. </w:t>
      </w:r>
    </w:p>
    <w:p w14:paraId="6BA8F3DC" w14:textId="77777777" w:rsidR="00136387" w:rsidRPr="00136387" w:rsidRDefault="00136387" w:rsidP="00C734EC">
      <w:pPr>
        <w:rPr>
          <w:strike/>
        </w:rPr>
      </w:pPr>
    </w:p>
    <w:p w14:paraId="67B63272" w14:textId="536451E0" w:rsidR="00532328" w:rsidRDefault="00532328" w:rsidP="00C734EC">
      <w:r>
        <w:t xml:space="preserve">Wordcount: </w:t>
      </w:r>
      <w:r w:rsidR="001B3161">
        <w:t>914</w:t>
      </w:r>
    </w:p>
    <w:p w14:paraId="40B8C7F1" w14:textId="77777777" w:rsidR="00C734EC" w:rsidRDefault="00C734EC" w:rsidP="00C734EC">
      <w:r>
        <w:t xml:space="preserve">Bibliography: </w:t>
      </w:r>
    </w:p>
    <w:p w14:paraId="5BB7151D" w14:textId="545482F8" w:rsidR="00C02610" w:rsidRPr="00C02610" w:rsidRDefault="00C02610" w:rsidP="00C02610">
      <w:r w:rsidRPr="00C02610">
        <w:t xml:space="preserve">Arshad, R. (2023) </w:t>
      </w:r>
      <w:r w:rsidRPr="00C02610">
        <w:rPr>
          <w:i/>
          <w:iCs/>
        </w:rPr>
        <w:t>Council post: The importance of listening for organizational success</w:t>
      </w:r>
      <w:r w:rsidRPr="00C02610">
        <w:t xml:space="preserve">, </w:t>
      </w:r>
      <w:r w:rsidRPr="00C02610">
        <w:rPr>
          <w:i/>
          <w:iCs/>
        </w:rPr>
        <w:t>Forbes</w:t>
      </w:r>
      <w:r w:rsidRPr="00C02610">
        <w:t xml:space="preserve">. Available at: https://www.forbes.com/councils/forbesbusinessdevelopmentcouncil/2023/01/05/the-importance-of-listening-for-organizational-success/ (Accessed: </w:t>
      </w:r>
      <w:r>
        <w:t>20</w:t>
      </w:r>
      <w:r w:rsidRPr="00C02610">
        <w:rPr>
          <w:vertAlign w:val="superscript"/>
        </w:rPr>
        <w:t>th</w:t>
      </w:r>
      <w:r w:rsidRPr="00C02610">
        <w:t xml:space="preserve"> November 2024). </w:t>
      </w:r>
    </w:p>
    <w:p w14:paraId="5F955EE8" w14:textId="74A0A937" w:rsidR="00C02610" w:rsidRDefault="00FE4EE1" w:rsidP="00C734EC">
      <w:r w:rsidRPr="000C5DF9">
        <w:t>CIPD</w:t>
      </w:r>
      <w:r w:rsidR="00AF4292" w:rsidRPr="000C5DF9">
        <w:t xml:space="preserve"> (2024a) </w:t>
      </w:r>
      <w:r w:rsidR="00166C5B" w:rsidRPr="000C5DF9">
        <w:t>Performance reviews</w:t>
      </w:r>
      <w:r w:rsidR="00F86683" w:rsidRPr="000C5DF9">
        <w:t xml:space="preserve">. Factsheet. </w:t>
      </w:r>
      <w:r w:rsidR="000706A6" w:rsidRPr="000C5DF9">
        <w:t>Available at</w:t>
      </w:r>
      <w:r w:rsidR="001010BA" w:rsidRPr="000C5DF9">
        <w:t xml:space="preserve">: </w:t>
      </w:r>
      <w:hyperlink r:id="rId43" w:history="1">
        <w:r w:rsidR="000C5DF9" w:rsidRPr="000C5DF9">
          <w:rPr>
            <w:rStyle w:val="Hyperlink"/>
            <w:color w:val="auto"/>
            <w:u w:val="none"/>
          </w:rPr>
          <w:t>http://www.cipd.org/uk/knowledge/factsheets/appraisals-factsheet</w:t>
        </w:r>
      </w:hyperlink>
      <w:r w:rsidR="000C5DF9" w:rsidRPr="000C5DF9">
        <w:t xml:space="preserve"> (Accessed 20th November 2024). </w:t>
      </w:r>
    </w:p>
    <w:p w14:paraId="07E516B9" w14:textId="7F40ECCE" w:rsidR="00D04A1B" w:rsidRDefault="00A9561B" w:rsidP="00C734EC">
      <w:r w:rsidRPr="00A9561B">
        <w:t xml:space="preserve">Dewar, J. (2024) </w:t>
      </w:r>
      <w:r w:rsidRPr="00A9561B">
        <w:rPr>
          <w:i/>
          <w:iCs/>
        </w:rPr>
        <w:t>9 benefits of employee development</w:t>
      </w:r>
      <w:r w:rsidRPr="00A9561B">
        <w:t xml:space="preserve">, </w:t>
      </w:r>
      <w:r w:rsidRPr="00A9561B">
        <w:rPr>
          <w:i/>
          <w:iCs/>
        </w:rPr>
        <w:t>LinkedIn</w:t>
      </w:r>
      <w:r w:rsidRPr="00A9561B">
        <w:t>. Available at: https://www.linkedin.com/business/talent/blog/learning-and-development/benefits-of-employee-development (Accessed: 2</w:t>
      </w:r>
      <w:r>
        <w:t>0</w:t>
      </w:r>
      <w:r w:rsidRPr="00A9561B">
        <w:rPr>
          <w:vertAlign w:val="superscript"/>
        </w:rPr>
        <w:t>th</w:t>
      </w:r>
      <w:r>
        <w:t xml:space="preserve"> </w:t>
      </w:r>
      <w:r w:rsidRPr="00A9561B">
        <w:t xml:space="preserve">November 2024). </w:t>
      </w:r>
    </w:p>
    <w:p w14:paraId="4645BC49" w14:textId="1F657AA3" w:rsidR="00A165E8" w:rsidRDefault="00A165E8" w:rsidP="00A165E8">
      <w:r w:rsidRPr="00A165E8">
        <w:rPr>
          <w:i/>
          <w:iCs/>
        </w:rPr>
        <w:t>How to overcome a lack of direction at work | indeed.com</w:t>
      </w:r>
      <w:r w:rsidRPr="00A165E8">
        <w:t xml:space="preserve"> (2024) </w:t>
      </w:r>
      <w:r w:rsidRPr="00A165E8">
        <w:rPr>
          <w:i/>
          <w:iCs/>
        </w:rPr>
        <w:t>Indeed</w:t>
      </w:r>
      <w:r w:rsidRPr="00A165E8">
        <w:t>. Available at: https://www.indeed.com/career-advice/career-development/no-direction-at-work (Accessed: 2</w:t>
      </w:r>
      <w:r w:rsidR="00E22D78">
        <w:t>0</w:t>
      </w:r>
      <w:r w:rsidR="00E22D78" w:rsidRPr="00E22D78">
        <w:rPr>
          <w:vertAlign w:val="superscript"/>
        </w:rPr>
        <w:t>th</w:t>
      </w:r>
      <w:r w:rsidRPr="00A165E8">
        <w:t xml:space="preserve"> November 2024). </w:t>
      </w:r>
    </w:p>
    <w:p w14:paraId="3E683870" w14:textId="286071D3" w:rsidR="00987E6D" w:rsidRPr="00987E6D" w:rsidRDefault="00987E6D" w:rsidP="00987E6D">
      <w:r w:rsidRPr="00987E6D">
        <w:t xml:space="preserve">Panel, E. (2024) </w:t>
      </w:r>
      <w:r w:rsidRPr="00987E6D">
        <w:rPr>
          <w:i/>
          <w:iCs/>
        </w:rPr>
        <w:t>Council post: 20 consequences of promoting leaders who lack people skills</w:t>
      </w:r>
      <w:r w:rsidRPr="00987E6D">
        <w:t xml:space="preserve">, </w:t>
      </w:r>
      <w:r w:rsidRPr="00987E6D">
        <w:rPr>
          <w:i/>
          <w:iCs/>
        </w:rPr>
        <w:t>Forbes</w:t>
      </w:r>
      <w:r w:rsidRPr="00987E6D">
        <w:t>. Available at: https://www.forbes.com/councils/forbescoachescouncil/2024/03/05/20-consequences-of-promoting-leaders-who-lack-people-skills</w:t>
      </w:r>
      <w:r>
        <w:t>/</w:t>
      </w:r>
      <w:r w:rsidRPr="00987E6D">
        <w:t>. (Accessed: 2</w:t>
      </w:r>
      <w:r>
        <w:t>0</w:t>
      </w:r>
      <w:r w:rsidRPr="00987E6D">
        <w:rPr>
          <w:vertAlign w:val="superscript"/>
        </w:rPr>
        <w:t>th</w:t>
      </w:r>
      <w:r w:rsidRPr="00987E6D">
        <w:t xml:space="preserve"> November 2024). </w:t>
      </w:r>
    </w:p>
    <w:p w14:paraId="06C5D7E9" w14:textId="77777777" w:rsidR="00625CFB" w:rsidRPr="00625CFB" w:rsidRDefault="00625CFB" w:rsidP="00BA037E">
      <w:pPr>
        <w:tabs>
          <w:tab w:val="left" w:pos="3100"/>
        </w:tabs>
        <w:rPr>
          <w:u w:val="single"/>
        </w:rPr>
      </w:pPr>
    </w:p>
    <w:p w14:paraId="1084F2B7" w14:textId="77777777" w:rsidR="00426EF3" w:rsidRDefault="00426EF3" w:rsidP="00BA037E">
      <w:pPr>
        <w:tabs>
          <w:tab w:val="left" w:pos="3100"/>
        </w:tabs>
      </w:pPr>
    </w:p>
    <w:p w14:paraId="5F5DEA56" w14:textId="08752123" w:rsidR="0099461F" w:rsidRDefault="002762A4" w:rsidP="00BA037E">
      <w:pPr>
        <w:tabs>
          <w:tab w:val="left" w:pos="3100"/>
        </w:tabs>
      </w:pPr>
      <w:r>
        <w:t xml:space="preserve"> </w:t>
      </w:r>
    </w:p>
    <w:p w14:paraId="46ADC64B" w14:textId="7D4A58E8" w:rsidR="00360E8E" w:rsidRDefault="00360E8E" w:rsidP="00BA037E">
      <w:pPr>
        <w:tabs>
          <w:tab w:val="left" w:pos="3100"/>
        </w:tabs>
      </w:pPr>
    </w:p>
    <w:p w14:paraId="7769334B" w14:textId="77777777" w:rsidR="008F3081" w:rsidRPr="00BA037E" w:rsidRDefault="008F3081" w:rsidP="00BA037E">
      <w:pPr>
        <w:tabs>
          <w:tab w:val="left" w:pos="3100"/>
        </w:tabs>
      </w:pPr>
    </w:p>
    <w:sectPr w:rsidR="008F3081" w:rsidRPr="00BA037E">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1B23B" w14:textId="77777777" w:rsidR="003B58F0" w:rsidRDefault="003B58F0" w:rsidP="001334CD">
      <w:pPr>
        <w:spacing w:after="0" w:line="240" w:lineRule="auto"/>
      </w:pPr>
      <w:r>
        <w:separator/>
      </w:r>
    </w:p>
  </w:endnote>
  <w:endnote w:type="continuationSeparator" w:id="0">
    <w:p w14:paraId="5D6CA168" w14:textId="77777777" w:rsidR="003B58F0" w:rsidRDefault="003B58F0" w:rsidP="00133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32BC7" w14:textId="77777777" w:rsidR="003E5BC3" w:rsidRDefault="003E5BC3">
    <w:pPr>
      <w:pStyle w:val="Footer"/>
    </w:pPr>
  </w:p>
  <w:p w14:paraId="75603D92" w14:textId="77777777" w:rsidR="003E5BC3" w:rsidRDefault="003E5B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98313" w14:textId="77777777" w:rsidR="003B58F0" w:rsidRDefault="003B58F0" w:rsidP="001334CD">
      <w:pPr>
        <w:spacing w:after="0" w:line="240" w:lineRule="auto"/>
      </w:pPr>
      <w:r>
        <w:separator/>
      </w:r>
    </w:p>
  </w:footnote>
  <w:footnote w:type="continuationSeparator" w:id="0">
    <w:p w14:paraId="36A15783" w14:textId="77777777" w:rsidR="003B58F0" w:rsidRDefault="003B58F0" w:rsidP="001334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C00C58"/>
    <w:multiLevelType w:val="hybridMultilevel"/>
    <w:tmpl w:val="83386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F5627D"/>
    <w:multiLevelType w:val="hybridMultilevel"/>
    <w:tmpl w:val="29029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3F0970"/>
    <w:multiLevelType w:val="hybridMultilevel"/>
    <w:tmpl w:val="ECAE9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854D1A"/>
    <w:multiLevelType w:val="hybridMultilevel"/>
    <w:tmpl w:val="5A200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926545">
    <w:abstractNumId w:val="1"/>
  </w:num>
  <w:num w:numId="2" w16cid:durableId="149106823">
    <w:abstractNumId w:val="3"/>
  </w:num>
  <w:num w:numId="3" w16cid:durableId="1354306736">
    <w:abstractNumId w:val="2"/>
  </w:num>
  <w:num w:numId="4" w16cid:durableId="571349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4CD"/>
    <w:rsid w:val="00016BC7"/>
    <w:rsid w:val="0002104D"/>
    <w:rsid w:val="00040343"/>
    <w:rsid w:val="000501E0"/>
    <w:rsid w:val="00055B75"/>
    <w:rsid w:val="00065220"/>
    <w:rsid w:val="000706A6"/>
    <w:rsid w:val="000A73BC"/>
    <w:rsid w:val="000B2836"/>
    <w:rsid w:val="000C5DF9"/>
    <w:rsid w:val="000C6ED2"/>
    <w:rsid w:val="000E4235"/>
    <w:rsid w:val="001010BA"/>
    <w:rsid w:val="00116119"/>
    <w:rsid w:val="001304DF"/>
    <w:rsid w:val="001334CD"/>
    <w:rsid w:val="00136387"/>
    <w:rsid w:val="00146EFC"/>
    <w:rsid w:val="00166C5B"/>
    <w:rsid w:val="001675C3"/>
    <w:rsid w:val="00167CA6"/>
    <w:rsid w:val="00171F62"/>
    <w:rsid w:val="00174ABB"/>
    <w:rsid w:val="00186CA4"/>
    <w:rsid w:val="001A72E3"/>
    <w:rsid w:val="001B3161"/>
    <w:rsid w:val="001C20C5"/>
    <w:rsid w:val="001D1F50"/>
    <w:rsid w:val="001D37E6"/>
    <w:rsid w:val="0020300F"/>
    <w:rsid w:val="002133EC"/>
    <w:rsid w:val="002277AC"/>
    <w:rsid w:val="0023592F"/>
    <w:rsid w:val="0027415B"/>
    <w:rsid w:val="002762A4"/>
    <w:rsid w:val="00276903"/>
    <w:rsid w:val="0029487A"/>
    <w:rsid w:val="00296161"/>
    <w:rsid w:val="002E2448"/>
    <w:rsid w:val="002E4FCE"/>
    <w:rsid w:val="002E5E72"/>
    <w:rsid w:val="002F7E4D"/>
    <w:rsid w:val="00314FCD"/>
    <w:rsid w:val="0035310C"/>
    <w:rsid w:val="00354CCD"/>
    <w:rsid w:val="0035747E"/>
    <w:rsid w:val="00360E8E"/>
    <w:rsid w:val="00363078"/>
    <w:rsid w:val="0036317F"/>
    <w:rsid w:val="0038062C"/>
    <w:rsid w:val="0038195F"/>
    <w:rsid w:val="00390EBA"/>
    <w:rsid w:val="003A64D5"/>
    <w:rsid w:val="003B3F41"/>
    <w:rsid w:val="003B58F0"/>
    <w:rsid w:val="003C1634"/>
    <w:rsid w:val="003D4700"/>
    <w:rsid w:val="003E5BC3"/>
    <w:rsid w:val="004016B0"/>
    <w:rsid w:val="00403E91"/>
    <w:rsid w:val="00405168"/>
    <w:rsid w:val="0041315E"/>
    <w:rsid w:val="004145EA"/>
    <w:rsid w:val="004217C9"/>
    <w:rsid w:val="00426EF3"/>
    <w:rsid w:val="00436BF9"/>
    <w:rsid w:val="00436EEB"/>
    <w:rsid w:val="004402A3"/>
    <w:rsid w:val="0047387C"/>
    <w:rsid w:val="00473F9C"/>
    <w:rsid w:val="0047628B"/>
    <w:rsid w:val="0048510D"/>
    <w:rsid w:val="00486A3F"/>
    <w:rsid w:val="004B5B31"/>
    <w:rsid w:val="004C1531"/>
    <w:rsid w:val="004C366B"/>
    <w:rsid w:val="004D0DED"/>
    <w:rsid w:val="004D1FC1"/>
    <w:rsid w:val="004F0F35"/>
    <w:rsid w:val="0050121B"/>
    <w:rsid w:val="00532328"/>
    <w:rsid w:val="00536115"/>
    <w:rsid w:val="00563EB2"/>
    <w:rsid w:val="00580D3D"/>
    <w:rsid w:val="00585455"/>
    <w:rsid w:val="005A31F8"/>
    <w:rsid w:val="005A395E"/>
    <w:rsid w:val="005A6CD3"/>
    <w:rsid w:val="005D01F8"/>
    <w:rsid w:val="005F4531"/>
    <w:rsid w:val="00605A88"/>
    <w:rsid w:val="00625CFB"/>
    <w:rsid w:val="00634FF1"/>
    <w:rsid w:val="00663853"/>
    <w:rsid w:val="006676D8"/>
    <w:rsid w:val="006A1404"/>
    <w:rsid w:val="006A5B04"/>
    <w:rsid w:val="006B319A"/>
    <w:rsid w:val="006B725A"/>
    <w:rsid w:val="006D035A"/>
    <w:rsid w:val="006D2E86"/>
    <w:rsid w:val="006D3279"/>
    <w:rsid w:val="006E0C3D"/>
    <w:rsid w:val="006E78C3"/>
    <w:rsid w:val="0071149E"/>
    <w:rsid w:val="0073358B"/>
    <w:rsid w:val="007429B2"/>
    <w:rsid w:val="007502AB"/>
    <w:rsid w:val="00771560"/>
    <w:rsid w:val="00773FB2"/>
    <w:rsid w:val="00775476"/>
    <w:rsid w:val="00775CD1"/>
    <w:rsid w:val="00777DE9"/>
    <w:rsid w:val="00794103"/>
    <w:rsid w:val="007E7C40"/>
    <w:rsid w:val="007F211A"/>
    <w:rsid w:val="008318A3"/>
    <w:rsid w:val="008366E9"/>
    <w:rsid w:val="00837CCD"/>
    <w:rsid w:val="0084793D"/>
    <w:rsid w:val="0085781D"/>
    <w:rsid w:val="008732D4"/>
    <w:rsid w:val="008747A3"/>
    <w:rsid w:val="00884532"/>
    <w:rsid w:val="00894AA5"/>
    <w:rsid w:val="008A5816"/>
    <w:rsid w:val="008A7CCB"/>
    <w:rsid w:val="008C4F97"/>
    <w:rsid w:val="008D538B"/>
    <w:rsid w:val="008E57A4"/>
    <w:rsid w:val="008F3081"/>
    <w:rsid w:val="008F54BB"/>
    <w:rsid w:val="0090159B"/>
    <w:rsid w:val="0092369E"/>
    <w:rsid w:val="0096068B"/>
    <w:rsid w:val="0096392A"/>
    <w:rsid w:val="00972427"/>
    <w:rsid w:val="0097363E"/>
    <w:rsid w:val="00980C3E"/>
    <w:rsid w:val="00987E6D"/>
    <w:rsid w:val="0099005D"/>
    <w:rsid w:val="0099461F"/>
    <w:rsid w:val="009B5E86"/>
    <w:rsid w:val="009C44B3"/>
    <w:rsid w:val="009D33A3"/>
    <w:rsid w:val="009D653A"/>
    <w:rsid w:val="009E1085"/>
    <w:rsid w:val="009E1599"/>
    <w:rsid w:val="00A06E3F"/>
    <w:rsid w:val="00A165E8"/>
    <w:rsid w:val="00A26989"/>
    <w:rsid w:val="00A61A83"/>
    <w:rsid w:val="00A70458"/>
    <w:rsid w:val="00A934B0"/>
    <w:rsid w:val="00A9561B"/>
    <w:rsid w:val="00A9729F"/>
    <w:rsid w:val="00AB30E4"/>
    <w:rsid w:val="00AE566C"/>
    <w:rsid w:val="00AF4292"/>
    <w:rsid w:val="00B04D2C"/>
    <w:rsid w:val="00B1241F"/>
    <w:rsid w:val="00B25A2C"/>
    <w:rsid w:val="00B309B3"/>
    <w:rsid w:val="00B4705F"/>
    <w:rsid w:val="00B86C7D"/>
    <w:rsid w:val="00B8772D"/>
    <w:rsid w:val="00BA037E"/>
    <w:rsid w:val="00BA1FBA"/>
    <w:rsid w:val="00BD114D"/>
    <w:rsid w:val="00BD59C9"/>
    <w:rsid w:val="00BD5CD2"/>
    <w:rsid w:val="00BE6E67"/>
    <w:rsid w:val="00BF0605"/>
    <w:rsid w:val="00C02610"/>
    <w:rsid w:val="00C07358"/>
    <w:rsid w:val="00C25D34"/>
    <w:rsid w:val="00C72221"/>
    <w:rsid w:val="00C734EC"/>
    <w:rsid w:val="00C80DC2"/>
    <w:rsid w:val="00C85E26"/>
    <w:rsid w:val="00CA5BA0"/>
    <w:rsid w:val="00CB4354"/>
    <w:rsid w:val="00CD1835"/>
    <w:rsid w:val="00CD5F9C"/>
    <w:rsid w:val="00D04A1B"/>
    <w:rsid w:val="00D04AB6"/>
    <w:rsid w:val="00D073C3"/>
    <w:rsid w:val="00D127B1"/>
    <w:rsid w:val="00D14FAC"/>
    <w:rsid w:val="00D200CF"/>
    <w:rsid w:val="00D22226"/>
    <w:rsid w:val="00D41654"/>
    <w:rsid w:val="00D523FF"/>
    <w:rsid w:val="00D54B5E"/>
    <w:rsid w:val="00D63040"/>
    <w:rsid w:val="00D728B6"/>
    <w:rsid w:val="00D80771"/>
    <w:rsid w:val="00D97294"/>
    <w:rsid w:val="00DA33B8"/>
    <w:rsid w:val="00DD5C76"/>
    <w:rsid w:val="00DE3C7F"/>
    <w:rsid w:val="00DE5A05"/>
    <w:rsid w:val="00DF2850"/>
    <w:rsid w:val="00DF2E5F"/>
    <w:rsid w:val="00E01B24"/>
    <w:rsid w:val="00E22D78"/>
    <w:rsid w:val="00E32A96"/>
    <w:rsid w:val="00E440B2"/>
    <w:rsid w:val="00E72CBA"/>
    <w:rsid w:val="00E92EE4"/>
    <w:rsid w:val="00EA5631"/>
    <w:rsid w:val="00EA6901"/>
    <w:rsid w:val="00EB0716"/>
    <w:rsid w:val="00EC2DA7"/>
    <w:rsid w:val="00EC6E5C"/>
    <w:rsid w:val="00ED3E68"/>
    <w:rsid w:val="00EF41CC"/>
    <w:rsid w:val="00F030B2"/>
    <w:rsid w:val="00F11B35"/>
    <w:rsid w:val="00F1657E"/>
    <w:rsid w:val="00F3171D"/>
    <w:rsid w:val="00F42892"/>
    <w:rsid w:val="00F65FB9"/>
    <w:rsid w:val="00F735CF"/>
    <w:rsid w:val="00F848E9"/>
    <w:rsid w:val="00F86683"/>
    <w:rsid w:val="00F87901"/>
    <w:rsid w:val="00FA1C3A"/>
    <w:rsid w:val="00FC39D7"/>
    <w:rsid w:val="00FC43EC"/>
    <w:rsid w:val="00FD3F03"/>
    <w:rsid w:val="00FD5AA2"/>
    <w:rsid w:val="00FE078F"/>
    <w:rsid w:val="00FE4EE1"/>
    <w:rsid w:val="00FF6033"/>
    <w:rsid w:val="00FF6407"/>
    <w:rsid w:val="00FF7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36D2B"/>
  <w15:chartTrackingRefBased/>
  <w15:docId w15:val="{74887067-94E8-4684-9ED5-54C8BA85B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34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34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34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34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34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34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34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34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34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4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34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34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34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34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34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34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34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34CD"/>
    <w:rPr>
      <w:rFonts w:eastAsiaTheme="majorEastAsia" w:cstheme="majorBidi"/>
      <w:color w:val="272727" w:themeColor="text1" w:themeTint="D8"/>
    </w:rPr>
  </w:style>
  <w:style w:type="paragraph" w:styleId="Title">
    <w:name w:val="Title"/>
    <w:basedOn w:val="Normal"/>
    <w:next w:val="Normal"/>
    <w:link w:val="TitleChar"/>
    <w:uiPriority w:val="10"/>
    <w:qFormat/>
    <w:rsid w:val="001334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4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34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34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34CD"/>
    <w:pPr>
      <w:spacing w:before="160"/>
      <w:jc w:val="center"/>
    </w:pPr>
    <w:rPr>
      <w:i/>
      <w:iCs/>
      <w:color w:val="404040" w:themeColor="text1" w:themeTint="BF"/>
    </w:rPr>
  </w:style>
  <w:style w:type="character" w:customStyle="1" w:styleId="QuoteChar">
    <w:name w:val="Quote Char"/>
    <w:basedOn w:val="DefaultParagraphFont"/>
    <w:link w:val="Quote"/>
    <w:uiPriority w:val="29"/>
    <w:rsid w:val="001334CD"/>
    <w:rPr>
      <w:i/>
      <w:iCs/>
      <w:color w:val="404040" w:themeColor="text1" w:themeTint="BF"/>
    </w:rPr>
  </w:style>
  <w:style w:type="paragraph" w:styleId="ListParagraph">
    <w:name w:val="List Paragraph"/>
    <w:basedOn w:val="Normal"/>
    <w:uiPriority w:val="34"/>
    <w:qFormat/>
    <w:rsid w:val="001334CD"/>
    <w:pPr>
      <w:ind w:left="720"/>
      <w:contextualSpacing/>
    </w:pPr>
  </w:style>
  <w:style w:type="character" w:styleId="IntenseEmphasis">
    <w:name w:val="Intense Emphasis"/>
    <w:basedOn w:val="DefaultParagraphFont"/>
    <w:uiPriority w:val="21"/>
    <w:qFormat/>
    <w:rsid w:val="001334CD"/>
    <w:rPr>
      <w:i/>
      <w:iCs/>
      <w:color w:val="0F4761" w:themeColor="accent1" w:themeShade="BF"/>
    </w:rPr>
  </w:style>
  <w:style w:type="paragraph" w:styleId="IntenseQuote">
    <w:name w:val="Intense Quote"/>
    <w:basedOn w:val="Normal"/>
    <w:next w:val="Normal"/>
    <w:link w:val="IntenseQuoteChar"/>
    <w:uiPriority w:val="30"/>
    <w:qFormat/>
    <w:rsid w:val="001334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34CD"/>
    <w:rPr>
      <w:i/>
      <w:iCs/>
      <w:color w:val="0F4761" w:themeColor="accent1" w:themeShade="BF"/>
    </w:rPr>
  </w:style>
  <w:style w:type="character" w:styleId="IntenseReference">
    <w:name w:val="Intense Reference"/>
    <w:basedOn w:val="DefaultParagraphFont"/>
    <w:uiPriority w:val="32"/>
    <w:qFormat/>
    <w:rsid w:val="001334CD"/>
    <w:rPr>
      <w:b/>
      <w:bCs/>
      <w:smallCaps/>
      <w:color w:val="0F4761" w:themeColor="accent1" w:themeShade="BF"/>
      <w:spacing w:val="5"/>
    </w:rPr>
  </w:style>
  <w:style w:type="paragraph" w:styleId="Header">
    <w:name w:val="header"/>
    <w:basedOn w:val="Normal"/>
    <w:link w:val="HeaderChar"/>
    <w:uiPriority w:val="99"/>
    <w:unhideWhenUsed/>
    <w:rsid w:val="001334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4CD"/>
  </w:style>
  <w:style w:type="paragraph" w:styleId="Footer">
    <w:name w:val="footer"/>
    <w:basedOn w:val="Normal"/>
    <w:link w:val="FooterChar"/>
    <w:uiPriority w:val="99"/>
    <w:unhideWhenUsed/>
    <w:rsid w:val="001334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4CD"/>
  </w:style>
  <w:style w:type="character" w:styleId="Hyperlink">
    <w:name w:val="Hyperlink"/>
    <w:basedOn w:val="DefaultParagraphFont"/>
    <w:uiPriority w:val="99"/>
    <w:unhideWhenUsed/>
    <w:rsid w:val="004D0DED"/>
    <w:rPr>
      <w:color w:val="467886" w:themeColor="hyperlink"/>
      <w:u w:val="single"/>
    </w:rPr>
  </w:style>
  <w:style w:type="character" w:styleId="UnresolvedMention">
    <w:name w:val="Unresolved Mention"/>
    <w:basedOn w:val="DefaultParagraphFont"/>
    <w:uiPriority w:val="99"/>
    <w:semiHidden/>
    <w:unhideWhenUsed/>
    <w:rsid w:val="00D04A1B"/>
    <w:rPr>
      <w:color w:val="605E5C"/>
      <w:shd w:val="clear" w:color="auto" w:fill="E1DFDD"/>
    </w:rPr>
  </w:style>
  <w:style w:type="character" w:styleId="FollowedHyperlink">
    <w:name w:val="FollowedHyperlink"/>
    <w:basedOn w:val="DefaultParagraphFont"/>
    <w:uiPriority w:val="99"/>
    <w:semiHidden/>
    <w:unhideWhenUsed/>
    <w:rsid w:val="00C0261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2460">
      <w:bodyDiv w:val="1"/>
      <w:marLeft w:val="0"/>
      <w:marRight w:val="0"/>
      <w:marTop w:val="0"/>
      <w:marBottom w:val="0"/>
      <w:divBdr>
        <w:top w:val="none" w:sz="0" w:space="0" w:color="auto"/>
        <w:left w:val="none" w:sz="0" w:space="0" w:color="auto"/>
        <w:bottom w:val="none" w:sz="0" w:space="0" w:color="auto"/>
        <w:right w:val="none" w:sz="0" w:space="0" w:color="auto"/>
      </w:divBdr>
    </w:div>
    <w:div w:id="477456122">
      <w:bodyDiv w:val="1"/>
      <w:marLeft w:val="0"/>
      <w:marRight w:val="0"/>
      <w:marTop w:val="0"/>
      <w:marBottom w:val="0"/>
      <w:divBdr>
        <w:top w:val="none" w:sz="0" w:space="0" w:color="auto"/>
        <w:left w:val="none" w:sz="0" w:space="0" w:color="auto"/>
        <w:bottom w:val="none" w:sz="0" w:space="0" w:color="auto"/>
        <w:right w:val="none" w:sz="0" w:space="0" w:color="auto"/>
      </w:divBdr>
    </w:div>
    <w:div w:id="937063950">
      <w:bodyDiv w:val="1"/>
      <w:marLeft w:val="0"/>
      <w:marRight w:val="0"/>
      <w:marTop w:val="0"/>
      <w:marBottom w:val="0"/>
      <w:divBdr>
        <w:top w:val="none" w:sz="0" w:space="0" w:color="auto"/>
        <w:left w:val="none" w:sz="0" w:space="0" w:color="auto"/>
        <w:bottom w:val="none" w:sz="0" w:space="0" w:color="auto"/>
        <w:right w:val="none" w:sz="0" w:space="0" w:color="auto"/>
      </w:divBdr>
    </w:div>
    <w:div w:id="1020816462">
      <w:bodyDiv w:val="1"/>
      <w:marLeft w:val="0"/>
      <w:marRight w:val="0"/>
      <w:marTop w:val="0"/>
      <w:marBottom w:val="0"/>
      <w:divBdr>
        <w:top w:val="none" w:sz="0" w:space="0" w:color="auto"/>
        <w:left w:val="none" w:sz="0" w:space="0" w:color="auto"/>
        <w:bottom w:val="none" w:sz="0" w:space="0" w:color="auto"/>
        <w:right w:val="none" w:sz="0" w:space="0" w:color="auto"/>
      </w:divBdr>
    </w:div>
    <w:div w:id="1149437475">
      <w:bodyDiv w:val="1"/>
      <w:marLeft w:val="0"/>
      <w:marRight w:val="0"/>
      <w:marTop w:val="0"/>
      <w:marBottom w:val="0"/>
      <w:divBdr>
        <w:top w:val="none" w:sz="0" w:space="0" w:color="auto"/>
        <w:left w:val="none" w:sz="0" w:space="0" w:color="auto"/>
        <w:bottom w:val="none" w:sz="0" w:space="0" w:color="auto"/>
        <w:right w:val="none" w:sz="0" w:space="0" w:color="auto"/>
      </w:divBdr>
    </w:div>
    <w:div w:id="1182233762">
      <w:bodyDiv w:val="1"/>
      <w:marLeft w:val="0"/>
      <w:marRight w:val="0"/>
      <w:marTop w:val="0"/>
      <w:marBottom w:val="0"/>
      <w:divBdr>
        <w:top w:val="none" w:sz="0" w:space="0" w:color="auto"/>
        <w:left w:val="none" w:sz="0" w:space="0" w:color="auto"/>
        <w:bottom w:val="none" w:sz="0" w:space="0" w:color="auto"/>
        <w:right w:val="none" w:sz="0" w:space="0" w:color="auto"/>
      </w:divBdr>
    </w:div>
    <w:div w:id="1302491778">
      <w:bodyDiv w:val="1"/>
      <w:marLeft w:val="0"/>
      <w:marRight w:val="0"/>
      <w:marTop w:val="0"/>
      <w:marBottom w:val="0"/>
      <w:divBdr>
        <w:top w:val="none" w:sz="0" w:space="0" w:color="auto"/>
        <w:left w:val="none" w:sz="0" w:space="0" w:color="auto"/>
        <w:bottom w:val="none" w:sz="0" w:space="0" w:color="auto"/>
        <w:right w:val="none" w:sz="0" w:space="0" w:color="auto"/>
      </w:divBdr>
    </w:div>
    <w:div w:id="13382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cipd.org/uk/knowledge/factsheet/pestle-analysis-factsheet/" TargetMode="External"/><Relationship Id="rId18" Type="http://schemas.openxmlformats.org/officeDocument/2006/relationships/hyperlink" Target="http://cipd.org/globalassets/media/knowledge/knowledge-hub/reports" TargetMode="External"/><Relationship Id="rId26" Type="http://schemas.openxmlformats.org/officeDocument/2006/relationships/hyperlink" Target="http://www.youtube.com/@FlourishDx/search" TargetMode="External"/><Relationship Id="rId39" Type="http://schemas.openxmlformats.org/officeDocument/2006/relationships/chart" Target="charts/chart12.xml"/><Relationship Id="rId21" Type="http://schemas.openxmlformats.org/officeDocument/2006/relationships/hyperlink" Target="http://www.cipd.org/uk/knowledge/factsheet/engaegement-factsheet" TargetMode="External"/><Relationship Id="rId34" Type="http://schemas.openxmlformats.org/officeDocument/2006/relationships/chart" Target="charts/chart7.xml"/><Relationship Id="rId42" Type="http://schemas.openxmlformats.org/officeDocument/2006/relationships/chart" Target="charts/chart1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ipd.org/uk/the-people-profession-map/how-it-works/" TargetMode="External"/><Relationship Id="rId29"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ipd.org/uk/knowledge/podcasts/" TargetMode="External"/><Relationship Id="rId24" Type="http://schemas.openxmlformats.org/officeDocument/2006/relationships/hyperlink" Target="http://www.debonogroup.com/services/core-programs/six-thinking-hats/" TargetMode="External"/><Relationship Id="rId32" Type="http://schemas.openxmlformats.org/officeDocument/2006/relationships/chart" Target="charts/chart5.xml"/><Relationship Id="rId37" Type="http://schemas.openxmlformats.org/officeDocument/2006/relationships/chart" Target="charts/chart10.xml"/><Relationship Id="rId40" Type="http://schemas.openxmlformats.org/officeDocument/2006/relationships/chart" Target="charts/chart13.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ipd.org/uk/knowledge/guides/evidence-based-profession/" TargetMode="External"/><Relationship Id="rId23" Type="http://schemas.openxmlformats.org/officeDocument/2006/relationships/hyperlink" Target="https://www.lean.org/lexicon-terms/pdca/" TargetMode="External"/><Relationship Id="rId28" Type="http://schemas.openxmlformats.org/officeDocument/2006/relationships/chart" Target="charts/chart1.xml"/><Relationship Id="rId36" Type="http://schemas.openxmlformats.org/officeDocument/2006/relationships/chart" Target="charts/chart9.xml"/><Relationship Id="rId10" Type="http://schemas.openxmlformats.org/officeDocument/2006/relationships/hyperlink" Target="http://www.cipd.org/uk/knowledge/factsheet/swot-analysis-factsheet/" TargetMode="External"/><Relationship Id="rId19" Type="http://schemas.openxmlformats.org/officeDocument/2006/relationships/hyperlink" Target="http://www.cipd.org/globalassets/media/comms/code-of-conduct/2023/" TargetMode="External"/><Relationship Id="rId31" Type="http://schemas.openxmlformats.org/officeDocument/2006/relationships/chart" Target="charts/chart4.xm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cipd.org/uk/knowledge/factsheets/evidence-based-practice-factsheet/" TargetMode="External"/><Relationship Id="rId14" Type="http://schemas.openxmlformats.org/officeDocument/2006/relationships/hyperlink" Target="http://www.cipd.org/uk/views-and-insights/thought-leadership/insight/evidence-based-profession/" TargetMode="External"/><Relationship Id="rId22" Type="http://schemas.openxmlformats.org/officeDocument/2006/relationships/hyperlink" Target="http://www.managers.org.uk/knowledge-and-insights/resource/stakeholder-analysis-and-management/" TargetMode="External"/><Relationship Id="rId27" Type="http://schemas.openxmlformats.org/officeDocument/2006/relationships/hyperlink" Target="https://hbr.org/podcast/2023/08/3-ways-to-build-critical-thinking-skills" TargetMode="External"/><Relationship Id="rId30" Type="http://schemas.openxmlformats.org/officeDocument/2006/relationships/chart" Target="charts/chart3.xml"/><Relationship Id="rId35" Type="http://schemas.openxmlformats.org/officeDocument/2006/relationships/chart" Target="charts/chart8.xml"/><Relationship Id="rId43" Type="http://schemas.openxmlformats.org/officeDocument/2006/relationships/hyperlink" Target="http://www.cipd.org/uk/knowledge/factsheets/appraisals-factsheet" TargetMode="External"/><Relationship Id="rId8" Type="http://schemas.openxmlformats.org/officeDocument/2006/relationships/hyperlink" Target="http://www.greatplacetowork.com/resources/blog/are-employee-surveys-effective" TargetMode="External"/><Relationship Id="rId3" Type="http://schemas.openxmlformats.org/officeDocument/2006/relationships/styles" Target="styles.xml"/><Relationship Id="rId12" Type="http://schemas.openxmlformats.org/officeDocument/2006/relationships/hyperlink" Target="http://cipd.org/uk/knowledge/guides/evidence-based-profession" TargetMode="External"/><Relationship Id="rId17" Type="http://schemas.openxmlformats.org/officeDocument/2006/relationships/hyperlink" Target="http://cipd.org/uk/knowledge/guides/ethics-work-guide/" TargetMode="External"/><Relationship Id="rId25" Type="http://schemas.openxmlformats.org/officeDocument/2006/relationships/hyperlink" Target="http://www.scu.edu/ethics/ethics-resources/a-framework-for-ethical-decision-making/" TargetMode="External"/><Relationship Id="rId33" Type="http://schemas.openxmlformats.org/officeDocument/2006/relationships/chart" Target="charts/chart6.xml"/><Relationship Id="rId38" Type="http://schemas.openxmlformats.org/officeDocument/2006/relationships/chart" Target="charts/chart11.xml"/><Relationship Id="rId46" Type="http://schemas.openxmlformats.org/officeDocument/2006/relationships/theme" Target="theme/theme1.xml"/><Relationship Id="rId20" Type="http://schemas.openxmlformats.org/officeDocument/2006/relationships/hyperlink" Target="http://cipd.org/uk/knowledge/factsheet/turnover-retention-factsheet" TargetMode="External"/><Relationship Id="rId4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https://admiralgroupplc-my.sharepoint.com/personal/gemma_renwick-simmonds_admiralgroup_co_uk/Documents/EBP%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admiralgroupplc-my.sharepoint.com/personal/gemma_renwick-simmonds_admiralgroup_co_uk/Documents/EBP%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admiralgroupplc-my.sharepoint.com/personal/gemma_renwick-simmonds_admiralgroup_co_uk/Documents/EBP%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admiralgroupplc-my.sharepoint.com/personal/gemma_renwick-simmonds_admiralgroup_co_uk/Documents/EBP%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admiralgroupplc-my.sharepoint.com/personal/gemma_renwick-simmonds_admiralgroup_co_uk/Documents/EBP%20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admiralgroupplc-my.sharepoint.com/personal/gemma_renwick-simmonds_admiralgroup_co_uk/Documents/EBP%20DAT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admiralgroupplc-my.sharepoint.com/personal/gemma_renwick-simmonds_admiralgroup_co_uk/Documents/EBP%20DAT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admiralgroupplc-my.sharepoint.com/personal/gemma_renwick-simmonds_admiralgroup_co_uk/Documents/EBP%20DATA.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admiralgroupplc-my.sharepoint.com/personal/gemma_renwick-simmonds_admiralgroup_co_uk/Documents/EBP%20DATA.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admiralgroupplc-my.sharepoint.com/personal/gemma_renwick-simmonds_admiralgroup_co_uk/Documents/EBP%20DATA.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admiralgroupplc-my.sharepoint.com/personal/gemma_renwick-simmonds_admiralgroup_co_uk/Documents/EBP%20DATA.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admiralgroupplc-my.sharepoint.com/personal/gemma_renwick-simmonds_admiralgroup_co_uk/Documents/Bonus%20Payment%20and%20Total.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Admin</a:t>
            </a:r>
            <a:r>
              <a:rPr lang="en-GB" baseline="0"/>
              <a:t> Dept Performance Review - Q2</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8F1-43A9-BFD2-9E5F2FEF0CD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8F1-43A9-BFD2-9E5F2FEF0CD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8F1-43A9-BFD2-9E5F2FEF0CD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8F1-43A9-BFD2-9E5F2FEF0CD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8F1-43A9-BFD2-9E5F2FEF0CD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'[EBP DATA.xlsx]Admin'!$A$19:$A$23</c:f>
              <c:strCache>
                <c:ptCount val="5"/>
                <c:pt idx="0">
                  <c:v>Outstanding </c:v>
                </c:pt>
                <c:pt idx="1">
                  <c:v>Meets </c:v>
                </c:pt>
                <c:pt idx="2">
                  <c:v>Not quite </c:v>
                </c:pt>
                <c:pt idx="3">
                  <c:v>Underperforming</c:v>
                </c:pt>
                <c:pt idx="4">
                  <c:v>Missing</c:v>
                </c:pt>
              </c:strCache>
            </c:strRef>
          </c:cat>
          <c:val>
            <c:numRef>
              <c:f>'[EBP DATA.xlsx]Admin'!$B$19:$B$23</c:f>
              <c:numCache>
                <c:formatCode>General</c:formatCode>
                <c:ptCount val="5"/>
                <c:pt idx="0">
                  <c:v>1</c:v>
                </c:pt>
                <c:pt idx="1">
                  <c:v>4</c:v>
                </c:pt>
                <c:pt idx="2">
                  <c:v>4</c:v>
                </c:pt>
                <c:pt idx="3">
                  <c:v>1</c:v>
                </c:pt>
                <c:pt idx="4">
                  <c:v>1</c:v>
                </c:pt>
              </c:numCache>
            </c:numRef>
          </c:val>
          <c:extLst>
            <c:ext xmlns:c16="http://schemas.microsoft.com/office/drawing/2014/chart" uri="{C3380CC4-5D6E-409C-BE32-E72D297353CC}">
              <c16:uniqueId val="{0000000A-D8F1-43A9-BFD2-9E5F2FEF0CD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Admin</a:t>
            </a:r>
            <a:r>
              <a:rPr lang="en-GB" baseline="0"/>
              <a:t> Performance Review - Q1</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C74-427E-AE1C-16EC3D4EE59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C74-427E-AE1C-16EC3D4EE59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C74-427E-AE1C-16EC3D4EE59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C74-427E-AE1C-16EC3D4EE59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C74-427E-AE1C-16EC3D4EE59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'[EBP DATA.xlsx]Admin'!$A$2:$A$6</c:f>
              <c:strCache>
                <c:ptCount val="5"/>
                <c:pt idx="0">
                  <c:v>Outstanding </c:v>
                </c:pt>
                <c:pt idx="1">
                  <c:v>Meets </c:v>
                </c:pt>
                <c:pt idx="2">
                  <c:v>Not quite </c:v>
                </c:pt>
                <c:pt idx="3">
                  <c:v>Underperforming</c:v>
                </c:pt>
                <c:pt idx="4">
                  <c:v>Absent </c:v>
                </c:pt>
              </c:strCache>
            </c:strRef>
          </c:cat>
          <c:val>
            <c:numRef>
              <c:f>'[EBP DATA.xlsx]Admin'!$B$2:$B$6</c:f>
              <c:numCache>
                <c:formatCode>General</c:formatCode>
                <c:ptCount val="5"/>
                <c:pt idx="0">
                  <c:v>2</c:v>
                </c:pt>
                <c:pt idx="1">
                  <c:v>2</c:v>
                </c:pt>
                <c:pt idx="2">
                  <c:v>3</c:v>
                </c:pt>
                <c:pt idx="3">
                  <c:v>3</c:v>
                </c:pt>
                <c:pt idx="4">
                  <c:v>1</c:v>
                </c:pt>
              </c:numCache>
            </c:numRef>
          </c:val>
          <c:extLst>
            <c:ext xmlns:c16="http://schemas.microsoft.com/office/drawing/2014/chart" uri="{C3380CC4-5D6E-409C-BE32-E72D297353CC}">
              <c16:uniqueId val="{0000000A-CC74-427E-AE1C-16EC3D4EE592}"/>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Admin Dept - Performance Review </a:t>
            </a:r>
            <a:br>
              <a:rPr lang="en-GB"/>
            </a:br>
            <a:r>
              <a:rPr lang="en-GB"/>
              <a:t>Q1 &amp; Q2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'[EBP DATA.xlsx]Admin'!$B$52</c:f>
              <c:strCache>
                <c:ptCount val="1"/>
                <c:pt idx="0">
                  <c:v>Q1 %</c:v>
                </c:pt>
              </c:strCache>
            </c:strRef>
          </c:tx>
          <c:spPr>
            <a:solidFill>
              <a:srgbClr val="92D05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'[EBP DATA.xlsx]Admin'!$A$53:$A$58</c:f>
              <c:strCache>
                <c:ptCount val="6"/>
                <c:pt idx="0">
                  <c:v>Outstanding </c:v>
                </c:pt>
                <c:pt idx="1">
                  <c:v>Meets </c:v>
                </c:pt>
                <c:pt idx="2">
                  <c:v>Not quite </c:v>
                </c:pt>
                <c:pt idx="3">
                  <c:v>Underperforming</c:v>
                </c:pt>
                <c:pt idx="4">
                  <c:v>Absent </c:v>
                </c:pt>
                <c:pt idx="5">
                  <c:v>Missing </c:v>
                </c:pt>
              </c:strCache>
            </c:strRef>
          </c:cat>
          <c:val>
            <c:numRef>
              <c:f>'[EBP DATA.xlsx]Admin'!$B$53:$B$58</c:f>
              <c:numCache>
                <c:formatCode>0%</c:formatCode>
                <c:ptCount val="6"/>
                <c:pt idx="0">
                  <c:v>0.18181818181818182</c:v>
                </c:pt>
                <c:pt idx="1">
                  <c:v>0.18181818181818182</c:v>
                </c:pt>
                <c:pt idx="2">
                  <c:v>0.27272727272727271</c:v>
                </c:pt>
                <c:pt idx="3">
                  <c:v>0.27272727272727271</c:v>
                </c:pt>
                <c:pt idx="4">
                  <c:v>9.0909090909090912E-2</c:v>
                </c:pt>
                <c:pt idx="5">
                  <c:v>0</c:v>
                </c:pt>
              </c:numCache>
            </c:numRef>
          </c:val>
          <c:extLst>
            <c:ext xmlns:c16="http://schemas.microsoft.com/office/drawing/2014/chart" uri="{C3380CC4-5D6E-409C-BE32-E72D297353CC}">
              <c16:uniqueId val="{00000000-18AF-4818-A104-23379E25B8F5}"/>
            </c:ext>
          </c:extLst>
        </c:ser>
        <c:ser>
          <c:idx val="1"/>
          <c:order val="1"/>
          <c:tx>
            <c:strRef>
              <c:f>'[EBP DATA.xlsx]Admin'!$C$52</c:f>
              <c:strCache>
                <c:ptCount val="1"/>
                <c:pt idx="0">
                  <c:v>Q2 % </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'[EBP DATA.xlsx]Admin'!$A$53:$A$58</c:f>
              <c:strCache>
                <c:ptCount val="6"/>
                <c:pt idx="0">
                  <c:v>Outstanding </c:v>
                </c:pt>
                <c:pt idx="1">
                  <c:v>Meets </c:v>
                </c:pt>
                <c:pt idx="2">
                  <c:v>Not quite </c:v>
                </c:pt>
                <c:pt idx="3">
                  <c:v>Underperforming</c:v>
                </c:pt>
                <c:pt idx="4">
                  <c:v>Absent </c:v>
                </c:pt>
                <c:pt idx="5">
                  <c:v>Missing </c:v>
                </c:pt>
              </c:strCache>
            </c:strRef>
          </c:cat>
          <c:val>
            <c:numRef>
              <c:f>'[EBP DATA.xlsx]Admin'!$C$53:$C$58</c:f>
              <c:numCache>
                <c:formatCode>0%</c:formatCode>
                <c:ptCount val="6"/>
                <c:pt idx="0">
                  <c:v>9.0909090909090912E-2</c:v>
                </c:pt>
                <c:pt idx="1">
                  <c:v>0.36363636363636365</c:v>
                </c:pt>
                <c:pt idx="2">
                  <c:v>0.36363636363636365</c:v>
                </c:pt>
                <c:pt idx="3">
                  <c:v>9.0909090909090912E-2</c:v>
                </c:pt>
                <c:pt idx="4">
                  <c:v>0</c:v>
                </c:pt>
                <c:pt idx="5">
                  <c:v>9.0909090909090912E-2</c:v>
                </c:pt>
              </c:numCache>
            </c:numRef>
          </c:val>
          <c:extLst>
            <c:ext xmlns:c16="http://schemas.microsoft.com/office/drawing/2014/chart" uri="{C3380CC4-5D6E-409C-BE32-E72D297353CC}">
              <c16:uniqueId val="{00000001-18AF-4818-A104-23379E25B8F5}"/>
            </c:ext>
          </c:extLst>
        </c:ser>
        <c:dLbls>
          <c:showLegendKey val="0"/>
          <c:showVal val="0"/>
          <c:showCatName val="0"/>
          <c:showSerName val="0"/>
          <c:showPercent val="0"/>
          <c:showBubbleSize val="0"/>
        </c:dLbls>
        <c:gapWidth val="150"/>
        <c:shape val="box"/>
        <c:axId val="465112080"/>
        <c:axId val="465112560"/>
        <c:axId val="0"/>
      </c:bar3DChart>
      <c:catAx>
        <c:axId val="4651120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5112560"/>
        <c:crosses val="autoZero"/>
        <c:auto val="1"/>
        <c:lblAlgn val="ctr"/>
        <c:lblOffset val="100"/>
        <c:noMultiLvlLbl val="0"/>
      </c:catAx>
      <c:valAx>
        <c:axId val="4651125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5112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Sales</a:t>
            </a:r>
            <a:r>
              <a:rPr lang="en-GB" baseline="0"/>
              <a:t> Dept - Performance Review Q2</a:t>
            </a:r>
            <a:endParaRPr lang="en-GB"/>
          </a:p>
        </c:rich>
      </c:tx>
      <c:layout>
        <c:manualLayout>
          <c:xMode val="edge"/>
          <c:yMode val="edge"/>
          <c:x val="0.17612749030071864"/>
          <c:y val="4.402502557270975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7A1-4DB1-8E41-FD30A21BE81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7A1-4DB1-8E41-FD30A21BE81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7A1-4DB1-8E41-FD30A21BE81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7A1-4DB1-8E41-FD30A21BE81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'[EBP DATA.xlsx]Sheet1'!$B$16:$B$19</c:f>
              <c:strCache>
                <c:ptCount val="4"/>
                <c:pt idx="0">
                  <c:v>Outstanding </c:v>
                </c:pt>
                <c:pt idx="1">
                  <c:v>Meets </c:v>
                </c:pt>
                <c:pt idx="2">
                  <c:v>Not quite </c:v>
                </c:pt>
                <c:pt idx="3">
                  <c:v>Underperforming</c:v>
                </c:pt>
              </c:strCache>
            </c:strRef>
          </c:cat>
          <c:val>
            <c:numRef>
              <c:f>'[EBP DATA.xlsx]Sheet1'!$C$16:$C$19</c:f>
              <c:numCache>
                <c:formatCode>General</c:formatCode>
                <c:ptCount val="4"/>
                <c:pt idx="0">
                  <c:v>0</c:v>
                </c:pt>
                <c:pt idx="1">
                  <c:v>13</c:v>
                </c:pt>
                <c:pt idx="2">
                  <c:v>0</c:v>
                </c:pt>
                <c:pt idx="3">
                  <c:v>0</c:v>
                </c:pt>
              </c:numCache>
            </c:numRef>
          </c:val>
          <c:extLst>
            <c:ext xmlns:c16="http://schemas.microsoft.com/office/drawing/2014/chart" uri="{C3380CC4-5D6E-409C-BE32-E72D297353CC}">
              <c16:uniqueId val="{00000008-57A1-4DB1-8E41-FD30A21BE81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Sales Dept -</a:t>
            </a:r>
            <a:r>
              <a:rPr lang="en-GB" baseline="0"/>
              <a:t> Performance Review Q1</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F43-42F0-9740-B1BF158CB4A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F43-42F0-9740-B1BF158CB4A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F43-42F0-9740-B1BF158CB4A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F43-42F0-9740-B1BF158CB4A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'[EBP DATA.xlsx]Sheet1'!$B$2:$B$5</c:f>
              <c:strCache>
                <c:ptCount val="4"/>
                <c:pt idx="0">
                  <c:v>Outstanding </c:v>
                </c:pt>
                <c:pt idx="1">
                  <c:v>Meets </c:v>
                </c:pt>
                <c:pt idx="2">
                  <c:v>Not quite </c:v>
                </c:pt>
                <c:pt idx="3">
                  <c:v>Underperforming</c:v>
                </c:pt>
              </c:strCache>
            </c:strRef>
          </c:cat>
          <c:val>
            <c:numRef>
              <c:f>'[EBP DATA.xlsx]Sheet1'!$C$2:$C$5</c:f>
              <c:numCache>
                <c:formatCode>General</c:formatCode>
                <c:ptCount val="4"/>
                <c:pt idx="0">
                  <c:v>0</c:v>
                </c:pt>
                <c:pt idx="1">
                  <c:v>13</c:v>
                </c:pt>
                <c:pt idx="2">
                  <c:v>0</c:v>
                </c:pt>
                <c:pt idx="3">
                  <c:v>0</c:v>
                </c:pt>
              </c:numCache>
            </c:numRef>
          </c:val>
          <c:extLst>
            <c:ext xmlns:c16="http://schemas.microsoft.com/office/drawing/2014/chart" uri="{C3380CC4-5D6E-409C-BE32-E72D297353CC}">
              <c16:uniqueId val="{00000008-1F43-42F0-9740-B1BF158CB4A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Sales Dept - Performance Review </a:t>
            </a:r>
            <a:br>
              <a:rPr lang="en-US"/>
            </a:br>
            <a:r>
              <a:rPr lang="en-US"/>
              <a:t>Q1 &amp;</a:t>
            </a:r>
            <a:r>
              <a:rPr lang="en-US" baseline="0"/>
              <a:t> Q2</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'[EBP DATA.xlsx]Sheet1'!$B$27</c:f>
              <c:strCache>
                <c:ptCount val="1"/>
                <c:pt idx="0">
                  <c:v>Q1 </c:v>
                </c:pt>
              </c:strCache>
            </c:strRef>
          </c:tx>
          <c:spPr>
            <a:solidFill>
              <a:srgbClr val="92D05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'[EBP DATA.xlsx]Sheet1'!$A$28:$A$31</c:f>
              <c:strCache>
                <c:ptCount val="4"/>
                <c:pt idx="0">
                  <c:v>Outstanding </c:v>
                </c:pt>
                <c:pt idx="1">
                  <c:v>Meets </c:v>
                </c:pt>
                <c:pt idx="2">
                  <c:v>Not quite </c:v>
                </c:pt>
                <c:pt idx="3">
                  <c:v>Underperforming</c:v>
                </c:pt>
              </c:strCache>
            </c:strRef>
          </c:cat>
          <c:val>
            <c:numRef>
              <c:f>'[EBP DATA.xlsx]Sheet1'!$B$28:$B$31</c:f>
              <c:numCache>
                <c:formatCode>0%</c:formatCode>
                <c:ptCount val="4"/>
                <c:pt idx="0">
                  <c:v>0</c:v>
                </c:pt>
                <c:pt idx="1">
                  <c:v>1</c:v>
                </c:pt>
                <c:pt idx="2">
                  <c:v>0</c:v>
                </c:pt>
                <c:pt idx="3">
                  <c:v>0</c:v>
                </c:pt>
              </c:numCache>
            </c:numRef>
          </c:val>
          <c:extLst>
            <c:ext xmlns:c16="http://schemas.microsoft.com/office/drawing/2014/chart" uri="{C3380CC4-5D6E-409C-BE32-E72D297353CC}">
              <c16:uniqueId val="{00000000-88F6-41BA-8BC8-5149477EA18C}"/>
            </c:ext>
          </c:extLst>
        </c:ser>
        <c:ser>
          <c:idx val="1"/>
          <c:order val="1"/>
          <c:tx>
            <c:strRef>
              <c:f>'[EBP DATA.xlsx]Sheet1'!$C$27</c:f>
              <c:strCache>
                <c:ptCount val="1"/>
                <c:pt idx="0">
                  <c:v>Q2</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'[EBP DATA.xlsx]Sheet1'!$A$28:$A$31</c:f>
              <c:strCache>
                <c:ptCount val="4"/>
                <c:pt idx="0">
                  <c:v>Outstanding </c:v>
                </c:pt>
                <c:pt idx="1">
                  <c:v>Meets </c:v>
                </c:pt>
                <c:pt idx="2">
                  <c:v>Not quite </c:v>
                </c:pt>
                <c:pt idx="3">
                  <c:v>Underperforming</c:v>
                </c:pt>
              </c:strCache>
            </c:strRef>
          </c:cat>
          <c:val>
            <c:numRef>
              <c:f>'[EBP DATA.xlsx]Sheet1'!$C$28:$C$31</c:f>
              <c:numCache>
                <c:formatCode>0%</c:formatCode>
                <c:ptCount val="4"/>
                <c:pt idx="0">
                  <c:v>0</c:v>
                </c:pt>
                <c:pt idx="1">
                  <c:v>1</c:v>
                </c:pt>
                <c:pt idx="2">
                  <c:v>0</c:v>
                </c:pt>
                <c:pt idx="3">
                  <c:v>0</c:v>
                </c:pt>
              </c:numCache>
            </c:numRef>
          </c:val>
          <c:extLst>
            <c:ext xmlns:c16="http://schemas.microsoft.com/office/drawing/2014/chart" uri="{C3380CC4-5D6E-409C-BE32-E72D297353CC}">
              <c16:uniqueId val="{00000001-88F6-41BA-8BC8-5149477EA18C}"/>
            </c:ext>
          </c:extLst>
        </c:ser>
        <c:dLbls>
          <c:showLegendKey val="0"/>
          <c:showVal val="0"/>
          <c:showCatName val="0"/>
          <c:showSerName val="0"/>
          <c:showPercent val="0"/>
          <c:showBubbleSize val="0"/>
        </c:dLbls>
        <c:gapWidth val="150"/>
        <c:shape val="box"/>
        <c:axId val="1030275903"/>
        <c:axId val="1030278303"/>
        <c:axId val="0"/>
      </c:bar3DChart>
      <c:catAx>
        <c:axId val="103027590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0278303"/>
        <c:crosses val="autoZero"/>
        <c:auto val="1"/>
        <c:lblAlgn val="ctr"/>
        <c:lblOffset val="100"/>
        <c:noMultiLvlLbl val="0"/>
      </c:catAx>
      <c:valAx>
        <c:axId val="103027830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02759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Logistics Dept Performance</a:t>
            </a:r>
            <a:br>
              <a:rPr lang="en-GB"/>
            </a:br>
            <a:r>
              <a:rPr lang="en-GB"/>
              <a:t>Review - Q2</a:t>
            </a:r>
          </a:p>
        </c:rich>
      </c:tx>
      <c:layout>
        <c:manualLayout>
          <c:xMode val="edge"/>
          <c:yMode val="edge"/>
          <c:x val="0.15451595969858606"/>
          <c:y val="4.436424153605405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619-4E8D-A9AF-C0FD21C1FB6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619-4E8D-A9AF-C0FD21C1FB6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619-4E8D-A9AF-C0FD21C1FB6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619-4E8D-A9AF-C0FD21C1FB6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'[EBP DATA.xlsx]Logisitics Dept'!$B$15:$B$18</c:f>
              <c:strCache>
                <c:ptCount val="4"/>
                <c:pt idx="0">
                  <c:v>Outstanding </c:v>
                </c:pt>
                <c:pt idx="1">
                  <c:v>Meets </c:v>
                </c:pt>
                <c:pt idx="2">
                  <c:v>Not quite </c:v>
                </c:pt>
                <c:pt idx="3">
                  <c:v>Absent </c:v>
                </c:pt>
              </c:strCache>
            </c:strRef>
          </c:cat>
          <c:val>
            <c:numRef>
              <c:f>'[EBP DATA.xlsx]Logisitics Dept'!$C$15:$C$18</c:f>
              <c:numCache>
                <c:formatCode>General</c:formatCode>
                <c:ptCount val="4"/>
                <c:pt idx="0">
                  <c:v>5</c:v>
                </c:pt>
                <c:pt idx="1">
                  <c:v>9</c:v>
                </c:pt>
                <c:pt idx="2">
                  <c:v>4</c:v>
                </c:pt>
                <c:pt idx="3">
                  <c:v>2</c:v>
                </c:pt>
              </c:numCache>
            </c:numRef>
          </c:val>
          <c:extLst>
            <c:ext xmlns:c16="http://schemas.microsoft.com/office/drawing/2014/chart" uri="{C3380CC4-5D6E-409C-BE32-E72D297353CC}">
              <c16:uniqueId val="{00000008-2619-4E8D-A9AF-C0FD21C1FB6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Logistics Dept -</a:t>
            </a:r>
            <a:r>
              <a:rPr lang="en-GB" baseline="0"/>
              <a:t> Performance Review Q1 &amp; Q2</a:t>
            </a:r>
            <a:endParaRPr lang="en-GB"/>
          </a:p>
        </c:rich>
      </c:tx>
      <c:layout>
        <c:manualLayout>
          <c:xMode val="edge"/>
          <c:yMode val="edge"/>
          <c:x val="0.11248600174978128"/>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'[EBP DATA.xlsx]Logisitics Dept'!$C$20</c:f>
              <c:strCache>
                <c:ptCount val="1"/>
                <c:pt idx="0">
                  <c:v>Q1</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'[EBP DATA.xlsx]Logisitics Dept'!$B$21:$B$25</c:f>
              <c:strCache>
                <c:ptCount val="5"/>
                <c:pt idx="0">
                  <c:v>Outstanding </c:v>
                </c:pt>
                <c:pt idx="1">
                  <c:v>Meets </c:v>
                </c:pt>
                <c:pt idx="2">
                  <c:v>Not quite </c:v>
                </c:pt>
                <c:pt idx="3">
                  <c:v>Underperforming</c:v>
                </c:pt>
                <c:pt idx="4">
                  <c:v>Absent </c:v>
                </c:pt>
              </c:strCache>
            </c:strRef>
          </c:cat>
          <c:val>
            <c:numRef>
              <c:f>'[EBP DATA.xlsx]Logisitics Dept'!$C$21:$C$25</c:f>
              <c:numCache>
                <c:formatCode>0%</c:formatCode>
                <c:ptCount val="5"/>
                <c:pt idx="0">
                  <c:v>0.2</c:v>
                </c:pt>
                <c:pt idx="1">
                  <c:v>0.4</c:v>
                </c:pt>
                <c:pt idx="2">
                  <c:v>0.3</c:v>
                </c:pt>
                <c:pt idx="3">
                  <c:v>0.1</c:v>
                </c:pt>
                <c:pt idx="4">
                  <c:v>0</c:v>
                </c:pt>
              </c:numCache>
            </c:numRef>
          </c:val>
          <c:extLst>
            <c:ext xmlns:c16="http://schemas.microsoft.com/office/drawing/2014/chart" uri="{C3380CC4-5D6E-409C-BE32-E72D297353CC}">
              <c16:uniqueId val="{00000000-B956-48BE-99F9-C897EC387599}"/>
            </c:ext>
          </c:extLst>
        </c:ser>
        <c:ser>
          <c:idx val="1"/>
          <c:order val="1"/>
          <c:tx>
            <c:strRef>
              <c:f>'[EBP DATA.xlsx]Logisitics Dept'!$D$20</c:f>
              <c:strCache>
                <c:ptCount val="1"/>
                <c:pt idx="0">
                  <c:v>Q2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'[EBP DATA.xlsx]Logisitics Dept'!$B$21:$B$25</c:f>
              <c:strCache>
                <c:ptCount val="5"/>
                <c:pt idx="0">
                  <c:v>Outstanding </c:v>
                </c:pt>
                <c:pt idx="1">
                  <c:v>Meets </c:v>
                </c:pt>
                <c:pt idx="2">
                  <c:v>Not quite </c:v>
                </c:pt>
                <c:pt idx="3">
                  <c:v>Underperforming</c:v>
                </c:pt>
                <c:pt idx="4">
                  <c:v>Absent </c:v>
                </c:pt>
              </c:strCache>
            </c:strRef>
          </c:cat>
          <c:val>
            <c:numRef>
              <c:f>'[EBP DATA.xlsx]Logisitics Dept'!$D$21:$D$25</c:f>
              <c:numCache>
                <c:formatCode>0%</c:formatCode>
                <c:ptCount val="5"/>
                <c:pt idx="0">
                  <c:v>0.25</c:v>
                </c:pt>
                <c:pt idx="1">
                  <c:v>0.45</c:v>
                </c:pt>
                <c:pt idx="2">
                  <c:v>0.2</c:v>
                </c:pt>
                <c:pt idx="3">
                  <c:v>0</c:v>
                </c:pt>
                <c:pt idx="4">
                  <c:v>0.1</c:v>
                </c:pt>
              </c:numCache>
            </c:numRef>
          </c:val>
          <c:extLst>
            <c:ext xmlns:c16="http://schemas.microsoft.com/office/drawing/2014/chart" uri="{C3380CC4-5D6E-409C-BE32-E72D297353CC}">
              <c16:uniqueId val="{00000001-B956-48BE-99F9-C897EC387599}"/>
            </c:ext>
          </c:extLst>
        </c:ser>
        <c:dLbls>
          <c:showLegendKey val="0"/>
          <c:showVal val="0"/>
          <c:showCatName val="0"/>
          <c:showSerName val="0"/>
          <c:showPercent val="0"/>
          <c:showBubbleSize val="0"/>
        </c:dLbls>
        <c:gapWidth val="219"/>
        <c:overlap val="-27"/>
        <c:axId val="817211008"/>
        <c:axId val="817220128"/>
      </c:barChart>
      <c:catAx>
        <c:axId val="817211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7220128"/>
        <c:crosses val="autoZero"/>
        <c:auto val="1"/>
        <c:lblAlgn val="ctr"/>
        <c:lblOffset val="100"/>
        <c:noMultiLvlLbl val="0"/>
      </c:catAx>
      <c:valAx>
        <c:axId val="8172201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7211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Logistics Dept Performance Review - Q1</a:t>
            </a:r>
          </a:p>
        </c:rich>
      </c:tx>
      <c:layout>
        <c:manualLayout>
          <c:xMode val="edge"/>
          <c:yMode val="edge"/>
          <c:x val="0.12319843207372004"/>
          <c:y val="3.804347826086956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866-4B5E-8D87-95F03BC99F4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866-4B5E-8D87-95F03BC99F4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866-4B5E-8D87-95F03BC99F4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866-4B5E-8D87-95F03BC99F4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'[EBP DATA.xlsx]Logisitics Dept'!$B$3:$B$6</c:f>
              <c:strCache>
                <c:ptCount val="4"/>
                <c:pt idx="0">
                  <c:v>Outstanding </c:v>
                </c:pt>
                <c:pt idx="1">
                  <c:v>Meets </c:v>
                </c:pt>
                <c:pt idx="2">
                  <c:v>Not quite </c:v>
                </c:pt>
                <c:pt idx="3">
                  <c:v>Underperforming</c:v>
                </c:pt>
              </c:strCache>
            </c:strRef>
          </c:cat>
          <c:val>
            <c:numRef>
              <c:f>'[EBP DATA.xlsx]Logisitics Dept'!$C$3:$C$6</c:f>
              <c:numCache>
                <c:formatCode>General</c:formatCode>
                <c:ptCount val="4"/>
                <c:pt idx="0">
                  <c:v>4</c:v>
                </c:pt>
                <c:pt idx="1">
                  <c:v>8</c:v>
                </c:pt>
                <c:pt idx="2">
                  <c:v>6</c:v>
                </c:pt>
                <c:pt idx="3">
                  <c:v>2</c:v>
                </c:pt>
              </c:numCache>
            </c:numRef>
          </c:val>
          <c:extLst>
            <c:ext xmlns:c16="http://schemas.microsoft.com/office/drawing/2014/chart" uri="{C3380CC4-5D6E-409C-BE32-E72D297353CC}">
              <c16:uniqueId val="{00000008-1866-4B5E-8D87-95F03BC99F4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Research and Development Performance</a:t>
            </a:r>
            <a:r>
              <a:rPr lang="en-GB" baseline="0"/>
              <a:t> Review - Q1</a:t>
            </a:r>
            <a:endParaRPr lang="en-GB"/>
          </a:p>
        </c:rich>
      </c:tx>
      <c:layout>
        <c:manualLayout>
          <c:xMode val="edge"/>
          <c:yMode val="edge"/>
          <c:x val="0.15730693069306931"/>
          <c:y val="3.225806451612903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EC6-4ACB-955B-AEAFB29D862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EC6-4ACB-955B-AEAFB29D862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EC6-4ACB-955B-AEAFB29D862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EC6-4ACB-955B-AEAFB29D862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'[EBP DATA.xlsx]Research and Development'!$B$3:$B$6</c:f>
              <c:strCache>
                <c:ptCount val="4"/>
                <c:pt idx="0">
                  <c:v>Outstanding </c:v>
                </c:pt>
                <c:pt idx="1">
                  <c:v>Meets </c:v>
                </c:pt>
                <c:pt idx="2">
                  <c:v>Not quite </c:v>
                </c:pt>
                <c:pt idx="3">
                  <c:v>Underperforming</c:v>
                </c:pt>
              </c:strCache>
            </c:strRef>
          </c:cat>
          <c:val>
            <c:numRef>
              <c:f>'[EBP DATA.xlsx]Research and Development'!$C$3:$C$6</c:f>
              <c:numCache>
                <c:formatCode>General</c:formatCode>
                <c:ptCount val="4"/>
                <c:pt idx="0">
                  <c:v>3</c:v>
                </c:pt>
                <c:pt idx="1">
                  <c:v>3</c:v>
                </c:pt>
                <c:pt idx="2">
                  <c:v>1</c:v>
                </c:pt>
                <c:pt idx="3">
                  <c:v>3</c:v>
                </c:pt>
              </c:numCache>
            </c:numRef>
          </c:val>
          <c:extLst>
            <c:ext xmlns:c16="http://schemas.microsoft.com/office/drawing/2014/chart" uri="{C3380CC4-5D6E-409C-BE32-E72D297353CC}">
              <c16:uniqueId val="{00000008-AEC6-4ACB-955B-AEAFB29D862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Research and Development</a:t>
            </a:r>
            <a:br>
              <a:rPr lang="en-GB"/>
            </a:br>
            <a:r>
              <a:rPr lang="en-GB"/>
              <a:t>Performance</a:t>
            </a:r>
            <a:r>
              <a:rPr lang="en-GB" baseline="0"/>
              <a:t> Review - Q2</a:t>
            </a:r>
            <a:endParaRPr lang="en-GB"/>
          </a:p>
        </c:rich>
      </c:tx>
      <c:layout>
        <c:manualLayout>
          <c:xMode val="edge"/>
          <c:yMode val="edge"/>
          <c:x val="0.15594433399602387"/>
          <c:y val="2.977667493796526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FD9-4586-9998-7E87EA1D264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FD9-4586-9998-7E87EA1D264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FD9-4586-9998-7E87EA1D264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FD9-4586-9998-7E87EA1D264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'[EBP DATA.xlsx]Research and Development'!$B$14:$B$17</c:f>
              <c:strCache>
                <c:ptCount val="4"/>
                <c:pt idx="0">
                  <c:v>Outstanding </c:v>
                </c:pt>
                <c:pt idx="1">
                  <c:v>Meets </c:v>
                </c:pt>
                <c:pt idx="2">
                  <c:v>Not quite </c:v>
                </c:pt>
                <c:pt idx="3">
                  <c:v>Absent</c:v>
                </c:pt>
              </c:strCache>
            </c:strRef>
          </c:cat>
          <c:val>
            <c:numRef>
              <c:f>'[EBP DATA.xlsx]Research and Development'!$C$14:$C$17</c:f>
              <c:numCache>
                <c:formatCode>General</c:formatCode>
                <c:ptCount val="4"/>
                <c:pt idx="0">
                  <c:v>5</c:v>
                </c:pt>
                <c:pt idx="1">
                  <c:v>3</c:v>
                </c:pt>
                <c:pt idx="2">
                  <c:v>1</c:v>
                </c:pt>
                <c:pt idx="3">
                  <c:v>1</c:v>
                </c:pt>
              </c:numCache>
            </c:numRef>
          </c:val>
          <c:extLst>
            <c:ext xmlns:c16="http://schemas.microsoft.com/office/drawing/2014/chart" uri="{C3380CC4-5D6E-409C-BE32-E72D297353CC}">
              <c16:uniqueId val="{00000008-DFD9-4586-9998-7E87EA1D264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Research and Development - Performance Review Q1 &amp; Q2</a:t>
            </a:r>
          </a:p>
        </c:rich>
      </c:tx>
      <c:layout>
        <c:manualLayout>
          <c:xMode val="edge"/>
          <c:yMode val="edge"/>
          <c:x val="0.13691666666666666"/>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511592300962366E-2"/>
          <c:y val="0.24157407407407408"/>
          <c:w val="0.88093285214348205"/>
          <c:h val="0.33338327500729076"/>
        </c:manualLayout>
      </c:layout>
      <c:bar3DChart>
        <c:barDir val="col"/>
        <c:grouping val="clustered"/>
        <c:varyColors val="0"/>
        <c:ser>
          <c:idx val="0"/>
          <c:order val="0"/>
          <c:tx>
            <c:strRef>
              <c:f>'[EBP DATA.xlsx]Research and Development'!$C$21</c:f>
              <c:strCache>
                <c:ptCount val="1"/>
                <c:pt idx="0">
                  <c:v>Q1</c:v>
                </c:pt>
              </c:strCache>
            </c:strRef>
          </c:tx>
          <c:spPr>
            <a:solidFill>
              <a:srgbClr val="92D05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'[EBP DATA.xlsx]Research and Development'!$B$22:$B$26</c:f>
              <c:strCache>
                <c:ptCount val="5"/>
                <c:pt idx="0">
                  <c:v>Outstanding </c:v>
                </c:pt>
                <c:pt idx="1">
                  <c:v>Meets </c:v>
                </c:pt>
                <c:pt idx="2">
                  <c:v>Not quite </c:v>
                </c:pt>
                <c:pt idx="3">
                  <c:v>Underperforming</c:v>
                </c:pt>
                <c:pt idx="4">
                  <c:v>Absent </c:v>
                </c:pt>
              </c:strCache>
            </c:strRef>
          </c:cat>
          <c:val>
            <c:numRef>
              <c:f>'[EBP DATA.xlsx]Research and Development'!$C$22:$C$26</c:f>
              <c:numCache>
                <c:formatCode>0%</c:formatCode>
                <c:ptCount val="5"/>
                <c:pt idx="0">
                  <c:v>0.3</c:v>
                </c:pt>
                <c:pt idx="1">
                  <c:v>0.3</c:v>
                </c:pt>
                <c:pt idx="2">
                  <c:v>0.1</c:v>
                </c:pt>
                <c:pt idx="3">
                  <c:v>0.3</c:v>
                </c:pt>
                <c:pt idx="4">
                  <c:v>0</c:v>
                </c:pt>
              </c:numCache>
            </c:numRef>
          </c:val>
          <c:extLst>
            <c:ext xmlns:c16="http://schemas.microsoft.com/office/drawing/2014/chart" uri="{C3380CC4-5D6E-409C-BE32-E72D297353CC}">
              <c16:uniqueId val="{00000000-4A99-4236-BC0B-947CEABED6EC}"/>
            </c:ext>
          </c:extLst>
        </c:ser>
        <c:ser>
          <c:idx val="1"/>
          <c:order val="1"/>
          <c:tx>
            <c:strRef>
              <c:f>'[EBP DATA.xlsx]Research and Development'!$D$21</c:f>
              <c:strCache>
                <c:ptCount val="1"/>
                <c:pt idx="0">
                  <c:v>Q2</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'[EBP DATA.xlsx]Research and Development'!$B$22:$B$26</c:f>
              <c:strCache>
                <c:ptCount val="5"/>
                <c:pt idx="0">
                  <c:v>Outstanding </c:v>
                </c:pt>
                <c:pt idx="1">
                  <c:v>Meets </c:v>
                </c:pt>
                <c:pt idx="2">
                  <c:v>Not quite </c:v>
                </c:pt>
                <c:pt idx="3">
                  <c:v>Underperforming</c:v>
                </c:pt>
                <c:pt idx="4">
                  <c:v>Absent </c:v>
                </c:pt>
              </c:strCache>
            </c:strRef>
          </c:cat>
          <c:val>
            <c:numRef>
              <c:f>'[EBP DATA.xlsx]Research and Development'!$D$22:$D$26</c:f>
              <c:numCache>
                <c:formatCode>0%</c:formatCode>
                <c:ptCount val="5"/>
                <c:pt idx="0">
                  <c:v>0.5</c:v>
                </c:pt>
                <c:pt idx="1">
                  <c:v>0.3</c:v>
                </c:pt>
                <c:pt idx="2">
                  <c:v>0.1</c:v>
                </c:pt>
                <c:pt idx="3">
                  <c:v>0</c:v>
                </c:pt>
                <c:pt idx="4">
                  <c:v>0.1</c:v>
                </c:pt>
              </c:numCache>
            </c:numRef>
          </c:val>
          <c:extLst>
            <c:ext xmlns:c16="http://schemas.microsoft.com/office/drawing/2014/chart" uri="{C3380CC4-5D6E-409C-BE32-E72D297353CC}">
              <c16:uniqueId val="{00000001-4A99-4236-BC0B-947CEABED6EC}"/>
            </c:ext>
          </c:extLst>
        </c:ser>
        <c:dLbls>
          <c:showLegendKey val="0"/>
          <c:showVal val="0"/>
          <c:showCatName val="0"/>
          <c:showSerName val="0"/>
          <c:showPercent val="0"/>
          <c:showBubbleSize val="0"/>
        </c:dLbls>
        <c:gapWidth val="150"/>
        <c:shape val="box"/>
        <c:axId val="1023667583"/>
        <c:axId val="1118211391"/>
        <c:axId val="0"/>
      </c:bar3DChart>
      <c:catAx>
        <c:axId val="10236675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8211391"/>
        <c:crosses val="autoZero"/>
        <c:auto val="1"/>
        <c:lblAlgn val="ctr"/>
        <c:lblOffset val="100"/>
        <c:noMultiLvlLbl val="0"/>
      </c:catAx>
      <c:valAx>
        <c:axId val="111821139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36675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Performance</a:t>
            </a:r>
            <a:r>
              <a:rPr lang="en-US" baseline="0"/>
              <a:t> Review Bonus Payment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'[Bonus Payment and Total.xlsx]Sheet1'!$H$2</c:f>
              <c:strCache>
                <c:ptCount val="1"/>
                <c:pt idx="0">
                  <c:v>Total Bonus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'[Bonus Payment and Total.xlsx]Sheet1'!$G$3:$G$17</c:f>
              <c:strCache>
                <c:ptCount val="15"/>
                <c:pt idx="0">
                  <c:v>Robin Bird </c:v>
                </c:pt>
                <c:pt idx="1">
                  <c:v>Saffron Finch</c:v>
                </c:pt>
                <c:pt idx="2">
                  <c:v>Ruth Sixsmith</c:v>
                </c:pt>
                <c:pt idx="3">
                  <c:v>Wendy Boot </c:v>
                </c:pt>
                <c:pt idx="4">
                  <c:v>Sally Rigbye </c:v>
                </c:pt>
                <c:pt idx="5">
                  <c:v>Jean Livesey </c:v>
                </c:pt>
                <c:pt idx="6">
                  <c:v>Julie Chisnall</c:v>
                </c:pt>
                <c:pt idx="7">
                  <c:v>Rick Lovall </c:v>
                </c:pt>
                <c:pt idx="8">
                  <c:v>Gill Jamieson</c:v>
                </c:pt>
                <c:pt idx="9">
                  <c:v>Ethan Brar</c:v>
                </c:pt>
                <c:pt idx="10">
                  <c:v>Harrison Briggs</c:v>
                </c:pt>
                <c:pt idx="11">
                  <c:v>Steve Owens</c:v>
                </c:pt>
                <c:pt idx="12">
                  <c:v>Tasha Graham</c:v>
                </c:pt>
                <c:pt idx="13">
                  <c:v>Jennifer Frost</c:v>
                </c:pt>
                <c:pt idx="14">
                  <c:v>Total </c:v>
                </c:pt>
              </c:strCache>
            </c:strRef>
          </c:cat>
          <c:val>
            <c:numRef>
              <c:f>'[Bonus Payment and Total.xlsx]Sheet1'!$H$3:$H$17</c:f>
              <c:numCache>
                <c:formatCode>"£"#,##0_);[Red]\("£"#,##0\)</c:formatCode>
                <c:ptCount val="15"/>
                <c:pt idx="0">
                  <c:v>1260</c:v>
                </c:pt>
                <c:pt idx="1">
                  <c:v>1920</c:v>
                </c:pt>
                <c:pt idx="2">
                  <c:v>950</c:v>
                </c:pt>
                <c:pt idx="3">
                  <c:v>950</c:v>
                </c:pt>
                <c:pt idx="4">
                  <c:v>950</c:v>
                </c:pt>
                <c:pt idx="5">
                  <c:v>1040</c:v>
                </c:pt>
                <c:pt idx="6">
                  <c:v>1560</c:v>
                </c:pt>
                <c:pt idx="7">
                  <c:v>780</c:v>
                </c:pt>
                <c:pt idx="8">
                  <c:v>1560</c:v>
                </c:pt>
                <c:pt idx="9">
                  <c:v>2600</c:v>
                </c:pt>
                <c:pt idx="10">
                  <c:v>1300</c:v>
                </c:pt>
                <c:pt idx="11">
                  <c:v>1180</c:v>
                </c:pt>
                <c:pt idx="12">
                  <c:v>2360</c:v>
                </c:pt>
                <c:pt idx="13">
                  <c:v>2360</c:v>
                </c:pt>
                <c:pt idx="14">
                  <c:v>20770</c:v>
                </c:pt>
              </c:numCache>
            </c:numRef>
          </c:val>
          <c:extLst>
            <c:ext xmlns:c16="http://schemas.microsoft.com/office/drawing/2014/chart" uri="{C3380CC4-5D6E-409C-BE32-E72D297353CC}">
              <c16:uniqueId val="{00000000-B1B4-438F-9987-9D6872ED4B1C}"/>
            </c:ext>
          </c:extLst>
        </c:ser>
        <c:dLbls>
          <c:showLegendKey val="0"/>
          <c:showVal val="0"/>
          <c:showCatName val="0"/>
          <c:showSerName val="0"/>
          <c:showPercent val="0"/>
          <c:showBubbleSize val="0"/>
        </c:dLbls>
        <c:gapWidth val="150"/>
        <c:axId val="667898016"/>
        <c:axId val="667901376"/>
      </c:barChart>
      <c:catAx>
        <c:axId val="667898016"/>
        <c:scaling>
          <c:orientation val="minMax"/>
        </c:scaling>
        <c:delete val="0"/>
        <c:axPos val="l"/>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7901376"/>
        <c:crosses val="autoZero"/>
        <c:auto val="1"/>
        <c:lblAlgn val="ctr"/>
        <c:lblOffset val="100"/>
        <c:noMultiLvlLbl val="0"/>
      </c:catAx>
      <c:valAx>
        <c:axId val="667901376"/>
        <c:scaling>
          <c:orientation val="minMax"/>
        </c:scaling>
        <c:delete val="0"/>
        <c:axPos val="b"/>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78980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baseline="0">
                <a:solidFill>
                  <a:schemeClr val="tx1">
                    <a:lumMod val="65000"/>
                    <a:lumOff val="35000"/>
                  </a:schemeClr>
                </a:solidFill>
                <a:latin typeface="+mn-lt"/>
                <a:ea typeface="+mn-ea"/>
                <a:cs typeface="+mn-cs"/>
              </a:defRPr>
            </a:pPr>
            <a:r>
              <a:rPr lang="en-US" sz="1400" b="0" i="0" u="none" strike="noStrike" baseline="0">
                <a:solidFill>
                  <a:sysClr val="windowText" lastClr="000000">
                    <a:lumMod val="65000"/>
                    <a:lumOff val="35000"/>
                  </a:sysClr>
                </a:solidFill>
                <a:latin typeface="Aptos Narrow" panose="02110004020202020204"/>
              </a:rPr>
              <a:t>Employees response to 'managers listening to their ideas'</a:t>
            </a:r>
          </a:p>
        </c:rich>
      </c:tx>
      <c:layout>
        <c:manualLayout>
          <c:xMode val="edge"/>
          <c:yMode val="edge"/>
          <c:x val="0.15745093685415137"/>
          <c:y val="3.125E-2"/>
        </c:manualLayout>
      </c:layout>
      <c:overlay val="0"/>
      <c:spPr>
        <a:noFill/>
        <a:ln>
          <a:noFill/>
        </a:ln>
        <a:effectLst/>
      </c:spPr>
      <c:txPr>
        <a:bodyPr rot="0" spcFirstLastPara="1" vertOverflow="ellipsis" vert="horz" wrap="square" anchor="ctr" anchorCtr="1"/>
        <a:lstStyle/>
        <a:p>
          <a:pPr algn="ctr">
            <a:defRPr sz="1400" b="0" i="0" u="none" strike="noStrike"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tx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Sheet1!$A$20:$A$23</c:f>
              <c:strCache>
                <c:ptCount val="4"/>
                <c:pt idx="0">
                  <c:v>Strongly agree</c:v>
                </c:pt>
                <c:pt idx="1">
                  <c:v>Agree </c:v>
                </c:pt>
                <c:pt idx="2">
                  <c:v>Disagree </c:v>
                </c:pt>
                <c:pt idx="3">
                  <c:v>Strongly disagree </c:v>
                </c:pt>
              </c:strCache>
            </c:strRef>
          </c:cat>
          <c:val>
            <c:numRef>
              <c:f>Sheet1!$B$20:$B$23</c:f>
              <c:numCache>
                <c:formatCode>0%</c:formatCode>
                <c:ptCount val="4"/>
                <c:pt idx="0">
                  <c:v>2.1276595744680851E-2</c:v>
                </c:pt>
                <c:pt idx="1">
                  <c:v>0.16595744680851063</c:v>
                </c:pt>
                <c:pt idx="2">
                  <c:v>0.79574468085106387</c:v>
                </c:pt>
                <c:pt idx="3">
                  <c:v>1.7021276595744681E-2</c:v>
                </c:pt>
              </c:numCache>
            </c:numRef>
          </c:val>
          <c:extLst>
            <c:ext xmlns:c16="http://schemas.microsoft.com/office/drawing/2014/chart" uri="{C3380CC4-5D6E-409C-BE32-E72D297353CC}">
              <c16:uniqueId val="{00000000-D7D3-4DE0-A891-E1704D2B5A08}"/>
            </c:ext>
          </c:extLst>
        </c:ser>
        <c:dLbls>
          <c:showLegendKey val="0"/>
          <c:showVal val="1"/>
          <c:showCatName val="0"/>
          <c:showSerName val="0"/>
          <c:showPercent val="0"/>
          <c:showBubbleSize val="0"/>
        </c:dLbls>
        <c:gapWidth val="6"/>
        <c:axId val="8178352"/>
        <c:axId val="8177392"/>
      </c:barChart>
      <c:catAx>
        <c:axId val="8178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8177392"/>
        <c:crosses val="autoZero"/>
        <c:auto val="1"/>
        <c:lblAlgn val="ctr"/>
        <c:lblOffset val="100"/>
        <c:noMultiLvlLbl val="0"/>
      </c:catAx>
      <c:valAx>
        <c:axId val="8177392"/>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81783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585D1-E28D-41B6-933D-F5DD8293C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19</Pages>
  <Words>6725</Words>
  <Characters>38338</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RENWICK-SIMMONDS, Gemma</dc:creator>
  <cp:keywords/>
  <dc:description/>
  <cp:lastModifiedBy>RENWICK-SIMMONDS, Gemma</cp:lastModifiedBy>
  <cp:revision>104</cp:revision>
  <dcterms:created xsi:type="dcterms:W3CDTF">2024-11-22T22:32:00Z</dcterms:created>
  <dcterms:modified xsi:type="dcterms:W3CDTF">2025-01-27T09:23:00Z</dcterms:modified>
</cp:coreProperties>
</file>