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0074402">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4FC92C35">
            <wp:simplePos x="0" y="0"/>
            <wp:positionH relativeFrom="margin">
              <wp:align>center</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24C9E314" w:rsidR="00074402" w:rsidRDefault="00074402" w:rsidP="00074402">
      <w:pPr>
        <w:spacing w:line="360" w:lineRule="auto"/>
        <w:rPr>
          <w:rFonts w:ascii="Arial" w:hAnsi="Arial" w:cs="Arial"/>
          <w:szCs w:val="24"/>
        </w:rPr>
      </w:pPr>
    </w:p>
    <w:p w14:paraId="7019459D" w14:textId="14907F97" w:rsidR="00964AB3" w:rsidRDefault="00964AB3" w:rsidP="00074402">
      <w:pPr>
        <w:spacing w:line="360" w:lineRule="auto"/>
        <w:rPr>
          <w:rFonts w:ascii="Arial" w:hAnsi="Arial" w:cs="Arial"/>
          <w:szCs w:val="24"/>
        </w:rPr>
      </w:pPr>
    </w:p>
    <w:p w14:paraId="067B7889" w14:textId="77777777" w:rsidR="00964AB3" w:rsidRPr="00074402" w:rsidRDefault="00964AB3" w:rsidP="00074402">
      <w:pPr>
        <w:spacing w:line="360" w:lineRule="auto"/>
        <w:rPr>
          <w:rFonts w:ascii="Arial" w:hAnsi="Arial" w:cs="Arial"/>
          <w:szCs w:val="24"/>
        </w:rPr>
      </w:pPr>
    </w:p>
    <w:p w14:paraId="3F2DE234" w14:textId="77777777" w:rsidR="00964AB3" w:rsidRPr="00C8349B" w:rsidRDefault="00964AB3" w:rsidP="00964AB3">
      <w:pPr>
        <w:spacing w:after="0" w:line="240" w:lineRule="auto"/>
        <w:jc w:val="center"/>
        <w:rPr>
          <w:rFonts w:ascii="Arial" w:hAnsi="Arial" w:cs="Arial"/>
          <w:b/>
          <w:bCs/>
          <w:sz w:val="28"/>
          <w:szCs w:val="28"/>
        </w:rPr>
      </w:pPr>
      <w:r w:rsidRPr="00C8349B">
        <w:rPr>
          <w:rFonts w:ascii="Arial" w:hAnsi="Arial" w:cs="Arial"/>
          <w:b/>
          <w:bCs/>
          <w:sz w:val="28"/>
          <w:szCs w:val="28"/>
        </w:rPr>
        <w:t xml:space="preserve">Assessment Component 2 </w:t>
      </w:r>
    </w:p>
    <w:p w14:paraId="5E4BAF25" w14:textId="77777777" w:rsidR="00964AB3" w:rsidRPr="00C8349B" w:rsidRDefault="00964AB3" w:rsidP="00964AB3">
      <w:pPr>
        <w:spacing w:after="0" w:line="240" w:lineRule="auto"/>
        <w:jc w:val="center"/>
        <w:rPr>
          <w:rFonts w:ascii="Arial" w:hAnsi="Arial" w:cs="Arial"/>
          <w:b/>
          <w:bCs/>
          <w:sz w:val="28"/>
          <w:szCs w:val="28"/>
        </w:rPr>
      </w:pPr>
    </w:p>
    <w:p w14:paraId="188AF882" w14:textId="77777777" w:rsidR="00964AB3" w:rsidRPr="00C8349B" w:rsidRDefault="00964AB3" w:rsidP="00964AB3">
      <w:pPr>
        <w:spacing w:after="0" w:line="240" w:lineRule="auto"/>
        <w:jc w:val="center"/>
        <w:rPr>
          <w:rFonts w:ascii="Arial" w:hAnsi="Arial" w:cs="Arial"/>
          <w:b/>
          <w:bCs/>
          <w:sz w:val="28"/>
          <w:szCs w:val="28"/>
        </w:rPr>
      </w:pPr>
      <w:r w:rsidRPr="00C8349B">
        <w:rPr>
          <w:rFonts w:ascii="Arial" w:hAnsi="Arial" w:cs="Arial"/>
          <w:b/>
          <w:bCs/>
          <w:sz w:val="28"/>
          <w:szCs w:val="28"/>
        </w:rPr>
        <w:t>Written Essay</w:t>
      </w:r>
    </w:p>
    <w:p w14:paraId="266C5371" w14:textId="77777777" w:rsidR="00964AB3" w:rsidRPr="00C8349B" w:rsidRDefault="00964AB3" w:rsidP="00964AB3">
      <w:pPr>
        <w:spacing w:after="0" w:line="240" w:lineRule="auto"/>
        <w:jc w:val="center"/>
        <w:rPr>
          <w:rFonts w:ascii="Arial" w:hAnsi="Arial" w:cs="Arial"/>
          <w:b/>
          <w:bCs/>
          <w:sz w:val="28"/>
          <w:szCs w:val="28"/>
        </w:rPr>
      </w:pPr>
    </w:p>
    <w:p w14:paraId="22F2817A" w14:textId="73FF0B94" w:rsidR="00074402" w:rsidRPr="00C8349B" w:rsidRDefault="00074402" w:rsidP="00074402">
      <w:pPr>
        <w:tabs>
          <w:tab w:val="left" w:pos="6540"/>
        </w:tabs>
        <w:spacing w:line="360" w:lineRule="auto"/>
        <w:rPr>
          <w:rFonts w:ascii="Arial" w:hAnsi="Arial" w:cs="Arial"/>
          <w:sz w:val="28"/>
          <w:szCs w:val="28"/>
        </w:rPr>
      </w:pPr>
    </w:p>
    <w:p w14:paraId="1056820A" w14:textId="77777777" w:rsidR="009B28B0" w:rsidRPr="00C8349B" w:rsidRDefault="009B28B0" w:rsidP="00074402">
      <w:pPr>
        <w:tabs>
          <w:tab w:val="left" w:pos="6540"/>
        </w:tabs>
        <w:spacing w:line="360" w:lineRule="auto"/>
        <w:rPr>
          <w:rFonts w:ascii="Arial" w:hAnsi="Arial" w:cs="Arial"/>
          <w:sz w:val="28"/>
          <w:szCs w:val="28"/>
        </w:rPr>
      </w:pPr>
    </w:p>
    <w:p w14:paraId="0A48766D" w14:textId="735264E0" w:rsidR="00074402" w:rsidRPr="00C8349B" w:rsidRDefault="00074402" w:rsidP="00074402">
      <w:pPr>
        <w:tabs>
          <w:tab w:val="left" w:pos="6540"/>
        </w:tabs>
        <w:spacing w:line="360" w:lineRule="auto"/>
        <w:rPr>
          <w:rFonts w:ascii="Arial" w:hAnsi="Arial" w:cs="Arial"/>
          <w:sz w:val="28"/>
          <w:szCs w:val="28"/>
        </w:rPr>
      </w:pPr>
      <w:r w:rsidRPr="00C8349B">
        <w:rPr>
          <w:rFonts w:ascii="Arial" w:hAnsi="Arial" w:cs="Arial"/>
          <w:b/>
          <w:bCs/>
          <w:sz w:val="28"/>
          <w:szCs w:val="28"/>
        </w:rPr>
        <w:t>Student name</w:t>
      </w:r>
      <w:r w:rsidRPr="00C8349B">
        <w:rPr>
          <w:rFonts w:ascii="Arial" w:hAnsi="Arial" w:cs="Arial"/>
          <w:sz w:val="28"/>
          <w:szCs w:val="28"/>
        </w:rPr>
        <w:t>:</w:t>
      </w:r>
      <w:r w:rsidR="000C09D8" w:rsidRPr="00C8349B">
        <w:rPr>
          <w:rFonts w:ascii="Arial" w:hAnsi="Arial" w:cs="Arial"/>
          <w:sz w:val="28"/>
          <w:szCs w:val="28"/>
        </w:rPr>
        <w:t xml:space="preserve"> Maria Cristina Dumitru</w:t>
      </w:r>
    </w:p>
    <w:p w14:paraId="39AA4413" w14:textId="48B8F50F" w:rsidR="00074402" w:rsidRPr="00C8349B" w:rsidRDefault="00074402" w:rsidP="00074402">
      <w:pPr>
        <w:tabs>
          <w:tab w:val="left" w:pos="6540"/>
        </w:tabs>
        <w:spacing w:line="360" w:lineRule="auto"/>
        <w:rPr>
          <w:rFonts w:ascii="Arial" w:hAnsi="Arial" w:cs="Arial"/>
          <w:sz w:val="28"/>
          <w:szCs w:val="28"/>
        </w:rPr>
      </w:pPr>
      <w:r w:rsidRPr="00C8349B">
        <w:rPr>
          <w:rFonts w:ascii="Arial" w:hAnsi="Arial" w:cs="Arial"/>
          <w:b/>
          <w:bCs/>
          <w:sz w:val="28"/>
          <w:szCs w:val="28"/>
        </w:rPr>
        <w:t>Student ID</w:t>
      </w:r>
      <w:r w:rsidRPr="00C8349B">
        <w:rPr>
          <w:rFonts w:ascii="Arial" w:hAnsi="Arial" w:cs="Arial"/>
          <w:sz w:val="28"/>
          <w:szCs w:val="28"/>
        </w:rPr>
        <w:t>:</w:t>
      </w:r>
      <w:r w:rsidR="000C09D8" w:rsidRPr="00C8349B">
        <w:rPr>
          <w:rFonts w:ascii="Arial" w:hAnsi="Arial" w:cs="Arial"/>
          <w:sz w:val="28"/>
          <w:szCs w:val="28"/>
        </w:rPr>
        <w:t xml:space="preserve"> 2008177</w:t>
      </w:r>
    </w:p>
    <w:p w14:paraId="5E81F6AD" w14:textId="77777777" w:rsidR="00074402" w:rsidRPr="00C8349B" w:rsidRDefault="00074402" w:rsidP="00074402">
      <w:pPr>
        <w:tabs>
          <w:tab w:val="left" w:pos="6540"/>
        </w:tabs>
        <w:spacing w:line="360" w:lineRule="auto"/>
        <w:rPr>
          <w:rFonts w:ascii="Arial" w:hAnsi="Arial" w:cs="Arial"/>
          <w:sz w:val="28"/>
          <w:szCs w:val="28"/>
        </w:rPr>
      </w:pPr>
    </w:p>
    <w:p w14:paraId="4F8BE5D2" w14:textId="77777777" w:rsidR="009B28B0" w:rsidRPr="00C8349B" w:rsidRDefault="00074402" w:rsidP="009B28B0">
      <w:pPr>
        <w:tabs>
          <w:tab w:val="left" w:pos="6540"/>
        </w:tabs>
        <w:spacing w:line="360" w:lineRule="auto"/>
        <w:rPr>
          <w:rFonts w:ascii="Arial" w:hAnsi="Arial" w:cs="Arial"/>
          <w:sz w:val="28"/>
          <w:szCs w:val="28"/>
        </w:rPr>
      </w:pPr>
      <w:r w:rsidRPr="00C8349B">
        <w:rPr>
          <w:rFonts w:ascii="Arial" w:hAnsi="Arial" w:cs="Arial"/>
          <w:b/>
          <w:bCs/>
          <w:sz w:val="28"/>
          <w:szCs w:val="28"/>
        </w:rPr>
        <w:t>Module name</w:t>
      </w:r>
      <w:r w:rsidRPr="00C8349B">
        <w:rPr>
          <w:rFonts w:ascii="Arial" w:hAnsi="Arial" w:cs="Arial"/>
          <w:sz w:val="28"/>
          <w:szCs w:val="28"/>
        </w:rPr>
        <w:t xml:space="preserve">: </w:t>
      </w:r>
      <w:r w:rsidR="009B28B0" w:rsidRPr="00C8349B">
        <w:rPr>
          <w:rFonts w:ascii="Arial" w:hAnsi="Arial" w:cs="Arial"/>
          <w:sz w:val="28"/>
          <w:szCs w:val="28"/>
        </w:rPr>
        <w:t>Children, Young People and Families</w:t>
      </w:r>
    </w:p>
    <w:p w14:paraId="4E5B279A" w14:textId="3EDE826C" w:rsidR="00074402" w:rsidRPr="00C8349B" w:rsidRDefault="00074402" w:rsidP="00074402">
      <w:pPr>
        <w:tabs>
          <w:tab w:val="left" w:pos="6540"/>
        </w:tabs>
        <w:spacing w:line="360" w:lineRule="auto"/>
        <w:rPr>
          <w:rFonts w:ascii="Arial" w:hAnsi="Arial" w:cs="Arial"/>
          <w:sz w:val="28"/>
          <w:szCs w:val="28"/>
        </w:rPr>
      </w:pPr>
      <w:r w:rsidRPr="00C8349B">
        <w:rPr>
          <w:rFonts w:ascii="Arial" w:hAnsi="Arial" w:cs="Arial"/>
          <w:b/>
          <w:bCs/>
          <w:sz w:val="28"/>
          <w:szCs w:val="28"/>
        </w:rPr>
        <w:t>Module code</w:t>
      </w:r>
      <w:r w:rsidRPr="00C8349B">
        <w:rPr>
          <w:rFonts w:ascii="Arial" w:hAnsi="Arial" w:cs="Arial"/>
          <w:sz w:val="28"/>
          <w:szCs w:val="28"/>
        </w:rPr>
        <w:t>:</w:t>
      </w:r>
      <w:r w:rsidR="009B28B0" w:rsidRPr="00C8349B">
        <w:rPr>
          <w:rFonts w:ascii="Arial" w:hAnsi="Arial" w:cs="Arial"/>
        </w:rPr>
        <w:t xml:space="preserve"> </w:t>
      </w:r>
      <w:r w:rsidR="009B28B0" w:rsidRPr="00C8349B">
        <w:rPr>
          <w:rFonts w:ascii="Arial" w:hAnsi="Arial" w:cs="Arial"/>
          <w:sz w:val="28"/>
          <w:szCs w:val="28"/>
        </w:rPr>
        <w:t>BMHP5004_LON</w:t>
      </w:r>
    </w:p>
    <w:p w14:paraId="1A0B2D2B" w14:textId="53C1E2D0" w:rsidR="00074402" w:rsidRPr="00C8349B" w:rsidRDefault="00074402" w:rsidP="00074402">
      <w:pPr>
        <w:tabs>
          <w:tab w:val="left" w:pos="6540"/>
        </w:tabs>
        <w:spacing w:line="360" w:lineRule="auto"/>
        <w:rPr>
          <w:rFonts w:ascii="Arial" w:hAnsi="Arial" w:cs="Arial"/>
          <w:sz w:val="28"/>
          <w:szCs w:val="28"/>
        </w:rPr>
      </w:pPr>
      <w:r w:rsidRPr="00C8349B">
        <w:rPr>
          <w:rFonts w:ascii="Arial" w:hAnsi="Arial" w:cs="Arial"/>
          <w:b/>
          <w:bCs/>
          <w:sz w:val="28"/>
          <w:szCs w:val="28"/>
        </w:rPr>
        <w:t>Lecturer name</w:t>
      </w:r>
      <w:r w:rsidRPr="00C8349B">
        <w:rPr>
          <w:rFonts w:ascii="Arial" w:hAnsi="Arial" w:cs="Arial"/>
          <w:sz w:val="28"/>
          <w:szCs w:val="28"/>
        </w:rPr>
        <w:t>:</w:t>
      </w:r>
      <w:r w:rsidR="009B28B0" w:rsidRPr="00C8349B">
        <w:rPr>
          <w:rFonts w:ascii="Arial" w:hAnsi="Arial" w:cs="Arial"/>
          <w:sz w:val="28"/>
          <w:szCs w:val="28"/>
        </w:rPr>
        <w:t xml:space="preserve"> </w:t>
      </w:r>
      <w:r w:rsidR="000C09D8" w:rsidRPr="00C8349B">
        <w:rPr>
          <w:rFonts w:ascii="Arial" w:hAnsi="Arial" w:cs="Arial"/>
          <w:sz w:val="28"/>
          <w:szCs w:val="28"/>
        </w:rPr>
        <w:t>Bianca Sanfilippo</w:t>
      </w:r>
    </w:p>
    <w:p w14:paraId="39D08584" w14:textId="7419290C" w:rsidR="00074402" w:rsidRPr="00C8349B" w:rsidRDefault="00964AB3" w:rsidP="00074402">
      <w:pPr>
        <w:tabs>
          <w:tab w:val="left" w:pos="6540"/>
        </w:tabs>
        <w:spacing w:line="360" w:lineRule="auto"/>
        <w:rPr>
          <w:rFonts w:ascii="Arial" w:hAnsi="Arial" w:cs="Arial"/>
          <w:b/>
          <w:bCs/>
          <w:sz w:val="28"/>
          <w:szCs w:val="28"/>
        </w:rPr>
      </w:pPr>
      <w:r w:rsidRPr="00C8349B">
        <w:rPr>
          <w:rFonts w:ascii="Arial" w:hAnsi="Arial" w:cs="Arial"/>
          <w:b/>
          <w:bCs/>
          <w:sz w:val="28"/>
          <w:szCs w:val="28"/>
        </w:rPr>
        <w:t>Word count:</w:t>
      </w:r>
      <w:r w:rsidR="000C09D8" w:rsidRPr="00C8349B">
        <w:rPr>
          <w:rFonts w:ascii="Arial" w:hAnsi="Arial" w:cs="Arial"/>
          <w:b/>
          <w:bCs/>
          <w:sz w:val="28"/>
          <w:szCs w:val="28"/>
        </w:rPr>
        <w:t xml:space="preserve"> 2500</w:t>
      </w:r>
    </w:p>
    <w:p w14:paraId="5B66D125" w14:textId="77777777" w:rsidR="00074402" w:rsidRDefault="00074402" w:rsidP="00074402">
      <w:pPr>
        <w:tabs>
          <w:tab w:val="left" w:pos="6540"/>
        </w:tabs>
        <w:spacing w:line="360" w:lineRule="auto"/>
        <w:rPr>
          <w:rFonts w:ascii="Arial" w:hAnsi="Arial" w:cs="Arial"/>
          <w:sz w:val="28"/>
          <w:szCs w:val="28"/>
        </w:rPr>
      </w:pPr>
    </w:p>
    <w:p w14:paraId="291524A2" w14:textId="04489DDC" w:rsidR="00074402" w:rsidRDefault="00074402" w:rsidP="00074402">
      <w:pPr>
        <w:tabs>
          <w:tab w:val="left" w:pos="6540"/>
        </w:tabs>
        <w:spacing w:line="360" w:lineRule="auto"/>
        <w:rPr>
          <w:rFonts w:ascii="Arial" w:hAnsi="Arial" w:cs="Arial"/>
          <w:sz w:val="28"/>
          <w:szCs w:val="28"/>
        </w:rPr>
      </w:pPr>
    </w:p>
    <w:p w14:paraId="70DCB4FF" w14:textId="5E187DB1" w:rsidR="000C09D8" w:rsidRDefault="000C09D8" w:rsidP="00074402">
      <w:pPr>
        <w:tabs>
          <w:tab w:val="left" w:pos="6540"/>
        </w:tabs>
        <w:spacing w:line="360" w:lineRule="auto"/>
        <w:rPr>
          <w:rFonts w:ascii="Arial" w:hAnsi="Arial" w:cs="Arial"/>
          <w:sz w:val="28"/>
          <w:szCs w:val="28"/>
        </w:rPr>
      </w:pPr>
    </w:p>
    <w:p w14:paraId="6C9ACE3C" w14:textId="09E6B2F6" w:rsidR="000C09D8" w:rsidRDefault="000C09D8" w:rsidP="00074402">
      <w:pPr>
        <w:tabs>
          <w:tab w:val="left" w:pos="6540"/>
        </w:tabs>
        <w:spacing w:line="360" w:lineRule="auto"/>
        <w:rPr>
          <w:rFonts w:ascii="Arial" w:hAnsi="Arial" w:cs="Arial"/>
          <w:sz w:val="28"/>
          <w:szCs w:val="28"/>
        </w:rPr>
      </w:pPr>
    </w:p>
    <w:p w14:paraId="726C2EDA" w14:textId="3B4E56D5" w:rsidR="000C09D8" w:rsidRDefault="000C09D8" w:rsidP="00074402">
      <w:pPr>
        <w:tabs>
          <w:tab w:val="left" w:pos="6540"/>
        </w:tabs>
        <w:spacing w:line="360" w:lineRule="auto"/>
        <w:rPr>
          <w:rFonts w:ascii="Arial" w:hAnsi="Arial" w:cs="Arial"/>
          <w:sz w:val="28"/>
          <w:szCs w:val="28"/>
        </w:rPr>
      </w:pPr>
    </w:p>
    <w:p w14:paraId="47660A1C" w14:textId="4BA23391" w:rsidR="000C09D8" w:rsidRPr="0034448D" w:rsidRDefault="000C09D8" w:rsidP="0034448D">
      <w:pPr>
        <w:tabs>
          <w:tab w:val="left" w:pos="6540"/>
        </w:tabs>
        <w:spacing w:before="240" w:line="360" w:lineRule="auto"/>
        <w:rPr>
          <w:rFonts w:ascii="Arial" w:hAnsi="Arial" w:cs="Arial"/>
          <w:sz w:val="22"/>
        </w:rPr>
      </w:pPr>
      <w:r w:rsidRPr="0034448D">
        <w:rPr>
          <w:rFonts w:ascii="Arial" w:hAnsi="Arial" w:cs="Arial"/>
          <w:sz w:val="22"/>
        </w:rPr>
        <w:lastRenderedPageBreak/>
        <w:t xml:space="preserve">This essay discusses the significance of childhood in a </w:t>
      </w:r>
      <w:r w:rsidR="00CE5BA5" w:rsidRPr="0034448D">
        <w:rPr>
          <w:rFonts w:ascii="Arial" w:hAnsi="Arial" w:cs="Arial"/>
          <w:sz w:val="22"/>
        </w:rPr>
        <w:t>social construction</w:t>
      </w:r>
      <w:r w:rsidRPr="0034448D">
        <w:rPr>
          <w:rFonts w:ascii="Arial" w:hAnsi="Arial" w:cs="Arial"/>
          <w:sz w:val="22"/>
        </w:rPr>
        <w:t xml:space="preserve"> </w:t>
      </w:r>
      <w:r w:rsidR="00CE5BA5" w:rsidRPr="0034448D">
        <w:rPr>
          <w:rFonts w:ascii="Arial" w:hAnsi="Arial" w:cs="Arial"/>
          <w:sz w:val="22"/>
        </w:rPr>
        <w:t>and provides a clear understanding of the changes in the concept of childhood from historical to present times whilst taking in consideration the concept of family social setting and conceptual meaning of it. This essay will evaluate the changes in United Kingdom (UK) family social construction.</w:t>
      </w:r>
    </w:p>
    <w:p w14:paraId="28A10FC1" w14:textId="385827AA" w:rsidR="00CE5BA5" w:rsidRPr="0034448D" w:rsidRDefault="00CE5BA5" w:rsidP="0034448D">
      <w:pPr>
        <w:tabs>
          <w:tab w:val="left" w:pos="6540"/>
        </w:tabs>
        <w:spacing w:before="240" w:line="360" w:lineRule="auto"/>
        <w:rPr>
          <w:rFonts w:ascii="Arial" w:hAnsi="Arial" w:cs="Arial"/>
          <w:sz w:val="22"/>
        </w:rPr>
      </w:pPr>
      <w:r w:rsidRPr="0034448D">
        <w:rPr>
          <w:rFonts w:ascii="Arial" w:hAnsi="Arial" w:cs="Arial"/>
          <w:sz w:val="22"/>
        </w:rPr>
        <w:t xml:space="preserve">Contributing factors that lead to changes in the lives of children </w:t>
      </w:r>
      <w:r w:rsidR="002A21CA" w:rsidRPr="0034448D">
        <w:rPr>
          <w:rFonts w:ascii="Arial" w:hAnsi="Arial" w:cs="Arial"/>
          <w:sz w:val="22"/>
        </w:rPr>
        <w:t xml:space="preserve">by reducing inequalities will be evaluated throughout historical times to present day, and evidence-based improvements will be presented. </w:t>
      </w:r>
    </w:p>
    <w:p w14:paraId="45A78B2E" w14:textId="4E177671" w:rsidR="002A21CA" w:rsidRPr="0034448D" w:rsidRDefault="002A21CA" w:rsidP="0034448D">
      <w:pPr>
        <w:tabs>
          <w:tab w:val="left" w:pos="6540"/>
        </w:tabs>
        <w:spacing w:before="240" w:line="360" w:lineRule="auto"/>
        <w:rPr>
          <w:rFonts w:ascii="Arial" w:hAnsi="Arial" w:cs="Arial"/>
          <w:sz w:val="22"/>
        </w:rPr>
      </w:pPr>
      <w:r w:rsidRPr="0034448D">
        <w:rPr>
          <w:rFonts w:ascii="Arial" w:hAnsi="Arial" w:cs="Arial"/>
          <w:sz w:val="22"/>
        </w:rPr>
        <w:t xml:space="preserve">Lastly, a discussion on how UK interventions have supported children facing vulnerability and how these have reduced inequality levels for children </w:t>
      </w:r>
      <w:r w:rsidR="002135A4" w:rsidRPr="0034448D">
        <w:rPr>
          <w:rFonts w:ascii="Arial" w:hAnsi="Arial" w:cs="Arial"/>
          <w:sz w:val="22"/>
        </w:rPr>
        <w:t xml:space="preserve">from both advantaged and disadvantaged backgrounds. </w:t>
      </w:r>
    </w:p>
    <w:p w14:paraId="7527BCD7" w14:textId="2F28A436" w:rsidR="002135A4" w:rsidRPr="0034448D" w:rsidRDefault="002135A4" w:rsidP="0034448D">
      <w:pPr>
        <w:tabs>
          <w:tab w:val="left" w:pos="6540"/>
        </w:tabs>
        <w:spacing w:before="240" w:line="360" w:lineRule="auto"/>
        <w:rPr>
          <w:rFonts w:ascii="Arial" w:hAnsi="Arial" w:cs="Arial"/>
          <w:sz w:val="22"/>
        </w:rPr>
      </w:pPr>
      <w:r w:rsidRPr="0034448D">
        <w:rPr>
          <w:rFonts w:ascii="Arial" w:hAnsi="Arial" w:cs="Arial"/>
          <w:sz w:val="22"/>
        </w:rPr>
        <w:t xml:space="preserve">The concept of child has various definitions. From a legal </w:t>
      </w:r>
      <w:r w:rsidR="00B07558" w:rsidRPr="0034448D">
        <w:rPr>
          <w:rFonts w:ascii="Arial" w:hAnsi="Arial" w:cs="Arial"/>
          <w:sz w:val="22"/>
        </w:rPr>
        <w:t>standpoint</w:t>
      </w:r>
      <w:r w:rsidRPr="0034448D">
        <w:rPr>
          <w:rFonts w:ascii="Arial" w:hAnsi="Arial" w:cs="Arial"/>
          <w:sz w:val="22"/>
        </w:rPr>
        <w:t>, a child is referred to</w:t>
      </w:r>
      <w:r w:rsidR="007861C4" w:rsidRPr="0034448D">
        <w:rPr>
          <w:rFonts w:ascii="Arial" w:hAnsi="Arial" w:cs="Arial"/>
          <w:sz w:val="22"/>
        </w:rPr>
        <w:t xml:space="preserve"> as anyone below the age of 18</w:t>
      </w:r>
      <w:r w:rsidR="00051A2E" w:rsidRPr="0034448D">
        <w:rPr>
          <w:rFonts w:ascii="Arial" w:hAnsi="Arial" w:cs="Arial"/>
          <w:sz w:val="22"/>
        </w:rPr>
        <w:t xml:space="preserve"> and this statute should be applied without any kind of discrimination like, parental race, sex, colour, </w:t>
      </w:r>
      <w:r w:rsidR="00B07558" w:rsidRPr="0034448D">
        <w:rPr>
          <w:rFonts w:ascii="Arial" w:hAnsi="Arial" w:cs="Arial"/>
          <w:sz w:val="22"/>
        </w:rPr>
        <w:t>religion,</w:t>
      </w:r>
      <w:r w:rsidR="00051A2E" w:rsidRPr="0034448D">
        <w:rPr>
          <w:rFonts w:ascii="Arial" w:hAnsi="Arial" w:cs="Arial"/>
          <w:sz w:val="22"/>
        </w:rPr>
        <w:t xml:space="preserve"> or political opinion </w:t>
      </w:r>
      <w:r w:rsidR="00051A2E" w:rsidRPr="0034448D">
        <w:rPr>
          <w:rFonts w:ascii="Arial" w:hAnsi="Arial" w:cs="Arial"/>
          <w:sz w:val="22"/>
        </w:rPr>
        <w:t>(United Nations Human Rights, 1989)</w:t>
      </w:r>
      <w:r w:rsidR="00051A2E" w:rsidRPr="0034448D">
        <w:rPr>
          <w:rFonts w:ascii="Arial" w:hAnsi="Arial" w:cs="Arial"/>
          <w:sz w:val="22"/>
        </w:rPr>
        <w:t xml:space="preserve">. </w:t>
      </w:r>
      <w:r w:rsidR="00B07558" w:rsidRPr="0034448D">
        <w:rPr>
          <w:rFonts w:ascii="Arial" w:hAnsi="Arial" w:cs="Arial"/>
          <w:sz w:val="22"/>
        </w:rPr>
        <w:t xml:space="preserve">From a biological standpoint, a child is the young person between birth and puberty, this usually being the period when a child anatomy will start </w:t>
      </w:r>
      <w:r w:rsidR="00B161BB" w:rsidRPr="0034448D">
        <w:rPr>
          <w:rFonts w:ascii="Arial" w:hAnsi="Arial" w:cs="Arial"/>
          <w:sz w:val="22"/>
        </w:rPr>
        <w:t>developing</w:t>
      </w:r>
      <w:r w:rsidR="00B07558" w:rsidRPr="0034448D">
        <w:rPr>
          <w:rFonts w:ascii="Arial" w:hAnsi="Arial" w:cs="Arial"/>
          <w:sz w:val="22"/>
        </w:rPr>
        <w:t xml:space="preserve"> and transitio</w:t>
      </w:r>
      <w:r w:rsidR="00B161BB" w:rsidRPr="0034448D">
        <w:rPr>
          <w:rFonts w:ascii="Arial" w:hAnsi="Arial" w:cs="Arial"/>
          <w:sz w:val="22"/>
        </w:rPr>
        <w:t>ning</w:t>
      </w:r>
      <w:r w:rsidR="00B07558" w:rsidRPr="0034448D">
        <w:rPr>
          <w:rFonts w:ascii="Arial" w:hAnsi="Arial" w:cs="Arial"/>
          <w:sz w:val="22"/>
        </w:rPr>
        <w:t xml:space="preserve"> into adulthood and starts around the age of 13 </w:t>
      </w:r>
      <w:r w:rsidR="00B07558" w:rsidRPr="0034448D">
        <w:rPr>
          <w:rFonts w:ascii="Arial" w:hAnsi="Arial" w:cs="Arial"/>
          <w:sz w:val="22"/>
        </w:rPr>
        <w:t>(Merriam-webster.com, 2019)</w:t>
      </w:r>
      <w:r w:rsidR="00B07558" w:rsidRPr="0034448D">
        <w:rPr>
          <w:rFonts w:ascii="Arial" w:hAnsi="Arial" w:cs="Arial"/>
          <w:sz w:val="22"/>
        </w:rPr>
        <w:t>.</w:t>
      </w:r>
      <w:r w:rsidR="005601CB" w:rsidRPr="0034448D">
        <w:rPr>
          <w:rFonts w:ascii="Arial" w:hAnsi="Arial" w:cs="Arial"/>
          <w:sz w:val="22"/>
        </w:rPr>
        <w:t xml:space="preserve"> A child is also defined as </w:t>
      </w:r>
      <w:r w:rsidR="00B161BB" w:rsidRPr="0034448D">
        <w:rPr>
          <w:rFonts w:ascii="Arial" w:hAnsi="Arial" w:cs="Arial"/>
          <w:sz w:val="22"/>
        </w:rPr>
        <w:t xml:space="preserve">a young person in need of protection and safeguarding from any risk or harmful factor. This social policy definition refers to all the actions taken to promote children welfare and well-being </w:t>
      </w:r>
      <w:r w:rsidR="00B161BB" w:rsidRPr="0034448D">
        <w:rPr>
          <w:rFonts w:ascii="Arial" w:hAnsi="Arial" w:cs="Arial"/>
          <w:sz w:val="22"/>
        </w:rPr>
        <w:t>(NSPCC, 2022)</w:t>
      </w:r>
      <w:r w:rsidR="00B161BB" w:rsidRPr="0034448D">
        <w:rPr>
          <w:rFonts w:ascii="Arial" w:hAnsi="Arial" w:cs="Arial"/>
          <w:sz w:val="22"/>
        </w:rPr>
        <w:t>.</w:t>
      </w:r>
    </w:p>
    <w:p w14:paraId="66305A52" w14:textId="15FD6A68" w:rsidR="00D8797A" w:rsidRPr="0034448D" w:rsidRDefault="00B161BB" w:rsidP="0034448D">
      <w:pPr>
        <w:tabs>
          <w:tab w:val="left" w:pos="6540"/>
        </w:tabs>
        <w:spacing w:before="240" w:line="360" w:lineRule="auto"/>
        <w:rPr>
          <w:rFonts w:ascii="Arial" w:hAnsi="Arial" w:cs="Arial"/>
          <w:sz w:val="22"/>
        </w:rPr>
      </w:pPr>
      <w:r w:rsidRPr="0034448D">
        <w:rPr>
          <w:rFonts w:ascii="Arial" w:hAnsi="Arial" w:cs="Arial"/>
          <w:sz w:val="22"/>
        </w:rPr>
        <w:t>The concept of childhood is vast and does not have a universal meaning. In a “socially constructed</w:t>
      </w:r>
      <w:r w:rsidR="00663949" w:rsidRPr="0034448D">
        <w:rPr>
          <w:rFonts w:ascii="Arial" w:hAnsi="Arial" w:cs="Arial"/>
          <w:sz w:val="22"/>
        </w:rPr>
        <w:t>” meaning, this term is defined by society standards that will exc</w:t>
      </w:r>
      <w:r w:rsidR="001E771B" w:rsidRPr="0034448D">
        <w:rPr>
          <w:rFonts w:ascii="Arial" w:hAnsi="Arial" w:cs="Arial"/>
          <w:sz w:val="22"/>
        </w:rPr>
        <w:t xml:space="preserve">lude </w:t>
      </w:r>
      <w:r w:rsidR="00D54A6E" w:rsidRPr="0034448D">
        <w:rPr>
          <w:rFonts w:ascii="Arial" w:hAnsi="Arial" w:cs="Arial"/>
          <w:sz w:val="22"/>
        </w:rPr>
        <w:t>either</w:t>
      </w:r>
      <w:r w:rsidR="001E771B" w:rsidRPr="0034448D">
        <w:rPr>
          <w:rFonts w:ascii="Arial" w:hAnsi="Arial" w:cs="Arial"/>
          <w:sz w:val="22"/>
        </w:rPr>
        <w:t xml:space="preserve"> biological</w:t>
      </w:r>
      <w:r w:rsidR="00D54A6E" w:rsidRPr="0034448D">
        <w:rPr>
          <w:rFonts w:ascii="Arial" w:hAnsi="Arial" w:cs="Arial"/>
          <w:sz w:val="22"/>
        </w:rPr>
        <w:t xml:space="preserve"> determination</w:t>
      </w:r>
      <w:r w:rsidR="001E771B" w:rsidRPr="0034448D">
        <w:rPr>
          <w:rFonts w:ascii="Arial" w:hAnsi="Arial" w:cs="Arial"/>
          <w:sz w:val="22"/>
        </w:rPr>
        <w:t xml:space="preserve"> </w:t>
      </w:r>
      <w:r w:rsidR="00D8797A" w:rsidRPr="0034448D">
        <w:rPr>
          <w:rFonts w:ascii="Arial" w:hAnsi="Arial" w:cs="Arial"/>
          <w:sz w:val="22"/>
        </w:rPr>
        <w:t>or</w:t>
      </w:r>
      <w:r w:rsidR="00D54A6E" w:rsidRPr="0034448D">
        <w:rPr>
          <w:rFonts w:ascii="Arial" w:hAnsi="Arial" w:cs="Arial"/>
          <w:sz w:val="22"/>
        </w:rPr>
        <w:t>,</w:t>
      </w:r>
      <w:r w:rsidR="001E771B" w:rsidRPr="0034448D">
        <w:rPr>
          <w:rFonts w:ascii="Arial" w:hAnsi="Arial" w:cs="Arial"/>
          <w:sz w:val="22"/>
        </w:rPr>
        <w:t xml:space="preserve"> legal definition of child, making the definition subjective to different social settings. </w:t>
      </w:r>
      <w:r w:rsidR="00D54A6E" w:rsidRPr="0034448D">
        <w:rPr>
          <w:rFonts w:ascii="Arial" w:hAnsi="Arial" w:cs="Arial"/>
          <w:sz w:val="22"/>
        </w:rPr>
        <w:t xml:space="preserve">Generically, childhood is the lifespan time frame from birth until adulthood. </w:t>
      </w:r>
      <w:r w:rsidR="00D8797A" w:rsidRPr="0034448D">
        <w:rPr>
          <w:rFonts w:ascii="Arial" w:hAnsi="Arial" w:cs="Arial"/>
          <w:sz w:val="22"/>
        </w:rPr>
        <w:t xml:space="preserve">The socially constructed elements that separate childhood from adulthood are sett by cultural, time frames across historical </w:t>
      </w:r>
      <w:r w:rsidR="00980C72" w:rsidRPr="0034448D">
        <w:rPr>
          <w:rFonts w:ascii="Arial" w:hAnsi="Arial" w:cs="Arial"/>
          <w:sz w:val="22"/>
        </w:rPr>
        <w:t>periods, and geographical places factors making the concept of childhood having a different meaning and definition in every society across the world</w:t>
      </w:r>
      <w:r w:rsidR="00092346" w:rsidRPr="0034448D">
        <w:rPr>
          <w:rFonts w:ascii="Arial" w:hAnsi="Arial" w:cs="Arial"/>
          <w:sz w:val="22"/>
        </w:rPr>
        <w:t xml:space="preserve"> by considering socio-economic and environmental influences</w:t>
      </w:r>
      <w:r w:rsidR="00980C72" w:rsidRPr="0034448D">
        <w:rPr>
          <w:rFonts w:ascii="Arial" w:hAnsi="Arial" w:cs="Arial"/>
          <w:sz w:val="22"/>
        </w:rPr>
        <w:t xml:space="preserve"> </w:t>
      </w:r>
      <w:r w:rsidR="00980C72" w:rsidRPr="0034448D">
        <w:rPr>
          <w:rFonts w:ascii="Arial" w:hAnsi="Arial" w:cs="Arial"/>
          <w:sz w:val="22"/>
        </w:rPr>
        <w:t>(Thompson, 2015)</w:t>
      </w:r>
      <w:r w:rsidR="00980C72" w:rsidRPr="0034448D">
        <w:rPr>
          <w:rFonts w:ascii="Arial" w:hAnsi="Arial" w:cs="Arial"/>
          <w:sz w:val="22"/>
        </w:rPr>
        <w:t>.</w:t>
      </w:r>
    </w:p>
    <w:p w14:paraId="72F83390" w14:textId="61C38D6D" w:rsidR="00241662" w:rsidRPr="0034448D" w:rsidRDefault="003D5C19" w:rsidP="0034448D">
      <w:pPr>
        <w:tabs>
          <w:tab w:val="left" w:pos="6540"/>
        </w:tabs>
        <w:spacing w:before="240" w:line="360" w:lineRule="auto"/>
        <w:rPr>
          <w:rFonts w:ascii="Arial" w:hAnsi="Arial" w:cs="Arial"/>
          <w:sz w:val="22"/>
        </w:rPr>
      </w:pPr>
      <w:r w:rsidRPr="0034448D">
        <w:rPr>
          <w:rFonts w:ascii="Arial" w:hAnsi="Arial" w:cs="Arial"/>
          <w:sz w:val="22"/>
          <w:szCs w:val="20"/>
        </w:rPr>
        <w:t xml:space="preserve">Historically, the </w:t>
      </w:r>
      <w:r w:rsidR="001E41D0" w:rsidRPr="0034448D">
        <w:rPr>
          <w:rFonts w:ascii="Arial" w:hAnsi="Arial" w:cs="Arial"/>
          <w:sz w:val="22"/>
          <w:szCs w:val="20"/>
        </w:rPr>
        <w:t>concept</w:t>
      </w:r>
      <w:r w:rsidRPr="0034448D">
        <w:rPr>
          <w:rFonts w:ascii="Arial" w:hAnsi="Arial" w:cs="Arial"/>
          <w:sz w:val="22"/>
          <w:szCs w:val="20"/>
        </w:rPr>
        <w:t xml:space="preserve"> of </w:t>
      </w:r>
      <w:r w:rsidR="001E41D0" w:rsidRPr="0034448D">
        <w:rPr>
          <w:rFonts w:ascii="Arial" w:hAnsi="Arial" w:cs="Arial"/>
          <w:sz w:val="22"/>
          <w:szCs w:val="20"/>
        </w:rPr>
        <w:t>childhood did not exist until the 1</w:t>
      </w:r>
      <w:r w:rsidR="002A1F25" w:rsidRPr="0034448D">
        <w:rPr>
          <w:rFonts w:ascii="Arial" w:hAnsi="Arial" w:cs="Arial"/>
          <w:sz w:val="22"/>
          <w:szCs w:val="20"/>
        </w:rPr>
        <w:t>5</w:t>
      </w:r>
      <w:r w:rsidR="001E41D0" w:rsidRPr="0034448D">
        <w:rPr>
          <w:rFonts w:ascii="Arial" w:hAnsi="Arial" w:cs="Arial"/>
          <w:sz w:val="22"/>
          <w:szCs w:val="20"/>
          <w:vertAlign w:val="superscript"/>
        </w:rPr>
        <w:t>th</w:t>
      </w:r>
      <w:r w:rsidR="001E41D0" w:rsidRPr="0034448D">
        <w:rPr>
          <w:rFonts w:ascii="Arial" w:hAnsi="Arial" w:cs="Arial"/>
          <w:sz w:val="22"/>
          <w:szCs w:val="20"/>
        </w:rPr>
        <w:t xml:space="preserve"> century,</w:t>
      </w:r>
      <w:r w:rsidR="009705CC" w:rsidRPr="0034448D">
        <w:rPr>
          <w:rFonts w:ascii="Arial" w:hAnsi="Arial" w:cs="Arial"/>
          <w:sz w:val="22"/>
          <w:szCs w:val="20"/>
        </w:rPr>
        <w:t xml:space="preserve"> the</w:t>
      </w:r>
      <w:r w:rsidR="00D9490C" w:rsidRPr="0034448D">
        <w:rPr>
          <w:rFonts w:ascii="Arial" w:hAnsi="Arial" w:cs="Arial"/>
          <w:sz w:val="22"/>
          <w:szCs w:val="20"/>
        </w:rPr>
        <w:t xml:space="preserve"> end of</w:t>
      </w:r>
      <w:r w:rsidR="009705CC" w:rsidRPr="0034448D">
        <w:rPr>
          <w:rFonts w:ascii="Arial" w:hAnsi="Arial" w:cs="Arial"/>
          <w:sz w:val="22"/>
          <w:szCs w:val="20"/>
        </w:rPr>
        <w:t xml:space="preserve"> Middle Ages.</w:t>
      </w:r>
      <w:r w:rsidR="001E41D0" w:rsidRPr="0034448D">
        <w:rPr>
          <w:rFonts w:ascii="Arial" w:hAnsi="Arial" w:cs="Arial"/>
          <w:sz w:val="22"/>
          <w:szCs w:val="20"/>
        </w:rPr>
        <w:t xml:space="preserve"> </w:t>
      </w:r>
      <w:r w:rsidR="009705CC" w:rsidRPr="0034448D">
        <w:rPr>
          <w:rFonts w:ascii="Arial" w:hAnsi="Arial" w:cs="Arial"/>
          <w:sz w:val="22"/>
          <w:szCs w:val="20"/>
        </w:rPr>
        <w:t>U</w:t>
      </w:r>
      <w:r w:rsidR="001E41D0" w:rsidRPr="0034448D">
        <w:rPr>
          <w:rFonts w:ascii="Arial" w:hAnsi="Arial" w:cs="Arial"/>
          <w:sz w:val="22"/>
          <w:szCs w:val="20"/>
        </w:rPr>
        <w:t xml:space="preserve">p until then, children were seen same as adults, expected to work and were legally responsible for their action same as an adult. </w:t>
      </w:r>
      <w:r w:rsidR="009705CC" w:rsidRPr="0034448D">
        <w:rPr>
          <w:rFonts w:ascii="Arial" w:hAnsi="Arial" w:cs="Arial"/>
          <w:sz w:val="22"/>
          <w:szCs w:val="20"/>
        </w:rPr>
        <w:t xml:space="preserve">Infant mortality rates were very high as a direct </w:t>
      </w:r>
      <w:r w:rsidR="009705CC" w:rsidRPr="0034448D">
        <w:rPr>
          <w:rFonts w:ascii="Arial" w:hAnsi="Arial" w:cs="Arial"/>
          <w:sz w:val="22"/>
          <w:szCs w:val="20"/>
        </w:rPr>
        <w:lastRenderedPageBreak/>
        <w:t>result of parental neglect mainly because the social norms of the times influencing parental attitudes, making them quintessential different from today’s norms</w:t>
      </w:r>
      <w:r w:rsidR="006C6733" w:rsidRPr="0034448D">
        <w:rPr>
          <w:rFonts w:ascii="Arial" w:hAnsi="Arial" w:cs="Arial"/>
          <w:sz w:val="22"/>
          <w:szCs w:val="20"/>
        </w:rPr>
        <w:t xml:space="preserve"> </w:t>
      </w:r>
      <w:r w:rsidR="006C6733" w:rsidRPr="0034448D">
        <w:rPr>
          <w:rFonts w:ascii="Arial" w:hAnsi="Arial" w:cs="Arial"/>
          <w:sz w:val="22"/>
        </w:rPr>
        <w:t>(Thompson, 2015).</w:t>
      </w:r>
      <w:r w:rsidR="00D9490C" w:rsidRPr="0034448D">
        <w:rPr>
          <w:rFonts w:ascii="Arial" w:hAnsi="Arial" w:cs="Arial"/>
          <w:sz w:val="22"/>
        </w:rPr>
        <w:t xml:space="preserve"> </w:t>
      </w:r>
    </w:p>
    <w:p w14:paraId="281589F1" w14:textId="33003A75" w:rsidR="00241662" w:rsidRPr="0034448D" w:rsidRDefault="004B66BC" w:rsidP="0034448D">
      <w:pPr>
        <w:tabs>
          <w:tab w:val="left" w:pos="6540"/>
        </w:tabs>
        <w:spacing w:before="240" w:line="360" w:lineRule="auto"/>
        <w:rPr>
          <w:rFonts w:ascii="Arial" w:hAnsi="Arial" w:cs="Arial"/>
          <w:sz w:val="22"/>
        </w:rPr>
      </w:pPr>
      <w:r w:rsidRPr="0034448D">
        <w:rPr>
          <w:rFonts w:ascii="Arial" w:hAnsi="Arial" w:cs="Arial"/>
          <w:sz w:val="22"/>
          <w:szCs w:val="20"/>
        </w:rPr>
        <w:t>In 19</w:t>
      </w:r>
      <w:r w:rsidR="00A51539" w:rsidRPr="0034448D">
        <w:rPr>
          <w:rFonts w:ascii="Arial" w:hAnsi="Arial" w:cs="Arial"/>
          <w:sz w:val="22"/>
          <w:szCs w:val="20"/>
        </w:rPr>
        <w:t>62</w:t>
      </w:r>
      <w:r w:rsidRPr="0034448D">
        <w:rPr>
          <w:rFonts w:ascii="Arial" w:hAnsi="Arial" w:cs="Arial"/>
          <w:sz w:val="22"/>
          <w:szCs w:val="20"/>
        </w:rPr>
        <w:t xml:space="preserve"> </w:t>
      </w:r>
      <w:proofErr w:type="spellStart"/>
      <w:r w:rsidR="00241662" w:rsidRPr="0034448D">
        <w:rPr>
          <w:rFonts w:ascii="Arial" w:hAnsi="Arial" w:cs="Arial"/>
          <w:sz w:val="22"/>
          <w:szCs w:val="20"/>
        </w:rPr>
        <w:t>Vygotsksy</w:t>
      </w:r>
      <w:proofErr w:type="spellEnd"/>
      <w:r w:rsidR="00241662" w:rsidRPr="0034448D">
        <w:rPr>
          <w:rFonts w:ascii="Arial" w:hAnsi="Arial" w:cs="Arial"/>
          <w:sz w:val="22"/>
          <w:szCs w:val="20"/>
        </w:rPr>
        <w:t>, a Russian psychologist, has argued the initial believe that a child development is a natural and universal process in his Sociocultural Theory of Cognitive Development</w:t>
      </w:r>
      <w:r w:rsidR="00241662" w:rsidRPr="0034448D">
        <w:rPr>
          <w:rFonts w:ascii="Arial" w:hAnsi="Arial" w:cs="Arial"/>
          <w:sz w:val="22"/>
          <w:szCs w:val="20"/>
        </w:rPr>
        <w:t xml:space="preserve">. His theory </w:t>
      </w:r>
      <w:r w:rsidR="00C8349B" w:rsidRPr="0034448D">
        <w:rPr>
          <w:rFonts w:ascii="Arial" w:hAnsi="Arial" w:cs="Arial"/>
          <w:sz w:val="22"/>
          <w:szCs w:val="20"/>
        </w:rPr>
        <w:t>views</w:t>
      </w:r>
      <w:r w:rsidR="00241662" w:rsidRPr="0034448D">
        <w:rPr>
          <w:rFonts w:ascii="Arial" w:hAnsi="Arial" w:cs="Arial"/>
          <w:sz w:val="22"/>
          <w:szCs w:val="20"/>
        </w:rPr>
        <w:t xml:space="preserve"> human development as a socially mediated process in which children gain their cultural values and believes through social interaction, much opposite to Piaget theory that children development </w:t>
      </w:r>
      <w:r w:rsidRPr="0034448D">
        <w:rPr>
          <w:rFonts w:ascii="Arial" w:hAnsi="Arial" w:cs="Arial"/>
          <w:sz w:val="22"/>
          <w:szCs w:val="20"/>
        </w:rPr>
        <w:t>always follows their learning</w:t>
      </w:r>
      <w:r w:rsidR="004F1E02" w:rsidRPr="0034448D">
        <w:rPr>
          <w:rFonts w:ascii="Arial" w:hAnsi="Arial" w:cs="Arial"/>
          <w:sz w:val="22"/>
          <w:szCs w:val="20"/>
        </w:rPr>
        <w:t xml:space="preserve"> </w:t>
      </w:r>
      <w:r w:rsidR="00A51539" w:rsidRPr="0034448D">
        <w:rPr>
          <w:rFonts w:ascii="Arial" w:hAnsi="Arial" w:cs="Arial"/>
          <w:sz w:val="22"/>
          <w:szCs w:val="20"/>
        </w:rPr>
        <w:t>(www.sciencedirect.com, 2012)</w:t>
      </w:r>
    </w:p>
    <w:p w14:paraId="277ED608" w14:textId="35E05CCA" w:rsidR="003D5C19" w:rsidRPr="0034448D" w:rsidRDefault="00D9490C" w:rsidP="0034448D">
      <w:pPr>
        <w:tabs>
          <w:tab w:val="left" w:pos="6540"/>
        </w:tabs>
        <w:spacing w:before="240" w:line="360" w:lineRule="auto"/>
        <w:rPr>
          <w:rFonts w:ascii="Arial" w:hAnsi="Arial" w:cs="Arial"/>
          <w:sz w:val="22"/>
        </w:rPr>
      </w:pPr>
      <w:r w:rsidRPr="0034448D">
        <w:rPr>
          <w:rFonts w:ascii="Arial" w:hAnsi="Arial" w:cs="Arial"/>
          <w:sz w:val="22"/>
        </w:rPr>
        <w:t>Wh</w:t>
      </w:r>
      <w:r w:rsidR="00C417D5" w:rsidRPr="0034448D">
        <w:rPr>
          <w:rFonts w:ascii="Arial" w:hAnsi="Arial" w:cs="Arial"/>
          <w:sz w:val="22"/>
        </w:rPr>
        <w:t>a</w:t>
      </w:r>
      <w:r w:rsidRPr="0034448D">
        <w:rPr>
          <w:rFonts w:ascii="Arial" w:hAnsi="Arial" w:cs="Arial"/>
          <w:sz w:val="22"/>
        </w:rPr>
        <w:t>t followed was a shift in believes and concepts defining children</w:t>
      </w:r>
      <w:r w:rsidR="00362A4D" w:rsidRPr="0034448D">
        <w:rPr>
          <w:rFonts w:ascii="Arial" w:hAnsi="Arial" w:cs="Arial"/>
          <w:sz w:val="22"/>
        </w:rPr>
        <w:t xml:space="preserve"> starting with 1970 and 1980, when children social movements started to position the children in society. In 1979 a movement called “The International Year of Child” was launched that took in consideration aspects of child abuse, protecting children and safe environments for children. </w:t>
      </w:r>
      <w:r w:rsidR="00C417D5" w:rsidRPr="0034448D">
        <w:rPr>
          <w:rFonts w:ascii="Arial" w:hAnsi="Arial" w:cs="Arial"/>
          <w:sz w:val="22"/>
        </w:rPr>
        <w:t xml:space="preserve">This </w:t>
      </w:r>
      <w:r w:rsidR="00FE61C0" w:rsidRPr="0034448D">
        <w:rPr>
          <w:rFonts w:ascii="Arial" w:hAnsi="Arial" w:cs="Arial"/>
          <w:sz w:val="22"/>
        </w:rPr>
        <w:t>diplomatic attempt has helped raise social and political awareness of the children status in society for both developed and industrialised countries and poor and undeveloped regions. This movement has contributed to the United Nations Children Rights convention in 1989</w:t>
      </w:r>
      <w:r w:rsidR="00A51539" w:rsidRPr="0034448D">
        <w:rPr>
          <w:rFonts w:ascii="Arial" w:hAnsi="Arial" w:cs="Arial"/>
          <w:sz w:val="22"/>
        </w:rPr>
        <w:t xml:space="preserve"> </w:t>
      </w:r>
      <w:r w:rsidR="00A51539" w:rsidRPr="0034448D">
        <w:rPr>
          <w:rFonts w:ascii="Arial" w:hAnsi="Arial" w:cs="Arial"/>
          <w:sz w:val="22"/>
        </w:rPr>
        <w:t xml:space="preserve">(Ali </w:t>
      </w:r>
      <w:proofErr w:type="spellStart"/>
      <w:r w:rsidR="00A51539" w:rsidRPr="0034448D">
        <w:rPr>
          <w:rFonts w:ascii="Arial" w:hAnsi="Arial" w:cs="Arial"/>
          <w:sz w:val="22"/>
        </w:rPr>
        <w:t>Norozi</w:t>
      </w:r>
      <w:proofErr w:type="spellEnd"/>
      <w:r w:rsidR="00A51539" w:rsidRPr="0034448D">
        <w:rPr>
          <w:rFonts w:ascii="Arial" w:hAnsi="Arial" w:cs="Arial"/>
          <w:sz w:val="22"/>
        </w:rPr>
        <w:t xml:space="preserve"> and Moen, 2016)</w:t>
      </w:r>
      <w:r w:rsidR="00A51539" w:rsidRPr="0034448D">
        <w:rPr>
          <w:rFonts w:ascii="Arial" w:hAnsi="Arial" w:cs="Arial"/>
          <w:sz w:val="22"/>
        </w:rPr>
        <w:t>.</w:t>
      </w:r>
    </w:p>
    <w:p w14:paraId="7B5474D1" w14:textId="09784459" w:rsidR="004F1E02" w:rsidRPr="0034448D" w:rsidRDefault="004F1E02" w:rsidP="0034448D">
      <w:pPr>
        <w:tabs>
          <w:tab w:val="left" w:pos="6540"/>
        </w:tabs>
        <w:spacing w:before="240" w:line="360" w:lineRule="auto"/>
        <w:rPr>
          <w:rFonts w:ascii="Arial" w:hAnsi="Arial" w:cs="Arial"/>
          <w:sz w:val="22"/>
        </w:rPr>
      </w:pPr>
      <w:r w:rsidRPr="0034448D">
        <w:rPr>
          <w:rFonts w:ascii="Arial" w:hAnsi="Arial" w:cs="Arial"/>
          <w:sz w:val="22"/>
        </w:rPr>
        <w:t>Considering these social benchmarks in defining a child</w:t>
      </w:r>
      <w:r w:rsidR="00D1126F" w:rsidRPr="0034448D">
        <w:rPr>
          <w:rFonts w:ascii="Arial" w:hAnsi="Arial" w:cs="Arial"/>
          <w:sz w:val="22"/>
        </w:rPr>
        <w:t>,</w:t>
      </w:r>
      <w:r w:rsidRPr="0034448D">
        <w:rPr>
          <w:rFonts w:ascii="Arial" w:hAnsi="Arial" w:cs="Arial"/>
          <w:sz w:val="22"/>
        </w:rPr>
        <w:t xml:space="preserve"> </w:t>
      </w:r>
      <w:r w:rsidR="00C8349B" w:rsidRPr="0034448D">
        <w:rPr>
          <w:rFonts w:ascii="Arial" w:hAnsi="Arial" w:cs="Arial"/>
          <w:sz w:val="22"/>
        </w:rPr>
        <w:t>differences</w:t>
      </w:r>
      <w:r w:rsidR="00D1126F" w:rsidRPr="0034448D">
        <w:rPr>
          <w:rFonts w:ascii="Arial" w:hAnsi="Arial" w:cs="Arial"/>
          <w:sz w:val="22"/>
        </w:rPr>
        <w:t xml:space="preserve"> in cultures and social constructions around the world can be observed. These include the legal age of consent</w:t>
      </w:r>
      <w:r w:rsidR="00635E37" w:rsidRPr="0034448D">
        <w:rPr>
          <w:rFonts w:ascii="Arial" w:hAnsi="Arial" w:cs="Arial"/>
          <w:sz w:val="22"/>
        </w:rPr>
        <w:t xml:space="preserve">, education programmes attendance, living independently, child marriage, child labour and child employment protective legislation and many others. </w:t>
      </w:r>
      <w:r w:rsidR="00D1126F" w:rsidRPr="0034448D">
        <w:rPr>
          <w:rFonts w:ascii="Arial" w:hAnsi="Arial" w:cs="Arial"/>
          <w:sz w:val="22"/>
        </w:rPr>
        <w:t xml:space="preserve"> </w:t>
      </w:r>
    </w:p>
    <w:p w14:paraId="27450E40" w14:textId="49CE9AE2" w:rsidR="00D1126F" w:rsidRPr="0034448D" w:rsidRDefault="00D1126F" w:rsidP="0034448D">
      <w:pPr>
        <w:tabs>
          <w:tab w:val="left" w:pos="6540"/>
        </w:tabs>
        <w:spacing w:before="240" w:line="360" w:lineRule="auto"/>
        <w:rPr>
          <w:rFonts w:ascii="Arial" w:hAnsi="Arial" w:cs="Arial"/>
          <w:sz w:val="22"/>
        </w:rPr>
      </w:pPr>
      <w:r w:rsidRPr="0034448D">
        <w:rPr>
          <w:rFonts w:ascii="Arial" w:hAnsi="Arial" w:cs="Arial"/>
          <w:sz w:val="22"/>
        </w:rPr>
        <w:t xml:space="preserve">In </w:t>
      </w:r>
      <w:r w:rsidR="000F1EE2" w:rsidRPr="0034448D">
        <w:rPr>
          <w:rFonts w:ascii="Arial" w:hAnsi="Arial" w:cs="Arial"/>
          <w:sz w:val="22"/>
        </w:rPr>
        <w:t xml:space="preserve">Sudan, the threshold for marriage is 10 years old for girls and 15 years old for boys, or when puberty is reached. Child marriage is a common practice and children reaching earlier mentioned ages do not need </w:t>
      </w:r>
      <w:r w:rsidR="000F6DC3" w:rsidRPr="0034448D">
        <w:rPr>
          <w:rFonts w:ascii="Arial" w:hAnsi="Arial" w:cs="Arial"/>
          <w:sz w:val="22"/>
        </w:rPr>
        <w:t xml:space="preserve">either parental or judicial authorisation </w:t>
      </w:r>
      <w:r w:rsidR="000F6DC3" w:rsidRPr="0034448D">
        <w:rPr>
          <w:rFonts w:ascii="Arial" w:hAnsi="Arial" w:cs="Arial"/>
          <w:sz w:val="22"/>
        </w:rPr>
        <w:t xml:space="preserve">(Aleksandra Sandstrom and </w:t>
      </w:r>
      <w:proofErr w:type="spellStart"/>
      <w:r w:rsidR="000F6DC3" w:rsidRPr="0034448D">
        <w:rPr>
          <w:rFonts w:ascii="Arial" w:hAnsi="Arial" w:cs="Arial"/>
          <w:sz w:val="22"/>
        </w:rPr>
        <w:t>Theodorou</w:t>
      </w:r>
      <w:proofErr w:type="spellEnd"/>
      <w:r w:rsidR="000F6DC3" w:rsidRPr="0034448D">
        <w:rPr>
          <w:rFonts w:ascii="Arial" w:hAnsi="Arial" w:cs="Arial"/>
          <w:sz w:val="22"/>
        </w:rPr>
        <w:t>, 2016)</w:t>
      </w:r>
      <w:r w:rsidR="000F6DC3" w:rsidRPr="0034448D">
        <w:rPr>
          <w:rFonts w:ascii="Arial" w:hAnsi="Arial" w:cs="Arial"/>
          <w:sz w:val="22"/>
        </w:rPr>
        <w:t xml:space="preserve">. </w:t>
      </w:r>
      <w:r w:rsidR="0010189E" w:rsidRPr="0034448D">
        <w:rPr>
          <w:rFonts w:ascii="Arial" w:hAnsi="Arial" w:cs="Arial"/>
          <w:sz w:val="22"/>
        </w:rPr>
        <w:t xml:space="preserve">This age limit is supported by Sudan’s Muslim Personal Act of 1991 that remained unchanged despite international pressures and National Child Act of 2012 implementation. This is seen by society as the norm and it is not frowned upon but quite the opposite, it is embraced. It is a cultural believe that young girls should be married as young as 10 to prevent premarital sexual </w:t>
      </w:r>
      <w:r w:rsidR="000F4900" w:rsidRPr="0034448D">
        <w:rPr>
          <w:rFonts w:ascii="Arial" w:hAnsi="Arial" w:cs="Arial"/>
          <w:sz w:val="22"/>
        </w:rPr>
        <w:t xml:space="preserve">relations that could be detrimental to the family honour. This tradition is practiced in present times and is considered a mechanism to prevent stigma against the girl’s family. Contributing factors to such social norms and believes </w:t>
      </w:r>
      <w:r w:rsidR="00C8349B" w:rsidRPr="0034448D">
        <w:rPr>
          <w:rFonts w:ascii="Arial" w:hAnsi="Arial" w:cs="Arial"/>
          <w:sz w:val="22"/>
        </w:rPr>
        <w:t>are</w:t>
      </w:r>
      <w:r w:rsidR="000F4900" w:rsidRPr="0034448D">
        <w:rPr>
          <w:rFonts w:ascii="Arial" w:hAnsi="Arial" w:cs="Arial"/>
          <w:sz w:val="22"/>
        </w:rPr>
        <w:t xml:space="preserve"> poverty levels and lack of education for </w:t>
      </w:r>
      <w:proofErr w:type="gramStart"/>
      <w:r w:rsidR="000F4900" w:rsidRPr="0034448D">
        <w:rPr>
          <w:rFonts w:ascii="Arial" w:hAnsi="Arial" w:cs="Arial"/>
          <w:sz w:val="22"/>
        </w:rPr>
        <w:t>girls in particular</w:t>
      </w:r>
      <w:r w:rsidR="00CA2051" w:rsidRPr="0034448D">
        <w:rPr>
          <w:rFonts w:ascii="Arial" w:hAnsi="Arial" w:cs="Arial"/>
          <w:sz w:val="22"/>
        </w:rPr>
        <w:t>,</w:t>
      </w:r>
      <w:r w:rsidR="000F4900" w:rsidRPr="0034448D">
        <w:rPr>
          <w:rFonts w:ascii="Arial" w:hAnsi="Arial" w:cs="Arial"/>
          <w:sz w:val="22"/>
        </w:rPr>
        <w:t xml:space="preserve"> as</w:t>
      </w:r>
      <w:proofErr w:type="gramEnd"/>
      <w:r w:rsidR="000F4900" w:rsidRPr="0034448D">
        <w:rPr>
          <w:rFonts w:ascii="Arial" w:hAnsi="Arial" w:cs="Arial"/>
          <w:sz w:val="22"/>
        </w:rPr>
        <w:t xml:space="preserve"> they face discrimination and inequality when compared to boys</w:t>
      </w:r>
      <w:r w:rsidR="00CF1EDE" w:rsidRPr="0034448D">
        <w:rPr>
          <w:rFonts w:ascii="Arial" w:hAnsi="Arial" w:cs="Arial"/>
          <w:sz w:val="22"/>
        </w:rPr>
        <w:t xml:space="preserve"> </w:t>
      </w:r>
      <w:r w:rsidR="00CF1EDE" w:rsidRPr="0034448D">
        <w:rPr>
          <w:rFonts w:ascii="Arial" w:hAnsi="Arial" w:cs="Arial"/>
          <w:sz w:val="22"/>
        </w:rPr>
        <w:t>(CMI - Chr. Michelsen Institute, 2018)</w:t>
      </w:r>
      <w:r w:rsidR="00CF1EDE" w:rsidRPr="0034448D">
        <w:rPr>
          <w:rFonts w:ascii="Arial" w:hAnsi="Arial" w:cs="Arial"/>
          <w:sz w:val="22"/>
        </w:rPr>
        <w:t xml:space="preserve">. In the same country female genital mutilation has reached 31 per cent in girls with ages between 0 to 14 and is part of a cultural tradition. Child labour affects up to 49 per cent children in some regions and mainly </w:t>
      </w:r>
      <w:r w:rsidR="00CF1EDE" w:rsidRPr="0034448D">
        <w:rPr>
          <w:rFonts w:ascii="Arial" w:hAnsi="Arial" w:cs="Arial"/>
          <w:sz w:val="22"/>
        </w:rPr>
        <w:lastRenderedPageBreak/>
        <w:t>boys</w:t>
      </w:r>
      <w:r w:rsidR="006E1939" w:rsidRPr="0034448D">
        <w:rPr>
          <w:rFonts w:ascii="Arial" w:hAnsi="Arial" w:cs="Arial"/>
          <w:sz w:val="22"/>
        </w:rPr>
        <w:t xml:space="preserve">, and 3.5 per cent of children live without parents as a direct cause of armed conflicts in the region. Up until 2010, 33 per cent of births were not registered </w:t>
      </w:r>
      <w:r w:rsidR="006E1939" w:rsidRPr="0034448D">
        <w:rPr>
          <w:rFonts w:ascii="Arial" w:hAnsi="Arial" w:cs="Arial"/>
          <w:sz w:val="22"/>
        </w:rPr>
        <w:t>(www.unicef.org, n.d.)</w:t>
      </w:r>
      <w:r w:rsidR="006E1939" w:rsidRPr="0034448D">
        <w:rPr>
          <w:rFonts w:ascii="Arial" w:hAnsi="Arial" w:cs="Arial"/>
          <w:sz w:val="22"/>
        </w:rPr>
        <w:t xml:space="preserve">. </w:t>
      </w:r>
    </w:p>
    <w:p w14:paraId="40D76D4F" w14:textId="68CFAB23" w:rsidR="006E1939" w:rsidRPr="0034448D" w:rsidRDefault="00E43EB4" w:rsidP="0034448D">
      <w:pPr>
        <w:tabs>
          <w:tab w:val="left" w:pos="6540"/>
        </w:tabs>
        <w:spacing w:before="240" w:line="360" w:lineRule="auto"/>
        <w:rPr>
          <w:rFonts w:ascii="Arial" w:hAnsi="Arial" w:cs="Arial"/>
          <w:sz w:val="22"/>
        </w:rPr>
      </w:pPr>
      <w:r w:rsidRPr="0034448D">
        <w:rPr>
          <w:rFonts w:ascii="Arial" w:hAnsi="Arial" w:cs="Arial"/>
          <w:sz w:val="22"/>
        </w:rPr>
        <w:t>By comparison, there are many policy and regulations protecting children rights, their welfare and wellbeing</w:t>
      </w:r>
      <w:r w:rsidR="00B74145" w:rsidRPr="0034448D">
        <w:rPr>
          <w:rFonts w:ascii="Arial" w:hAnsi="Arial" w:cs="Arial"/>
          <w:sz w:val="22"/>
        </w:rPr>
        <w:t xml:space="preserve"> in the UK</w:t>
      </w:r>
      <w:r w:rsidRPr="0034448D">
        <w:rPr>
          <w:rFonts w:ascii="Arial" w:hAnsi="Arial" w:cs="Arial"/>
          <w:sz w:val="22"/>
        </w:rPr>
        <w:t xml:space="preserve">. </w:t>
      </w:r>
      <w:r w:rsidR="00B860EC" w:rsidRPr="0034448D">
        <w:rPr>
          <w:rFonts w:ascii="Arial" w:hAnsi="Arial" w:cs="Arial"/>
          <w:sz w:val="22"/>
        </w:rPr>
        <w:t xml:space="preserve">The United Nation Convention of the Rights of the Child (UNCRC) 1989 sets out all the rights children have and how governments and national authorities must implement them. </w:t>
      </w:r>
      <w:r w:rsidRPr="0034448D">
        <w:rPr>
          <w:rFonts w:ascii="Arial" w:hAnsi="Arial" w:cs="Arial"/>
          <w:sz w:val="22"/>
        </w:rPr>
        <w:t xml:space="preserve"> </w:t>
      </w:r>
      <w:r w:rsidR="00B860EC" w:rsidRPr="0034448D">
        <w:rPr>
          <w:rFonts w:ascii="Arial" w:hAnsi="Arial" w:cs="Arial"/>
          <w:sz w:val="22"/>
        </w:rPr>
        <w:t xml:space="preserve">Under this convention, all children have the right to development whilst their best interests are at core of all decisions, </w:t>
      </w:r>
      <w:r w:rsidR="00F84F0D" w:rsidRPr="0034448D">
        <w:rPr>
          <w:rFonts w:ascii="Arial" w:hAnsi="Arial" w:cs="Arial"/>
          <w:sz w:val="22"/>
        </w:rPr>
        <w:t>have the freedom to expres</w:t>
      </w:r>
      <w:r w:rsidR="00B74145" w:rsidRPr="0034448D">
        <w:rPr>
          <w:rFonts w:ascii="Arial" w:hAnsi="Arial" w:cs="Arial"/>
          <w:sz w:val="22"/>
        </w:rPr>
        <w:t>sion</w:t>
      </w:r>
      <w:r w:rsidR="00F84F0D" w:rsidRPr="0034448D">
        <w:rPr>
          <w:rFonts w:ascii="Arial" w:hAnsi="Arial" w:cs="Arial"/>
          <w:sz w:val="22"/>
        </w:rPr>
        <w:t>, the right to welfare, health</w:t>
      </w:r>
      <w:r w:rsidR="00B74145" w:rsidRPr="0034448D">
        <w:rPr>
          <w:rFonts w:ascii="Arial" w:hAnsi="Arial" w:cs="Arial"/>
          <w:sz w:val="22"/>
        </w:rPr>
        <w:t>,</w:t>
      </w:r>
      <w:r w:rsidR="00F84F0D" w:rsidRPr="0034448D">
        <w:rPr>
          <w:rFonts w:ascii="Arial" w:hAnsi="Arial" w:cs="Arial"/>
          <w:sz w:val="22"/>
        </w:rPr>
        <w:t xml:space="preserve"> and social security including children with disabilities, and the right to education </w:t>
      </w:r>
      <w:r w:rsidR="00F84F0D" w:rsidRPr="0034448D">
        <w:rPr>
          <w:rFonts w:ascii="Arial" w:hAnsi="Arial" w:cs="Arial"/>
          <w:sz w:val="22"/>
        </w:rPr>
        <w:t>(</w:t>
      </w:r>
      <w:proofErr w:type="spellStart"/>
      <w:r w:rsidR="00F84F0D" w:rsidRPr="0034448D">
        <w:rPr>
          <w:rFonts w:ascii="Arial" w:hAnsi="Arial" w:cs="Arial"/>
          <w:sz w:val="22"/>
        </w:rPr>
        <w:t>nidirect</w:t>
      </w:r>
      <w:proofErr w:type="spellEnd"/>
      <w:r w:rsidR="00F84F0D" w:rsidRPr="0034448D">
        <w:rPr>
          <w:rFonts w:ascii="Arial" w:hAnsi="Arial" w:cs="Arial"/>
          <w:sz w:val="22"/>
        </w:rPr>
        <w:t>, 2019)</w:t>
      </w:r>
      <w:r w:rsidR="00F84F0D" w:rsidRPr="0034448D">
        <w:rPr>
          <w:rFonts w:ascii="Arial" w:hAnsi="Arial" w:cs="Arial"/>
          <w:sz w:val="22"/>
        </w:rPr>
        <w:t>. The Human Rights Act 1998</w:t>
      </w:r>
      <w:r w:rsidR="007B66DC" w:rsidRPr="0034448D">
        <w:rPr>
          <w:rFonts w:ascii="Arial" w:hAnsi="Arial" w:cs="Arial"/>
          <w:sz w:val="22"/>
        </w:rPr>
        <w:t xml:space="preserve"> give children the right to be safe from torture and exploitation and the right to be free from slavery. The Equality Act 2010 protects children from discrimination and harassment referring to education, housing</w:t>
      </w:r>
      <w:r w:rsidR="00B74145" w:rsidRPr="0034448D">
        <w:rPr>
          <w:rFonts w:ascii="Arial" w:hAnsi="Arial" w:cs="Arial"/>
          <w:sz w:val="22"/>
        </w:rPr>
        <w:t>,</w:t>
      </w:r>
      <w:r w:rsidR="007B66DC" w:rsidRPr="0034448D">
        <w:rPr>
          <w:rFonts w:ascii="Arial" w:hAnsi="Arial" w:cs="Arial"/>
          <w:sz w:val="22"/>
        </w:rPr>
        <w:t xml:space="preserve"> and work settings. The Children Commissioner is part of the Children Act reformed changes that came into force in 2021 where all local, national</w:t>
      </w:r>
      <w:r w:rsidR="00B74145" w:rsidRPr="0034448D">
        <w:rPr>
          <w:rFonts w:ascii="Arial" w:hAnsi="Arial" w:cs="Arial"/>
          <w:sz w:val="22"/>
        </w:rPr>
        <w:t>,</w:t>
      </w:r>
      <w:r w:rsidR="007B66DC" w:rsidRPr="0034448D">
        <w:rPr>
          <w:rFonts w:ascii="Arial" w:hAnsi="Arial" w:cs="Arial"/>
          <w:sz w:val="22"/>
        </w:rPr>
        <w:t xml:space="preserve"> and governmental organisation must intercommunicate and work together to promote child welfare. </w:t>
      </w:r>
      <w:r w:rsidR="00A23467" w:rsidRPr="0034448D">
        <w:rPr>
          <w:rFonts w:ascii="Arial" w:hAnsi="Arial" w:cs="Arial"/>
          <w:sz w:val="22"/>
        </w:rPr>
        <w:t xml:space="preserve">Gillick competency and Fraser guidelines evaluate if a child has the maturity necessary for decision </w:t>
      </w:r>
      <w:r w:rsidR="00B74145" w:rsidRPr="0034448D">
        <w:rPr>
          <w:rFonts w:ascii="Arial" w:hAnsi="Arial" w:cs="Arial"/>
          <w:sz w:val="22"/>
        </w:rPr>
        <w:t>making and</w:t>
      </w:r>
      <w:r w:rsidR="00A23467" w:rsidRPr="0034448D">
        <w:rPr>
          <w:rFonts w:ascii="Arial" w:hAnsi="Arial" w:cs="Arial"/>
          <w:sz w:val="22"/>
        </w:rPr>
        <w:t xml:space="preserve"> offers advice about sexual health and contraception. In the UK children must remain full-time in education until the age of </w:t>
      </w:r>
      <w:r w:rsidR="00B74145" w:rsidRPr="0034448D">
        <w:rPr>
          <w:rFonts w:ascii="Arial" w:hAnsi="Arial" w:cs="Arial"/>
          <w:sz w:val="22"/>
        </w:rPr>
        <w:t>16 and</w:t>
      </w:r>
      <w:r w:rsidR="00A23467" w:rsidRPr="0034448D">
        <w:rPr>
          <w:rFonts w:ascii="Arial" w:hAnsi="Arial" w:cs="Arial"/>
          <w:sz w:val="22"/>
        </w:rPr>
        <w:t xml:space="preserve"> must have the same age to start living in other settings than the family home. All homeless children in the UK must be offered housing accommodation by their local authorities without cultural, racial or sex discrimination. </w:t>
      </w:r>
      <w:r w:rsidR="00D30859" w:rsidRPr="0034448D">
        <w:rPr>
          <w:rFonts w:ascii="Arial" w:hAnsi="Arial" w:cs="Arial"/>
          <w:sz w:val="22"/>
        </w:rPr>
        <w:t xml:space="preserve">In the UK, children above the age of 13 may start working part-time under strict regulations, and full-time after the age of 16. There are limited sectors in which children can work and cannot work during school hours </w:t>
      </w:r>
      <w:r w:rsidR="00D30859" w:rsidRPr="0034448D">
        <w:rPr>
          <w:rFonts w:ascii="Arial" w:hAnsi="Arial" w:cs="Arial"/>
          <w:sz w:val="22"/>
        </w:rPr>
        <w:t>(NSPCC, 2021)</w:t>
      </w:r>
      <w:r w:rsidR="00D30859" w:rsidRPr="0034448D">
        <w:rPr>
          <w:rFonts w:ascii="Arial" w:hAnsi="Arial" w:cs="Arial"/>
          <w:sz w:val="22"/>
        </w:rPr>
        <w:t xml:space="preserve">. Under The Marriage Act of 1929, the minimum age </w:t>
      </w:r>
      <w:r w:rsidR="005259C5" w:rsidRPr="0034448D">
        <w:rPr>
          <w:rFonts w:ascii="Arial" w:hAnsi="Arial" w:cs="Arial"/>
          <w:sz w:val="22"/>
        </w:rPr>
        <w:t xml:space="preserve">to get married in the UK is 16 years old </w:t>
      </w:r>
      <w:r w:rsidR="005259C5" w:rsidRPr="0034448D">
        <w:rPr>
          <w:rFonts w:ascii="Arial" w:hAnsi="Arial" w:cs="Arial"/>
          <w:sz w:val="22"/>
        </w:rPr>
        <w:t>(UK Parliament, 2013)</w:t>
      </w:r>
      <w:r w:rsidR="005259C5" w:rsidRPr="0034448D">
        <w:rPr>
          <w:rFonts w:ascii="Arial" w:hAnsi="Arial" w:cs="Arial"/>
          <w:sz w:val="22"/>
        </w:rPr>
        <w:t xml:space="preserve">. </w:t>
      </w:r>
    </w:p>
    <w:p w14:paraId="6AAFB538" w14:textId="6E1BB228" w:rsidR="00B36C61" w:rsidRPr="0034448D" w:rsidRDefault="00B36C61" w:rsidP="0034448D">
      <w:pPr>
        <w:tabs>
          <w:tab w:val="left" w:pos="6540"/>
        </w:tabs>
        <w:spacing w:before="240" w:line="360" w:lineRule="auto"/>
        <w:rPr>
          <w:rFonts w:ascii="Arial" w:hAnsi="Arial" w:cs="Arial"/>
          <w:sz w:val="22"/>
          <w:szCs w:val="20"/>
        </w:rPr>
      </w:pPr>
    </w:p>
    <w:p w14:paraId="6E52A11C" w14:textId="52719704" w:rsidR="005259C5" w:rsidRPr="0034448D" w:rsidRDefault="00B94A40" w:rsidP="0034448D">
      <w:pPr>
        <w:tabs>
          <w:tab w:val="left" w:pos="6540"/>
        </w:tabs>
        <w:spacing w:before="240" w:line="360" w:lineRule="auto"/>
        <w:rPr>
          <w:rFonts w:ascii="Arial" w:hAnsi="Arial" w:cs="Arial"/>
          <w:sz w:val="22"/>
          <w:szCs w:val="20"/>
        </w:rPr>
      </w:pPr>
      <w:r w:rsidRPr="0034448D">
        <w:rPr>
          <w:rFonts w:ascii="Arial" w:hAnsi="Arial" w:cs="Arial"/>
          <w:sz w:val="22"/>
          <w:szCs w:val="20"/>
        </w:rPr>
        <w:t>Human’s learning and development usually start in childhood in the family setting. This evolution starts when the child begins observing the everyday life in their primary social group, the family. This development includes physical, emotional, and social aspects. This initial social group will implement values and skills in the child’s development</w:t>
      </w:r>
      <w:r w:rsidR="007D4D2A" w:rsidRPr="0034448D">
        <w:rPr>
          <w:rFonts w:ascii="Arial" w:hAnsi="Arial" w:cs="Arial"/>
          <w:sz w:val="22"/>
          <w:szCs w:val="20"/>
        </w:rPr>
        <w:t xml:space="preserve"> </w:t>
      </w:r>
      <w:r w:rsidR="007D4D2A" w:rsidRPr="0034448D">
        <w:rPr>
          <w:rFonts w:ascii="Arial" w:hAnsi="Arial" w:cs="Arial"/>
          <w:sz w:val="22"/>
          <w:szCs w:val="20"/>
        </w:rPr>
        <w:t>(Children's Bureau, 2017)</w:t>
      </w:r>
      <w:r w:rsidR="007D4D2A" w:rsidRPr="0034448D">
        <w:rPr>
          <w:rFonts w:ascii="Arial" w:hAnsi="Arial" w:cs="Arial"/>
          <w:sz w:val="22"/>
          <w:szCs w:val="20"/>
        </w:rPr>
        <w:t xml:space="preserve">. A family is a group of people united by marriage, blood or adoption that interact with each other socially. </w:t>
      </w:r>
    </w:p>
    <w:p w14:paraId="1470B59F" w14:textId="6578A7AA" w:rsidR="00183DA8" w:rsidRPr="0034448D" w:rsidRDefault="002B6E0A" w:rsidP="0034448D">
      <w:pPr>
        <w:tabs>
          <w:tab w:val="left" w:pos="6540"/>
        </w:tabs>
        <w:spacing w:before="240" w:line="360" w:lineRule="auto"/>
        <w:rPr>
          <w:rFonts w:ascii="Arial" w:hAnsi="Arial" w:cs="Arial"/>
          <w:sz w:val="22"/>
          <w:szCs w:val="20"/>
        </w:rPr>
      </w:pPr>
      <w:r w:rsidRPr="0034448D">
        <w:rPr>
          <w:rFonts w:ascii="Arial" w:hAnsi="Arial" w:cs="Arial"/>
          <w:sz w:val="22"/>
          <w:szCs w:val="20"/>
        </w:rPr>
        <w:t xml:space="preserve">The concept of family has undergone various changes once the </w:t>
      </w:r>
      <w:r w:rsidR="002C5066" w:rsidRPr="0034448D">
        <w:rPr>
          <w:rFonts w:ascii="Arial" w:hAnsi="Arial" w:cs="Arial"/>
          <w:sz w:val="22"/>
          <w:szCs w:val="20"/>
        </w:rPr>
        <w:t>I</w:t>
      </w:r>
      <w:r w:rsidRPr="0034448D">
        <w:rPr>
          <w:rFonts w:ascii="Arial" w:hAnsi="Arial" w:cs="Arial"/>
          <w:sz w:val="22"/>
          <w:szCs w:val="20"/>
        </w:rPr>
        <w:t xml:space="preserve">ndustrial </w:t>
      </w:r>
      <w:r w:rsidR="002C5066" w:rsidRPr="0034448D">
        <w:rPr>
          <w:rFonts w:ascii="Arial" w:hAnsi="Arial" w:cs="Arial"/>
          <w:sz w:val="22"/>
          <w:szCs w:val="20"/>
        </w:rPr>
        <w:t>R</w:t>
      </w:r>
      <w:r w:rsidRPr="0034448D">
        <w:rPr>
          <w:rFonts w:ascii="Arial" w:hAnsi="Arial" w:cs="Arial"/>
          <w:sz w:val="22"/>
          <w:szCs w:val="20"/>
        </w:rPr>
        <w:t>evolution emerged in the 19</w:t>
      </w:r>
      <w:r w:rsidRPr="0034448D">
        <w:rPr>
          <w:rFonts w:ascii="Arial" w:hAnsi="Arial" w:cs="Arial"/>
          <w:sz w:val="22"/>
          <w:szCs w:val="20"/>
          <w:vertAlign w:val="superscript"/>
        </w:rPr>
        <w:t>th</w:t>
      </w:r>
      <w:r w:rsidRPr="0034448D">
        <w:rPr>
          <w:rFonts w:ascii="Arial" w:hAnsi="Arial" w:cs="Arial"/>
          <w:sz w:val="22"/>
          <w:szCs w:val="20"/>
        </w:rPr>
        <w:t xml:space="preserve"> century. The traditional family setting was starting to change as mothers and women started gaining the right to work.</w:t>
      </w:r>
      <w:r w:rsidR="002C5066" w:rsidRPr="0034448D">
        <w:rPr>
          <w:rFonts w:ascii="Arial" w:hAnsi="Arial" w:cs="Arial"/>
          <w:sz w:val="22"/>
          <w:szCs w:val="20"/>
        </w:rPr>
        <w:t xml:space="preserve"> Prior to this, in Europe, the generic family concept had strong ties to religion and the biblical sense where the believes and values were </w:t>
      </w:r>
      <w:r w:rsidR="002C5066" w:rsidRPr="0034448D">
        <w:rPr>
          <w:rFonts w:ascii="Arial" w:hAnsi="Arial" w:cs="Arial"/>
          <w:sz w:val="22"/>
          <w:szCs w:val="20"/>
        </w:rPr>
        <w:lastRenderedPageBreak/>
        <w:t xml:space="preserve">tied to religious ideologies. </w:t>
      </w:r>
      <w:r w:rsidRPr="0034448D">
        <w:rPr>
          <w:rFonts w:ascii="Arial" w:hAnsi="Arial" w:cs="Arial"/>
          <w:sz w:val="22"/>
          <w:szCs w:val="20"/>
        </w:rPr>
        <w:t xml:space="preserve"> Th</w:t>
      </w:r>
      <w:r w:rsidR="002C5066" w:rsidRPr="0034448D">
        <w:rPr>
          <w:rFonts w:ascii="Arial" w:hAnsi="Arial" w:cs="Arial"/>
          <w:sz w:val="22"/>
          <w:szCs w:val="20"/>
        </w:rPr>
        <w:t>e Industrial Revolution</w:t>
      </w:r>
      <w:r w:rsidRPr="0034448D">
        <w:rPr>
          <w:rFonts w:ascii="Arial" w:hAnsi="Arial" w:cs="Arial"/>
          <w:sz w:val="22"/>
          <w:szCs w:val="20"/>
        </w:rPr>
        <w:t xml:space="preserve"> changed the dynamic of the family concept</w:t>
      </w:r>
      <w:r w:rsidR="00257E6C" w:rsidRPr="0034448D">
        <w:rPr>
          <w:rFonts w:ascii="Arial" w:hAnsi="Arial" w:cs="Arial"/>
          <w:sz w:val="22"/>
          <w:szCs w:val="20"/>
        </w:rPr>
        <w:t xml:space="preserve">, and the creating of a formal institutional organisation that would help working parents raise their children, the school. The concept of family has different meanings across geographical regions, cultural </w:t>
      </w:r>
      <w:r w:rsidR="00B74145" w:rsidRPr="0034448D">
        <w:rPr>
          <w:rFonts w:ascii="Arial" w:hAnsi="Arial" w:cs="Arial"/>
          <w:sz w:val="22"/>
          <w:szCs w:val="20"/>
        </w:rPr>
        <w:t>areas,</w:t>
      </w:r>
      <w:r w:rsidR="00257E6C" w:rsidRPr="0034448D">
        <w:rPr>
          <w:rFonts w:ascii="Arial" w:hAnsi="Arial" w:cs="Arial"/>
          <w:sz w:val="22"/>
          <w:szCs w:val="20"/>
        </w:rPr>
        <w:t xml:space="preserve"> and religion</w:t>
      </w:r>
      <w:r w:rsidR="00B74145" w:rsidRPr="0034448D">
        <w:rPr>
          <w:rFonts w:ascii="Arial" w:hAnsi="Arial" w:cs="Arial"/>
          <w:sz w:val="22"/>
          <w:szCs w:val="20"/>
        </w:rPr>
        <w:t>s</w:t>
      </w:r>
      <w:r w:rsidR="00257E6C" w:rsidRPr="0034448D">
        <w:rPr>
          <w:rFonts w:ascii="Arial" w:hAnsi="Arial" w:cs="Arial"/>
          <w:sz w:val="22"/>
          <w:szCs w:val="20"/>
        </w:rPr>
        <w:t>. All these factors have influenced different definitions</w:t>
      </w:r>
      <w:r w:rsidR="005E26CA" w:rsidRPr="0034448D">
        <w:rPr>
          <w:rFonts w:ascii="Arial" w:hAnsi="Arial" w:cs="Arial"/>
          <w:sz w:val="22"/>
          <w:szCs w:val="20"/>
        </w:rPr>
        <w:t xml:space="preserve">. Following this, the intellectual revolution </w:t>
      </w:r>
      <w:r w:rsidR="00341F81" w:rsidRPr="0034448D">
        <w:rPr>
          <w:rFonts w:ascii="Arial" w:hAnsi="Arial" w:cs="Arial"/>
          <w:sz w:val="22"/>
          <w:szCs w:val="20"/>
        </w:rPr>
        <w:t>begun,</w:t>
      </w:r>
      <w:r w:rsidR="005E26CA" w:rsidRPr="0034448D">
        <w:rPr>
          <w:rFonts w:ascii="Arial" w:hAnsi="Arial" w:cs="Arial"/>
          <w:sz w:val="22"/>
          <w:szCs w:val="20"/>
        </w:rPr>
        <w:t xml:space="preserve"> and family social customs and tradition begun to be questioned, as well as family relationships, individual and children rights </w:t>
      </w:r>
      <w:r w:rsidR="005E26CA" w:rsidRPr="0034448D">
        <w:rPr>
          <w:rFonts w:ascii="Arial" w:hAnsi="Arial" w:cs="Arial"/>
          <w:sz w:val="22"/>
          <w:szCs w:val="20"/>
        </w:rPr>
        <w:t xml:space="preserve">(Sociology, n.d.). </w:t>
      </w:r>
      <w:r w:rsidR="00B74145" w:rsidRPr="0034448D">
        <w:rPr>
          <w:rFonts w:ascii="Arial" w:hAnsi="Arial" w:cs="Arial"/>
          <w:sz w:val="22"/>
          <w:szCs w:val="20"/>
        </w:rPr>
        <w:t>I</w:t>
      </w:r>
      <w:r w:rsidR="00183DA8" w:rsidRPr="0034448D">
        <w:rPr>
          <w:rFonts w:ascii="Arial" w:hAnsi="Arial" w:cs="Arial"/>
          <w:sz w:val="22"/>
          <w:szCs w:val="20"/>
        </w:rPr>
        <w:t xml:space="preserve">n present times, the concept of family still observes variations worldwide. For example, in western societies a family can be viewed as a single mother and her children, un unmarried couple or a homosexual couple that adopted a baby. </w:t>
      </w:r>
      <w:r w:rsidR="000475BE" w:rsidRPr="0034448D">
        <w:rPr>
          <w:rFonts w:ascii="Arial" w:hAnsi="Arial" w:cs="Arial"/>
          <w:sz w:val="22"/>
          <w:szCs w:val="20"/>
        </w:rPr>
        <w:t xml:space="preserve">In Muslim societies, the family begins with marriage and has more </w:t>
      </w:r>
      <w:r w:rsidR="00341F81" w:rsidRPr="0034448D">
        <w:rPr>
          <w:rFonts w:ascii="Arial" w:hAnsi="Arial" w:cs="Arial"/>
          <w:sz w:val="22"/>
          <w:szCs w:val="20"/>
        </w:rPr>
        <w:t xml:space="preserve">conservative </w:t>
      </w:r>
      <w:r w:rsidR="000475BE" w:rsidRPr="0034448D">
        <w:rPr>
          <w:rFonts w:ascii="Arial" w:hAnsi="Arial" w:cs="Arial"/>
          <w:sz w:val="22"/>
          <w:szCs w:val="20"/>
        </w:rPr>
        <w:t>views</w:t>
      </w:r>
      <w:r w:rsidR="00341F81" w:rsidRPr="0034448D">
        <w:rPr>
          <w:rFonts w:ascii="Arial" w:hAnsi="Arial" w:cs="Arial"/>
          <w:sz w:val="22"/>
          <w:szCs w:val="20"/>
        </w:rPr>
        <w:t xml:space="preserve"> </w:t>
      </w:r>
      <w:r w:rsidR="00341F81" w:rsidRPr="0034448D">
        <w:rPr>
          <w:rFonts w:ascii="Arial" w:hAnsi="Arial" w:cs="Arial"/>
          <w:sz w:val="22"/>
          <w:szCs w:val="20"/>
        </w:rPr>
        <w:t>(</w:t>
      </w:r>
      <w:proofErr w:type="spellStart"/>
      <w:r w:rsidR="00341F81" w:rsidRPr="0034448D">
        <w:rPr>
          <w:rFonts w:ascii="Arial" w:hAnsi="Arial" w:cs="Arial"/>
          <w:sz w:val="22"/>
          <w:szCs w:val="20"/>
        </w:rPr>
        <w:t>Dhami</w:t>
      </w:r>
      <w:proofErr w:type="spellEnd"/>
      <w:r w:rsidR="00341F81" w:rsidRPr="0034448D">
        <w:rPr>
          <w:rFonts w:ascii="Arial" w:hAnsi="Arial" w:cs="Arial"/>
          <w:sz w:val="22"/>
          <w:szCs w:val="20"/>
        </w:rPr>
        <w:t>, 2000)</w:t>
      </w:r>
      <w:r w:rsidR="00341F81" w:rsidRPr="0034448D">
        <w:rPr>
          <w:rFonts w:ascii="Arial" w:hAnsi="Arial" w:cs="Arial"/>
          <w:sz w:val="22"/>
          <w:szCs w:val="20"/>
        </w:rPr>
        <w:t>.</w:t>
      </w:r>
    </w:p>
    <w:p w14:paraId="70609ED8" w14:textId="13CA4D18" w:rsidR="00CA6B1D" w:rsidRPr="0034448D" w:rsidRDefault="00341F81" w:rsidP="0034448D">
      <w:pPr>
        <w:tabs>
          <w:tab w:val="left" w:pos="6540"/>
        </w:tabs>
        <w:spacing w:before="240" w:line="360" w:lineRule="auto"/>
        <w:rPr>
          <w:rFonts w:ascii="Arial" w:hAnsi="Arial" w:cs="Arial"/>
          <w:sz w:val="22"/>
          <w:szCs w:val="20"/>
        </w:rPr>
      </w:pPr>
      <w:r w:rsidRPr="0034448D">
        <w:rPr>
          <w:rFonts w:ascii="Arial" w:hAnsi="Arial" w:cs="Arial"/>
          <w:sz w:val="22"/>
          <w:szCs w:val="20"/>
        </w:rPr>
        <w:t xml:space="preserve">In the UK, in 2016 the most common family setting was the married or civil partnerships groups, like cohabitating couples. In the UK a family </w:t>
      </w:r>
      <w:r w:rsidR="006C2F5B" w:rsidRPr="0034448D">
        <w:rPr>
          <w:rFonts w:ascii="Arial" w:hAnsi="Arial" w:cs="Arial"/>
          <w:sz w:val="22"/>
          <w:szCs w:val="20"/>
        </w:rPr>
        <w:t>is</w:t>
      </w:r>
      <w:r w:rsidR="00CA6B1D" w:rsidRPr="0034448D">
        <w:rPr>
          <w:rFonts w:ascii="Arial" w:hAnsi="Arial" w:cs="Arial"/>
          <w:sz w:val="22"/>
          <w:szCs w:val="20"/>
        </w:rPr>
        <w:t xml:space="preserve"> a married or civil partnered couple that can either have or do not have children, a single parent with one or multiple children, who share an address </w:t>
      </w:r>
      <w:r w:rsidR="00CA6B1D" w:rsidRPr="0034448D">
        <w:rPr>
          <w:rFonts w:ascii="Arial" w:hAnsi="Arial" w:cs="Arial"/>
          <w:sz w:val="22"/>
          <w:szCs w:val="20"/>
        </w:rPr>
        <w:t>(</w:t>
      </w:r>
      <w:proofErr w:type="spellStart"/>
      <w:r w:rsidR="00CA6B1D" w:rsidRPr="0034448D">
        <w:rPr>
          <w:rFonts w:ascii="Arial" w:hAnsi="Arial" w:cs="Arial"/>
          <w:sz w:val="22"/>
          <w:szCs w:val="20"/>
        </w:rPr>
        <w:t>Horscroft</w:t>
      </w:r>
      <w:proofErr w:type="spellEnd"/>
      <w:r w:rsidR="00CA6B1D" w:rsidRPr="0034448D">
        <w:rPr>
          <w:rFonts w:ascii="Arial" w:hAnsi="Arial" w:cs="Arial"/>
          <w:sz w:val="22"/>
          <w:szCs w:val="20"/>
        </w:rPr>
        <w:t>, 2016)</w:t>
      </w:r>
      <w:r w:rsidR="00CA6B1D" w:rsidRPr="0034448D">
        <w:rPr>
          <w:rFonts w:ascii="Arial" w:hAnsi="Arial" w:cs="Arial"/>
          <w:sz w:val="22"/>
          <w:szCs w:val="20"/>
        </w:rPr>
        <w:t xml:space="preserve">. </w:t>
      </w:r>
    </w:p>
    <w:p w14:paraId="38E4F723" w14:textId="3EBB3A57" w:rsidR="006C2F5B" w:rsidRPr="0034448D" w:rsidRDefault="006C2F5B" w:rsidP="0034448D">
      <w:pPr>
        <w:tabs>
          <w:tab w:val="left" w:pos="6540"/>
        </w:tabs>
        <w:spacing w:before="240" w:line="360" w:lineRule="auto"/>
        <w:rPr>
          <w:rFonts w:ascii="Arial" w:hAnsi="Arial" w:cs="Arial"/>
          <w:sz w:val="22"/>
          <w:szCs w:val="20"/>
        </w:rPr>
      </w:pPr>
      <w:r w:rsidRPr="0034448D">
        <w:rPr>
          <w:rFonts w:ascii="Arial" w:hAnsi="Arial" w:cs="Arial"/>
          <w:sz w:val="22"/>
          <w:szCs w:val="20"/>
        </w:rPr>
        <w:t>Family and social relationships influence the well-being of children</w:t>
      </w:r>
      <w:r w:rsidR="00851D82" w:rsidRPr="0034448D">
        <w:rPr>
          <w:rFonts w:ascii="Arial" w:hAnsi="Arial" w:cs="Arial"/>
          <w:sz w:val="22"/>
          <w:szCs w:val="20"/>
        </w:rPr>
        <w:t xml:space="preserve">. Influencing factors in family structures are parental behaviour, family structure and their social and economical status. Poverty and disability, homelessness, </w:t>
      </w:r>
      <w:r w:rsidR="002A1F25" w:rsidRPr="0034448D">
        <w:rPr>
          <w:rFonts w:ascii="Arial" w:hAnsi="Arial" w:cs="Arial"/>
          <w:sz w:val="22"/>
          <w:szCs w:val="20"/>
        </w:rPr>
        <w:t>abuse,</w:t>
      </w:r>
      <w:r w:rsidR="00851D82" w:rsidRPr="0034448D">
        <w:rPr>
          <w:rFonts w:ascii="Arial" w:hAnsi="Arial" w:cs="Arial"/>
          <w:sz w:val="22"/>
          <w:szCs w:val="20"/>
        </w:rPr>
        <w:t xml:space="preserve"> and stressful family situation can have long term detrimental effects on children. Their emotional and social wellbeing may be </w:t>
      </w:r>
      <w:r w:rsidR="0092217B" w:rsidRPr="0034448D">
        <w:rPr>
          <w:rFonts w:ascii="Arial" w:hAnsi="Arial" w:cs="Arial"/>
          <w:sz w:val="22"/>
          <w:szCs w:val="20"/>
        </w:rPr>
        <w:t>affected,</w:t>
      </w:r>
      <w:r w:rsidR="00851D82" w:rsidRPr="0034448D">
        <w:rPr>
          <w:rFonts w:ascii="Arial" w:hAnsi="Arial" w:cs="Arial"/>
          <w:sz w:val="22"/>
          <w:szCs w:val="20"/>
        </w:rPr>
        <w:t xml:space="preserve"> and their education outcomes may </w:t>
      </w:r>
      <w:r w:rsidR="0092217B" w:rsidRPr="0034448D">
        <w:rPr>
          <w:rFonts w:ascii="Arial" w:hAnsi="Arial" w:cs="Arial"/>
          <w:sz w:val="22"/>
          <w:szCs w:val="20"/>
        </w:rPr>
        <w:t xml:space="preserve">be negatively impacted </w:t>
      </w:r>
      <w:r w:rsidR="0092217B" w:rsidRPr="0034448D">
        <w:rPr>
          <w:rFonts w:ascii="Arial" w:hAnsi="Arial" w:cs="Arial"/>
          <w:sz w:val="22"/>
          <w:szCs w:val="20"/>
        </w:rPr>
        <w:t>(Jones, Gutman and Platt, 2013)</w:t>
      </w:r>
      <w:r w:rsidR="0092217B" w:rsidRPr="0034448D">
        <w:rPr>
          <w:rFonts w:ascii="Arial" w:hAnsi="Arial" w:cs="Arial"/>
          <w:sz w:val="22"/>
          <w:szCs w:val="20"/>
        </w:rPr>
        <w:t xml:space="preserve">. </w:t>
      </w:r>
    </w:p>
    <w:p w14:paraId="1EE90C70" w14:textId="2BAFD12D" w:rsidR="00781BBF" w:rsidRPr="0034448D" w:rsidRDefault="00781BBF" w:rsidP="0034448D">
      <w:pPr>
        <w:tabs>
          <w:tab w:val="left" w:pos="6540"/>
        </w:tabs>
        <w:spacing w:before="240" w:line="360" w:lineRule="auto"/>
        <w:rPr>
          <w:rFonts w:ascii="Arial" w:hAnsi="Arial" w:cs="Arial"/>
          <w:sz w:val="22"/>
          <w:szCs w:val="20"/>
        </w:rPr>
      </w:pPr>
      <w:r w:rsidRPr="0034448D">
        <w:rPr>
          <w:rFonts w:ascii="Arial" w:hAnsi="Arial" w:cs="Arial"/>
          <w:sz w:val="22"/>
          <w:szCs w:val="20"/>
        </w:rPr>
        <w:t xml:space="preserve">Child conceptualisation has seen a great evolution throughout the years. </w:t>
      </w:r>
      <w:r w:rsidR="002A1F25" w:rsidRPr="0034448D">
        <w:rPr>
          <w:rFonts w:ascii="Arial" w:hAnsi="Arial" w:cs="Arial"/>
          <w:sz w:val="22"/>
          <w:szCs w:val="20"/>
        </w:rPr>
        <w:t xml:space="preserve">With the publication of the “Centuries of Childhood” in 1960 by Philippe Aries came the acknowledgement that this is a modern times </w:t>
      </w:r>
      <w:r w:rsidR="00713736" w:rsidRPr="0034448D">
        <w:rPr>
          <w:rFonts w:ascii="Arial" w:hAnsi="Arial" w:cs="Arial"/>
          <w:sz w:val="22"/>
          <w:szCs w:val="20"/>
        </w:rPr>
        <w:t>concept. Before the apparition of the “child” concept, as a different lifespan stage, children were seen as small adults until the 15</w:t>
      </w:r>
      <w:r w:rsidR="00713736" w:rsidRPr="0034448D">
        <w:rPr>
          <w:rFonts w:ascii="Arial" w:hAnsi="Arial" w:cs="Arial"/>
          <w:sz w:val="22"/>
          <w:szCs w:val="20"/>
          <w:vertAlign w:val="superscript"/>
        </w:rPr>
        <w:t>th</w:t>
      </w:r>
      <w:r w:rsidR="00713736" w:rsidRPr="0034448D">
        <w:rPr>
          <w:rFonts w:ascii="Arial" w:hAnsi="Arial" w:cs="Arial"/>
          <w:sz w:val="22"/>
          <w:szCs w:val="20"/>
        </w:rPr>
        <w:t xml:space="preserve"> century. Medieval times offer evidence that they were treated as adults as early as the age of 5. Parental behaviours were lacking emotional attachment to children</w:t>
      </w:r>
      <w:r w:rsidR="00383DCD" w:rsidRPr="0034448D">
        <w:rPr>
          <w:rFonts w:ascii="Arial" w:hAnsi="Arial" w:cs="Arial"/>
          <w:sz w:val="22"/>
          <w:szCs w:val="20"/>
        </w:rPr>
        <w:t xml:space="preserve"> due to high children mortality rates </w:t>
      </w:r>
      <w:r w:rsidR="00383DCD" w:rsidRPr="0034448D">
        <w:rPr>
          <w:rFonts w:ascii="Arial" w:hAnsi="Arial" w:cs="Arial"/>
          <w:sz w:val="22"/>
          <w:szCs w:val="20"/>
        </w:rPr>
        <w:t>(Team, 2015)</w:t>
      </w:r>
      <w:r w:rsidR="00383DCD" w:rsidRPr="0034448D">
        <w:rPr>
          <w:rFonts w:ascii="Arial" w:hAnsi="Arial" w:cs="Arial"/>
          <w:sz w:val="22"/>
          <w:szCs w:val="20"/>
        </w:rPr>
        <w:t xml:space="preserve">. </w:t>
      </w:r>
    </w:p>
    <w:p w14:paraId="663C4125" w14:textId="1D6FB95F" w:rsidR="00345F4D" w:rsidRPr="0034448D" w:rsidRDefault="00425D72" w:rsidP="0034448D">
      <w:pPr>
        <w:tabs>
          <w:tab w:val="left" w:pos="6540"/>
        </w:tabs>
        <w:spacing w:before="240" w:line="360" w:lineRule="auto"/>
        <w:rPr>
          <w:rFonts w:ascii="Arial" w:hAnsi="Arial" w:cs="Arial"/>
          <w:sz w:val="22"/>
          <w:szCs w:val="20"/>
        </w:rPr>
      </w:pPr>
      <w:r w:rsidRPr="0034448D">
        <w:rPr>
          <w:rFonts w:ascii="Arial" w:hAnsi="Arial" w:cs="Arial"/>
          <w:sz w:val="22"/>
          <w:szCs w:val="20"/>
        </w:rPr>
        <w:t>The 19</w:t>
      </w:r>
      <w:r w:rsidRPr="0034448D">
        <w:rPr>
          <w:rFonts w:ascii="Arial" w:hAnsi="Arial" w:cs="Arial"/>
          <w:sz w:val="22"/>
          <w:szCs w:val="20"/>
          <w:vertAlign w:val="superscript"/>
        </w:rPr>
        <w:t>th</w:t>
      </w:r>
      <w:r w:rsidRPr="0034448D">
        <w:rPr>
          <w:rFonts w:ascii="Arial" w:hAnsi="Arial" w:cs="Arial"/>
          <w:sz w:val="22"/>
          <w:szCs w:val="20"/>
        </w:rPr>
        <w:t xml:space="preserve"> century has seen a movement towards the concept of childhood, child welfare, child-parent relation and interaction, and the development of social policy. </w:t>
      </w:r>
      <w:r w:rsidR="00345F4D" w:rsidRPr="0034448D">
        <w:rPr>
          <w:rFonts w:ascii="Arial" w:hAnsi="Arial" w:cs="Arial"/>
          <w:sz w:val="22"/>
          <w:szCs w:val="20"/>
        </w:rPr>
        <w:t>At the very least, reconstruction of opposing and frequently class-based views</w:t>
      </w:r>
      <w:r w:rsidR="00D25963" w:rsidRPr="0034448D">
        <w:rPr>
          <w:rFonts w:ascii="Arial" w:hAnsi="Arial" w:cs="Arial"/>
          <w:sz w:val="22"/>
          <w:szCs w:val="20"/>
        </w:rPr>
        <w:t xml:space="preserve"> </w:t>
      </w:r>
      <w:r w:rsidR="00345F4D" w:rsidRPr="0034448D">
        <w:rPr>
          <w:rFonts w:ascii="Arial" w:hAnsi="Arial" w:cs="Arial"/>
          <w:sz w:val="22"/>
          <w:szCs w:val="20"/>
        </w:rPr>
        <w:t>till the outbreak of the First World War. Using parliamentary resources since the 1970s</w:t>
      </w:r>
      <w:r w:rsidR="00D25963" w:rsidRPr="0034448D">
        <w:rPr>
          <w:rFonts w:ascii="Arial" w:hAnsi="Arial" w:cs="Arial"/>
          <w:sz w:val="22"/>
          <w:szCs w:val="20"/>
        </w:rPr>
        <w:t xml:space="preserve"> </w:t>
      </w:r>
      <w:r w:rsidR="00345F4D" w:rsidRPr="0034448D">
        <w:rPr>
          <w:rFonts w:ascii="Arial" w:hAnsi="Arial" w:cs="Arial"/>
          <w:sz w:val="22"/>
          <w:szCs w:val="20"/>
        </w:rPr>
        <w:t>paperwork, official documents, medical records, current article</w:t>
      </w:r>
      <w:r w:rsidR="00D25963" w:rsidRPr="0034448D">
        <w:rPr>
          <w:rFonts w:ascii="Arial" w:hAnsi="Arial" w:cs="Arial"/>
          <w:sz w:val="22"/>
          <w:szCs w:val="20"/>
        </w:rPr>
        <w:t>s, many interventions have emerged.</w:t>
      </w:r>
    </w:p>
    <w:p w14:paraId="12F87A07" w14:textId="7A358E4F" w:rsidR="00425D72" w:rsidRPr="0034448D" w:rsidRDefault="00345F4D" w:rsidP="0034448D">
      <w:pPr>
        <w:tabs>
          <w:tab w:val="left" w:pos="6540"/>
        </w:tabs>
        <w:spacing w:before="240" w:line="360" w:lineRule="auto"/>
        <w:rPr>
          <w:rFonts w:ascii="Arial" w:hAnsi="Arial" w:cs="Arial"/>
          <w:sz w:val="22"/>
          <w:szCs w:val="20"/>
        </w:rPr>
      </w:pPr>
      <w:r w:rsidRPr="0034448D">
        <w:rPr>
          <w:rFonts w:ascii="Arial" w:hAnsi="Arial" w:cs="Arial"/>
          <w:sz w:val="22"/>
          <w:szCs w:val="20"/>
        </w:rPr>
        <w:t>In the 1830s, child labour regulation was enacted, and the concept of child labour was reconsidered.</w:t>
      </w:r>
      <w:r w:rsidR="00D25963" w:rsidRPr="0034448D">
        <w:rPr>
          <w:rFonts w:ascii="Arial" w:hAnsi="Arial" w:cs="Arial"/>
          <w:sz w:val="22"/>
          <w:szCs w:val="20"/>
        </w:rPr>
        <w:t xml:space="preserve"> </w:t>
      </w:r>
      <w:r w:rsidRPr="0034448D">
        <w:rPr>
          <w:rFonts w:ascii="Arial" w:hAnsi="Arial" w:cs="Arial"/>
          <w:sz w:val="22"/>
          <w:szCs w:val="20"/>
        </w:rPr>
        <w:t xml:space="preserve">In the 1850s, there was a rise in juvenile delinquency due to the introduction </w:t>
      </w:r>
      <w:r w:rsidRPr="0034448D">
        <w:rPr>
          <w:rFonts w:ascii="Arial" w:hAnsi="Arial" w:cs="Arial"/>
          <w:sz w:val="22"/>
          <w:szCs w:val="20"/>
        </w:rPr>
        <w:lastRenderedPageBreak/>
        <w:t>of compulsory education.</w:t>
      </w:r>
      <w:r w:rsidR="00D25963" w:rsidRPr="0034448D">
        <w:rPr>
          <w:rFonts w:ascii="Arial" w:hAnsi="Arial" w:cs="Arial"/>
          <w:sz w:val="22"/>
          <w:szCs w:val="20"/>
        </w:rPr>
        <w:t xml:space="preserve"> </w:t>
      </w:r>
      <w:r w:rsidRPr="0034448D">
        <w:rPr>
          <w:rFonts w:ascii="Arial" w:hAnsi="Arial" w:cs="Arial"/>
          <w:sz w:val="22"/>
          <w:szCs w:val="20"/>
        </w:rPr>
        <w:t>In the 1870s, girls</w:t>
      </w:r>
      <w:r w:rsidR="00D25963" w:rsidRPr="0034448D">
        <w:rPr>
          <w:rFonts w:ascii="Arial" w:hAnsi="Arial" w:cs="Arial"/>
          <w:sz w:val="22"/>
          <w:szCs w:val="20"/>
        </w:rPr>
        <w:t xml:space="preserve"> a</w:t>
      </w:r>
      <w:r w:rsidRPr="0034448D">
        <w:rPr>
          <w:rFonts w:ascii="Arial" w:hAnsi="Arial" w:cs="Arial"/>
          <w:sz w:val="22"/>
          <w:szCs w:val="20"/>
        </w:rPr>
        <w:t>ge of consent was raised.</w:t>
      </w:r>
      <w:r w:rsidR="00D25963" w:rsidRPr="0034448D">
        <w:rPr>
          <w:rFonts w:ascii="Arial" w:hAnsi="Arial" w:cs="Arial"/>
          <w:sz w:val="22"/>
          <w:szCs w:val="20"/>
        </w:rPr>
        <w:t xml:space="preserve"> The 1880 and 1890 have marked the beginning of child studies and the </w:t>
      </w:r>
      <w:r w:rsidR="0076251C" w:rsidRPr="0034448D">
        <w:rPr>
          <w:rFonts w:ascii="Arial" w:hAnsi="Arial" w:cs="Arial"/>
          <w:sz w:val="22"/>
          <w:szCs w:val="20"/>
        </w:rPr>
        <w:t>refocused interest in of medical research in childhood aspects</w:t>
      </w:r>
      <w:r w:rsidR="00477056" w:rsidRPr="0034448D">
        <w:rPr>
          <w:rFonts w:ascii="Arial" w:hAnsi="Arial" w:cs="Arial"/>
          <w:sz w:val="22"/>
          <w:szCs w:val="20"/>
        </w:rPr>
        <w:t xml:space="preserve"> </w:t>
      </w:r>
      <w:r w:rsidR="00477056" w:rsidRPr="0034448D">
        <w:rPr>
          <w:rFonts w:ascii="Arial" w:hAnsi="Arial" w:cs="Arial"/>
          <w:sz w:val="22"/>
          <w:szCs w:val="20"/>
        </w:rPr>
        <w:t>(Hendrick, 1992)</w:t>
      </w:r>
      <w:r w:rsidR="00477056" w:rsidRPr="0034448D">
        <w:rPr>
          <w:rFonts w:ascii="Arial" w:hAnsi="Arial" w:cs="Arial"/>
          <w:sz w:val="22"/>
          <w:szCs w:val="20"/>
        </w:rPr>
        <w:t xml:space="preserve">. </w:t>
      </w:r>
    </w:p>
    <w:p w14:paraId="7539BBA8" w14:textId="0E867F09" w:rsidR="00910724" w:rsidRPr="0034448D" w:rsidRDefault="00910724" w:rsidP="0034448D">
      <w:pPr>
        <w:tabs>
          <w:tab w:val="left" w:pos="6540"/>
        </w:tabs>
        <w:spacing w:before="240" w:line="360" w:lineRule="auto"/>
        <w:rPr>
          <w:rFonts w:ascii="Arial" w:hAnsi="Arial" w:cs="Arial"/>
          <w:sz w:val="22"/>
          <w:szCs w:val="20"/>
        </w:rPr>
      </w:pPr>
      <w:r w:rsidRPr="0034448D">
        <w:rPr>
          <w:rFonts w:ascii="Arial" w:hAnsi="Arial" w:cs="Arial"/>
          <w:sz w:val="22"/>
          <w:szCs w:val="20"/>
        </w:rPr>
        <w:t>In the English society, in the late 1800’s, children were starting to be seen as symbols of social hope, a prosperous future and new beginnings.</w:t>
      </w:r>
      <w:r w:rsidR="00BD7D25" w:rsidRPr="0034448D">
        <w:rPr>
          <w:rFonts w:ascii="Arial" w:hAnsi="Arial" w:cs="Arial"/>
          <w:sz w:val="22"/>
          <w:szCs w:val="20"/>
        </w:rPr>
        <w:t xml:space="preserve"> The adult-child relation was starting to be evaluated as the new concept was being implemented. </w:t>
      </w:r>
    </w:p>
    <w:p w14:paraId="0C6CB8E7" w14:textId="6F0F0245" w:rsidR="00B94551" w:rsidRPr="0034448D" w:rsidRDefault="00B421EE" w:rsidP="0034448D">
      <w:pPr>
        <w:tabs>
          <w:tab w:val="left" w:pos="6540"/>
        </w:tabs>
        <w:spacing w:before="240" w:line="360" w:lineRule="auto"/>
        <w:rPr>
          <w:rFonts w:ascii="Arial" w:hAnsi="Arial" w:cs="Arial"/>
          <w:sz w:val="22"/>
          <w:szCs w:val="20"/>
        </w:rPr>
      </w:pPr>
      <w:r w:rsidRPr="0034448D">
        <w:rPr>
          <w:rFonts w:ascii="Arial" w:hAnsi="Arial" w:cs="Arial"/>
          <w:sz w:val="22"/>
          <w:szCs w:val="20"/>
        </w:rPr>
        <w:t>In the UK the recognition of children as vulnerable and in need of protection segment of population started in 1880s with the legislation to protect children from cruelty and abuse. In 1945 the firs inquiry about child abuse</w:t>
      </w:r>
      <w:r w:rsidR="00230625" w:rsidRPr="0034448D">
        <w:rPr>
          <w:rFonts w:ascii="Arial" w:hAnsi="Arial" w:cs="Arial"/>
          <w:sz w:val="22"/>
          <w:szCs w:val="20"/>
        </w:rPr>
        <w:t xml:space="preserve"> as a direct result of parental neglect</w:t>
      </w:r>
      <w:r w:rsidRPr="0034448D">
        <w:rPr>
          <w:rFonts w:ascii="Arial" w:hAnsi="Arial" w:cs="Arial"/>
          <w:sz w:val="22"/>
          <w:szCs w:val="20"/>
        </w:rPr>
        <w:t xml:space="preserve"> was made</w:t>
      </w:r>
      <w:r w:rsidR="00230625" w:rsidRPr="0034448D">
        <w:rPr>
          <w:rFonts w:ascii="Arial" w:hAnsi="Arial" w:cs="Arial"/>
          <w:sz w:val="22"/>
          <w:szCs w:val="20"/>
        </w:rPr>
        <w:t xml:space="preserve">. 1946 the formation of The Care of Children Committee has presented standards of care provision to children. In 1948 The Children Act was created that presents support measures of local </w:t>
      </w:r>
      <w:r w:rsidR="009A7E21" w:rsidRPr="0034448D">
        <w:rPr>
          <w:rFonts w:ascii="Arial" w:hAnsi="Arial" w:cs="Arial"/>
          <w:sz w:val="22"/>
          <w:szCs w:val="20"/>
        </w:rPr>
        <w:t>authorities’</w:t>
      </w:r>
      <w:r w:rsidR="00230625" w:rsidRPr="0034448D">
        <w:rPr>
          <w:rFonts w:ascii="Arial" w:hAnsi="Arial" w:cs="Arial"/>
          <w:sz w:val="22"/>
          <w:szCs w:val="20"/>
        </w:rPr>
        <w:t xml:space="preserve"> duty to provide care to any child in need. In 1973 the child protection system was reformed, this </w:t>
      </w:r>
      <w:r w:rsidR="009A7E21" w:rsidRPr="0034448D">
        <w:rPr>
          <w:rFonts w:ascii="Arial" w:hAnsi="Arial" w:cs="Arial"/>
          <w:sz w:val="22"/>
          <w:szCs w:val="20"/>
        </w:rPr>
        <w:t>led</w:t>
      </w:r>
      <w:r w:rsidR="00230625" w:rsidRPr="0034448D">
        <w:rPr>
          <w:rFonts w:ascii="Arial" w:hAnsi="Arial" w:cs="Arial"/>
          <w:sz w:val="22"/>
          <w:szCs w:val="20"/>
        </w:rPr>
        <w:t xml:space="preserve"> to the revision in 1975 of the Children Act. These new changes have </w:t>
      </w:r>
      <w:r w:rsidR="009A7E21" w:rsidRPr="0034448D">
        <w:rPr>
          <w:rFonts w:ascii="Arial" w:hAnsi="Arial" w:cs="Arial"/>
          <w:sz w:val="22"/>
          <w:szCs w:val="20"/>
        </w:rPr>
        <w:t xml:space="preserve">established that during legal or court proceedings the child will have a social worker appointed to his/her case. In 1984 protective services face a change in legislation to better protect children welfare. The Children Act 1989 created a legislative framework and refocused the court’s attention, in child protective proceedings, to the </w:t>
      </w:r>
      <w:r w:rsidR="00A60B04" w:rsidRPr="0034448D">
        <w:rPr>
          <w:rFonts w:ascii="Arial" w:hAnsi="Arial" w:cs="Arial"/>
          <w:sz w:val="22"/>
          <w:szCs w:val="20"/>
        </w:rPr>
        <w:t>children’s</w:t>
      </w:r>
      <w:r w:rsidR="009A7E21" w:rsidRPr="0034448D">
        <w:rPr>
          <w:rFonts w:ascii="Arial" w:hAnsi="Arial" w:cs="Arial"/>
          <w:sz w:val="22"/>
          <w:szCs w:val="20"/>
        </w:rPr>
        <w:t xml:space="preserve"> best interests. In 1990 the </w:t>
      </w:r>
      <w:r w:rsidR="00A60B04" w:rsidRPr="0034448D">
        <w:rPr>
          <w:rFonts w:ascii="Arial" w:hAnsi="Arial" w:cs="Arial"/>
          <w:sz w:val="22"/>
          <w:szCs w:val="20"/>
        </w:rPr>
        <w:t>UK</w:t>
      </w:r>
      <w:r w:rsidR="009A7E21" w:rsidRPr="0034448D">
        <w:rPr>
          <w:rFonts w:ascii="Arial" w:hAnsi="Arial" w:cs="Arial"/>
          <w:sz w:val="22"/>
          <w:szCs w:val="20"/>
        </w:rPr>
        <w:t xml:space="preserve"> signs the UNCRC convention. In 2000 </w:t>
      </w:r>
      <w:r w:rsidR="00A60B04" w:rsidRPr="0034448D">
        <w:rPr>
          <w:rFonts w:ascii="Arial" w:hAnsi="Arial" w:cs="Arial"/>
          <w:sz w:val="22"/>
          <w:szCs w:val="20"/>
        </w:rPr>
        <w:t>and 2002 children protection policies face changes on the authorities’ responsibilities for safeguarding children to better communicate and collaborate, followed by the Children’s Commissioner legislative position creation. In 2010 Working together to safeguard children was published by the Department of Education</w:t>
      </w:r>
      <w:r w:rsidR="00447A94" w:rsidRPr="0034448D">
        <w:rPr>
          <w:rFonts w:ascii="Arial" w:hAnsi="Arial" w:cs="Arial"/>
          <w:sz w:val="22"/>
          <w:szCs w:val="20"/>
        </w:rPr>
        <w:t xml:space="preserve"> as </w:t>
      </w:r>
      <w:proofErr w:type="gramStart"/>
      <w:r w:rsidR="00447A94" w:rsidRPr="0034448D">
        <w:rPr>
          <w:rFonts w:ascii="Arial" w:hAnsi="Arial" w:cs="Arial"/>
          <w:sz w:val="22"/>
          <w:szCs w:val="20"/>
        </w:rPr>
        <w:t>a</w:t>
      </w:r>
      <w:proofErr w:type="gramEnd"/>
      <w:r w:rsidR="00447A94" w:rsidRPr="0034448D">
        <w:rPr>
          <w:rFonts w:ascii="Arial" w:hAnsi="Arial" w:cs="Arial"/>
          <w:sz w:val="22"/>
          <w:szCs w:val="20"/>
        </w:rPr>
        <w:t xml:space="preserve"> inter-agency statutory guidance. In 2013 this guidance saw some changes as 47 cases of child sexual exploitation were reported in Rochdale. In 2015 the Independent Inquiry into Child Sexual Abuse in England and Wales was launched </w:t>
      </w:r>
      <w:r w:rsidR="00817964" w:rsidRPr="0034448D">
        <w:rPr>
          <w:rFonts w:ascii="Arial" w:hAnsi="Arial" w:cs="Arial"/>
          <w:sz w:val="22"/>
          <w:szCs w:val="20"/>
        </w:rPr>
        <w:t>to investigate institutional abuse. In 2017 the Digital Economy Act 2017 required pornographic sites to be blocked to children in the UK. In the same year, the Children and Social Work Act was reformed and published the practice review panel for child protective cases. In 2018 the Domestic Abuse Act was implemented in safeguarding children</w:t>
      </w:r>
      <w:r w:rsidR="009F159D" w:rsidRPr="0034448D">
        <w:rPr>
          <w:rFonts w:ascii="Arial" w:hAnsi="Arial" w:cs="Arial"/>
          <w:sz w:val="22"/>
          <w:szCs w:val="20"/>
        </w:rPr>
        <w:t xml:space="preserve"> </w:t>
      </w:r>
      <w:r w:rsidR="009F159D" w:rsidRPr="0034448D">
        <w:rPr>
          <w:rFonts w:ascii="Arial" w:hAnsi="Arial" w:cs="Arial"/>
          <w:sz w:val="22"/>
          <w:szCs w:val="20"/>
        </w:rPr>
        <w:t>(NSPCC, 2021b)</w:t>
      </w:r>
      <w:r w:rsidR="009F159D" w:rsidRPr="0034448D">
        <w:rPr>
          <w:rFonts w:ascii="Arial" w:hAnsi="Arial" w:cs="Arial"/>
          <w:sz w:val="22"/>
          <w:szCs w:val="20"/>
        </w:rPr>
        <w:t>.</w:t>
      </w:r>
    </w:p>
    <w:p w14:paraId="2DD6FD0A" w14:textId="54EA12A5" w:rsidR="009F159D" w:rsidRPr="0034448D" w:rsidRDefault="009F159D" w:rsidP="0034448D">
      <w:pPr>
        <w:tabs>
          <w:tab w:val="left" w:pos="6540"/>
        </w:tabs>
        <w:spacing w:before="240" w:line="360" w:lineRule="auto"/>
        <w:rPr>
          <w:rFonts w:ascii="Arial" w:hAnsi="Arial" w:cs="Arial"/>
          <w:sz w:val="22"/>
          <w:szCs w:val="20"/>
        </w:rPr>
      </w:pPr>
      <w:r w:rsidRPr="0034448D">
        <w:rPr>
          <w:rFonts w:ascii="Arial" w:hAnsi="Arial" w:cs="Arial"/>
          <w:sz w:val="22"/>
          <w:szCs w:val="20"/>
        </w:rPr>
        <w:t>Factors that influence children’s development and mental health include the environments they live in, the relationship they create and build and what they experience.</w:t>
      </w:r>
      <w:r w:rsidR="00E51392" w:rsidRPr="0034448D">
        <w:rPr>
          <w:rFonts w:ascii="Arial" w:hAnsi="Arial" w:cs="Arial"/>
          <w:sz w:val="22"/>
          <w:szCs w:val="20"/>
        </w:rPr>
        <w:t xml:space="preserve"> the creation of a legislative framework to safeguard and protect children have improved their chances to a normal development into adulthood. Vulnerable children are protected from harm, </w:t>
      </w:r>
      <w:proofErr w:type="gramStart"/>
      <w:r w:rsidR="00E51392" w:rsidRPr="0034448D">
        <w:rPr>
          <w:rFonts w:ascii="Arial" w:hAnsi="Arial" w:cs="Arial"/>
          <w:sz w:val="22"/>
          <w:szCs w:val="20"/>
        </w:rPr>
        <w:t>abuse</w:t>
      </w:r>
      <w:proofErr w:type="gramEnd"/>
      <w:r w:rsidR="00E51392" w:rsidRPr="0034448D">
        <w:rPr>
          <w:rFonts w:ascii="Arial" w:hAnsi="Arial" w:cs="Arial"/>
          <w:sz w:val="22"/>
          <w:szCs w:val="20"/>
        </w:rPr>
        <w:t xml:space="preserve"> and neglect in modern times.</w:t>
      </w:r>
    </w:p>
    <w:p w14:paraId="32DA1C35" w14:textId="145BF916" w:rsidR="00A27097" w:rsidRPr="0034448D" w:rsidRDefault="00A27097" w:rsidP="0034448D">
      <w:pPr>
        <w:tabs>
          <w:tab w:val="left" w:pos="6540"/>
        </w:tabs>
        <w:spacing w:before="240" w:line="360" w:lineRule="auto"/>
        <w:rPr>
          <w:rFonts w:ascii="Arial" w:hAnsi="Arial" w:cs="Arial"/>
          <w:sz w:val="22"/>
          <w:szCs w:val="20"/>
        </w:rPr>
      </w:pPr>
      <w:r w:rsidRPr="0034448D">
        <w:rPr>
          <w:rFonts w:ascii="Arial" w:hAnsi="Arial" w:cs="Arial"/>
          <w:sz w:val="22"/>
          <w:szCs w:val="20"/>
        </w:rPr>
        <w:lastRenderedPageBreak/>
        <w:t xml:space="preserve">Evidence shows that vulnerability and adverse childhood experiences are detrimental to children health and wellbeing. A key factor in supporting vulnerable children is early intervention. In the UK </w:t>
      </w:r>
      <w:r w:rsidR="0000722B" w:rsidRPr="0034448D">
        <w:rPr>
          <w:rFonts w:ascii="Arial" w:hAnsi="Arial" w:cs="Arial"/>
          <w:sz w:val="22"/>
          <w:szCs w:val="20"/>
        </w:rPr>
        <w:t xml:space="preserve">this initiative was launched by Public Health England under the name “No Child Left Behind”. Social determinants from community and family setting both influence physical, emotional and mental wellbeing of children. This initiative </w:t>
      </w:r>
      <w:r w:rsidR="00327E99" w:rsidRPr="0034448D">
        <w:rPr>
          <w:rFonts w:ascii="Arial" w:hAnsi="Arial" w:cs="Arial"/>
          <w:sz w:val="22"/>
          <w:szCs w:val="20"/>
        </w:rPr>
        <w:t>accentuates</w:t>
      </w:r>
      <w:r w:rsidR="0000722B" w:rsidRPr="0034448D">
        <w:rPr>
          <w:rFonts w:ascii="Arial" w:hAnsi="Arial" w:cs="Arial"/>
          <w:sz w:val="22"/>
          <w:szCs w:val="20"/>
        </w:rPr>
        <w:t xml:space="preserve"> the fact that primary </w:t>
      </w:r>
      <w:r w:rsidR="00327E99" w:rsidRPr="0034448D">
        <w:rPr>
          <w:rFonts w:ascii="Arial" w:hAnsi="Arial" w:cs="Arial"/>
          <w:sz w:val="22"/>
          <w:szCs w:val="20"/>
        </w:rPr>
        <w:t xml:space="preserve">interventions and early intervention is vital. In the UK local authorities have the duty to approach social determinant factors such as housing, education, jobs and offer intervention services for children at risks. Troubled Families is a </w:t>
      </w:r>
      <w:r w:rsidR="00956B43" w:rsidRPr="0034448D">
        <w:rPr>
          <w:rFonts w:ascii="Arial" w:hAnsi="Arial" w:cs="Arial"/>
          <w:sz w:val="22"/>
          <w:szCs w:val="20"/>
        </w:rPr>
        <w:t xml:space="preserve">governmental </w:t>
      </w:r>
      <w:r w:rsidR="00327E99" w:rsidRPr="0034448D">
        <w:rPr>
          <w:rFonts w:ascii="Arial" w:hAnsi="Arial" w:cs="Arial"/>
          <w:sz w:val="22"/>
          <w:szCs w:val="20"/>
        </w:rPr>
        <w:t>programme</w:t>
      </w:r>
      <w:r w:rsidR="00956B43" w:rsidRPr="0034448D">
        <w:rPr>
          <w:rFonts w:ascii="Arial" w:hAnsi="Arial" w:cs="Arial"/>
          <w:sz w:val="22"/>
          <w:szCs w:val="20"/>
        </w:rPr>
        <w:t xml:space="preserve"> for interventions for families facing adversity, from </w:t>
      </w:r>
      <w:r w:rsidR="001319C3" w:rsidRPr="0034448D">
        <w:rPr>
          <w:rFonts w:ascii="Arial" w:hAnsi="Arial" w:cs="Arial"/>
          <w:sz w:val="22"/>
          <w:szCs w:val="20"/>
        </w:rPr>
        <w:t xml:space="preserve">parental </w:t>
      </w:r>
      <w:r w:rsidR="00956B43" w:rsidRPr="0034448D">
        <w:rPr>
          <w:rFonts w:ascii="Arial" w:hAnsi="Arial" w:cs="Arial"/>
          <w:sz w:val="22"/>
          <w:szCs w:val="20"/>
        </w:rPr>
        <w:t xml:space="preserve">substance misuse to child neglect and </w:t>
      </w:r>
      <w:r w:rsidR="001319C3" w:rsidRPr="0034448D">
        <w:rPr>
          <w:rFonts w:ascii="Arial" w:hAnsi="Arial" w:cs="Arial"/>
          <w:sz w:val="22"/>
          <w:szCs w:val="20"/>
        </w:rPr>
        <w:t>behavioural problems. In the UK the approach to tackle child vulnerability is a multi-agency collective work</w:t>
      </w:r>
      <w:r w:rsidR="00C201FD" w:rsidRPr="0034448D">
        <w:rPr>
          <w:rFonts w:ascii="Arial" w:hAnsi="Arial" w:cs="Arial"/>
          <w:sz w:val="22"/>
          <w:szCs w:val="20"/>
        </w:rPr>
        <w:t xml:space="preserve"> </w:t>
      </w:r>
      <w:r w:rsidR="00C201FD" w:rsidRPr="0034448D">
        <w:rPr>
          <w:rFonts w:ascii="Arial" w:hAnsi="Arial" w:cs="Arial"/>
          <w:sz w:val="22"/>
          <w:szCs w:val="20"/>
        </w:rPr>
        <w:t>(Public Health England, 2020)</w:t>
      </w:r>
      <w:r w:rsidR="00C201FD" w:rsidRPr="0034448D">
        <w:rPr>
          <w:rFonts w:ascii="Arial" w:hAnsi="Arial" w:cs="Arial"/>
          <w:sz w:val="22"/>
          <w:szCs w:val="20"/>
        </w:rPr>
        <w:t xml:space="preserve">. This implies that various agencies and institution work together to support vulnerable children and their families. </w:t>
      </w:r>
      <w:r w:rsidR="00FB19AC" w:rsidRPr="0034448D">
        <w:rPr>
          <w:rFonts w:ascii="Arial" w:hAnsi="Arial" w:cs="Arial"/>
          <w:sz w:val="22"/>
          <w:szCs w:val="20"/>
        </w:rPr>
        <w:t>T</w:t>
      </w:r>
      <w:r w:rsidR="00C201FD" w:rsidRPr="0034448D">
        <w:rPr>
          <w:rFonts w:ascii="Arial" w:hAnsi="Arial" w:cs="Arial"/>
          <w:sz w:val="22"/>
          <w:szCs w:val="20"/>
        </w:rPr>
        <w:t xml:space="preserve">he </w:t>
      </w:r>
      <w:r w:rsidR="00FB19AC" w:rsidRPr="0034448D">
        <w:rPr>
          <w:rFonts w:ascii="Arial" w:hAnsi="Arial" w:cs="Arial"/>
          <w:sz w:val="22"/>
          <w:szCs w:val="20"/>
        </w:rPr>
        <w:t>school and education settings</w:t>
      </w:r>
      <w:r w:rsidR="00C201FD" w:rsidRPr="0034448D">
        <w:rPr>
          <w:rFonts w:ascii="Arial" w:hAnsi="Arial" w:cs="Arial"/>
          <w:sz w:val="22"/>
          <w:szCs w:val="20"/>
        </w:rPr>
        <w:t xml:space="preserve">, police departments, social care </w:t>
      </w:r>
      <w:r w:rsidR="00FB19AC" w:rsidRPr="0034448D">
        <w:rPr>
          <w:rFonts w:ascii="Arial" w:hAnsi="Arial" w:cs="Arial"/>
          <w:sz w:val="22"/>
          <w:szCs w:val="20"/>
        </w:rPr>
        <w:t xml:space="preserve">agencies, health providers and housing association all collaborate to evaluate the children and family needs </w:t>
      </w:r>
      <w:r w:rsidR="00E05BD3" w:rsidRPr="0034448D">
        <w:rPr>
          <w:rFonts w:ascii="Arial" w:hAnsi="Arial" w:cs="Arial"/>
          <w:sz w:val="22"/>
          <w:szCs w:val="20"/>
        </w:rPr>
        <w:t>to</w:t>
      </w:r>
      <w:r w:rsidR="00FB19AC" w:rsidRPr="0034448D">
        <w:rPr>
          <w:rFonts w:ascii="Arial" w:hAnsi="Arial" w:cs="Arial"/>
          <w:sz w:val="22"/>
          <w:szCs w:val="20"/>
        </w:rPr>
        <w:t xml:space="preserve"> offer the right </w:t>
      </w:r>
      <w:r w:rsidR="00662651" w:rsidRPr="0034448D">
        <w:rPr>
          <w:rFonts w:ascii="Arial" w:hAnsi="Arial" w:cs="Arial"/>
          <w:sz w:val="22"/>
          <w:szCs w:val="20"/>
        </w:rPr>
        <w:t>tailor-made</w:t>
      </w:r>
      <w:r w:rsidR="00FB19AC" w:rsidRPr="0034448D">
        <w:rPr>
          <w:rFonts w:ascii="Arial" w:hAnsi="Arial" w:cs="Arial"/>
          <w:sz w:val="22"/>
          <w:szCs w:val="20"/>
        </w:rPr>
        <w:t xml:space="preserve"> help and support. </w:t>
      </w:r>
      <w:r w:rsidR="00662651" w:rsidRPr="0034448D">
        <w:rPr>
          <w:rFonts w:ascii="Arial" w:hAnsi="Arial" w:cs="Arial"/>
          <w:sz w:val="22"/>
          <w:szCs w:val="20"/>
        </w:rPr>
        <w:t xml:space="preserve">This support can be in the form of financial advice for accessing government funds, to </w:t>
      </w:r>
      <w:r w:rsidR="00E05BD3" w:rsidRPr="0034448D">
        <w:rPr>
          <w:rFonts w:ascii="Arial" w:hAnsi="Arial" w:cs="Arial"/>
          <w:sz w:val="22"/>
          <w:szCs w:val="20"/>
        </w:rPr>
        <w:t xml:space="preserve">homelessness situations or even child social care placements </w:t>
      </w:r>
      <w:r w:rsidR="00E05BD3" w:rsidRPr="0034448D">
        <w:rPr>
          <w:rFonts w:ascii="Arial" w:hAnsi="Arial" w:cs="Arial"/>
          <w:sz w:val="22"/>
          <w:szCs w:val="20"/>
        </w:rPr>
        <w:t>(GOV.UK, 2021)</w:t>
      </w:r>
      <w:r w:rsidR="00E05BD3" w:rsidRPr="0034448D">
        <w:rPr>
          <w:rFonts w:ascii="Arial" w:hAnsi="Arial" w:cs="Arial"/>
          <w:sz w:val="22"/>
          <w:szCs w:val="20"/>
        </w:rPr>
        <w:t>.</w:t>
      </w:r>
    </w:p>
    <w:p w14:paraId="276F7D03" w14:textId="436CBE02" w:rsidR="00E05BD3" w:rsidRDefault="00E05BD3" w:rsidP="0034448D">
      <w:pPr>
        <w:tabs>
          <w:tab w:val="left" w:pos="6540"/>
        </w:tabs>
        <w:spacing w:before="240" w:line="360" w:lineRule="auto"/>
        <w:rPr>
          <w:rFonts w:ascii="Arial" w:hAnsi="Arial" w:cs="Arial"/>
          <w:sz w:val="22"/>
          <w:szCs w:val="20"/>
        </w:rPr>
      </w:pPr>
      <w:r w:rsidRPr="0034448D">
        <w:rPr>
          <w:rFonts w:ascii="Arial" w:hAnsi="Arial" w:cs="Arial"/>
          <w:sz w:val="22"/>
          <w:szCs w:val="20"/>
        </w:rPr>
        <w:t xml:space="preserve">Children </w:t>
      </w:r>
      <w:r w:rsidR="008038C8" w:rsidRPr="0034448D">
        <w:rPr>
          <w:rFonts w:ascii="Arial" w:hAnsi="Arial" w:cs="Arial"/>
          <w:sz w:val="22"/>
          <w:szCs w:val="20"/>
        </w:rPr>
        <w:t xml:space="preserve">poverty is an ongoing issue in the UK and continues to rise. Services like Trussell Trust give away food parcels to children in need and have seen a 107 per cent increase in emergency callouts in 2020. There is a need for a reform in government strategies to help improve children poverty in UK. </w:t>
      </w:r>
      <w:r w:rsidR="00126B2F" w:rsidRPr="0034448D">
        <w:rPr>
          <w:rFonts w:ascii="Arial" w:hAnsi="Arial" w:cs="Arial"/>
          <w:sz w:val="22"/>
          <w:szCs w:val="20"/>
        </w:rPr>
        <w:t>Food insecurity, parental low gages and unemployment affect up to four million children. Local councils are delivering support with the help of charities, food banks and housing support, but this is sometimes insufficient</w:t>
      </w:r>
      <w:r w:rsidR="0092298F">
        <w:rPr>
          <w:rFonts w:ascii="Arial" w:hAnsi="Arial" w:cs="Arial"/>
          <w:sz w:val="22"/>
          <w:szCs w:val="20"/>
        </w:rPr>
        <w:t xml:space="preserve"> </w:t>
      </w:r>
      <w:r w:rsidR="0092298F" w:rsidRPr="0092298F">
        <w:rPr>
          <w:rFonts w:ascii="Arial" w:hAnsi="Arial" w:cs="Arial"/>
          <w:sz w:val="22"/>
          <w:szCs w:val="20"/>
        </w:rPr>
        <w:t>(Children’s Commissioner for England, 2021)</w:t>
      </w:r>
      <w:r w:rsidR="0092298F">
        <w:rPr>
          <w:rFonts w:ascii="Arial" w:hAnsi="Arial" w:cs="Arial"/>
          <w:sz w:val="22"/>
          <w:szCs w:val="20"/>
        </w:rPr>
        <w:t xml:space="preserve">. </w:t>
      </w:r>
    </w:p>
    <w:p w14:paraId="3DC23DBA" w14:textId="5F970987" w:rsidR="00D753E8" w:rsidRDefault="00D753E8" w:rsidP="0034448D">
      <w:pPr>
        <w:tabs>
          <w:tab w:val="left" w:pos="6540"/>
        </w:tabs>
        <w:spacing w:before="240" w:line="360" w:lineRule="auto"/>
        <w:rPr>
          <w:rFonts w:ascii="Arial" w:hAnsi="Arial" w:cs="Arial"/>
          <w:sz w:val="22"/>
          <w:szCs w:val="20"/>
        </w:rPr>
      </w:pPr>
      <w:r>
        <w:rPr>
          <w:rFonts w:ascii="Arial" w:hAnsi="Arial" w:cs="Arial"/>
          <w:sz w:val="22"/>
          <w:szCs w:val="20"/>
        </w:rPr>
        <w:t xml:space="preserve">Children’s Social Care services offer support for disabled children and children in need of protection from harm. These services work </w:t>
      </w:r>
      <w:r w:rsidR="00705CEB">
        <w:rPr>
          <w:rFonts w:ascii="Arial" w:hAnsi="Arial" w:cs="Arial"/>
          <w:sz w:val="22"/>
          <w:szCs w:val="20"/>
        </w:rPr>
        <w:t>together</w:t>
      </w:r>
      <w:r>
        <w:rPr>
          <w:rFonts w:ascii="Arial" w:hAnsi="Arial" w:cs="Arial"/>
          <w:sz w:val="22"/>
          <w:szCs w:val="20"/>
        </w:rPr>
        <w:t xml:space="preserve"> with </w:t>
      </w:r>
      <w:r w:rsidR="00705CEB">
        <w:rPr>
          <w:rFonts w:ascii="Arial" w:hAnsi="Arial" w:cs="Arial"/>
          <w:sz w:val="22"/>
          <w:szCs w:val="20"/>
        </w:rPr>
        <w:t xml:space="preserve">local authorities and have a common duty to care for vulnerable children. This institution is funded by government funding that had decreased significantly from 2010 to 2018 with 62 per cent. This children service is focussing on early interventions </w:t>
      </w:r>
      <w:r w:rsidR="004E0E36">
        <w:rPr>
          <w:rFonts w:ascii="Arial" w:hAnsi="Arial" w:cs="Arial"/>
          <w:sz w:val="22"/>
          <w:szCs w:val="20"/>
        </w:rPr>
        <w:t>before situations reach a crisis point. As future recommendation, a refocus in government funds allocation should be taken in consideration as Children Social Care services are needed by one in ten children in the UK</w:t>
      </w:r>
      <w:r w:rsidR="00070DA8">
        <w:rPr>
          <w:rFonts w:ascii="Arial" w:hAnsi="Arial" w:cs="Arial"/>
          <w:sz w:val="22"/>
          <w:szCs w:val="20"/>
        </w:rPr>
        <w:t xml:space="preserve"> </w:t>
      </w:r>
      <w:r w:rsidR="00070DA8" w:rsidRPr="00070DA8">
        <w:rPr>
          <w:rFonts w:ascii="Arial" w:hAnsi="Arial" w:cs="Arial"/>
          <w:sz w:val="22"/>
          <w:szCs w:val="20"/>
        </w:rPr>
        <w:t>(Instituteforgovernment.org.uk, 2020)</w:t>
      </w:r>
      <w:r w:rsidR="00070DA8">
        <w:rPr>
          <w:rFonts w:ascii="Arial" w:hAnsi="Arial" w:cs="Arial"/>
          <w:sz w:val="22"/>
          <w:szCs w:val="20"/>
        </w:rPr>
        <w:t>.</w:t>
      </w:r>
    </w:p>
    <w:p w14:paraId="405569B1" w14:textId="642F5FC5" w:rsidR="00070DA8" w:rsidRDefault="004609B4" w:rsidP="0034448D">
      <w:pPr>
        <w:tabs>
          <w:tab w:val="left" w:pos="6540"/>
        </w:tabs>
        <w:spacing w:before="240" w:line="360" w:lineRule="auto"/>
        <w:rPr>
          <w:rFonts w:ascii="Arial" w:hAnsi="Arial" w:cs="Arial"/>
          <w:sz w:val="22"/>
          <w:szCs w:val="20"/>
        </w:rPr>
      </w:pPr>
      <w:r>
        <w:rPr>
          <w:rFonts w:ascii="Arial" w:hAnsi="Arial" w:cs="Arial"/>
          <w:sz w:val="22"/>
          <w:szCs w:val="20"/>
        </w:rPr>
        <w:t xml:space="preserve">Early intervention to protect vulnerable children from mental health problems should be transformed into benchmark policy and applied at the level of multi-agency interventions. By preventing mental health problems developing for children and their </w:t>
      </w:r>
      <w:proofErr w:type="spellStart"/>
      <w:r>
        <w:rPr>
          <w:rFonts w:ascii="Arial" w:hAnsi="Arial" w:cs="Arial"/>
          <w:sz w:val="22"/>
          <w:szCs w:val="20"/>
        </w:rPr>
        <w:t>carers</w:t>
      </w:r>
      <w:proofErr w:type="spellEnd"/>
      <w:r w:rsidR="00A34310">
        <w:rPr>
          <w:rFonts w:ascii="Arial" w:hAnsi="Arial" w:cs="Arial"/>
          <w:sz w:val="22"/>
          <w:szCs w:val="20"/>
        </w:rPr>
        <w:t xml:space="preserve">, treatment costs </w:t>
      </w:r>
      <w:r w:rsidR="00A34310">
        <w:rPr>
          <w:rFonts w:ascii="Arial" w:hAnsi="Arial" w:cs="Arial"/>
          <w:sz w:val="22"/>
          <w:szCs w:val="20"/>
        </w:rPr>
        <w:lastRenderedPageBreak/>
        <w:t xml:space="preserve">for the NHS can be reduced and can have a positive impact in recovery. Early identification can save children from developing severe forms of mental health problems. Preventing these problems from developing a multi-agency approach is necessary. For example, GP’s can register and record parental behaviours and early signs of mental problems. Research shows that parental mental health is a main influencing factor in the developing of mental health problems in children. </w:t>
      </w:r>
      <w:r w:rsidR="004359F5">
        <w:rPr>
          <w:rFonts w:ascii="Arial" w:hAnsi="Arial" w:cs="Arial"/>
          <w:sz w:val="22"/>
          <w:szCs w:val="20"/>
        </w:rPr>
        <w:t xml:space="preserve">It is also shown that health inequalities still exist in certain groups, especially children with disabilities in the UK, </w:t>
      </w:r>
      <w:proofErr w:type="gramStart"/>
      <w:r w:rsidR="004359F5">
        <w:rPr>
          <w:rFonts w:ascii="Arial" w:hAnsi="Arial" w:cs="Arial"/>
          <w:sz w:val="22"/>
          <w:szCs w:val="20"/>
        </w:rPr>
        <w:t>and also</w:t>
      </w:r>
      <w:proofErr w:type="gramEnd"/>
      <w:r w:rsidR="004359F5">
        <w:rPr>
          <w:rFonts w:ascii="Arial" w:hAnsi="Arial" w:cs="Arial"/>
          <w:sz w:val="22"/>
          <w:szCs w:val="20"/>
        </w:rPr>
        <w:t xml:space="preserve"> children with mental health problems that come from low-income regions. The Equality Act 2010 is requiring all private, public, and voluntary organisations and services to provide care and support to anyone in need without discrimination. </w:t>
      </w:r>
      <w:r w:rsidR="00141BD2">
        <w:rPr>
          <w:rFonts w:ascii="Arial" w:hAnsi="Arial" w:cs="Arial"/>
          <w:sz w:val="22"/>
          <w:szCs w:val="20"/>
        </w:rPr>
        <w:t>Additionally, Health and Social Care Act 2012 recently introduced extra policy to eliminate health inequalities</w:t>
      </w:r>
      <w:r w:rsidR="00E8181F">
        <w:rPr>
          <w:rFonts w:ascii="Arial" w:hAnsi="Arial" w:cs="Arial"/>
          <w:sz w:val="22"/>
          <w:szCs w:val="20"/>
        </w:rPr>
        <w:t xml:space="preserve"> </w:t>
      </w:r>
      <w:r w:rsidR="00E8181F" w:rsidRPr="00E8181F">
        <w:rPr>
          <w:rFonts w:ascii="Arial" w:hAnsi="Arial" w:cs="Arial"/>
          <w:sz w:val="22"/>
          <w:szCs w:val="20"/>
        </w:rPr>
        <w:t>(Department of health, 2015)</w:t>
      </w:r>
      <w:r w:rsidR="00E8181F">
        <w:rPr>
          <w:rFonts w:ascii="Arial" w:hAnsi="Arial" w:cs="Arial"/>
          <w:sz w:val="22"/>
          <w:szCs w:val="20"/>
        </w:rPr>
        <w:t>.</w:t>
      </w:r>
    </w:p>
    <w:p w14:paraId="0879F358" w14:textId="4979243A" w:rsidR="00E8181F" w:rsidRDefault="00E8181F" w:rsidP="0034448D">
      <w:pPr>
        <w:tabs>
          <w:tab w:val="left" w:pos="6540"/>
        </w:tabs>
        <w:spacing w:before="240" w:line="360" w:lineRule="auto"/>
        <w:rPr>
          <w:rFonts w:ascii="Arial" w:hAnsi="Arial" w:cs="Arial"/>
          <w:sz w:val="22"/>
          <w:szCs w:val="20"/>
        </w:rPr>
      </w:pPr>
    </w:p>
    <w:p w14:paraId="476F93D2" w14:textId="1E86B575" w:rsidR="00E8181F" w:rsidRDefault="00E8181F" w:rsidP="0034448D">
      <w:pPr>
        <w:tabs>
          <w:tab w:val="left" w:pos="6540"/>
        </w:tabs>
        <w:spacing w:before="240" w:line="360" w:lineRule="auto"/>
        <w:rPr>
          <w:rFonts w:ascii="Arial" w:hAnsi="Arial" w:cs="Arial"/>
          <w:sz w:val="22"/>
          <w:szCs w:val="20"/>
        </w:rPr>
      </w:pPr>
    </w:p>
    <w:p w14:paraId="30EC1F00" w14:textId="6D6E0024" w:rsidR="00E8181F" w:rsidRDefault="00E8181F" w:rsidP="0034448D">
      <w:pPr>
        <w:tabs>
          <w:tab w:val="left" w:pos="6540"/>
        </w:tabs>
        <w:spacing w:before="240" w:line="360" w:lineRule="auto"/>
        <w:rPr>
          <w:rFonts w:ascii="Arial" w:hAnsi="Arial" w:cs="Arial"/>
          <w:sz w:val="22"/>
          <w:szCs w:val="20"/>
        </w:rPr>
      </w:pPr>
    </w:p>
    <w:p w14:paraId="3008474F" w14:textId="48A480A2" w:rsidR="00E8181F" w:rsidRDefault="00E8181F" w:rsidP="0034448D">
      <w:pPr>
        <w:tabs>
          <w:tab w:val="left" w:pos="6540"/>
        </w:tabs>
        <w:spacing w:before="240" w:line="360" w:lineRule="auto"/>
        <w:rPr>
          <w:rFonts w:ascii="Arial" w:hAnsi="Arial" w:cs="Arial"/>
          <w:sz w:val="22"/>
          <w:szCs w:val="20"/>
        </w:rPr>
      </w:pPr>
    </w:p>
    <w:p w14:paraId="69E7A602" w14:textId="76D88ECA" w:rsidR="00E8181F" w:rsidRDefault="00E8181F" w:rsidP="0034448D">
      <w:pPr>
        <w:tabs>
          <w:tab w:val="left" w:pos="6540"/>
        </w:tabs>
        <w:spacing w:before="240" w:line="360" w:lineRule="auto"/>
        <w:rPr>
          <w:rFonts w:ascii="Arial" w:hAnsi="Arial" w:cs="Arial"/>
          <w:sz w:val="22"/>
          <w:szCs w:val="20"/>
        </w:rPr>
      </w:pPr>
    </w:p>
    <w:p w14:paraId="6CEAC315" w14:textId="054AE575" w:rsidR="00E8181F" w:rsidRDefault="00E8181F" w:rsidP="0034448D">
      <w:pPr>
        <w:tabs>
          <w:tab w:val="left" w:pos="6540"/>
        </w:tabs>
        <w:spacing w:before="240" w:line="360" w:lineRule="auto"/>
        <w:rPr>
          <w:rFonts w:ascii="Arial" w:hAnsi="Arial" w:cs="Arial"/>
          <w:sz w:val="22"/>
          <w:szCs w:val="20"/>
        </w:rPr>
      </w:pPr>
    </w:p>
    <w:p w14:paraId="2551717A" w14:textId="407B2319" w:rsidR="00E8181F" w:rsidRDefault="00E8181F" w:rsidP="0034448D">
      <w:pPr>
        <w:tabs>
          <w:tab w:val="left" w:pos="6540"/>
        </w:tabs>
        <w:spacing w:before="240" w:line="360" w:lineRule="auto"/>
        <w:rPr>
          <w:rFonts w:ascii="Arial" w:hAnsi="Arial" w:cs="Arial"/>
          <w:sz w:val="22"/>
          <w:szCs w:val="20"/>
        </w:rPr>
      </w:pPr>
    </w:p>
    <w:p w14:paraId="4EFE3E63" w14:textId="0AAC40AC" w:rsidR="00E8181F" w:rsidRDefault="00E8181F" w:rsidP="0034448D">
      <w:pPr>
        <w:tabs>
          <w:tab w:val="left" w:pos="6540"/>
        </w:tabs>
        <w:spacing w:before="240" w:line="360" w:lineRule="auto"/>
        <w:rPr>
          <w:rFonts w:ascii="Arial" w:hAnsi="Arial" w:cs="Arial"/>
          <w:sz w:val="22"/>
          <w:szCs w:val="20"/>
        </w:rPr>
      </w:pPr>
    </w:p>
    <w:p w14:paraId="0D39BEC2" w14:textId="7B57DBC2" w:rsidR="00E8181F" w:rsidRDefault="00E8181F" w:rsidP="0034448D">
      <w:pPr>
        <w:tabs>
          <w:tab w:val="left" w:pos="6540"/>
        </w:tabs>
        <w:spacing w:before="240" w:line="360" w:lineRule="auto"/>
        <w:rPr>
          <w:rFonts w:ascii="Arial" w:hAnsi="Arial" w:cs="Arial"/>
          <w:sz w:val="22"/>
          <w:szCs w:val="20"/>
        </w:rPr>
      </w:pPr>
    </w:p>
    <w:p w14:paraId="7496A606" w14:textId="526C1A75" w:rsidR="00E8181F" w:rsidRDefault="00E8181F" w:rsidP="0034448D">
      <w:pPr>
        <w:tabs>
          <w:tab w:val="left" w:pos="6540"/>
        </w:tabs>
        <w:spacing w:before="240" w:line="360" w:lineRule="auto"/>
        <w:rPr>
          <w:rFonts w:ascii="Arial" w:hAnsi="Arial" w:cs="Arial"/>
          <w:sz w:val="22"/>
          <w:szCs w:val="20"/>
        </w:rPr>
      </w:pPr>
    </w:p>
    <w:p w14:paraId="183FD219" w14:textId="636BC985" w:rsidR="00E8181F" w:rsidRDefault="00E8181F" w:rsidP="0034448D">
      <w:pPr>
        <w:tabs>
          <w:tab w:val="left" w:pos="6540"/>
        </w:tabs>
        <w:spacing w:before="240" w:line="360" w:lineRule="auto"/>
        <w:rPr>
          <w:rFonts w:ascii="Arial" w:hAnsi="Arial" w:cs="Arial"/>
          <w:sz w:val="22"/>
          <w:szCs w:val="20"/>
        </w:rPr>
      </w:pPr>
    </w:p>
    <w:p w14:paraId="391ED540" w14:textId="6EE7BB3C" w:rsidR="00E8181F" w:rsidRDefault="00E8181F" w:rsidP="0034448D">
      <w:pPr>
        <w:tabs>
          <w:tab w:val="left" w:pos="6540"/>
        </w:tabs>
        <w:spacing w:before="240" w:line="360" w:lineRule="auto"/>
        <w:rPr>
          <w:rFonts w:ascii="Arial" w:hAnsi="Arial" w:cs="Arial"/>
          <w:sz w:val="22"/>
          <w:szCs w:val="20"/>
        </w:rPr>
      </w:pPr>
    </w:p>
    <w:p w14:paraId="4B06D579" w14:textId="6038535A" w:rsidR="00E8181F" w:rsidRDefault="00E8181F" w:rsidP="0034448D">
      <w:pPr>
        <w:tabs>
          <w:tab w:val="left" w:pos="6540"/>
        </w:tabs>
        <w:spacing w:before="240" w:line="360" w:lineRule="auto"/>
        <w:rPr>
          <w:rFonts w:ascii="Arial" w:hAnsi="Arial" w:cs="Arial"/>
          <w:sz w:val="22"/>
          <w:szCs w:val="20"/>
        </w:rPr>
      </w:pPr>
    </w:p>
    <w:p w14:paraId="4D68C967" w14:textId="48034ED8" w:rsidR="00E8181F" w:rsidRDefault="00E8181F" w:rsidP="0034448D">
      <w:pPr>
        <w:tabs>
          <w:tab w:val="left" w:pos="6540"/>
        </w:tabs>
        <w:spacing w:before="240" w:line="360" w:lineRule="auto"/>
        <w:rPr>
          <w:rFonts w:ascii="Arial" w:hAnsi="Arial" w:cs="Arial"/>
          <w:sz w:val="22"/>
          <w:szCs w:val="20"/>
        </w:rPr>
      </w:pPr>
    </w:p>
    <w:p w14:paraId="337E3E38" w14:textId="0D25A697" w:rsidR="00E8181F" w:rsidRDefault="00E8181F" w:rsidP="0034448D">
      <w:pPr>
        <w:tabs>
          <w:tab w:val="left" w:pos="6540"/>
        </w:tabs>
        <w:spacing w:before="240" w:line="360" w:lineRule="auto"/>
        <w:rPr>
          <w:rFonts w:ascii="Arial" w:hAnsi="Arial" w:cs="Arial"/>
          <w:sz w:val="22"/>
          <w:szCs w:val="20"/>
        </w:rPr>
      </w:pPr>
    </w:p>
    <w:p w14:paraId="7874A3D4" w14:textId="53C3584D" w:rsidR="00E8181F" w:rsidRDefault="00E8181F" w:rsidP="0034448D">
      <w:pPr>
        <w:tabs>
          <w:tab w:val="left" w:pos="6540"/>
        </w:tabs>
        <w:spacing w:before="240" w:line="360" w:lineRule="auto"/>
        <w:rPr>
          <w:rFonts w:ascii="Arial" w:hAnsi="Arial" w:cs="Arial"/>
          <w:sz w:val="22"/>
          <w:szCs w:val="20"/>
        </w:rPr>
      </w:pPr>
      <w:r>
        <w:rPr>
          <w:rFonts w:ascii="Arial" w:hAnsi="Arial" w:cs="Arial"/>
          <w:sz w:val="22"/>
          <w:szCs w:val="20"/>
        </w:rPr>
        <w:lastRenderedPageBreak/>
        <w:t>References:</w:t>
      </w:r>
    </w:p>
    <w:p w14:paraId="72012ABC" w14:textId="4822A7BD"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Aleksandra Sandstrom and </w:t>
      </w:r>
      <w:proofErr w:type="spellStart"/>
      <w:r>
        <w:rPr>
          <w:rFonts w:ascii="Arial" w:hAnsi="Arial" w:cs="Arial"/>
          <w:sz w:val="22"/>
          <w:szCs w:val="22"/>
        </w:rPr>
        <w:t>Theodorou</w:t>
      </w:r>
      <w:proofErr w:type="spellEnd"/>
      <w:r>
        <w:rPr>
          <w:rFonts w:ascii="Arial" w:hAnsi="Arial" w:cs="Arial"/>
          <w:sz w:val="22"/>
          <w:szCs w:val="22"/>
        </w:rPr>
        <w:t xml:space="preserve">, A.E. (2016). </w:t>
      </w:r>
      <w:r>
        <w:rPr>
          <w:rFonts w:ascii="Arial" w:hAnsi="Arial" w:cs="Arial"/>
          <w:i/>
          <w:iCs/>
          <w:sz w:val="22"/>
          <w:szCs w:val="22"/>
        </w:rPr>
        <w:t>Many countries allow child marriage</w:t>
      </w:r>
      <w:r>
        <w:rPr>
          <w:rFonts w:ascii="Arial" w:hAnsi="Arial" w:cs="Arial"/>
          <w:sz w:val="22"/>
          <w:szCs w:val="22"/>
        </w:rPr>
        <w:t xml:space="preserve">. [online] Pew Research </w:t>
      </w:r>
      <w:proofErr w:type="spellStart"/>
      <w:r>
        <w:rPr>
          <w:rFonts w:ascii="Arial" w:hAnsi="Arial" w:cs="Arial"/>
          <w:sz w:val="22"/>
          <w:szCs w:val="22"/>
        </w:rPr>
        <w:t>Center</w:t>
      </w:r>
      <w:proofErr w:type="spellEnd"/>
      <w:r>
        <w:rPr>
          <w:rFonts w:ascii="Arial" w:hAnsi="Arial" w:cs="Arial"/>
          <w:sz w:val="22"/>
          <w:szCs w:val="22"/>
        </w:rPr>
        <w:t xml:space="preserve">. Available at: </w:t>
      </w:r>
      <w:hyperlink r:id="rId8" w:history="1">
        <w:r w:rsidR="00EE7CD8" w:rsidRPr="00F03953">
          <w:rPr>
            <w:rStyle w:val="Hyperlink"/>
            <w:rFonts w:ascii="Arial" w:hAnsi="Arial" w:cs="Arial"/>
            <w:sz w:val="22"/>
            <w:szCs w:val="22"/>
          </w:rPr>
          <w:t>https://www.pewresearch.org/fact-tank/2016/09/12/many-countries-allow-child-marriage/</w:t>
        </w:r>
      </w:hyperlink>
      <w:r w:rsidR="00EE7CD8">
        <w:rPr>
          <w:rFonts w:ascii="Arial" w:hAnsi="Arial" w:cs="Arial"/>
          <w:sz w:val="22"/>
          <w:szCs w:val="22"/>
        </w:rPr>
        <w:t xml:space="preserve"> </w:t>
      </w:r>
      <w:r>
        <w:rPr>
          <w:rFonts w:ascii="Arial" w:hAnsi="Arial" w:cs="Arial"/>
          <w:sz w:val="22"/>
          <w:szCs w:val="22"/>
        </w:rPr>
        <w:t>[Accessed 22 Apr. 2022].</w:t>
      </w:r>
    </w:p>
    <w:p w14:paraId="31D16B81" w14:textId="3CCA1005"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Ali </w:t>
      </w:r>
      <w:proofErr w:type="spellStart"/>
      <w:r>
        <w:rPr>
          <w:rFonts w:ascii="Arial" w:hAnsi="Arial" w:cs="Arial"/>
          <w:sz w:val="22"/>
          <w:szCs w:val="22"/>
        </w:rPr>
        <w:t>Norozi</w:t>
      </w:r>
      <w:proofErr w:type="spellEnd"/>
      <w:r>
        <w:rPr>
          <w:rFonts w:ascii="Arial" w:hAnsi="Arial" w:cs="Arial"/>
          <w:sz w:val="22"/>
          <w:szCs w:val="22"/>
        </w:rPr>
        <w:t xml:space="preserve">, S. and Moen, T. (2016). Childhood as a Social Construction. </w:t>
      </w:r>
      <w:r>
        <w:rPr>
          <w:rFonts w:ascii="Arial" w:hAnsi="Arial" w:cs="Arial"/>
          <w:i/>
          <w:iCs/>
          <w:sz w:val="22"/>
          <w:szCs w:val="22"/>
        </w:rPr>
        <w:t>Journal of Educational and Social Research</w:t>
      </w:r>
      <w:r>
        <w:rPr>
          <w:rFonts w:ascii="Arial" w:hAnsi="Arial" w:cs="Arial"/>
          <w:sz w:val="22"/>
          <w:szCs w:val="22"/>
        </w:rPr>
        <w:t xml:space="preserve">, [online] 6(2), pp.1–6. Available at: </w:t>
      </w:r>
      <w:hyperlink r:id="rId9" w:history="1">
        <w:r w:rsidR="00EE7CD8" w:rsidRPr="00F03953">
          <w:rPr>
            <w:rStyle w:val="Hyperlink"/>
            <w:rFonts w:ascii="Arial" w:hAnsi="Arial" w:cs="Arial"/>
            <w:sz w:val="22"/>
            <w:szCs w:val="22"/>
          </w:rPr>
          <w:t>https://www.mcser.org/journal/index.php/jesr/article/viewFile/9151/8837</w:t>
        </w:r>
      </w:hyperlink>
      <w:r w:rsidR="00EE7CD8">
        <w:rPr>
          <w:rFonts w:ascii="Arial" w:hAnsi="Arial" w:cs="Arial"/>
          <w:sz w:val="22"/>
          <w:szCs w:val="22"/>
        </w:rPr>
        <w:t xml:space="preserve"> </w:t>
      </w:r>
      <w:r>
        <w:rPr>
          <w:rFonts w:ascii="Arial" w:hAnsi="Arial" w:cs="Arial"/>
          <w:sz w:val="22"/>
          <w:szCs w:val="22"/>
        </w:rPr>
        <w:t>[Accessed 22 Apr. 2022].</w:t>
      </w:r>
    </w:p>
    <w:p w14:paraId="4A15FB6B" w14:textId="0E5AC490"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Children's Bureau (2017). </w:t>
      </w:r>
      <w:r>
        <w:rPr>
          <w:rFonts w:ascii="Arial" w:hAnsi="Arial" w:cs="Arial"/>
          <w:i/>
          <w:iCs/>
          <w:sz w:val="22"/>
          <w:szCs w:val="22"/>
        </w:rPr>
        <w:t>Child Abuse Prevention, Treatment &amp; Welfare Services | Children’s Bureau</w:t>
      </w:r>
      <w:r>
        <w:rPr>
          <w:rFonts w:ascii="Arial" w:hAnsi="Arial" w:cs="Arial"/>
          <w:sz w:val="22"/>
          <w:szCs w:val="22"/>
        </w:rPr>
        <w:t xml:space="preserve">. [online] Child Abuse Prevention, Treatment &amp; Welfare Services | Children’s Bureau. Available at: </w:t>
      </w:r>
      <w:hyperlink r:id="rId10" w:history="1">
        <w:r w:rsidR="00EE7CD8" w:rsidRPr="00F03953">
          <w:rPr>
            <w:rStyle w:val="Hyperlink"/>
            <w:rFonts w:ascii="Arial" w:hAnsi="Arial" w:cs="Arial"/>
            <w:sz w:val="22"/>
            <w:szCs w:val="22"/>
          </w:rPr>
          <w:t>https://www.all4kids.org/news/blog/the-role-of-family-in-child-development/</w:t>
        </w:r>
      </w:hyperlink>
      <w:r w:rsidR="00EE7CD8">
        <w:rPr>
          <w:rFonts w:ascii="Arial" w:hAnsi="Arial" w:cs="Arial"/>
          <w:sz w:val="22"/>
          <w:szCs w:val="22"/>
        </w:rPr>
        <w:t xml:space="preserve"> </w:t>
      </w:r>
      <w:r>
        <w:rPr>
          <w:rFonts w:ascii="Arial" w:hAnsi="Arial" w:cs="Arial"/>
          <w:sz w:val="22"/>
          <w:szCs w:val="22"/>
        </w:rPr>
        <w:t>[Accessed 23 Apr. 2022].</w:t>
      </w:r>
    </w:p>
    <w:p w14:paraId="485B239E" w14:textId="6C8DBDA8"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Children’s Commissioner for England. (2021). </w:t>
      </w:r>
      <w:r>
        <w:rPr>
          <w:rFonts w:ascii="Arial" w:hAnsi="Arial" w:cs="Arial"/>
          <w:i/>
          <w:iCs/>
          <w:sz w:val="22"/>
          <w:szCs w:val="22"/>
        </w:rPr>
        <w:t>Vulnerable children</w:t>
      </w:r>
      <w:r>
        <w:rPr>
          <w:rFonts w:ascii="Arial" w:hAnsi="Arial" w:cs="Arial"/>
          <w:sz w:val="22"/>
          <w:szCs w:val="22"/>
        </w:rPr>
        <w:t xml:space="preserve">. [online] Available at: </w:t>
      </w:r>
      <w:hyperlink r:id="rId11" w:history="1">
        <w:r w:rsidR="00EE7CD8" w:rsidRPr="00F03953">
          <w:rPr>
            <w:rStyle w:val="Hyperlink"/>
            <w:rFonts w:ascii="Arial" w:hAnsi="Arial" w:cs="Arial"/>
            <w:sz w:val="22"/>
            <w:szCs w:val="22"/>
          </w:rPr>
          <w:t>https://www.childrenscommissioner.gov.uk/vulnerable-children/</w:t>
        </w:r>
      </w:hyperlink>
      <w:r w:rsidR="00EE7CD8">
        <w:rPr>
          <w:rFonts w:ascii="Arial" w:hAnsi="Arial" w:cs="Arial"/>
          <w:sz w:val="22"/>
          <w:szCs w:val="22"/>
        </w:rPr>
        <w:t xml:space="preserve"> </w:t>
      </w:r>
      <w:r>
        <w:rPr>
          <w:rFonts w:ascii="Arial" w:hAnsi="Arial" w:cs="Arial"/>
          <w:sz w:val="22"/>
          <w:szCs w:val="22"/>
        </w:rPr>
        <w:t>[Accessed 25 Apr. 2022].</w:t>
      </w:r>
    </w:p>
    <w:p w14:paraId="6B7245E1" w14:textId="53005ED3"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CMI - Chr. Michelsen Institute. (2018). </w:t>
      </w:r>
      <w:r>
        <w:rPr>
          <w:rFonts w:ascii="Arial" w:hAnsi="Arial" w:cs="Arial"/>
          <w:i/>
          <w:iCs/>
          <w:sz w:val="22"/>
          <w:szCs w:val="22"/>
        </w:rPr>
        <w:t>Drivers of child marriage in eastern Sudan</w:t>
      </w:r>
      <w:r>
        <w:rPr>
          <w:rFonts w:ascii="Arial" w:hAnsi="Arial" w:cs="Arial"/>
          <w:sz w:val="22"/>
          <w:szCs w:val="22"/>
        </w:rPr>
        <w:t xml:space="preserve">. [online] Available at: </w:t>
      </w:r>
      <w:hyperlink r:id="rId12" w:history="1">
        <w:r w:rsidR="00EE7CD8" w:rsidRPr="00F03953">
          <w:rPr>
            <w:rStyle w:val="Hyperlink"/>
            <w:rFonts w:ascii="Arial" w:hAnsi="Arial" w:cs="Arial"/>
            <w:sz w:val="22"/>
            <w:szCs w:val="22"/>
          </w:rPr>
          <w:t>https://www.cmi.no/publications/6658-drivers-of-child-marriage-in-eastern-sudan</w:t>
        </w:r>
      </w:hyperlink>
      <w:r w:rsidR="00EE7CD8">
        <w:rPr>
          <w:rFonts w:ascii="Arial" w:hAnsi="Arial" w:cs="Arial"/>
          <w:sz w:val="22"/>
          <w:szCs w:val="22"/>
        </w:rPr>
        <w:t xml:space="preserve"> </w:t>
      </w:r>
      <w:r>
        <w:rPr>
          <w:rFonts w:ascii="Arial" w:hAnsi="Arial" w:cs="Arial"/>
          <w:sz w:val="22"/>
          <w:szCs w:val="22"/>
        </w:rPr>
        <w:t>[Accessed 22 Apr. 2022].</w:t>
      </w:r>
    </w:p>
    <w:p w14:paraId="19EFAEA5" w14:textId="63A2E50C"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Department of health (2015). </w:t>
      </w:r>
      <w:r>
        <w:rPr>
          <w:rFonts w:ascii="Arial" w:hAnsi="Arial" w:cs="Arial"/>
          <w:i/>
          <w:iCs/>
          <w:sz w:val="22"/>
          <w:szCs w:val="22"/>
        </w:rPr>
        <w:t>Future in Mind</w:t>
      </w:r>
      <w:r>
        <w:rPr>
          <w:rFonts w:ascii="Arial" w:hAnsi="Arial" w:cs="Arial"/>
          <w:sz w:val="22"/>
          <w:szCs w:val="22"/>
        </w:rPr>
        <w:t xml:space="preserve">. [online] </w:t>
      </w:r>
      <w:r>
        <w:rPr>
          <w:rFonts w:ascii="Arial" w:hAnsi="Arial" w:cs="Arial"/>
          <w:i/>
          <w:iCs/>
          <w:sz w:val="22"/>
          <w:szCs w:val="22"/>
        </w:rPr>
        <w:t>https://assets.publishing.service.gov.uk/government/uploads/system/uploads/attachment_data/file/414024/Childrens_Mental_Health.pdf</w:t>
      </w:r>
      <w:r>
        <w:rPr>
          <w:rFonts w:ascii="Arial" w:hAnsi="Arial" w:cs="Arial"/>
          <w:sz w:val="22"/>
          <w:szCs w:val="22"/>
        </w:rPr>
        <w:t xml:space="preserve">, pp.7–51. Available at: </w:t>
      </w:r>
      <w:hyperlink r:id="rId13" w:history="1">
        <w:r w:rsidR="00EE7CD8" w:rsidRPr="00F03953">
          <w:rPr>
            <w:rStyle w:val="Hyperlink"/>
            <w:rFonts w:ascii="Arial" w:hAnsi="Arial" w:cs="Arial"/>
            <w:sz w:val="22"/>
            <w:szCs w:val="22"/>
          </w:rPr>
          <w:t>https://assets.publishing.service.gov.uk/government/uploads/system/uploads/attachment_data/file/414024/Childrens_Mental_Health.pdf</w:t>
        </w:r>
      </w:hyperlink>
      <w:r w:rsidR="00EE7CD8">
        <w:rPr>
          <w:rFonts w:ascii="Arial" w:hAnsi="Arial" w:cs="Arial"/>
          <w:sz w:val="22"/>
          <w:szCs w:val="22"/>
        </w:rPr>
        <w:t xml:space="preserve"> </w:t>
      </w:r>
      <w:r>
        <w:rPr>
          <w:rFonts w:ascii="Arial" w:hAnsi="Arial" w:cs="Arial"/>
          <w:sz w:val="22"/>
          <w:szCs w:val="22"/>
        </w:rPr>
        <w:t>[Accessed 25 Apr. 2022].</w:t>
      </w:r>
    </w:p>
    <w:p w14:paraId="1B0BA49E" w14:textId="7FBFD31D" w:rsidR="00E8181F" w:rsidRDefault="00E8181F" w:rsidP="00E8181F">
      <w:pPr>
        <w:pStyle w:val="NormalWeb"/>
        <w:spacing w:before="240" w:beforeAutospacing="0" w:after="240" w:afterAutospacing="0" w:line="360" w:lineRule="auto"/>
        <w:rPr>
          <w:rFonts w:ascii="Arial" w:hAnsi="Arial" w:cs="Arial"/>
          <w:sz w:val="22"/>
          <w:szCs w:val="22"/>
        </w:rPr>
      </w:pPr>
      <w:proofErr w:type="spellStart"/>
      <w:r>
        <w:rPr>
          <w:rFonts w:ascii="Arial" w:hAnsi="Arial" w:cs="Arial"/>
          <w:sz w:val="22"/>
          <w:szCs w:val="22"/>
        </w:rPr>
        <w:t>Dhami</w:t>
      </w:r>
      <w:proofErr w:type="spellEnd"/>
      <w:r>
        <w:rPr>
          <w:rFonts w:ascii="Arial" w:hAnsi="Arial" w:cs="Arial"/>
          <w:sz w:val="22"/>
          <w:szCs w:val="22"/>
        </w:rPr>
        <w:t xml:space="preserve">, S. (2000). The Muslim family: predicament and promise. </w:t>
      </w:r>
      <w:r>
        <w:rPr>
          <w:rFonts w:ascii="Arial" w:hAnsi="Arial" w:cs="Arial"/>
          <w:i/>
          <w:iCs/>
          <w:sz w:val="22"/>
          <w:szCs w:val="22"/>
        </w:rPr>
        <w:t>Western Journal of Medicine</w:t>
      </w:r>
      <w:r>
        <w:rPr>
          <w:rFonts w:ascii="Arial" w:hAnsi="Arial" w:cs="Arial"/>
          <w:sz w:val="22"/>
          <w:szCs w:val="22"/>
        </w:rPr>
        <w:t xml:space="preserve">, [online] 173(5), pp.352–356. Available at: </w:t>
      </w:r>
      <w:hyperlink r:id="rId14" w:history="1">
        <w:r w:rsidR="00EE7CD8" w:rsidRPr="00F03953">
          <w:rPr>
            <w:rStyle w:val="Hyperlink"/>
            <w:rFonts w:ascii="Arial" w:hAnsi="Arial" w:cs="Arial"/>
            <w:sz w:val="22"/>
            <w:szCs w:val="22"/>
          </w:rPr>
          <w:t>https://www.ncbi.nlm.nih.gov/pmc/articles/PMC1071164/</w:t>
        </w:r>
      </w:hyperlink>
      <w:r w:rsidR="00EE7CD8">
        <w:rPr>
          <w:rFonts w:ascii="Arial" w:hAnsi="Arial" w:cs="Arial"/>
          <w:sz w:val="22"/>
          <w:szCs w:val="22"/>
        </w:rPr>
        <w:t xml:space="preserve"> </w:t>
      </w:r>
      <w:r>
        <w:rPr>
          <w:rFonts w:ascii="Arial" w:hAnsi="Arial" w:cs="Arial"/>
          <w:sz w:val="22"/>
          <w:szCs w:val="22"/>
        </w:rPr>
        <w:t>[Accessed 23 Apr. 2022].</w:t>
      </w:r>
    </w:p>
    <w:p w14:paraId="28B70F7A" w14:textId="2C4D55A8"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GOV.UK. (2021). </w:t>
      </w:r>
      <w:r>
        <w:rPr>
          <w:rFonts w:ascii="Arial" w:hAnsi="Arial" w:cs="Arial"/>
          <w:i/>
          <w:iCs/>
          <w:sz w:val="22"/>
          <w:szCs w:val="22"/>
        </w:rPr>
        <w:t>Vulnerable children and families better supported through new data sharing projects</w:t>
      </w:r>
      <w:r>
        <w:rPr>
          <w:rFonts w:ascii="Arial" w:hAnsi="Arial" w:cs="Arial"/>
          <w:sz w:val="22"/>
          <w:szCs w:val="22"/>
        </w:rPr>
        <w:t xml:space="preserve">. [online] Available at: </w:t>
      </w:r>
      <w:hyperlink r:id="rId15" w:history="1">
        <w:r w:rsidR="00EE7CD8" w:rsidRPr="00F03953">
          <w:rPr>
            <w:rStyle w:val="Hyperlink"/>
            <w:rFonts w:ascii="Arial" w:hAnsi="Arial" w:cs="Arial"/>
            <w:sz w:val="22"/>
            <w:szCs w:val="22"/>
          </w:rPr>
          <w:t>https://www.gov.uk/government/news/vulnerable-children-and-families-better-supported-through-new-data-sharing-projects</w:t>
        </w:r>
      </w:hyperlink>
      <w:r w:rsidR="00EE7CD8">
        <w:rPr>
          <w:rFonts w:ascii="Arial" w:hAnsi="Arial" w:cs="Arial"/>
          <w:sz w:val="22"/>
          <w:szCs w:val="22"/>
        </w:rPr>
        <w:t xml:space="preserve"> </w:t>
      </w:r>
      <w:r>
        <w:rPr>
          <w:rFonts w:ascii="Arial" w:hAnsi="Arial" w:cs="Arial"/>
          <w:sz w:val="22"/>
          <w:szCs w:val="22"/>
        </w:rPr>
        <w:t>[Accessed 25 Apr. 2022].</w:t>
      </w:r>
    </w:p>
    <w:p w14:paraId="11D97924" w14:textId="3A60B4AF"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lastRenderedPageBreak/>
        <w:t xml:space="preserve">Hendrick, H. (1992). </w:t>
      </w:r>
      <w:r>
        <w:rPr>
          <w:rFonts w:ascii="Arial" w:hAnsi="Arial" w:cs="Arial"/>
          <w:i/>
          <w:iCs/>
          <w:sz w:val="22"/>
          <w:szCs w:val="22"/>
        </w:rPr>
        <w:t>Recent Findings of Research in Economic &amp; Social History</w:t>
      </w:r>
      <w:r>
        <w:rPr>
          <w:rFonts w:ascii="Arial" w:hAnsi="Arial" w:cs="Arial"/>
          <w:sz w:val="22"/>
          <w:szCs w:val="22"/>
        </w:rPr>
        <w:t xml:space="preserve">. [online] Available at: </w:t>
      </w:r>
      <w:hyperlink r:id="rId16" w:history="1">
        <w:r w:rsidR="00EE7CD8" w:rsidRPr="00F03953">
          <w:rPr>
            <w:rStyle w:val="Hyperlink"/>
            <w:rFonts w:ascii="Arial" w:hAnsi="Arial" w:cs="Arial"/>
            <w:sz w:val="22"/>
            <w:szCs w:val="22"/>
          </w:rPr>
          <w:t>https://files.ehs.org.uk/wp-content/uploads/2020/07/29061002/Hendrick15a.pdf</w:t>
        </w:r>
      </w:hyperlink>
      <w:r w:rsidR="00EE7CD8">
        <w:rPr>
          <w:rFonts w:ascii="Arial" w:hAnsi="Arial" w:cs="Arial"/>
          <w:sz w:val="22"/>
          <w:szCs w:val="22"/>
        </w:rPr>
        <w:t xml:space="preserve"> </w:t>
      </w:r>
      <w:r>
        <w:rPr>
          <w:rFonts w:ascii="Arial" w:hAnsi="Arial" w:cs="Arial"/>
          <w:sz w:val="22"/>
          <w:szCs w:val="22"/>
        </w:rPr>
        <w:t>[Accessed 24 Apr. 2022].</w:t>
      </w:r>
    </w:p>
    <w:p w14:paraId="5F0907EF" w14:textId="3BCFF0A7" w:rsidR="00E8181F" w:rsidRDefault="00E8181F" w:rsidP="00E8181F">
      <w:pPr>
        <w:pStyle w:val="NormalWeb"/>
        <w:spacing w:before="240" w:beforeAutospacing="0" w:after="240" w:afterAutospacing="0" w:line="360" w:lineRule="auto"/>
        <w:rPr>
          <w:rFonts w:ascii="Arial" w:hAnsi="Arial" w:cs="Arial"/>
          <w:sz w:val="22"/>
          <w:szCs w:val="22"/>
        </w:rPr>
      </w:pPr>
      <w:proofErr w:type="spellStart"/>
      <w:r>
        <w:rPr>
          <w:rFonts w:ascii="Arial" w:hAnsi="Arial" w:cs="Arial"/>
          <w:sz w:val="22"/>
          <w:szCs w:val="22"/>
        </w:rPr>
        <w:t>Horscroft</w:t>
      </w:r>
      <w:proofErr w:type="spellEnd"/>
      <w:r>
        <w:rPr>
          <w:rFonts w:ascii="Arial" w:hAnsi="Arial" w:cs="Arial"/>
          <w:sz w:val="22"/>
          <w:szCs w:val="22"/>
        </w:rPr>
        <w:t xml:space="preserve">, D. (2016). </w:t>
      </w:r>
      <w:r>
        <w:rPr>
          <w:rFonts w:ascii="Arial" w:hAnsi="Arial" w:cs="Arial"/>
          <w:i/>
          <w:iCs/>
          <w:sz w:val="22"/>
          <w:szCs w:val="22"/>
        </w:rPr>
        <w:t>Families and households in the UK - Office for National Statistics</w:t>
      </w:r>
      <w:r>
        <w:rPr>
          <w:rFonts w:ascii="Arial" w:hAnsi="Arial" w:cs="Arial"/>
          <w:sz w:val="22"/>
          <w:szCs w:val="22"/>
        </w:rPr>
        <w:t xml:space="preserve">. [online] Ons.gov.uk. Available at: </w:t>
      </w:r>
      <w:hyperlink r:id="rId17" w:history="1">
        <w:r w:rsidR="00EE7CD8" w:rsidRPr="00F03953">
          <w:rPr>
            <w:rStyle w:val="Hyperlink"/>
            <w:rFonts w:ascii="Arial" w:hAnsi="Arial" w:cs="Arial"/>
            <w:sz w:val="22"/>
            <w:szCs w:val="22"/>
          </w:rPr>
          <w:t>https://www.ons.gov.uk/peoplepopulationandcommunity/birthsdeathsandmarriages/families/bulletins/familiesandhouseholds/2016</w:t>
        </w:r>
      </w:hyperlink>
      <w:r>
        <w:rPr>
          <w:rFonts w:ascii="Arial" w:hAnsi="Arial" w:cs="Arial"/>
          <w:sz w:val="22"/>
          <w:szCs w:val="22"/>
        </w:rPr>
        <w:t xml:space="preserve"> </w:t>
      </w:r>
      <w:r w:rsidR="00EE7CD8">
        <w:rPr>
          <w:rFonts w:ascii="Arial" w:hAnsi="Arial" w:cs="Arial"/>
          <w:sz w:val="22"/>
          <w:szCs w:val="22"/>
        </w:rPr>
        <w:t xml:space="preserve"> </w:t>
      </w:r>
      <w:r>
        <w:rPr>
          <w:rFonts w:ascii="Arial" w:hAnsi="Arial" w:cs="Arial"/>
          <w:sz w:val="22"/>
          <w:szCs w:val="22"/>
        </w:rPr>
        <w:t>[Accessed 23 Apr. 2022].</w:t>
      </w:r>
    </w:p>
    <w:p w14:paraId="78823BF4" w14:textId="38BBF48C"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Instituteforgovernment.org.uk. (2020). </w:t>
      </w:r>
      <w:proofErr w:type="spellStart"/>
      <w:r>
        <w:rPr>
          <w:rFonts w:ascii="Arial" w:hAnsi="Arial" w:cs="Arial"/>
          <w:i/>
          <w:iCs/>
          <w:sz w:val="22"/>
          <w:szCs w:val="22"/>
        </w:rPr>
        <w:t>StackPath</w:t>
      </w:r>
      <w:proofErr w:type="spellEnd"/>
      <w:r>
        <w:rPr>
          <w:rFonts w:ascii="Arial" w:hAnsi="Arial" w:cs="Arial"/>
          <w:sz w:val="22"/>
          <w:szCs w:val="22"/>
        </w:rPr>
        <w:t xml:space="preserve">. [online] Available at: </w:t>
      </w:r>
      <w:hyperlink r:id="rId18" w:history="1">
        <w:r w:rsidR="00EE7CD8" w:rsidRPr="00F03953">
          <w:rPr>
            <w:rStyle w:val="Hyperlink"/>
            <w:rFonts w:ascii="Arial" w:hAnsi="Arial" w:cs="Arial"/>
            <w:sz w:val="22"/>
            <w:szCs w:val="22"/>
          </w:rPr>
          <w:t>https://www.instituteforgovernment.org.uk/publication/performance-tracker-2019/children-social-care</w:t>
        </w:r>
      </w:hyperlink>
      <w:r w:rsidR="00EE7CD8">
        <w:rPr>
          <w:rFonts w:ascii="Arial" w:hAnsi="Arial" w:cs="Arial"/>
          <w:sz w:val="22"/>
          <w:szCs w:val="22"/>
        </w:rPr>
        <w:t xml:space="preserve"> </w:t>
      </w:r>
      <w:r>
        <w:rPr>
          <w:rFonts w:ascii="Arial" w:hAnsi="Arial" w:cs="Arial"/>
          <w:sz w:val="22"/>
          <w:szCs w:val="22"/>
        </w:rPr>
        <w:t>[Accessed 25 Apr. 2022].</w:t>
      </w:r>
    </w:p>
    <w:p w14:paraId="37430191" w14:textId="375A0052"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Jones, E., Gutman, L. and Platt, L. (2013). </w:t>
      </w:r>
      <w:r>
        <w:rPr>
          <w:rFonts w:ascii="Arial" w:hAnsi="Arial" w:cs="Arial"/>
          <w:i/>
          <w:iCs/>
          <w:sz w:val="22"/>
          <w:szCs w:val="22"/>
        </w:rPr>
        <w:t>Family stressors and children’s outcomes</w:t>
      </w:r>
      <w:r>
        <w:rPr>
          <w:rFonts w:ascii="Arial" w:hAnsi="Arial" w:cs="Arial"/>
          <w:sz w:val="22"/>
          <w:szCs w:val="22"/>
        </w:rPr>
        <w:t xml:space="preserve">. [online] pp.4–8. Available at: </w:t>
      </w:r>
      <w:hyperlink r:id="rId19" w:history="1">
        <w:r w:rsidR="00EE7CD8" w:rsidRPr="00F03953">
          <w:rPr>
            <w:rStyle w:val="Hyperlink"/>
            <w:rFonts w:ascii="Arial" w:hAnsi="Arial" w:cs="Arial"/>
            <w:sz w:val="22"/>
            <w:szCs w:val="22"/>
          </w:rPr>
          <w:t>https://assets.publishing.service.gov.uk/government/uploads/system/uploads/attachment_data/file/219639/DFE-RR254.pdf</w:t>
        </w:r>
      </w:hyperlink>
      <w:r w:rsidR="00EE7CD8">
        <w:rPr>
          <w:rFonts w:ascii="Arial" w:hAnsi="Arial" w:cs="Arial"/>
          <w:sz w:val="22"/>
          <w:szCs w:val="22"/>
        </w:rPr>
        <w:t xml:space="preserve"> </w:t>
      </w:r>
      <w:r>
        <w:rPr>
          <w:rFonts w:ascii="Arial" w:hAnsi="Arial" w:cs="Arial"/>
          <w:sz w:val="22"/>
          <w:szCs w:val="22"/>
        </w:rPr>
        <w:t>[Accessed 23 Apr. 2022].</w:t>
      </w:r>
    </w:p>
    <w:p w14:paraId="209FF051" w14:textId="5B67DDB8"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Merriam-webster.com. (2019). </w:t>
      </w:r>
      <w:r>
        <w:rPr>
          <w:rFonts w:ascii="Arial" w:hAnsi="Arial" w:cs="Arial"/>
          <w:i/>
          <w:iCs/>
          <w:sz w:val="22"/>
          <w:szCs w:val="22"/>
        </w:rPr>
        <w:t>Definition of CHILD</w:t>
      </w:r>
      <w:r>
        <w:rPr>
          <w:rFonts w:ascii="Arial" w:hAnsi="Arial" w:cs="Arial"/>
          <w:sz w:val="22"/>
          <w:szCs w:val="22"/>
        </w:rPr>
        <w:t xml:space="preserve">. [online] Available at: </w:t>
      </w:r>
      <w:hyperlink r:id="rId20" w:history="1">
        <w:r w:rsidR="00EE7CD8" w:rsidRPr="00F03953">
          <w:rPr>
            <w:rStyle w:val="Hyperlink"/>
            <w:rFonts w:ascii="Arial" w:hAnsi="Arial" w:cs="Arial"/>
            <w:sz w:val="22"/>
            <w:szCs w:val="22"/>
          </w:rPr>
          <w:t>https://www.merriam-webster.com/dictionary/child</w:t>
        </w:r>
      </w:hyperlink>
      <w:r w:rsidR="00EE7CD8">
        <w:rPr>
          <w:rFonts w:ascii="Arial" w:hAnsi="Arial" w:cs="Arial"/>
          <w:sz w:val="22"/>
          <w:szCs w:val="22"/>
        </w:rPr>
        <w:t xml:space="preserve"> </w:t>
      </w:r>
      <w:r>
        <w:rPr>
          <w:rFonts w:ascii="Arial" w:hAnsi="Arial" w:cs="Arial"/>
          <w:sz w:val="22"/>
          <w:szCs w:val="22"/>
        </w:rPr>
        <w:t>[Accessed 22 Apr. 2022].</w:t>
      </w:r>
    </w:p>
    <w:p w14:paraId="32D328B2" w14:textId="338D4F89" w:rsidR="00E8181F" w:rsidRDefault="00E8181F" w:rsidP="00E8181F">
      <w:pPr>
        <w:pStyle w:val="NormalWeb"/>
        <w:spacing w:before="240" w:beforeAutospacing="0" w:after="240" w:afterAutospacing="0" w:line="360" w:lineRule="auto"/>
        <w:rPr>
          <w:rFonts w:ascii="Arial" w:hAnsi="Arial" w:cs="Arial"/>
          <w:sz w:val="22"/>
          <w:szCs w:val="22"/>
        </w:rPr>
      </w:pPr>
      <w:proofErr w:type="spellStart"/>
      <w:r>
        <w:rPr>
          <w:rFonts w:ascii="Arial" w:hAnsi="Arial" w:cs="Arial"/>
          <w:sz w:val="22"/>
          <w:szCs w:val="22"/>
        </w:rPr>
        <w:t>nidirect</w:t>
      </w:r>
      <w:proofErr w:type="spellEnd"/>
      <w:r>
        <w:rPr>
          <w:rFonts w:ascii="Arial" w:hAnsi="Arial" w:cs="Arial"/>
          <w:sz w:val="22"/>
          <w:szCs w:val="22"/>
        </w:rPr>
        <w:t xml:space="preserve">. (2019). </w:t>
      </w:r>
      <w:r>
        <w:rPr>
          <w:rFonts w:ascii="Arial" w:hAnsi="Arial" w:cs="Arial"/>
          <w:i/>
          <w:iCs/>
          <w:sz w:val="22"/>
          <w:szCs w:val="22"/>
        </w:rPr>
        <w:t xml:space="preserve">Children’s human rights | </w:t>
      </w:r>
      <w:proofErr w:type="spellStart"/>
      <w:r>
        <w:rPr>
          <w:rFonts w:ascii="Arial" w:hAnsi="Arial" w:cs="Arial"/>
          <w:i/>
          <w:iCs/>
          <w:sz w:val="22"/>
          <w:szCs w:val="22"/>
        </w:rPr>
        <w:t>nidirect</w:t>
      </w:r>
      <w:proofErr w:type="spellEnd"/>
      <w:r>
        <w:rPr>
          <w:rFonts w:ascii="Arial" w:hAnsi="Arial" w:cs="Arial"/>
          <w:sz w:val="22"/>
          <w:szCs w:val="22"/>
        </w:rPr>
        <w:t xml:space="preserve">. [online] Available at: </w:t>
      </w:r>
      <w:hyperlink r:id="rId21" w:history="1">
        <w:r w:rsidR="00EE7CD8" w:rsidRPr="00F03953">
          <w:rPr>
            <w:rStyle w:val="Hyperlink"/>
            <w:rFonts w:ascii="Arial" w:hAnsi="Arial" w:cs="Arial"/>
            <w:sz w:val="22"/>
            <w:szCs w:val="22"/>
          </w:rPr>
          <w:t>https://www.nidirect.gov.uk/articles/childrens-human-rights</w:t>
        </w:r>
      </w:hyperlink>
      <w:r w:rsidR="00EE7CD8">
        <w:rPr>
          <w:rFonts w:ascii="Arial" w:hAnsi="Arial" w:cs="Arial"/>
          <w:sz w:val="22"/>
          <w:szCs w:val="22"/>
        </w:rPr>
        <w:t xml:space="preserve"> </w:t>
      </w:r>
      <w:r>
        <w:rPr>
          <w:rFonts w:ascii="Arial" w:hAnsi="Arial" w:cs="Arial"/>
          <w:sz w:val="22"/>
          <w:szCs w:val="22"/>
        </w:rPr>
        <w:t>[Accessed 22 Apr. 2022].</w:t>
      </w:r>
    </w:p>
    <w:p w14:paraId="69CD0343" w14:textId="4F1983A8"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NSPCC (2021a). </w:t>
      </w:r>
      <w:r>
        <w:rPr>
          <w:rFonts w:ascii="Arial" w:hAnsi="Arial" w:cs="Arial"/>
          <w:i/>
          <w:iCs/>
          <w:sz w:val="22"/>
          <w:szCs w:val="22"/>
        </w:rPr>
        <w:t>Children and the law</w:t>
      </w:r>
      <w:r>
        <w:rPr>
          <w:rFonts w:ascii="Arial" w:hAnsi="Arial" w:cs="Arial"/>
          <w:sz w:val="22"/>
          <w:szCs w:val="22"/>
        </w:rPr>
        <w:t xml:space="preserve">. [online] NSPCC Learning. Available at: </w:t>
      </w:r>
      <w:hyperlink r:id="rId22" w:history="1">
        <w:r w:rsidR="00EE7CD8" w:rsidRPr="00F03953">
          <w:rPr>
            <w:rStyle w:val="Hyperlink"/>
            <w:rFonts w:ascii="Arial" w:hAnsi="Arial" w:cs="Arial"/>
            <w:sz w:val="22"/>
            <w:szCs w:val="22"/>
          </w:rPr>
          <w:t>https://learning.nspcc.org.uk/child-protection-system/children-the-law#article-top</w:t>
        </w:r>
      </w:hyperlink>
      <w:r w:rsidR="00EE7CD8">
        <w:rPr>
          <w:rFonts w:ascii="Arial" w:hAnsi="Arial" w:cs="Arial"/>
          <w:sz w:val="22"/>
          <w:szCs w:val="22"/>
        </w:rPr>
        <w:t xml:space="preserve"> </w:t>
      </w:r>
      <w:r>
        <w:rPr>
          <w:rFonts w:ascii="Arial" w:hAnsi="Arial" w:cs="Arial"/>
          <w:sz w:val="22"/>
          <w:szCs w:val="22"/>
        </w:rPr>
        <w:t>[Accessed 23 Apr. 2022].</w:t>
      </w:r>
    </w:p>
    <w:p w14:paraId="79030FEE" w14:textId="4F578DF9"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NSPCC (2021b). </w:t>
      </w:r>
      <w:r>
        <w:rPr>
          <w:rFonts w:ascii="Arial" w:hAnsi="Arial" w:cs="Arial"/>
          <w:i/>
          <w:iCs/>
          <w:sz w:val="22"/>
          <w:szCs w:val="22"/>
        </w:rPr>
        <w:t>History of child protection in the UK</w:t>
      </w:r>
      <w:r>
        <w:rPr>
          <w:rFonts w:ascii="Arial" w:hAnsi="Arial" w:cs="Arial"/>
          <w:sz w:val="22"/>
          <w:szCs w:val="22"/>
        </w:rPr>
        <w:t xml:space="preserve">. [online] NSPCC Learning. Available at: </w:t>
      </w:r>
      <w:hyperlink r:id="rId23" w:history="1">
        <w:r w:rsidR="00EE7CD8" w:rsidRPr="00F03953">
          <w:rPr>
            <w:rStyle w:val="Hyperlink"/>
            <w:rFonts w:ascii="Arial" w:hAnsi="Arial" w:cs="Arial"/>
            <w:sz w:val="22"/>
            <w:szCs w:val="22"/>
          </w:rPr>
          <w:t>https://learning.nspcc.org.uk/child-protection-system/history-of-child-protection-in-the-uk</w:t>
        </w:r>
      </w:hyperlink>
      <w:r w:rsidR="00EE7CD8">
        <w:rPr>
          <w:rFonts w:ascii="Arial" w:hAnsi="Arial" w:cs="Arial"/>
          <w:sz w:val="22"/>
          <w:szCs w:val="22"/>
        </w:rPr>
        <w:t xml:space="preserve"> </w:t>
      </w:r>
      <w:r>
        <w:rPr>
          <w:rFonts w:ascii="Arial" w:hAnsi="Arial" w:cs="Arial"/>
          <w:sz w:val="22"/>
          <w:szCs w:val="22"/>
        </w:rPr>
        <w:t>[Accessed 25 Apr. 2022].</w:t>
      </w:r>
    </w:p>
    <w:p w14:paraId="05872190" w14:textId="638FE38F"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NSPCC (2022). </w:t>
      </w:r>
      <w:r>
        <w:rPr>
          <w:rFonts w:ascii="Arial" w:hAnsi="Arial" w:cs="Arial"/>
          <w:i/>
          <w:iCs/>
          <w:sz w:val="22"/>
          <w:szCs w:val="22"/>
        </w:rPr>
        <w:t>Safeguarding children and child protection</w:t>
      </w:r>
      <w:r>
        <w:rPr>
          <w:rFonts w:ascii="Arial" w:hAnsi="Arial" w:cs="Arial"/>
          <w:sz w:val="22"/>
          <w:szCs w:val="22"/>
        </w:rPr>
        <w:t xml:space="preserve">. [online] NSPCC Learning. Available at: </w:t>
      </w:r>
      <w:hyperlink r:id="rId24" w:history="1">
        <w:r w:rsidR="00EE7CD8" w:rsidRPr="00F03953">
          <w:rPr>
            <w:rStyle w:val="Hyperlink"/>
            <w:rFonts w:ascii="Arial" w:hAnsi="Arial" w:cs="Arial"/>
            <w:sz w:val="22"/>
            <w:szCs w:val="22"/>
          </w:rPr>
          <w:t>https://learning.nspcc.org.uk/safeguarding-child-protection</w:t>
        </w:r>
      </w:hyperlink>
      <w:r w:rsidR="00EE7CD8">
        <w:rPr>
          <w:rFonts w:ascii="Arial" w:hAnsi="Arial" w:cs="Arial"/>
          <w:sz w:val="22"/>
          <w:szCs w:val="22"/>
        </w:rPr>
        <w:t xml:space="preserve"> </w:t>
      </w:r>
      <w:r>
        <w:rPr>
          <w:rFonts w:ascii="Arial" w:hAnsi="Arial" w:cs="Arial"/>
          <w:sz w:val="22"/>
          <w:szCs w:val="22"/>
        </w:rPr>
        <w:t>[Accessed 22 Apr. 2022].</w:t>
      </w:r>
    </w:p>
    <w:p w14:paraId="1CC2D5BD" w14:textId="77777777"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Public Health England (2020). </w:t>
      </w:r>
      <w:r>
        <w:rPr>
          <w:rFonts w:ascii="Arial" w:hAnsi="Arial" w:cs="Arial"/>
          <w:i/>
          <w:iCs/>
          <w:sz w:val="22"/>
          <w:szCs w:val="22"/>
        </w:rPr>
        <w:t>No Child Left behind a Public Health Informed Approach to Improving Outcomes for Vulnerable Children</w:t>
      </w:r>
      <w:r>
        <w:rPr>
          <w:rFonts w:ascii="Arial" w:hAnsi="Arial" w:cs="Arial"/>
          <w:sz w:val="22"/>
          <w:szCs w:val="22"/>
        </w:rPr>
        <w:t xml:space="preserve">. [online] </w:t>
      </w:r>
      <w:r>
        <w:rPr>
          <w:rFonts w:ascii="Arial" w:hAnsi="Arial" w:cs="Arial"/>
          <w:i/>
          <w:iCs/>
          <w:sz w:val="22"/>
          <w:szCs w:val="22"/>
        </w:rPr>
        <w:t>https://assets.publishing.service.gov.uk/government/uploads/system/uploads/attachment_data/file/913764/Public_health_approach_to_vulnerability_in_childhood.pdf</w:t>
      </w:r>
      <w:r>
        <w:rPr>
          <w:rFonts w:ascii="Arial" w:hAnsi="Arial" w:cs="Arial"/>
          <w:sz w:val="22"/>
          <w:szCs w:val="22"/>
        </w:rPr>
        <w:t>, pp.6–12. Available</w:t>
      </w:r>
    </w:p>
    <w:p w14:paraId="2C1F4DC8" w14:textId="12107771"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lastRenderedPageBreak/>
        <w:t xml:space="preserve">at: </w:t>
      </w:r>
      <w:hyperlink r:id="rId25" w:history="1">
        <w:r w:rsidRPr="00F03953">
          <w:rPr>
            <w:rStyle w:val="Hyperlink"/>
            <w:rFonts w:ascii="Arial" w:hAnsi="Arial" w:cs="Arial"/>
            <w:sz w:val="22"/>
            <w:szCs w:val="22"/>
          </w:rPr>
          <w:t>https://assets.publishing.service.gov.uk/government/uploads/system/uploads/attachment_data/file/913764/Public_health_approach_to_vulnerability_in_childhood.pdf</w:t>
        </w:r>
      </w:hyperlink>
      <w:r>
        <w:rPr>
          <w:rFonts w:ascii="Arial" w:hAnsi="Arial" w:cs="Arial"/>
          <w:sz w:val="22"/>
          <w:szCs w:val="22"/>
        </w:rPr>
        <w:t xml:space="preserve"> </w:t>
      </w:r>
      <w:r>
        <w:rPr>
          <w:rFonts w:ascii="Arial" w:hAnsi="Arial" w:cs="Arial"/>
          <w:sz w:val="22"/>
          <w:szCs w:val="22"/>
        </w:rPr>
        <w:t>[Accessed 24 Apr. 2022].</w:t>
      </w:r>
    </w:p>
    <w:p w14:paraId="47F7BB89" w14:textId="57640EE2"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Sociology. (n.d.). </w:t>
      </w:r>
      <w:r>
        <w:rPr>
          <w:rFonts w:ascii="Arial" w:hAnsi="Arial" w:cs="Arial"/>
          <w:i/>
          <w:iCs/>
          <w:sz w:val="22"/>
          <w:szCs w:val="22"/>
        </w:rPr>
        <w:t xml:space="preserve">History of Family - Sociology of Family - </w:t>
      </w:r>
      <w:proofErr w:type="spellStart"/>
      <w:r>
        <w:rPr>
          <w:rFonts w:ascii="Arial" w:hAnsi="Arial" w:cs="Arial"/>
          <w:i/>
          <w:iCs/>
          <w:sz w:val="22"/>
          <w:szCs w:val="22"/>
        </w:rPr>
        <w:t>iResearchNet</w:t>
      </w:r>
      <w:proofErr w:type="spellEnd"/>
      <w:r>
        <w:rPr>
          <w:rFonts w:ascii="Arial" w:hAnsi="Arial" w:cs="Arial"/>
          <w:sz w:val="22"/>
          <w:szCs w:val="22"/>
        </w:rPr>
        <w:t xml:space="preserve">. [online] Available at: </w:t>
      </w:r>
      <w:hyperlink r:id="rId26" w:history="1">
        <w:r w:rsidRPr="00F03953">
          <w:rPr>
            <w:rStyle w:val="Hyperlink"/>
            <w:rFonts w:ascii="Arial" w:hAnsi="Arial" w:cs="Arial"/>
            <w:sz w:val="22"/>
            <w:szCs w:val="22"/>
          </w:rPr>
          <w:t>http://sociology.iresearchnet.com/sociology-of-family/history-of-family</w:t>
        </w:r>
        <w:r w:rsidRPr="00F03953">
          <w:rPr>
            <w:rStyle w:val="Hyperlink"/>
            <w:rFonts w:ascii="Arial" w:hAnsi="Arial" w:cs="Arial"/>
            <w:sz w:val="22"/>
            <w:szCs w:val="22"/>
          </w:rPr>
          <w:t>/</w:t>
        </w:r>
      </w:hyperlink>
      <w:r>
        <w:rPr>
          <w:rFonts w:ascii="Arial" w:hAnsi="Arial" w:cs="Arial"/>
          <w:sz w:val="22"/>
          <w:szCs w:val="22"/>
        </w:rPr>
        <w:t xml:space="preserve"> </w:t>
      </w:r>
      <w:r>
        <w:rPr>
          <w:rFonts w:ascii="Arial" w:hAnsi="Arial" w:cs="Arial"/>
          <w:sz w:val="22"/>
          <w:szCs w:val="22"/>
        </w:rPr>
        <w:t>[Accessed 23 Apr. 2022].</w:t>
      </w:r>
    </w:p>
    <w:p w14:paraId="05E2545C" w14:textId="06F412D3"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Team, W.P. (2015). </w:t>
      </w:r>
      <w:r>
        <w:rPr>
          <w:rFonts w:ascii="Arial" w:hAnsi="Arial" w:cs="Arial"/>
          <w:i/>
          <w:iCs/>
          <w:sz w:val="22"/>
          <w:szCs w:val="22"/>
        </w:rPr>
        <w:t>The History of Childhood</w:t>
      </w:r>
      <w:r>
        <w:rPr>
          <w:rFonts w:ascii="Arial" w:hAnsi="Arial" w:cs="Arial"/>
          <w:sz w:val="22"/>
          <w:szCs w:val="22"/>
        </w:rPr>
        <w:t xml:space="preserve">. [online] A History of Working-Class Marriage. Available at: </w:t>
      </w:r>
      <w:hyperlink r:id="rId27" w:history="1">
        <w:r w:rsidRPr="00F03953">
          <w:rPr>
            <w:rStyle w:val="Hyperlink"/>
            <w:rFonts w:ascii="Arial" w:hAnsi="Arial" w:cs="Arial"/>
            <w:sz w:val="22"/>
            <w:szCs w:val="22"/>
          </w:rPr>
          <w:t>https://workingclassmarriage.gla.ac.uk/the-history-of-childhood/</w:t>
        </w:r>
      </w:hyperlink>
      <w:r>
        <w:rPr>
          <w:rFonts w:ascii="Arial" w:hAnsi="Arial" w:cs="Arial"/>
          <w:sz w:val="22"/>
          <w:szCs w:val="22"/>
        </w:rPr>
        <w:t xml:space="preserve"> </w:t>
      </w:r>
      <w:r>
        <w:rPr>
          <w:rFonts w:ascii="Arial" w:hAnsi="Arial" w:cs="Arial"/>
          <w:sz w:val="22"/>
          <w:szCs w:val="22"/>
        </w:rPr>
        <w:t>[Accessed 24 Apr. 2022].</w:t>
      </w:r>
    </w:p>
    <w:p w14:paraId="56CAFBE0" w14:textId="076790DA"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Thompson, A.K. (2015). </w:t>
      </w:r>
      <w:r>
        <w:rPr>
          <w:rFonts w:ascii="Arial" w:hAnsi="Arial" w:cs="Arial"/>
          <w:i/>
          <w:iCs/>
          <w:sz w:val="22"/>
          <w:szCs w:val="22"/>
        </w:rPr>
        <w:t xml:space="preserve">The Social Construction of </w:t>
      </w:r>
      <w:proofErr w:type="spellStart"/>
      <w:r>
        <w:rPr>
          <w:rFonts w:ascii="Arial" w:hAnsi="Arial" w:cs="Arial"/>
          <w:i/>
          <w:iCs/>
          <w:sz w:val="22"/>
          <w:szCs w:val="22"/>
        </w:rPr>
        <w:t>Chilhoood</w:t>
      </w:r>
      <w:proofErr w:type="spellEnd"/>
      <w:r>
        <w:rPr>
          <w:rFonts w:ascii="Arial" w:hAnsi="Arial" w:cs="Arial"/>
          <w:sz w:val="22"/>
          <w:szCs w:val="22"/>
        </w:rPr>
        <w:t xml:space="preserve">. [online] </w:t>
      </w:r>
      <w:proofErr w:type="spellStart"/>
      <w:r>
        <w:rPr>
          <w:rFonts w:ascii="Arial" w:hAnsi="Arial" w:cs="Arial"/>
          <w:sz w:val="22"/>
          <w:szCs w:val="22"/>
        </w:rPr>
        <w:t>ReviseSociology</w:t>
      </w:r>
      <w:proofErr w:type="spellEnd"/>
      <w:r>
        <w:rPr>
          <w:rFonts w:ascii="Arial" w:hAnsi="Arial" w:cs="Arial"/>
          <w:sz w:val="22"/>
          <w:szCs w:val="22"/>
        </w:rPr>
        <w:t xml:space="preserve">. Available at: </w:t>
      </w:r>
      <w:hyperlink r:id="rId28" w:history="1">
        <w:r w:rsidRPr="00F03953">
          <w:rPr>
            <w:rStyle w:val="Hyperlink"/>
            <w:rFonts w:ascii="Arial" w:hAnsi="Arial" w:cs="Arial"/>
            <w:sz w:val="22"/>
            <w:szCs w:val="22"/>
          </w:rPr>
          <w:t>https://revisesociology.com/2015/05/06/social-construction-of-childhood/#:~:text=When%20sociologists%20say%20that%20</w:t>
        </w:r>
      </w:hyperlink>
      <w:r>
        <w:rPr>
          <w:rFonts w:ascii="Arial" w:hAnsi="Arial" w:cs="Arial"/>
          <w:sz w:val="22"/>
          <w:szCs w:val="22"/>
        </w:rPr>
        <w:t xml:space="preserve"> </w:t>
      </w:r>
      <w:r>
        <w:rPr>
          <w:rFonts w:ascii="Arial" w:hAnsi="Arial" w:cs="Arial"/>
          <w:sz w:val="22"/>
          <w:szCs w:val="22"/>
        </w:rPr>
        <w:t xml:space="preserve"> </w:t>
      </w:r>
      <w:r>
        <w:rPr>
          <w:rFonts w:ascii="Arial" w:hAnsi="Arial" w:cs="Arial"/>
          <w:sz w:val="22"/>
          <w:szCs w:val="22"/>
        </w:rPr>
        <w:t>[Accessed 22 Apr. 2022].</w:t>
      </w:r>
    </w:p>
    <w:p w14:paraId="442DB1E4" w14:textId="285B19F4"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UK Parliament (2013). </w:t>
      </w:r>
      <w:r>
        <w:rPr>
          <w:rFonts w:ascii="Arial" w:hAnsi="Arial" w:cs="Arial"/>
          <w:i/>
          <w:iCs/>
          <w:sz w:val="22"/>
          <w:szCs w:val="22"/>
        </w:rPr>
        <w:t>The law of marriage</w:t>
      </w:r>
      <w:r>
        <w:rPr>
          <w:rFonts w:ascii="Arial" w:hAnsi="Arial" w:cs="Arial"/>
          <w:sz w:val="22"/>
          <w:szCs w:val="22"/>
        </w:rPr>
        <w:t xml:space="preserve">. [online] UK Parliament. Available at: </w:t>
      </w:r>
      <w:hyperlink r:id="rId29" w:history="1">
        <w:r w:rsidRPr="00F03953">
          <w:rPr>
            <w:rStyle w:val="Hyperlink"/>
            <w:rFonts w:ascii="Arial" w:hAnsi="Arial" w:cs="Arial"/>
            <w:sz w:val="22"/>
            <w:szCs w:val="22"/>
          </w:rPr>
          <w:t>https://www.parliament.uk/about/living-heritage/transformingsociety/private-lives/relationships/overview/lawofmarriage-/</w:t>
        </w:r>
      </w:hyperlink>
      <w:r>
        <w:rPr>
          <w:rFonts w:ascii="Arial" w:hAnsi="Arial" w:cs="Arial"/>
          <w:sz w:val="22"/>
          <w:szCs w:val="22"/>
        </w:rPr>
        <w:t xml:space="preserve"> </w:t>
      </w:r>
      <w:r>
        <w:rPr>
          <w:rFonts w:ascii="Arial" w:hAnsi="Arial" w:cs="Arial"/>
          <w:sz w:val="22"/>
          <w:szCs w:val="22"/>
        </w:rPr>
        <w:t>[Accessed 23 Apr. 2022].</w:t>
      </w:r>
    </w:p>
    <w:p w14:paraId="280E58CA" w14:textId="5611F6E8"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United Nations Human Rights (1989). </w:t>
      </w:r>
      <w:r>
        <w:rPr>
          <w:rFonts w:ascii="Arial" w:hAnsi="Arial" w:cs="Arial"/>
          <w:i/>
          <w:iCs/>
          <w:sz w:val="22"/>
          <w:szCs w:val="22"/>
        </w:rPr>
        <w:t>Convention on the Rights of the Child</w:t>
      </w:r>
      <w:r>
        <w:rPr>
          <w:rFonts w:ascii="Arial" w:hAnsi="Arial" w:cs="Arial"/>
          <w:sz w:val="22"/>
          <w:szCs w:val="22"/>
        </w:rPr>
        <w:t xml:space="preserve">. [online] OHCHR. Available at: </w:t>
      </w:r>
      <w:hyperlink r:id="rId30" w:history="1">
        <w:r w:rsidRPr="00F03953">
          <w:rPr>
            <w:rStyle w:val="Hyperlink"/>
            <w:rFonts w:ascii="Arial" w:hAnsi="Arial" w:cs="Arial"/>
            <w:sz w:val="22"/>
            <w:szCs w:val="22"/>
          </w:rPr>
          <w:t>https://www.ohchr.org/en/instruments-mechanisms/instruments/convention-rights-child</w:t>
        </w:r>
      </w:hyperlink>
      <w:r>
        <w:rPr>
          <w:rFonts w:ascii="Arial" w:hAnsi="Arial" w:cs="Arial"/>
          <w:sz w:val="22"/>
          <w:szCs w:val="22"/>
        </w:rPr>
        <w:t xml:space="preserve"> </w:t>
      </w:r>
      <w:r>
        <w:rPr>
          <w:rFonts w:ascii="Arial" w:hAnsi="Arial" w:cs="Arial"/>
          <w:sz w:val="22"/>
          <w:szCs w:val="22"/>
        </w:rPr>
        <w:t>[Accessed 22 Apr. 2022].</w:t>
      </w:r>
    </w:p>
    <w:p w14:paraId="4970F282" w14:textId="5EF02777"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www.sciencedirect.com. (2012). </w:t>
      </w:r>
      <w:r>
        <w:rPr>
          <w:rFonts w:ascii="Arial" w:hAnsi="Arial" w:cs="Arial"/>
          <w:i/>
          <w:iCs/>
          <w:sz w:val="22"/>
          <w:szCs w:val="22"/>
        </w:rPr>
        <w:t>Vygotsky’s Theory - an overview | ScienceDirect Topics</w:t>
      </w:r>
      <w:r>
        <w:rPr>
          <w:rFonts w:ascii="Arial" w:hAnsi="Arial" w:cs="Arial"/>
          <w:sz w:val="22"/>
          <w:szCs w:val="22"/>
        </w:rPr>
        <w:t xml:space="preserve">. [online] Available at: </w:t>
      </w:r>
      <w:hyperlink r:id="rId31" w:history="1">
        <w:r w:rsidRPr="00F03953">
          <w:rPr>
            <w:rStyle w:val="Hyperlink"/>
            <w:rFonts w:ascii="Arial" w:hAnsi="Arial" w:cs="Arial"/>
            <w:sz w:val="22"/>
            <w:szCs w:val="22"/>
          </w:rPr>
          <w:t>https://www.sciencedirect.com/topics/psychology/vygotskys-theory#:~:text=For%20example%20the%20sociocultural%20theory</w:t>
        </w:r>
      </w:hyperlink>
      <w:r>
        <w:rPr>
          <w:rFonts w:ascii="Arial" w:hAnsi="Arial" w:cs="Arial"/>
          <w:sz w:val="22"/>
          <w:szCs w:val="22"/>
        </w:rPr>
        <w:t xml:space="preserve"> </w:t>
      </w:r>
      <w:r>
        <w:rPr>
          <w:rFonts w:ascii="Arial" w:hAnsi="Arial" w:cs="Arial"/>
          <w:sz w:val="22"/>
          <w:szCs w:val="22"/>
        </w:rPr>
        <w:t>[Accessed 22 Apr. 2022].</w:t>
      </w:r>
    </w:p>
    <w:p w14:paraId="0D1436C1" w14:textId="7ACDD517" w:rsidR="00E8181F" w:rsidRDefault="00E8181F" w:rsidP="00E8181F">
      <w:pPr>
        <w:pStyle w:val="NormalWeb"/>
        <w:spacing w:before="240" w:beforeAutospacing="0" w:after="240" w:afterAutospacing="0" w:line="360" w:lineRule="auto"/>
        <w:rPr>
          <w:rFonts w:ascii="Arial" w:hAnsi="Arial" w:cs="Arial"/>
          <w:sz w:val="22"/>
          <w:szCs w:val="22"/>
        </w:rPr>
      </w:pPr>
      <w:r>
        <w:rPr>
          <w:rFonts w:ascii="Arial" w:hAnsi="Arial" w:cs="Arial"/>
          <w:sz w:val="22"/>
          <w:szCs w:val="22"/>
        </w:rPr>
        <w:t xml:space="preserve">www.unicef.org. (n.d.). </w:t>
      </w:r>
      <w:r>
        <w:rPr>
          <w:rFonts w:ascii="Arial" w:hAnsi="Arial" w:cs="Arial"/>
          <w:i/>
          <w:iCs/>
          <w:sz w:val="22"/>
          <w:szCs w:val="22"/>
        </w:rPr>
        <w:t>Child protection</w:t>
      </w:r>
      <w:r>
        <w:rPr>
          <w:rFonts w:ascii="Arial" w:hAnsi="Arial" w:cs="Arial"/>
          <w:sz w:val="22"/>
          <w:szCs w:val="22"/>
        </w:rPr>
        <w:t xml:space="preserve">. [online] Available at: </w:t>
      </w:r>
      <w:hyperlink r:id="rId32" w:history="1">
        <w:r w:rsidRPr="00F03953">
          <w:rPr>
            <w:rStyle w:val="Hyperlink"/>
            <w:rFonts w:ascii="Arial" w:hAnsi="Arial" w:cs="Arial"/>
            <w:sz w:val="22"/>
            <w:szCs w:val="22"/>
          </w:rPr>
          <w:t>https://www.unicef.org/sudan/child-protection#:~:text=Additionally%2C%20one%20quarter%20of%20children</w:t>
        </w:r>
      </w:hyperlink>
      <w:r>
        <w:rPr>
          <w:rFonts w:ascii="Arial" w:hAnsi="Arial" w:cs="Arial"/>
          <w:sz w:val="22"/>
          <w:szCs w:val="22"/>
        </w:rPr>
        <w:t xml:space="preserve"> </w:t>
      </w:r>
      <w:r>
        <w:rPr>
          <w:rFonts w:ascii="Arial" w:hAnsi="Arial" w:cs="Arial"/>
          <w:sz w:val="22"/>
          <w:szCs w:val="22"/>
        </w:rPr>
        <w:t>[Accessed 22 Apr. 2022].</w:t>
      </w:r>
    </w:p>
    <w:p w14:paraId="081F5140" w14:textId="77777777" w:rsidR="00E8181F" w:rsidRDefault="00E8181F" w:rsidP="0034448D">
      <w:pPr>
        <w:tabs>
          <w:tab w:val="left" w:pos="6540"/>
        </w:tabs>
        <w:spacing w:before="240" w:line="360" w:lineRule="auto"/>
        <w:rPr>
          <w:rFonts w:ascii="Arial" w:hAnsi="Arial" w:cs="Arial"/>
          <w:sz w:val="22"/>
          <w:szCs w:val="20"/>
        </w:rPr>
      </w:pPr>
    </w:p>
    <w:p w14:paraId="38411A76" w14:textId="34A0E547" w:rsidR="00E8181F" w:rsidRDefault="00E8181F" w:rsidP="0034448D">
      <w:pPr>
        <w:tabs>
          <w:tab w:val="left" w:pos="6540"/>
        </w:tabs>
        <w:spacing w:before="240" w:line="360" w:lineRule="auto"/>
        <w:rPr>
          <w:rFonts w:ascii="Arial" w:hAnsi="Arial" w:cs="Arial"/>
          <w:sz w:val="22"/>
          <w:szCs w:val="20"/>
        </w:rPr>
      </w:pPr>
    </w:p>
    <w:p w14:paraId="1B88A86A" w14:textId="64B1B941" w:rsidR="00E8181F" w:rsidRDefault="00E8181F" w:rsidP="0034448D">
      <w:pPr>
        <w:tabs>
          <w:tab w:val="left" w:pos="6540"/>
        </w:tabs>
        <w:spacing w:before="240" w:line="360" w:lineRule="auto"/>
        <w:rPr>
          <w:rFonts w:ascii="Arial" w:hAnsi="Arial" w:cs="Arial"/>
          <w:sz w:val="22"/>
          <w:szCs w:val="20"/>
        </w:rPr>
      </w:pPr>
    </w:p>
    <w:p w14:paraId="111CEF26" w14:textId="1E0F33F0" w:rsidR="00E8181F" w:rsidRDefault="00E8181F" w:rsidP="0034448D">
      <w:pPr>
        <w:tabs>
          <w:tab w:val="left" w:pos="6540"/>
        </w:tabs>
        <w:spacing w:before="240" w:line="360" w:lineRule="auto"/>
        <w:rPr>
          <w:rFonts w:ascii="Arial" w:hAnsi="Arial" w:cs="Arial"/>
          <w:sz w:val="22"/>
          <w:szCs w:val="20"/>
        </w:rPr>
      </w:pPr>
    </w:p>
    <w:p w14:paraId="48483B54" w14:textId="1618E7C0" w:rsidR="00E8181F" w:rsidRDefault="00E8181F" w:rsidP="0034448D">
      <w:pPr>
        <w:tabs>
          <w:tab w:val="left" w:pos="6540"/>
        </w:tabs>
        <w:spacing w:before="240" w:line="360" w:lineRule="auto"/>
        <w:rPr>
          <w:rFonts w:ascii="Arial" w:hAnsi="Arial" w:cs="Arial"/>
          <w:sz w:val="22"/>
          <w:szCs w:val="20"/>
        </w:rPr>
      </w:pPr>
    </w:p>
    <w:p w14:paraId="547F693F" w14:textId="36F56E14" w:rsidR="00E8181F" w:rsidRDefault="00E8181F" w:rsidP="0034448D">
      <w:pPr>
        <w:tabs>
          <w:tab w:val="left" w:pos="6540"/>
        </w:tabs>
        <w:spacing w:before="240" w:line="360" w:lineRule="auto"/>
        <w:rPr>
          <w:rFonts w:ascii="Arial" w:hAnsi="Arial" w:cs="Arial"/>
          <w:sz w:val="22"/>
          <w:szCs w:val="20"/>
        </w:rPr>
      </w:pPr>
    </w:p>
    <w:p w14:paraId="008CC717" w14:textId="33BE7E52" w:rsidR="00E8181F" w:rsidRDefault="00E8181F" w:rsidP="0034448D">
      <w:pPr>
        <w:tabs>
          <w:tab w:val="left" w:pos="6540"/>
        </w:tabs>
        <w:spacing w:before="240" w:line="360" w:lineRule="auto"/>
        <w:rPr>
          <w:rFonts w:ascii="Arial" w:hAnsi="Arial" w:cs="Arial"/>
          <w:sz w:val="22"/>
          <w:szCs w:val="20"/>
        </w:rPr>
      </w:pPr>
    </w:p>
    <w:p w14:paraId="2E00D5C6" w14:textId="7115E4EE" w:rsidR="00E8181F" w:rsidRDefault="00E8181F" w:rsidP="0034448D">
      <w:pPr>
        <w:tabs>
          <w:tab w:val="left" w:pos="6540"/>
        </w:tabs>
        <w:spacing w:before="240" w:line="360" w:lineRule="auto"/>
        <w:rPr>
          <w:rFonts w:ascii="Arial" w:hAnsi="Arial" w:cs="Arial"/>
          <w:sz w:val="22"/>
          <w:szCs w:val="20"/>
        </w:rPr>
      </w:pPr>
    </w:p>
    <w:p w14:paraId="6FFC7867" w14:textId="43A40C44" w:rsidR="00E8181F" w:rsidRDefault="00E8181F" w:rsidP="0034448D">
      <w:pPr>
        <w:tabs>
          <w:tab w:val="left" w:pos="6540"/>
        </w:tabs>
        <w:spacing w:before="240" w:line="360" w:lineRule="auto"/>
        <w:rPr>
          <w:rFonts w:ascii="Arial" w:hAnsi="Arial" w:cs="Arial"/>
          <w:sz w:val="22"/>
          <w:szCs w:val="20"/>
        </w:rPr>
      </w:pPr>
    </w:p>
    <w:p w14:paraId="0777687E" w14:textId="0AF070CF" w:rsidR="00E8181F" w:rsidRDefault="00E8181F" w:rsidP="0034448D">
      <w:pPr>
        <w:tabs>
          <w:tab w:val="left" w:pos="6540"/>
        </w:tabs>
        <w:spacing w:before="240" w:line="360" w:lineRule="auto"/>
        <w:rPr>
          <w:rFonts w:ascii="Arial" w:hAnsi="Arial" w:cs="Arial"/>
          <w:sz w:val="22"/>
          <w:szCs w:val="20"/>
        </w:rPr>
      </w:pPr>
    </w:p>
    <w:p w14:paraId="4524702B" w14:textId="21EFF997" w:rsidR="00E8181F" w:rsidRDefault="00E8181F" w:rsidP="0034448D">
      <w:pPr>
        <w:tabs>
          <w:tab w:val="left" w:pos="6540"/>
        </w:tabs>
        <w:spacing w:before="240" w:line="360" w:lineRule="auto"/>
        <w:rPr>
          <w:rFonts w:ascii="Arial" w:hAnsi="Arial" w:cs="Arial"/>
          <w:sz w:val="22"/>
          <w:szCs w:val="20"/>
        </w:rPr>
      </w:pPr>
    </w:p>
    <w:p w14:paraId="0E46D2C7" w14:textId="4E10C341" w:rsidR="00E8181F" w:rsidRDefault="00E8181F" w:rsidP="0034448D">
      <w:pPr>
        <w:tabs>
          <w:tab w:val="left" w:pos="6540"/>
        </w:tabs>
        <w:spacing w:before="240" w:line="360" w:lineRule="auto"/>
        <w:rPr>
          <w:rFonts w:ascii="Arial" w:hAnsi="Arial" w:cs="Arial"/>
          <w:sz w:val="22"/>
          <w:szCs w:val="20"/>
        </w:rPr>
      </w:pPr>
    </w:p>
    <w:p w14:paraId="741F7FD5" w14:textId="77780BCE" w:rsidR="00E8181F" w:rsidRDefault="00E8181F" w:rsidP="0034448D">
      <w:pPr>
        <w:tabs>
          <w:tab w:val="left" w:pos="6540"/>
        </w:tabs>
        <w:spacing w:before="240" w:line="360" w:lineRule="auto"/>
        <w:rPr>
          <w:rFonts w:ascii="Arial" w:hAnsi="Arial" w:cs="Arial"/>
          <w:sz w:val="22"/>
          <w:szCs w:val="20"/>
        </w:rPr>
      </w:pPr>
    </w:p>
    <w:p w14:paraId="5369E0BC" w14:textId="1FDF72BA" w:rsidR="00E8181F" w:rsidRDefault="00E8181F" w:rsidP="0034448D">
      <w:pPr>
        <w:tabs>
          <w:tab w:val="left" w:pos="6540"/>
        </w:tabs>
        <w:spacing w:before="240" w:line="360" w:lineRule="auto"/>
        <w:rPr>
          <w:rFonts w:ascii="Arial" w:hAnsi="Arial" w:cs="Arial"/>
          <w:sz w:val="22"/>
          <w:szCs w:val="20"/>
        </w:rPr>
      </w:pPr>
    </w:p>
    <w:p w14:paraId="5A4108A9" w14:textId="0BF612FD" w:rsidR="00E8181F" w:rsidRDefault="00E8181F" w:rsidP="0034448D">
      <w:pPr>
        <w:tabs>
          <w:tab w:val="left" w:pos="6540"/>
        </w:tabs>
        <w:spacing w:before="240" w:line="360" w:lineRule="auto"/>
        <w:rPr>
          <w:rFonts w:ascii="Arial" w:hAnsi="Arial" w:cs="Arial"/>
          <w:sz w:val="22"/>
          <w:szCs w:val="20"/>
        </w:rPr>
      </w:pPr>
    </w:p>
    <w:p w14:paraId="7A433458" w14:textId="77777777" w:rsidR="00E8181F" w:rsidRDefault="00E8181F" w:rsidP="0034448D">
      <w:pPr>
        <w:tabs>
          <w:tab w:val="left" w:pos="6540"/>
        </w:tabs>
        <w:spacing w:before="240" w:line="360" w:lineRule="auto"/>
        <w:rPr>
          <w:rFonts w:ascii="Arial" w:hAnsi="Arial" w:cs="Arial"/>
          <w:sz w:val="22"/>
          <w:szCs w:val="20"/>
        </w:rPr>
      </w:pPr>
    </w:p>
    <w:p w14:paraId="0EBD532E" w14:textId="77777777" w:rsidR="004E0E36" w:rsidRDefault="004E0E36" w:rsidP="0034448D">
      <w:pPr>
        <w:tabs>
          <w:tab w:val="left" w:pos="6540"/>
        </w:tabs>
        <w:spacing w:before="240" w:line="360" w:lineRule="auto"/>
        <w:rPr>
          <w:rFonts w:ascii="Arial" w:hAnsi="Arial" w:cs="Arial"/>
          <w:sz w:val="22"/>
          <w:szCs w:val="20"/>
        </w:rPr>
      </w:pPr>
    </w:p>
    <w:p w14:paraId="7B6E20CD" w14:textId="77777777" w:rsidR="004E0E36" w:rsidRPr="0034448D" w:rsidRDefault="004E0E36" w:rsidP="0034448D">
      <w:pPr>
        <w:tabs>
          <w:tab w:val="left" w:pos="6540"/>
        </w:tabs>
        <w:spacing w:before="240" w:line="360" w:lineRule="auto"/>
        <w:rPr>
          <w:rFonts w:ascii="Arial" w:hAnsi="Arial" w:cs="Arial"/>
          <w:sz w:val="22"/>
          <w:szCs w:val="20"/>
        </w:rPr>
      </w:pPr>
    </w:p>
    <w:p w14:paraId="0FFB642C" w14:textId="77777777" w:rsidR="00C201FD" w:rsidRDefault="00C201FD" w:rsidP="00074402">
      <w:pPr>
        <w:tabs>
          <w:tab w:val="left" w:pos="6540"/>
        </w:tabs>
        <w:spacing w:line="360" w:lineRule="auto"/>
      </w:pPr>
    </w:p>
    <w:p w14:paraId="283A054D" w14:textId="77777777" w:rsidR="00A27097" w:rsidRPr="00B421EE" w:rsidRDefault="00A27097" w:rsidP="00074402">
      <w:pPr>
        <w:tabs>
          <w:tab w:val="left" w:pos="6540"/>
        </w:tabs>
        <w:spacing w:line="360" w:lineRule="auto"/>
        <w:rPr>
          <w:i/>
          <w:iCs/>
        </w:rPr>
      </w:pPr>
    </w:p>
    <w:p w14:paraId="71524BC6" w14:textId="77777777" w:rsidR="001E771B" w:rsidRPr="001E771B" w:rsidRDefault="001E771B" w:rsidP="00074402">
      <w:pPr>
        <w:tabs>
          <w:tab w:val="left" w:pos="6540"/>
        </w:tabs>
        <w:spacing w:line="360" w:lineRule="auto"/>
        <w:rPr>
          <w:rFonts w:ascii="Arial" w:hAnsi="Arial" w:cs="Arial"/>
          <w:color w:val="FF0000"/>
          <w:szCs w:val="24"/>
        </w:rPr>
      </w:pPr>
    </w:p>
    <w:p w14:paraId="2EADC937" w14:textId="77777777" w:rsidR="00CE5BA5" w:rsidRPr="001E771B" w:rsidRDefault="00CE5BA5" w:rsidP="00074402">
      <w:pPr>
        <w:tabs>
          <w:tab w:val="left" w:pos="6540"/>
        </w:tabs>
        <w:spacing w:line="360" w:lineRule="auto"/>
        <w:rPr>
          <w:rFonts w:ascii="Arial" w:hAnsi="Arial" w:cs="Arial"/>
          <w:color w:val="FF0000"/>
          <w:szCs w:val="24"/>
        </w:rPr>
      </w:pPr>
    </w:p>
    <w:p w14:paraId="556379C8" w14:textId="6443DE59" w:rsidR="000C09D8" w:rsidRDefault="000C09D8" w:rsidP="00074402">
      <w:pPr>
        <w:tabs>
          <w:tab w:val="left" w:pos="6540"/>
        </w:tabs>
        <w:spacing w:line="360" w:lineRule="auto"/>
        <w:rPr>
          <w:rFonts w:ascii="Arial" w:hAnsi="Arial" w:cs="Arial"/>
          <w:sz w:val="28"/>
          <w:szCs w:val="28"/>
        </w:rPr>
      </w:pPr>
    </w:p>
    <w:p w14:paraId="1AB5DD5E" w14:textId="4DFA1B3E" w:rsidR="000C09D8" w:rsidRDefault="000C09D8" w:rsidP="00074402">
      <w:pPr>
        <w:tabs>
          <w:tab w:val="left" w:pos="6540"/>
        </w:tabs>
        <w:spacing w:line="360" w:lineRule="auto"/>
        <w:rPr>
          <w:rFonts w:ascii="Arial" w:hAnsi="Arial" w:cs="Arial"/>
          <w:sz w:val="28"/>
          <w:szCs w:val="28"/>
        </w:rPr>
      </w:pPr>
    </w:p>
    <w:p w14:paraId="0EF3E6ED" w14:textId="3DEEDDED" w:rsidR="000C09D8" w:rsidRDefault="000C09D8" w:rsidP="00074402">
      <w:pPr>
        <w:tabs>
          <w:tab w:val="left" w:pos="6540"/>
        </w:tabs>
        <w:spacing w:line="360" w:lineRule="auto"/>
        <w:rPr>
          <w:rFonts w:ascii="Arial" w:hAnsi="Arial" w:cs="Arial"/>
          <w:sz w:val="28"/>
          <w:szCs w:val="28"/>
        </w:rPr>
      </w:pPr>
    </w:p>
    <w:p w14:paraId="0FC4A00C" w14:textId="053CA2C3" w:rsidR="000C09D8" w:rsidRDefault="000C09D8" w:rsidP="00074402">
      <w:pPr>
        <w:tabs>
          <w:tab w:val="left" w:pos="6540"/>
        </w:tabs>
        <w:spacing w:line="360" w:lineRule="auto"/>
        <w:rPr>
          <w:rFonts w:ascii="Arial" w:hAnsi="Arial" w:cs="Arial"/>
          <w:sz w:val="28"/>
          <w:szCs w:val="28"/>
        </w:rPr>
      </w:pPr>
    </w:p>
    <w:p w14:paraId="023CC160" w14:textId="6FD32BA1" w:rsidR="000C09D8" w:rsidRDefault="000C09D8" w:rsidP="00074402">
      <w:pPr>
        <w:tabs>
          <w:tab w:val="left" w:pos="6540"/>
        </w:tabs>
        <w:spacing w:line="360" w:lineRule="auto"/>
        <w:rPr>
          <w:rFonts w:ascii="Arial" w:hAnsi="Arial" w:cs="Arial"/>
          <w:sz w:val="28"/>
          <w:szCs w:val="28"/>
        </w:rPr>
      </w:pPr>
    </w:p>
    <w:p w14:paraId="133DC2B1" w14:textId="77777777" w:rsidR="000C09D8" w:rsidRDefault="000C09D8" w:rsidP="00074402">
      <w:pPr>
        <w:tabs>
          <w:tab w:val="left" w:pos="6540"/>
        </w:tabs>
        <w:spacing w:line="360" w:lineRule="auto"/>
        <w:rPr>
          <w:rFonts w:ascii="Arial" w:hAnsi="Arial" w:cs="Arial"/>
          <w:sz w:val="28"/>
          <w:szCs w:val="28"/>
        </w:rPr>
      </w:pPr>
    </w:p>
    <w:sectPr w:rsidR="000C09D8">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2EC6A" w14:textId="77777777" w:rsidR="00DE7091" w:rsidRDefault="00DE7091" w:rsidP="000C09D8">
      <w:pPr>
        <w:spacing w:after="0" w:line="240" w:lineRule="auto"/>
      </w:pPr>
      <w:r>
        <w:separator/>
      </w:r>
    </w:p>
  </w:endnote>
  <w:endnote w:type="continuationSeparator" w:id="0">
    <w:p w14:paraId="47CC3E74" w14:textId="77777777" w:rsidR="00DE7091" w:rsidRDefault="00DE7091" w:rsidP="000C0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453"/>
      <w:docPartObj>
        <w:docPartGallery w:val="Page Numbers (Bottom of Page)"/>
        <w:docPartUnique/>
      </w:docPartObj>
    </w:sdtPr>
    <w:sdtEndPr>
      <w:rPr>
        <w:noProof/>
      </w:rPr>
    </w:sdtEndPr>
    <w:sdtContent>
      <w:p w14:paraId="3119051B" w14:textId="31609E34" w:rsidR="000C09D8" w:rsidRDefault="000C09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776543" w14:textId="77777777" w:rsidR="000C09D8" w:rsidRDefault="000C0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BDDC4" w14:textId="77777777" w:rsidR="00DE7091" w:rsidRDefault="00DE7091" w:rsidP="000C09D8">
      <w:pPr>
        <w:spacing w:after="0" w:line="240" w:lineRule="auto"/>
      </w:pPr>
      <w:r>
        <w:separator/>
      </w:r>
    </w:p>
  </w:footnote>
  <w:footnote w:type="continuationSeparator" w:id="0">
    <w:p w14:paraId="34A3A85C" w14:textId="77777777" w:rsidR="00DE7091" w:rsidRDefault="00DE7091" w:rsidP="000C09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722B"/>
    <w:rsid w:val="000475BE"/>
    <w:rsid w:val="00051A2E"/>
    <w:rsid w:val="00070DA8"/>
    <w:rsid w:val="00074402"/>
    <w:rsid w:val="00092346"/>
    <w:rsid w:val="000C09D8"/>
    <w:rsid w:val="000F1EE2"/>
    <w:rsid w:val="000F4900"/>
    <w:rsid w:val="000F6DC3"/>
    <w:rsid w:val="0010189E"/>
    <w:rsid w:val="00126B2F"/>
    <w:rsid w:val="001319C3"/>
    <w:rsid w:val="00141BD2"/>
    <w:rsid w:val="00183DA8"/>
    <w:rsid w:val="001E41D0"/>
    <w:rsid w:val="001E771B"/>
    <w:rsid w:val="002135A4"/>
    <w:rsid w:val="00216C85"/>
    <w:rsid w:val="00230625"/>
    <w:rsid w:val="00241662"/>
    <w:rsid w:val="00257E6C"/>
    <w:rsid w:val="00273EDD"/>
    <w:rsid w:val="002A1F25"/>
    <w:rsid w:val="002A21CA"/>
    <w:rsid w:val="002B6E0A"/>
    <w:rsid w:val="002C3965"/>
    <w:rsid w:val="002C5066"/>
    <w:rsid w:val="00321C4C"/>
    <w:rsid w:val="00327E99"/>
    <w:rsid w:val="00341F81"/>
    <w:rsid w:val="0034448D"/>
    <w:rsid w:val="00345F4D"/>
    <w:rsid w:val="00362A4D"/>
    <w:rsid w:val="00383DCD"/>
    <w:rsid w:val="003D5C19"/>
    <w:rsid w:val="00425D72"/>
    <w:rsid w:val="004359F5"/>
    <w:rsid w:val="00447A94"/>
    <w:rsid w:val="004609B4"/>
    <w:rsid w:val="00477056"/>
    <w:rsid w:val="004B66BC"/>
    <w:rsid w:val="004E0E36"/>
    <w:rsid w:val="004F1E02"/>
    <w:rsid w:val="005259C5"/>
    <w:rsid w:val="005601CB"/>
    <w:rsid w:val="005E26CA"/>
    <w:rsid w:val="005F7F2D"/>
    <w:rsid w:val="00635E37"/>
    <w:rsid w:val="00642BC8"/>
    <w:rsid w:val="00662651"/>
    <w:rsid w:val="00663949"/>
    <w:rsid w:val="006C2F5B"/>
    <w:rsid w:val="006C6733"/>
    <w:rsid w:val="006E1939"/>
    <w:rsid w:val="00705CEB"/>
    <w:rsid w:val="00713736"/>
    <w:rsid w:val="0076251C"/>
    <w:rsid w:val="00781BBF"/>
    <w:rsid w:val="007861C4"/>
    <w:rsid w:val="007B66DC"/>
    <w:rsid w:val="007D4D2A"/>
    <w:rsid w:val="008038C8"/>
    <w:rsid w:val="00817964"/>
    <w:rsid w:val="00851D82"/>
    <w:rsid w:val="008802E4"/>
    <w:rsid w:val="00910724"/>
    <w:rsid w:val="0092217B"/>
    <w:rsid w:val="0092298F"/>
    <w:rsid w:val="00956B43"/>
    <w:rsid w:val="00964AB3"/>
    <w:rsid w:val="009705CC"/>
    <w:rsid w:val="00980C72"/>
    <w:rsid w:val="009A7E21"/>
    <w:rsid w:val="009B28B0"/>
    <w:rsid w:val="009D1D1E"/>
    <w:rsid w:val="009F159D"/>
    <w:rsid w:val="00A035FD"/>
    <w:rsid w:val="00A23467"/>
    <w:rsid w:val="00A27097"/>
    <w:rsid w:val="00A34310"/>
    <w:rsid w:val="00A51539"/>
    <w:rsid w:val="00A60B04"/>
    <w:rsid w:val="00B07558"/>
    <w:rsid w:val="00B161BB"/>
    <w:rsid w:val="00B36C61"/>
    <w:rsid w:val="00B421EE"/>
    <w:rsid w:val="00B74145"/>
    <w:rsid w:val="00B860EC"/>
    <w:rsid w:val="00B94551"/>
    <w:rsid w:val="00B94A40"/>
    <w:rsid w:val="00BD7D25"/>
    <w:rsid w:val="00BD7E0A"/>
    <w:rsid w:val="00C201FD"/>
    <w:rsid w:val="00C37ABF"/>
    <w:rsid w:val="00C417D5"/>
    <w:rsid w:val="00C52637"/>
    <w:rsid w:val="00C8349B"/>
    <w:rsid w:val="00CA2051"/>
    <w:rsid w:val="00CA6B1D"/>
    <w:rsid w:val="00CE5BA5"/>
    <w:rsid w:val="00CF1EDE"/>
    <w:rsid w:val="00D1126F"/>
    <w:rsid w:val="00D25963"/>
    <w:rsid w:val="00D30859"/>
    <w:rsid w:val="00D54A6E"/>
    <w:rsid w:val="00D753E8"/>
    <w:rsid w:val="00D8797A"/>
    <w:rsid w:val="00D9490C"/>
    <w:rsid w:val="00DE7091"/>
    <w:rsid w:val="00E05BD3"/>
    <w:rsid w:val="00E43EB4"/>
    <w:rsid w:val="00E51392"/>
    <w:rsid w:val="00E8181F"/>
    <w:rsid w:val="00EE7CD8"/>
    <w:rsid w:val="00F84F0D"/>
    <w:rsid w:val="00FB19AC"/>
    <w:rsid w:val="00FC51F8"/>
    <w:rsid w:val="00FE6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0C0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9D8"/>
  </w:style>
  <w:style w:type="paragraph" w:styleId="Footer">
    <w:name w:val="footer"/>
    <w:basedOn w:val="Normal"/>
    <w:link w:val="FooterChar"/>
    <w:uiPriority w:val="99"/>
    <w:unhideWhenUsed/>
    <w:rsid w:val="000C0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9D8"/>
  </w:style>
  <w:style w:type="paragraph" w:styleId="NormalWeb">
    <w:name w:val="Normal (Web)"/>
    <w:basedOn w:val="Normal"/>
    <w:uiPriority w:val="99"/>
    <w:semiHidden/>
    <w:unhideWhenUsed/>
    <w:rsid w:val="00E8181F"/>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E8181F"/>
    <w:rPr>
      <w:color w:val="0563C1" w:themeColor="hyperlink"/>
      <w:u w:val="single"/>
    </w:rPr>
  </w:style>
  <w:style w:type="character" w:styleId="UnresolvedMention">
    <w:name w:val="Unresolved Mention"/>
    <w:basedOn w:val="DefaultParagraphFont"/>
    <w:uiPriority w:val="99"/>
    <w:semiHidden/>
    <w:unhideWhenUsed/>
    <w:rsid w:val="00E818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088231966">
      <w:bodyDiv w:val="1"/>
      <w:marLeft w:val="0"/>
      <w:marRight w:val="0"/>
      <w:marTop w:val="0"/>
      <w:marBottom w:val="0"/>
      <w:divBdr>
        <w:top w:val="none" w:sz="0" w:space="0" w:color="auto"/>
        <w:left w:val="none" w:sz="0" w:space="0" w:color="auto"/>
        <w:bottom w:val="none" w:sz="0" w:space="0" w:color="auto"/>
        <w:right w:val="none" w:sz="0" w:space="0" w:color="auto"/>
      </w:divBdr>
      <w:divsChild>
        <w:div w:id="4349038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414024/Childrens_Mental_Health.pdf" TargetMode="External"/><Relationship Id="rId18" Type="http://schemas.openxmlformats.org/officeDocument/2006/relationships/hyperlink" Target="https://www.instituteforgovernment.org.uk/publication/performance-tracker-2019/children-social-care" TargetMode="External"/><Relationship Id="rId26" Type="http://schemas.openxmlformats.org/officeDocument/2006/relationships/hyperlink" Target="http://sociology.iresearchnet.com/sociology-of-family/history-of-family/" TargetMode="External"/><Relationship Id="rId3" Type="http://schemas.openxmlformats.org/officeDocument/2006/relationships/webSettings" Target="webSettings.xml"/><Relationship Id="rId21" Type="http://schemas.openxmlformats.org/officeDocument/2006/relationships/hyperlink" Target="https://www.nidirect.gov.uk/articles/childrens-human-rights" TargetMode="External"/><Relationship Id="rId34" Type="http://schemas.openxmlformats.org/officeDocument/2006/relationships/fontTable" Target="fontTable.xml"/><Relationship Id="rId7" Type="http://schemas.openxmlformats.org/officeDocument/2006/relationships/image" Target="cid:image001.png@01D0EA4A.2BD679A0" TargetMode="External"/><Relationship Id="rId12" Type="http://schemas.openxmlformats.org/officeDocument/2006/relationships/hyperlink" Target="https://www.cmi.no/publications/6658-drivers-of-child-marriage-in-eastern-sudan" TargetMode="External"/><Relationship Id="rId17" Type="http://schemas.openxmlformats.org/officeDocument/2006/relationships/hyperlink" Target="https://www.ons.gov.uk/peoplepopulationandcommunity/birthsdeathsandmarriages/families/bulletins/familiesandhouseholds/2016" TargetMode="External"/><Relationship Id="rId25" Type="http://schemas.openxmlformats.org/officeDocument/2006/relationships/hyperlink" Target="https://assets.publishing.service.gov.uk/government/uploads/system/uploads/attachment_data/file/913764/Public_health_approach_to_vulnerability_in_childhood.pdf"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files.ehs.org.uk/wp-content/uploads/2020/07/29061002/Hendrick15a.pdf" TargetMode="External"/><Relationship Id="rId20" Type="http://schemas.openxmlformats.org/officeDocument/2006/relationships/hyperlink" Target="https://www.merriam-webster.com/dictionary/child" TargetMode="External"/><Relationship Id="rId29" Type="http://schemas.openxmlformats.org/officeDocument/2006/relationships/hyperlink" Target="https://www.parliament.uk/about/living-heritage/transformingsociety/private-lives/relationships/overview/lawofmarriage-/"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hildrenscommissioner.gov.uk/vulnerable-children/" TargetMode="External"/><Relationship Id="rId24" Type="http://schemas.openxmlformats.org/officeDocument/2006/relationships/hyperlink" Target="https://learning.nspcc.org.uk/safeguarding-child-protection" TargetMode="External"/><Relationship Id="rId32" Type="http://schemas.openxmlformats.org/officeDocument/2006/relationships/hyperlink" Target="https://www.unicef.org/sudan/child-protection#:~:text=Additionally%2C%20one%20quarter%20of%20children" TargetMode="External"/><Relationship Id="rId5" Type="http://schemas.openxmlformats.org/officeDocument/2006/relationships/endnotes" Target="endnotes.xml"/><Relationship Id="rId15" Type="http://schemas.openxmlformats.org/officeDocument/2006/relationships/hyperlink" Target="https://www.gov.uk/government/news/vulnerable-children-and-families-better-supported-through-new-data-sharing-projects" TargetMode="External"/><Relationship Id="rId23" Type="http://schemas.openxmlformats.org/officeDocument/2006/relationships/hyperlink" Target="https://learning.nspcc.org.uk/child-protection-system/history-of-child-protection-in-the-uk" TargetMode="External"/><Relationship Id="rId28" Type="http://schemas.openxmlformats.org/officeDocument/2006/relationships/hyperlink" Target="https://revisesociology.com/2015/05/06/social-construction-of-childhood/#:~:text=When%20sociologists%20say%20that%20" TargetMode="External"/><Relationship Id="rId10" Type="http://schemas.openxmlformats.org/officeDocument/2006/relationships/hyperlink" Target="https://www.all4kids.org/news/blog/the-role-of-family-in-child-development/" TargetMode="External"/><Relationship Id="rId19" Type="http://schemas.openxmlformats.org/officeDocument/2006/relationships/hyperlink" Target="https://assets.publishing.service.gov.uk/government/uploads/system/uploads/attachment_data/file/219639/DFE-RR254.pdf" TargetMode="External"/><Relationship Id="rId31" Type="http://schemas.openxmlformats.org/officeDocument/2006/relationships/hyperlink" Target="https://www.sciencedirect.com/topics/psychology/vygotskys-theory#:~:text=For%20example%20the%20sociocultural%20theory" TargetMode="External"/><Relationship Id="rId4" Type="http://schemas.openxmlformats.org/officeDocument/2006/relationships/footnotes" Target="footnotes.xml"/><Relationship Id="rId9" Type="http://schemas.openxmlformats.org/officeDocument/2006/relationships/hyperlink" Target="https://www.mcser.org/journal/index.php/jesr/article/viewFile/9151/8837" TargetMode="External"/><Relationship Id="rId14" Type="http://schemas.openxmlformats.org/officeDocument/2006/relationships/hyperlink" Target="https://www.ncbi.nlm.nih.gov/pmc/articles/PMC1071164/" TargetMode="External"/><Relationship Id="rId22" Type="http://schemas.openxmlformats.org/officeDocument/2006/relationships/hyperlink" Target="https://learning.nspcc.org.uk/child-protection-system/children-the-law#article-top" TargetMode="External"/><Relationship Id="rId27" Type="http://schemas.openxmlformats.org/officeDocument/2006/relationships/hyperlink" Target="https://workingclassmarriage.gla.ac.uk/the-history-of-childhood/" TargetMode="External"/><Relationship Id="rId30" Type="http://schemas.openxmlformats.org/officeDocument/2006/relationships/hyperlink" Target="https://www.ohchr.org/en/instruments-mechanisms/instruments/convention-rights-child" TargetMode="External"/><Relationship Id="rId35" Type="http://schemas.openxmlformats.org/officeDocument/2006/relationships/theme" Target="theme/theme1.xml"/><Relationship Id="rId8" Type="http://schemas.openxmlformats.org/officeDocument/2006/relationships/hyperlink" Target="https://www.pewresearch.org/fact-tank/2016/09/12/many-countries-allow-child-marri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4012</Words>
  <Characters>22875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Mihai Mamele</cp:lastModifiedBy>
  <cp:revision>2</cp:revision>
  <dcterms:created xsi:type="dcterms:W3CDTF">2022-05-03T00:07:00Z</dcterms:created>
  <dcterms:modified xsi:type="dcterms:W3CDTF">2022-05-03T00:07:00Z</dcterms:modified>
</cp:coreProperties>
</file>