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lang w:val="en-GB"/>
        </w:rPr>
        <w:id w:val="1959906664"/>
        <w:docPartObj>
          <w:docPartGallery w:val="Cover Pages"/>
          <w:docPartUnique/>
        </w:docPartObj>
      </w:sdtPr>
      <w:sdtEndPr>
        <w:rPr>
          <w:color w:val="auto"/>
          <w:sz w:val="24"/>
          <w:szCs w:val="24"/>
        </w:rPr>
      </w:sdtEndPr>
      <w:sdtContent>
        <w:p w14:paraId="5F1DC505" w14:textId="6DE662CB" w:rsidR="00CA2C09" w:rsidRDefault="00CA2C09">
          <w:pPr>
            <w:pStyle w:val="NoSpacing"/>
            <w:spacing w:before="1540" w:after="240"/>
            <w:jc w:val="center"/>
            <w:rPr>
              <w:color w:val="156082" w:themeColor="accent1"/>
            </w:rPr>
          </w:pPr>
          <w:r>
            <w:rPr>
              <w:noProof/>
              <w:color w:val="156082" w:themeColor="accent1"/>
            </w:rPr>
            <w:drawing>
              <wp:inline distT="0" distB="0" distL="0" distR="0" wp14:anchorId="3DECB07A" wp14:editId="3C3B0B1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color w:val="156082" w:themeColor="accent1"/>
              <w:sz w:val="50"/>
              <w:szCs w:val="50"/>
            </w:rPr>
            <w:alias w:val="Title"/>
            <w:tag w:val=""/>
            <w:id w:val="1735040861"/>
            <w:placeholder>
              <w:docPart w:val="A1A03ED5995D44E5BC69B128FEDC91FA"/>
            </w:placeholder>
            <w:dataBinding w:prefixMappings="xmlns:ns0='http://purl.org/dc/elements/1.1/' xmlns:ns1='http://schemas.openxmlformats.org/package/2006/metadata/core-properties' " w:xpath="/ns1:coreProperties[1]/ns0:title[1]" w:storeItemID="{6C3C8BC8-F283-45AE-878A-BAB7291924A1}"/>
            <w:text/>
          </w:sdtPr>
          <w:sdtContent>
            <w:p w14:paraId="141C2A82" w14:textId="11E15CF1" w:rsidR="00CA2C09" w:rsidRDefault="00CA2C0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CA2C09">
                <w:rPr>
                  <w:color w:val="156082" w:themeColor="accent1"/>
                  <w:sz w:val="50"/>
                  <w:szCs w:val="50"/>
                </w:rPr>
                <w:t>TESLA MANAGEMENT ACCOUNTING TOOLS AND TECHINIQUES</w:t>
              </w:r>
            </w:p>
          </w:sdtContent>
        </w:sdt>
        <w:sdt>
          <w:sdtPr>
            <w:rPr>
              <w:color w:val="404040" w:themeColor="text1" w:themeTint="BF"/>
              <w:sz w:val="36"/>
              <w:szCs w:val="36"/>
            </w:rPr>
            <w:alias w:val="Subtitle"/>
            <w:tag w:val=""/>
            <w:id w:val="328029620"/>
            <w:placeholder>
              <w:docPart w:val="AF4676D5295A4FD199A35049F7EA6163"/>
            </w:placeholder>
            <w:dataBinding w:prefixMappings="xmlns:ns0='http://purl.org/dc/elements/1.1/' xmlns:ns1='http://schemas.openxmlformats.org/package/2006/metadata/core-properties' " w:xpath="/ns1:coreProperties[1]/ns0:subject[1]" w:storeItemID="{6C3C8BC8-F283-45AE-878A-BAB7291924A1}"/>
            <w:text/>
          </w:sdtPr>
          <w:sdtContent>
            <w:p w14:paraId="179780F7" w14:textId="5D4AC8B2" w:rsidR="00CA2C09" w:rsidRDefault="00CA2C09">
              <w:pPr>
                <w:pStyle w:val="NoSpacing"/>
                <w:jc w:val="center"/>
                <w:rPr>
                  <w:color w:val="156082" w:themeColor="accent1"/>
                  <w:sz w:val="28"/>
                  <w:szCs w:val="28"/>
                </w:rPr>
              </w:pPr>
              <w:r w:rsidRPr="00CA2C09">
                <w:rPr>
                  <w:color w:val="404040" w:themeColor="text1" w:themeTint="BF"/>
                  <w:sz w:val="36"/>
                  <w:szCs w:val="36"/>
                </w:rPr>
                <w:t>Management Accounting for Managers - LCBB5010</w:t>
              </w:r>
            </w:p>
          </w:sdtContent>
        </w:sdt>
        <w:p w14:paraId="2A3B3F00" w14:textId="77777777" w:rsidR="00CA2C09" w:rsidRDefault="00CA2C09">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0264CB9" wp14:editId="185A325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44"/>
                                    <w:szCs w:val="4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B14BA4B" w14:textId="37DA0D14" w:rsidR="00CA2C09" w:rsidRPr="00CA2C09" w:rsidRDefault="00CA2C09">
                                    <w:pPr>
                                      <w:pStyle w:val="NoSpacing"/>
                                      <w:spacing w:after="40"/>
                                      <w:jc w:val="center"/>
                                      <w:rPr>
                                        <w:caps/>
                                        <w:color w:val="156082" w:themeColor="accent1"/>
                                        <w:sz w:val="44"/>
                                        <w:szCs w:val="44"/>
                                      </w:rPr>
                                    </w:pPr>
                                    <w:r w:rsidRPr="00CA2C09">
                                      <w:rPr>
                                        <w:caps/>
                                        <w:color w:val="156082" w:themeColor="accent1"/>
                                        <w:sz w:val="44"/>
                                        <w:szCs w:val="44"/>
                                      </w:rPr>
                                      <w:t>Hassan abbas</w:t>
                                    </w:r>
                                  </w:p>
                                </w:sdtContent>
                              </w:sdt>
                              <w:p w14:paraId="553BA3B0" w14:textId="6F80DFE0" w:rsidR="00CA2C09" w:rsidRPr="00CA2C09" w:rsidRDefault="00000000">
                                <w:pPr>
                                  <w:pStyle w:val="NoSpacing"/>
                                  <w:jc w:val="center"/>
                                  <w:rPr>
                                    <w:color w:val="156082" w:themeColor="accent1"/>
                                    <w:sz w:val="38"/>
                                    <w:szCs w:val="38"/>
                                  </w:rPr>
                                </w:pPr>
                                <w:sdt>
                                  <w:sdtPr>
                                    <w:rPr>
                                      <w:caps/>
                                      <w:color w:val="156082" w:themeColor="accent1"/>
                                      <w:sz w:val="38"/>
                                      <w:szCs w:val="38"/>
                                    </w:rPr>
                                    <w:alias w:val="Company"/>
                                    <w:tag w:val=""/>
                                    <w:id w:val="1390145197"/>
                                    <w:dataBinding w:prefixMappings="xmlns:ns0='http://schemas.openxmlformats.org/officeDocument/2006/extended-properties' " w:xpath="/ns0:Properties[1]/ns0:Company[1]" w:storeItemID="{6668398D-A668-4E3E-A5EB-62B293D839F1}"/>
                                    <w:text/>
                                  </w:sdtPr>
                                  <w:sdtContent>
                                    <w:r w:rsidR="00CA2C09" w:rsidRPr="00CA2C09">
                                      <w:rPr>
                                        <w:caps/>
                                        <w:color w:val="156082" w:themeColor="accent1"/>
                                        <w:sz w:val="38"/>
                                        <w:szCs w:val="38"/>
                                      </w:rPr>
                                      <w:t>2010829</w:t>
                                    </w:r>
                                  </w:sdtContent>
                                </w:sdt>
                              </w:p>
                              <w:p w14:paraId="6C038BF9" w14:textId="73C521C6" w:rsidR="00CA2C09"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CA2C09">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0264CB9"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44"/>
                              <w:szCs w:val="4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B14BA4B" w14:textId="37DA0D14" w:rsidR="00CA2C09" w:rsidRPr="00CA2C09" w:rsidRDefault="00CA2C09">
                              <w:pPr>
                                <w:pStyle w:val="NoSpacing"/>
                                <w:spacing w:after="40"/>
                                <w:jc w:val="center"/>
                                <w:rPr>
                                  <w:caps/>
                                  <w:color w:val="156082" w:themeColor="accent1"/>
                                  <w:sz w:val="44"/>
                                  <w:szCs w:val="44"/>
                                </w:rPr>
                              </w:pPr>
                              <w:r w:rsidRPr="00CA2C09">
                                <w:rPr>
                                  <w:caps/>
                                  <w:color w:val="156082" w:themeColor="accent1"/>
                                  <w:sz w:val="44"/>
                                  <w:szCs w:val="44"/>
                                </w:rPr>
                                <w:t>Hassan abbas</w:t>
                              </w:r>
                            </w:p>
                          </w:sdtContent>
                        </w:sdt>
                        <w:p w14:paraId="553BA3B0" w14:textId="6F80DFE0" w:rsidR="00CA2C09" w:rsidRPr="00CA2C09" w:rsidRDefault="00CA2C09">
                          <w:pPr>
                            <w:pStyle w:val="NoSpacing"/>
                            <w:jc w:val="center"/>
                            <w:rPr>
                              <w:color w:val="156082" w:themeColor="accent1"/>
                              <w:sz w:val="38"/>
                              <w:szCs w:val="38"/>
                            </w:rPr>
                          </w:pPr>
                          <w:sdt>
                            <w:sdtPr>
                              <w:rPr>
                                <w:caps/>
                                <w:color w:val="156082" w:themeColor="accent1"/>
                                <w:sz w:val="38"/>
                                <w:szCs w:val="38"/>
                              </w:rPr>
                              <w:alias w:val="Company"/>
                              <w:tag w:val=""/>
                              <w:id w:val="1390145197"/>
                              <w:dataBinding w:prefixMappings="xmlns:ns0='http://schemas.openxmlformats.org/officeDocument/2006/extended-properties' " w:xpath="/ns0:Properties[1]/ns0:Company[1]" w:storeItemID="{6668398D-A668-4E3E-A5EB-62B293D839F1}"/>
                              <w:text/>
                            </w:sdtPr>
                            <w:sdtContent>
                              <w:r w:rsidRPr="00CA2C09">
                                <w:rPr>
                                  <w:caps/>
                                  <w:color w:val="156082" w:themeColor="accent1"/>
                                  <w:sz w:val="38"/>
                                  <w:szCs w:val="38"/>
                                </w:rPr>
                                <w:t>2010829</w:t>
                              </w:r>
                            </w:sdtContent>
                          </w:sdt>
                        </w:p>
                        <w:p w14:paraId="6C038BF9" w14:textId="73C521C6" w:rsidR="00CA2C09" w:rsidRDefault="00CA2C09">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574A2B57" wp14:editId="536D8C7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B51C58F" w14:textId="044BE03E" w:rsidR="00CA2C09" w:rsidRDefault="00CA2C09">
          <w:pPr>
            <w:rPr>
              <w:sz w:val="24"/>
              <w:szCs w:val="24"/>
            </w:rPr>
          </w:pPr>
          <w:r>
            <w:rPr>
              <w:sz w:val="24"/>
              <w:szCs w:val="24"/>
            </w:rPr>
            <w:br w:type="page"/>
          </w:r>
        </w:p>
      </w:sdtContent>
    </w:sdt>
    <w:sdt>
      <w:sdtPr>
        <w:rPr>
          <w:rFonts w:asciiTheme="minorHAnsi" w:eastAsiaTheme="minorHAnsi" w:hAnsiTheme="minorHAnsi" w:cstheme="minorBidi"/>
          <w:color w:val="auto"/>
          <w:sz w:val="22"/>
          <w:szCs w:val="22"/>
          <w:lang w:val="en-GB"/>
        </w:rPr>
        <w:id w:val="1154023138"/>
        <w:docPartObj>
          <w:docPartGallery w:val="Table of Contents"/>
          <w:docPartUnique/>
        </w:docPartObj>
      </w:sdtPr>
      <w:sdtEndPr>
        <w:rPr>
          <w:b/>
          <w:bCs/>
          <w:noProof/>
        </w:rPr>
      </w:sdtEndPr>
      <w:sdtContent>
        <w:p w14:paraId="6189D280" w14:textId="2758F8E9" w:rsidR="00CA2C09" w:rsidRDefault="00CA2C09" w:rsidP="00CA2C09">
          <w:pPr>
            <w:pStyle w:val="TOCHeading"/>
          </w:pPr>
          <w:r>
            <w:t>Contents</w:t>
          </w:r>
        </w:p>
        <w:p w14:paraId="5D4C6894" w14:textId="0831F415" w:rsidR="00472B25" w:rsidRDefault="00CA2C09">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5061228" w:history="1">
            <w:r w:rsidR="00472B25" w:rsidRPr="00400D6F">
              <w:rPr>
                <w:rStyle w:val="Hyperlink"/>
                <w:noProof/>
              </w:rPr>
              <w:t>Introduction</w:t>
            </w:r>
            <w:r w:rsidR="00472B25">
              <w:rPr>
                <w:noProof/>
                <w:webHidden/>
              </w:rPr>
              <w:tab/>
            </w:r>
            <w:r w:rsidR="00472B25">
              <w:rPr>
                <w:noProof/>
                <w:webHidden/>
              </w:rPr>
              <w:fldChar w:fldCharType="begin"/>
            </w:r>
            <w:r w:rsidR="00472B25">
              <w:rPr>
                <w:noProof/>
                <w:webHidden/>
              </w:rPr>
              <w:instrText xml:space="preserve"> PAGEREF _Toc215061228 \h </w:instrText>
            </w:r>
            <w:r w:rsidR="00472B25">
              <w:rPr>
                <w:noProof/>
                <w:webHidden/>
              </w:rPr>
            </w:r>
            <w:r w:rsidR="00472B25">
              <w:rPr>
                <w:noProof/>
                <w:webHidden/>
              </w:rPr>
              <w:fldChar w:fldCharType="separate"/>
            </w:r>
            <w:r w:rsidR="006A1A20">
              <w:rPr>
                <w:noProof/>
                <w:webHidden/>
              </w:rPr>
              <w:t>2</w:t>
            </w:r>
            <w:r w:rsidR="00472B25">
              <w:rPr>
                <w:noProof/>
                <w:webHidden/>
              </w:rPr>
              <w:fldChar w:fldCharType="end"/>
            </w:r>
          </w:hyperlink>
        </w:p>
        <w:p w14:paraId="5754F106" w14:textId="27A17842" w:rsidR="00472B25" w:rsidRDefault="00472B25">
          <w:pPr>
            <w:pStyle w:val="TOC1"/>
            <w:tabs>
              <w:tab w:val="right" w:leader="dot" w:pos="9016"/>
            </w:tabs>
            <w:rPr>
              <w:rFonts w:eastAsiaTheme="minorEastAsia"/>
              <w:noProof/>
              <w:kern w:val="2"/>
              <w:sz w:val="24"/>
              <w:szCs w:val="24"/>
              <w:lang w:eastAsia="en-GB"/>
              <w14:ligatures w14:val="standardContextual"/>
            </w:rPr>
          </w:pPr>
          <w:hyperlink w:anchor="_Toc215061229" w:history="1">
            <w:r w:rsidRPr="00400D6F">
              <w:rPr>
                <w:rStyle w:val="Hyperlink"/>
                <w:noProof/>
              </w:rPr>
              <w:t>Cost Analysis and Tesla’s Business Model</w:t>
            </w:r>
            <w:r>
              <w:rPr>
                <w:noProof/>
                <w:webHidden/>
              </w:rPr>
              <w:tab/>
            </w:r>
            <w:r>
              <w:rPr>
                <w:noProof/>
                <w:webHidden/>
              </w:rPr>
              <w:fldChar w:fldCharType="begin"/>
            </w:r>
            <w:r>
              <w:rPr>
                <w:noProof/>
                <w:webHidden/>
              </w:rPr>
              <w:instrText xml:space="preserve"> PAGEREF _Toc215061229 \h </w:instrText>
            </w:r>
            <w:r>
              <w:rPr>
                <w:noProof/>
                <w:webHidden/>
              </w:rPr>
            </w:r>
            <w:r>
              <w:rPr>
                <w:noProof/>
                <w:webHidden/>
              </w:rPr>
              <w:fldChar w:fldCharType="separate"/>
            </w:r>
            <w:r w:rsidR="006A1A20">
              <w:rPr>
                <w:noProof/>
                <w:webHidden/>
              </w:rPr>
              <w:t>2</w:t>
            </w:r>
            <w:r>
              <w:rPr>
                <w:noProof/>
                <w:webHidden/>
              </w:rPr>
              <w:fldChar w:fldCharType="end"/>
            </w:r>
          </w:hyperlink>
        </w:p>
        <w:p w14:paraId="70AF454C" w14:textId="29193B6F"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30" w:history="1">
            <w:r w:rsidRPr="00400D6F">
              <w:rPr>
                <w:rStyle w:val="Hyperlink"/>
                <w:noProof/>
              </w:rPr>
              <w:t>Tesla’s Main Revenue Streams</w:t>
            </w:r>
            <w:r>
              <w:rPr>
                <w:noProof/>
                <w:webHidden/>
              </w:rPr>
              <w:tab/>
            </w:r>
            <w:r>
              <w:rPr>
                <w:noProof/>
                <w:webHidden/>
              </w:rPr>
              <w:fldChar w:fldCharType="begin"/>
            </w:r>
            <w:r>
              <w:rPr>
                <w:noProof/>
                <w:webHidden/>
              </w:rPr>
              <w:instrText xml:space="preserve"> PAGEREF _Toc215061230 \h </w:instrText>
            </w:r>
            <w:r>
              <w:rPr>
                <w:noProof/>
                <w:webHidden/>
              </w:rPr>
            </w:r>
            <w:r>
              <w:rPr>
                <w:noProof/>
                <w:webHidden/>
              </w:rPr>
              <w:fldChar w:fldCharType="separate"/>
            </w:r>
            <w:r w:rsidR="006A1A20">
              <w:rPr>
                <w:noProof/>
                <w:webHidden/>
              </w:rPr>
              <w:t>3</w:t>
            </w:r>
            <w:r>
              <w:rPr>
                <w:noProof/>
                <w:webHidden/>
              </w:rPr>
              <w:fldChar w:fldCharType="end"/>
            </w:r>
          </w:hyperlink>
        </w:p>
        <w:p w14:paraId="0F0277D0" w14:textId="3CE91A73"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31" w:history="1">
            <w:r w:rsidRPr="00400D6F">
              <w:rPr>
                <w:rStyle w:val="Hyperlink"/>
                <w:noProof/>
              </w:rPr>
              <w:t>Tesla’s Cost Structure</w:t>
            </w:r>
            <w:r>
              <w:rPr>
                <w:noProof/>
                <w:webHidden/>
              </w:rPr>
              <w:tab/>
            </w:r>
            <w:r>
              <w:rPr>
                <w:noProof/>
                <w:webHidden/>
              </w:rPr>
              <w:fldChar w:fldCharType="begin"/>
            </w:r>
            <w:r>
              <w:rPr>
                <w:noProof/>
                <w:webHidden/>
              </w:rPr>
              <w:instrText xml:space="preserve"> PAGEREF _Toc215061231 \h </w:instrText>
            </w:r>
            <w:r>
              <w:rPr>
                <w:noProof/>
                <w:webHidden/>
              </w:rPr>
            </w:r>
            <w:r>
              <w:rPr>
                <w:noProof/>
                <w:webHidden/>
              </w:rPr>
              <w:fldChar w:fldCharType="separate"/>
            </w:r>
            <w:r w:rsidR="006A1A20">
              <w:rPr>
                <w:noProof/>
                <w:webHidden/>
              </w:rPr>
              <w:t>3</w:t>
            </w:r>
            <w:r>
              <w:rPr>
                <w:noProof/>
                <w:webHidden/>
              </w:rPr>
              <w:fldChar w:fldCharType="end"/>
            </w:r>
          </w:hyperlink>
        </w:p>
        <w:p w14:paraId="6CBB1C22" w14:textId="3F5BB391"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32" w:history="1">
            <w:r w:rsidRPr="00400D6F">
              <w:rPr>
                <w:rStyle w:val="Hyperlink"/>
                <w:noProof/>
              </w:rPr>
              <w:t>Importance of Economies of Scale</w:t>
            </w:r>
            <w:r>
              <w:rPr>
                <w:noProof/>
                <w:webHidden/>
              </w:rPr>
              <w:tab/>
            </w:r>
            <w:r>
              <w:rPr>
                <w:noProof/>
                <w:webHidden/>
              </w:rPr>
              <w:fldChar w:fldCharType="begin"/>
            </w:r>
            <w:r>
              <w:rPr>
                <w:noProof/>
                <w:webHidden/>
              </w:rPr>
              <w:instrText xml:space="preserve"> PAGEREF _Toc215061232 \h </w:instrText>
            </w:r>
            <w:r>
              <w:rPr>
                <w:noProof/>
                <w:webHidden/>
              </w:rPr>
            </w:r>
            <w:r>
              <w:rPr>
                <w:noProof/>
                <w:webHidden/>
              </w:rPr>
              <w:fldChar w:fldCharType="separate"/>
            </w:r>
            <w:r w:rsidR="006A1A20">
              <w:rPr>
                <w:noProof/>
                <w:webHidden/>
              </w:rPr>
              <w:t>4</w:t>
            </w:r>
            <w:r>
              <w:rPr>
                <w:noProof/>
                <w:webHidden/>
              </w:rPr>
              <w:fldChar w:fldCharType="end"/>
            </w:r>
          </w:hyperlink>
        </w:p>
        <w:p w14:paraId="61333FAF" w14:textId="1983D4F8" w:rsidR="00472B25" w:rsidRDefault="00472B25">
          <w:pPr>
            <w:pStyle w:val="TOC1"/>
            <w:tabs>
              <w:tab w:val="right" w:leader="dot" w:pos="9016"/>
            </w:tabs>
            <w:rPr>
              <w:rFonts w:eastAsiaTheme="minorEastAsia"/>
              <w:noProof/>
              <w:kern w:val="2"/>
              <w:sz w:val="24"/>
              <w:szCs w:val="24"/>
              <w:lang w:eastAsia="en-GB"/>
              <w14:ligatures w14:val="standardContextual"/>
            </w:rPr>
          </w:pPr>
          <w:hyperlink w:anchor="_Toc215061233" w:history="1">
            <w:r w:rsidRPr="00400D6F">
              <w:rPr>
                <w:rStyle w:val="Hyperlink"/>
                <w:noProof/>
              </w:rPr>
              <w:t>Budgeting and Financial Planning</w:t>
            </w:r>
            <w:r>
              <w:rPr>
                <w:noProof/>
                <w:webHidden/>
              </w:rPr>
              <w:tab/>
            </w:r>
            <w:r>
              <w:rPr>
                <w:noProof/>
                <w:webHidden/>
              </w:rPr>
              <w:fldChar w:fldCharType="begin"/>
            </w:r>
            <w:r>
              <w:rPr>
                <w:noProof/>
                <w:webHidden/>
              </w:rPr>
              <w:instrText xml:space="preserve"> PAGEREF _Toc215061233 \h </w:instrText>
            </w:r>
            <w:r>
              <w:rPr>
                <w:noProof/>
                <w:webHidden/>
              </w:rPr>
            </w:r>
            <w:r>
              <w:rPr>
                <w:noProof/>
                <w:webHidden/>
              </w:rPr>
              <w:fldChar w:fldCharType="separate"/>
            </w:r>
            <w:r w:rsidR="006A1A20">
              <w:rPr>
                <w:noProof/>
                <w:webHidden/>
              </w:rPr>
              <w:t>4</w:t>
            </w:r>
            <w:r>
              <w:rPr>
                <w:noProof/>
                <w:webHidden/>
              </w:rPr>
              <w:fldChar w:fldCharType="end"/>
            </w:r>
          </w:hyperlink>
        </w:p>
        <w:p w14:paraId="061EF5D1" w14:textId="6EDF03FF"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34" w:history="1">
            <w:r w:rsidRPr="00400D6F">
              <w:rPr>
                <w:rStyle w:val="Hyperlink"/>
                <w:noProof/>
              </w:rPr>
              <w:t>Capital budgeting</w:t>
            </w:r>
            <w:r>
              <w:rPr>
                <w:noProof/>
                <w:webHidden/>
              </w:rPr>
              <w:tab/>
            </w:r>
            <w:r>
              <w:rPr>
                <w:noProof/>
                <w:webHidden/>
              </w:rPr>
              <w:fldChar w:fldCharType="begin"/>
            </w:r>
            <w:r>
              <w:rPr>
                <w:noProof/>
                <w:webHidden/>
              </w:rPr>
              <w:instrText xml:space="preserve"> PAGEREF _Toc215061234 \h </w:instrText>
            </w:r>
            <w:r>
              <w:rPr>
                <w:noProof/>
                <w:webHidden/>
              </w:rPr>
            </w:r>
            <w:r>
              <w:rPr>
                <w:noProof/>
                <w:webHidden/>
              </w:rPr>
              <w:fldChar w:fldCharType="separate"/>
            </w:r>
            <w:r w:rsidR="006A1A20">
              <w:rPr>
                <w:noProof/>
                <w:webHidden/>
              </w:rPr>
              <w:t>4</w:t>
            </w:r>
            <w:r>
              <w:rPr>
                <w:noProof/>
                <w:webHidden/>
              </w:rPr>
              <w:fldChar w:fldCharType="end"/>
            </w:r>
          </w:hyperlink>
        </w:p>
        <w:p w14:paraId="6CC91336" w14:textId="04449811"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35" w:history="1">
            <w:r w:rsidRPr="00400D6F">
              <w:rPr>
                <w:rStyle w:val="Hyperlink"/>
                <w:noProof/>
              </w:rPr>
              <w:t>Operational budgeting</w:t>
            </w:r>
            <w:r>
              <w:rPr>
                <w:noProof/>
                <w:webHidden/>
              </w:rPr>
              <w:tab/>
            </w:r>
            <w:r>
              <w:rPr>
                <w:noProof/>
                <w:webHidden/>
              </w:rPr>
              <w:fldChar w:fldCharType="begin"/>
            </w:r>
            <w:r>
              <w:rPr>
                <w:noProof/>
                <w:webHidden/>
              </w:rPr>
              <w:instrText xml:space="preserve"> PAGEREF _Toc215061235 \h </w:instrText>
            </w:r>
            <w:r>
              <w:rPr>
                <w:noProof/>
                <w:webHidden/>
              </w:rPr>
            </w:r>
            <w:r>
              <w:rPr>
                <w:noProof/>
                <w:webHidden/>
              </w:rPr>
              <w:fldChar w:fldCharType="separate"/>
            </w:r>
            <w:r w:rsidR="006A1A20">
              <w:rPr>
                <w:noProof/>
                <w:webHidden/>
              </w:rPr>
              <w:t>5</w:t>
            </w:r>
            <w:r>
              <w:rPr>
                <w:noProof/>
                <w:webHidden/>
              </w:rPr>
              <w:fldChar w:fldCharType="end"/>
            </w:r>
          </w:hyperlink>
        </w:p>
        <w:p w14:paraId="78F2F8F9" w14:textId="17E6A14F"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36" w:history="1">
            <w:r w:rsidRPr="00400D6F">
              <w:rPr>
                <w:rStyle w:val="Hyperlink"/>
                <w:noProof/>
              </w:rPr>
              <w:t>Tesla’s Operating Expenses</w:t>
            </w:r>
            <w:r>
              <w:rPr>
                <w:noProof/>
                <w:webHidden/>
              </w:rPr>
              <w:tab/>
            </w:r>
            <w:r>
              <w:rPr>
                <w:noProof/>
                <w:webHidden/>
              </w:rPr>
              <w:fldChar w:fldCharType="begin"/>
            </w:r>
            <w:r>
              <w:rPr>
                <w:noProof/>
                <w:webHidden/>
              </w:rPr>
              <w:instrText xml:space="preserve"> PAGEREF _Toc215061236 \h </w:instrText>
            </w:r>
            <w:r>
              <w:rPr>
                <w:noProof/>
                <w:webHidden/>
              </w:rPr>
            </w:r>
            <w:r>
              <w:rPr>
                <w:noProof/>
                <w:webHidden/>
              </w:rPr>
              <w:fldChar w:fldCharType="separate"/>
            </w:r>
            <w:r w:rsidR="006A1A20">
              <w:rPr>
                <w:noProof/>
                <w:webHidden/>
              </w:rPr>
              <w:t>5</w:t>
            </w:r>
            <w:r>
              <w:rPr>
                <w:noProof/>
                <w:webHidden/>
              </w:rPr>
              <w:fldChar w:fldCharType="end"/>
            </w:r>
          </w:hyperlink>
        </w:p>
        <w:p w14:paraId="1C465A20" w14:textId="42CF33F7" w:rsidR="00472B25" w:rsidRDefault="00472B25">
          <w:pPr>
            <w:pStyle w:val="TOC1"/>
            <w:tabs>
              <w:tab w:val="right" w:leader="dot" w:pos="9016"/>
            </w:tabs>
            <w:rPr>
              <w:rFonts w:eastAsiaTheme="minorEastAsia"/>
              <w:noProof/>
              <w:kern w:val="2"/>
              <w:sz w:val="24"/>
              <w:szCs w:val="24"/>
              <w:lang w:eastAsia="en-GB"/>
              <w14:ligatures w14:val="standardContextual"/>
            </w:rPr>
          </w:pPr>
          <w:hyperlink w:anchor="_Toc215061237" w:history="1">
            <w:r w:rsidRPr="00400D6F">
              <w:rPr>
                <w:rStyle w:val="Hyperlink"/>
                <w:noProof/>
              </w:rPr>
              <w:t>Performance Measurement and Decision-Making</w:t>
            </w:r>
            <w:r>
              <w:rPr>
                <w:noProof/>
                <w:webHidden/>
              </w:rPr>
              <w:tab/>
            </w:r>
            <w:r>
              <w:rPr>
                <w:noProof/>
                <w:webHidden/>
              </w:rPr>
              <w:fldChar w:fldCharType="begin"/>
            </w:r>
            <w:r>
              <w:rPr>
                <w:noProof/>
                <w:webHidden/>
              </w:rPr>
              <w:instrText xml:space="preserve"> PAGEREF _Toc215061237 \h </w:instrText>
            </w:r>
            <w:r>
              <w:rPr>
                <w:noProof/>
                <w:webHidden/>
              </w:rPr>
            </w:r>
            <w:r>
              <w:rPr>
                <w:noProof/>
                <w:webHidden/>
              </w:rPr>
              <w:fldChar w:fldCharType="separate"/>
            </w:r>
            <w:r w:rsidR="006A1A20">
              <w:rPr>
                <w:noProof/>
                <w:webHidden/>
              </w:rPr>
              <w:t>6</w:t>
            </w:r>
            <w:r>
              <w:rPr>
                <w:noProof/>
                <w:webHidden/>
              </w:rPr>
              <w:fldChar w:fldCharType="end"/>
            </w:r>
          </w:hyperlink>
        </w:p>
        <w:p w14:paraId="51FC463B" w14:textId="5AC924B7"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38" w:history="1">
            <w:r w:rsidRPr="00400D6F">
              <w:rPr>
                <w:rStyle w:val="Hyperlink"/>
                <w:noProof/>
              </w:rPr>
              <w:t>Key KPIs Tesla Tracks</w:t>
            </w:r>
            <w:r>
              <w:rPr>
                <w:noProof/>
                <w:webHidden/>
              </w:rPr>
              <w:tab/>
            </w:r>
            <w:r>
              <w:rPr>
                <w:noProof/>
                <w:webHidden/>
              </w:rPr>
              <w:fldChar w:fldCharType="begin"/>
            </w:r>
            <w:r>
              <w:rPr>
                <w:noProof/>
                <w:webHidden/>
              </w:rPr>
              <w:instrText xml:space="preserve"> PAGEREF _Toc215061238 \h </w:instrText>
            </w:r>
            <w:r>
              <w:rPr>
                <w:noProof/>
                <w:webHidden/>
              </w:rPr>
            </w:r>
            <w:r>
              <w:rPr>
                <w:noProof/>
                <w:webHidden/>
              </w:rPr>
              <w:fldChar w:fldCharType="separate"/>
            </w:r>
            <w:r w:rsidR="006A1A20">
              <w:rPr>
                <w:noProof/>
                <w:webHidden/>
              </w:rPr>
              <w:t>6</w:t>
            </w:r>
            <w:r>
              <w:rPr>
                <w:noProof/>
                <w:webHidden/>
              </w:rPr>
              <w:fldChar w:fldCharType="end"/>
            </w:r>
          </w:hyperlink>
        </w:p>
        <w:p w14:paraId="561F1FA5" w14:textId="161B936A"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39" w:history="1">
            <w:r w:rsidRPr="00400D6F">
              <w:rPr>
                <w:rStyle w:val="Hyperlink"/>
                <w:noProof/>
              </w:rPr>
              <w:t>Impact on Strategic Decisions</w:t>
            </w:r>
            <w:r>
              <w:rPr>
                <w:noProof/>
                <w:webHidden/>
              </w:rPr>
              <w:tab/>
            </w:r>
            <w:r>
              <w:rPr>
                <w:noProof/>
                <w:webHidden/>
              </w:rPr>
              <w:fldChar w:fldCharType="begin"/>
            </w:r>
            <w:r>
              <w:rPr>
                <w:noProof/>
                <w:webHidden/>
              </w:rPr>
              <w:instrText xml:space="preserve"> PAGEREF _Toc215061239 \h </w:instrText>
            </w:r>
            <w:r>
              <w:rPr>
                <w:noProof/>
                <w:webHidden/>
              </w:rPr>
            </w:r>
            <w:r>
              <w:rPr>
                <w:noProof/>
                <w:webHidden/>
              </w:rPr>
              <w:fldChar w:fldCharType="separate"/>
            </w:r>
            <w:r w:rsidR="006A1A20">
              <w:rPr>
                <w:noProof/>
                <w:webHidden/>
              </w:rPr>
              <w:t>7</w:t>
            </w:r>
            <w:r>
              <w:rPr>
                <w:noProof/>
                <w:webHidden/>
              </w:rPr>
              <w:fldChar w:fldCharType="end"/>
            </w:r>
          </w:hyperlink>
        </w:p>
        <w:p w14:paraId="030DF175" w14:textId="1678A5E1" w:rsidR="00472B25" w:rsidRDefault="00472B25">
          <w:pPr>
            <w:pStyle w:val="TOC1"/>
            <w:tabs>
              <w:tab w:val="right" w:leader="dot" w:pos="9016"/>
            </w:tabs>
            <w:rPr>
              <w:rFonts w:eastAsiaTheme="minorEastAsia"/>
              <w:noProof/>
              <w:kern w:val="2"/>
              <w:sz w:val="24"/>
              <w:szCs w:val="24"/>
              <w:lang w:eastAsia="en-GB"/>
              <w14:ligatures w14:val="standardContextual"/>
            </w:rPr>
          </w:pPr>
          <w:hyperlink w:anchor="_Toc215061240" w:history="1">
            <w:r w:rsidRPr="00400D6F">
              <w:rPr>
                <w:rStyle w:val="Hyperlink"/>
                <w:noProof/>
              </w:rPr>
              <w:t>Sustainability and Ethical Considerations</w:t>
            </w:r>
            <w:r>
              <w:rPr>
                <w:noProof/>
                <w:webHidden/>
              </w:rPr>
              <w:tab/>
            </w:r>
            <w:r>
              <w:rPr>
                <w:noProof/>
                <w:webHidden/>
              </w:rPr>
              <w:fldChar w:fldCharType="begin"/>
            </w:r>
            <w:r>
              <w:rPr>
                <w:noProof/>
                <w:webHidden/>
              </w:rPr>
              <w:instrText xml:space="preserve"> PAGEREF _Toc215061240 \h </w:instrText>
            </w:r>
            <w:r>
              <w:rPr>
                <w:noProof/>
                <w:webHidden/>
              </w:rPr>
            </w:r>
            <w:r>
              <w:rPr>
                <w:noProof/>
                <w:webHidden/>
              </w:rPr>
              <w:fldChar w:fldCharType="separate"/>
            </w:r>
            <w:r w:rsidR="006A1A20">
              <w:rPr>
                <w:noProof/>
                <w:webHidden/>
              </w:rPr>
              <w:t>8</w:t>
            </w:r>
            <w:r>
              <w:rPr>
                <w:noProof/>
                <w:webHidden/>
              </w:rPr>
              <w:fldChar w:fldCharType="end"/>
            </w:r>
          </w:hyperlink>
        </w:p>
        <w:p w14:paraId="48F4DA4A" w14:textId="2F89C539"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41" w:history="1">
            <w:r w:rsidRPr="00400D6F">
              <w:rPr>
                <w:rStyle w:val="Hyperlink"/>
                <w:noProof/>
              </w:rPr>
              <w:t>Life-cycle costing</w:t>
            </w:r>
            <w:r>
              <w:rPr>
                <w:noProof/>
                <w:webHidden/>
              </w:rPr>
              <w:tab/>
            </w:r>
            <w:r>
              <w:rPr>
                <w:noProof/>
                <w:webHidden/>
              </w:rPr>
              <w:fldChar w:fldCharType="begin"/>
            </w:r>
            <w:r>
              <w:rPr>
                <w:noProof/>
                <w:webHidden/>
              </w:rPr>
              <w:instrText xml:space="preserve"> PAGEREF _Toc215061241 \h </w:instrText>
            </w:r>
            <w:r>
              <w:rPr>
                <w:noProof/>
                <w:webHidden/>
              </w:rPr>
            </w:r>
            <w:r>
              <w:rPr>
                <w:noProof/>
                <w:webHidden/>
              </w:rPr>
              <w:fldChar w:fldCharType="separate"/>
            </w:r>
            <w:r w:rsidR="006A1A20">
              <w:rPr>
                <w:noProof/>
                <w:webHidden/>
              </w:rPr>
              <w:t>8</w:t>
            </w:r>
            <w:r>
              <w:rPr>
                <w:noProof/>
                <w:webHidden/>
              </w:rPr>
              <w:fldChar w:fldCharType="end"/>
            </w:r>
          </w:hyperlink>
        </w:p>
        <w:p w14:paraId="746718FB" w14:textId="22FFD1AC"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42" w:history="1">
            <w:r w:rsidRPr="00400D6F">
              <w:rPr>
                <w:rStyle w:val="Hyperlink"/>
                <w:noProof/>
              </w:rPr>
              <w:t>Battery innovation</w:t>
            </w:r>
            <w:r>
              <w:rPr>
                <w:noProof/>
                <w:webHidden/>
              </w:rPr>
              <w:tab/>
            </w:r>
            <w:r>
              <w:rPr>
                <w:noProof/>
                <w:webHidden/>
              </w:rPr>
              <w:fldChar w:fldCharType="begin"/>
            </w:r>
            <w:r>
              <w:rPr>
                <w:noProof/>
                <w:webHidden/>
              </w:rPr>
              <w:instrText xml:space="preserve"> PAGEREF _Toc215061242 \h </w:instrText>
            </w:r>
            <w:r>
              <w:rPr>
                <w:noProof/>
                <w:webHidden/>
              </w:rPr>
            </w:r>
            <w:r>
              <w:rPr>
                <w:noProof/>
                <w:webHidden/>
              </w:rPr>
              <w:fldChar w:fldCharType="separate"/>
            </w:r>
            <w:r w:rsidR="006A1A20">
              <w:rPr>
                <w:noProof/>
                <w:webHidden/>
              </w:rPr>
              <w:t>8</w:t>
            </w:r>
            <w:r>
              <w:rPr>
                <w:noProof/>
                <w:webHidden/>
              </w:rPr>
              <w:fldChar w:fldCharType="end"/>
            </w:r>
          </w:hyperlink>
        </w:p>
        <w:p w14:paraId="32364CB2" w14:textId="77BC60D8"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43" w:history="1">
            <w:r w:rsidRPr="00400D6F">
              <w:rPr>
                <w:rStyle w:val="Hyperlink"/>
                <w:noProof/>
              </w:rPr>
              <w:t>Ethical sourcing</w:t>
            </w:r>
            <w:r>
              <w:rPr>
                <w:noProof/>
                <w:webHidden/>
              </w:rPr>
              <w:tab/>
            </w:r>
            <w:r>
              <w:rPr>
                <w:noProof/>
                <w:webHidden/>
              </w:rPr>
              <w:fldChar w:fldCharType="begin"/>
            </w:r>
            <w:r>
              <w:rPr>
                <w:noProof/>
                <w:webHidden/>
              </w:rPr>
              <w:instrText xml:space="preserve"> PAGEREF _Toc215061243 \h </w:instrText>
            </w:r>
            <w:r>
              <w:rPr>
                <w:noProof/>
                <w:webHidden/>
              </w:rPr>
            </w:r>
            <w:r>
              <w:rPr>
                <w:noProof/>
                <w:webHidden/>
              </w:rPr>
              <w:fldChar w:fldCharType="separate"/>
            </w:r>
            <w:r w:rsidR="006A1A20">
              <w:rPr>
                <w:noProof/>
                <w:webHidden/>
              </w:rPr>
              <w:t>8</w:t>
            </w:r>
            <w:r>
              <w:rPr>
                <w:noProof/>
                <w:webHidden/>
              </w:rPr>
              <w:fldChar w:fldCharType="end"/>
            </w:r>
          </w:hyperlink>
        </w:p>
        <w:p w14:paraId="682917B6" w14:textId="69E4BAAE" w:rsidR="00472B25" w:rsidRDefault="00472B25">
          <w:pPr>
            <w:pStyle w:val="TOC1"/>
            <w:tabs>
              <w:tab w:val="right" w:leader="dot" w:pos="9016"/>
            </w:tabs>
            <w:rPr>
              <w:rFonts w:eastAsiaTheme="minorEastAsia"/>
              <w:noProof/>
              <w:kern w:val="2"/>
              <w:sz w:val="24"/>
              <w:szCs w:val="24"/>
              <w:lang w:eastAsia="en-GB"/>
              <w14:ligatures w14:val="standardContextual"/>
            </w:rPr>
          </w:pPr>
          <w:hyperlink w:anchor="_Toc215061244" w:history="1">
            <w:r w:rsidRPr="00400D6F">
              <w:rPr>
                <w:rStyle w:val="Hyperlink"/>
                <w:noProof/>
              </w:rPr>
              <w:t>Conclusion and Recommendations</w:t>
            </w:r>
            <w:r>
              <w:rPr>
                <w:noProof/>
                <w:webHidden/>
              </w:rPr>
              <w:tab/>
            </w:r>
            <w:r>
              <w:rPr>
                <w:noProof/>
                <w:webHidden/>
              </w:rPr>
              <w:fldChar w:fldCharType="begin"/>
            </w:r>
            <w:r>
              <w:rPr>
                <w:noProof/>
                <w:webHidden/>
              </w:rPr>
              <w:instrText xml:space="preserve"> PAGEREF _Toc215061244 \h </w:instrText>
            </w:r>
            <w:r>
              <w:rPr>
                <w:noProof/>
                <w:webHidden/>
              </w:rPr>
            </w:r>
            <w:r>
              <w:rPr>
                <w:noProof/>
                <w:webHidden/>
              </w:rPr>
              <w:fldChar w:fldCharType="separate"/>
            </w:r>
            <w:r w:rsidR="006A1A20">
              <w:rPr>
                <w:noProof/>
                <w:webHidden/>
              </w:rPr>
              <w:t>9</w:t>
            </w:r>
            <w:r>
              <w:rPr>
                <w:noProof/>
                <w:webHidden/>
              </w:rPr>
              <w:fldChar w:fldCharType="end"/>
            </w:r>
          </w:hyperlink>
        </w:p>
        <w:p w14:paraId="0B7F9329" w14:textId="0BE6523F" w:rsidR="00472B25" w:rsidRDefault="00472B25">
          <w:pPr>
            <w:pStyle w:val="TOC1"/>
            <w:tabs>
              <w:tab w:val="right" w:leader="dot" w:pos="9016"/>
            </w:tabs>
            <w:rPr>
              <w:rFonts w:eastAsiaTheme="minorEastAsia"/>
              <w:noProof/>
              <w:kern w:val="2"/>
              <w:sz w:val="24"/>
              <w:szCs w:val="24"/>
              <w:lang w:eastAsia="en-GB"/>
              <w14:ligatures w14:val="standardContextual"/>
            </w:rPr>
          </w:pPr>
          <w:hyperlink w:anchor="_Toc215061245" w:history="1">
            <w:r w:rsidRPr="00400D6F">
              <w:rPr>
                <w:rStyle w:val="Hyperlink"/>
                <w:noProof/>
              </w:rPr>
              <w:t>Reference List</w:t>
            </w:r>
            <w:r>
              <w:rPr>
                <w:noProof/>
                <w:webHidden/>
              </w:rPr>
              <w:tab/>
            </w:r>
            <w:r>
              <w:rPr>
                <w:noProof/>
                <w:webHidden/>
              </w:rPr>
              <w:fldChar w:fldCharType="begin"/>
            </w:r>
            <w:r>
              <w:rPr>
                <w:noProof/>
                <w:webHidden/>
              </w:rPr>
              <w:instrText xml:space="preserve"> PAGEREF _Toc215061245 \h </w:instrText>
            </w:r>
            <w:r>
              <w:rPr>
                <w:noProof/>
                <w:webHidden/>
              </w:rPr>
            </w:r>
            <w:r>
              <w:rPr>
                <w:noProof/>
                <w:webHidden/>
              </w:rPr>
              <w:fldChar w:fldCharType="separate"/>
            </w:r>
            <w:r w:rsidR="006A1A20">
              <w:rPr>
                <w:noProof/>
                <w:webHidden/>
              </w:rPr>
              <w:t>10</w:t>
            </w:r>
            <w:r>
              <w:rPr>
                <w:noProof/>
                <w:webHidden/>
              </w:rPr>
              <w:fldChar w:fldCharType="end"/>
            </w:r>
          </w:hyperlink>
        </w:p>
        <w:p w14:paraId="66B387F2" w14:textId="383D50E7" w:rsidR="00CA2C09" w:rsidRDefault="00CA2C09" w:rsidP="00CA2C09">
          <w:r>
            <w:rPr>
              <w:b/>
              <w:bCs/>
              <w:noProof/>
            </w:rPr>
            <w:fldChar w:fldCharType="end"/>
          </w:r>
        </w:p>
      </w:sdtContent>
    </w:sdt>
    <w:p w14:paraId="10733558" w14:textId="77777777" w:rsidR="00CA2C09" w:rsidRDefault="00CA2C09" w:rsidP="00CA2C09">
      <w:pPr>
        <w:jc w:val="both"/>
        <w:rPr>
          <w:b/>
          <w:bCs/>
          <w:sz w:val="24"/>
          <w:szCs w:val="24"/>
        </w:rPr>
      </w:pPr>
    </w:p>
    <w:p w14:paraId="2ED2300F" w14:textId="77777777" w:rsidR="00CA2C09" w:rsidRDefault="00CA2C09" w:rsidP="00CA2C09">
      <w:pPr>
        <w:jc w:val="both"/>
        <w:rPr>
          <w:b/>
          <w:bCs/>
          <w:sz w:val="24"/>
          <w:szCs w:val="24"/>
        </w:rPr>
      </w:pPr>
    </w:p>
    <w:p w14:paraId="508A870A" w14:textId="77777777" w:rsidR="00CA2C09" w:rsidRDefault="00CA2C09" w:rsidP="00CA2C09">
      <w:pPr>
        <w:jc w:val="both"/>
        <w:rPr>
          <w:b/>
          <w:bCs/>
          <w:sz w:val="24"/>
          <w:szCs w:val="24"/>
        </w:rPr>
      </w:pPr>
    </w:p>
    <w:p w14:paraId="6D6B716F" w14:textId="77777777" w:rsidR="00CA2C09" w:rsidRDefault="00CA2C09" w:rsidP="00CA2C09">
      <w:pPr>
        <w:jc w:val="both"/>
        <w:rPr>
          <w:b/>
          <w:bCs/>
          <w:sz w:val="24"/>
          <w:szCs w:val="24"/>
        </w:rPr>
      </w:pPr>
    </w:p>
    <w:p w14:paraId="4DEB9141" w14:textId="77777777" w:rsidR="00CA2C09" w:rsidRDefault="00CA2C09" w:rsidP="00CA2C09">
      <w:pPr>
        <w:jc w:val="both"/>
        <w:rPr>
          <w:b/>
          <w:bCs/>
          <w:sz w:val="24"/>
          <w:szCs w:val="24"/>
        </w:rPr>
      </w:pPr>
    </w:p>
    <w:p w14:paraId="61305409" w14:textId="77777777" w:rsidR="00CA2C09" w:rsidRDefault="00CA2C09" w:rsidP="00CA2C09">
      <w:pPr>
        <w:jc w:val="both"/>
        <w:rPr>
          <w:b/>
          <w:bCs/>
          <w:sz w:val="24"/>
          <w:szCs w:val="24"/>
        </w:rPr>
      </w:pPr>
    </w:p>
    <w:p w14:paraId="1614CCEA" w14:textId="77777777" w:rsidR="00CA2C09" w:rsidRDefault="00CA2C09" w:rsidP="00CA2C09">
      <w:pPr>
        <w:jc w:val="both"/>
        <w:rPr>
          <w:b/>
          <w:bCs/>
          <w:sz w:val="24"/>
          <w:szCs w:val="24"/>
        </w:rPr>
      </w:pPr>
    </w:p>
    <w:p w14:paraId="3705F936" w14:textId="77777777" w:rsidR="00CA2C09" w:rsidRDefault="00CA2C09" w:rsidP="00CA2C09">
      <w:pPr>
        <w:jc w:val="both"/>
        <w:rPr>
          <w:b/>
          <w:bCs/>
          <w:sz w:val="24"/>
          <w:szCs w:val="24"/>
        </w:rPr>
      </w:pPr>
    </w:p>
    <w:p w14:paraId="7B365C0A" w14:textId="77777777" w:rsidR="00CA2C09" w:rsidRDefault="00CA2C09" w:rsidP="00CA2C09">
      <w:pPr>
        <w:jc w:val="both"/>
        <w:rPr>
          <w:b/>
          <w:bCs/>
          <w:sz w:val="24"/>
          <w:szCs w:val="24"/>
        </w:rPr>
      </w:pPr>
    </w:p>
    <w:p w14:paraId="6F75DA26" w14:textId="77777777" w:rsidR="00CA2C09" w:rsidRDefault="00CA2C09" w:rsidP="00CA2C09">
      <w:pPr>
        <w:jc w:val="both"/>
        <w:rPr>
          <w:b/>
          <w:bCs/>
          <w:sz w:val="24"/>
          <w:szCs w:val="24"/>
        </w:rPr>
      </w:pPr>
    </w:p>
    <w:p w14:paraId="173EE103" w14:textId="77777777" w:rsidR="00CA2C09" w:rsidRPr="003865F1" w:rsidRDefault="00CA2C09" w:rsidP="00CA2C09">
      <w:pPr>
        <w:pStyle w:val="Heading1"/>
      </w:pPr>
      <w:bookmarkStart w:id="0" w:name="_Toc215061228"/>
      <w:r w:rsidRPr="003865F1">
        <w:lastRenderedPageBreak/>
        <w:t>Introduction</w:t>
      </w:r>
      <w:bookmarkEnd w:id="0"/>
    </w:p>
    <w:p w14:paraId="624AF7A5" w14:textId="77777777" w:rsidR="00CA2C09" w:rsidRPr="003865F1" w:rsidRDefault="00CA2C09" w:rsidP="00CA2C09">
      <w:pPr>
        <w:jc w:val="both"/>
        <w:rPr>
          <w:sz w:val="24"/>
          <w:szCs w:val="24"/>
        </w:rPr>
      </w:pPr>
      <w:r w:rsidRPr="003865F1">
        <w:rPr>
          <w:sz w:val="24"/>
          <w:szCs w:val="24"/>
        </w:rPr>
        <w:t>Tesla, Inc. is a well-known American company that focuses on electric vehicles (EVs) and clean energy products. It operates in industries that require huge amounts of money to build factories, develop batteries, and create advanced technologies. Since being founded in 2003, Tesla has transformed from a small electric car start-up into a global leader in the automotive world. Today, it is valued much higher than many traditional car makers that have existed for decades (Higgins, 2023).</w:t>
      </w:r>
    </w:p>
    <w:p w14:paraId="710B60B0" w14:textId="77777777" w:rsidR="00CA2C09" w:rsidRPr="003865F1" w:rsidRDefault="00CA2C09" w:rsidP="00CA2C09">
      <w:pPr>
        <w:jc w:val="both"/>
        <w:rPr>
          <w:sz w:val="24"/>
          <w:szCs w:val="24"/>
        </w:rPr>
      </w:pPr>
      <w:r w:rsidRPr="003865F1">
        <w:rPr>
          <w:sz w:val="24"/>
          <w:szCs w:val="24"/>
        </w:rPr>
        <w:t>Tesla’s main products include electric cars such as the Model S, Model 3, Model X, Model Y, and the Cybertruck. It also develops clean energy systems such as the Solar Roof and Powerwall battery system. Another major part of Tesla’s business is its software, including its Autopilot and Full Self-Driving (FSD) programs, which rely heavily on artificial intelligence.</w:t>
      </w:r>
      <w:r>
        <w:rPr>
          <w:sz w:val="24"/>
          <w:szCs w:val="24"/>
        </w:rPr>
        <w:t xml:space="preserve"> </w:t>
      </w:r>
    </w:p>
    <w:p w14:paraId="5C89216B" w14:textId="77777777" w:rsidR="00CA2C09" w:rsidRPr="003865F1" w:rsidRDefault="00CA2C09" w:rsidP="00CA2C09">
      <w:pPr>
        <w:jc w:val="both"/>
        <w:rPr>
          <w:sz w:val="24"/>
          <w:szCs w:val="24"/>
        </w:rPr>
      </w:pPr>
      <w:r w:rsidRPr="003865F1">
        <w:rPr>
          <w:sz w:val="24"/>
          <w:szCs w:val="24"/>
        </w:rPr>
        <w:t>For a modern and fast-moving company like Tesla, management accounting is extremely important. It is not just something the company uses for legal requirements. Instead, it acts like a “strategic guide” that helps managers make smart decisions. Management accounting provides financial and non-financial information that helps Tesla plan production, control its costs, set prices, manage large investments, and respond to changes in the market (Drury, 2021).</w:t>
      </w:r>
    </w:p>
    <w:p w14:paraId="13D3EBDA" w14:textId="77777777" w:rsidR="00CA2C09" w:rsidRPr="003865F1" w:rsidRDefault="00CA2C09" w:rsidP="00CA2C09">
      <w:pPr>
        <w:jc w:val="both"/>
        <w:rPr>
          <w:sz w:val="24"/>
          <w:szCs w:val="24"/>
        </w:rPr>
      </w:pPr>
      <w:r w:rsidRPr="003865F1">
        <w:rPr>
          <w:sz w:val="24"/>
          <w:szCs w:val="24"/>
        </w:rPr>
        <w:t>Because Tesla faces big challenges—such as scaling up production, managing research and development (R&amp;D) costs, and dealing with strong competition—management accounting tools are essential. These tools help the company stay efficient, competitive, and profitable.</w:t>
      </w:r>
    </w:p>
    <w:p w14:paraId="440BC5D7" w14:textId="77777777" w:rsidR="00CA2C09" w:rsidRPr="003865F1" w:rsidRDefault="00CA2C09" w:rsidP="00CA2C09">
      <w:pPr>
        <w:jc w:val="both"/>
        <w:rPr>
          <w:sz w:val="24"/>
          <w:szCs w:val="24"/>
        </w:rPr>
      </w:pPr>
      <w:r w:rsidRPr="003865F1">
        <w:rPr>
          <w:sz w:val="24"/>
          <w:szCs w:val="24"/>
        </w:rPr>
        <w:t>This report explains how Tesla uses management accounting practices in four major areas:</w:t>
      </w:r>
    </w:p>
    <w:p w14:paraId="12B19310" w14:textId="77777777" w:rsidR="00CA2C09" w:rsidRPr="003865F1" w:rsidRDefault="00CA2C09" w:rsidP="00CA2C09">
      <w:pPr>
        <w:numPr>
          <w:ilvl w:val="0"/>
          <w:numId w:val="1"/>
        </w:numPr>
        <w:jc w:val="both"/>
        <w:rPr>
          <w:sz w:val="24"/>
          <w:szCs w:val="24"/>
        </w:rPr>
      </w:pPr>
      <w:r w:rsidRPr="003865F1">
        <w:rPr>
          <w:b/>
          <w:bCs/>
          <w:sz w:val="24"/>
          <w:szCs w:val="24"/>
        </w:rPr>
        <w:t>Cost analysis and business model</w:t>
      </w:r>
    </w:p>
    <w:p w14:paraId="41638B01" w14:textId="77777777" w:rsidR="00CA2C09" w:rsidRPr="003865F1" w:rsidRDefault="00CA2C09" w:rsidP="00CA2C09">
      <w:pPr>
        <w:numPr>
          <w:ilvl w:val="0"/>
          <w:numId w:val="1"/>
        </w:numPr>
        <w:jc w:val="both"/>
        <w:rPr>
          <w:sz w:val="24"/>
          <w:szCs w:val="24"/>
        </w:rPr>
      </w:pPr>
      <w:r w:rsidRPr="003865F1">
        <w:rPr>
          <w:b/>
          <w:bCs/>
          <w:sz w:val="24"/>
          <w:szCs w:val="24"/>
        </w:rPr>
        <w:t>Budgeting and financial planning</w:t>
      </w:r>
    </w:p>
    <w:p w14:paraId="22D87610" w14:textId="77777777" w:rsidR="00CA2C09" w:rsidRPr="003865F1" w:rsidRDefault="00CA2C09" w:rsidP="00CA2C09">
      <w:pPr>
        <w:numPr>
          <w:ilvl w:val="0"/>
          <w:numId w:val="1"/>
        </w:numPr>
        <w:jc w:val="both"/>
        <w:rPr>
          <w:sz w:val="24"/>
          <w:szCs w:val="24"/>
        </w:rPr>
      </w:pPr>
      <w:r w:rsidRPr="003865F1">
        <w:rPr>
          <w:b/>
          <w:bCs/>
          <w:sz w:val="24"/>
          <w:szCs w:val="24"/>
        </w:rPr>
        <w:t>Performance measurement and decision-making</w:t>
      </w:r>
    </w:p>
    <w:p w14:paraId="65360F57" w14:textId="77777777" w:rsidR="00CA2C09" w:rsidRPr="003865F1" w:rsidRDefault="00CA2C09" w:rsidP="00CA2C09">
      <w:pPr>
        <w:numPr>
          <w:ilvl w:val="0"/>
          <w:numId w:val="1"/>
        </w:numPr>
        <w:jc w:val="both"/>
        <w:rPr>
          <w:sz w:val="24"/>
          <w:szCs w:val="24"/>
        </w:rPr>
      </w:pPr>
      <w:r w:rsidRPr="003865F1">
        <w:rPr>
          <w:b/>
          <w:bCs/>
          <w:sz w:val="24"/>
          <w:szCs w:val="24"/>
        </w:rPr>
        <w:t>Sustainability and ethical decision-making</w:t>
      </w:r>
    </w:p>
    <w:p w14:paraId="65F75A0A" w14:textId="77777777" w:rsidR="00CA2C09" w:rsidRPr="003865F1" w:rsidRDefault="00CA2C09" w:rsidP="00CA2C09">
      <w:pPr>
        <w:jc w:val="both"/>
        <w:rPr>
          <w:sz w:val="24"/>
          <w:szCs w:val="24"/>
        </w:rPr>
      </w:pPr>
      <w:r w:rsidRPr="003865F1">
        <w:rPr>
          <w:sz w:val="24"/>
          <w:szCs w:val="24"/>
        </w:rPr>
        <w:t>The report also offers recommendations for how Tesla could improve its management accounting processes to support long-term success.</w:t>
      </w:r>
    </w:p>
    <w:p w14:paraId="5D461EE0" w14:textId="77777777" w:rsidR="00CA2C09" w:rsidRPr="003865F1" w:rsidRDefault="00000000" w:rsidP="00CA2C09">
      <w:pPr>
        <w:jc w:val="both"/>
        <w:rPr>
          <w:sz w:val="24"/>
          <w:szCs w:val="24"/>
        </w:rPr>
      </w:pPr>
      <w:r>
        <w:rPr>
          <w:sz w:val="24"/>
          <w:szCs w:val="24"/>
        </w:rPr>
        <w:pict w14:anchorId="7E00C562">
          <v:rect id="_x0000_i1025" style="width:0;height:1.5pt" o:hralign="center" o:hrstd="t" o:hr="t" fillcolor="#a0a0a0" stroked="f"/>
        </w:pict>
      </w:r>
    </w:p>
    <w:p w14:paraId="661B7122" w14:textId="77777777" w:rsidR="00CA2C09" w:rsidRPr="0088308F" w:rsidRDefault="00CA2C09" w:rsidP="00CA2C09">
      <w:pPr>
        <w:pStyle w:val="Heading1"/>
      </w:pPr>
      <w:bookmarkStart w:id="1" w:name="_Toc215061229"/>
      <w:r w:rsidRPr="0088308F">
        <w:t>Cost Analysis and Tesla’s Business Model</w:t>
      </w:r>
      <w:bookmarkEnd w:id="1"/>
    </w:p>
    <w:p w14:paraId="45D0058F" w14:textId="77777777" w:rsidR="00CA2C09" w:rsidRPr="003865F1" w:rsidRDefault="00CA2C09" w:rsidP="00CA2C09">
      <w:pPr>
        <w:jc w:val="both"/>
        <w:rPr>
          <w:sz w:val="24"/>
          <w:szCs w:val="24"/>
        </w:rPr>
      </w:pPr>
      <w:r w:rsidRPr="003865F1">
        <w:rPr>
          <w:sz w:val="24"/>
          <w:szCs w:val="24"/>
        </w:rPr>
        <w:t>Tesla makes money from several different areas of its business. Understanding these income streams is important because they help explain how Tesla’s cost structure works and why management accounting is needed.</w:t>
      </w:r>
    </w:p>
    <w:p w14:paraId="5872217B" w14:textId="77777777" w:rsidR="00CA2C09" w:rsidRPr="003865F1" w:rsidRDefault="00CA2C09" w:rsidP="00CA2C09">
      <w:pPr>
        <w:pStyle w:val="Heading2"/>
      </w:pPr>
      <w:bookmarkStart w:id="2" w:name="_Toc215061230"/>
      <w:r w:rsidRPr="003865F1">
        <w:lastRenderedPageBreak/>
        <w:t>Tesla’s Main Revenue Streams</w:t>
      </w:r>
      <w:bookmarkEnd w:id="2"/>
    </w:p>
    <w:p w14:paraId="2D7B400E" w14:textId="77777777" w:rsidR="00CA2C09" w:rsidRPr="003865F1" w:rsidRDefault="00CA2C09" w:rsidP="00CA2C09">
      <w:pPr>
        <w:jc w:val="both"/>
        <w:rPr>
          <w:sz w:val="24"/>
          <w:szCs w:val="24"/>
        </w:rPr>
      </w:pPr>
      <w:r w:rsidRPr="003865F1">
        <w:rPr>
          <w:sz w:val="24"/>
          <w:szCs w:val="24"/>
        </w:rPr>
        <w:t>Tesla’s revenue comes from three main sources:</w:t>
      </w:r>
    </w:p>
    <w:p w14:paraId="6C5520CA" w14:textId="77777777" w:rsidR="00CA2C09" w:rsidRPr="003865F1" w:rsidRDefault="00CA2C09" w:rsidP="00CA2C09">
      <w:pPr>
        <w:numPr>
          <w:ilvl w:val="0"/>
          <w:numId w:val="2"/>
        </w:numPr>
        <w:jc w:val="both"/>
        <w:rPr>
          <w:sz w:val="24"/>
          <w:szCs w:val="24"/>
        </w:rPr>
      </w:pPr>
      <w:r w:rsidRPr="003865F1">
        <w:rPr>
          <w:b/>
          <w:bCs/>
          <w:sz w:val="24"/>
          <w:szCs w:val="24"/>
        </w:rPr>
        <w:t>Automotive sales</w:t>
      </w:r>
      <w:r w:rsidRPr="003865F1">
        <w:rPr>
          <w:sz w:val="24"/>
          <w:szCs w:val="24"/>
        </w:rPr>
        <w:t xml:space="preserve"> – selling electric cars</w:t>
      </w:r>
    </w:p>
    <w:p w14:paraId="18D7DF12" w14:textId="77777777" w:rsidR="00CA2C09" w:rsidRPr="003865F1" w:rsidRDefault="00CA2C09" w:rsidP="00CA2C09">
      <w:pPr>
        <w:numPr>
          <w:ilvl w:val="0"/>
          <w:numId w:val="2"/>
        </w:numPr>
        <w:jc w:val="both"/>
        <w:rPr>
          <w:sz w:val="24"/>
          <w:szCs w:val="24"/>
        </w:rPr>
      </w:pPr>
      <w:r w:rsidRPr="003865F1">
        <w:rPr>
          <w:b/>
          <w:bCs/>
          <w:sz w:val="24"/>
          <w:szCs w:val="24"/>
        </w:rPr>
        <w:t>Energy generation and storage</w:t>
      </w:r>
      <w:r w:rsidRPr="003865F1">
        <w:rPr>
          <w:sz w:val="24"/>
          <w:szCs w:val="24"/>
        </w:rPr>
        <w:t xml:space="preserve"> – selling solar panels, solar roofs, and battery systems</w:t>
      </w:r>
    </w:p>
    <w:p w14:paraId="2C95686B" w14:textId="77777777" w:rsidR="00CA2C09" w:rsidRPr="003865F1" w:rsidRDefault="00CA2C09" w:rsidP="00CA2C09">
      <w:pPr>
        <w:numPr>
          <w:ilvl w:val="0"/>
          <w:numId w:val="2"/>
        </w:numPr>
        <w:jc w:val="both"/>
        <w:rPr>
          <w:sz w:val="24"/>
          <w:szCs w:val="24"/>
        </w:rPr>
      </w:pPr>
      <w:r w:rsidRPr="003865F1">
        <w:rPr>
          <w:b/>
          <w:bCs/>
          <w:sz w:val="24"/>
          <w:szCs w:val="24"/>
        </w:rPr>
        <w:t>Services and other revenue</w:t>
      </w:r>
      <w:r w:rsidRPr="003865F1">
        <w:rPr>
          <w:sz w:val="24"/>
          <w:szCs w:val="24"/>
        </w:rPr>
        <w:t xml:space="preserve"> – car maintenance, supercharging, software purchases, and selling regulatory credits (Tesla, Inc., 2023)</w:t>
      </w:r>
    </w:p>
    <w:p w14:paraId="7AD39128" w14:textId="77777777" w:rsidR="00CA2C09" w:rsidRPr="003865F1" w:rsidRDefault="00CA2C09" w:rsidP="00CA2C09">
      <w:pPr>
        <w:jc w:val="both"/>
        <w:rPr>
          <w:sz w:val="24"/>
          <w:szCs w:val="24"/>
        </w:rPr>
      </w:pPr>
      <w:r w:rsidRPr="003865F1">
        <w:rPr>
          <w:sz w:val="24"/>
          <w:szCs w:val="24"/>
        </w:rPr>
        <w:t xml:space="preserve">One unique source of revenue is </w:t>
      </w:r>
      <w:r w:rsidRPr="003865F1">
        <w:rPr>
          <w:b/>
          <w:bCs/>
          <w:sz w:val="24"/>
          <w:szCs w:val="24"/>
        </w:rPr>
        <w:t>regulatory credits</w:t>
      </w:r>
      <w:r w:rsidRPr="003865F1">
        <w:rPr>
          <w:sz w:val="24"/>
          <w:szCs w:val="24"/>
        </w:rPr>
        <w:t>. These are government-issued credits that reward companies for producing zero-emission vehicles. Tesla sells these credits to other car makers that do not meet emission requirements. These credits are highly profitable, but experts expect their importance to fall as more competitors produce EVs (Mangram, 2023).</w:t>
      </w:r>
    </w:p>
    <w:p w14:paraId="2174A5E4" w14:textId="77777777" w:rsidR="00CA2C09" w:rsidRPr="003865F1" w:rsidRDefault="00CA2C09" w:rsidP="00CA2C09">
      <w:pPr>
        <w:pStyle w:val="Heading2"/>
      </w:pPr>
      <w:bookmarkStart w:id="3" w:name="_Toc215061231"/>
      <w:r w:rsidRPr="003865F1">
        <w:t>Tesla’s Cost Structure</w:t>
      </w:r>
      <w:bookmarkEnd w:id="3"/>
    </w:p>
    <w:p w14:paraId="130CE722" w14:textId="77777777" w:rsidR="00CA2C09" w:rsidRPr="003865F1" w:rsidRDefault="00CA2C09" w:rsidP="00CA2C09">
      <w:pPr>
        <w:jc w:val="both"/>
        <w:rPr>
          <w:sz w:val="24"/>
          <w:szCs w:val="24"/>
        </w:rPr>
      </w:pPr>
      <w:r w:rsidRPr="003865F1">
        <w:rPr>
          <w:sz w:val="24"/>
          <w:szCs w:val="24"/>
        </w:rPr>
        <w:t xml:space="preserve">A key part of management accounting is understanding the company’s </w:t>
      </w:r>
      <w:r w:rsidRPr="003865F1">
        <w:rPr>
          <w:b/>
          <w:bCs/>
          <w:sz w:val="24"/>
          <w:szCs w:val="24"/>
        </w:rPr>
        <w:t>cost structure</w:t>
      </w:r>
      <w:r w:rsidRPr="003865F1">
        <w:rPr>
          <w:sz w:val="24"/>
          <w:szCs w:val="24"/>
        </w:rPr>
        <w:t xml:space="preserve">, which is divided into </w:t>
      </w:r>
      <w:r w:rsidRPr="003865F1">
        <w:rPr>
          <w:b/>
          <w:bCs/>
          <w:sz w:val="24"/>
          <w:szCs w:val="24"/>
        </w:rPr>
        <w:t>fixed costs</w:t>
      </w:r>
      <w:r w:rsidRPr="003865F1">
        <w:rPr>
          <w:sz w:val="24"/>
          <w:szCs w:val="24"/>
        </w:rPr>
        <w:t xml:space="preserve"> and </w:t>
      </w:r>
      <w:r w:rsidRPr="003865F1">
        <w:rPr>
          <w:b/>
          <w:bCs/>
          <w:sz w:val="24"/>
          <w:szCs w:val="24"/>
        </w:rPr>
        <w:t>variable costs</w:t>
      </w:r>
      <w:r w:rsidRPr="003865F1">
        <w:rPr>
          <w:sz w:val="24"/>
          <w:szCs w:val="24"/>
        </w:rPr>
        <w:t>.</w:t>
      </w:r>
    </w:p>
    <w:p w14:paraId="710BCBE1" w14:textId="77777777" w:rsidR="00CA2C09" w:rsidRPr="003865F1" w:rsidRDefault="00000000" w:rsidP="00CA2C09">
      <w:pPr>
        <w:jc w:val="both"/>
        <w:rPr>
          <w:sz w:val="24"/>
          <w:szCs w:val="24"/>
        </w:rPr>
      </w:pPr>
      <w:r>
        <w:rPr>
          <w:sz w:val="24"/>
          <w:szCs w:val="24"/>
        </w:rPr>
        <w:pict w14:anchorId="7EA131AA">
          <v:rect id="_x0000_i1026" style="width:0;height:1.5pt" o:hralign="center" o:hrstd="t" o:hr="t" fillcolor="#a0a0a0" stroked="f"/>
        </w:pict>
      </w:r>
    </w:p>
    <w:p w14:paraId="6C997058" w14:textId="77777777" w:rsidR="00CA2C09" w:rsidRPr="003865F1" w:rsidRDefault="00CA2C09" w:rsidP="00CA2C09">
      <w:pPr>
        <w:jc w:val="both"/>
        <w:rPr>
          <w:b/>
          <w:bCs/>
          <w:sz w:val="24"/>
          <w:szCs w:val="24"/>
        </w:rPr>
      </w:pPr>
      <w:r w:rsidRPr="003865F1">
        <w:rPr>
          <w:b/>
          <w:bCs/>
          <w:sz w:val="24"/>
          <w:szCs w:val="24"/>
        </w:rPr>
        <w:t>Fixed Costs</w:t>
      </w:r>
    </w:p>
    <w:p w14:paraId="5577D8AD" w14:textId="77777777" w:rsidR="00CA2C09" w:rsidRPr="003865F1" w:rsidRDefault="00CA2C09" w:rsidP="00CA2C09">
      <w:pPr>
        <w:jc w:val="both"/>
        <w:rPr>
          <w:sz w:val="24"/>
          <w:szCs w:val="24"/>
        </w:rPr>
      </w:pPr>
      <w:r w:rsidRPr="003865F1">
        <w:rPr>
          <w:sz w:val="24"/>
          <w:szCs w:val="24"/>
        </w:rPr>
        <w:t>Tesla has very high fixed costs because it spends billions of dollars on:</w:t>
      </w:r>
    </w:p>
    <w:p w14:paraId="71C056A9" w14:textId="77777777" w:rsidR="00CA2C09" w:rsidRPr="003865F1" w:rsidRDefault="00CA2C09" w:rsidP="00CA2C09">
      <w:pPr>
        <w:numPr>
          <w:ilvl w:val="0"/>
          <w:numId w:val="3"/>
        </w:numPr>
        <w:jc w:val="both"/>
        <w:rPr>
          <w:sz w:val="24"/>
          <w:szCs w:val="24"/>
        </w:rPr>
      </w:pPr>
      <w:r w:rsidRPr="003865F1">
        <w:rPr>
          <w:sz w:val="24"/>
          <w:szCs w:val="24"/>
        </w:rPr>
        <w:t>Gigafactories</w:t>
      </w:r>
    </w:p>
    <w:p w14:paraId="7AC98E39" w14:textId="77777777" w:rsidR="00CA2C09" w:rsidRPr="003865F1" w:rsidRDefault="00CA2C09" w:rsidP="00CA2C09">
      <w:pPr>
        <w:numPr>
          <w:ilvl w:val="0"/>
          <w:numId w:val="3"/>
        </w:numPr>
        <w:jc w:val="both"/>
        <w:rPr>
          <w:sz w:val="24"/>
          <w:szCs w:val="24"/>
        </w:rPr>
      </w:pPr>
      <w:r w:rsidRPr="003865F1">
        <w:rPr>
          <w:sz w:val="24"/>
          <w:szCs w:val="24"/>
        </w:rPr>
        <w:t>Manufacturing equipment</w:t>
      </w:r>
    </w:p>
    <w:p w14:paraId="2162123A" w14:textId="77777777" w:rsidR="00CA2C09" w:rsidRPr="003865F1" w:rsidRDefault="00CA2C09" w:rsidP="00CA2C09">
      <w:pPr>
        <w:numPr>
          <w:ilvl w:val="0"/>
          <w:numId w:val="3"/>
        </w:numPr>
        <w:jc w:val="both"/>
        <w:rPr>
          <w:sz w:val="24"/>
          <w:szCs w:val="24"/>
        </w:rPr>
      </w:pPr>
      <w:r w:rsidRPr="003865F1">
        <w:rPr>
          <w:sz w:val="24"/>
          <w:szCs w:val="24"/>
        </w:rPr>
        <w:t>Research and development for battery technology and self-driving software</w:t>
      </w:r>
    </w:p>
    <w:p w14:paraId="4A61F5BD" w14:textId="77777777" w:rsidR="00CA2C09" w:rsidRPr="003865F1" w:rsidRDefault="00CA2C09" w:rsidP="00CA2C09">
      <w:pPr>
        <w:numPr>
          <w:ilvl w:val="0"/>
          <w:numId w:val="3"/>
        </w:numPr>
        <w:jc w:val="both"/>
        <w:rPr>
          <w:sz w:val="24"/>
          <w:szCs w:val="24"/>
        </w:rPr>
      </w:pPr>
      <w:r w:rsidRPr="003865F1">
        <w:rPr>
          <w:sz w:val="24"/>
          <w:szCs w:val="24"/>
        </w:rPr>
        <w:t>Robotics and automation</w:t>
      </w:r>
    </w:p>
    <w:p w14:paraId="2B1D361E" w14:textId="77777777" w:rsidR="00CA2C09" w:rsidRPr="003865F1" w:rsidRDefault="00CA2C09" w:rsidP="00CA2C09">
      <w:pPr>
        <w:jc w:val="both"/>
        <w:rPr>
          <w:sz w:val="24"/>
          <w:szCs w:val="24"/>
        </w:rPr>
      </w:pPr>
      <w:r w:rsidRPr="003865F1">
        <w:rPr>
          <w:sz w:val="24"/>
          <w:szCs w:val="24"/>
        </w:rPr>
        <w:t>These costs remain the same even if the company produces fewer cars in the short term. This is why Tesla aims to produce as many vehicles as possible—so the fixed costs can be spread over more units.</w:t>
      </w:r>
    </w:p>
    <w:p w14:paraId="1AB1EA4D" w14:textId="77777777" w:rsidR="00CA2C09" w:rsidRPr="003865F1" w:rsidRDefault="00000000" w:rsidP="00CA2C09">
      <w:pPr>
        <w:jc w:val="both"/>
        <w:rPr>
          <w:sz w:val="24"/>
          <w:szCs w:val="24"/>
        </w:rPr>
      </w:pPr>
      <w:r>
        <w:rPr>
          <w:sz w:val="24"/>
          <w:szCs w:val="24"/>
        </w:rPr>
        <w:pict w14:anchorId="08FB4AB6">
          <v:rect id="_x0000_i1027" style="width:0;height:1.5pt" o:hralign="center" o:hrstd="t" o:hr="t" fillcolor="#a0a0a0" stroked="f"/>
        </w:pict>
      </w:r>
    </w:p>
    <w:p w14:paraId="367657CD" w14:textId="77777777" w:rsidR="00CA2C09" w:rsidRPr="003865F1" w:rsidRDefault="00CA2C09" w:rsidP="00CA2C09">
      <w:pPr>
        <w:jc w:val="both"/>
        <w:rPr>
          <w:b/>
          <w:bCs/>
          <w:sz w:val="24"/>
          <w:szCs w:val="24"/>
        </w:rPr>
      </w:pPr>
      <w:r w:rsidRPr="003865F1">
        <w:rPr>
          <w:b/>
          <w:bCs/>
          <w:sz w:val="24"/>
          <w:szCs w:val="24"/>
        </w:rPr>
        <w:t>Variable Costs</w:t>
      </w:r>
    </w:p>
    <w:p w14:paraId="7513266A" w14:textId="77777777" w:rsidR="00CA2C09" w:rsidRPr="003865F1" w:rsidRDefault="00CA2C09" w:rsidP="00CA2C09">
      <w:pPr>
        <w:jc w:val="both"/>
        <w:rPr>
          <w:sz w:val="24"/>
          <w:szCs w:val="24"/>
        </w:rPr>
      </w:pPr>
      <w:r w:rsidRPr="003865F1">
        <w:rPr>
          <w:sz w:val="24"/>
          <w:szCs w:val="24"/>
        </w:rPr>
        <w:t>Variable costs change depending on how many vehicles Tesla produces. These include:</w:t>
      </w:r>
    </w:p>
    <w:p w14:paraId="7AB5B3A1" w14:textId="77777777" w:rsidR="00CA2C09" w:rsidRPr="003865F1" w:rsidRDefault="00CA2C09" w:rsidP="00CA2C09">
      <w:pPr>
        <w:numPr>
          <w:ilvl w:val="0"/>
          <w:numId w:val="4"/>
        </w:numPr>
        <w:jc w:val="both"/>
        <w:rPr>
          <w:sz w:val="24"/>
          <w:szCs w:val="24"/>
        </w:rPr>
      </w:pPr>
      <w:r w:rsidRPr="003865F1">
        <w:rPr>
          <w:sz w:val="24"/>
          <w:szCs w:val="24"/>
        </w:rPr>
        <w:t>Raw materials, such as lithium, cobalt, and nickel</w:t>
      </w:r>
    </w:p>
    <w:p w14:paraId="27B922E6" w14:textId="77777777" w:rsidR="00CA2C09" w:rsidRPr="003865F1" w:rsidRDefault="00CA2C09" w:rsidP="00CA2C09">
      <w:pPr>
        <w:numPr>
          <w:ilvl w:val="0"/>
          <w:numId w:val="4"/>
        </w:numPr>
        <w:jc w:val="both"/>
        <w:rPr>
          <w:sz w:val="24"/>
          <w:szCs w:val="24"/>
        </w:rPr>
      </w:pPr>
      <w:r w:rsidRPr="003865F1">
        <w:rPr>
          <w:sz w:val="24"/>
          <w:szCs w:val="24"/>
        </w:rPr>
        <w:t>Direct labour</w:t>
      </w:r>
    </w:p>
    <w:p w14:paraId="047C8B54" w14:textId="77777777" w:rsidR="00CA2C09" w:rsidRPr="003865F1" w:rsidRDefault="00CA2C09" w:rsidP="00CA2C09">
      <w:pPr>
        <w:numPr>
          <w:ilvl w:val="0"/>
          <w:numId w:val="4"/>
        </w:numPr>
        <w:jc w:val="both"/>
        <w:rPr>
          <w:sz w:val="24"/>
          <w:szCs w:val="24"/>
        </w:rPr>
      </w:pPr>
      <w:r w:rsidRPr="003865F1">
        <w:rPr>
          <w:sz w:val="24"/>
          <w:szCs w:val="24"/>
        </w:rPr>
        <w:t>Components purchased from suppliers</w:t>
      </w:r>
    </w:p>
    <w:p w14:paraId="38F9CAB7" w14:textId="77777777" w:rsidR="00CA2C09" w:rsidRPr="003865F1" w:rsidRDefault="00CA2C09" w:rsidP="00CA2C09">
      <w:pPr>
        <w:jc w:val="both"/>
        <w:rPr>
          <w:sz w:val="24"/>
          <w:szCs w:val="24"/>
        </w:rPr>
      </w:pPr>
      <w:r w:rsidRPr="003865F1">
        <w:rPr>
          <w:sz w:val="24"/>
          <w:szCs w:val="24"/>
        </w:rPr>
        <w:lastRenderedPageBreak/>
        <w:t xml:space="preserve">To reduce variable costs, Tesla focuses heavily on </w:t>
      </w:r>
      <w:r w:rsidRPr="003865F1">
        <w:rPr>
          <w:b/>
          <w:bCs/>
          <w:sz w:val="24"/>
          <w:szCs w:val="24"/>
        </w:rPr>
        <w:t>vertical integration</w:t>
      </w:r>
      <w:r w:rsidRPr="003865F1">
        <w:rPr>
          <w:sz w:val="24"/>
          <w:szCs w:val="24"/>
        </w:rPr>
        <w:t>, which means producing more components in-house instead of buying them from others. This strategy also gives Tesla more control over quality, pricing, and supply chain risk (Krause et al., 2023).</w:t>
      </w:r>
    </w:p>
    <w:p w14:paraId="61E2A6F8" w14:textId="77777777" w:rsidR="00CA2C09" w:rsidRPr="003865F1" w:rsidRDefault="00000000" w:rsidP="00CA2C09">
      <w:pPr>
        <w:jc w:val="both"/>
        <w:rPr>
          <w:sz w:val="24"/>
          <w:szCs w:val="24"/>
        </w:rPr>
      </w:pPr>
      <w:r>
        <w:rPr>
          <w:sz w:val="24"/>
          <w:szCs w:val="24"/>
        </w:rPr>
        <w:pict w14:anchorId="2B6DD6A6">
          <v:rect id="_x0000_i1028" style="width:0;height:1.5pt" o:hralign="center" o:hrstd="t" o:hr="t" fillcolor="#a0a0a0" stroked="f"/>
        </w:pict>
      </w:r>
    </w:p>
    <w:p w14:paraId="4F2C65CA" w14:textId="77777777" w:rsidR="00CA2C09" w:rsidRPr="003865F1" w:rsidRDefault="00CA2C09" w:rsidP="00CA2C09">
      <w:pPr>
        <w:pStyle w:val="Heading2"/>
      </w:pPr>
      <w:bookmarkStart w:id="4" w:name="_Toc215061232"/>
      <w:r w:rsidRPr="003865F1">
        <w:t>Importance of Economies of Scale</w:t>
      </w:r>
      <w:bookmarkEnd w:id="4"/>
    </w:p>
    <w:p w14:paraId="7549CD39" w14:textId="77777777" w:rsidR="00CA2C09" w:rsidRPr="003865F1" w:rsidRDefault="00CA2C09" w:rsidP="00CA2C09">
      <w:pPr>
        <w:jc w:val="both"/>
        <w:rPr>
          <w:sz w:val="24"/>
          <w:szCs w:val="24"/>
        </w:rPr>
      </w:pPr>
      <w:r w:rsidRPr="003865F1">
        <w:rPr>
          <w:sz w:val="24"/>
          <w:szCs w:val="24"/>
        </w:rPr>
        <w:t xml:space="preserve">Producing more cars allows Tesla to achieve </w:t>
      </w:r>
      <w:r w:rsidRPr="003865F1">
        <w:rPr>
          <w:b/>
          <w:bCs/>
          <w:sz w:val="24"/>
          <w:szCs w:val="24"/>
        </w:rPr>
        <w:t>economies of scale</w:t>
      </w:r>
      <w:r w:rsidRPr="003865F1">
        <w:rPr>
          <w:sz w:val="24"/>
          <w:szCs w:val="24"/>
        </w:rPr>
        <w:t>, which means reducing the cost per unit as production increases. This is essential for Tesla’s long-term profitability because the company must cover its large fixed costs before making a profit.</w:t>
      </w:r>
    </w:p>
    <w:p w14:paraId="2B52F18E" w14:textId="77777777" w:rsidR="00CA2C09" w:rsidRPr="003865F1" w:rsidRDefault="00000000" w:rsidP="00CA2C09">
      <w:pPr>
        <w:jc w:val="both"/>
        <w:rPr>
          <w:sz w:val="24"/>
          <w:szCs w:val="24"/>
        </w:rPr>
      </w:pPr>
      <w:r>
        <w:rPr>
          <w:sz w:val="24"/>
          <w:szCs w:val="24"/>
        </w:rPr>
        <w:pict w14:anchorId="2FD0706D">
          <v:rect id="_x0000_i1029" style="width:0;height:1.5pt" o:hralign="center" o:hrstd="t" o:hr="t" fillcolor="#a0a0a0" stroked="f"/>
        </w:pict>
      </w:r>
    </w:p>
    <w:p w14:paraId="28099327" w14:textId="77777777" w:rsidR="00CA2C09" w:rsidRPr="003865F1" w:rsidRDefault="00CA2C09" w:rsidP="00CA2C09">
      <w:pPr>
        <w:jc w:val="both"/>
        <w:rPr>
          <w:b/>
          <w:bCs/>
          <w:sz w:val="24"/>
          <w:szCs w:val="24"/>
        </w:rPr>
      </w:pPr>
      <w:r w:rsidRPr="003865F1">
        <w:rPr>
          <w:b/>
          <w:bCs/>
          <w:i/>
          <w:iCs/>
          <w:sz w:val="24"/>
          <w:szCs w:val="24"/>
        </w:rPr>
        <w:t>Table 1: Tesla's Revenue by Segment (2021-2023)</w:t>
      </w:r>
    </w:p>
    <w:p w14:paraId="125F0C59" w14:textId="77777777" w:rsidR="00CA2C09" w:rsidRPr="003865F1" w:rsidRDefault="00CA2C09" w:rsidP="00CA2C09">
      <w:pPr>
        <w:jc w:val="both"/>
        <w:rPr>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32"/>
        <w:gridCol w:w="1635"/>
        <w:gridCol w:w="1635"/>
        <w:gridCol w:w="1650"/>
      </w:tblGrid>
      <w:tr w:rsidR="00CA2C09" w:rsidRPr="003865F1" w14:paraId="6B9D68AA" w14:textId="77777777" w:rsidTr="00743D62">
        <w:trPr>
          <w:tblHeader/>
          <w:tblCellSpacing w:w="15" w:type="dxa"/>
        </w:trPr>
        <w:tc>
          <w:tcPr>
            <w:tcW w:w="0" w:type="auto"/>
            <w:vAlign w:val="center"/>
            <w:hideMark/>
          </w:tcPr>
          <w:p w14:paraId="63696941" w14:textId="77777777" w:rsidR="00CA2C09" w:rsidRPr="003865F1" w:rsidRDefault="00CA2C09" w:rsidP="00743D62">
            <w:pPr>
              <w:jc w:val="both"/>
              <w:rPr>
                <w:b/>
                <w:bCs/>
                <w:sz w:val="24"/>
                <w:szCs w:val="24"/>
              </w:rPr>
            </w:pPr>
            <w:r w:rsidRPr="003865F1">
              <w:rPr>
                <w:b/>
                <w:bCs/>
                <w:sz w:val="24"/>
                <w:szCs w:val="24"/>
              </w:rPr>
              <w:t>Segment</w:t>
            </w:r>
          </w:p>
        </w:tc>
        <w:tc>
          <w:tcPr>
            <w:tcW w:w="0" w:type="auto"/>
            <w:vAlign w:val="center"/>
            <w:hideMark/>
          </w:tcPr>
          <w:p w14:paraId="5DF7C1EC" w14:textId="77777777" w:rsidR="00CA2C09" w:rsidRPr="003865F1" w:rsidRDefault="00CA2C09" w:rsidP="00743D62">
            <w:pPr>
              <w:jc w:val="both"/>
              <w:rPr>
                <w:b/>
                <w:bCs/>
                <w:sz w:val="24"/>
                <w:szCs w:val="24"/>
              </w:rPr>
            </w:pPr>
            <w:r w:rsidRPr="003865F1">
              <w:rPr>
                <w:b/>
                <w:bCs/>
                <w:sz w:val="24"/>
                <w:szCs w:val="24"/>
              </w:rPr>
              <w:t>2021 ($ Billion)</w:t>
            </w:r>
          </w:p>
        </w:tc>
        <w:tc>
          <w:tcPr>
            <w:tcW w:w="0" w:type="auto"/>
            <w:vAlign w:val="center"/>
            <w:hideMark/>
          </w:tcPr>
          <w:p w14:paraId="04D75660" w14:textId="77777777" w:rsidR="00CA2C09" w:rsidRPr="003865F1" w:rsidRDefault="00CA2C09" w:rsidP="00743D62">
            <w:pPr>
              <w:jc w:val="both"/>
              <w:rPr>
                <w:b/>
                <w:bCs/>
                <w:sz w:val="24"/>
                <w:szCs w:val="24"/>
              </w:rPr>
            </w:pPr>
            <w:r w:rsidRPr="003865F1">
              <w:rPr>
                <w:b/>
                <w:bCs/>
                <w:sz w:val="24"/>
                <w:szCs w:val="24"/>
              </w:rPr>
              <w:t>2022 ($ Billion)</w:t>
            </w:r>
          </w:p>
        </w:tc>
        <w:tc>
          <w:tcPr>
            <w:tcW w:w="0" w:type="auto"/>
            <w:vAlign w:val="center"/>
            <w:hideMark/>
          </w:tcPr>
          <w:p w14:paraId="541959F8" w14:textId="77777777" w:rsidR="00CA2C09" w:rsidRPr="003865F1" w:rsidRDefault="00CA2C09" w:rsidP="00743D62">
            <w:pPr>
              <w:jc w:val="both"/>
              <w:rPr>
                <w:b/>
                <w:bCs/>
                <w:sz w:val="24"/>
                <w:szCs w:val="24"/>
              </w:rPr>
            </w:pPr>
            <w:r w:rsidRPr="003865F1">
              <w:rPr>
                <w:b/>
                <w:bCs/>
                <w:sz w:val="24"/>
                <w:szCs w:val="24"/>
              </w:rPr>
              <w:t>2023 ($ Billion)</w:t>
            </w:r>
          </w:p>
        </w:tc>
      </w:tr>
      <w:tr w:rsidR="00CA2C09" w:rsidRPr="003865F1" w14:paraId="10B1705D" w14:textId="77777777" w:rsidTr="00743D62">
        <w:trPr>
          <w:tblCellSpacing w:w="15" w:type="dxa"/>
        </w:trPr>
        <w:tc>
          <w:tcPr>
            <w:tcW w:w="0" w:type="auto"/>
            <w:vAlign w:val="center"/>
            <w:hideMark/>
          </w:tcPr>
          <w:p w14:paraId="10C53F57" w14:textId="77777777" w:rsidR="00CA2C09" w:rsidRPr="003865F1" w:rsidRDefault="00CA2C09" w:rsidP="00743D62">
            <w:pPr>
              <w:jc w:val="both"/>
              <w:rPr>
                <w:sz w:val="24"/>
                <w:szCs w:val="24"/>
              </w:rPr>
            </w:pPr>
            <w:r w:rsidRPr="003865F1">
              <w:rPr>
                <w:sz w:val="24"/>
                <w:szCs w:val="24"/>
              </w:rPr>
              <w:t>Automotive Sales</w:t>
            </w:r>
          </w:p>
        </w:tc>
        <w:tc>
          <w:tcPr>
            <w:tcW w:w="0" w:type="auto"/>
            <w:vAlign w:val="center"/>
            <w:hideMark/>
          </w:tcPr>
          <w:p w14:paraId="7A1BB090" w14:textId="77777777" w:rsidR="00CA2C09" w:rsidRPr="003865F1" w:rsidRDefault="00CA2C09" w:rsidP="00743D62">
            <w:pPr>
              <w:jc w:val="both"/>
              <w:rPr>
                <w:sz w:val="24"/>
                <w:szCs w:val="24"/>
              </w:rPr>
            </w:pPr>
            <w:r w:rsidRPr="003865F1">
              <w:rPr>
                <w:sz w:val="24"/>
                <w:szCs w:val="24"/>
              </w:rPr>
              <w:t>44.1</w:t>
            </w:r>
          </w:p>
        </w:tc>
        <w:tc>
          <w:tcPr>
            <w:tcW w:w="0" w:type="auto"/>
            <w:vAlign w:val="center"/>
            <w:hideMark/>
          </w:tcPr>
          <w:p w14:paraId="13517ADA" w14:textId="77777777" w:rsidR="00CA2C09" w:rsidRPr="003865F1" w:rsidRDefault="00CA2C09" w:rsidP="00743D62">
            <w:pPr>
              <w:jc w:val="both"/>
              <w:rPr>
                <w:sz w:val="24"/>
                <w:szCs w:val="24"/>
              </w:rPr>
            </w:pPr>
            <w:r w:rsidRPr="003865F1">
              <w:rPr>
                <w:sz w:val="24"/>
                <w:szCs w:val="24"/>
              </w:rPr>
              <w:t>67.2</w:t>
            </w:r>
          </w:p>
        </w:tc>
        <w:tc>
          <w:tcPr>
            <w:tcW w:w="0" w:type="auto"/>
            <w:vAlign w:val="center"/>
            <w:hideMark/>
          </w:tcPr>
          <w:p w14:paraId="37E2BE75" w14:textId="77777777" w:rsidR="00CA2C09" w:rsidRPr="003865F1" w:rsidRDefault="00CA2C09" w:rsidP="00743D62">
            <w:pPr>
              <w:jc w:val="both"/>
              <w:rPr>
                <w:sz w:val="24"/>
                <w:szCs w:val="24"/>
              </w:rPr>
            </w:pPr>
            <w:r w:rsidRPr="003865F1">
              <w:rPr>
                <w:sz w:val="24"/>
                <w:szCs w:val="24"/>
              </w:rPr>
              <w:t>78.5</w:t>
            </w:r>
          </w:p>
        </w:tc>
      </w:tr>
      <w:tr w:rsidR="00CA2C09" w:rsidRPr="003865F1" w14:paraId="243A9DC3" w14:textId="77777777" w:rsidTr="00743D62">
        <w:trPr>
          <w:tblCellSpacing w:w="15" w:type="dxa"/>
        </w:trPr>
        <w:tc>
          <w:tcPr>
            <w:tcW w:w="0" w:type="auto"/>
            <w:vAlign w:val="center"/>
            <w:hideMark/>
          </w:tcPr>
          <w:p w14:paraId="02305BCF" w14:textId="77777777" w:rsidR="00CA2C09" w:rsidRPr="003865F1" w:rsidRDefault="00CA2C09" w:rsidP="00743D62">
            <w:pPr>
              <w:jc w:val="both"/>
              <w:rPr>
                <w:sz w:val="24"/>
                <w:szCs w:val="24"/>
              </w:rPr>
            </w:pPr>
            <w:r w:rsidRPr="003865F1">
              <w:rPr>
                <w:sz w:val="24"/>
                <w:szCs w:val="24"/>
              </w:rPr>
              <w:t>Energy Generation &amp; Storage</w:t>
            </w:r>
          </w:p>
        </w:tc>
        <w:tc>
          <w:tcPr>
            <w:tcW w:w="0" w:type="auto"/>
            <w:vAlign w:val="center"/>
            <w:hideMark/>
          </w:tcPr>
          <w:p w14:paraId="143EB446" w14:textId="77777777" w:rsidR="00CA2C09" w:rsidRPr="003865F1" w:rsidRDefault="00CA2C09" w:rsidP="00743D62">
            <w:pPr>
              <w:jc w:val="both"/>
              <w:rPr>
                <w:sz w:val="24"/>
                <w:szCs w:val="24"/>
              </w:rPr>
            </w:pPr>
            <w:r w:rsidRPr="003865F1">
              <w:rPr>
                <w:sz w:val="24"/>
                <w:szCs w:val="24"/>
              </w:rPr>
              <w:t>2.8</w:t>
            </w:r>
          </w:p>
        </w:tc>
        <w:tc>
          <w:tcPr>
            <w:tcW w:w="0" w:type="auto"/>
            <w:vAlign w:val="center"/>
            <w:hideMark/>
          </w:tcPr>
          <w:p w14:paraId="44968B04" w14:textId="77777777" w:rsidR="00CA2C09" w:rsidRPr="003865F1" w:rsidRDefault="00CA2C09" w:rsidP="00743D62">
            <w:pPr>
              <w:jc w:val="both"/>
              <w:rPr>
                <w:sz w:val="24"/>
                <w:szCs w:val="24"/>
              </w:rPr>
            </w:pPr>
            <w:r w:rsidRPr="003865F1">
              <w:rPr>
                <w:sz w:val="24"/>
                <w:szCs w:val="24"/>
              </w:rPr>
              <w:t>3.9</w:t>
            </w:r>
          </w:p>
        </w:tc>
        <w:tc>
          <w:tcPr>
            <w:tcW w:w="0" w:type="auto"/>
            <w:vAlign w:val="center"/>
            <w:hideMark/>
          </w:tcPr>
          <w:p w14:paraId="5E600207" w14:textId="77777777" w:rsidR="00CA2C09" w:rsidRPr="003865F1" w:rsidRDefault="00CA2C09" w:rsidP="00743D62">
            <w:pPr>
              <w:jc w:val="both"/>
              <w:rPr>
                <w:sz w:val="24"/>
                <w:szCs w:val="24"/>
              </w:rPr>
            </w:pPr>
            <w:r w:rsidRPr="003865F1">
              <w:rPr>
                <w:sz w:val="24"/>
                <w:szCs w:val="24"/>
              </w:rPr>
              <w:t>5.1</w:t>
            </w:r>
          </w:p>
        </w:tc>
      </w:tr>
      <w:tr w:rsidR="00CA2C09" w:rsidRPr="003865F1" w14:paraId="509815C9" w14:textId="77777777" w:rsidTr="00743D62">
        <w:trPr>
          <w:tblCellSpacing w:w="15" w:type="dxa"/>
        </w:trPr>
        <w:tc>
          <w:tcPr>
            <w:tcW w:w="0" w:type="auto"/>
            <w:vAlign w:val="center"/>
            <w:hideMark/>
          </w:tcPr>
          <w:p w14:paraId="77C305CC" w14:textId="77777777" w:rsidR="00CA2C09" w:rsidRPr="003865F1" w:rsidRDefault="00CA2C09" w:rsidP="00743D62">
            <w:pPr>
              <w:jc w:val="both"/>
              <w:rPr>
                <w:sz w:val="24"/>
                <w:szCs w:val="24"/>
              </w:rPr>
            </w:pPr>
            <w:r w:rsidRPr="003865F1">
              <w:rPr>
                <w:sz w:val="24"/>
                <w:szCs w:val="24"/>
              </w:rPr>
              <w:t>Services &amp; Other</w:t>
            </w:r>
          </w:p>
        </w:tc>
        <w:tc>
          <w:tcPr>
            <w:tcW w:w="0" w:type="auto"/>
            <w:vAlign w:val="center"/>
            <w:hideMark/>
          </w:tcPr>
          <w:p w14:paraId="0FC259A6" w14:textId="77777777" w:rsidR="00CA2C09" w:rsidRPr="003865F1" w:rsidRDefault="00CA2C09" w:rsidP="00743D62">
            <w:pPr>
              <w:jc w:val="both"/>
              <w:rPr>
                <w:sz w:val="24"/>
                <w:szCs w:val="24"/>
              </w:rPr>
            </w:pPr>
            <w:r w:rsidRPr="003865F1">
              <w:rPr>
                <w:sz w:val="24"/>
                <w:szCs w:val="24"/>
              </w:rPr>
              <w:t>3.8</w:t>
            </w:r>
          </w:p>
        </w:tc>
        <w:tc>
          <w:tcPr>
            <w:tcW w:w="0" w:type="auto"/>
            <w:vAlign w:val="center"/>
            <w:hideMark/>
          </w:tcPr>
          <w:p w14:paraId="2DF5F692" w14:textId="77777777" w:rsidR="00CA2C09" w:rsidRPr="003865F1" w:rsidRDefault="00CA2C09" w:rsidP="00743D62">
            <w:pPr>
              <w:jc w:val="both"/>
              <w:rPr>
                <w:sz w:val="24"/>
                <w:szCs w:val="24"/>
              </w:rPr>
            </w:pPr>
            <w:r w:rsidRPr="003865F1">
              <w:rPr>
                <w:sz w:val="24"/>
                <w:szCs w:val="24"/>
              </w:rPr>
              <w:t>5.3</w:t>
            </w:r>
          </w:p>
        </w:tc>
        <w:tc>
          <w:tcPr>
            <w:tcW w:w="0" w:type="auto"/>
            <w:vAlign w:val="center"/>
            <w:hideMark/>
          </w:tcPr>
          <w:p w14:paraId="5000FA88" w14:textId="77777777" w:rsidR="00CA2C09" w:rsidRPr="003865F1" w:rsidRDefault="00CA2C09" w:rsidP="00743D62">
            <w:pPr>
              <w:jc w:val="both"/>
              <w:rPr>
                <w:sz w:val="24"/>
                <w:szCs w:val="24"/>
              </w:rPr>
            </w:pPr>
            <w:r w:rsidRPr="003865F1">
              <w:rPr>
                <w:sz w:val="24"/>
                <w:szCs w:val="24"/>
              </w:rPr>
              <w:t>6.8</w:t>
            </w:r>
          </w:p>
        </w:tc>
      </w:tr>
      <w:tr w:rsidR="00CA2C09" w:rsidRPr="003865F1" w14:paraId="4F7CB18E" w14:textId="77777777" w:rsidTr="00743D62">
        <w:trPr>
          <w:tblCellSpacing w:w="15" w:type="dxa"/>
        </w:trPr>
        <w:tc>
          <w:tcPr>
            <w:tcW w:w="0" w:type="auto"/>
            <w:vAlign w:val="center"/>
            <w:hideMark/>
          </w:tcPr>
          <w:p w14:paraId="7588ACD0" w14:textId="77777777" w:rsidR="00CA2C09" w:rsidRPr="003865F1" w:rsidRDefault="00CA2C09" w:rsidP="00743D62">
            <w:pPr>
              <w:jc w:val="both"/>
              <w:rPr>
                <w:sz w:val="24"/>
                <w:szCs w:val="24"/>
              </w:rPr>
            </w:pPr>
            <w:r w:rsidRPr="003865F1">
              <w:rPr>
                <w:b/>
                <w:bCs/>
                <w:sz w:val="24"/>
                <w:szCs w:val="24"/>
              </w:rPr>
              <w:t>Total Revenue</w:t>
            </w:r>
          </w:p>
        </w:tc>
        <w:tc>
          <w:tcPr>
            <w:tcW w:w="0" w:type="auto"/>
            <w:vAlign w:val="center"/>
            <w:hideMark/>
          </w:tcPr>
          <w:p w14:paraId="175A9DE1" w14:textId="77777777" w:rsidR="00CA2C09" w:rsidRPr="003865F1" w:rsidRDefault="00CA2C09" w:rsidP="00743D62">
            <w:pPr>
              <w:jc w:val="both"/>
              <w:rPr>
                <w:sz w:val="24"/>
                <w:szCs w:val="24"/>
              </w:rPr>
            </w:pPr>
            <w:r w:rsidRPr="003865F1">
              <w:rPr>
                <w:b/>
                <w:bCs/>
                <w:sz w:val="24"/>
                <w:szCs w:val="24"/>
              </w:rPr>
              <w:t>50.5</w:t>
            </w:r>
          </w:p>
        </w:tc>
        <w:tc>
          <w:tcPr>
            <w:tcW w:w="0" w:type="auto"/>
            <w:vAlign w:val="center"/>
            <w:hideMark/>
          </w:tcPr>
          <w:p w14:paraId="0A676D06" w14:textId="77777777" w:rsidR="00CA2C09" w:rsidRPr="003865F1" w:rsidRDefault="00CA2C09" w:rsidP="00743D62">
            <w:pPr>
              <w:jc w:val="both"/>
              <w:rPr>
                <w:sz w:val="24"/>
                <w:szCs w:val="24"/>
              </w:rPr>
            </w:pPr>
            <w:r w:rsidRPr="003865F1">
              <w:rPr>
                <w:b/>
                <w:bCs/>
                <w:sz w:val="24"/>
                <w:szCs w:val="24"/>
              </w:rPr>
              <w:t>76.4</w:t>
            </w:r>
          </w:p>
        </w:tc>
        <w:tc>
          <w:tcPr>
            <w:tcW w:w="0" w:type="auto"/>
            <w:vAlign w:val="center"/>
            <w:hideMark/>
          </w:tcPr>
          <w:p w14:paraId="3CCE4011" w14:textId="77777777" w:rsidR="00CA2C09" w:rsidRPr="003865F1" w:rsidRDefault="00CA2C09" w:rsidP="00743D62">
            <w:pPr>
              <w:jc w:val="both"/>
              <w:rPr>
                <w:sz w:val="24"/>
                <w:szCs w:val="24"/>
              </w:rPr>
            </w:pPr>
            <w:r w:rsidRPr="003865F1">
              <w:rPr>
                <w:b/>
                <w:bCs/>
                <w:sz w:val="24"/>
                <w:szCs w:val="24"/>
              </w:rPr>
              <w:t>90.4</w:t>
            </w:r>
          </w:p>
        </w:tc>
      </w:tr>
    </w:tbl>
    <w:p w14:paraId="7DB46535" w14:textId="77777777" w:rsidR="00CA2C09" w:rsidRPr="003865F1" w:rsidRDefault="00CA2C09" w:rsidP="00CA2C09">
      <w:pPr>
        <w:jc w:val="both"/>
        <w:rPr>
          <w:sz w:val="24"/>
          <w:szCs w:val="24"/>
        </w:rPr>
      </w:pPr>
      <w:r w:rsidRPr="003865F1">
        <w:rPr>
          <w:sz w:val="24"/>
          <w:szCs w:val="24"/>
        </w:rPr>
        <w:t>Source: Adapted from Tesla Annual Report (2023)</w:t>
      </w:r>
    </w:p>
    <w:p w14:paraId="0C9B8D2E" w14:textId="77777777" w:rsidR="00CA2C09" w:rsidRPr="003865F1" w:rsidRDefault="00000000" w:rsidP="00CA2C09">
      <w:pPr>
        <w:jc w:val="both"/>
        <w:rPr>
          <w:sz w:val="24"/>
          <w:szCs w:val="24"/>
        </w:rPr>
      </w:pPr>
      <w:r>
        <w:rPr>
          <w:sz w:val="24"/>
          <w:szCs w:val="24"/>
        </w:rPr>
        <w:pict w14:anchorId="6A75E26E">
          <v:rect id="_x0000_i1030" style="width:0;height:1.5pt" o:hralign="center" o:hrstd="t" o:hr="t" fillcolor="#a0a0a0" stroked="f"/>
        </w:pict>
      </w:r>
    </w:p>
    <w:p w14:paraId="4683D8FB" w14:textId="77777777" w:rsidR="00CA2C09" w:rsidRPr="003865F1" w:rsidRDefault="00CA2C09" w:rsidP="00CA2C09">
      <w:pPr>
        <w:jc w:val="both"/>
        <w:rPr>
          <w:sz w:val="24"/>
          <w:szCs w:val="24"/>
        </w:rPr>
      </w:pPr>
      <w:r w:rsidRPr="003865F1">
        <w:rPr>
          <w:sz w:val="24"/>
          <w:szCs w:val="24"/>
        </w:rPr>
        <w:t>The increasing revenues in all segments show that Tesla’s growth strategy is working, but it also explains why accurate cost analysis is so important. With high fixed costs, Tesla must make careful decisions about pricing, production planning, and capital investment.</w:t>
      </w:r>
    </w:p>
    <w:p w14:paraId="4B27E2A9" w14:textId="77777777" w:rsidR="00CA2C09" w:rsidRPr="003865F1" w:rsidRDefault="00000000" w:rsidP="00CA2C09">
      <w:pPr>
        <w:jc w:val="both"/>
        <w:rPr>
          <w:sz w:val="24"/>
          <w:szCs w:val="24"/>
        </w:rPr>
      </w:pPr>
      <w:r>
        <w:rPr>
          <w:sz w:val="24"/>
          <w:szCs w:val="24"/>
        </w:rPr>
        <w:pict w14:anchorId="477C9830">
          <v:rect id="_x0000_i1031" style="width:0;height:1.5pt" o:hralign="center" o:hrstd="t" o:hr="t" fillcolor="#a0a0a0" stroked="f"/>
        </w:pict>
      </w:r>
    </w:p>
    <w:p w14:paraId="542F4030" w14:textId="77777777" w:rsidR="00CA2C09" w:rsidRPr="003865F1" w:rsidRDefault="00CA2C09" w:rsidP="00CA2C09">
      <w:pPr>
        <w:pStyle w:val="Heading1"/>
      </w:pPr>
      <w:bookmarkStart w:id="5" w:name="_Toc215061233"/>
      <w:r w:rsidRPr="003865F1">
        <w:t>Budgeting and Financial Planning</w:t>
      </w:r>
      <w:bookmarkEnd w:id="5"/>
    </w:p>
    <w:p w14:paraId="33BE66A0" w14:textId="77777777" w:rsidR="00CA2C09" w:rsidRPr="003865F1" w:rsidRDefault="00CA2C09" w:rsidP="00CA2C09">
      <w:pPr>
        <w:jc w:val="both"/>
        <w:rPr>
          <w:sz w:val="24"/>
          <w:szCs w:val="24"/>
        </w:rPr>
      </w:pPr>
      <w:r w:rsidRPr="003865F1">
        <w:rPr>
          <w:sz w:val="24"/>
          <w:szCs w:val="24"/>
        </w:rPr>
        <w:t>Budgeting is another key part of management accounting, and it helps Tesla plan its future activities. Tesla uses budgeting to manage both short-term operations and long-term investments.</w:t>
      </w:r>
    </w:p>
    <w:p w14:paraId="2A73E543" w14:textId="77777777" w:rsidR="00CA2C09" w:rsidRPr="003865F1" w:rsidRDefault="00CA2C09" w:rsidP="00CA2C09">
      <w:pPr>
        <w:jc w:val="both"/>
        <w:rPr>
          <w:b/>
          <w:bCs/>
          <w:sz w:val="24"/>
          <w:szCs w:val="24"/>
        </w:rPr>
      </w:pPr>
      <w:r w:rsidRPr="003865F1">
        <w:rPr>
          <w:b/>
          <w:bCs/>
          <w:sz w:val="24"/>
          <w:szCs w:val="24"/>
        </w:rPr>
        <w:t>Types of Budgeting Used by Tesla</w:t>
      </w:r>
    </w:p>
    <w:p w14:paraId="3B2F0CB6" w14:textId="77777777" w:rsidR="00CA2C09" w:rsidRPr="003865F1" w:rsidRDefault="00CA2C09" w:rsidP="00CA2C09">
      <w:pPr>
        <w:pStyle w:val="Heading2"/>
      </w:pPr>
      <w:bookmarkStart w:id="6" w:name="_Toc215061234"/>
      <w:r w:rsidRPr="003865F1">
        <w:t>Capital budgeting</w:t>
      </w:r>
      <w:bookmarkEnd w:id="6"/>
    </w:p>
    <w:p w14:paraId="17078600" w14:textId="77777777" w:rsidR="00CA2C09" w:rsidRPr="003865F1" w:rsidRDefault="00CA2C09" w:rsidP="00CA2C09">
      <w:pPr>
        <w:jc w:val="both"/>
        <w:rPr>
          <w:sz w:val="24"/>
          <w:szCs w:val="24"/>
        </w:rPr>
      </w:pPr>
      <w:r w:rsidRPr="003865F1">
        <w:rPr>
          <w:sz w:val="24"/>
          <w:szCs w:val="24"/>
        </w:rPr>
        <w:t>This involves large, long-term investments such as:</w:t>
      </w:r>
    </w:p>
    <w:p w14:paraId="16AC6659" w14:textId="77777777" w:rsidR="00CA2C09" w:rsidRPr="003865F1" w:rsidRDefault="00CA2C09" w:rsidP="00CA2C09">
      <w:pPr>
        <w:numPr>
          <w:ilvl w:val="0"/>
          <w:numId w:val="5"/>
        </w:numPr>
        <w:jc w:val="both"/>
        <w:rPr>
          <w:sz w:val="24"/>
          <w:szCs w:val="24"/>
        </w:rPr>
      </w:pPr>
      <w:r w:rsidRPr="003865F1">
        <w:rPr>
          <w:sz w:val="24"/>
          <w:szCs w:val="24"/>
        </w:rPr>
        <w:t>New Gigafactories (Berlin, Texas, etc.)</w:t>
      </w:r>
    </w:p>
    <w:p w14:paraId="6EDF2E95" w14:textId="77777777" w:rsidR="00CA2C09" w:rsidRPr="003865F1" w:rsidRDefault="00CA2C09" w:rsidP="00CA2C09">
      <w:pPr>
        <w:numPr>
          <w:ilvl w:val="0"/>
          <w:numId w:val="5"/>
        </w:numPr>
        <w:jc w:val="both"/>
        <w:rPr>
          <w:sz w:val="24"/>
          <w:szCs w:val="24"/>
        </w:rPr>
      </w:pPr>
      <w:r w:rsidRPr="003865F1">
        <w:rPr>
          <w:sz w:val="24"/>
          <w:szCs w:val="24"/>
        </w:rPr>
        <w:lastRenderedPageBreak/>
        <w:t>Research and development for new vehicle models</w:t>
      </w:r>
    </w:p>
    <w:p w14:paraId="030B0A8F" w14:textId="77777777" w:rsidR="00CA2C09" w:rsidRPr="003865F1" w:rsidRDefault="00CA2C09" w:rsidP="00CA2C09">
      <w:pPr>
        <w:numPr>
          <w:ilvl w:val="0"/>
          <w:numId w:val="5"/>
        </w:numPr>
        <w:jc w:val="both"/>
        <w:rPr>
          <w:sz w:val="24"/>
          <w:szCs w:val="24"/>
        </w:rPr>
      </w:pPr>
      <w:r w:rsidRPr="003865F1">
        <w:rPr>
          <w:sz w:val="24"/>
          <w:szCs w:val="24"/>
        </w:rPr>
        <w:t>Investment in advanced battery technology such as the 4680 cell</w:t>
      </w:r>
    </w:p>
    <w:p w14:paraId="59A0D050" w14:textId="77777777" w:rsidR="00CA2C09" w:rsidRPr="003865F1" w:rsidRDefault="00CA2C09" w:rsidP="00CA2C09">
      <w:pPr>
        <w:jc w:val="both"/>
        <w:rPr>
          <w:sz w:val="24"/>
          <w:szCs w:val="24"/>
        </w:rPr>
      </w:pPr>
      <w:r w:rsidRPr="003865F1">
        <w:rPr>
          <w:sz w:val="24"/>
          <w:szCs w:val="24"/>
        </w:rPr>
        <w:t>Tesla likely uses tools such as Net Present Value (NPV) and Internal Rate of Return (IRR) to judge whether these huge investments are worth the cost (Atkinson et al., 2021).</w:t>
      </w:r>
    </w:p>
    <w:p w14:paraId="09646808" w14:textId="77777777" w:rsidR="00CA2C09" w:rsidRPr="003865F1" w:rsidRDefault="00CA2C09" w:rsidP="00CA2C09">
      <w:pPr>
        <w:pStyle w:val="Heading2"/>
      </w:pPr>
      <w:bookmarkStart w:id="7" w:name="_Toc215061235"/>
      <w:r w:rsidRPr="003865F1">
        <w:t>Operational budgeting</w:t>
      </w:r>
      <w:bookmarkEnd w:id="7"/>
    </w:p>
    <w:p w14:paraId="6BF7B2A7" w14:textId="77777777" w:rsidR="00CA2C09" w:rsidRPr="003865F1" w:rsidRDefault="00CA2C09" w:rsidP="00CA2C09">
      <w:pPr>
        <w:jc w:val="both"/>
        <w:rPr>
          <w:sz w:val="24"/>
          <w:szCs w:val="24"/>
        </w:rPr>
      </w:pPr>
      <w:r w:rsidRPr="003865F1">
        <w:rPr>
          <w:sz w:val="24"/>
          <w:szCs w:val="24"/>
        </w:rPr>
        <w:t>This involves short-term planning, such as:</w:t>
      </w:r>
    </w:p>
    <w:p w14:paraId="188D8FE8" w14:textId="77777777" w:rsidR="00CA2C09" w:rsidRPr="003865F1" w:rsidRDefault="00CA2C09" w:rsidP="00CA2C09">
      <w:pPr>
        <w:numPr>
          <w:ilvl w:val="0"/>
          <w:numId w:val="6"/>
        </w:numPr>
        <w:jc w:val="both"/>
        <w:rPr>
          <w:sz w:val="24"/>
          <w:szCs w:val="24"/>
        </w:rPr>
      </w:pPr>
      <w:r w:rsidRPr="003865F1">
        <w:rPr>
          <w:sz w:val="24"/>
          <w:szCs w:val="24"/>
        </w:rPr>
        <w:t>Managing daily production costs</w:t>
      </w:r>
    </w:p>
    <w:p w14:paraId="09D665AA" w14:textId="77777777" w:rsidR="00CA2C09" w:rsidRPr="003865F1" w:rsidRDefault="00CA2C09" w:rsidP="00CA2C09">
      <w:pPr>
        <w:numPr>
          <w:ilvl w:val="0"/>
          <w:numId w:val="6"/>
        </w:numPr>
        <w:jc w:val="both"/>
        <w:rPr>
          <w:sz w:val="24"/>
          <w:szCs w:val="24"/>
        </w:rPr>
      </w:pPr>
      <w:r w:rsidRPr="003865F1">
        <w:rPr>
          <w:sz w:val="24"/>
          <w:szCs w:val="24"/>
        </w:rPr>
        <w:t>Setting yearly budgets for R&amp;D</w:t>
      </w:r>
    </w:p>
    <w:p w14:paraId="0106EEF2" w14:textId="77777777" w:rsidR="00CA2C09" w:rsidRPr="003865F1" w:rsidRDefault="00CA2C09" w:rsidP="00CA2C09">
      <w:pPr>
        <w:numPr>
          <w:ilvl w:val="0"/>
          <w:numId w:val="6"/>
        </w:numPr>
        <w:jc w:val="both"/>
        <w:rPr>
          <w:sz w:val="24"/>
          <w:szCs w:val="24"/>
        </w:rPr>
      </w:pPr>
      <w:r w:rsidRPr="003865F1">
        <w:rPr>
          <w:sz w:val="24"/>
          <w:szCs w:val="24"/>
        </w:rPr>
        <w:t>Planning staffing and labour requirements</w:t>
      </w:r>
    </w:p>
    <w:p w14:paraId="020978A2" w14:textId="77777777" w:rsidR="00CA2C09" w:rsidRPr="003865F1" w:rsidRDefault="00CA2C09" w:rsidP="00CA2C09">
      <w:pPr>
        <w:jc w:val="both"/>
        <w:rPr>
          <w:sz w:val="24"/>
          <w:szCs w:val="24"/>
        </w:rPr>
      </w:pPr>
      <w:r w:rsidRPr="003865F1">
        <w:rPr>
          <w:sz w:val="24"/>
          <w:szCs w:val="24"/>
        </w:rPr>
        <w:t>Operational budgeting helps Tesla stay efficient while still meeting its yearly production targets.</w:t>
      </w:r>
    </w:p>
    <w:p w14:paraId="4065939A" w14:textId="77777777" w:rsidR="00CA2C09" w:rsidRPr="003865F1" w:rsidRDefault="00000000" w:rsidP="00CA2C09">
      <w:pPr>
        <w:jc w:val="both"/>
        <w:rPr>
          <w:sz w:val="24"/>
          <w:szCs w:val="24"/>
        </w:rPr>
      </w:pPr>
      <w:r>
        <w:rPr>
          <w:sz w:val="24"/>
          <w:szCs w:val="24"/>
        </w:rPr>
        <w:pict w14:anchorId="11E73771">
          <v:rect id="_x0000_i1032" style="width:0;height:1.5pt" o:hralign="center" o:hrstd="t" o:hr="t" fillcolor="#a0a0a0" stroked="f"/>
        </w:pict>
      </w:r>
    </w:p>
    <w:p w14:paraId="13DC5B7E" w14:textId="77777777" w:rsidR="00CA2C09" w:rsidRPr="003865F1" w:rsidRDefault="00CA2C09" w:rsidP="00CA2C09">
      <w:pPr>
        <w:pStyle w:val="Heading2"/>
      </w:pPr>
      <w:bookmarkStart w:id="8" w:name="_Toc215061236"/>
      <w:r w:rsidRPr="003865F1">
        <w:t>Tesla’s Operating Expenses</w:t>
      </w:r>
      <w:bookmarkEnd w:id="8"/>
    </w:p>
    <w:p w14:paraId="07AEA228" w14:textId="77777777" w:rsidR="00CA2C09" w:rsidRPr="003865F1" w:rsidRDefault="00CA2C09" w:rsidP="00CA2C09">
      <w:pPr>
        <w:jc w:val="both"/>
        <w:rPr>
          <w:sz w:val="24"/>
          <w:szCs w:val="24"/>
        </w:rPr>
      </w:pPr>
      <w:r w:rsidRPr="003865F1">
        <w:rPr>
          <w:sz w:val="24"/>
          <w:szCs w:val="24"/>
        </w:rPr>
        <w:t>Below is the chart showing how Tesla’s operating expenses changed from 2020 to 2023:</w:t>
      </w:r>
    </w:p>
    <w:p w14:paraId="518F808B" w14:textId="77777777" w:rsidR="00CA2C09" w:rsidRPr="003865F1" w:rsidRDefault="00000000" w:rsidP="00CA2C09">
      <w:pPr>
        <w:jc w:val="both"/>
        <w:rPr>
          <w:sz w:val="24"/>
          <w:szCs w:val="24"/>
        </w:rPr>
      </w:pPr>
      <w:r>
        <w:rPr>
          <w:sz w:val="24"/>
          <w:szCs w:val="24"/>
        </w:rPr>
        <w:pict w14:anchorId="6E46A0E5">
          <v:rect id="_x0000_i1033" style="width:0;height:1.5pt" o:hralign="center" o:hrstd="t" o:hr="t" fillcolor="#a0a0a0" stroked="f"/>
        </w:pict>
      </w:r>
    </w:p>
    <w:p w14:paraId="09432E30" w14:textId="77777777" w:rsidR="00CA2C09" w:rsidRPr="00736F2E" w:rsidRDefault="00CA2C09" w:rsidP="00CA2C09">
      <w:pPr>
        <w:jc w:val="both"/>
        <w:rPr>
          <w:sz w:val="24"/>
          <w:szCs w:val="24"/>
        </w:rPr>
      </w:pPr>
      <w:r w:rsidRPr="00736F2E">
        <w:rPr>
          <w:noProof/>
          <w:sz w:val="24"/>
          <w:szCs w:val="24"/>
        </w:rPr>
        <w:drawing>
          <wp:inline distT="0" distB="0" distL="0" distR="0" wp14:anchorId="1EC342D4" wp14:editId="2C42EA21">
            <wp:extent cx="5731510" cy="3554730"/>
            <wp:effectExtent l="0" t="0" r="2540" b="7620"/>
            <wp:docPr id="1694286168" name="Picture 3" descr="A graph of a number of colum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286168" name="Picture 3" descr="A graph of a number of column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54730"/>
                    </a:xfrm>
                    <a:prstGeom prst="rect">
                      <a:avLst/>
                    </a:prstGeom>
                  </pic:spPr>
                </pic:pic>
              </a:graphicData>
            </a:graphic>
          </wp:inline>
        </w:drawing>
      </w:r>
    </w:p>
    <w:p w14:paraId="714FAB2C" w14:textId="77777777" w:rsidR="00CA2C09" w:rsidRPr="00736F2E" w:rsidRDefault="00CA2C09" w:rsidP="00CA2C09">
      <w:pPr>
        <w:jc w:val="both"/>
        <w:rPr>
          <w:i/>
          <w:iCs/>
          <w:sz w:val="24"/>
          <w:szCs w:val="24"/>
        </w:rPr>
      </w:pPr>
      <w:r w:rsidRPr="003865F1">
        <w:rPr>
          <w:i/>
          <w:iCs/>
          <w:sz w:val="24"/>
          <w:szCs w:val="24"/>
        </w:rPr>
        <w:t>Source: Data from Tesla Annual Reports (2021-2023)</w:t>
      </w:r>
    </w:p>
    <w:p w14:paraId="1866989E" w14:textId="77777777" w:rsidR="00CA2C09" w:rsidRPr="003865F1" w:rsidRDefault="00000000" w:rsidP="00CA2C09">
      <w:pPr>
        <w:jc w:val="both"/>
        <w:rPr>
          <w:sz w:val="24"/>
          <w:szCs w:val="24"/>
        </w:rPr>
      </w:pPr>
      <w:r>
        <w:rPr>
          <w:sz w:val="24"/>
          <w:szCs w:val="24"/>
        </w:rPr>
        <w:pict w14:anchorId="26976FE6">
          <v:rect id="_x0000_i1034" style="width:0;height:1.5pt" o:hralign="center" o:hrstd="t" o:hr="t" fillcolor="#a0a0a0" stroked="f"/>
        </w:pict>
      </w:r>
    </w:p>
    <w:p w14:paraId="32F9B2F3" w14:textId="77777777" w:rsidR="00CA2C09" w:rsidRDefault="00CA2C09" w:rsidP="00CA2C09">
      <w:pPr>
        <w:jc w:val="both"/>
        <w:rPr>
          <w:b/>
          <w:bCs/>
          <w:sz w:val="24"/>
          <w:szCs w:val="24"/>
        </w:rPr>
      </w:pPr>
    </w:p>
    <w:p w14:paraId="3052EE0B" w14:textId="77777777" w:rsidR="00CA2C09" w:rsidRPr="003865F1" w:rsidRDefault="00CA2C09" w:rsidP="00CA2C09">
      <w:pPr>
        <w:jc w:val="both"/>
        <w:rPr>
          <w:b/>
          <w:bCs/>
          <w:sz w:val="24"/>
          <w:szCs w:val="24"/>
        </w:rPr>
      </w:pPr>
      <w:r w:rsidRPr="003865F1">
        <w:rPr>
          <w:b/>
          <w:bCs/>
          <w:sz w:val="24"/>
          <w:szCs w:val="24"/>
        </w:rPr>
        <w:lastRenderedPageBreak/>
        <w:t>Why Operating Expenses Changed</w:t>
      </w:r>
    </w:p>
    <w:p w14:paraId="7882E6B2" w14:textId="77777777" w:rsidR="00CA2C09" w:rsidRPr="003865F1" w:rsidRDefault="00CA2C09" w:rsidP="00CA2C09">
      <w:pPr>
        <w:jc w:val="both"/>
        <w:rPr>
          <w:b/>
          <w:bCs/>
          <w:sz w:val="24"/>
          <w:szCs w:val="24"/>
        </w:rPr>
      </w:pPr>
      <w:r w:rsidRPr="003865F1">
        <w:rPr>
          <w:b/>
          <w:bCs/>
          <w:sz w:val="24"/>
          <w:szCs w:val="24"/>
        </w:rPr>
        <w:t>Increase during 2020–2022</w:t>
      </w:r>
    </w:p>
    <w:p w14:paraId="50D93E8A" w14:textId="77777777" w:rsidR="00CA2C09" w:rsidRPr="003865F1" w:rsidRDefault="00CA2C09" w:rsidP="00CA2C09">
      <w:pPr>
        <w:jc w:val="both"/>
        <w:rPr>
          <w:sz w:val="24"/>
          <w:szCs w:val="24"/>
        </w:rPr>
      </w:pPr>
      <w:r w:rsidRPr="003865F1">
        <w:rPr>
          <w:sz w:val="24"/>
          <w:szCs w:val="24"/>
        </w:rPr>
        <w:t>The rise from 2020 to 2022 was caused by:</w:t>
      </w:r>
    </w:p>
    <w:p w14:paraId="394101FC" w14:textId="77777777" w:rsidR="00CA2C09" w:rsidRPr="003865F1" w:rsidRDefault="00CA2C09" w:rsidP="00CA2C09">
      <w:pPr>
        <w:numPr>
          <w:ilvl w:val="0"/>
          <w:numId w:val="7"/>
        </w:numPr>
        <w:jc w:val="both"/>
        <w:rPr>
          <w:sz w:val="24"/>
          <w:szCs w:val="24"/>
        </w:rPr>
      </w:pPr>
      <w:r w:rsidRPr="003865F1">
        <w:rPr>
          <w:sz w:val="24"/>
          <w:szCs w:val="24"/>
        </w:rPr>
        <w:t>Major investments in new factories</w:t>
      </w:r>
    </w:p>
    <w:p w14:paraId="0DF5EFD3" w14:textId="77777777" w:rsidR="00CA2C09" w:rsidRPr="003865F1" w:rsidRDefault="00CA2C09" w:rsidP="00CA2C09">
      <w:pPr>
        <w:numPr>
          <w:ilvl w:val="0"/>
          <w:numId w:val="7"/>
        </w:numPr>
        <w:jc w:val="both"/>
        <w:rPr>
          <w:sz w:val="24"/>
          <w:szCs w:val="24"/>
        </w:rPr>
      </w:pPr>
      <w:r w:rsidRPr="003865F1">
        <w:rPr>
          <w:sz w:val="24"/>
          <w:szCs w:val="24"/>
        </w:rPr>
        <w:t>Higher spending on R&amp;D for the Cybertruck and new batteries</w:t>
      </w:r>
    </w:p>
    <w:p w14:paraId="2EFE2BDF" w14:textId="77777777" w:rsidR="00CA2C09" w:rsidRPr="003865F1" w:rsidRDefault="00CA2C09" w:rsidP="00CA2C09">
      <w:pPr>
        <w:numPr>
          <w:ilvl w:val="0"/>
          <w:numId w:val="7"/>
        </w:numPr>
        <w:jc w:val="both"/>
        <w:rPr>
          <w:sz w:val="24"/>
          <w:szCs w:val="24"/>
        </w:rPr>
      </w:pPr>
      <w:r w:rsidRPr="003865F1">
        <w:rPr>
          <w:sz w:val="24"/>
          <w:szCs w:val="24"/>
        </w:rPr>
        <w:t>Rising raw material prices</w:t>
      </w:r>
    </w:p>
    <w:p w14:paraId="67E5E905" w14:textId="77777777" w:rsidR="00CA2C09" w:rsidRPr="003865F1" w:rsidRDefault="00CA2C09" w:rsidP="00CA2C09">
      <w:pPr>
        <w:numPr>
          <w:ilvl w:val="0"/>
          <w:numId w:val="7"/>
        </w:numPr>
        <w:jc w:val="both"/>
        <w:rPr>
          <w:sz w:val="24"/>
          <w:szCs w:val="24"/>
        </w:rPr>
      </w:pPr>
      <w:r w:rsidRPr="003865F1">
        <w:rPr>
          <w:sz w:val="24"/>
          <w:szCs w:val="24"/>
        </w:rPr>
        <w:t>Global supply chain disruptions</w:t>
      </w:r>
    </w:p>
    <w:p w14:paraId="7A294AF1" w14:textId="77777777" w:rsidR="00CA2C09" w:rsidRPr="003865F1" w:rsidRDefault="00CA2C09" w:rsidP="00CA2C09">
      <w:pPr>
        <w:numPr>
          <w:ilvl w:val="0"/>
          <w:numId w:val="7"/>
        </w:numPr>
        <w:jc w:val="both"/>
        <w:rPr>
          <w:sz w:val="24"/>
          <w:szCs w:val="24"/>
        </w:rPr>
      </w:pPr>
      <w:r w:rsidRPr="003865F1">
        <w:rPr>
          <w:sz w:val="24"/>
          <w:szCs w:val="24"/>
        </w:rPr>
        <w:t>Inflation increasing logistics and labour costs (IMF, 2023)</w:t>
      </w:r>
    </w:p>
    <w:p w14:paraId="1D2CEF7F" w14:textId="77777777" w:rsidR="00CA2C09" w:rsidRPr="003865F1" w:rsidRDefault="00CA2C09" w:rsidP="00CA2C09">
      <w:pPr>
        <w:jc w:val="both"/>
        <w:rPr>
          <w:b/>
          <w:bCs/>
          <w:sz w:val="24"/>
          <w:szCs w:val="24"/>
        </w:rPr>
      </w:pPr>
      <w:r w:rsidRPr="003865F1">
        <w:rPr>
          <w:b/>
          <w:bCs/>
          <w:sz w:val="24"/>
          <w:szCs w:val="24"/>
        </w:rPr>
        <w:t>Decrease in 2023</w:t>
      </w:r>
    </w:p>
    <w:p w14:paraId="5FEC9CFF" w14:textId="77777777" w:rsidR="00CA2C09" w:rsidRPr="003865F1" w:rsidRDefault="00CA2C09" w:rsidP="00CA2C09">
      <w:pPr>
        <w:jc w:val="both"/>
        <w:rPr>
          <w:sz w:val="24"/>
          <w:szCs w:val="24"/>
        </w:rPr>
      </w:pPr>
      <w:r w:rsidRPr="003865F1">
        <w:rPr>
          <w:sz w:val="24"/>
          <w:szCs w:val="24"/>
        </w:rPr>
        <w:t>The drop in 2023 happened because Tesla began:</w:t>
      </w:r>
    </w:p>
    <w:p w14:paraId="134FD5E1" w14:textId="77777777" w:rsidR="00CA2C09" w:rsidRPr="003865F1" w:rsidRDefault="00CA2C09" w:rsidP="00CA2C09">
      <w:pPr>
        <w:numPr>
          <w:ilvl w:val="0"/>
          <w:numId w:val="8"/>
        </w:numPr>
        <w:jc w:val="both"/>
        <w:rPr>
          <w:sz w:val="24"/>
          <w:szCs w:val="24"/>
        </w:rPr>
      </w:pPr>
      <w:r w:rsidRPr="003865F1">
        <w:rPr>
          <w:sz w:val="24"/>
          <w:szCs w:val="24"/>
        </w:rPr>
        <w:t>Cutting costs</w:t>
      </w:r>
    </w:p>
    <w:p w14:paraId="78CCDA26" w14:textId="77777777" w:rsidR="00CA2C09" w:rsidRPr="003865F1" w:rsidRDefault="00CA2C09" w:rsidP="00CA2C09">
      <w:pPr>
        <w:numPr>
          <w:ilvl w:val="0"/>
          <w:numId w:val="8"/>
        </w:numPr>
        <w:jc w:val="both"/>
        <w:rPr>
          <w:sz w:val="24"/>
          <w:szCs w:val="24"/>
        </w:rPr>
      </w:pPr>
      <w:r w:rsidRPr="003865F1">
        <w:rPr>
          <w:sz w:val="24"/>
          <w:szCs w:val="24"/>
        </w:rPr>
        <w:t>Improving manufacturing efficiency</w:t>
      </w:r>
    </w:p>
    <w:p w14:paraId="65D9D399" w14:textId="77777777" w:rsidR="00CA2C09" w:rsidRPr="003865F1" w:rsidRDefault="00CA2C09" w:rsidP="00CA2C09">
      <w:pPr>
        <w:numPr>
          <w:ilvl w:val="0"/>
          <w:numId w:val="8"/>
        </w:numPr>
        <w:jc w:val="both"/>
        <w:rPr>
          <w:sz w:val="24"/>
          <w:szCs w:val="24"/>
        </w:rPr>
      </w:pPr>
      <w:r w:rsidRPr="003865F1">
        <w:rPr>
          <w:sz w:val="24"/>
          <w:szCs w:val="24"/>
        </w:rPr>
        <w:t>Reducing employee headcount</w:t>
      </w:r>
    </w:p>
    <w:p w14:paraId="70976EB8" w14:textId="77777777" w:rsidR="00CA2C09" w:rsidRPr="003865F1" w:rsidRDefault="00CA2C09" w:rsidP="00CA2C09">
      <w:pPr>
        <w:numPr>
          <w:ilvl w:val="0"/>
          <w:numId w:val="8"/>
        </w:numPr>
        <w:jc w:val="both"/>
        <w:rPr>
          <w:sz w:val="24"/>
          <w:szCs w:val="24"/>
        </w:rPr>
      </w:pPr>
      <w:r w:rsidRPr="003865F1">
        <w:rPr>
          <w:sz w:val="24"/>
          <w:szCs w:val="24"/>
        </w:rPr>
        <w:t>Slowing the pace of major investments after new factories opened</w:t>
      </w:r>
    </w:p>
    <w:p w14:paraId="7C7F7663" w14:textId="77777777" w:rsidR="00CA2C09" w:rsidRPr="003865F1" w:rsidRDefault="00CA2C09" w:rsidP="00CA2C09">
      <w:pPr>
        <w:jc w:val="both"/>
        <w:rPr>
          <w:sz w:val="24"/>
          <w:szCs w:val="24"/>
        </w:rPr>
      </w:pPr>
      <w:r w:rsidRPr="003865F1">
        <w:rPr>
          <w:sz w:val="24"/>
          <w:szCs w:val="24"/>
        </w:rPr>
        <w:t xml:space="preserve">This shows that Tesla uses </w:t>
      </w:r>
      <w:r w:rsidRPr="003865F1">
        <w:rPr>
          <w:b/>
          <w:bCs/>
          <w:sz w:val="24"/>
          <w:szCs w:val="24"/>
        </w:rPr>
        <w:t>flexible budgeting</w:t>
      </w:r>
      <w:r w:rsidRPr="003865F1">
        <w:rPr>
          <w:sz w:val="24"/>
          <w:szCs w:val="24"/>
        </w:rPr>
        <w:t>, which allows it to adapt its spending when internal or external conditions change.</w:t>
      </w:r>
    </w:p>
    <w:p w14:paraId="40EDA362" w14:textId="77777777" w:rsidR="00CA2C09" w:rsidRPr="003865F1" w:rsidRDefault="00000000" w:rsidP="00CA2C09">
      <w:pPr>
        <w:jc w:val="both"/>
        <w:rPr>
          <w:sz w:val="24"/>
          <w:szCs w:val="24"/>
        </w:rPr>
      </w:pPr>
      <w:r>
        <w:rPr>
          <w:sz w:val="24"/>
          <w:szCs w:val="24"/>
        </w:rPr>
        <w:pict w14:anchorId="1AAC8407">
          <v:rect id="_x0000_i1035" style="width:0;height:1.5pt" o:hralign="center" o:hrstd="t" o:hr="t" fillcolor="#a0a0a0" stroked="f"/>
        </w:pict>
      </w:r>
    </w:p>
    <w:p w14:paraId="77A1C455" w14:textId="77777777" w:rsidR="00CA2C09" w:rsidRPr="003865F1" w:rsidRDefault="00CA2C09" w:rsidP="00CA2C09">
      <w:pPr>
        <w:pStyle w:val="Heading1"/>
      </w:pPr>
      <w:bookmarkStart w:id="9" w:name="_Toc215061237"/>
      <w:r w:rsidRPr="003865F1">
        <w:t>Performance Measurement and Decision-Making</w:t>
      </w:r>
      <w:bookmarkEnd w:id="9"/>
    </w:p>
    <w:p w14:paraId="13F5FA00" w14:textId="77777777" w:rsidR="00CA2C09" w:rsidRPr="003865F1" w:rsidRDefault="00CA2C09" w:rsidP="00CA2C09">
      <w:pPr>
        <w:jc w:val="both"/>
        <w:rPr>
          <w:sz w:val="24"/>
          <w:szCs w:val="24"/>
        </w:rPr>
      </w:pPr>
      <w:r w:rsidRPr="003865F1">
        <w:rPr>
          <w:sz w:val="24"/>
          <w:szCs w:val="24"/>
        </w:rPr>
        <w:t>Tesla measures its performance using a combination of financial and non-financial Key Performance Indicators (KPIs). These indicators help managers understand how well the company is doing and where improvements are needed.</w:t>
      </w:r>
    </w:p>
    <w:p w14:paraId="5E84950F" w14:textId="77777777" w:rsidR="00CA2C09" w:rsidRPr="003865F1" w:rsidRDefault="00CA2C09" w:rsidP="00CA2C09">
      <w:pPr>
        <w:pStyle w:val="Heading2"/>
      </w:pPr>
      <w:bookmarkStart w:id="10" w:name="_Toc215061238"/>
      <w:r w:rsidRPr="003865F1">
        <w:t>Key KPIs Tesla Tracks</w:t>
      </w:r>
      <w:bookmarkEnd w:id="10"/>
    </w:p>
    <w:p w14:paraId="1F575018" w14:textId="77777777" w:rsidR="00CA2C09" w:rsidRPr="003865F1" w:rsidRDefault="00CA2C09" w:rsidP="00CA2C09">
      <w:pPr>
        <w:numPr>
          <w:ilvl w:val="0"/>
          <w:numId w:val="9"/>
        </w:numPr>
        <w:jc w:val="both"/>
        <w:rPr>
          <w:sz w:val="24"/>
          <w:szCs w:val="24"/>
        </w:rPr>
      </w:pPr>
      <w:r w:rsidRPr="003865F1">
        <w:rPr>
          <w:b/>
          <w:bCs/>
          <w:sz w:val="24"/>
          <w:szCs w:val="24"/>
        </w:rPr>
        <w:t>Vehicle deliveries</w:t>
      </w:r>
      <w:r w:rsidRPr="003865F1">
        <w:rPr>
          <w:sz w:val="24"/>
          <w:szCs w:val="24"/>
        </w:rPr>
        <w:t xml:space="preserve"> – a key indicator of sales performance</w:t>
      </w:r>
    </w:p>
    <w:p w14:paraId="73A874EB" w14:textId="77777777" w:rsidR="00CA2C09" w:rsidRPr="003865F1" w:rsidRDefault="00CA2C09" w:rsidP="00CA2C09">
      <w:pPr>
        <w:numPr>
          <w:ilvl w:val="0"/>
          <w:numId w:val="9"/>
        </w:numPr>
        <w:jc w:val="both"/>
        <w:rPr>
          <w:sz w:val="24"/>
          <w:szCs w:val="24"/>
        </w:rPr>
      </w:pPr>
      <w:r w:rsidRPr="003865F1">
        <w:rPr>
          <w:b/>
          <w:bCs/>
          <w:sz w:val="24"/>
          <w:szCs w:val="24"/>
        </w:rPr>
        <w:t>Automotive gross margin (excluding regulatory credits)</w:t>
      </w:r>
      <w:r w:rsidRPr="003865F1">
        <w:rPr>
          <w:sz w:val="24"/>
          <w:szCs w:val="24"/>
        </w:rPr>
        <w:t xml:space="preserve"> – shows how profitable vehicle production is</w:t>
      </w:r>
    </w:p>
    <w:p w14:paraId="209A5129" w14:textId="77777777" w:rsidR="00CA2C09" w:rsidRPr="003865F1" w:rsidRDefault="00CA2C09" w:rsidP="00CA2C09">
      <w:pPr>
        <w:numPr>
          <w:ilvl w:val="0"/>
          <w:numId w:val="9"/>
        </w:numPr>
        <w:jc w:val="both"/>
        <w:rPr>
          <w:sz w:val="24"/>
          <w:szCs w:val="24"/>
        </w:rPr>
      </w:pPr>
      <w:r w:rsidRPr="003865F1">
        <w:rPr>
          <w:b/>
          <w:bCs/>
          <w:sz w:val="24"/>
          <w:szCs w:val="24"/>
        </w:rPr>
        <w:t>Energy storage deployed (GWh)</w:t>
      </w:r>
      <w:r w:rsidRPr="003865F1">
        <w:rPr>
          <w:sz w:val="24"/>
          <w:szCs w:val="24"/>
        </w:rPr>
        <w:t xml:space="preserve"> – shows the growth of the energy business</w:t>
      </w:r>
    </w:p>
    <w:p w14:paraId="5B285A0D" w14:textId="77777777" w:rsidR="00CA2C09" w:rsidRPr="003865F1" w:rsidRDefault="00CA2C09" w:rsidP="00CA2C09">
      <w:pPr>
        <w:numPr>
          <w:ilvl w:val="0"/>
          <w:numId w:val="9"/>
        </w:numPr>
        <w:jc w:val="both"/>
        <w:rPr>
          <w:sz w:val="24"/>
          <w:szCs w:val="24"/>
        </w:rPr>
      </w:pPr>
      <w:r w:rsidRPr="003865F1">
        <w:rPr>
          <w:b/>
          <w:bCs/>
          <w:sz w:val="24"/>
          <w:szCs w:val="24"/>
        </w:rPr>
        <w:t>Free cash flow</w:t>
      </w:r>
      <w:r w:rsidRPr="003865F1">
        <w:rPr>
          <w:sz w:val="24"/>
          <w:szCs w:val="24"/>
        </w:rPr>
        <w:t xml:space="preserve"> – measures how much money Tesla has for expansion</w:t>
      </w:r>
    </w:p>
    <w:p w14:paraId="36137B7E" w14:textId="77777777" w:rsidR="00CA2C09" w:rsidRPr="003865F1" w:rsidRDefault="00CA2C09" w:rsidP="00CA2C09">
      <w:pPr>
        <w:numPr>
          <w:ilvl w:val="0"/>
          <w:numId w:val="9"/>
        </w:numPr>
        <w:jc w:val="both"/>
        <w:rPr>
          <w:sz w:val="24"/>
          <w:szCs w:val="24"/>
        </w:rPr>
      </w:pPr>
      <w:r w:rsidRPr="003865F1">
        <w:rPr>
          <w:b/>
          <w:bCs/>
          <w:sz w:val="24"/>
          <w:szCs w:val="24"/>
        </w:rPr>
        <w:t>R&amp;D expense as a percentage of revenue</w:t>
      </w:r>
      <w:r w:rsidRPr="003865F1">
        <w:rPr>
          <w:sz w:val="24"/>
          <w:szCs w:val="24"/>
        </w:rPr>
        <w:t xml:space="preserve"> – shows Tesla’s commitment to innovation</w:t>
      </w:r>
    </w:p>
    <w:p w14:paraId="2475514A" w14:textId="77777777" w:rsidR="00CA2C09" w:rsidRPr="003865F1" w:rsidRDefault="00000000" w:rsidP="00CA2C09">
      <w:pPr>
        <w:jc w:val="both"/>
        <w:rPr>
          <w:sz w:val="24"/>
          <w:szCs w:val="24"/>
        </w:rPr>
      </w:pPr>
      <w:r>
        <w:rPr>
          <w:sz w:val="24"/>
          <w:szCs w:val="24"/>
        </w:rPr>
        <w:pict w14:anchorId="6751C03B">
          <v:rect id="_x0000_i1036" style="width:0;height:1.5pt" o:hralign="center" o:hrstd="t" o:hr="t" fillcolor="#a0a0a0" stroked="f"/>
        </w:pict>
      </w:r>
    </w:p>
    <w:p w14:paraId="43BC466B" w14:textId="77777777" w:rsidR="00CA2C09" w:rsidRPr="003865F1" w:rsidRDefault="00CA2C09" w:rsidP="00CA2C09">
      <w:pPr>
        <w:pStyle w:val="Heading2"/>
      </w:pPr>
      <w:bookmarkStart w:id="11" w:name="_Toc215061239"/>
      <w:r w:rsidRPr="003865F1">
        <w:lastRenderedPageBreak/>
        <w:t>Impact on Strategic Decisions</w:t>
      </w:r>
      <w:bookmarkEnd w:id="11"/>
    </w:p>
    <w:p w14:paraId="28E65C1A" w14:textId="77777777" w:rsidR="00CA2C09" w:rsidRPr="003865F1" w:rsidRDefault="00CA2C09" w:rsidP="00CA2C09">
      <w:pPr>
        <w:jc w:val="both"/>
        <w:rPr>
          <w:sz w:val="24"/>
          <w:szCs w:val="24"/>
        </w:rPr>
      </w:pPr>
      <w:r w:rsidRPr="003865F1">
        <w:rPr>
          <w:sz w:val="24"/>
          <w:szCs w:val="24"/>
        </w:rPr>
        <w:t>One major example of KPI-driven decision-making occurred in 2023, when Tesla lowered the prices of many of its vehicles. Even though margins fell, Tesla made this move because:</w:t>
      </w:r>
    </w:p>
    <w:p w14:paraId="28681422" w14:textId="77777777" w:rsidR="00CA2C09" w:rsidRPr="003865F1" w:rsidRDefault="00CA2C09" w:rsidP="00CA2C09">
      <w:pPr>
        <w:numPr>
          <w:ilvl w:val="0"/>
          <w:numId w:val="10"/>
        </w:numPr>
        <w:jc w:val="both"/>
        <w:rPr>
          <w:sz w:val="24"/>
          <w:szCs w:val="24"/>
        </w:rPr>
      </w:pPr>
      <w:r w:rsidRPr="003865F1">
        <w:rPr>
          <w:sz w:val="24"/>
          <w:szCs w:val="24"/>
        </w:rPr>
        <w:t>Production volume was strong</w:t>
      </w:r>
    </w:p>
    <w:p w14:paraId="3BD92927" w14:textId="77777777" w:rsidR="00CA2C09" w:rsidRPr="003865F1" w:rsidRDefault="00CA2C09" w:rsidP="00CA2C09">
      <w:pPr>
        <w:numPr>
          <w:ilvl w:val="0"/>
          <w:numId w:val="10"/>
        </w:numPr>
        <w:jc w:val="both"/>
        <w:rPr>
          <w:sz w:val="24"/>
          <w:szCs w:val="24"/>
        </w:rPr>
      </w:pPr>
      <w:r w:rsidRPr="003865F1">
        <w:rPr>
          <w:sz w:val="24"/>
          <w:szCs w:val="24"/>
        </w:rPr>
        <w:t>Competition in the EV market was increasing</w:t>
      </w:r>
    </w:p>
    <w:p w14:paraId="150C9DFA" w14:textId="77777777" w:rsidR="00CA2C09" w:rsidRPr="003865F1" w:rsidRDefault="00CA2C09" w:rsidP="00CA2C09">
      <w:pPr>
        <w:numPr>
          <w:ilvl w:val="0"/>
          <w:numId w:val="10"/>
        </w:numPr>
        <w:jc w:val="both"/>
        <w:rPr>
          <w:sz w:val="24"/>
          <w:szCs w:val="24"/>
        </w:rPr>
      </w:pPr>
      <w:r w:rsidRPr="003865F1">
        <w:rPr>
          <w:sz w:val="24"/>
          <w:szCs w:val="24"/>
        </w:rPr>
        <w:t>Lower prices would help Tesla reach new customers and improve economies of scale</w:t>
      </w:r>
    </w:p>
    <w:p w14:paraId="20154D60" w14:textId="77777777" w:rsidR="00CA2C09" w:rsidRPr="003865F1" w:rsidRDefault="00CA2C09" w:rsidP="00CA2C09">
      <w:pPr>
        <w:jc w:val="both"/>
        <w:rPr>
          <w:sz w:val="24"/>
          <w:szCs w:val="24"/>
        </w:rPr>
      </w:pPr>
      <w:r w:rsidRPr="003865F1">
        <w:rPr>
          <w:sz w:val="24"/>
          <w:szCs w:val="24"/>
        </w:rPr>
        <w:t xml:space="preserve">This is known as a </w:t>
      </w:r>
      <w:r w:rsidRPr="003865F1">
        <w:rPr>
          <w:b/>
          <w:bCs/>
          <w:sz w:val="24"/>
          <w:szCs w:val="24"/>
        </w:rPr>
        <w:t>volume-over-margin strategy</w:t>
      </w:r>
      <w:r w:rsidRPr="003865F1">
        <w:rPr>
          <w:sz w:val="24"/>
          <w:szCs w:val="24"/>
        </w:rPr>
        <w:t xml:space="preserve"> (White, 2023).</w:t>
      </w:r>
    </w:p>
    <w:p w14:paraId="6C460F46" w14:textId="77777777" w:rsidR="00CA2C09" w:rsidRPr="003865F1" w:rsidRDefault="00CA2C09" w:rsidP="00CA2C09">
      <w:pPr>
        <w:jc w:val="both"/>
        <w:rPr>
          <w:sz w:val="24"/>
          <w:szCs w:val="24"/>
        </w:rPr>
      </w:pPr>
      <w:r w:rsidRPr="003865F1">
        <w:rPr>
          <w:sz w:val="24"/>
          <w:szCs w:val="24"/>
        </w:rPr>
        <w:t xml:space="preserve">Another example is Tesla’s energy business. In 2023, energy storage deployment grew by 126%. Because of this strong performance, Tesla invested heavily in building its </w:t>
      </w:r>
      <w:r w:rsidRPr="003865F1">
        <w:rPr>
          <w:b/>
          <w:bCs/>
          <w:sz w:val="24"/>
          <w:szCs w:val="24"/>
        </w:rPr>
        <w:t>Megafactory</w:t>
      </w:r>
      <w:r w:rsidRPr="003865F1">
        <w:rPr>
          <w:sz w:val="24"/>
          <w:szCs w:val="24"/>
        </w:rPr>
        <w:t>, which produces Megapack battery systems.</w:t>
      </w:r>
    </w:p>
    <w:p w14:paraId="56C4E17F" w14:textId="77777777" w:rsidR="00CA2C09" w:rsidRPr="003865F1" w:rsidRDefault="00000000" w:rsidP="00CA2C09">
      <w:pPr>
        <w:jc w:val="both"/>
        <w:rPr>
          <w:sz w:val="24"/>
          <w:szCs w:val="24"/>
        </w:rPr>
      </w:pPr>
      <w:r>
        <w:rPr>
          <w:sz w:val="24"/>
          <w:szCs w:val="24"/>
        </w:rPr>
        <w:pict w14:anchorId="46488068">
          <v:rect id="_x0000_i1037" style="width:0;height:1.5pt" o:hralign="center" o:hrstd="t" o:hr="t" fillcolor="#a0a0a0" stroked="f"/>
        </w:pict>
      </w:r>
    </w:p>
    <w:p w14:paraId="5A0BA2B9" w14:textId="77777777" w:rsidR="00CA2C09" w:rsidRPr="003865F1" w:rsidRDefault="00CA2C09" w:rsidP="00CA2C09">
      <w:pPr>
        <w:jc w:val="both"/>
        <w:rPr>
          <w:b/>
          <w:bCs/>
          <w:sz w:val="24"/>
          <w:szCs w:val="24"/>
        </w:rPr>
      </w:pPr>
      <w:r w:rsidRPr="003865F1">
        <w:rPr>
          <w:b/>
          <w:bCs/>
          <w:i/>
          <w:iCs/>
          <w:sz w:val="24"/>
          <w:szCs w:val="24"/>
        </w:rPr>
        <w:t>Table 2: Selected Tesla KPIs (2022-2023)</w:t>
      </w:r>
    </w:p>
    <w:p w14:paraId="0B6E6808" w14:textId="77777777" w:rsidR="00CA2C09" w:rsidRPr="003865F1" w:rsidRDefault="00CA2C09" w:rsidP="00CA2C09">
      <w:pPr>
        <w:jc w:val="both"/>
        <w:rPr>
          <w:sz w:val="24"/>
          <w:szCs w:val="24"/>
        </w:rPr>
      </w:pPr>
      <w:r w:rsidRPr="003865F1">
        <w:rPr>
          <w:i/>
          <w:iCs/>
          <w:sz w:val="24"/>
          <w:szCs w:val="24"/>
        </w:rPr>
        <w:t>(kept exactly the same)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36"/>
        <w:gridCol w:w="1271"/>
        <w:gridCol w:w="1271"/>
        <w:gridCol w:w="912"/>
      </w:tblGrid>
      <w:tr w:rsidR="00CA2C09" w:rsidRPr="003865F1" w14:paraId="42103662" w14:textId="77777777" w:rsidTr="00743D62">
        <w:trPr>
          <w:tblHeader/>
          <w:tblCellSpacing w:w="15" w:type="dxa"/>
        </w:trPr>
        <w:tc>
          <w:tcPr>
            <w:tcW w:w="0" w:type="auto"/>
            <w:vAlign w:val="center"/>
            <w:hideMark/>
          </w:tcPr>
          <w:p w14:paraId="25999FB3" w14:textId="77777777" w:rsidR="00CA2C09" w:rsidRPr="003865F1" w:rsidRDefault="00CA2C09" w:rsidP="00743D62">
            <w:pPr>
              <w:jc w:val="both"/>
              <w:rPr>
                <w:b/>
                <w:bCs/>
                <w:sz w:val="24"/>
                <w:szCs w:val="24"/>
              </w:rPr>
            </w:pPr>
            <w:r w:rsidRPr="003865F1">
              <w:rPr>
                <w:b/>
                <w:bCs/>
                <w:sz w:val="24"/>
                <w:szCs w:val="24"/>
              </w:rPr>
              <w:t>KPI</w:t>
            </w:r>
          </w:p>
        </w:tc>
        <w:tc>
          <w:tcPr>
            <w:tcW w:w="0" w:type="auto"/>
            <w:vAlign w:val="center"/>
            <w:hideMark/>
          </w:tcPr>
          <w:p w14:paraId="119050A0" w14:textId="77777777" w:rsidR="00CA2C09" w:rsidRPr="003865F1" w:rsidRDefault="00CA2C09" w:rsidP="00743D62">
            <w:pPr>
              <w:jc w:val="both"/>
              <w:rPr>
                <w:b/>
                <w:bCs/>
                <w:sz w:val="24"/>
                <w:szCs w:val="24"/>
              </w:rPr>
            </w:pPr>
            <w:r w:rsidRPr="003865F1">
              <w:rPr>
                <w:b/>
                <w:bCs/>
                <w:sz w:val="24"/>
                <w:szCs w:val="24"/>
              </w:rPr>
              <w:t>2022</w:t>
            </w:r>
          </w:p>
        </w:tc>
        <w:tc>
          <w:tcPr>
            <w:tcW w:w="0" w:type="auto"/>
            <w:vAlign w:val="center"/>
            <w:hideMark/>
          </w:tcPr>
          <w:p w14:paraId="6871BF3F" w14:textId="77777777" w:rsidR="00CA2C09" w:rsidRPr="003865F1" w:rsidRDefault="00CA2C09" w:rsidP="00743D62">
            <w:pPr>
              <w:jc w:val="both"/>
              <w:rPr>
                <w:b/>
                <w:bCs/>
                <w:sz w:val="24"/>
                <w:szCs w:val="24"/>
              </w:rPr>
            </w:pPr>
            <w:r w:rsidRPr="003865F1">
              <w:rPr>
                <w:b/>
                <w:bCs/>
                <w:sz w:val="24"/>
                <w:szCs w:val="24"/>
              </w:rPr>
              <w:t>2023</w:t>
            </w:r>
          </w:p>
        </w:tc>
        <w:tc>
          <w:tcPr>
            <w:tcW w:w="0" w:type="auto"/>
            <w:vAlign w:val="center"/>
            <w:hideMark/>
          </w:tcPr>
          <w:p w14:paraId="6EC2CBC5" w14:textId="77777777" w:rsidR="00CA2C09" w:rsidRPr="003865F1" w:rsidRDefault="00CA2C09" w:rsidP="00743D62">
            <w:pPr>
              <w:jc w:val="both"/>
              <w:rPr>
                <w:b/>
                <w:bCs/>
                <w:sz w:val="24"/>
                <w:szCs w:val="24"/>
              </w:rPr>
            </w:pPr>
            <w:r w:rsidRPr="003865F1">
              <w:rPr>
                <w:b/>
                <w:bCs/>
                <w:sz w:val="24"/>
                <w:szCs w:val="24"/>
              </w:rPr>
              <w:t>Change</w:t>
            </w:r>
          </w:p>
        </w:tc>
      </w:tr>
      <w:tr w:rsidR="00CA2C09" w:rsidRPr="003865F1" w14:paraId="79336D02" w14:textId="77777777" w:rsidTr="00743D62">
        <w:trPr>
          <w:tblCellSpacing w:w="15" w:type="dxa"/>
        </w:trPr>
        <w:tc>
          <w:tcPr>
            <w:tcW w:w="0" w:type="auto"/>
            <w:vAlign w:val="center"/>
            <w:hideMark/>
          </w:tcPr>
          <w:p w14:paraId="03032426" w14:textId="77777777" w:rsidR="00CA2C09" w:rsidRPr="003865F1" w:rsidRDefault="00CA2C09" w:rsidP="00743D62">
            <w:pPr>
              <w:jc w:val="both"/>
              <w:rPr>
                <w:sz w:val="24"/>
                <w:szCs w:val="24"/>
              </w:rPr>
            </w:pPr>
            <w:r w:rsidRPr="003865F1">
              <w:rPr>
                <w:sz w:val="24"/>
                <w:szCs w:val="24"/>
              </w:rPr>
              <w:t>Vehicle Deliveries</w:t>
            </w:r>
          </w:p>
        </w:tc>
        <w:tc>
          <w:tcPr>
            <w:tcW w:w="0" w:type="auto"/>
            <w:vAlign w:val="center"/>
            <w:hideMark/>
          </w:tcPr>
          <w:p w14:paraId="2A8E716A" w14:textId="77777777" w:rsidR="00CA2C09" w:rsidRPr="003865F1" w:rsidRDefault="00CA2C09" w:rsidP="00743D62">
            <w:pPr>
              <w:jc w:val="both"/>
              <w:rPr>
                <w:sz w:val="24"/>
                <w:szCs w:val="24"/>
              </w:rPr>
            </w:pPr>
            <w:r w:rsidRPr="003865F1">
              <w:rPr>
                <w:sz w:val="24"/>
                <w:szCs w:val="24"/>
              </w:rPr>
              <w:t>1.31 million</w:t>
            </w:r>
          </w:p>
        </w:tc>
        <w:tc>
          <w:tcPr>
            <w:tcW w:w="0" w:type="auto"/>
            <w:vAlign w:val="center"/>
            <w:hideMark/>
          </w:tcPr>
          <w:p w14:paraId="35A1BE69" w14:textId="77777777" w:rsidR="00CA2C09" w:rsidRPr="003865F1" w:rsidRDefault="00CA2C09" w:rsidP="00743D62">
            <w:pPr>
              <w:jc w:val="both"/>
              <w:rPr>
                <w:sz w:val="24"/>
                <w:szCs w:val="24"/>
              </w:rPr>
            </w:pPr>
            <w:r w:rsidRPr="003865F1">
              <w:rPr>
                <w:sz w:val="24"/>
                <w:szCs w:val="24"/>
              </w:rPr>
              <w:t>1.81 million</w:t>
            </w:r>
          </w:p>
        </w:tc>
        <w:tc>
          <w:tcPr>
            <w:tcW w:w="0" w:type="auto"/>
            <w:vAlign w:val="center"/>
            <w:hideMark/>
          </w:tcPr>
          <w:p w14:paraId="191296E4" w14:textId="77777777" w:rsidR="00CA2C09" w:rsidRPr="003865F1" w:rsidRDefault="00CA2C09" w:rsidP="00743D62">
            <w:pPr>
              <w:jc w:val="both"/>
              <w:rPr>
                <w:sz w:val="24"/>
                <w:szCs w:val="24"/>
              </w:rPr>
            </w:pPr>
            <w:r w:rsidRPr="003865F1">
              <w:rPr>
                <w:sz w:val="24"/>
                <w:szCs w:val="24"/>
              </w:rPr>
              <w:t>+38.2%</w:t>
            </w:r>
          </w:p>
        </w:tc>
      </w:tr>
      <w:tr w:rsidR="00CA2C09" w:rsidRPr="003865F1" w14:paraId="691649A1" w14:textId="77777777" w:rsidTr="00743D62">
        <w:trPr>
          <w:tblCellSpacing w:w="15" w:type="dxa"/>
        </w:trPr>
        <w:tc>
          <w:tcPr>
            <w:tcW w:w="0" w:type="auto"/>
            <w:vAlign w:val="center"/>
            <w:hideMark/>
          </w:tcPr>
          <w:p w14:paraId="44E9F12B" w14:textId="77777777" w:rsidR="00CA2C09" w:rsidRPr="003865F1" w:rsidRDefault="00CA2C09" w:rsidP="00743D62">
            <w:pPr>
              <w:jc w:val="both"/>
              <w:rPr>
                <w:sz w:val="24"/>
                <w:szCs w:val="24"/>
              </w:rPr>
            </w:pPr>
            <w:r w:rsidRPr="003865F1">
              <w:rPr>
                <w:sz w:val="24"/>
                <w:szCs w:val="24"/>
              </w:rPr>
              <w:t>Auto Gross Margin (ex. credits)</w:t>
            </w:r>
          </w:p>
        </w:tc>
        <w:tc>
          <w:tcPr>
            <w:tcW w:w="0" w:type="auto"/>
            <w:vAlign w:val="center"/>
            <w:hideMark/>
          </w:tcPr>
          <w:p w14:paraId="5DD5D9CF" w14:textId="77777777" w:rsidR="00CA2C09" w:rsidRPr="003865F1" w:rsidRDefault="00CA2C09" w:rsidP="00743D62">
            <w:pPr>
              <w:jc w:val="both"/>
              <w:rPr>
                <w:sz w:val="24"/>
                <w:szCs w:val="24"/>
              </w:rPr>
            </w:pPr>
            <w:r w:rsidRPr="003865F1">
              <w:rPr>
                <w:sz w:val="24"/>
                <w:szCs w:val="24"/>
              </w:rPr>
              <w:t>26.2%</w:t>
            </w:r>
          </w:p>
        </w:tc>
        <w:tc>
          <w:tcPr>
            <w:tcW w:w="0" w:type="auto"/>
            <w:vAlign w:val="center"/>
            <w:hideMark/>
          </w:tcPr>
          <w:p w14:paraId="7011B635" w14:textId="77777777" w:rsidR="00CA2C09" w:rsidRPr="003865F1" w:rsidRDefault="00CA2C09" w:rsidP="00743D62">
            <w:pPr>
              <w:jc w:val="both"/>
              <w:rPr>
                <w:sz w:val="24"/>
                <w:szCs w:val="24"/>
              </w:rPr>
            </w:pPr>
            <w:r w:rsidRPr="003865F1">
              <w:rPr>
                <w:sz w:val="24"/>
                <w:szCs w:val="24"/>
              </w:rPr>
              <w:t>17.6%</w:t>
            </w:r>
          </w:p>
        </w:tc>
        <w:tc>
          <w:tcPr>
            <w:tcW w:w="0" w:type="auto"/>
            <w:vAlign w:val="center"/>
            <w:hideMark/>
          </w:tcPr>
          <w:p w14:paraId="7288118D" w14:textId="77777777" w:rsidR="00CA2C09" w:rsidRPr="003865F1" w:rsidRDefault="00CA2C09" w:rsidP="00743D62">
            <w:pPr>
              <w:jc w:val="both"/>
              <w:rPr>
                <w:sz w:val="24"/>
                <w:szCs w:val="24"/>
              </w:rPr>
            </w:pPr>
            <w:r w:rsidRPr="003865F1">
              <w:rPr>
                <w:sz w:val="24"/>
                <w:szCs w:val="24"/>
              </w:rPr>
              <w:t>-8.6 ppt</w:t>
            </w:r>
          </w:p>
        </w:tc>
      </w:tr>
      <w:tr w:rsidR="00CA2C09" w:rsidRPr="003865F1" w14:paraId="70C0B945" w14:textId="77777777" w:rsidTr="00743D62">
        <w:trPr>
          <w:tblCellSpacing w:w="15" w:type="dxa"/>
        </w:trPr>
        <w:tc>
          <w:tcPr>
            <w:tcW w:w="0" w:type="auto"/>
            <w:vAlign w:val="center"/>
            <w:hideMark/>
          </w:tcPr>
          <w:p w14:paraId="171385A0" w14:textId="77777777" w:rsidR="00CA2C09" w:rsidRPr="003865F1" w:rsidRDefault="00CA2C09" w:rsidP="00743D62">
            <w:pPr>
              <w:jc w:val="both"/>
              <w:rPr>
                <w:sz w:val="24"/>
                <w:szCs w:val="24"/>
              </w:rPr>
            </w:pPr>
            <w:r w:rsidRPr="003865F1">
              <w:rPr>
                <w:sz w:val="24"/>
                <w:szCs w:val="24"/>
              </w:rPr>
              <w:t>Energy Storage Deployed</w:t>
            </w:r>
          </w:p>
        </w:tc>
        <w:tc>
          <w:tcPr>
            <w:tcW w:w="0" w:type="auto"/>
            <w:vAlign w:val="center"/>
            <w:hideMark/>
          </w:tcPr>
          <w:p w14:paraId="62FA0053" w14:textId="77777777" w:rsidR="00CA2C09" w:rsidRPr="003865F1" w:rsidRDefault="00CA2C09" w:rsidP="00743D62">
            <w:pPr>
              <w:jc w:val="both"/>
              <w:rPr>
                <w:sz w:val="24"/>
                <w:szCs w:val="24"/>
              </w:rPr>
            </w:pPr>
            <w:r w:rsidRPr="003865F1">
              <w:rPr>
                <w:sz w:val="24"/>
                <w:szCs w:val="24"/>
              </w:rPr>
              <w:t>6.5 GWh</w:t>
            </w:r>
          </w:p>
        </w:tc>
        <w:tc>
          <w:tcPr>
            <w:tcW w:w="0" w:type="auto"/>
            <w:vAlign w:val="center"/>
            <w:hideMark/>
          </w:tcPr>
          <w:p w14:paraId="2BEB48A5" w14:textId="77777777" w:rsidR="00CA2C09" w:rsidRPr="003865F1" w:rsidRDefault="00CA2C09" w:rsidP="00743D62">
            <w:pPr>
              <w:jc w:val="both"/>
              <w:rPr>
                <w:sz w:val="24"/>
                <w:szCs w:val="24"/>
              </w:rPr>
            </w:pPr>
            <w:r w:rsidRPr="003865F1">
              <w:rPr>
                <w:sz w:val="24"/>
                <w:szCs w:val="24"/>
              </w:rPr>
              <w:t>14.7 GWh</w:t>
            </w:r>
          </w:p>
        </w:tc>
        <w:tc>
          <w:tcPr>
            <w:tcW w:w="0" w:type="auto"/>
            <w:vAlign w:val="center"/>
            <w:hideMark/>
          </w:tcPr>
          <w:p w14:paraId="7C4EA945" w14:textId="77777777" w:rsidR="00CA2C09" w:rsidRPr="003865F1" w:rsidRDefault="00CA2C09" w:rsidP="00743D62">
            <w:pPr>
              <w:jc w:val="both"/>
              <w:rPr>
                <w:sz w:val="24"/>
                <w:szCs w:val="24"/>
              </w:rPr>
            </w:pPr>
            <w:r w:rsidRPr="003865F1">
              <w:rPr>
                <w:sz w:val="24"/>
                <w:szCs w:val="24"/>
              </w:rPr>
              <w:t>+126%</w:t>
            </w:r>
          </w:p>
        </w:tc>
      </w:tr>
      <w:tr w:rsidR="00CA2C09" w:rsidRPr="003865F1" w14:paraId="7FE5A045" w14:textId="77777777" w:rsidTr="00743D62">
        <w:trPr>
          <w:tblCellSpacing w:w="15" w:type="dxa"/>
        </w:trPr>
        <w:tc>
          <w:tcPr>
            <w:tcW w:w="0" w:type="auto"/>
            <w:vAlign w:val="center"/>
            <w:hideMark/>
          </w:tcPr>
          <w:p w14:paraId="2C9079FD" w14:textId="77777777" w:rsidR="00CA2C09" w:rsidRPr="003865F1" w:rsidRDefault="00CA2C09" w:rsidP="00743D62">
            <w:pPr>
              <w:jc w:val="both"/>
              <w:rPr>
                <w:sz w:val="24"/>
                <w:szCs w:val="24"/>
              </w:rPr>
            </w:pPr>
            <w:r w:rsidRPr="003865F1">
              <w:rPr>
                <w:sz w:val="24"/>
                <w:szCs w:val="24"/>
              </w:rPr>
              <w:t>Free Cash Flow</w:t>
            </w:r>
          </w:p>
        </w:tc>
        <w:tc>
          <w:tcPr>
            <w:tcW w:w="0" w:type="auto"/>
            <w:vAlign w:val="center"/>
            <w:hideMark/>
          </w:tcPr>
          <w:p w14:paraId="3DA4A45F" w14:textId="77777777" w:rsidR="00CA2C09" w:rsidRPr="003865F1" w:rsidRDefault="00CA2C09" w:rsidP="00743D62">
            <w:pPr>
              <w:jc w:val="both"/>
              <w:rPr>
                <w:sz w:val="24"/>
                <w:szCs w:val="24"/>
              </w:rPr>
            </w:pPr>
            <w:r w:rsidRPr="003865F1">
              <w:rPr>
                <w:sz w:val="24"/>
                <w:szCs w:val="24"/>
              </w:rPr>
              <w:t>$7.6 B</w:t>
            </w:r>
          </w:p>
        </w:tc>
        <w:tc>
          <w:tcPr>
            <w:tcW w:w="0" w:type="auto"/>
            <w:vAlign w:val="center"/>
            <w:hideMark/>
          </w:tcPr>
          <w:p w14:paraId="70429299" w14:textId="77777777" w:rsidR="00CA2C09" w:rsidRPr="003865F1" w:rsidRDefault="00CA2C09" w:rsidP="00743D62">
            <w:pPr>
              <w:jc w:val="both"/>
              <w:rPr>
                <w:sz w:val="24"/>
                <w:szCs w:val="24"/>
              </w:rPr>
            </w:pPr>
            <w:r w:rsidRPr="003865F1">
              <w:rPr>
                <w:sz w:val="24"/>
                <w:szCs w:val="24"/>
              </w:rPr>
              <w:t>$4.4 B</w:t>
            </w:r>
          </w:p>
        </w:tc>
        <w:tc>
          <w:tcPr>
            <w:tcW w:w="0" w:type="auto"/>
            <w:vAlign w:val="center"/>
            <w:hideMark/>
          </w:tcPr>
          <w:p w14:paraId="44FED95D" w14:textId="77777777" w:rsidR="00CA2C09" w:rsidRPr="003865F1" w:rsidRDefault="00CA2C09" w:rsidP="00743D62">
            <w:pPr>
              <w:jc w:val="both"/>
              <w:rPr>
                <w:sz w:val="24"/>
                <w:szCs w:val="24"/>
              </w:rPr>
            </w:pPr>
            <w:r w:rsidRPr="003865F1">
              <w:rPr>
                <w:sz w:val="24"/>
                <w:szCs w:val="24"/>
              </w:rPr>
              <w:t>-42.1%</w:t>
            </w:r>
          </w:p>
        </w:tc>
      </w:tr>
      <w:tr w:rsidR="00CA2C09" w:rsidRPr="003865F1" w14:paraId="0EF70F13" w14:textId="77777777" w:rsidTr="00743D62">
        <w:trPr>
          <w:tblCellSpacing w:w="15" w:type="dxa"/>
        </w:trPr>
        <w:tc>
          <w:tcPr>
            <w:tcW w:w="0" w:type="auto"/>
            <w:vAlign w:val="center"/>
            <w:hideMark/>
          </w:tcPr>
          <w:p w14:paraId="27426EF4" w14:textId="77777777" w:rsidR="00CA2C09" w:rsidRPr="003865F1" w:rsidRDefault="00CA2C09" w:rsidP="00743D62">
            <w:pPr>
              <w:jc w:val="both"/>
              <w:rPr>
                <w:sz w:val="24"/>
                <w:szCs w:val="24"/>
              </w:rPr>
            </w:pPr>
            <w:r w:rsidRPr="003865F1">
              <w:rPr>
                <w:sz w:val="24"/>
                <w:szCs w:val="24"/>
              </w:rPr>
              <w:t>R&amp;D Expense</w:t>
            </w:r>
          </w:p>
        </w:tc>
        <w:tc>
          <w:tcPr>
            <w:tcW w:w="0" w:type="auto"/>
            <w:vAlign w:val="center"/>
            <w:hideMark/>
          </w:tcPr>
          <w:p w14:paraId="3AA75218" w14:textId="77777777" w:rsidR="00CA2C09" w:rsidRPr="003865F1" w:rsidRDefault="00CA2C09" w:rsidP="00743D62">
            <w:pPr>
              <w:jc w:val="both"/>
              <w:rPr>
                <w:sz w:val="24"/>
                <w:szCs w:val="24"/>
              </w:rPr>
            </w:pPr>
            <w:r w:rsidRPr="003865F1">
              <w:rPr>
                <w:sz w:val="24"/>
                <w:szCs w:val="24"/>
              </w:rPr>
              <w:t>$3.1 B</w:t>
            </w:r>
          </w:p>
        </w:tc>
        <w:tc>
          <w:tcPr>
            <w:tcW w:w="0" w:type="auto"/>
            <w:vAlign w:val="center"/>
            <w:hideMark/>
          </w:tcPr>
          <w:p w14:paraId="40053930" w14:textId="77777777" w:rsidR="00CA2C09" w:rsidRPr="003865F1" w:rsidRDefault="00CA2C09" w:rsidP="00743D62">
            <w:pPr>
              <w:jc w:val="both"/>
              <w:rPr>
                <w:sz w:val="24"/>
                <w:szCs w:val="24"/>
              </w:rPr>
            </w:pPr>
            <w:r w:rsidRPr="003865F1">
              <w:rPr>
                <w:sz w:val="24"/>
                <w:szCs w:val="24"/>
              </w:rPr>
              <w:t>$3.9 B</w:t>
            </w:r>
          </w:p>
        </w:tc>
        <w:tc>
          <w:tcPr>
            <w:tcW w:w="0" w:type="auto"/>
            <w:vAlign w:val="center"/>
            <w:hideMark/>
          </w:tcPr>
          <w:p w14:paraId="236FB171" w14:textId="77777777" w:rsidR="00CA2C09" w:rsidRPr="003865F1" w:rsidRDefault="00CA2C09" w:rsidP="00743D62">
            <w:pPr>
              <w:jc w:val="both"/>
              <w:rPr>
                <w:sz w:val="24"/>
                <w:szCs w:val="24"/>
              </w:rPr>
            </w:pPr>
            <w:r w:rsidRPr="003865F1">
              <w:rPr>
                <w:sz w:val="24"/>
                <w:szCs w:val="24"/>
              </w:rPr>
              <w:t>+25.8%</w:t>
            </w:r>
          </w:p>
        </w:tc>
      </w:tr>
    </w:tbl>
    <w:p w14:paraId="370A0945" w14:textId="77777777" w:rsidR="00CA2C09" w:rsidRPr="003865F1" w:rsidRDefault="00000000" w:rsidP="00CA2C09">
      <w:pPr>
        <w:jc w:val="both"/>
        <w:rPr>
          <w:sz w:val="24"/>
          <w:szCs w:val="24"/>
        </w:rPr>
      </w:pPr>
      <w:r>
        <w:rPr>
          <w:sz w:val="24"/>
          <w:szCs w:val="24"/>
        </w:rPr>
        <w:pict w14:anchorId="667301FA">
          <v:rect id="_x0000_i1038" style="width:0;height:1.5pt" o:hralign="center" o:hrstd="t" o:hr="t" fillcolor="#a0a0a0" stroked="f"/>
        </w:pict>
      </w:r>
    </w:p>
    <w:p w14:paraId="17126CD8" w14:textId="77777777" w:rsidR="00CA2C09" w:rsidRPr="003865F1" w:rsidRDefault="00CA2C09" w:rsidP="00CA2C09">
      <w:pPr>
        <w:jc w:val="both"/>
        <w:rPr>
          <w:sz w:val="24"/>
          <w:szCs w:val="24"/>
        </w:rPr>
      </w:pPr>
      <w:r w:rsidRPr="003865F1">
        <w:rPr>
          <w:sz w:val="24"/>
          <w:szCs w:val="24"/>
        </w:rPr>
        <w:t>These data points help Tesla decide how to allocate resources, where to invest, and how to adjust its strategy to stay competitive.</w:t>
      </w:r>
    </w:p>
    <w:p w14:paraId="38E6469A" w14:textId="77777777" w:rsidR="00CA2C09" w:rsidRDefault="00000000" w:rsidP="00CA2C09">
      <w:pPr>
        <w:jc w:val="both"/>
        <w:rPr>
          <w:sz w:val="24"/>
          <w:szCs w:val="24"/>
        </w:rPr>
      </w:pPr>
      <w:r>
        <w:rPr>
          <w:sz w:val="24"/>
          <w:szCs w:val="24"/>
        </w:rPr>
        <w:pict w14:anchorId="651FB8BF">
          <v:rect id="_x0000_i1039" style="width:0;height:1.5pt" o:hralign="center" o:bullet="t" o:hrstd="t" o:hr="t" fillcolor="#a0a0a0" stroked="f"/>
        </w:pict>
      </w:r>
    </w:p>
    <w:p w14:paraId="752F5B42" w14:textId="77777777" w:rsidR="00CA2C09" w:rsidRDefault="00CA2C09" w:rsidP="00CA2C09">
      <w:pPr>
        <w:jc w:val="both"/>
        <w:rPr>
          <w:sz w:val="24"/>
          <w:szCs w:val="24"/>
        </w:rPr>
      </w:pPr>
    </w:p>
    <w:p w14:paraId="34CCE099" w14:textId="77777777" w:rsidR="00CA2C09" w:rsidRDefault="00CA2C09" w:rsidP="00CA2C09">
      <w:pPr>
        <w:jc w:val="both"/>
        <w:rPr>
          <w:sz w:val="24"/>
          <w:szCs w:val="24"/>
        </w:rPr>
      </w:pPr>
    </w:p>
    <w:p w14:paraId="32D11D88" w14:textId="77777777" w:rsidR="00CA2C09" w:rsidRPr="003865F1" w:rsidRDefault="00CA2C09" w:rsidP="00CA2C09">
      <w:pPr>
        <w:jc w:val="both"/>
        <w:rPr>
          <w:sz w:val="24"/>
          <w:szCs w:val="24"/>
        </w:rPr>
      </w:pPr>
    </w:p>
    <w:p w14:paraId="1B66BCFB" w14:textId="77777777" w:rsidR="00CA2C09" w:rsidRPr="003865F1" w:rsidRDefault="00CA2C09" w:rsidP="00CA2C09">
      <w:pPr>
        <w:pStyle w:val="Heading1"/>
      </w:pPr>
      <w:bookmarkStart w:id="12" w:name="_Toc215061240"/>
      <w:r w:rsidRPr="003865F1">
        <w:lastRenderedPageBreak/>
        <w:t>Sustainability and Ethical Considerations</w:t>
      </w:r>
      <w:bookmarkEnd w:id="12"/>
    </w:p>
    <w:p w14:paraId="4F6CA31A" w14:textId="77777777" w:rsidR="00CA2C09" w:rsidRPr="003865F1" w:rsidRDefault="00CA2C09" w:rsidP="00CA2C09">
      <w:pPr>
        <w:jc w:val="both"/>
        <w:rPr>
          <w:sz w:val="24"/>
          <w:szCs w:val="24"/>
        </w:rPr>
      </w:pPr>
      <w:r w:rsidRPr="003865F1">
        <w:rPr>
          <w:sz w:val="24"/>
          <w:szCs w:val="24"/>
        </w:rPr>
        <w:t>Tesla’s mission is to “accelerate the world’s transition to sustainable energy.” Because of this, sustainability is a major part of its financial planning and decision-making.</w:t>
      </w:r>
    </w:p>
    <w:p w14:paraId="15BA05F2" w14:textId="77777777" w:rsidR="00CA2C09" w:rsidRPr="003865F1" w:rsidRDefault="00CA2C09" w:rsidP="00CA2C09">
      <w:pPr>
        <w:jc w:val="both"/>
        <w:rPr>
          <w:b/>
          <w:bCs/>
          <w:sz w:val="24"/>
          <w:szCs w:val="24"/>
        </w:rPr>
      </w:pPr>
      <w:r w:rsidRPr="003865F1">
        <w:rPr>
          <w:b/>
          <w:bCs/>
          <w:sz w:val="24"/>
          <w:szCs w:val="24"/>
        </w:rPr>
        <w:t>How Tesla Uses Management Accounting for Sustainability</w:t>
      </w:r>
    </w:p>
    <w:p w14:paraId="1C82E52A" w14:textId="77777777" w:rsidR="00CA2C09" w:rsidRPr="003865F1" w:rsidRDefault="00CA2C09" w:rsidP="00CA2C09">
      <w:pPr>
        <w:pStyle w:val="Heading2"/>
      </w:pPr>
      <w:bookmarkStart w:id="13" w:name="_Toc215061241"/>
      <w:r w:rsidRPr="003865F1">
        <w:t>Life-cycle costing</w:t>
      </w:r>
      <w:bookmarkEnd w:id="13"/>
    </w:p>
    <w:p w14:paraId="649E4456" w14:textId="77777777" w:rsidR="00CA2C09" w:rsidRPr="003865F1" w:rsidRDefault="00CA2C09" w:rsidP="00CA2C09">
      <w:pPr>
        <w:jc w:val="both"/>
        <w:rPr>
          <w:sz w:val="24"/>
          <w:szCs w:val="24"/>
        </w:rPr>
      </w:pPr>
      <w:r w:rsidRPr="003865F1">
        <w:rPr>
          <w:sz w:val="24"/>
          <w:szCs w:val="24"/>
        </w:rPr>
        <w:t>This technique looks at the total cost of owning a product over its entire life. Tesla uses this to show customers that electric vehicles can be cheaper in the long run compared to petrol cars (Epstein &amp; Buhovac, 2023).</w:t>
      </w:r>
    </w:p>
    <w:p w14:paraId="26B08D68" w14:textId="77777777" w:rsidR="00CA2C09" w:rsidRPr="003865F1" w:rsidRDefault="00CA2C09" w:rsidP="00CA2C09">
      <w:pPr>
        <w:pStyle w:val="Heading2"/>
      </w:pPr>
      <w:bookmarkStart w:id="14" w:name="_Toc215061242"/>
      <w:r w:rsidRPr="003865F1">
        <w:t>Battery innovation</w:t>
      </w:r>
      <w:bookmarkEnd w:id="14"/>
    </w:p>
    <w:p w14:paraId="5E2D936A" w14:textId="77777777" w:rsidR="00CA2C09" w:rsidRPr="003865F1" w:rsidRDefault="00CA2C09" w:rsidP="00CA2C09">
      <w:pPr>
        <w:jc w:val="both"/>
        <w:rPr>
          <w:sz w:val="24"/>
          <w:szCs w:val="24"/>
        </w:rPr>
      </w:pPr>
      <w:r w:rsidRPr="003865F1">
        <w:rPr>
          <w:sz w:val="24"/>
          <w:szCs w:val="24"/>
        </w:rPr>
        <w:t>Tesla invests heavily in improving battery chemistry. These innovations:</w:t>
      </w:r>
    </w:p>
    <w:p w14:paraId="157D3209" w14:textId="77777777" w:rsidR="00CA2C09" w:rsidRPr="003865F1" w:rsidRDefault="00CA2C09" w:rsidP="00CA2C09">
      <w:pPr>
        <w:numPr>
          <w:ilvl w:val="0"/>
          <w:numId w:val="11"/>
        </w:numPr>
        <w:jc w:val="both"/>
        <w:rPr>
          <w:sz w:val="24"/>
          <w:szCs w:val="24"/>
        </w:rPr>
      </w:pPr>
      <w:r w:rsidRPr="003865F1">
        <w:rPr>
          <w:sz w:val="24"/>
          <w:szCs w:val="24"/>
        </w:rPr>
        <w:t>Reduce environmental impact</w:t>
      </w:r>
    </w:p>
    <w:p w14:paraId="7EF545A7" w14:textId="77777777" w:rsidR="00CA2C09" w:rsidRPr="003865F1" w:rsidRDefault="00CA2C09" w:rsidP="00CA2C09">
      <w:pPr>
        <w:numPr>
          <w:ilvl w:val="0"/>
          <w:numId w:val="11"/>
        </w:numPr>
        <w:jc w:val="both"/>
        <w:rPr>
          <w:sz w:val="24"/>
          <w:szCs w:val="24"/>
        </w:rPr>
      </w:pPr>
      <w:r w:rsidRPr="003865F1">
        <w:rPr>
          <w:sz w:val="24"/>
          <w:szCs w:val="24"/>
        </w:rPr>
        <w:t>Increase driving range</w:t>
      </w:r>
    </w:p>
    <w:p w14:paraId="227E1553" w14:textId="77777777" w:rsidR="00CA2C09" w:rsidRPr="003865F1" w:rsidRDefault="00CA2C09" w:rsidP="00CA2C09">
      <w:pPr>
        <w:numPr>
          <w:ilvl w:val="0"/>
          <w:numId w:val="11"/>
        </w:numPr>
        <w:jc w:val="both"/>
        <w:rPr>
          <w:sz w:val="24"/>
          <w:szCs w:val="24"/>
        </w:rPr>
      </w:pPr>
      <w:r w:rsidRPr="003865F1">
        <w:rPr>
          <w:sz w:val="24"/>
          <w:szCs w:val="24"/>
        </w:rPr>
        <w:t>Lower the cost of materials</w:t>
      </w:r>
    </w:p>
    <w:p w14:paraId="5A04DC28" w14:textId="77777777" w:rsidR="00CA2C09" w:rsidRPr="003865F1" w:rsidRDefault="00CA2C09" w:rsidP="00CA2C09">
      <w:pPr>
        <w:numPr>
          <w:ilvl w:val="0"/>
          <w:numId w:val="11"/>
        </w:numPr>
        <w:jc w:val="both"/>
        <w:rPr>
          <w:sz w:val="24"/>
          <w:szCs w:val="24"/>
        </w:rPr>
      </w:pPr>
      <w:r w:rsidRPr="003865F1">
        <w:rPr>
          <w:sz w:val="24"/>
          <w:szCs w:val="24"/>
        </w:rPr>
        <w:t>Improve vehicle profitability</w:t>
      </w:r>
    </w:p>
    <w:p w14:paraId="077EBD8E" w14:textId="77777777" w:rsidR="00CA2C09" w:rsidRPr="003865F1" w:rsidRDefault="00CA2C09" w:rsidP="00CA2C09">
      <w:pPr>
        <w:pStyle w:val="Heading2"/>
      </w:pPr>
      <w:bookmarkStart w:id="15" w:name="_Toc215061243"/>
      <w:r w:rsidRPr="003865F1">
        <w:t>Ethical sourcing</w:t>
      </w:r>
      <w:bookmarkEnd w:id="15"/>
    </w:p>
    <w:p w14:paraId="243AADF4" w14:textId="77777777" w:rsidR="00CA2C09" w:rsidRPr="003865F1" w:rsidRDefault="00CA2C09" w:rsidP="00CA2C09">
      <w:pPr>
        <w:jc w:val="both"/>
        <w:rPr>
          <w:sz w:val="24"/>
          <w:szCs w:val="24"/>
        </w:rPr>
      </w:pPr>
      <w:r w:rsidRPr="003865F1">
        <w:rPr>
          <w:sz w:val="24"/>
          <w:szCs w:val="24"/>
        </w:rPr>
        <w:t>Tesla uses conflict-free minerals in its batteries where possible. This may cost more initially but helps avoid ethical issues and protects the company’s reputation (Schultz &amp; Seele, 2023).</w:t>
      </w:r>
    </w:p>
    <w:p w14:paraId="7A303A69" w14:textId="77777777" w:rsidR="00CA2C09" w:rsidRPr="003865F1" w:rsidRDefault="00000000" w:rsidP="00CA2C09">
      <w:pPr>
        <w:jc w:val="both"/>
        <w:rPr>
          <w:sz w:val="24"/>
          <w:szCs w:val="24"/>
        </w:rPr>
      </w:pPr>
      <w:r>
        <w:rPr>
          <w:sz w:val="24"/>
          <w:szCs w:val="24"/>
        </w:rPr>
        <w:pict w14:anchorId="0CFF6AEE">
          <v:rect id="_x0000_i1040" style="width:0;height:1.5pt" o:hralign="center" o:hrstd="t" o:hr="t" fillcolor="#a0a0a0" stroked="f"/>
        </w:pict>
      </w:r>
    </w:p>
    <w:p w14:paraId="273DC701" w14:textId="77777777" w:rsidR="00CA2C09" w:rsidRPr="003865F1" w:rsidRDefault="00CA2C09" w:rsidP="00CA2C09">
      <w:pPr>
        <w:jc w:val="both"/>
        <w:rPr>
          <w:b/>
          <w:bCs/>
          <w:sz w:val="24"/>
          <w:szCs w:val="24"/>
        </w:rPr>
      </w:pPr>
      <w:r w:rsidRPr="003865F1">
        <w:rPr>
          <w:b/>
          <w:bCs/>
          <w:sz w:val="24"/>
          <w:szCs w:val="24"/>
        </w:rPr>
        <w:t>Ethical Pricing and Product Claims</w:t>
      </w:r>
    </w:p>
    <w:p w14:paraId="08084AC2" w14:textId="77777777" w:rsidR="00CA2C09" w:rsidRPr="003865F1" w:rsidRDefault="00CA2C09" w:rsidP="00CA2C09">
      <w:pPr>
        <w:jc w:val="both"/>
        <w:rPr>
          <w:sz w:val="24"/>
          <w:szCs w:val="24"/>
        </w:rPr>
      </w:pPr>
      <w:r w:rsidRPr="003865F1">
        <w:rPr>
          <w:sz w:val="24"/>
          <w:szCs w:val="24"/>
        </w:rPr>
        <w:t>Tesla has faced criticism over the price and capabilities of its Full Self-Driving (FSD) software. Management accounting helps ensure pricing is fair, transparent, and aligned with what the product can actually deliver.</w:t>
      </w:r>
    </w:p>
    <w:p w14:paraId="41289C57" w14:textId="77777777" w:rsidR="00CA2C09" w:rsidRPr="003865F1" w:rsidRDefault="00CA2C09" w:rsidP="00CA2C09">
      <w:pPr>
        <w:jc w:val="both"/>
        <w:rPr>
          <w:sz w:val="24"/>
          <w:szCs w:val="24"/>
        </w:rPr>
      </w:pPr>
      <w:r w:rsidRPr="003865F1">
        <w:rPr>
          <w:sz w:val="24"/>
          <w:szCs w:val="24"/>
        </w:rPr>
        <w:t>This helps Tesla avoid legal and ethical problems while maintaining customer trust.</w:t>
      </w:r>
    </w:p>
    <w:p w14:paraId="4E02815C" w14:textId="77777777" w:rsidR="00CA2C09" w:rsidRPr="003865F1" w:rsidRDefault="00000000" w:rsidP="00CA2C09">
      <w:pPr>
        <w:jc w:val="both"/>
        <w:rPr>
          <w:sz w:val="24"/>
          <w:szCs w:val="24"/>
        </w:rPr>
      </w:pPr>
      <w:r>
        <w:rPr>
          <w:sz w:val="24"/>
          <w:szCs w:val="24"/>
        </w:rPr>
        <w:pict w14:anchorId="3DB5E362">
          <v:rect id="_x0000_i1041" style="width:0;height:1.5pt" o:hralign="center" o:hrstd="t" o:hr="t" fillcolor="#a0a0a0" stroked="f"/>
        </w:pict>
      </w:r>
    </w:p>
    <w:p w14:paraId="51297266" w14:textId="77777777" w:rsidR="00CA2C09" w:rsidRDefault="00CA2C09" w:rsidP="00CA2C09">
      <w:pPr>
        <w:jc w:val="both"/>
        <w:rPr>
          <w:b/>
          <w:bCs/>
          <w:sz w:val="24"/>
          <w:szCs w:val="24"/>
        </w:rPr>
      </w:pPr>
    </w:p>
    <w:p w14:paraId="3E1693F0" w14:textId="77777777" w:rsidR="00CA2C09" w:rsidRDefault="00CA2C09" w:rsidP="00CA2C09">
      <w:pPr>
        <w:jc w:val="both"/>
        <w:rPr>
          <w:b/>
          <w:bCs/>
          <w:sz w:val="24"/>
          <w:szCs w:val="24"/>
        </w:rPr>
      </w:pPr>
    </w:p>
    <w:p w14:paraId="033632B6" w14:textId="77777777" w:rsidR="00CA2C09" w:rsidRPr="00736F2E" w:rsidRDefault="00CA2C09" w:rsidP="00CA2C09">
      <w:pPr>
        <w:jc w:val="both"/>
        <w:rPr>
          <w:b/>
          <w:bCs/>
          <w:sz w:val="24"/>
          <w:szCs w:val="24"/>
        </w:rPr>
      </w:pPr>
    </w:p>
    <w:p w14:paraId="51441F65" w14:textId="77777777" w:rsidR="00CA2C09" w:rsidRPr="00736F2E" w:rsidRDefault="00CA2C09" w:rsidP="00CA2C09">
      <w:pPr>
        <w:jc w:val="both"/>
        <w:rPr>
          <w:b/>
          <w:bCs/>
          <w:sz w:val="24"/>
          <w:szCs w:val="24"/>
        </w:rPr>
      </w:pPr>
    </w:p>
    <w:p w14:paraId="3D755723" w14:textId="77777777" w:rsidR="00CA2C09" w:rsidRPr="003865F1" w:rsidRDefault="00CA2C09" w:rsidP="00CA2C09">
      <w:pPr>
        <w:pStyle w:val="Heading1"/>
      </w:pPr>
      <w:bookmarkStart w:id="16" w:name="_Toc215061244"/>
      <w:r w:rsidRPr="003865F1">
        <w:lastRenderedPageBreak/>
        <w:t>Conclusion and Recommendations</w:t>
      </w:r>
      <w:bookmarkEnd w:id="16"/>
    </w:p>
    <w:p w14:paraId="599CA458" w14:textId="77777777" w:rsidR="00CA2C09" w:rsidRPr="003865F1" w:rsidRDefault="00CA2C09" w:rsidP="00CA2C09">
      <w:pPr>
        <w:jc w:val="both"/>
        <w:rPr>
          <w:b/>
          <w:bCs/>
          <w:sz w:val="24"/>
          <w:szCs w:val="24"/>
        </w:rPr>
      </w:pPr>
      <w:r w:rsidRPr="003865F1">
        <w:rPr>
          <w:b/>
          <w:bCs/>
          <w:sz w:val="24"/>
          <w:szCs w:val="24"/>
        </w:rPr>
        <w:t>Conclusion</w:t>
      </w:r>
    </w:p>
    <w:p w14:paraId="69599A82" w14:textId="77777777" w:rsidR="00CA2C09" w:rsidRPr="003865F1" w:rsidRDefault="00CA2C09" w:rsidP="00CA2C09">
      <w:pPr>
        <w:jc w:val="both"/>
        <w:rPr>
          <w:sz w:val="24"/>
          <w:szCs w:val="24"/>
        </w:rPr>
      </w:pPr>
      <w:r w:rsidRPr="003865F1">
        <w:rPr>
          <w:sz w:val="24"/>
          <w:szCs w:val="24"/>
        </w:rPr>
        <w:t>In conclusion, Tesla depends heavily on management accounting to operate its complex, high-cost business. Its business model has large fixed costs, so achieving high production levels is essential. Accurate cost analysis helps Tesla understand how to price its vehicles, plan production, and manage resources.</w:t>
      </w:r>
    </w:p>
    <w:p w14:paraId="2D896590" w14:textId="77777777" w:rsidR="00CA2C09" w:rsidRPr="003865F1" w:rsidRDefault="00CA2C09" w:rsidP="00CA2C09">
      <w:pPr>
        <w:jc w:val="both"/>
        <w:rPr>
          <w:sz w:val="24"/>
          <w:szCs w:val="24"/>
        </w:rPr>
      </w:pPr>
      <w:r w:rsidRPr="003865F1">
        <w:rPr>
          <w:sz w:val="24"/>
          <w:szCs w:val="24"/>
        </w:rPr>
        <w:t>Budgeting plays a vital role in both long-term investments (like new factories) and daily operations. Performance is tracked using a mix of financial and non-financial KPIs, helping the company make informed decisions about pricing, expansion, and investment.</w:t>
      </w:r>
    </w:p>
    <w:p w14:paraId="0B0A1437" w14:textId="77777777" w:rsidR="00CA2C09" w:rsidRPr="003865F1" w:rsidRDefault="00CA2C09" w:rsidP="00CA2C09">
      <w:pPr>
        <w:jc w:val="both"/>
        <w:rPr>
          <w:sz w:val="24"/>
          <w:szCs w:val="24"/>
        </w:rPr>
      </w:pPr>
      <w:r w:rsidRPr="003865F1">
        <w:rPr>
          <w:sz w:val="24"/>
          <w:szCs w:val="24"/>
        </w:rPr>
        <w:t>Sustainability is deeply connected to Tesla’s financial strategy. Decisions related to battery sourcing, life-cycle costing, and clean energy investments all align ethical goals with long-term financial benefits.</w:t>
      </w:r>
    </w:p>
    <w:p w14:paraId="1CB63FB9" w14:textId="77777777" w:rsidR="00CA2C09" w:rsidRPr="003865F1" w:rsidRDefault="00CA2C09" w:rsidP="00CA2C09">
      <w:pPr>
        <w:jc w:val="both"/>
        <w:rPr>
          <w:sz w:val="24"/>
          <w:szCs w:val="24"/>
        </w:rPr>
      </w:pPr>
      <w:r w:rsidRPr="003865F1">
        <w:rPr>
          <w:sz w:val="24"/>
          <w:szCs w:val="24"/>
        </w:rPr>
        <w:t>Overall, Tesla’s use of management accounting supports its mission, competitiveness, and innovation.</w:t>
      </w:r>
    </w:p>
    <w:p w14:paraId="16B76976" w14:textId="77777777" w:rsidR="00CA2C09" w:rsidRPr="003865F1" w:rsidRDefault="00000000" w:rsidP="00CA2C09">
      <w:pPr>
        <w:jc w:val="both"/>
        <w:rPr>
          <w:sz w:val="24"/>
          <w:szCs w:val="24"/>
        </w:rPr>
      </w:pPr>
      <w:r>
        <w:rPr>
          <w:sz w:val="24"/>
          <w:szCs w:val="24"/>
        </w:rPr>
        <w:pict w14:anchorId="05E105EA">
          <v:rect id="_x0000_i1042" style="width:0;height:1.5pt" o:hralign="center" o:hrstd="t" o:hr="t" fillcolor="#a0a0a0" stroked="f"/>
        </w:pict>
      </w:r>
    </w:p>
    <w:p w14:paraId="155591C3" w14:textId="77777777" w:rsidR="00CA2C09" w:rsidRPr="003865F1" w:rsidRDefault="00CA2C09" w:rsidP="00CA2C09">
      <w:pPr>
        <w:jc w:val="both"/>
        <w:rPr>
          <w:b/>
          <w:bCs/>
          <w:sz w:val="24"/>
          <w:szCs w:val="24"/>
        </w:rPr>
      </w:pPr>
      <w:r w:rsidRPr="003865F1">
        <w:rPr>
          <w:b/>
          <w:bCs/>
          <w:sz w:val="24"/>
          <w:szCs w:val="24"/>
        </w:rPr>
        <w:t>Recommendations</w:t>
      </w:r>
    </w:p>
    <w:p w14:paraId="0EC59AAB" w14:textId="77777777" w:rsidR="00CA2C09" w:rsidRPr="003865F1" w:rsidRDefault="00CA2C09" w:rsidP="00CA2C09">
      <w:pPr>
        <w:rPr>
          <w:sz w:val="24"/>
          <w:szCs w:val="24"/>
        </w:rPr>
      </w:pPr>
      <w:r w:rsidRPr="003865F1">
        <w:rPr>
          <w:b/>
          <w:bCs/>
          <w:sz w:val="24"/>
          <w:szCs w:val="24"/>
        </w:rPr>
        <w:t>1. Enhance Activity-Based Costing (ABC)</w:t>
      </w:r>
      <w:r w:rsidRPr="003865F1">
        <w:rPr>
          <w:sz w:val="24"/>
          <w:szCs w:val="24"/>
        </w:rPr>
        <w:br/>
        <w:t>As Tesla’s products become more diverse, a more detailed ABC system would help identify which vehicles and energy products are truly profitable. This would support better decision-making and more efficient resource allocation.</w:t>
      </w:r>
    </w:p>
    <w:p w14:paraId="4DCB47C5" w14:textId="77777777" w:rsidR="00CA2C09" w:rsidRPr="003865F1" w:rsidRDefault="00CA2C09" w:rsidP="00CA2C09">
      <w:pPr>
        <w:rPr>
          <w:sz w:val="24"/>
          <w:szCs w:val="24"/>
        </w:rPr>
      </w:pPr>
      <w:r w:rsidRPr="003865F1">
        <w:rPr>
          <w:b/>
          <w:bCs/>
          <w:sz w:val="24"/>
          <w:szCs w:val="24"/>
        </w:rPr>
        <w:t>2. Develop a Balanced Scorecard</w:t>
      </w:r>
      <w:r w:rsidRPr="003865F1">
        <w:rPr>
          <w:sz w:val="24"/>
          <w:szCs w:val="24"/>
        </w:rPr>
        <w:br/>
        <w:t>Tesla should adopt a formal Balanced Scorecard that includes financial, customer, internal process, and learning/growth measures. This would prevent the company from focusing too heavily on short-term financial results while neglecting long-term areas like innovation and human capital development.</w:t>
      </w:r>
    </w:p>
    <w:p w14:paraId="0A8D2C82" w14:textId="77777777" w:rsidR="00CA2C09" w:rsidRPr="003865F1" w:rsidRDefault="00CA2C09" w:rsidP="00CA2C09">
      <w:pPr>
        <w:rPr>
          <w:sz w:val="24"/>
          <w:szCs w:val="24"/>
        </w:rPr>
      </w:pPr>
      <w:r w:rsidRPr="003865F1">
        <w:rPr>
          <w:b/>
          <w:bCs/>
          <w:sz w:val="24"/>
          <w:szCs w:val="24"/>
        </w:rPr>
        <w:t>3. Expand Non-Financial KPIs for Autonomy</w:t>
      </w:r>
      <w:r w:rsidRPr="003865F1">
        <w:rPr>
          <w:sz w:val="24"/>
          <w:szCs w:val="24"/>
        </w:rPr>
        <w:br/>
        <w:t>Autonomous driving is a major part of Tesla’s future. The company should report clearer KPIs such as:</w:t>
      </w:r>
    </w:p>
    <w:p w14:paraId="64F125D4" w14:textId="77777777" w:rsidR="00CA2C09" w:rsidRPr="003865F1" w:rsidRDefault="00CA2C09" w:rsidP="00CA2C09">
      <w:pPr>
        <w:numPr>
          <w:ilvl w:val="0"/>
          <w:numId w:val="12"/>
        </w:numPr>
        <w:jc w:val="both"/>
        <w:rPr>
          <w:sz w:val="24"/>
          <w:szCs w:val="24"/>
        </w:rPr>
      </w:pPr>
      <w:r w:rsidRPr="003865F1">
        <w:rPr>
          <w:sz w:val="24"/>
          <w:szCs w:val="24"/>
        </w:rPr>
        <w:t>Miles driven per driver intervention</w:t>
      </w:r>
    </w:p>
    <w:p w14:paraId="12453579" w14:textId="77777777" w:rsidR="00CA2C09" w:rsidRPr="003865F1" w:rsidRDefault="00CA2C09" w:rsidP="00CA2C09">
      <w:pPr>
        <w:numPr>
          <w:ilvl w:val="0"/>
          <w:numId w:val="12"/>
        </w:numPr>
        <w:jc w:val="both"/>
        <w:rPr>
          <w:sz w:val="24"/>
          <w:szCs w:val="24"/>
        </w:rPr>
      </w:pPr>
      <w:r w:rsidRPr="003865F1">
        <w:rPr>
          <w:sz w:val="24"/>
          <w:szCs w:val="24"/>
        </w:rPr>
        <w:t>Safety improvements</w:t>
      </w:r>
    </w:p>
    <w:p w14:paraId="04211550" w14:textId="77777777" w:rsidR="00CA2C09" w:rsidRPr="003865F1" w:rsidRDefault="00CA2C09" w:rsidP="00CA2C09">
      <w:pPr>
        <w:numPr>
          <w:ilvl w:val="0"/>
          <w:numId w:val="12"/>
        </w:numPr>
        <w:jc w:val="both"/>
        <w:rPr>
          <w:sz w:val="24"/>
          <w:szCs w:val="24"/>
        </w:rPr>
      </w:pPr>
      <w:r w:rsidRPr="003865F1">
        <w:rPr>
          <w:sz w:val="24"/>
          <w:szCs w:val="24"/>
        </w:rPr>
        <w:t>FSD system reliability</w:t>
      </w:r>
    </w:p>
    <w:p w14:paraId="043B53F1" w14:textId="77777777" w:rsidR="00CA2C09" w:rsidRPr="003865F1" w:rsidRDefault="00CA2C09" w:rsidP="00CA2C09">
      <w:pPr>
        <w:jc w:val="both"/>
        <w:rPr>
          <w:sz w:val="24"/>
          <w:szCs w:val="24"/>
        </w:rPr>
      </w:pPr>
      <w:r w:rsidRPr="003865F1">
        <w:rPr>
          <w:sz w:val="24"/>
          <w:szCs w:val="24"/>
        </w:rPr>
        <w:t>These metrics would help managers and investors understand progress, risks, and the true value of the technology.</w:t>
      </w:r>
    </w:p>
    <w:p w14:paraId="730FE8AA" w14:textId="77777777" w:rsidR="00CA2C09" w:rsidRPr="002670C0" w:rsidRDefault="00CA2C09" w:rsidP="00CA2C09">
      <w:pPr>
        <w:pStyle w:val="Heading1"/>
      </w:pPr>
      <w:bookmarkStart w:id="17" w:name="_Toc215061245"/>
      <w:r w:rsidRPr="002670C0">
        <w:lastRenderedPageBreak/>
        <w:t>Reference List</w:t>
      </w:r>
      <w:bookmarkEnd w:id="17"/>
    </w:p>
    <w:p w14:paraId="445DB0BA" w14:textId="77777777" w:rsidR="00CA2C09" w:rsidRPr="002670C0" w:rsidRDefault="00CA2C09" w:rsidP="00CA2C09">
      <w:pPr>
        <w:jc w:val="both"/>
        <w:rPr>
          <w:sz w:val="24"/>
          <w:szCs w:val="24"/>
        </w:rPr>
      </w:pPr>
      <w:r w:rsidRPr="002670C0">
        <w:rPr>
          <w:sz w:val="24"/>
          <w:szCs w:val="24"/>
        </w:rPr>
        <w:t>Atkinson, A.A., Kaplan, R.S., Matsumura, E.M. and Young, S.M. (2021) </w:t>
      </w:r>
      <w:r w:rsidRPr="002670C0">
        <w:rPr>
          <w:i/>
          <w:iCs/>
          <w:sz w:val="24"/>
          <w:szCs w:val="24"/>
        </w:rPr>
        <w:t>Management Accounting: Information for Decision-Making and Strategy Execution</w:t>
      </w:r>
      <w:r w:rsidRPr="002670C0">
        <w:rPr>
          <w:sz w:val="24"/>
          <w:szCs w:val="24"/>
        </w:rPr>
        <w:t>. 7th edn. London: Pearson.</w:t>
      </w:r>
    </w:p>
    <w:p w14:paraId="5951A9DC" w14:textId="77777777" w:rsidR="00CA2C09" w:rsidRPr="002670C0" w:rsidRDefault="00CA2C09" w:rsidP="00CA2C09">
      <w:pPr>
        <w:jc w:val="both"/>
        <w:rPr>
          <w:sz w:val="24"/>
          <w:szCs w:val="24"/>
        </w:rPr>
      </w:pPr>
      <w:r w:rsidRPr="002670C0">
        <w:rPr>
          <w:sz w:val="24"/>
          <w:szCs w:val="24"/>
        </w:rPr>
        <w:t>Drury, C. (2021) </w:t>
      </w:r>
      <w:r w:rsidRPr="002670C0">
        <w:rPr>
          <w:i/>
          <w:iCs/>
          <w:sz w:val="24"/>
          <w:szCs w:val="24"/>
        </w:rPr>
        <w:t>Management and Cost Accounting</w:t>
      </w:r>
      <w:r w:rsidRPr="002670C0">
        <w:rPr>
          <w:sz w:val="24"/>
          <w:szCs w:val="24"/>
        </w:rPr>
        <w:t>. 11th edn. Andover: Cengage Learning.</w:t>
      </w:r>
    </w:p>
    <w:p w14:paraId="2CEE320B" w14:textId="77777777" w:rsidR="00CA2C09" w:rsidRPr="002670C0" w:rsidRDefault="00CA2C09" w:rsidP="00CA2C09">
      <w:pPr>
        <w:jc w:val="both"/>
        <w:rPr>
          <w:sz w:val="24"/>
          <w:szCs w:val="24"/>
        </w:rPr>
      </w:pPr>
      <w:r w:rsidRPr="002670C0">
        <w:rPr>
          <w:sz w:val="24"/>
          <w:szCs w:val="24"/>
        </w:rPr>
        <w:t>Epstein, M.J. and Buhovac, A.R. (2023) </w:t>
      </w:r>
      <w:r w:rsidRPr="002670C0">
        <w:rPr>
          <w:i/>
          <w:iCs/>
          <w:sz w:val="24"/>
          <w:szCs w:val="24"/>
        </w:rPr>
        <w:t>Making Sustainability Work: Best Practices in Managing and Measuring Corporate Social, Environmental, and Economic Impacts</w:t>
      </w:r>
      <w:r w:rsidRPr="002670C0">
        <w:rPr>
          <w:sz w:val="24"/>
          <w:szCs w:val="24"/>
        </w:rPr>
        <w:t>. 2nd edn. Abingdon: Routledge.</w:t>
      </w:r>
    </w:p>
    <w:p w14:paraId="490290A9" w14:textId="77777777" w:rsidR="00CA2C09" w:rsidRPr="002670C0" w:rsidRDefault="00CA2C09" w:rsidP="00CA2C09">
      <w:pPr>
        <w:jc w:val="both"/>
        <w:rPr>
          <w:sz w:val="24"/>
          <w:szCs w:val="24"/>
        </w:rPr>
      </w:pPr>
      <w:r w:rsidRPr="002670C0">
        <w:rPr>
          <w:sz w:val="24"/>
          <w:szCs w:val="24"/>
        </w:rPr>
        <w:t>Higgins, T. (2023) </w:t>
      </w:r>
      <w:r w:rsidRPr="002670C0">
        <w:rPr>
          <w:i/>
          <w:iCs/>
          <w:sz w:val="24"/>
          <w:szCs w:val="24"/>
        </w:rPr>
        <w:t>Power Play: Tesla, Elon Musk, and the Bet of the Century</w:t>
      </w:r>
      <w:r w:rsidRPr="002670C0">
        <w:rPr>
          <w:sz w:val="24"/>
          <w:szCs w:val="24"/>
        </w:rPr>
        <w:t>. New York: Currency.</w:t>
      </w:r>
    </w:p>
    <w:p w14:paraId="027473DF" w14:textId="77777777" w:rsidR="00CA2C09" w:rsidRPr="002670C0" w:rsidRDefault="00CA2C09" w:rsidP="00CA2C09">
      <w:pPr>
        <w:jc w:val="both"/>
        <w:rPr>
          <w:sz w:val="24"/>
          <w:szCs w:val="24"/>
        </w:rPr>
      </w:pPr>
      <w:r w:rsidRPr="002670C0">
        <w:rPr>
          <w:sz w:val="24"/>
          <w:szCs w:val="24"/>
        </w:rPr>
        <w:t>International Monetary Fund (IMF) (2023) </w:t>
      </w:r>
      <w:r w:rsidRPr="002670C0">
        <w:rPr>
          <w:i/>
          <w:iCs/>
          <w:sz w:val="24"/>
          <w:szCs w:val="24"/>
        </w:rPr>
        <w:t>World Economic Outlook: Navigating Global Divergences</w:t>
      </w:r>
      <w:r w:rsidRPr="002670C0">
        <w:rPr>
          <w:sz w:val="24"/>
          <w:szCs w:val="24"/>
        </w:rPr>
        <w:t>. Washington, D.C.: IMF.</w:t>
      </w:r>
    </w:p>
    <w:p w14:paraId="488DE8A2" w14:textId="77777777" w:rsidR="00CA2C09" w:rsidRPr="002670C0" w:rsidRDefault="00CA2C09" w:rsidP="00CA2C09">
      <w:pPr>
        <w:jc w:val="both"/>
        <w:rPr>
          <w:sz w:val="24"/>
          <w:szCs w:val="24"/>
        </w:rPr>
      </w:pPr>
      <w:r w:rsidRPr="002670C0">
        <w:rPr>
          <w:sz w:val="24"/>
          <w:szCs w:val="24"/>
        </w:rPr>
        <w:t>Krause, J., Anke, C.P. and Schumann, C.A. (2023) 'The impact of vertical integration on cost structure and innovation in the electric vehicle battery industry', </w:t>
      </w:r>
      <w:r w:rsidRPr="002670C0">
        <w:rPr>
          <w:i/>
          <w:iCs/>
          <w:sz w:val="24"/>
          <w:szCs w:val="24"/>
        </w:rPr>
        <w:t>Journal of Cleaner Production</w:t>
      </w:r>
      <w:r w:rsidRPr="002670C0">
        <w:rPr>
          <w:sz w:val="24"/>
          <w:szCs w:val="24"/>
        </w:rPr>
        <w:t>, 412, p. 137325.</w:t>
      </w:r>
    </w:p>
    <w:p w14:paraId="072278A8" w14:textId="77777777" w:rsidR="00CA2C09" w:rsidRPr="002670C0" w:rsidRDefault="00CA2C09" w:rsidP="00CA2C09">
      <w:pPr>
        <w:jc w:val="both"/>
        <w:rPr>
          <w:sz w:val="24"/>
          <w:szCs w:val="24"/>
        </w:rPr>
      </w:pPr>
      <w:r w:rsidRPr="002670C0">
        <w:rPr>
          <w:sz w:val="24"/>
          <w:szCs w:val="24"/>
        </w:rPr>
        <w:t>Mangram, M.E. (2023) 'The strategic evolution of Tesla: a comparative analysis with the global automotive industry', </w:t>
      </w:r>
      <w:r w:rsidRPr="002670C0">
        <w:rPr>
          <w:i/>
          <w:iCs/>
          <w:sz w:val="24"/>
          <w:szCs w:val="24"/>
        </w:rPr>
        <w:t>International Journal of Automotive Technology and Management</w:t>
      </w:r>
      <w:r w:rsidRPr="002670C0">
        <w:rPr>
          <w:sz w:val="24"/>
          <w:szCs w:val="24"/>
        </w:rPr>
        <w:t>, 23(2/3), pp. 124-152.</w:t>
      </w:r>
    </w:p>
    <w:p w14:paraId="507B7B6E" w14:textId="77777777" w:rsidR="00CA2C09" w:rsidRPr="002670C0" w:rsidRDefault="00CA2C09" w:rsidP="00CA2C09">
      <w:pPr>
        <w:jc w:val="both"/>
        <w:rPr>
          <w:sz w:val="24"/>
          <w:szCs w:val="24"/>
        </w:rPr>
      </w:pPr>
      <w:r w:rsidRPr="002670C0">
        <w:rPr>
          <w:sz w:val="24"/>
          <w:szCs w:val="24"/>
        </w:rPr>
        <w:t>Schultz, M.D. and Seele, P. (2023) 'Ethical sourcing in the battery supply chain: the case of cobalt and lithium', </w:t>
      </w:r>
      <w:r w:rsidRPr="002670C0">
        <w:rPr>
          <w:i/>
          <w:iCs/>
          <w:sz w:val="24"/>
          <w:szCs w:val="24"/>
        </w:rPr>
        <w:t>Business and Society Review</w:t>
      </w:r>
      <w:r w:rsidRPr="002670C0">
        <w:rPr>
          <w:sz w:val="24"/>
          <w:szCs w:val="24"/>
        </w:rPr>
        <w:t>, 128(1), pp. 45-67.</w:t>
      </w:r>
    </w:p>
    <w:p w14:paraId="2C3AFFDB" w14:textId="23FEFE93" w:rsidR="00CA2C09" w:rsidRPr="002670C0" w:rsidRDefault="00CA2C09" w:rsidP="00CA2C09">
      <w:pPr>
        <w:jc w:val="both"/>
        <w:rPr>
          <w:sz w:val="24"/>
          <w:szCs w:val="24"/>
        </w:rPr>
      </w:pPr>
      <w:r w:rsidRPr="002670C0">
        <w:rPr>
          <w:sz w:val="24"/>
          <w:szCs w:val="24"/>
        </w:rPr>
        <w:t>Tesla, Inc. (2021) *Annual Report on Form 10-K for the Fiscal Year Ended December 31, 2021*. Available at: </w:t>
      </w:r>
      <w:hyperlink r:id="rId12" w:tgtFrame="_blank" w:history="1">
        <w:r w:rsidRPr="002670C0">
          <w:rPr>
            <w:rStyle w:val="Hyperlink"/>
            <w:sz w:val="24"/>
            <w:szCs w:val="24"/>
          </w:rPr>
          <w:t>https://www.sec.gov/Archives/edgar/data/1318605/000095017022000796/tsla-20211231.htm</w:t>
        </w:r>
      </w:hyperlink>
      <w:r w:rsidRPr="002670C0">
        <w:rPr>
          <w:sz w:val="24"/>
          <w:szCs w:val="24"/>
        </w:rPr>
        <w:t xml:space="preserve"> (Accessed: </w:t>
      </w:r>
      <w:r>
        <w:rPr>
          <w:sz w:val="24"/>
          <w:szCs w:val="24"/>
        </w:rPr>
        <w:t>2</w:t>
      </w:r>
      <w:r w:rsidR="00436273">
        <w:rPr>
          <w:sz w:val="24"/>
          <w:szCs w:val="24"/>
        </w:rPr>
        <w:t>2</w:t>
      </w:r>
      <w:r w:rsidRPr="002670C0">
        <w:rPr>
          <w:sz w:val="24"/>
          <w:szCs w:val="24"/>
        </w:rPr>
        <w:t xml:space="preserve"> </w:t>
      </w:r>
      <w:r>
        <w:rPr>
          <w:sz w:val="24"/>
          <w:szCs w:val="24"/>
        </w:rPr>
        <w:t>November</w:t>
      </w:r>
      <w:r w:rsidRPr="002670C0">
        <w:rPr>
          <w:sz w:val="24"/>
          <w:szCs w:val="24"/>
        </w:rPr>
        <w:t xml:space="preserve"> 202</w:t>
      </w:r>
      <w:r>
        <w:rPr>
          <w:sz w:val="24"/>
          <w:szCs w:val="24"/>
        </w:rPr>
        <w:t>5</w:t>
      </w:r>
      <w:r w:rsidRPr="002670C0">
        <w:rPr>
          <w:sz w:val="24"/>
          <w:szCs w:val="24"/>
        </w:rPr>
        <w:t>).</w:t>
      </w:r>
    </w:p>
    <w:p w14:paraId="6E7646AD" w14:textId="283CE5B8" w:rsidR="00CA2C09" w:rsidRPr="002670C0" w:rsidRDefault="00CA2C09" w:rsidP="00CA2C09">
      <w:pPr>
        <w:jc w:val="both"/>
        <w:rPr>
          <w:sz w:val="24"/>
          <w:szCs w:val="24"/>
        </w:rPr>
      </w:pPr>
      <w:r w:rsidRPr="002670C0">
        <w:rPr>
          <w:sz w:val="24"/>
          <w:szCs w:val="24"/>
        </w:rPr>
        <w:t>Tesla, Inc. (2022) *Annual Report on Form 10-K for the Fiscal Year Ended December 31, 2022*. Available at: </w:t>
      </w:r>
      <w:hyperlink r:id="rId13" w:tgtFrame="_blank" w:history="1">
        <w:r w:rsidRPr="002670C0">
          <w:rPr>
            <w:rStyle w:val="Hyperlink"/>
            <w:sz w:val="24"/>
            <w:szCs w:val="24"/>
          </w:rPr>
          <w:t>https://www.sec.gov/Archives/edgar/data/1318605/000095017023001787/tsla-20221231.htm</w:t>
        </w:r>
      </w:hyperlink>
      <w:r w:rsidRPr="002670C0">
        <w:rPr>
          <w:sz w:val="24"/>
          <w:szCs w:val="24"/>
        </w:rPr>
        <w:t xml:space="preserve"> (Accessed: </w:t>
      </w:r>
      <w:r>
        <w:rPr>
          <w:sz w:val="24"/>
          <w:szCs w:val="24"/>
        </w:rPr>
        <w:t>2</w:t>
      </w:r>
      <w:r w:rsidR="00436273">
        <w:rPr>
          <w:sz w:val="24"/>
          <w:szCs w:val="24"/>
        </w:rPr>
        <w:t>2</w:t>
      </w:r>
      <w:r w:rsidRPr="002670C0">
        <w:rPr>
          <w:sz w:val="24"/>
          <w:szCs w:val="24"/>
        </w:rPr>
        <w:t xml:space="preserve"> </w:t>
      </w:r>
      <w:r>
        <w:rPr>
          <w:sz w:val="24"/>
          <w:szCs w:val="24"/>
        </w:rPr>
        <w:t>November</w:t>
      </w:r>
      <w:r w:rsidRPr="002670C0">
        <w:rPr>
          <w:sz w:val="24"/>
          <w:szCs w:val="24"/>
        </w:rPr>
        <w:t xml:space="preserve"> 202</w:t>
      </w:r>
      <w:r>
        <w:rPr>
          <w:sz w:val="24"/>
          <w:szCs w:val="24"/>
        </w:rPr>
        <w:t>5</w:t>
      </w:r>
      <w:r w:rsidRPr="002670C0">
        <w:rPr>
          <w:sz w:val="24"/>
          <w:szCs w:val="24"/>
        </w:rPr>
        <w:t>).</w:t>
      </w:r>
    </w:p>
    <w:p w14:paraId="4A825E0C" w14:textId="5CF37FF5" w:rsidR="00CA2C09" w:rsidRPr="002670C0" w:rsidRDefault="00CA2C09" w:rsidP="00CA2C09">
      <w:pPr>
        <w:jc w:val="both"/>
        <w:rPr>
          <w:sz w:val="24"/>
          <w:szCs w:val="24"/>
        </w:rPr>
      </w:pPr>
      <w:r w:rsidRPr="002670C0">
        <w:rPr>
          <w:sz w:val="24"/>
          <w:szCs w:val="24"/>
        </w:rPr>
        <w:t>Tesla, Inc. (2023) *Annual Report on Form 10-K for the Fiscal Year Ended December 31, 2023*. Available at: </w:t>
      </w:r>
      <w:hyperlink r:id="rId14" w:tgtFrame="_blank" w:history="1">
        <w:r w:rsidRPr="002670C0">
          <w:rPr>
            <w:rStyle w:val="Hyperlink"/>
            <w:sz w:val="24"/>
            <w:szCs w:val="24"/>
          </w:rPr>
          <w:t>https://www.sec.gov/Archives/edgar/data/1318605/000095017024034786/tsla-20231231.htm</w:t>
        </w:r>
      </w:hyperlink>
      <w:r w:rsidRPr="002670C0">
        <w:rPr>
          <w:sz w:val="24"/>
          <w:szCs w:val="24"/>
        </w:rPr>
        <w:t xml:space="preserve"> (Accessed: </w:t>
      </w:r>
      <w:r>
        <w:rPr>
          <w:sz w:val="24"/>
          <w:szCs w:val="24"/>
        </w:rPr>
        <w:t>2</w:t>
      </w:r>
      <w:r w:rsidR="00436273">
        <w:rPr>
          <w:sz w:val="24"/>
          <w:szCs w:val="24"/>
        </w:rPr>
        <w:t>2</w:t>
      </w:r>
      <w:r w:rsidRPr="002670C0">
        <w:rPr>
          <w:sz w:val="24"/>
          <w:szCs w:val="24"/>
        </w:rPr>
        <w:t xml:space="preserve"> </w:t>
      </w:r>
      <w:r>
        <w:rPr>
          <w:sz w:val="24"/>
          <w:szCs w:val="24"/>
        </w:rPr>
        <w:t>November</w:t>
      </w:r>
      <w:r w:rsidRPr="002670C0">
        <w:rPr>
          <w:sz w:val="24"/>
          <w:szCs w:val="24"/>
        </w:rPr>
        <w:t xml:space="preserve"> 202</w:t>
      </w:r>
      <w:r>
        <w:rPr>
          <w:sz w:val="24"/>
          <w:szCs w:val="24"/>
        </w:rPr>
        <w:t>5</w:t>
      </w:r>
      <w:r w:rsidRPr="002670C0">
        <w:rPr>
          <w:sz w:val="24"/>
          <w:szCs w:val="24"/>
        </w:rPr>
        <w:t>).</w:t>
      </w:r>
    </w:p>
    <w:p w14:paraId="065ECE4D" w14:textId="77777777" w:rsidR="00CA2C09" w:rsidRPr="002670C0" w:rsidRDefault="00CA2C09" w:rsidP="00CA2C09">
      <w:pPr>
        <w:jc w:val="both"/>
        <w:rPr>
          <w:sz w:val="24"/>
          <w:szCs w:val="24"/>
        </w:rPr>
      </w:pPr>
      <w:r w:rsidRPr="002670C0">
        <w:rPr>
          <w:sz w:val="24"/>
          <w:szCs w:val="24"/>
        </w:rPr>
        <w:t>Tesla, Inc. (2023) </w:t>
      </w:r>
      <w:r w:rsidRPr="002670C0">
        <w:rPr>
          <w:i/>
          <w:iCs/>
          <w:sz w:val="24"/>
          <w:szCs w:val="24"/>
        </w:rPr>
        <w:t>Q4 2023 Update Report</w:t>
      </w:r>
      <w:r w:rsidRPr="002670C0">
        <w:rPr>
          <w:sz w:val="24"/>
          <w:szCs w:val="24"/>
        </w:rPr>
        <w:t>. Available at: </w:t>
      </w:r>
      <w:hyperlink r:id="rId15" w:tgtFrame="_blank" w:history="1">
        <w:r w:rsidRPr="002670C0">
          <w:rPr>
            <w:rStyle w:val="Hyperlink"/>
            <w:sz w:val="24"/>
            <w:szCs w:val="24"/>
          </w:rPr>
          <w:t>https://ir.tesla.com/</w:t>
        </w:r>
      </w:hyperlink>
      <w:r w:rsidRPr="002670C0">
        <w:rPr>
          <w:sz w:val="24"/>
          <w:szCs w:val="24"/>
        </w:rPr>
        <w:t xml:space="preserve"> (Accessed: </w:t>
      </w:r>
      <w:r>
        <w:rPr>
          <w:sz w:val="24"/>
          <w:szCs w:val="24"/>
        </w:rPr>
        <w:t>25</w:t>
      </w:r>
      <w:r w:rsidRPr="002670C0">
        <w:rPr>
          <w:sz w:val="24"/>
          <w:szCs w:val="24"/>
        </w:rPr>
        <w:t xml:space="preserve"> </w:t>
      </w:r>
      <w:r>
        <w:rPr>
          <w:sz w:val="24"/>
          <w:szCs w:val="24"/>
        </w:rPr>
        <w:t>November</w:t>
      </w:r>
      <w:r w:rsidRPr="002670C0">
        <w:rPr>
          <w:sz w:val="24"/>
          <w:szCs w:val="24"/>
        </w:rPr>
        <w:t xml:space="preserve"> 202</w:t>
      </w:r>
      <w:r>
        <w:rPr>
          <w:sz w:val="24"/>
          <w:szCs w:val="24"/>
        </w:rPr>
        <w:t>5</w:t>
      </w:r>
      <w:r w:rsidRPr="002670C0">
        <w:rPr>
          <w:sz w:val="24"/>
          <w:szCs w:val="24"/>
        </w:rPr>
        <w:t>).</w:t>
      </w:r>
    </w:p>
    <w:p w14:paraId="7E1D0E93" w14:textId="5A35237B" w:rsidR="00CA2C09" w:rsidRPr="002670C0" w:rsidRDefault="00CA2C09" w:rsidP="00CA2C09">
      <w:pPr>
        <w:jc w:val="both"/>
        <w:rPr>
          <w:sz w:val="24"/>
          <w:szCs w:val="24"/>
        </w:rPr>
      </w:pPr>
      <w:r w:rsidRPr="002670C0">
        <w:rPr>
          <w:sz w:val="24"/>
          <w:szCs w:val="24"/>
        </w:rPr>
        <w:t>White, E. (2023) 'Tesla's price war: a strategic pivot to volume', </w:t>
      </w:r>
      <w:r w:rsidRPr="002670C0">
        <w:rPr>
          <w:i/>
          <w:iCs/>
          <w:sz w:val="24"/>
          <w:szCs w:val="24"/>
        </w:rPr>
        <w:t>Financial Times</w:t>
      </w:r>
      <w:r w:rsidRPr="002670C0">
        <w:rPr>
          <w:sz w:val="24"/>
          <w:szCs w:val="24"/>
        </w:rPr>
        <w:t>, 25 January. Available at: </w:t>
      </w:r>
      <w:hyperlink r:id="rId16" w:tgtFrame="_blank" w:history="1">
        <w:r w:rsidRPr="002670C0">
          <w:rPr>
            <w:rStyle w:val="Hyperlink"/>
            <w:sz w:val="24"/>
            <w:szCs w:val="24"/>
          </w:rPr>
          <w:t>https://www.ft.com/</w:t>
        </w:r>
      </w:hyperlink>
      <w:r w:rsidRPr="002670C0">
        <w:rPr>
          <w:sz w:val="24"/>
          <w:szCs w:val="24"/>
        </w:rPr>
        <w:t xml:space="preserve"> (Accessed: </w:t>
      </w:r>
      <w:r>
        <w:rPr>
          <w:sz w:val="24"/>
          <w:szCs w:val="24"/>
        </w:rPr>
        <w:t>2</w:t>
      </w:r>
      <w:r w:rsidR="00436273">
        <w:rPr>
          <w:sz w:val="24"/>
          <w:szCs w:val="24"/>
        </w:rPr>
        <w:t>0</w:t>
      </w:r>
      <w:r w:rsidRPr="002670C0">
        <w:rPr>
          <w:sz w:val="24"/>
          <w:szCs w:val="24"/>
        </w:rPr>
        <w:t xml:space="preserve"> </w:t>
      </w:r>
      <w:r>
        <w:rPr>
          <w:sz w:val="24"/>
          <w:szCs w:val="24"/>
        </w:rPr>
        <w:t>November</w:t>
      </w:r>
      <w:r w:rsidRPr="002670C0">
        <w:rPr>
          <w:sz w:val="24"/>
          <w:szCs w:val="24"/>
        </w:rPr>
        <w:t xml:space="preserve"> 202</w:t>
      </w:r>
      <w:r>
        <w:rPr>
          <w:sz w:val="24"/>
          <w:szCs w:val="24"/>
        </w:rPr>
        <w:t>5</w:t>
      </w:r>
      <w:r w:rsidRPr="002670C0">
        <w:rPr>
          <w:sz w:val="24"/>
          <w:szCs w:val="24"/>
        </w:rPr>
        <w:t>).</w:t>
      </w:r>
    </w:p>
    <w:p w14:paraId="3BC51CDB" w14:textId="49891DA4" w:rsidR="00CA2C09" w:rsidRPr="00736F2E" w:rsidRDefault="00CA2C09" w:rsidP="00CA2C09">
      <w:pPr>
        <w:jc w:val="both"/>
        <w:rPr>
          <w:sz w:val="24"/>
          <w:szCs w:val="24"/>
        </w:rPr>
      </w:pPr>
      <w:r w:rsidRPr="002670C0">
        <w:rPr>
          <w:sz w:val="24"/>
          <w:szCs w:val="24"/>
        </w:rPr>
        <w:lastRenderedPageBreak/>
        <w:t>Yahoo Finance (2024) </w:t>
      </w:r>
      <w:r w:rsidRPr="002670C0">
        <w:rPr>
          <w:i/>
          <w:iCs/>
          <w:sz w:val="24"/>
          <w:szCs w:val="24"/>
        </w:rPr>
        <w:t>Tesla, Inc. (TSLA) Income Statement</w:t>
      </w:r>
      <w:r w:rsidRPr="002670C0">
        <w:rPr>
          <w:sz w:val="24"/>
          <w:szCs w:val="24"/>
        </w:rPr>
        <w:t>. Available at: </w:t>
      </w:r>
      <w:hyperlink r:id="rId17" w:tgtFrame="_blank" w:history="1">
        <w:r w:rsidRPr="002670C0">
          <w:rPr>
            <w:rStyle w:val="Hyperlink"/>
            <w:sz w:val="24"/>
            <w:szCs w:val="24"/>
          </w:rPr>
          <w:t>https://finance.yahoo.com/quote/TSLA/financials/</w:t>
        </w:r>
      </w:hyperlink>
      <w:r w:rsidRPr="002670C0">
        <w:rPr>
          <w:sz w:val="24"/>
          <w:szCs w:val="24"/>
        </w:rPr>
        <w:t xml:space="preserve"> (Accessed: </w:t>
      </w:r>
      <w:r>
        <w:rPr>
          <w:sz w:val="24"/>
          <w:szCs w:val="24"/>
        </w:rPr>
        <w:t>2</w:t>
      </w:r>
      <w:r w:rsidR="00436273">
        <w:rPr>
          <w:sz w:val="24"/>
          <w:szCs w:val="24"/>
        </w:rPr>
        <w:t>3</w:t>
      </w:r>
      <w:r w:rsidRPr="002670C0">
        <w:rPr>
          <w:sz w:val="24"/>
          <w:szCs w:val="24"/>
        </w:rPr>
        <w:t xml:space="preserve"> </w:t>
      </w:r>
      <w:r>
        <w:rPr>
          <w:sz w:val="24"/>
          <w:szCs w:val="24"/>
        </w:rPr>
        <w:t>November</w:t>
      </w:r>
      <w:r w:rsidRPr="002670C0">
        <w:rPr>
          <w:sz w:val="24"/>
          <w:szCs w:val="24"/>
        </w:rPr>
        <w:t xml:space="preserve"> 202</w:t>
      </w:r>
      <w:r>
        <w:rPr>
          <w:sz w:val="24"/>
          <w:szCs w:val="24"/>
        </w:rPr>
        <w:t>5</w:t>
      </w:r>
      <w:r w:rsidRPr="002670C0">
        <w:rPr>
          <w:sz w:val="24"/>
          <w:szCs w:val="24"/>
        </w:rPr>
        <w:t>).</w:t>
      </w:r>
    </w:p>
    <w:p w14:paraId="041224D2" w14:textId="59068135" w:rsidR="000534CF" w:rsidRPr="00CA2C09" w:rsidRDefault="000534CF" w:rsidP="00CA2C09"/>
    <w:sectPr w:rsidR="000534CF" w:rsidRPr="00CA2C09" w:rsidSect="006A1A20">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473ACE" w14:textId="77777777" w:rsidR="008E7302" w:rsidRDefault="008E7302">
      <w:pPr>
        <w:spacing w:after="0" w:line="240" w:lineRule="auto"/>
      </w:pPr>
      <w:r>
        <w:separator/>
      </w:r>
    </w:p>
  </w:endnote>
  <w:endnote w:type="continuationSeparator" w:id="0">
    <w:p w14:paraId="25C10FE9" w14:textId="77777777" w:rsidR="008E7302" w:rsidRDefault="008E73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1407014"/>
      <w:docPartObj>
        <w:docPartGallery w:val="Page Numbers (Bottom of Page)"/>
        <w:docPartUnique/>
      </w:docPartObj>
    </w:sdtPr>
    <w:sdtEndPr>
      <w:rPr>
        <w:noProof/>
      </w:rPr>
    </w:sdtEndPr>
    <w:sdtContent>
      <w:p w14:paraId="5E1BF9B9" w14:textId="02E5E6C7" w:rsidR="006A1A20" w:rsidRDefault="006A1A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847BC8" w14:textId="77777777" w:rsidR="000534CF" w:rsidRDefault="000534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7C38B3" w14:textId="77777777" w:rsidR="008E7302" w:rsidRDefault="008E7302">
      <w:pPr>
        <w:spacing w:after="0" w:line="240" w:lineRule="auto"/>
      </w:pPr>
      <w:r>
        <w:separator/>
      </w:r>
    </w:p>
  </w:footnote>
  <w:footnote w:type="continuationSeparator" w:id="0">
    <w:p w14:paraId="3EB7821E" w14:textId="77777777" w:rsidR="008E7302" w:rsidRDefault="008E73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529B4"/>
    <w:multiLevelType w:val="multilevel"/>
    <w:tmpl w:val="4768D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C5AF9"/>
    <w:multiLevelType w:val="multilevel"/>
    <w:tmpl w:val="B9AA5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B35214"/>
    <w:multiLevelType w:val="multilevel"/>
    <w:tmpl w:val="3536C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3E3093"/>
    <w:multiLevelType w:val="multilevel"/>
    <w:tmpl w:val="5DA60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7F29CD"/>
    <w:multiLevelType w:val="multilevel"/>
    <w:tmpl w:val="9AD2F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BCA0619"/>
    <w:multiLevelType w:val="multilevel"/>
    <w:tmpl w:val="3C7CE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F53BFC"/>
    <w:multiLevelType w:val="multilevel"/>
    <w:tmpl w:val="D16CA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787301"/>
    <w:multiLevelType w:val="multilevel"/>
    <w:tmpl w:val="66A09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81664E"/>
    <w:multiLevelType w:val="multilevel"/>
    <w:tmpl w:val="20A6E3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9B40BDC"/>
    <w:multiLevelType w:val="multilevel"/>
    <w:tmpl w:val="441407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070448E"/>
    <w:multiLevelType w:val="multilevel"/>
    <w:tmpl w:val="90FA5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0E1E15"/>
    <w:multiLevelType w:val="multilevel"/>
    <w:tmpl w:val="7592D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9680797">
    <w:abstractNumId w:val="8"/>
  </w:num>
  <w:num w:numId="2" w16cid:durableId="783616610">
    <w:abstractNumId w:val="9"/>
  </w:num>
  <w:num w:numId="3" w16cid:durableId="706217410">
    <w:abstractNumId w:val="1"/>
  </w:num>
  <w:num w:numId="4" w16cid:durableId="714238629">
    <w:abstractNumId w:val="0"/>
  </w:num>
  <w:num w:numId="5" w16cid:durableId="1343627988">
    <w:abstractNumId w:val="5"/>
  </w:num>
  <w:num w:numId="6" w16cid:durableId="327515725">
    <w:abstractNumId w:val="6"/>
  </w:num>
  <w:num w:numId="7" w16cid:durableId="60061863">
    <w:abstractNumId w:val="2"/>
  </w:num>
  <w:num w:numId="8" w16cid:durableId="1227688781">
    <w:abstractNumId w:val="10"/>
  </w:num>
  <w:num w:numId="9" w16cid:durableId="1836915471">
    <w:abstractNumId w:val="4"/>
  </w:num>
  <w:num w:numId="10" w16cid:durableId="1783069961">
    <w:abstractNumId w:val="7"/>
  </w:num>
  <w:num w:numId="11" w16cid:durableId="137764294">
    <w:abstractNumId w:val="3"/>
  </w:num>
  <w:num w:numId="12" w16cid:durableId="97028510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F96"/>
    <w:rsid w:val="000102AA"/>
    <w:rsid w:val="00013679"/>
    <w:rsid w:val="000534CF"/>
    <w:rsid w:val="00067042"/>
    <w:rsid w:val="000E14CF"/>
    <w:rsid w:val="00147413"/>
    <w:rsid w:val="00286425"/>
    <w:rsid w:val="003D721A"/>
    <w:rsid w:val="00412210"/>
    <w:rsid w:val="00436273"/>
    <w:rsid w:val="00472B25"/>
    <w:rsid w:val="004A6F6E"/>
    <w:rsid w:val="004E62DD"/>
    <w:rsid w:val="00503D7A"/>
    <w:rsid w:val="005B1DE4"/>
    <w:rsid w:val="006A1A20"/>
    <w:rsid w:val="00775FFD"/>
    <w:rsid w:val="007C504D"/>
    <w:rsid w:val="00857CE2"/>
    <w:rsid w:val="008E7302"/>
    <w:rsid w:val="0094106D"/>
    <w:rsid w:val="00963EBA"/>
    <w:rsid w:val="00A61F96"/>
    <w:rsid w:val="00AF6BC7"/>
    <w:rsid w:val="00BE7FC1"/>
    <w:rsid w:val="00CA2C09"/>
    <w:rsid w:val="00D9409F"/>
    <w:rsid w:val="00DC47EA"/>
    <w:rsid w:val="00FB6950"/>
    <w:rsid w:val="00FE456D"/>
    <w:rsid w:val="00FF5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F5902E"/>
  <w15:chartTrackingRefBased/>
  <w15:docId w15:val="{291D8249-F211-46E3-97D2-3CDE2326B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C09"/>
  </w:style>
  <w:style w:type="paragraph" w:styleId="Heading1">
    <w:name w:val="heading 1"/>
    <w:basedOn w:val="Normal"/>
    <w:next w:val="Normal"/>
    <w:link w:val="Heading1Char"/>
    <w:uiPriority w:val="9"/>
    <w:qFormat/>
    <w:rsid w:val="00A61F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61F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1F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1F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1F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1F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1F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1F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1F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F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61F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1F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1F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1F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1F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1F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1F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1F96"/>
    <w:rPr>
      <w:rFonts w:eastAsiaTheme="majorEastAsia" w:cstheme="majorBidi"/>
      <w:color w:val="272727" w:themeColor="text1" w:themeTint="D8"/>
    </w:rPr>
  </w:style>
  <w:style w:type="paragraph" w:styleId="Title">
    <w:name w:val="Title"/>
    <w:basedOn w:val="Normal"/>
    <w:next w:val="Normal"/>
    <w:link w:val="TitleChar"/>
    <w:uiPriority w:val="10"/>
    <w:qFormat/>
    <w:rsid w:val="00A61F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1F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1F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1F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1F96"/>
    <w:pPr>
      <w:spacing w:before="160"/>
      <w:jc w:val="center"/>
    </w:pPr>
    <w:rPr>
      <w:i/>
      <w:iCs/>
      <w:color w:val="404040" w:themeColor="text1" w:themeTint="BF"/>
    </w:rPr>
  </w:style>
  <w:style w:type="character" w:customStyle="1" w:styleId="QuoteChar">
    <w:name w:val="Quote Char"/>
    <w:basedOn w:val="DefaultParagraphFont"/>
    <w:link w:val="Quote"/>
    <w:uiPriority w:val="29"/>
    <w:rsid w:val="00A61F96"/>
    <w:rPr>
      <w:i/>
      <w:iCs/>
      <w:color w:val="404040" w:themeColor="text1" w:themeTint="BF"/>
    </w:rPr>
  </w:style>
  <w:style w:type="paragraph" w:styleId="ListParagraph">
    <w:name w:val="List Paragraph"/>
    <w:basedOn w:val="Normal"/>
    <w:uiPriority w:val="34"/>
    <w:qFormat/>
    <w:rsid w:val="00A61F96"/>
    <w:pPr>
      <w:ind w:left="720"/>
      <w:contextualSpacing/>
    </w:pPr>
  </w:style>
  <w:style w:type="character" w:styleId="IntenseEmphasis">
    <w:name w:val="Intense Emphasis"/>
    <w:basedOn w:val="DefaultParagraphFont"/>
    <w:uiPriority w:val="21"/>
    <w:qFormat/>
    <w:rsid w:val="00A61F96"/>
    <w:rPr>
      <w:i/>
      <w:iCs/>
      <w:color w:val="0F4761" w:themeColor="accent1" w:themeShade="BF"/>
    </w:rPr>
  </w:style>
  <w:style w:type="paragraph" w:styleId="IntenseQuote">
    <w:name w:val="Intense Quote"/>
    <w:basedOn w:val="Normal"/>
    <w:next w:val="Normal"/>
    <w:link w:val="IntenseQuoteChar"/>
    <w:uiPriority w:val="30"/>
    <w:qFormat/>
    <w:rsid w:val="00A61F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1F96"/>
    <w:rPr>
      <w:i/>
      <w:iCs/>
      <w:color w:val="0F4761" w:themeColor="accent1" w:themeShade="BF"/>
    </w:rPr>
  </w:style>
  <w:style w:type="character" w:styleId="IntenseReference">
    <w:name w:val="Intense Reference"/>
    <w:basedOn w:val="DefaultParagraphFont"/>
    <w:uiPriority w:val="32"/>
    <w:qFormat/>
    <w:rsid w:val="00A61F96"/>
    <w:rPr>
      <w:b/>
      <w:bCs/>
      <w:smallCaps/>
      <w:color w:val="0F4761" w:themeColor="accent1" w:themeShade="BF"/>
      <w:spacing w:val="5"/>
    </w:rPr>
  </w:style>
  <w:style w:type="paragraph" w:styleId="NoSpacing">
    <w:name w:val="No Spacing"/>
    <w:link w:val="NoSpacingChar"/>
    <w:uiPriority w:val="1"/>
    <w:qFormat/>
    <w:rsid w:val="000534C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34CF"/>
    <w:rPr>
      <w:rFonts w:eastAsiaTheme="minorEastAsia"/>
      <w:lang w:val="en-US"/>
    </w:rPr>
  </w:style>
  <w:style w:type="paragraph" w:styleId="Footer">
    <w:name w:val="footer"/>
    <w:basedOn w:val="Normal"/>
    <w:link w:val="FooterChar"/>
    <w:uiPriority w:val="99"/>
    <w:unhideWhenUsed/>
    <w:rsid w:val="000534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34CF"/>
  </w:style>
  <w:style w:type="paragraph" w:styleId="TOC1">
    <w:name w:val="toc 1"/>
    <w:basedOn w:val="Normal"/>
    <w:next w:val="Normal"/>
    <w:autoRedefine/>
    <w:uiPriority w:val="39"/>
    <w:unhideWhenUsed/>
    <w:rsid w:val="00AF6BC7"/>
    <w:pPr>
      <w:spacing w:after="100"/>
    </w:pPr>
  </w:style>
  <w:style w:type="paragraph" w:styleId="TOC2">
    <w:name w:val="toc 2"/>
    <w:basedOn w:val="Normal"/>
    <w:next w:val="Normal"/>
    <w:autoRedefine/>
    <w:uiPriority w:val="39"/>
    <w:unhideWhenUsed/>
    <w:rsid w:val="00AF6BC7"/>
    <w:pPr>
      <w:spacing w:after="100"/>
      <w:ind w:left="220"/>
    </w:pPr>
  </w:style>
  <w:style w:type="paragraph" w:styleId="TOC3">
    <w:name w:val="toc 3"/>
    <w:basedOn w:val="Normal"/>
    <w:next w:val="Normal"/>
    <w:autoRedefine/>
    <w:uiPriority w:val="39"/>
    <w:unhideWhenUsed/>
    <w:rsid w:val="00AF6BC7"/>
    <w:pPr>
      <w:spacing w:after="100"/>
      <w:ind w:left="440"/>
    </w:pPr>
  </w:style>
  <w:style w:type="character" w:styleId="Hyperlink">
    <w:name w:val="Hyperlink"/>
    <w:basedOn w:val="DefaultParagraphFont"/>
    <w:uiPriority w:val="99"/>
    <w:unhideWhenUsed/>
    <w:rsid w:val="00AF6BC7"/>
    <w:rPr>
      <w:color w:val="467886" w:themeColor="hyperlink"/>
      <w:u w:val="single"/>
    </w:rPr>
  </w:style>
  <w:style w:type="paragraph" w:styleId="Header">
    <w:name w:val="header"/>
    <w:basedOn w:val="Normal"/>
    <w:link w:val="HeaderChar"/>
    <w:uiPriority w:val="99"/>
    <w:unhideWhenUsed/>
    <w:rsid w:val="000670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7042"/>
  </w:style>
  <w:style w:type="paragraph" w:styleId="TOCHeading">
    <w:name w:val="TOC Heading"/>
    <w:basedOn w:val="Heading1"/>
    <w:next w:val="Normal"/>
    <w:uiPriority w:val="39"/>
    <w:unhideWhenUsed/>
    <w:qFormat/>
    <w:rsid w:val="00CA2C09"/>
    <w:pPr>
      <w:spacing w:before="240" w:after="0"/>
      <w:outlineLvl w:val="9"/>
    </w:pPr>
    <w:rPr>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ec.gov/Archives/edgar/data/1318605/000095017023001787/tsla-20221231.htm"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sec.gov/Archives/edgar/data/1318605/000095017022000796/tsla-20211231.htm" TargetMode="External"/><Relationship Id="rId17" Type="http://schemas.openxmlformats.org/officeDocument/2006/relationships/hyperlink" Target="https://finance.yahoo.com/quote/TSLA/financials/" TargetMode="External"/><Relationship Id="rId2" Type="http://schemas.openxmlformats.org/officeDocument/2006/relationships/customXml" Target="../customXml/item2.xml"/><Relationship Id="rId16" Type="http://schemas.openxmlformats.org/officeDocument/2006/relationships/hyperlink" Target="https://www.ft.com/"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ir.tesla.com/"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ec.gov/Archives/edgar/data/1318605/000095017024034786/tsla-20231231.ht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1A03ED5995D44E5BC69B128FEDC91FA"/>
        <w:category>
          <w:name w:val="General"/>
          <w:gallery w:val="placeholder"/>
        </w:category>
        <w:types>
          <w:type w:val="bbPlcHdr"/>
        </w:types>
        <w:behaviors>
          <w:behavior w:val="content"/>
        </w:behaviors>
        <w:guid w:val="{BF233746-BB5E-4627-9E7E-21FCE7E10841}"/>
      </w:docPartPr>
      <w:docPartBody>
        <w:p w:rsidR="00550718" w:rsidRDefault="005B38FF" w:rsidP="005B38FF">
          <w:pPr>
            <w:pStyle w:val="A1A03ED5995D44E5BC69B128FEDC91FA"/>
          </w:pPr>
          <w:r>
            <w:rPr>
              <w:rFonts w:asciiTheme="majorHAnsi" w:eastAsiaTheme="majorEastAsia" w:hAnsiTheme="majorHAnsi" w:cstheme="majorBidi"/>
              <w:caps/>
              <w:color w:val="156082" w:themeColor="accent1"/>
              <w:sz w:val="80"/>
              <w:szCs w:val="80"/>
            </w:rPr>
            <w:t>[Document title]</w:t>
          </w:r>
        </w:p>
      </w:docPartBody>
    </w:docPart>
    <w:docPart>
      <w:docPartPr>
        <w:name w:val="AF4676D5295A4FD199A35049F7EA6163"/>
        <w:category>
          <w:name w:val="General"/>
          <w:gallery w:val="placeholder"/>
        </w:category>
        <w:types>
          <w:type w:val="bbPlcHdr"/>
        </w:types>
        <w:behaviors>
          <w:behavior w:val="content"/>
        </w:behaviors>
        <w:guid w:val="{695854D1-A329-4B4E-92ED-BD81D00AAA25}"/>
      </w:docPartPr>
      <w:docPartBody>
        <w:p w:rsidR="00550718" w:rsidRDefault="005B38FF" w:rsidP="005B38FF">
          <w:pPr>
            <w:pStyle w:val="AF4676D5295A4FD199A35049F7EA616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8FF"/>
    <w:rsid w:val="00550718"/>
    <w:rsid w:val="005B38FF"/>
    <w:rsid w:val="0066570A"/>
    <w:rsid w:val="007C504D"/>
    <w:rsid w:val="00F01F6C"/>
    <w:rsid w:val="00FB6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1A03ED5995D44E5BC69B128FEDC91FA">
    <w:name w:val="A1A03ED5995D44E5BC69B128FEDC91FA"/>
    <w:rsid w:val="005B38FF"/>
  </w:style>
  <w:style w:type="paragraph" w:customStyle="1" w:styleId="AF4676D5295A4FD199A35049F7EA6163">
    <w:name w:val="AF4676D5295A4FD199A35049F7EA6163"/>
    <w:rsid w:val="005B38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Hassan abbas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Geo24</b:Tag>
    <b:SourceType>InternetSite</b:SourceType>
    <b:Guid>{7CB35A51-0C02-43BA-911C-E8FE8FA0B792}</b:Guid>
    <b:Title>Financial services in the UK (House of Commons Library)</b:Title>
    <b:Year>2024</b:Year>
    <b:Author>
      <b:Author>
        <b:NameList>
          <b:Person>
            <b:Last>Hutton</b:Last>
            <b:First>Georgina</b:First>
          </b:Person>
          <b:Person>
            <b:Last>Panjwani</b:Last>
            <b:First>Abbas</b:First>
          </b:Person>
          <b:Person>
            <b:Last>Ward</b:Last>
            <b:First>Matthew</b:First>
          </b:Person>
        </b:NameList>
      </b:Author>
    </b:Author>
    <b:YearAccessed>2025</b:YearAccessed>
    <b:MonthAccessed>July</b:MonthAccessed>
    <b:DayAccessed>31</b:DayAccessed>
    <b:URL>https://researchbriefings.files.parliament.uk/documents/SN06193/SN06193.pdf</b:URL>
    <b:RefOrder>1</b:RefOrder>
  </b:Source>
  <b:Source>
    <b:Tag>ftc25</b:Tag>
    <b:SourceType>InternetSite</b:SourceType>
    <b:Guid>{45DD2676-7322-4C93-A8E9-3CB75C06A03F}</b:Guid>
    <b:Author>
      <b:Author>
        <b:NameList>
          <b:Person>
            <b:Last>ft.com</b:Last>
          </b:Person>
        </b:NameList>
      </b:Author>
    </b:Author>
    <b:Title>How integrated finance ecosystems are empowering millions in China</b:Title>
    <b:Year>2025</b:Year>
    <b:YearAccessed>2025</b:YearAccessed>
    <b:MonthAccessed>July</b:MonthAccessed>
    <b:DayAccessed>31</b:DayAccessed>
    <b:URL>https://www.ft.com/partnercontent/ping-an-insurance/how-integrated-finance-ecosystems-are-empowering-millions-in-china.html</b:URL>
    <b:RefOrder>2</b:RefOrder>
  </b:Source>
  <b:Source>
    <b:Tag>Ban25</b:Tag>
    <b:SourceType>InternetSite</b:SourceType>
    <b:Guid>{219477BB-158C-42F3-A424-AC4D6330FBA4}</b:Guid>
    <b:Title>New Bank Start-up Unit</b:Title>
    <b:Year>2025</b:Year>
    <b:YearAccessed>2025</b:YearAccessed>
    <b:MonthAccessed>July</b:MonthAccessed>
    <b:DayAccessed>30</b:DayAccessed>
    <b:URL>https://www.bankofengland.co.uk/prudential-regulation/new-bank-start-up-unit</b:URL>
    <b:Author>
      <b:Author>
        <b:NameList>
          <b:Person>
            <b:Last>Bank of England[1]</b:Last>
          </b:Person>
        </b:NameList>
      </b:Author>
    </b:Author>
    <b:RefOrder>3</b:RefOrder>
  </b:Source>
  <b:Source>
    <b:Tag>EdO25</b:Tag>
    <b:SourceType>InternetSite</b:SourceType>
    <b:Guid>{75792C63-2B5C-4B09-BFA3-FD71C662175C}</b:Guid>
    <b:Author>
      <b:Author>
        <b:NameList>
          <b:Person>
            <b:Last>O'Bree</b:Last>
            <b:First>Ed</b:First>
          </b:Person>
        </b:NameList>
      </b:Author>
    </b:Author>
    <b:Title>Banking licensing</b:Title>
    <b:Year>2025</b:Year>
    <b:YearAccessed>2025</b:YearAccessed>
    <b:MonthAccessed>July</b:MonthAccessed>
    <b:DayAccessed>30</b:DayAccessed>
    <b:URL>https://compliance.ocorian.com/uk-europe/authorisations-applications/banking-license/</b:URL>
    <b:RefOrder>4</b:RefOrder>
  </b:Source>
  <b:Source>
    <b:Tag>Sto23</b:Tag>
    <b:SourceType>JournalArticle</b:SourceType>
    <b:Guid>{30E21E3E-727E-4E9F-A5FB-43C4EDDBAFF3}</b:Guid>
    <b:Title>NeoBanks: Future Prospects, Challenges and Strategies</b:Title>
    <b:Year>2023</b:Year>
    <b:URL>https://scholar.google.com/scholar?hl=en&amp;as_sdt=0%2C5&amp;q=NeoBanks%3A+Future+Prospects%2C+Challenges+and+Strategies&amp;btnG=</b:URL>
    <b:Author>
      <b:Author>
        <b:NameList>
          <b:Person>
            <b:Last>Stobdan</b:Last>
            <b:First>Jigmit</b:First>
          </b:Person>
          <b:Person>
            <b:Last>Kumar</b:Last>
            <b:First>Dr.</b:First>
            <b:Middle>Sunil</b:Middle>
          </b:Person>
        </b:NameList>
      </b:Author>
    </b:Author>
    <b:JournalName>The Journal of Indian Institute of Banking &amp; Finance</b:JournalName>
    <b:RefOrder>5</b:RefOrder>
  </b:Source>
  <b:Source>
    <b:Tag>Liu22</b:Tag>
    <b:SourceType>JournalArticle</b:SourceType>
    <b:Guid>{3F98B2DC-6A9E-4C39-A618-185E2ECA50AE}</b:Guid>
    <b:Author>
      <b:Author>
        <b:NameList>
          <b:Person>
            <b:Last>Hanushchak-Yefimenko</b:Last>
            <b:First>Liudmyla</b:First>
            <b:Middle>M.</b:Middle>
          </b:Person>
          <b:Person>
            <b:Last>Shkoda</b:Last>
            <b:First>Mariana</b:First>
            <b:Middle>S.</b:Middle>
          </b:Person>
          <b:Person>
            <b:Last>Kasumov</b:Last>
            <b:First>Tejmur</b:First>
            <b:Middle>A.</b:Middle>
          </b:Person>
        </b:NameList>
      </b:Author>
    </b:Author>
    <b:Title>The Benefit of the Selling Proposition Uniqueness in Modern Business Process Diversification Realia from the European Integration Development Perspective</b:Title>
    <b:JournalName>Журнал стратегічних економічних досліджень</b:JournalName>
    <b:Year>2022</b:Year>
    <b:RefOrder>6</b:RefOrder>
  </b:Source>
  <b:Source>
    <b:Tag>Tho11</b:Tag>
    <b:SourceType>Book</b:SourceType>
    <b:Guid>{0B51F4F3-30D8-4BB2-8B31-48F2CC0161F9}</b:Guid>
    <b:Title>Strategic Management and Business Policy: Toward Global Sustainability</b:Title>
    <b:Year>2011</b:Year>
    <b:Author>
      <b:Author>
        <b:NameList>
          <b:Person>
            <b:Last>Wheelen</b:Last>
            <b:First>Thomas</b:First>
            <b:Middle>L.</b:Middle>
          </b:Person>
          <b:Person>
            <b:Last>Hunger</b:Last>
            <b:First>J.</b:First>
            <b:Middle>David</b:Middle>
          </b:Person>
        </b:NameList>
      </b:Author>
    </b:Author>
    <b:City>Reading, MA</b:City>
    <b:Publisher>Addison-Wesley</b:Publisher>
    <b:Edition>13th</b:Edition>
    <b:RefOrder>7</b:RefOrder>
  </b:Source>
  <b:Source>
    <b:Tag>Sha25</b:Tag>
    <b:SourceType>InternetSite</b:SourceType>
    <b:Guid>{D07EDE72-A61A-4976-804E-6B0F908216BD}</b:Guid>
    <b:Title>The Evolving Landscape of the UK Banking Market: Shifting Perceptions and Their Impact</b:Title>
    <b:Year>2025</b:Year>
    <b:Author>
      <b:Author>
        <b:NameList>
          <b:Person>
            <b:Last>Sharma</b:Last>
            <b:First>Madhukar</b:First>
          </b:Person>
        </b:NameList>
      </b:Author>
    </b:Author>
    <b:YearAccessed>2025</b:YearAccessed>
    <b:MonthAccessed>August</b:MonthAccessed>
    <b:DayAccessed>1</b:DayAccessed>
    <b:URL>https://www.techmahindra.com/insights/views/evolving-landscape-uk-banking-market-shifting-perceptions-and-their-impact/</b:URL>
    <b:RefOrder>8</b:RefOrder>
  </b:Source>
  <b:Source>
    <b:Tag>Ban251</b:Tag>
    <b:SourceType>InternetSite</b:SourceType>
    <b:Guid>{BEACA6E1-9A57-45FC-A6A4-C81CC8406617}</b:Guid>
    <b:Title>Bank of England announces measures to promote banking resilience, capital certainty, competition and growth</b:Title>
    <b:Year>2025</b:Year>
    <b:YearAccessed>2025</b:YearAccessed>
    <b:MonthAccessed>August</b:MonthAccessed>
    <b:DayAccessed>1</b:DayAccessed>
    <b:URL>https://www.bankofengland.co.uk/news/2025/july/boe-announces-measures-to-promote-banking-resilience</b:URL>
    <b:Author>
      <b:Author>
        <b:NameList>
          <b:Person>
            <b:Last>Bank of England[2]</b:Last>
          </b:Person>
        </b:NameList>
      </b:Author>
    </b:Author>
    <b:RefOrder>9</b:RefOrder>
  </b:Source>
  <b:Source>
    <b:Tag>Ban252</b:Tag>
    <b:SourceType>InternetSite</b:SourceType>
    <b:Guid>{ED2C8322-3CF3-44E0-973D-CE6B8425AA96}</b:Guid>
    <b:Title>PS3/25 – The Prudential Regulation Authority’s approach to policy</b:Title>
    <b:Year>2025</b:Year>
    <b:YearAccessed>2025</b:YearAccessed>
    <b:MonthAccessed>August</b:MonthAccessed>
    <b:DayAccessed>1</b:DayAccessed>
    <b:URL>https://www.bankofengland.co.uk/prudential-regulation/publication/2025/february/pra-approach-to-policy-policy-statement</b:URL>
    <b:Author>
      <b:Author>
        <b:NameList>
          <b:Person>
            <b:Last>Bank of England[3]</b:Last>
          </b:Person>
        </b:NameList>
      </b:Author>
    </b:Author>
    <b:RefOrder>10</b:RefOrder>
  </b:Source>
  <b:Source>
    <b:Tag>EY22</b:Tag>
    <b:SourceType>InternetSite</b:SourceType>
    <b:Guid>{40B324FC-EFBA-48F9-80D1-D75CC2694D14}</b:Guid>
    <b:Author>
      <b:Author>
        <b:NameList>
          <b:Person>
            <b:Last>E&amp;Y</b:Last>
          </b:Person>
        </b:NameList>
      </b:Author>
    </b:Author>
    <b:Title>Growing a sustainable bank: Supporting the banking journey</b:Title>
    <b:Year>2022</b:Year>
    <b:YearAccessed>2025</b:YearAccessed>
    <b:MonthAccessed>August</b:MonthAccessed>
    <b:DayAccessed>1</b:DayAccessed>
    <b:URL>https://www.ey.com/content/dam/ey-unified-site/ey-com/en-uk/insights/banking-capital-markets/documents/ey-the-banking-journey-growing-a-sustainable-bank.pdf</b:URL>
    <b:RefOrder>11</b:RefOrder>
  </b:Source>
  <b:Source>
    <b:Tag>ONS251</b:Tag>
    <b:SourceType>InternetSite</b:SourceType>
    <b:Guid>{B7E0F196-9017-45F1-9BC0-0B46FAA8A9B8}</b:Guid>
    <b:Author>
      <b:Author>
        <b:NameList>
          <b:Person>
            <b:Last>ONS</b:Last>
          </b:Person>
        </b:NameList>
      </b:Author>
    </b:Author>
    <b:Title>Gross Domestic Product (GDP)</b:Title>
    <b:Year>2025</b:Year>
    <b:YearAccessed>2025</b:YearAccessed>
    <b:MonthAccessed>August</b:MonthAccessed>
    <b:DayAccessed>1</b:DayAccessed>
    <b:URL>https://www.ons.gov.uk/economy/grossdomesticproductgdp</b:URL>
    <b:RefOrder>12</b:RefOrder>
  </b:Source>
  <b:Source>
    <b:Tag>Ban253</b:Tag>
    <b:SourceType>InternetSite</b:SourceType>
    <b:Guid>{1E9EA817-AC03-4408-9195-2CE2688B8BA4}</b:Guid>
    <b:Title>Interest rates and Bank Rate</b:Title>
    <b:Year>2025</b:Year>
    <b:YearAccessed>2025</b:YearAccessed>
    <b:MonthAccessed>August</b:MonthAccessed>
    <b:DayAccessed>1</b:DayAccessed>
    <b:URL>https://www.bankofengland.co.uk/monetary-policy/the-interest-rate-bank-rate</b:URL>
    <b:Author>
      <b:Author>
        <b:NameList>
          <b:Person>
            <b:Last>Bank of England[4]</b:Last>
          </b:Person>
        </b:NameList>
      </b:Author>
    </b:Author>
    <b:RefOrder>13</b:RefOrder>
  </b:Source>
  <b:Source>
    <b:Tag>Kar25</b:Tag>
    <b:SourceType>InternetSite</b:SourceType>
    <b:Guid>{AD0DCD39-CDBD-429A-B025-848E12EF17E3}</b:Guid>
    <b:Author>
      <b:Author>
        <b:NameList>
          <b:Person>
            <b:Last>Matchett</b:Last>
            <b:First>Karl</b:First>
          </b:Person>
        </b:NameList>
      </b:Author>
    </b:Author>
    <b:Title>Major bank predicts four interest rate cuts - here’s what it might mean for your money</b:Title>
    <b:Year>2025</b:Year>
    <b:YearAccessed>2025</b:YearAccessed>
    <b:MonthAccessed>August</b:MonthAccessed>
    <b:DayAccessed>1</b:DayAccessed>
    <b:URL>https://www.independent.co.uk/news/business/bank-of-england-interest-rates-cut-barclays-inflation-b2743167.html</b:URL>
    <b:RefOrder>14</b:RefOrder>
  </b:Source>
  <b:Source>
    <b:Tag>UKF25</b:Tag>
    <b:SourceType>InternetSite</b:SourceType>
    <b:Guid>{02A199F7-946F-44CA-8651-67A8AE625043}</b:Guid>
    <b:Author>
      <b:Author>
        <b:NameList>
          <b:Person>
            <b:Last>UKFinance</b:Last>
          </b:Person>
        </b:NameList>
      </b:Author>
    </b:Author>
    <b:Title>Gross lending to SMEs up in 2024</b:Title>
    <b:Year>2025</b:Year>
    <b:YearAccessed>2025</b:YearAccessed>
    <b:MonthAccessed>August</b:MonthAccessed>
    <b:DayAccessed>1</b:DayAccessed>
    <b:URL>https://www.ukfinance.org.uk/news-and-insight/press-release/gross-lending-smes-in-2024</b:URL>
    <b:RefOrder>15</b:RefOrder>
  </b:Source>
  <b:Source>
    <b:Tag>Bri25</b:Tag>
    <b:SourceType>InternetSite</b:SourceType>
    <b:Guid>{DC34D50F-9132-42A5-A672-585BFB7B0293}</b:Guid>
    <b:Title>Challenger and specialist bank lending hits record high, but overall proportion of smaller businesses accessing finance is down amid challenging economic conditions, finds latest British Business Bank research</b:Title>
    <b:Year>2025</b:Year>
    <b:YearAccessed>2025</b:YearAccessed>
    <b:MonthAccessed>August</b:MonthAccessed>
    <b:DayAccessed>1</b:DayAccessed>
    <b:URL>https://www.british-business-bank.co.uk/news-and-events/news/challenger-and-specialist-bank-lending-hits-record-high-overall-proportion-smaller-businesses</b:URL>
    <b:Author>
      <b:Author>
        <b:NameList>
          <b:Person>
            <b:Last>British Business Bank</b:Last>
          </b:Person>
        </b:NameList>
      </b:Author>
    </b:Author>
    <b:RefOrder>16</b:RefOrder>
  </b:Source>
  <b:Source>
    <b:Tag>CBM23</b:Tag>
    <b:SourceType>InternetSite</b:SourceType>
    <b:Guid>{99F9B94C-3EB7-4F6B-B9EB-0FC3B7AA73B9}</b:Guid>
    <b:Author>
      <b:Author>
        <b:NameList>
          <b:Person>
            <b:Last>CBM</b:Last>
          </b:Person>
        </b:NameList>
      </b:Author>
    </b:Author>
    <b:Title>OakNorth Bank PESTEL Analysis</b:Title>
    <b:Year>2023</b:Year>
    <b:YearAccessed>2025</b:YearAccessed>
    <b:MonthAccessed>August</b:MonthAccessed>
    <b:DayAccessed>1</b:DayAccessed>
    <b:URL>https://canvasbusinessmodel.com/products/oaknorth-bank-pestle-analysis</b:URL>
    <b:RefOrder>17</b:RefOrder>
  </b:Source>
  <b:Source>
    <b:Tag>IFG25</b:Tag>
    <b:SourceType>InternetSite</b:SourceType>
    <b:Guid>{D6E13BD2-459E-4D06-9132-FA0B11A79B55}</b:Guid>
    <b:Author>
      <b:Author>
        <b:NameList>
          <b:Person>
            <b:Last>IFGS</b:Last>
          </b:Person>
        </b:NameList>
      </b:Author>
    </b:Author>
    <b:Title>IFGS 2025: What’s next for challenger banks?</b:Title>
    <b:Year>2025</b:Year>
    <b:YearAccessed>2025</b:YearAccessed>
    <b:MonthAccessed>August</b:MonthAccessed>
    <b:DayAccessed>1</b:DayAccessed>
    <b:URL>https://www.finextra.com/newsarticle/45905/ifgs-2025-whats-next-for-challenger-banks</b:URL>
    <b:RefOrder>18</b:RefOrder>
  </b:Source>
  <b:Source>
    <b:Tag>Jod25</b:Tag>
    <b:SourceType>InternetSite</b:SourceType>
    <b:Guid>{96F7A722-D022-4EFA-A9C1-7FE997D6F9BC}</b:Guid>
    <b:Author>
      <b:Author>
        <b:NameList>
          <b:Person>
            <b:Last>Wilkinson</b:Last>
            <b:First>Jodie</b:First>
          </b:Person>
        </b:NameList>
      </b:Author>
    </b:Author>
    <b:Title>What’s Next for Challenger Banks? It’s Time to Evolve the Value Proposition</b:Title>
    <b:Year>2025</b:Year>
    <b:YearAccessed>2025</b:YearAccessed>
    <b:MonthAccessed>August</b:MonthAccessed>
    <b:DayAccessed>1</b:DayAccessed>
    <b:URL>https://www.linkedin.com/pulse/whats-next-challenger-banks-its-time-evolve-value-jodie-wilkinson-gfqee/</b:URL>
    <b:RefOrder>19</b:RefOrder>
  </b:Source>
  <b:Source>
    <b:Tag>Onu251</b:Tag>
    <b:SourceType>InternetSite</b:SourceType>
    <b:Guid>{C27F1DBC-7690-4406-86D9-34B26671B70E}</b:Guid>
    <b:Author>
      <b:Author>
        <b:NameList>
          <b:Person>
            <b:Last>Dogan</b:Last>
            <b:First>Onur</b:First>
          </b:Person>
          <b:Person>
            <b:Last>Atsız</b:Last>
            <b:First>Eren</b:First>
          </b:Person>
          <b:Person>
            <b:Last>Akcan</b:Last>
            <b:First>Rasim</b:First>
            <b:Middle>Kerim</b:Middle>
          </b:Person>
        </b:NameList>
      </b:Author>
    </b:Author>
    <b:Title>How to set up a challenger bank: Intelligent segmentation, distribution &amp; operations</b:Title>
    <b:Year>2025</b:Year>
    <b:YearAccessed>2025</b:YearAccessed>
    <b:MonthAccessed>August</b:MonthAccessed>
    <b:DayAccessed>1</b:DayAccessed>
    <b:URL>https://www.adlittle.com/at-en/insights/viewpoints/how-set-challenger-bank</b:URL>
    <b:RefOrder>20</b:RefOrder>
  </b:Source>
  <b:Source>
    <b:Tag>Tan15</b:Tag>
    <b:SourceType>JournalArticle</b:SourceType>
    <b:Guid>{B2A32B50-A145-4AD0-968C-B146E7B7E4FF}</b:Guid>
    <b:Title>SWOT Analysis</b:Title>
    <b:Year>2015</b:Year>
    <b:Author>
      <b:Author>
        <b:NameList>
          <b:Person>
            <b:Last>Summut-Bonnici</b:Last>
            <b:First>Tanya</b:First>
          </b:Person>
          <b:Person>
            <b:Last>Galea</b:Last>
            <b:First>David</b:First>
          </b:Person>
        </b:NameList>
      </b:Author>
    </b:Author>
    <b:JournalName>Wiley Encyclopedia of Management</b:JournalName>
    <b:Pages>1-8</b:Pages>
    <b:Volume>12</b:Volume>
    <b:Issue>1</b:Issue>
    <b:RefOrder>21</b:RefOrder>
  </b:Source>
  <b:Source>
    <b:Tag>Nay251</b:Tag>
    <b:SourceType>InternetSite</b:SourceType>
    <b:Guid>{5691BC2F-4BD0-44EB-8667-B978FADB6841}</b:Guid>
    <b:Author>
      <b:Author>
        <b:NameList>
          <b:Person>
            <b:Last>Sharma</b:Last>
            <b:First>Nayan</b:First>
          </b:Person>
        </b:NameList>
      </b:Author>
    </b:Author>
    <b:Title>How Much Does It Cost to Build a Mobile Banking App Like NatWest in the UK?</b:Title>
    <b:Year>2025</b:Year>
    <b:YearAccessed>2025</b:YearAccessed>
    <b:MonthAccessed>August</b:MonthAccessed>
    <b:DayAccessed>1</b:DayAccessed>
    <b:URL>https://appinventiv.com/blog/cost-to-build-banking-app-like-natwest/</b:URL>
    <b:RefOrder>22</b:RefOrder>
  </b:Source>
  <b:Source>
    <b:Tag>Alo25</b:Tag>
    <b:SourceType>InternetSite</b:SourceType>
    <b:Guid>{EAF2DEFD-B66D-4091-8D19-4DDD4B2C4B2C}</b:Guid>
    <b:Author>
      <b:Author>
        <b:NameList>
          <b:Person>
            <b:Last>Belinska</b:Last>
            <b:First>Alona</b:First>
          </b:Person>
        </b:NameList>
      </b:Author>
    </b:Author>
    <b:Title>How Much does a Core Banking System Cost</b:Title>
    <b:Year>2025</b:Year>
    <b:YearAccessed>2025</b:YearAccessed>
    <b:MonthAccessed>August</b:MonthAccessed>
    <b:DayAccessed>1</b:DayAccessed>
    <b:URL>https://crassula.io/blog/how-much-core-banking-system-cost/</b:URL>
    <b:RefOrder>23</b:RefOrder>
  </b:Source>
  <b:Source>
    <b:Tag>Fou25</b:Tag>
    <b:SourceType>InternetSite</b:SourceType>
    <b:Guid>{E879D6FB-61ED-4119-BAFC-D9B58B0C9B4E}</b:Guid>
    <b:Author>
      <b:Author>
        <b:NameList>
          <b:Person>
            <b:Last>Fourthline</b:Last>
          </b:Person>
        </b:NameList>
      </b:Author>
    </b:Author>
    <b:Title>How Much Do Banks Spend on Compliance? A Look at 2025 Trends</b:Title>
    <b:Year>2025</b:Year>
    <b:YearAccessed>2025</b:YearAccessed>
    <b:MonthAccessed>August</b:MonthAccessed>
    <b:DayAccessed>1</b:DayAccessed>
    <b:URL>https://www.fourthline.com/blog/how-much-do-banks-spend-on-compliance</b:URL>
    <b:RefOrder>24</b:RefOrder>
  </b:Source>
  <b:Source>
    <b:Tag>Hub25</b:Tag>
    <b:SourceType>InternetSite</b:SourceType>
    <b:Guid>{326D08CA-70D3-492A-960A-7D0E13FF8CDD}</b:Guid>
    <b:Author>
      <b:Author>
        <b:NameList>
          <b:Person>
            <b:Last>Hubble</b:Last>
          </b:Person>
        </b:NameList>
      </b:Author>
    </b:Author>
    <b:Title>How Much Does Office Space Cost in London? (Updated for Q3 2025)</b:Title>
    <b:Year>2025</b:Year>
    <b:YearAccessed>2025</b:YearAccessed>
    <b:MonthAccessed>August</b:MonthAccessed>
    <b:DayAccessed>1</b:DayAccessed>
    <b:URL>https://hubblehq.com/blog/how-much-does-office-space-cost-london-rent-guides</b:URL>
    <b:RefOrder>25</b:RefOrder>
  </b:Source>
  <b:Source>
    <b:Tag>DrS10</b:Tag>
    <b:SourceType>JournalArticle</b:SourceType>
    <b:Guid>{01363BAE-1FA2-45B3-923E-FBC619C9376B}</b:Guid>
    <b:Author>
      <b:Author>
        <b:NameList>
          <b:Person>
            <b:Last>Gideon</b:Last>
            <b:First>Dr.</b:First>
            <b:Middle>Steven A</b:Middle>
          </b:Person>
        </b:NameList>
      </b:Author>
    </b:Author>
    <b:Title>What is Entrepreneurship?</b:Title>
    <b:JournalName>Entrepreneurial practice review</b:JournalName>
    <b:Year>2010</b:Year>
    <b:Pages>16-35</b:Pages>
    <b:Volume>1</b:Volume>
    <b:Issue>3</b:Issue>
    <b:RefOrder>26</b:RefOrder>
  </b:Source>
  <b:Source>
    <b:Tag>Ste05</b:Tag>
    <b:SourceType>JournalArticle</b:SourceType>
    <b:Guid>{C54E66F8-EC5E-4FD6-BBDC-1EEABA5011F2}</b:Guid>
    <b:Author>
      <b:Author>
        <b:NameList>
          <b:Person>
            <b:Last>Lippmann</b:Last>
            <b:First>Stephen</b:First>
          </b:Person>
          <b:Person>
            <b:Last>Davis</b:Last>
            <b:First>Amy</b:First>
          </b:Person>
          <b:Person>
            <b:Last>Aldrich</b:Last>
            <b:First>Howard</b:First>
            <b:Middle>E.</b:Middle>
          </b:Person>
        </b:NameList>
      </b:Author>
    </b:Author>
    <b:Title>Entrepreneurship</b:Title>
    <b:JournalName>Research in the Sociology of Work</b:JournalName>
    <b:Year>2005</b:Year>
    <b:Pages>3-31</b:Pages>
    <b:Volume>15</b:Volume>
    <b:RefOrder>27</b:RefOrder>
  </b:Source>
  <b:Source>
    <b:Tag>Jin19</b:Tag>
    <b:SourceType>JournalArticle</b:SourceType>
    <b:Guid>{1E02EC55-BB56-4409-80C0-E94ED9AB300F}</b:Guid>
    <b:Author>
      <b:Author>
        <b:NameList>
          <b:Person>
            <b:Last>Li</b:Last>
            <b:First>Jinye</b:First>
          </b:Person>
          <b:Person>
            <b:Last>Xia</b:Last>
            <b:First>Hongsheng</b:First>
          </b:Person>
        </b:NameList>
      </b:Author>
    </b:Author>
    <b:Title>Franchise: A Literature Review and Directions of Future Research</b:Title>
    <b:JournalName>Open Journal of Business and Management</b:JournalName>
    <b:Year>2019</b:Year>
    <b:Pages>817-827 </b:Pages>
    <b:Volume>7</b:Volume>
    <b:RefOrder>28</b:RefOrder>
  </b:Source>
  <b:Source>
    <b:Tag>Ani23</b:Tag>
    <b:SourceType>JournalArticle</b:SourceType>
    <b:Guid>{3D3CA6FD-E174-4221-84F7-B0C5A2E6556E}</b:Guid>
    <b:Author>
      <b:Author>
        <b:NameList>
          <b:Person>
            <b:Last>Wijayanti</b:Last>
            <b:First>Anita</b:First>
          </b:Person>
          <b:Person>
            <b:Last>Narsa</b:Last>
            <b:First>I</b:First>
            <b:Middle>Made</b:Middle>
          </b:Person>
        </b:NameList>
      </b:Author>
    </b:Author>
    <b:Title>Between Mission and Money: A Lession Learned from Social Enterprise Identity</b:Title>
    <b:JournalName>Jurnal Aplikasi Manajemen</b:JournalName>
    <b:Year>2023</b:Year>
    <b:Pages>977-990</b:Pages>
    <b:Volume>21</b:Volume>
    <b:Issue>4</b:Issue>
    <b:RefOrder>29</b:RefOrder>
  </b:Source>
  <b:Source>
    <b:Tag>AIC24</b:Tag>
    <b:SourceType>InternetSite</b:SourceType>
    <b:Guid>{04B4AD17-563C-4D3E-A14E-83904B653F17}</b:Guid>
    <b:Title>UK SME Survey 2024</b:Title>
    <b:Year>2024</b:Year>
    <b:Author>
      <b:Author>
        <b:NameList>
          <b:Person>
            <b:Last>AICPA</b:Last>
          </b:Person>
          <b:Person>
            <b:Last>CIMA</b:Last>
          </b:Person>
        </b:NameList>
      </b:Author>
    </b:Author>
    <b:YearAccessed>2025</b:YearAccessed>
    <b:MonthAccessed>August</b:MonthAccessed>
    <b:DayAccessed>1</b:DayAccessed>
    <b:URL>https://assets.ctfassets.net/rb9cdnjh59cm/68uZBczwQyKso8sbGzsL42/ee6a87e2df64dd2750ebc4e2996756d9/UK-SME-Report-2024.pdf</b:URL>
    <b:RefOrder>30</b:RefOrder>
  </b:Source>
  <b:Source>
    <b:Tag>Dep24</b:Tag>
    <b:SourceType>InternetSite</b:SourceType>
    <b:Guid>{15310161-C1D7-4390-81E5-8A0FB8D5F903}</b:Guid>
    <b:Title>Official Statistics: Business population estimates for the UK and regions 2024: statistical release</b:Title>
    <b:Year>2024</b:Year>
    <b:YearAccessed>2025</b:YearAccessed>
    <b:MonthAccessed>August</b:MonthAccessed>
    <b:DayAccessed>1</b:DayAccessed>
    <b:URL>https://www.gov.uk/government/statistics/business-population-estimates-2024/business-population-estimates-for-the-uk-and-regions-2024-statistical-release</b:URL>
    <b:Author>
      <b:Author>
        <b:NameList>
          <b:Person>
            <b:Last>Department of Business &amp; Trade</b:Last>
          </b:Person>
        </b:NameList>
      </b:Author>
    </b:Author>
    <b:RefOrder>31</b:RefOrder>
  </b:Source>
  <b:Source>
    <b:Tag>Rob24</b:Tag>
    <b:SourceType>InternetSite</b:SourceType>
    <b:Guid>{D2B06AD1-8101-4172-91DC-D62CF5F2504F}</b:Guid>
    <b:Author>
      <b:Author>
        <b:NameList>
          <b:Person>
            <b:Last>Waite</b:Last>
            <b:First>Robin</b:First>
          </b:Person>
        </b:NameList>
      </b:Author>
    </b:Author>
    <b:Title>Insights into UK Entrepreneurs in 2024: Trends and Predictions</b:Title>
    <b:Year>2024</b:Year>
    <b:YearAccessed>2025</b:YearAccessed>
    <b:MonthAccessed>August</b:MonthAccessed>
    <b:DayAccessed>1</b:DayAccessed>
    <b:URL>https://www.onlinebusinessstartup.co.uk/blog/insights-into-uk-entrepreneurs-in-2024-trends-and-predictions</b:URL>
    <b:RefOrder>32</b:RefOrder>
  </b:Source>
  <b:Source>
    <b:Tag>Ent24</b:Tag>
    <b:SourceType>InternetSite</b:SourceType>
    <b:Guid>{E28E99AD-3FB7-4D51-A439-893E97D1250D}</b:Guid>
    <b:Title>The State of Small Business Britain</b:Title>
    <b:Year>2024</b:Year>
    <b:YearAccessed>2025</b:YearAccessed>
    <b:MonthAccessed>August</b:MonthAccessed>
    <b:DayAccessed>1</b:DayAccessed>
    <b:URL>https://www.enterpriseresearch.ac.uk/wp-content/uploads/2025/03/The-State-of-Small-Business-Britain-2024-Final-1.pdf</b:URL>
    <b:Author>
      <b:Author>
        <b:NameList>
          <b:Person>
            <b:Last>Enterprise Research Centre</b:Last>
          </b:Person>
        </b:NameList>
      </b:Author>
    </b:Author>
    <b:RefOrder>33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106266-47FA-4300-9146-E52F3E165A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20233</TotalTime>
  <Pages>12</Pages>
  <Words>2408</Words>
  <Characters>13729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2010829</Company>
  <LinksUpToDate>false</LinksUpToDate>
  <CharactersWithSpaces>16105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TESLA MANAGEMENT ACCOUNTING TOOLS AND TECHINIQUES</dc:title>
  <dc:subject>Management Accounting for Managers - LCBB5010</dc:subject>
  <dc:creator>Hassan Abbas (2010829)</dc:creator>
  <cp:keywords/>
  <dc:description/>
  <cp:lastModifiedBy>Hassan Abbas (2010829)</cp:lastModifiedBy>
  <cp:revision>12</cp:revision>
  <dcterms:created xsi:type="dcterms:W3CDTF">2025-07-21T12:25:00Z</dcterms:created>
  <dcterms:modified xsi:type="dcterms:W3CDTF">2025-11-26T15:05:00Z</dcterms:modified>
</cp:coreProperties>
</file>