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9AD" w:rsidRPr="007E3FA1" w:rsidRDefault="001909AD" w:rsidP="001909AD">
      <w:pPr>
        <w:spacing w:line="360" w:lineRule="auto"/>
        <w:ind w:left="3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GoBack"/>
      <w:bookmarkEnd w:id="0"/>
      <w:r w:rsidRPr="007E3FA1">
        <w:rPr>
          <w:rFonts w:asciiTheme="minorHAnsi" w:hAnsiTheme="minorHAnsi" w:cstheme="minorHAnsi"/>
          <w:b/>
          <w:sz w:val="22"/>
          <w:szCs w:val="22"/>
          <w:u w:val="single"/>
        </w:rPr>
        <w:t>Safeguarding for Victims of Stalking/ Harassment</w:t>
      </w:r>
    </w:p>
    <w:p w:rsidR="001909AD" w:rsidRPr="007E3FA1" w:rsidRDefault="001909AD" w:rsidP="001909A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1909AD" w:rsidRPr="007E3FA1" w:rsidRDefault="001909AD" w:rsidP="001909AD">
      <w:pPr>
        <w:spacing w:line="360" w:lineRule="auto"/>
        <w:ind w:left="360"/>
        <w:rPr>
          <w:rFonts w:asciiTheme="minorHAnsi" w:hAnsiTheme="minorHAnsi" w:cstheme="minorHAnsi"/>
          <w:color w:val="0070C0"/>
          <w:sz w:val="22"/>
          <w:szCs w:val="22"/>
          <w:u w:val="single"/>
        </w:rPr>
      </w:pPr>
      <w:r w:rsidRPr="007E3FA1">
        <w:rPr>
          <w:rFonts w:asciiTheme="minorHAnsi" w:hAnsiTheme="minorHAnsi" w:cstheme="minorHAnsi"/>
          <w:color w:val="0070C0"/>
          <w:sz w:val="22"/>
          <w:szCs w:val="22"/>
          <w:u w:val="single"/>
        </w:rPr>
        <w:t>This list is not exhaustive for officers to consider on a case by case basis.</w:t>
      </w:r>
    </w:p>
    <w:p w:rsidR="001909AD" w:rsidRPr="007E3FA1" w:rsidRDefault="001909AD" w:rsidP="001909AD">
      <w:pPr>
        <w:spacing w:line="360" w:lineRule="auto"/>
        <w:ind w:left="360"/>
        <w:rPr>
          <w:rFonts w:asciiTheme="minorHAnsi" w:hAnsiTheme="minorHAnsi" w:cstheme="minorHAnsi"/>
          <w:color w:val="FF0000"/>
          <w:sz w:val="22"/>
          <w:szCs w:val="22"/>
        </w:rPr>
      </w:pP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Critical Register Marker on the home address and workplace if required.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Niche Markers on Victim and Perpetrator.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Victim Support Referral. 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Implement Police Watch/ Cocoon Watch.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Advise to seek advice from Citizen Advice Bureau or Solicitor re civil orders. 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Inform them to alert friends and neighbours and give them as much. </w:t>
      </w:r>
      <w:proofErr w:type="gramStart"/>
      <w:r w:rsidRPr="007E3FA1">
        <w:rPr>
          <w:rFonts w:asciiTheme="minorHAnsi" w:hAnsiTheme="minorHAnsi" w:cstheme="minorHAnsi"/>
          <w:sz w:val="22"/>
          <w:szCs w:val="22"/>
        </w:rPr>
        <w:t>information</w:t>
      </w:r>
      <w:proofErr w:type="gramEnd"/>
      <w:r w:rsidRPr="007E3FA1">
        <w:rPr>
          <w:rFonts w:asciiTheme="minorHAnsi" w:hAnsiTheme="minorHAnsi" w:cstheme="minorHAnsi"/>
          <w:sz w:val="22"/>
          <w:szCs w:val="22"/>
        </w:rPr>
        <w:t xml:space="preserve"> regarding the situation and to contact police if anything untoward is seen. 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Inform them to alert all co- workers and on site security staff about the situation.  Inform them not to give out any information under any circumstances and to contact police if they see anything untoward.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Advise them to carry a mobile phone at all times. / block  suspects number 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Advise not to travel alone and always vary routes to and from work </w:t>
      </w:r>
      <w:proofErr w:type="spellStart"/>
      <w:r w:rsidRPr="007E3FA1">
        <w:rPr>
          <w:rFonts w:asciiTheme="minorHAnsi" w:hAnsiTheme="minorHAnsi" w:cstheme="minorHAnsi"/>
          <w:sz w:val="22"/>
          <w:szCs w:val="22"/>
        </w:rPr>
        <w:t>etc</w:t>
      </w:r>
      <w:proofErr w:type="spellEnd"/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Advise them to be aware how much identifying information they are posting on the internet via social networking etc.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Provide them with Home Crime Prevention advice.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Home security - Install solid core doors with dead bolts, Smoke detectors, burglar alarm, external lighting etc.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Victim should be advised to identify any source of personal information that may provide information to the suspect </w:t>
      </w:r>
      <w:proofErr w:type="spellStart"/>
      <w:r w:rsidRPr="007E3FA1">
        <w:rPr>
          <w:rFonts w:asciiTheme="minorHAnsi" w:hAnsiTheme="minorHAnsi" w:cstheme="minorHAnsi"/>
          <w:sz w:val="22"/>
          <w:szCs w:val="22"/>
        </w:rPr>
        <w:t>eg</w:t>
      </w:r>
      <w:proofErr w:type="spellEnd"/>
      <w:r w:rsidRPr="007E3FA1">
        <w:rPr>
          <w:rFonts w:asciiTheme="minorHAnsi" w:hAnsiTheme="minorHAnsi" w:cstheme="minorHAnsi"/>
          <w:sz w:val="22"/>
          <w:szCs w:val="22"/>
        </w:rPr>
        <w:t xml:space="preserve"> mailing lists, electoral roll, work records etc.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Not to dispose of any personal information or correspondence via a dustbin.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 To identify escape routes out of the home.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 To pack a bag with important items in case there is a need to leave quickly.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 xml:space="preserve">Make victim aware there is an anonymous </w:t>
      </w:r>
      <w:proofErr w:type="gramStart"/>
      <w:r w:rsidRPr="007E3FA1">
        <w:rPr>
          <w:rFonts w:asciiTheme="minorHAnsi" w:hAnsiTheme="minorHAnsi" w:cstheme="minorHAnsi"/>
          <w:sz w:val="22"/>
          <w:szCs w:val="22"/>
        </w:rPr>
        <w:t>voters</w:t>
      </w:r>
      <w:proofErr w:type="gramEnd"/>
      <w:r w:rsidRPr="007E3FA1">
        <w:rPr>
          <w:rFonts w:asciiTheme="minorHAnsi" w:hAnsiTheme="minorHAnsi" w:cstheme="minorHAnsi"/>
          <w:sz w:val="22"/>
          <w:szCs w:val="22"/>
        </w:rPr>
        <w:t xml:space="preserve"> register which is available for people at risk (</w:t>
      </w:r>
      <w:hyperlink r:id="rId7" w:history="1">
        <w:r w:rsidRPr="007E3FA1">
          <w:rPr>
            <w:rStyle w:val="Hyperlink"/>
            <w:rFonts w:asciiTheme="minorHAnsi" w:hAnsiTheme="minorHAnsi" w:cstheme="minorHAnsi"/>
            <w:sz w:val="22"/>
            <w:szCs w:val="22"/>
          </w:rPr>
          <w:t>http://www.electoralcommission.org.uk</w:t>
        </w:r>
      </w:hyperlink>
      <w:r w:rsidRPr="007E3FA1">
        <w:rPr>
          <w:rFonts w:asciiTheme="minorHAnsi" w:hAnsiTheme="minorHAnsi" w:cstheme="minorHAnsi"/>
          <w:sz w:val="22"/>
          <w:szCs w:val="22"/>
        </w:rPr>
        <w:t>).</w:t>
      </w:r>
    </w:p>
    <w:p w:rsidR="001909AD" w:rsidRPr="007E3FA1" w:rsidRDefault="001909AD" w:rsidP="001909AD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E3FA1">
        <w:rPr>
          <w:rFonts w:asciiTheme="minorHAnsi" w:hAnsiTheme="minorHAnsi" w:cstheme="minorHAnsi"/>
          <w:sz w:val="22"/>
          <w:szCs w:val="22"/>
        </w:rPr>
        <w:t>There are facilities to restrict the more general availability of personal information (More Information available from Commissioner’s website (</w:t>
      </w:r>
      <w:hyperlink r:id="rId8" w:history="1">
        <w:r w:rsidRPr="007E3FA1">
          <w:rPr>
            <w:rStyle w:val="Hyperlink"/>
            <w:rFonts w:asciiTheme="minorHAnsi" w:hAnsiTheme="minorHAnsi" w:cstheme="minorHAnsi"/>
            <w:sz w:val="22"/>
            <w:szCs w:val="22"/>
          </w:rPr>
          <w:t>http://www.ico.gov.uk</w:t>
        </w:r>
      </w:hyperlink>
      <w:r w:rsidRPr="007E3FA1">
        <w:rPr>
          <w:rFonts w:asciiTheme="minorHAnsi" w:hAnsiTheme="minorHAnsi" w:cstheme="minorHAnsi"/>
          <w:sz w:val="22"/>
          <w:szCs w:val="22"/>
        </w:rPr>
        <w:t>).</w:t>
      </w:r>
    </w:p>
    <w:p w:rsidR="00CC1B04" w:rsidRPr="007E3FA1" w:rsidRDefault="00CC1B04">
      <w:pPr>
        <w:rPr>
          <w:rFonts w:asciiTheme="minorHAnsi" w:hAnsiTheme="minorHAnsi" w:cstheme="minorHAnsi"/>
          <w:sz w:val="22"/>
          <w:szCs w:val="22"/>
        </w:rPr>
      </w:pPr>
    </w:p>
    <w:sectPr w:rsidR="00CC1B04" w:rsidRPr="007E3FA1" w:rsidSect="001909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9AD" w:rsidRDefault="001909AD" w:rsidP="001909AD">
      <w:r>
        <w:separator/>
      </w:r>
    </w:p>
  </w:endnote>
  <w:endnote w:type="continuationSeparator" w:id="0">
    <w:p w:rsidR="001909AD" w:rsidRDefault="001909AD" w:rsidP="00190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AD" w:rsidRDefault="00EE4A9F" w:rsidP="00EE4A9F">
    <w:pPr>
      <w:pStyle w:val="Footer"/>
      <w:rPr>
        <w:rFonts w:ascii="Calibri" w:hAnsi="Calibri"/>
        <w:color w:val="000000"/>
        <w:sz w:val="17"/>
      </w:rPr>
    </w:pPr>
    <w:bookmarkStart w:id="4" w:name="TITUS1FooterEvenPages"/>
    <w:r>
      <w:rPr>
        <w:rFonts w:ascii="Calibri" w:hAnsi="Calibri"/>
        <w:color w:val="000000"/>
        <w:sz w:val="17"/>
      </w:rPr>
      <w:t> </w:t>
    </w:r>
  </w:p>
  <w:bookmarkEnd w:id="4"/>
  <w:p w:rsidR="001909AD" w:rsidRDefault="001909AD" w:rsidP="001909AD">
    <w:pPr>
      <w:pStyle w:val="Footer"/>
      <w:jc w:val="center"/>
      <w:rPr>
        <w:rFonts w:ascii="Calibri" w:hAnsi="Calibri"/>
        <w:b/>
        <w:color w:val="FF0000"/>
      </w:rPr>
    </w:pPr>
    <w:r w:rsidRPr="003C24FF">
      <w:rPr>
        <w:rFonts w:ascii="Calibri" w:hAnsi="Calibri"/>
        <w:b/>
        <w:color w:val="FF0000"/>
      </w:rPr>
      <w:t>NOT PROTECTIVELY MARKED</w:t>
    </w:r>
  </w:p>
  <w:p w:rsidR="001909AD" w:rsidRDefault="001909AD" w:rsidP="001909AD">
    <w:pPr>
      <w:pStyle w:val="Footer"/>
    </w:pPr>
  </w:p>
  <w:p w:rsidR="00B1199D" w:rsidRDefault="002532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FF" w:rsidRDefault="001909AD" w:rsidP="003C24FF">
    <w:pPr>
      <w:pStyle w:val="Footer"/>
      <w:jc w:val="center"/>
      <w:rPr>
        <w:rFonts w:ascii="Calibri" w:hAnsi="Calibri"/>
        <w:b/>
        <w:color w:val="FF0000"/>
      </w:rPr>
    </w:pPr>
    <w:bookmarkStart w:id="5" w:name="aliashGPMSTagging1FooterPrimary"/>
    <w:r w:rsidRPr="003C24FF">
      <w:rPr>
        <w:rFonts w:ascii="Calibri" w:hAnsi="Calibri"/>
        <w:b/>
        <w:color w:val="FF0000"/>
      </w:rPr>
      <w:t>NOT PROTECTIVELY MARKED</w:t>
    </w:r>
  </w:p>
  <w:p w:rsidR="003C24FF" w:rsidRDefault="00EE4A9F" w:rsidP="00EE4A9F">
    <w:pPr>
      <w:pStyle w:val="Footer"/>
      <w:rPr>
        <w:color w:val="000000"/>
        <w:sz w:val="17"/>
      </w:rPr>
    </w:pPr>
    <w:bookmarkStart w:id="6" w:name="TITUS1FooterPrimary"/>
    <w:bookmarkEnd w:id="5"/>
    <w:r>
      <w:rPr>
        <w:color w:val="000000"/>
        <w:sz w:val="17"/>
      </w:rPr>
      <w:t> </w:t>
    </w:r>
  </w:p>
  <w:bookmarkEnd w:id="6"/>
  <w:p w:rsidR="001909AD" w:rsidRDefault="001909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AD" w:rsidRDefault="00EE4A9F" w:rsidP="00EE4A9F">
    <w:pPr>
      <w:pStyle w:val="Footer"/>
      <w:rPr>
        <w:rFonts w:ascii="Calibri" w:hAnsi="Calibri"/>
        <w:color w:val="000000"/>
        <w:sz w:val="17"/>
      </w:rPr>
    </w:pPr>
    <w:bookmarkStart w:id="8" w:name="TITUS1FooterFirstPage"/>
    <w:r>
      <w:rPr>
        <w:rFonts w:ascii="Calibri" w:hAnsi="Calibri"/>
        <w:color w:val="000000"/>
        <w:sz w:val="17"/>
      </w:rPr>
      <w:t> </w:t>
    </w:r>
  </w:p>
  <w:bookmarkEnd w:id="8"/>
  <w:p w:rsidR="001909AD" w:rsidRPr="007E3FA1" w:rsidRDefault="007E3FA1" w:rsidP="001909AD">
    <w:pPr>
      <w:pStyle w:val="Footer"/>
      <w:rPr>
        <w:rFonts w:ascii="Calibri" w:hAnsi="Calibri"/>
        <w:color w:val="000000" w:themeColor="text1"/>
        <w:sz w:val="20"/>
        <w:szCs w:val="20"/>
      </w:rPr>
    </w:pPr>
    <w:r w:rsidRPr="007E3FA1">
      <w:rPr>
        <w:rFonts w:ascii="Calibri" w:hAnsi="Calibri"/>
        <w:color w:val="000000" w:themeColor="text1"/>
        <w:sz w:val="20"/>
        <w:szCs w:val="20"/>
      </w:rPr>
      <w:t>AJW54949</w:t>
    </w:r>
    <w:r w:rsidRPr="007E3FA1">
      <w:rPr>
        <w:rFonts w:ascii="Calibri" w:hAnsi="Calibri"/>
        <w:color w:val="000000" w:themeColor="text1"/>
        <w:sz w:val="20"/>
        <w:szCs w:val="20"/>
      </w:rPr>
      <w:tab/>
      <w:t>Version 1.0</w:t>
    </w:r>
  </w:p>
  <w:p w:rsidR="007E3FA1" w:rsidRPr="007E3FA1" w:rsidRDefault="007E3FA1" w:rsidP="001909AD">
    <w:pPr>
      <w:pStyle w:val="Footer"/>
      <w:rPr>
        <w:color w:val="000000" w:themeColor="text1"/>
        <w:sz w:val="20"/>
        <w:szCs w:val="20"/>
      </w:rPr>
    </w:pPr>
    <w:r w:rsidRPr="007E3FA1">
      <w:rPr>
        <w:rFonts w:ascii="Calibri" w:hAnsi="Calibri"/>
        <w:color w:val="000000" w:themeColor="text1"/>
        <w:sz w:val="20"/>
        <w:szCs w:val="20"/>
      </w:rPr>
      <w:t>January 2019</w:t>
    </w:r>
  </w:p>
  <w:p w:rsidR="00B1199D" w:rsidRDefault="002532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9AD" w:rsidRDefault="001909AD" w:rsidP="001909AD">
      <w:r>
        <w:separator/>
      </w:r>
    </w:p>
  </w:footnote>
  <w:footnote w:type="continuationSeparator" w:id="0">
    <w:p w:rsidR="001909AD" w:rsidRDefault="001909AD" w:rsidP="00190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AD" w:rsidRDefault="00EE4A9F" w:rsidP="00EE4A9F">
    <w:pPr>
      <w:pStyle w:val="Header"/>
      <w:rPr>
        <w:rFonts w:ascii="Calibri" w:hAnsi="Calibri"/>
        <w:color w:val="000000"/>
        <w:sz w:val="17"/>
      </w:rPr>
    </w:pPr>
    <w:bookmarkStart w:id="1" w:name="TITUS1HeaderEvenPages"/>
    <w:r>
      <w:rPr>
        <w:rFonts w:ascii="Calibri" w:hAnsi="Calibri"/>
        <w:color w:val="000000"/>
        <w:sz w:val="17"/>
      </w:rPr>
      <w:t> </w:t>
    </w:r>
  </w:p>
  <w:bookmarkEnd w:id="1"/>
  <w:p w:rsidR="001909AD" w:rsidRDefault="001909AD" w:rsidP="001909AD">
    <w:pPr>
      <w:pStyle w:val="Header"/>
      <w:jc w:val="center"/>
      <w:rPr>
        <w:rFonts w:ascii="Calibri" w:hAnsi="Calibri"/>
        <w:b/>
        <w:color w:val="FF0000"/>
      </w:rPr>
    </w:pPr>
    <w:r w:rsidRPr="003C24FF">
      <w:rPr>
        <w:rFonts w:ascii="Calibri" w:hAnsi="Calibri"/>
        <w:b/>
        <w:color w:val="FF0000"/>
      </w:rPr>
      <w:t>NOT PROTECTIVELY MARKED</w:t>
    </w:r>
  </w:p>
  <w:p w:rsidR="001909AD" w:rsidRDefault="001909AD" w:rsidP="001909AD">
    <w:pPr>
      <w:pStyle w:val="Header"/>
    </w:pPr>
  </w:p>
  <w:p w:rsidR="00B1199D" w:rsidRDefault="002532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FF" w:rsidRDefault="001909AD" w:rsidP="003C24FF">
    <w:pPr>
      <w:pStyle w:val="Header"/>
      <w:jc w:val="center"/>
      <w:rPr>
        <w:rFonts w:ascii="Calibri" w:hAnsi="Calibri"/>
        <w:b/>
        <w:color w:val="FF0000"/>
      </w:rPr>
    </w:pPr>
    <w:bookmarkStart w:id="2" w:name="aliashGPMSTagging1HeaderPrimary"/>
    <w:r w:rsidRPr="003C24FF">
      <w:rPr>
        <w:rFonts w:ascii="Calibri" w:hAnsi="Calibri"/>
        <w:b/>
        <w:color w:val="FF0000"/>
      </w:rPr>
      <w:t>NOT PROTECTIVELY MARKED</w:t>
    </w:r>
  </w:p>
  <w:p w:rsidR="003C24FF" w:rsidRDefault="00EE4A9F" w:rsidP="00EE4A9F">
    <w:pPr>
      <w:pStyle w:val="Header"/>
      <w:rPr>
        <w:color w:val="000000"/>
        <w:sz w:val="17"/>
      </w:rPr>
    </w:pPr>
    <w:bookmarkStart w:id="3" w:name="TITUS1HeaderPrimary"/>
    <w:bookmarkEnd w:id="2"/>
    <w:r>
      <w:rPr>
        <w:color w:val="000000"/>
        <w:sz w:val="17"/>
      </w:rPr>
      <w:t> </w:t>
    </w:r>
  </w:p>
  <w:bookmarkEnd w:id="3"/>
  <w:p w:rsidR="001909AD" w:rsidRDefault="001909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AD" w:rsidRDefault="00EE4A9F" w:rsidP="00EE4A9F">
    <w:pPr>
      <w:pStyle w:val="Header"/>
      <w:rPr>
        <w:rFonts w:ascii="Calibri" w:hAnsi="Calibri"/>
        <w:color w:val="000000"/>
        <w:sz w:val="17"/>
      </w:rPr>
    </w:pPr>
    <w:bookmarkStart w:id="7" w:name="TITUS1HeaderFirstPage"/>
    <w:r>
      <w:rPr>
        <w:rFonts w:ascii="Calibri" w:hAnsi="Calibri"/>
        <w:color w:val="000000"/>
        <w:sz w:val="17"/>
      </w:rPr>
      <w:t> </w:t>
    </w:r>
  </w:p>
  <w:bookmarkEnd w:id="7"/>
  <w:p w:rsidR="001909AD" w:rsidRDefault="001909AD" w:rsidP="001909AD">
    <w:pPr>
      <w:pStyle w:val="Header"/>
    </w:pPr>
  </w:p>
  <w:p w:rsidR="00B1199D" w:rsidRDefault="002532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005C5"/>
    <w:multiLevelType w:val="hybridMultilevel"/>
    <w:tmpl w:val="87240B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HAq92oWYjewGUEpAnKodLLQsJ0vLNF7We3/5f/zjAH2AU1YLNXnIUactmfDy14Lv7ampoY44k1EKGcvKUKt/6Q==" w:salt="2aGzi23Rh57/sUbpQ9+JzQ=="/>
  <w:zoom w:percent="100"/>
  <w:proofState w:spelling="clean" w:grammar="clean"/>
  <w:documentProtection w:edit="readOnly" w:enforcement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ACB"/>
    <w:rsid w:val="0015155F"/>
    <w:rsid w:val="001909AD"/>
    <w:rsid w:val="002532C2"/>
    <w:rsid w:val="007E3FA1"/>
    <w:rsid w:val="00C60ACB"/>
    <w:rsid w:val="00CC1B04"/>
    <w:rsid w:val="00EE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DBB99-6556-4FA7-97F2-C9205F8B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909AD"/>
    <w:rPr>
      <w:color w:val="0000FF"/>
      <w:u w:val="single"/>
    </w:rPr>
  </w:style>
  <w:style w:type="paragraph" w:styleId="Header">
    <w:name w:val="header"/>
    <w:basedOn w:val="Normal"/>
    <w:link w:val="HeaderChar"/>
    <w:rsid w:val="001909A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909A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1909A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909A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o.gov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electoralcommission.org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Jones,Sarah swp5354</cp:lastModifiedBy>
  <cp:revision>2</cp:revision>
  <dcterms:created xsi:type="dcterms:W3CDTF">2019-02-21T08:14:00Z</dcterms:created>
  <dcterms:modified xsi:type="dcterms:W3CDTF">2019-02-21T08:14:00Z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5b26c1d6-1b08-414e-b33e-8d8da7b4ef25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