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2617692"/>
        <w:docPartObj>
          <w:docPartGallery w:val="Cover Pages"/>
          <w:docPartUnique/>
        </w:docPartObj>
      </w:sdtPr>
      <w:sdtEndPr>
        <w:rPr>
          <w:rFonts w:eastAsia="Times New Roman" w:cs="Times New Roman"/>
          <w:b/>
          <w:bCs/>
          <w:szCs w:val="24"/>
          <w:lang w:eastAsia="en-IN"/>
        </w:rPr>
      </w:sdtEndPr>
      <w:sdtContent>
        <w:p w:rsidR="00255ECF" w:rsidRDefault="00255ECF"/>
        <w:tbl>
          <w:tblPr>
            <w:tblStyle w:val="TableGrid"/>
            <w:tblW w:w="0" w:type="auto"/>
            <w:tblLook w:val="04A0" w:firstRow="1" w:lastRow="0" w:firstColumn="1" w:lastColumn="0" w:noHBand="0" w:noVBand="1"/>
          </w:tblPr>
          <w:tblGrid>
            <w:gridCol w:w="9203"/>
          </w:tblGrid>
          <w:tr w:rsidR="00286DF5" w:rsidTr="00286DF5">
            <w:trPr>
              <w:trHeight w:val="4967"/>
            </w:trPr>
            <w:tc>
              <w:tcPr>
                <w:tcW w:w="9203" w:type="dxa"/>
                <w:tcBorders>
                  <w:top w:val="thinThickThinMediumGap" w:sz="36" w:space="0" w:color="4F81BD" w:themeColor="accent1"/>
                  <w:left w:val="thinThickThinMediumGap" w:sz="36" w:space="0" w:color="4F81BD" w:themeColor="accent1"/>
                  <w:bottom w:val="thinThickThinMediumGap" w:sz="36" w:space="0" w:color="4F81BD" w:themeColor="accent1"/>
                  <w:right w:val="thinThickThinMediumGap" w:sz="36" w:space="0" w:color="4F81BD" w:themeColor="accent1"/>
                </w:tcBorders>
              </w:tcPr>
              <w:p w:rsidR="00286DF5" w:rsidRDefault="00286DF5" w:rsidP="00072A90"/>
              <w:p w:rsidR="00286DF5" w:rsidRDefault="00286DF5" w:rsidP="00072A90"/>
              <w:p w:rsidR="00286DF5" w:rsidRPr="00286DF5" w:rsidRDefault="00286DF5" w:rsidP="00286DF5">
                <w:pPr>
                  <w:jc w:val="center"/>
                  <w:rPr>
                    <w:rFonts w:asciiTheme="majorBidi" w:hAnsiTheme="majorBidi" w:cstheme="majorBidi"/>
                    <w:b/>
                    <w:color w:val="4F81BD"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86DF5">
                  <w:rPr>
                    <w:rFonts w:asciiTheme="majorBidi" w:hAnsiTheme="majorBidi" w:cstheme="majorBidi"/>
                    <w:b/>
                    <w:color w:val="4F81BD"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People</w:t>
                </w:r>
              </w:p>
              <w:p w:rsidR="00286DF5" w:rsidRPr="00286DF5" w:rsidRDefault="00286DF5" w:rsidP="00286DF5">
                <w:pPr>
                  <w:jc w:val="center"/>
                  <w:rPr>
                    <w:rFonts w:asciiTheme="majorBidi" w:hAnsiTheme="majorBidi" w:cstheme="majorBidi"/>
                    <w:b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86DF5">
                  <w:rPr>
                    <w:rFonts w:asciiTheme="majorBidi" w:hAnsiTheme="majorBidi" w:cstheme="majorBidi"/>
                    <w:b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LCBB5004 </w:t>
                </w:r>
              </w:p>
              <w:p w:rsidR="00286DF5" w:rsidRDefault="00286DF5" w:rsidP="00286DF5">
                <w:pPr>
                  <w:jc w:val="center"/>
                  <w:rPr>
                    <w:rFonts w:asciiTheme="majorBidi" w:hAnsiTheme="majorBidi" w:cstheme="majorBidi"/>
                    <w:b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Bidi" w:hAnsiTheme="majorBidi" w:cstheme="majorBidi"/>
                    <w:b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Assessment 1</w:t>
                </w:r>
              </w:p>
              <w:p w:rsidR="00741F60" w:rsidRPr="00741F60" w:rsidRDefault="00741F60" w:rsidP="00741F60">
                <w:pPr>
                  <w:pBdr>
                    <w:bottom w:val="single" w:sz="8" w:space="4" w:color="4F81BD"/>
                  </w:pBdr>
                  <w:spacing w:after="300"/>
                  <w:contextualSpacing/>
                  <w:jc w:val="center"/>
                  <w:rPr>
                    <w:rFonts w:ascii="Calibri" w:eastAsia="Times New Roman" w:hAnsi="Calibri" w:cs="Calibri"/>
                    <w:b/>
                    <w:color w:val="4F81BD" w:themeColor="accent1"/>
                    <w:spacing w:val="5"/>
                    <w:kern w:val="28"/>
                    <w:sz w:val="36"/>
                    <w:szCs w:val="52"/>
                    <w:lang w:val="en-US"/>
                  </w:rPr>
                </w:pPr>
                <w:proofErr w:type="spellStart"/>
                <w:r w:rsidRPr="00741F60">
                  <w:rPr>
                    <w:rFonts w:ascii="Calibri" w:eastAsia="Times New Roman" w:hAnsi="Calibri" w:cs="Calibri"/>
                    <w:b/>
                    <w:color w:val="4F81BD" w:themeColor="accent1"/>
                    <w:spacing w:val="5"/>
                    <w:kern w:val="28"/>
                    <w:sz w:val="36"/>
                    <w:szCs w:val="52"/>
                    <w:lang w:val="en-US"/>
                  </w:rPr>
                  <w:t>Lyubomir</w:t>
                </w:r>
                <w:proofErr w:type="spellEnd"/>
                <w:r w:rsidRPr="00741F60">
                  <w:rPr>
                    <w:rFonts w:ascii="Calibri" w:eastAsia="Times New Roman" w:hAnsi="Calibri" w:cs="Calibri"/>
                    <w:b/>
                    <w:color w:val="4F81BD" w:themeColor="accent1"/>
                    <w:spacing w:val="5"/>
                    <w:kern w:val="28"/>
                    <w:sz w:val="36"/>
                    <w:szCs w:val="52"/>
                    <w:lang w:val="en-US"/>
                  </w:rPr>
                  <w:t xml:space="preserve"> </w:t>
                </w:r>
                <w:proofErr w:type="spellStart"/>
                <w:r w:rsidRPr="00741F60">
                  <w:rPr>
                    <w:rFonts w:ascii="Calibri" w:eastAsia="Times New Roman" w:hAnsi="Calibri" w:cs="Calibri"/>
                    <w:b/>
                    <w:color w:val="4F81BD" w:themeColor="accent1"/>
                    <w:spacing w:val="5"/>
                    <w:kern w:val="28"/>
                    <w:sz w:val="36"/>
                    <w:szCs w:val="52"/>
                    <w:lang w:val="en-US"/>
                  </w:rPr>
                  <w:t>Malamov</w:t>
                </w:r>
                <w:proofErr w:type="spellEnd"/>
                <w:r w:rsidRPr="00741F60">
                  <w:rPr>
                    <w:rFonts w:ascii="Calibri" w:eastAsia="Times New Roman" w:hAnsi="Calibri" w:cs="Calibri"/>
                    <w:b/>
                    <w:color w:val="4F81BD" w:themeColor="accent1"/>
                    <w:spacing w:val="5"/>
                    <w:kern w:val="28"/>
                    <w:sz w:val="36"/>
                    <w:szCs w:val="52"/>
                    <w:lang w:val="en-US"/>
                  </w:rPr>
                  <w:t>, 2019943</w:t>
                </w:r>
              </w:p>
              <w:p w:rsidR="00741F60" w:rsidRPr="00741F60" w:rsidRDefault="00741F60" w:rsidP="00741F60">
                <w:pPr>
                  <w:pBdr>
                    <w:bottom w:val="single" w:sz="8" w:space="4" w:color="4F81BD"/>
                  </w:pBdr>
                  <w:spacing w:after="300"/>
                  <w:contextualSpacing/>
                  <w:jc w:val="center"/>
                  <w:rPr>
                    <w:rFonts w:ascii="Calibri" w:eastAsia="Times New Roman" w:hAnsi="Calibri" w:cs="Calibri"/>
                    <w:b/>
                    <w:color w:val="4F81BD" w:themeColor="accent1"/>
                    <w:spacing w:val="5"/>
                    <w:kern w:val="28"/>
                    <w:sz w:val="36"/>
                    <w:szCs w:val="52"/>
                    <w:lang w:val="en-US"/>
                  </w:rPr>
                </w:pPr>
                <w:r w:rsidRPr="00741F60">
                  <w:rPr>
                    <w:rFonts w:ascii="Calibri" w:eastAsia="Times New Roman" w:hAnsi="Calibri" w:cs="Calibri"/>
                    <w:b/>
                    <w:color w:val="4F81BD" w:themeColor="accent1"/>
                    <w:spacing w:val="5"/>
                    <w:kern w:val="28"/>
                    <w:sz w:val="36"/>
                    <w:szCs w:val="52"/>
                    <w:lang w:val="en-US"/>
                  </w:rPr>
                  <w:t xml:space="preserve">UWTSD, London campus </w:t>
                </w:r>
              </w:p>
              <w:p w:rsidR="00741F60" w:rsidRPr="00741F60" w:rsidRDefault="00741F60" w:rsidP="00741F60">
                <w:pPr>
                  <w:spacing w:line="254" w:lineRule="auto"/>
                  <w:jc w:val="center"/>
                  <w:rPr>
                    <w:rFonts w:eastAsia="Calibri" w:cs="Arial"/>
                    <w:b/>
                    <w:bCs/>
                    <w:color w:val="4F81BD" w:themeColor="accent1"/>
                    <w:sz w:val="36"/>
                    <w:szCs w:val="36"/>
                  </w:rPr>
                </w:pPr>
                <w:r w:rsidRPr="00741F60">
                  <w:rPr>
                    <w:rFonts w:ascii="Calibri" w:eastAsia="Calibri" w:hAnsi="Calibri" w:cs="Calibri"/>
                    <w:color w:val="4F81BD" w:themeColor="accent1"/>
                    <w:lang w:val="en-US"/>
                  </w:rPr>
                  <w:t>BA Business Management L5T1G1</w:t>
                </w:r>
              </w:p>
              <w:p w:rsidR="00741F60" w:rsidRDefault="00741F60" w:rsidP="00741F60">
                <w:pPr>
                  <w:spacing w:line="254" w:lineRule="auto"/>
                  <w:jc w:val="center"/>
                  <w:rPr>
                    <w:rFonts w:eastAsia="Calibri" w:cs="Arial"/>
                    <w:b/>
                    <w:bCs/>
                    <w:sz w:val="36"/>
                    <w:szCs w:val="36"/>
                  </w:rPr>
                </w:pPr>
              </w:p>
              <w:p w:rsidR="00741F60" w:rsidRPr="00286DF5" w:rsidRDefault="00741F60" w:rsidP="00286DF5">
                <w:pPr>
                  <w:jc w:val="center"/>
                  <w:rPr>
                    <w:rFonts w:asciiTheme="majorBidi" w:hAnsiTheme="majorBidi" w:cstheme="majorBidi"/>
                    <w:b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p>
              <w:p w:rsidR="00286DF5" w:rsidRDefault="00286DF5" w:rsidP="00072A90">
                <w:r>
                  <w:t xml:space="preserve"> </w:t>
                </w:r>
              </w:p>
            </w:tc>
          </w:tr>
        </w:tbl>
        <w:p w:rsidR="00255ECF" w:rsidRDefault="00255ECF"/>
        <w:p w:rsidR="00255ECF" w:rsidRDefault="00255ECF">
          <w:pPr>
            <w:rPr>
              <w:rFonts w:eastAsia="Times New Roman" w:cs="Times New Roman"/>
              <w:szCs w:val="24"/>
              <w:lang w:eastAsia="en-IN"/>
            </w:rPr>
          </w:pPr>
          <w:r>
            <w:rPr>
              <w:rFonts w:eastAsia="Times New Roman" w:cs="Times New Roman"/>
              <w:b/>
              <w:bCs/>
              <w:szCs w:val="24"/>
              <w:lang w:eastAsia="en-IN"/>
            </w:rPr>
            <w:br w:type="page"/>
          </w:r>
        </w:p>
      </w:sdtContent>
    </w:sdt>
    <w:sdt>
      <w:sdtPr>
        <w:rPr>
          <w:rFonts w:asciiTheme="minorHAnsi" w:eastAsiaTheme="minorHAnsi" w:hAnsiTheme="minorHAnsi" w:cstheme="minorBidi"/>
          <w:b w:val="0"/>
          <w:bCs w:val="0"/>
          <w:color w:val="auto"/>
          <w:sz w:val="22"/>
          <w:szCs w:val="22"/>
          <w:u w:val="none"/>
          <w:lang w:val="en-IN" w:eastAsia="en-US"/>
        </w:rPr>
        <w:id w:val="1102998102"/>
        <w:docPartObj>
          <w:docPartGallery w:val="Table of Contents"/>
          <w:docPartUnique/>
        </w:docPartObj>
      </w:sdtPr>
      <w:sdtEndPr>
        <w:rPr>
          <w:rFonts w:ascii="Times New Roman" w:hAnsi="Times New Roman"/>
          <w:noProof/>
          <w:sz w:val="24"/>
          <w:lang w:val="en-GB"/>
        </w:rPr>
      </w:sdtEndPr>
      <w:sdtContent>
        <w:p w:rsidR="00255ECF" w:rsidRDefault="00255ECF">
          <w:pPr>
            <w:pStyle w:val="TOCHeading"/>
          </w:pPr>
          <w:r>
            <w:t>Table of Contents</w:t>
          </w:r>
        </w:p>
        <w:p w:rsidR="00255ECF" w:rsidRDefault="00255ECF">
          <w:pPr>
            <w:pStyle w:val="TOC1"/>
            <w:tabs>
              <w:tab w:val="right" w:leader="dot" w:pos="9016"/>
            </w:tabs>
            <w:rPr>
              <w:noProof/>
            </w:rPr>
          </w:pPr>
          <w:r>
            <w:fldChar w:fldCharType="begin"/>
          </w:r>
          <w:r>
            <w:instrText xml:space="preserve"> TOC \o "1-3" \h \z \u </w:instrText>
          </w:r>
          <w:r>
            <w:fldChar w:fldCharType="separate"/>
          </w:r>
          <w:hyperlink w:anchor="_Toc102674040" w:history="1">
            <w:r w:rsidRPr="006D3310">
              <w:rPr>
                <w:rStyle w:val="Hyperlink"/>
                <w:noProof/>
              </w:rPr>
              <w:t>Introduction</w:t>
            </w:r>
            <w:r>
              <w:rPr>
                <w:noProof/>
                <w:webHidden/>
              </w:rPr>
              <w:tab/>
            </w:r>
            <w:r>
              <w:rPr>
                <w:noProof/>
                <w:webHidden/>
              </w:rPr>
              <w:fldChar w:fldCharType="begin"/>
            </w:r>
            <w:r>
              <w:rPr>
                <w:noProof/>
                <w:webHidden/>
              </w:rPr>
              <w:instrText xml:space="preserve"> PAGEREF _Toc102674040 \h </w:instrText>
            </w:r>
            <w:r>
              <w:rPr>
                <w:noProof/>
                <w:webHidden/>
              </w:rPr>
            </w:r>
            <w:r>
              <w:rPr>
                <w:noProof/>
                <w:webHidden/>
              </w:rPr>
              <w:fldChar w:fldCharType="separate"/>
            </w:r>
            <w:r w:rsidR="00286DF5">
              <w:rPr>
                <w:noProof/>
                <w:webHidden/>
              </w:rPr>
              <w:t>2</w:t>
            </w:r>
            <w:r>
              <w:rPr>
                <w:noProof/>
                <w:webHidden/>
              </w:rPr>
              <w:fldChar w:fldCharType="end"/>
            </w:r>
          </w:hyperlink>
        </w:p>
        <w:p w:rsidR="00255ECF" w:rsidRDefault="009113FF">
          <w:pPr>
            <w:pStyle w:val="TOC1"/>
            <w:tabs>
              <w:tab w:val="right" w:leader="dot" w:pos="9016"/>
            </w:tabs>
            <w:rPr>
              <w:noProof/>
            </w:rPr>
          </w:pPr>
          <w:hyperlink w:anchor="_Toc102674041" w:history="1">
            <w:r w:rsidR="00255ECF" w:rsidRPr="006D3310">
              <w:rPr>
                <w:rStyle w:val="Hyperlink"/>
                <w:noProof/>
              </w:rPr>
              <w:t>Case in Favour of Flexible Working</w:t>
            </w:r>
            <w:r w:rsidR="00255ECF">
              <w:rPr>
                <w:noProof/>
                <w:webHidden/>
              </w:rPr>
              <w:tab/>
            </w:r>
            <w:r w:rsidR="00255ECF">
              <w:rPr>
                <w:noProof/>
                <w:webHidden/>
              </w:rPr>
              <w:fldChar w:fldCharType="begin"/>
            </w:r>
            <w:r w:rsidR="00255ECF">
              <w:rPr>
                <w:noProof/>
                <w:webHidden/>
              </w:rPr>
              <w:instrText xml:space="preserve"> PAGEREF _Toc102674041 \h </w:instrText>
            </w:r>
            <w:r w:rsidR="00255ECF">
              <w:rPr>
                <w:noProof/>
                <w:webHidden/>
              </w:rPr>
            </w:r>
            <w:r w:rsidR="00255ECF">
              <w:rPr>
                <w:noProof/>
                <w:webHidden/>
              </w:rPr>
              <w:fldChar w:fldCharType="separate"/>
            </w:r>
            <w:r w:rsidR="00286DF5">
              <w:rPr>
                <w:noProof/>
                <w:webHidden/>
              </w:rPr>
              <w:t>2</w:t>
            </w:r>
            <w:r w:rsidR="00255ECF">
              <w:rPr>
                <w:noProof/>
                <w:webHidden/>
              </w:rPr>
              <w:fldChar w:fldCharType="end"/>
            </w:r>
          </w:hyperlink>
        </w:p>
        <w:p w:rsidR="00255ECF" w:rsidRDefault="009113FF">
          <w:pPr>
            <w:pStyle w:val="TOC2"/>
            <w:tabs>
              <w:tab w:val="right" w:leader="dot" w:pos="9016"/>
            </w:tabs>
            <w:rPr>
              <w:noProof/>
            </w:rPr>
          </w:pPr>
          <w:hyperlink w:anchor="_Toc102674042" w:history="1">
            <w:r w:rsidR="00255ECF" w:rsidRPr="006D3310">
              <w:rPr>
                <w:rStyle w:val="Hyperlink"/>
                <w:noProof/>
              </w:rPr>
              <w:t>Benefits of Flexible Working</w:t>
            </w:r>
            <w:r w:rsidR="00255ECF">
              <w:rPr>
                <w:noProof/>
                <w:webHidden/>
              </w:rPr>
              <w:tab/>
            </w:r>
            <w:r w:rsidR="00255ECF">
              <w:rPr>
                <w:noProof/>
                <w:webHidden/>
              </w:rPr>
              <w:fldChar w:fldCharType="begin"/>
            </w:r>
            <w:r w:rsidR="00255ECF">
              <w:rPr>
                <w:noProof/>
                <w:webHidden/>
              </w:rPr>
              <w:instrText xml:space="preserve"> PAGEREF _Toc102674042 \h </w:instrText>
            </w:r>
            <w:r w:rsidR="00255ECF">
              <w:rPr>
                <w:noProof/>
                <w:webHidden/>
              </w:rPr>
            </w:r>
            <w:r w:rsidR="00255ECF">
              <w:rPr>
                <w:noProof/>
                <w:webHidden/>
              </w:rPr>
              <w:fldChar w:fldCharType="separate"/>
            </w:r>
            <w:r w:rsidR="00286DF5">
              <w:rPr>
                <w:noProof/>
                <w:webHidden/>
              </w:rPr>
              <w:t>2</w:t>
            </w:r>
            <w:r w:rsidR="00255ECF">
              <w:rPr>
                <w:noProof/>
                <w:webHidden/>
              </w:rPr>
              <w:fldChar w:fldCharType="end"/>
            </w:r>
          </w:hyperlink>
        </w:p>
        <w:p w:rsidR="00255ECF" w:rsidRDefault="009113FF">
          <w:pPr>
            <w:pStyle w:val="TOC2"/>
            <w:tabs>
              <w:tab w:val="right" w:leader="dot" w:pos="9016"/>
            </w:tabs>
            <w:rPr>
              <w:noProof/>
            </w:rPr>
          </w:pPr>
          <w:hyperlink w:anchor="_Toc102674043" w:history="1">
            <w:r w:rsidR="00255ECF" w:rsidRPr="006D3310">
              <w:rPr>
                <w:rStyle w:val="Hyperlink"/>
                <w:noProof/>
              </w:rPr>
              <w:t>Role of Human Resources in Promoting Diversity and Inclusion through Flexible Working</w:t>
            </w:r>
            <w:r w:rsidR="00255ECF">
              <w:rPr>
                <w:noProof/>
                <w:webHidden/>
              </w:rPr>
              <w:tab/>
            </w:r>
            <w:r w:rsidR="00255ECF">
              <w:rPr>
                <w:noProof/>
                <w:webHidden/>
              </w:rPr>
              <w:fldChar w:fldCharType="begin"/>
            </w:r>
            <w:r w:rsidR="00255ECF">
              <w:rPr>
                <w:noProof/>
                <w:webHidden/>
              </w:rPr>
              <w:instrText xml:space="preserve"> PAGEREF _Toc102674043 \h </w:instrText>
            </w:r>
            <w:r w:rsidR="00255ECF">
              <w:rPr>
                <w:noProof/>
                <w:webHidden/>
              </w:rPr>
            </w:r>
            <w:r w:rsidR="00255ECF">
              <w:rPr>
                <w:noProof/>
                <w:webHidden/>
              </w:rPr>
              <w:fldChar w:fldCharType="separate"/>
            </w:r>
            <w:r w:rsidR="00286DF5">
              <w:rPr>
                <w:noProof/>
                <w:webHidden/>
              </w:rPr>
              <w:t>4</w:t>
            </w:r>
            <w:r w:rsidR="00255ECF">
              <w:rPr>
                <w:noProof/>
                <w:webHidden/>
              </w:rPr>
              <w:fldChar w:fldCharType="end"/>
            </w:r>
          </w:hyperlink>
        </w:p>
        <w:p w:rsidR="00255ECF" w:rsidRDefault="009113FF">
          <w:pPr>
            <w:pStyle w:val="TOC1"/>
            <w:tabs>
              <w:tab w:val="right" w:leader="dot" w:pos="9016"/>
            </w:tabs>
            <w:rPr>
              <w:noProof/>
            </w:rPr>
          </w:pPr>
          <w:hyperlink w:anchor="_Toc102674044" w:history="1">
            <w:r w:rsidR="00255ECF" w:rsidRPr="006D3310">
              <w:rPr>
                <w:rStyle w:val="Hyperlink"/>
                <w:noProof/>
              </w:rPr>
              <w:t>Case in Against of Flexible Working</w:t>
            </w:r>
            <w:r w:rsidR="00255ECF">
              <w:rPr>
                <w:noProof/>
                <w:webHidden/>
              </w:rPr>
              <w:tab/>
            </w:r>
            <w:r w:rsidR="00255ECF">
              <w:rPr>
                <w:noProof/>
                <w:webHidden/>
              </w:rPr>
              <w:fldChar w:fldCharType="begin"/>
            </w:r>
            <w:r w:rsidR="00255ECF">
              <w:rPr>
                <w:noProof/>
                <w:webHidden/>
              </w:rPr>
              <w:instrText xml:space="preserve"> PAGEREF _Toc102674044 \h </w:instrText>
            </w:r>
            <w:r w:rsidR="00255ECF">
              <w:rPr>
                <w:noProof/>
                <w:webHidden/>
              </w:rPr>
            </w:r>
            <w:r w:rsidR="00255ECF">
              <w:rPr>
                <w:noProof/>
                <w:webHidden/>
              </w:rPr>
              <w:fldChar w:fldCharType="separate"/>
            </w:r>
            <w:r w:rsidR="00286DF5">
              <w:rPr>
                <w:noProof/>
                <w:webHidden/>
              </w:rPr>
              <w:t>5</w:t>
            </w:r>
            <w:r w:rsidR="00255ECF">
              <w:rPr>
                <w:noProof/>
                <w:webHidden/>
              </w:rPr>
              <w:fldChar w:fldCharType="end"/>
            </w:r>
          </w:hyperlink>
        </w:p>
        <w:p w:rsidR="00255ECF" w:rsidRDefault="009113FF">
          <w:pPr>
            <w:pStyle w:val="TOC2"/>
            <w:tabs>
              <w:tab w:val="right" w:leader="dot" w:pos="9016"/>
            </w:tabs>
            <w:rPr>
              <w:noProof/>
            </w:rPr>
          </w:pPr>
          <w:hyperlink w:anchor="_Toc102674045" w:history="1">
            <w:r w:rsidR="00255ECF" w:rsidRPr="006D3310">
              <w:rPr>
                <w:rStyle w:val="Hyperlink"/>
                <w:noProof/>
              </w:rPr>
              <w:t>Drawbacks of Flexible Working</w:t>
            </w:r>
            <w:r w:rsidR="00255ECF">
              <w:rPr>
                <w:noProof/>
                <w:webHidden/>
              </w:rPr>
              <w:tab/>
            </w:r>
            <w:r w:rsidR="00255ECF">
              <w:rPr>
                <w:noProof/>
                <w:webHidden/>
              </w:rPr>
              <w:fldChar w:fldCharType="begin"/>
            </w:r>
            <w:r w:rsidR="00255ECF">
              <w:rPr>
                <w:noProof/>
                <w:webHidden/>
              </w:rPr>
              <w:instrText xml:space="preserve"> PAGEREF _Toc102674045 \h </w:instrText>
            </w:r>
            <w:r w:rsidR="00255ECF">
              <w:rPr>
                <w:noProof/>
                <w:webHidden/>
              </w:rPr>
            </w:r>
            <w:r w:rsidR="00255ECF">
              <w:rPr>
                <w:noProof/>
                <w:webHidden/>
              </w:rPr>
              <w:fldChar w:fldCharType="separate"/>
            </w:r>
            <w:r w:rsidR="00286DF5">
              <w:rPr>
                <w:noProof/>
                <w:webHidden/>
              </w:rPr>
              <w:t>5</w:t>
            </w:r>
            <w:r w:rsidR="00255ECF">
              <w:rPr>
                <w:noProof/>
                <w:webHidden/>
              </w:rPr>
              <w:fldChar w:fldCharType="end"/>
            </w:r>
          </w:hyperlink>
        </w:p>
        <w:p w:rsidR="00255ECF" w:rsidRDefault="009113FF">
          <w:pPr>
            <w:pStyle w:val="TOC2"/>
            <w:tabs>
              <w:tab w:val="right" w:leader="dot" w:pos="9016"/>
            </w:tabs>
            <w:rPr>
              <w:noProof/>
            </w:rPr>
          </w:pPr>
          <w:hyperlink w:anchor="_Toc102674046" w:history="1">
            <w:r w:rsidR="00255ECF" w:rsidRPr="006D3310">
              <w:rPr>
                <w:rStyle w:val="Hyperlink"/>
                <w:noProof/>
              </w:rPr>
              <w:t>Role of Human Resources in Addressing Concerns of Inequality at Work Arising from Flexible Working</w:t>
            </w:r>
            <w:r w:rsidR="00255ECF">
              <w:rPr>
                <w:noProof/>
                <w:webHidden/>
              </w:rPr>
              <w:tab/>
            </w:r>
            <w:r w:rsidR="00255ECF">
              <w:rPr>
                <w:noProof/>
                <w:webHidden/>
              </w:rPr>
              <w:fldChar w:fldCharType="begin"/>
            </w:r>
            <w:r w:rsidR="00255ECF">
              <w:rPr>
                <w:noProof/>
                <w:webHidden/>
              </w:rPr>
              <w:instrText xml:space="preserve"> PAGEREF _Toc102674046 \h </w:instrText>
            </w:r>
            <w:r w:rsidR="00255ECF">
              <w:rPr>
                <w:noProof/>
                <w:webHidden/>
              </w:rPr>
            </w:r>
            <w:r w:rsidR="00255ECF">
              <w:rPr>
                <w:noProof/>
                <w:webHidden/>
              </w:rPr>
              <w:fldChar w:fldCharType="separate"/>
            </w:r>
            <w:r w:rsidR="00286DF5">
              <w:rPr>
                <w:noProof/>
                <w:webHidden/>
              </w:rPr>
              <w:t>6</w:t>
            </w:r>
            <w:r w:rsidR="00255ECF">
              <w:rPr>
                <w:noProof/>
                <w:webHidden/>
              </w:rPr>
              <w:fldChar w:fldCharType="end"/>
            </w:r>
          </w:hyperlink>
        </w:p>
        <w:p w:rsidR="00255ECF" w:rsidRDefault="009113FF">
          <w:pPr>
            <w:pStyle w:val="TOC1"/>
            <w:tabs>
              <w:tab w:val="right" w:leader="dot" w:pos="9016"/>
            </w:tabs>
            <w:rPr>
              <w:noProof/>
            </w:rPr>
          </w:pPr>
          <w:hyperlink w:anchor="_Toc102674047" w:history="1">
            <w:r w:rsidR="00255ECF" w:rsidRPr="006D3310">
              <w:rPr>
                <w:rStyle w:val="Hyperlink"/>
                <w:noProof/>
              </w:rPr>
              <w:t>Conclusion</w:t>
            </w:r>
            <w:r w:rsidR="00255ECF">
              <w:rPr>
                <w:noProof/>
                <w:webHidden/>
              </w:rPr>
              <w:tab/>
            </w:r>
            <w:r w:rsidR="00255ECF">
              <w:rPr>
                <w:noProof/>
                <w:webHidden/>
              </w:rPr>
              <w:fldChar w:fldCharType="begin"/>
            </w:r>
            <w:r w:rsidR="00255ECF">
              <w:rPr>
                <w:noProof/>
                <w:webHidden/>
              </w:rPr>
              <w:instrText xml:space="preserve"> PAGEREF _Toc102674047 \h </w:instrText>
            </w:r>
            <w:r w:rsidR="00255ECF">
              <w:rPr>
                <w:noProof/>
                <w:webHidden/>
              </w:rPr>
            </w:r>
            <w:r w:rsidR="00255ECF">
              <w:rPr>
                <w:noProof/>
                <w:webHidden/>
              </w:rPr>
              <w:fldChar w:fldCharType="separate"/>
            </w:r>
            <w:r w:rsidR="00286DF5">
              <w:rPr>
                <w:noProof/>
                <w:webHidden/>
              </w:rPr>
              <w:t>7</w:t>
            </w:r>
            <w:r w:rsidR="00255ECF">
              <w:rPr>
                <w:noProof/>
                <w:webHidden/>
              </w:rPr>
              <w:fldChar w:fldCharType="end"/>
            </w:r>
          </w:hyperlink>
        </w:p>
        <w:p w:rsidR="00255ECF" w:rsidRDefault="009113FF">
          <w:pPr>
            <w:pStyle w:val="TOC1"/>
            <w:tabs>
              <w:tab w:val="right" w:leader="dot" w:pos="9016"/>
            </w:tabs>
            <w:rPr>
              <w:noProof/>
            </w:rPr>
          </w:pPr>
          <w:hyperlink w:anchor="_Toc102674048" w:history="1">
            <w:r w:rsidR="00255ECF" w:rsidRPr="006D3310">
              <w:rPr>
                <w:rStyle w:val="Hyperlink"/>
                <w:noProof/>
              </w:rPr>
              <w:t>Reference</w:t>
            </w:r>
            <w:r w:rsidR="00255ECF">
              <w:rPr>
                <w:noProof/>
                <w:webHidden/>
              </w:rPr>
              <w:tab/>
            </w:r>
            <w:r w:rsidR="00255ECF">
              <w:rPr>
                <w:noProof/>
                <w:webHidden/>
              </w:rPr>
              <w:fldChar w:fldCharType="begin"/>
            </w:r>
            <w:r w:rsidR="00255ECF">
              <w:rPr>
                <w:noProof/>
                <w:webHidden/>
              </w:rPr>
              <w:instrText xml:space="preserve"> PAGEREF _Toc102674048 \h </w:instrText>
            </w:r>
            <w:r w:rsidR="00255ECF">
              <w:rPr>
                <w:noProof/>
                <w:webHidden/>
              </w:rPr>
            </w:r>
            <w:r w:rsidR="00255ECF">
              <w:rPr>
                <w:noProof/>
                <w:webHidden/>
              </w:rPr>
              <w:fldChar w:fldCharType="separate"/>
            </w:r>
            <w:r w:rsidR="00286DF5">
              <w:rPr>
                <w:noProof/>
                <w:webHidden/>
              </w:rPr>
              <w:t>9</w:t>
            </w:r>
            <w:r w:rsidR="00255ECF">
              <w:rPr>
                <w:noProof/>
                <w:webHidden/>
              </w:rPr>
              <w:fldChar w:fldCharType="end"/>
            </w:r>
          </w:hyperlink>
        </w:p>
        <w:p w:rsidR="00255ECF" w:rsidRDefault="00255ECF">
          <w:r>
            <w:rPr>
              <w:b/>
              <w:bCs/>
              <w:noProof/>
            </w:rPr>
            <w:fldChar w:fldCharType="end"/>
          </w:r>
        </w:p>
      </w:sdtContent>
    </w:sdt>
    <w:p w:rsidR="00255ECF" w:rsidRDefault="00255ECF">
      <w:pPr>
        <w:rPr>
          <w:rFonts w:asciiTheme="majorHAnsi" w:eastAsiaTheme="majorEastAsia" w:hAnsiTheme="majorHAnsi" w:cstheme="majorBidi"/>
          <w:b/>
          <w:bCs/>
          <w:color w:val="365F91" w:themeColor="accent1" w:themeShade="BF"/>
          <w:sz w:val="28"/>
          <w:szCs w:val="28"/>
        </w:rPr>
      </w:pPr>
      <w:r>
        <w:br w:type="page"/>
      </w:r>
    </w:p>
    <w:p w:rsidR="00032B5D" w:rsidRPr="002A511C" w:rsidRDefault="00071A6B" w:rsidP="00614AED">
      <w:pPr>
        <w:pStyle w:val="Heading1"/>
      </w:pPr>
      <w:bookmarkStart w:id="1" w:name="_Toc102674040"/>
      <w:r w:rsidRPr="002A511C">
        <w:lastRenderedPageBreak/>
        <w:t>Introduction</w:t>
      </w:r>
      <w:bookmarkEnd w:id="1"/>
    </w:p>
    <w:p w:rsidR="00071A6B" w:rsidRDefault="00071A6B" w:rsidP="002A511C">
      <w:pPr>
        <w:jc w:val="both"/>
        <w:rPr>
          <w:rFonts w:cs="Times New Roman"/>
        </w:rPr>
      </w:pPr>
      <w:r w:rsidRPr="002A511C">
        <w:rPr>
          <w:rFonts w:cs="Times New Roman"/>
        </w:rPr>
        <w:t xml:space="preserve">The undertaking </w:t>
      </w:r>
      <w:r w:rsidR="002A511C" w:rsidRPr="002A511C">
        <w:rPr>
          <w:rFonts w:cs="Times New Roman"/>
        </w:rPr>
        <w:t>is in</w:t>
      </w:r>
      <w:r w:rsidRPr="002A511C">
        <w:rPr>
          <w:rFonts w:cs="Times New Roman"/>
        </w:rPr>
        <w:t xml:space="preserve"> perspective of the Human Resource Manager</w:t>
      </w:r>
      <w:r w:rsidR="002A511C" w:rsidRPr="002A511C">
        <w:rPr>
          <w:rFonts w:cs="Times New Roman"/>
        </w:rPr>
        <w:t>; as per the instruction of the line manager, has asked for a report evaluating the potential impact of flexible working for a Retail Organisation based in the UK employing 1000 staff members deployed at different locations.</w:t>
      </w:r>
      <w:r w:rsidR="002A511C">
        <w:rPr>
          <w:rFonts w:cs="Times New Roman"/>
        </w:rPr>
        <w:t xml:space="preserve"> The report has been prepared for reaching a decision pertaining to the adoption of flexible practices in work as and when applicable.</w:t>
      </w:r>
    </w:p>
    <w:p w:rsidR="002A511C" w:rsidRDefault="002A511C" w:rsidP="002A511C">
      <w:pPr>
        <w:jc w:val="both"/>
        <w:rPr>
          <w:rFonts w:cs="Times New Roman"/>
        </w:rPr>
      </w:pPr>
      <w:r>
        <w:rPr>
          <w:rFonts w:cs="Times New Roman"/>
        </w:rPr>
        <w:t xml:space="preserve">The pandemic due to the spread of </w:t>
      </w:r>
      <w:proofErr w:type="spellStart"/>
      <w:r>
        <w:rPr>
          <w:rFonts w:cs="Times New Roman"/>
        </w:rPr>
        <w:t>Covid</w:t>
      </w:r>
      <w:proofErr w:type="spellEnd"/>
      <w:r>
        <w:rPr>
          <w:rFonts w:cs="Times New Roman"/>
        </w:rPr>
        <w:t xml:space="preserve"> 19 has encouraged flexible working arrangements with remote working gaining prominence. Different states have issued the stay at home order which permits only the essential businesses to maintain the physical </w:t>
      </w:r>
      <w:proofErr w:type="gramStart"/>
      <w:r>
        <w:rPr>
          <w:rFonts w:cs="Times New Roman"/>
        </w:rPr>
        <w:t>locations,</w:t>
      </w:r>
      <w:proofErr w:type="gramEnd"/>
      <w:r>
        <w:rPr>
          <w:rFonts w:cs="Times New Roman"/>
        </w:rPr>
        <w:t xml:space="preserve"> have the office open while the other employers were asked to implement flexible options for working. As the orders for social distancing were listed and the businesses started re – opening, employees requested flexible hours and arrangement for remote working as the new normal</w:t>
      </w:r>
      <w:r w:rsidR="006F12E2">
        <w:rPr>
          <w:rFonts w:cs="Times New Roman"/>
        </w:rPr>
        <w:t xml:space="preserve"> (</w:t>
      </w:r>
      <w:proofErr w:type="spellStart"/>
      <w:r w:rsidR="006F12E2">
        <w:rPr>
          <w:rFonts w:cs="Times New Roman"/>
        </w:rPr>
        <w:t>Kelliher</w:t>
      </w:r>
      <w:proofErr w:type="spellEnd"/>
      <w:r w:rsidR="006F12E2">
        <w:rPr>
          <w:rFonts w:cs="Times New Roman"/>
        </w:rPr>
        <w:t xml:space="preserve"> and de </w:t>
      </w:r>
      <w:proofErr w:type="spellStart"/>
      <w:r w:rsidR="006F12E2">
        <w:rPr>
          <w:rFonts w:cs="Times New Roman"/>
        </w:rPr>
        <w:t>Menezes</w:t>
      </w:r>
      <w:proofErr w:type="spellEnd"/>
      <w:r w:rsidR="006F12E2">
        <w:rPr>
          <w:rFonts w:cs="Times New Roman"/>
        </w:rPr>
        <w:t>, 2019)</w:t>
      </w:r>
      <w:r>
        <w:rPr>
          <w:rFonts w:cs="Times New Roman"/>
        </w:rPr>
        <w:t xml:space="preserve">. It is assumed that even if the pandemic is not present, the flexible arrangements for work aid in improving recruitment and efforts for retention, it is observed that such arrangements in working augment the diversity efforts within an organisational setting thereby encouraging ethical behaviour and be socially responsible. </w:t>
      </w:r>
    </w:p>
    <w:p w:rsidR="002A511C" w:rsidRDefault="002A511C" w:rsidP="00614AED">
      <w:pPr>
        <w:pStyle w:val="Heading1"/>
      </w:pPr>
      <w:bookmarkStart w:id="2" w:name="_Toc102674041"/>
      <w:r>
        <w:t>Case in Favour of Flexible Working</w:t>
      </w:r>
      <w:bookmarkEnd w:id="2"/>
    </w:p>
    <w:p w:rsidR="002A511C" w:rsidRDefault="002A511C" w:rsidP="00614AED">
      <w:pPr>
        <w:pStyle w:val="Heading2"/>
      </w:pPr>
      <w:bookmarkStart w:id="3" w:name="_Toc102674042"/>
      <w:r>
        <w:t>Benefits of Flexible Working</w:t>
      </w:r>
      <w:bookmarkEnd w:id="3"/>
    </w:p>
    <w:p w:rsidR="007B19C0" w:rsidRDefault="007B19C0" w:rsidP="002A511C">
      <w:pPr>
        <w:jc w:val="both"/>
        <w:rPr>
          <w:rFonts w:cs="Times New Roman"/>
        </w:rPr>
      </w:pPr>
      <w:r>
        <w:rPr>
          <w:rFonts w:cs="Times New Roman"/>
        </w:rPr>
        <w:t>As technology has advanced, people have been provided with the ability of accessing significant information from anywhere thereby it is no longer required for the employees to be present within the office premise to demonstrate productivity. By means of the flexible arrangements of working, employees are able to negotiate less rigid arrangements in work thus improving the work life balance and their contribution towards the organisation</w:t>
      </w:r>
      <w:r w:rsidR="006F12E2">
        <w:rPr>
          <w:rFonts w:cs="Times New Roman"/>
        </w:rPr>
        <w:t xml:space="preserve"> (Thomson, 2008). F</w:t>
      </w:r>
      <w:r>
        <w:rPr>
          <w:rFonts w:cs="Times New Roman"/>
        </w:rPr>
        <w:t xml:space="preserve">lexible </w:t>
      </w:r>
      <w:proofErr w:type="gramStart"/>
      <w:r>
        <w:rPr>
          <w:rFonts w:cs="Times New Roman"/>
        </w:rPr>
        <w:t>working have</w:t>
      </w:r>
      <w:proofErr w:type="gramEnd"/>
      <w:r>
        <w:rPr>
          <w:rFonts w:cs="Times New Roman"/>
        </w:rPr>
        <w:t xml:space="preserve"> several benefits associated with it; firstly it aids in reducing cost. There are direct costs that an organisation needs to bear when the employees work within the premise, such as office expenses, use of internet, electricity and others that can be significantly reduced when the employee works from his home or with office hours being limited. Real estate costs can also be reduced by cutting down on the individual spaces and using a co working shared environment.</w:t>
      </w:r>
    </w:p>
    <w:p w:rsidR="007B19C0" w:rsidRDefault="007B19C0" w:rsidP="002A511C">
      <w:pPr>
        <w:jc w:val="both"/>
        <w:rPr>
          <w:rFonts w:cs="Times New Roman"/>
        </w:rPr>
      </w:pPr>
      <w:r>
        <w:rPr>
          <w:rFonts w:cs="Times New Roman"/>
        </w:rPr>
        <w:t xml:space="preserve">Secondly, it is beneficial in productivity as working from home or remote working cuts down on the expensive and long time for commuting. This also enables the employees to work in </w:t>
      </w:r>
      <w:r>
        <w:rPr>
          <w:rFonts w:cs="Times New Roman"/>
        </w:rPr>
        <w:lastRenderedPageBreak/>
        <w:t>their own personal space and hence they demonstrate higher productiveness by using the time effectively that was otherwise spent in traffic</w:t>
      </w:r>
      <w:r w:rsidR="006F12E2">
        <w:rPr>
          <w:rFonts w:cs="Times New Roman"/>
        </w:rPr>
        <w:t xml:space="preserve"> (</w:t>
      </w:r>
      <w:proofErr w:type="spellStart"/>
      <w:r w:rsidR="006F12E2">
        <w:rPr>
          <w:rFonts w:cs="Times New Roman"/>
        </w:rPr>
        <w:t>Vartiainen</w:t>
      </w:r>
      <w:proofErr w:type="spellEnd"/>
      <w:r w:rsidR="006F12E2">
        <w:rPr>
          <w:rFonts w:cs="Times New Roman"/>
        </w:rPr>
        <w:t>, 2021)</w:t>
      </w:r>
      <w:r>
        <w:rPr>
          <w:rFonts w:cs="Times New Roman"/>
        </w:rPr>
        <w:t>. Working from home is considered as the most productive space for working. The employees tend to be less distracted when they work from home and their productivity goes up as they get to select the environment that is able to boost their work. Thirdly, the work culture is improved</w:t>
      </w:r>
      <w:r w:rsidR="006168F1">
        <w:rPr>
          <w:rFonts w:cs="Times New Roman"/>
        </w:rPr>
        <w:t>; this enables boosting the employee engagement and morale with inclusion being a priority. Employees are encouraged to have a better balance between work and life thus they are more fulfilled and happy</w:t>
      </w:r>
      <w:r w:rsidR="006F12E2">
        <w:rPr>
          <w:rFonts w:cs="Times New Roman"/>
        </w:rPr>
        <w:t xml:space="preserve"> (Thomson, 2008)</w:t>
      </w:r>
      <w:r w:rsidR="006168F1">
        <w:rPr>
          <w:rFonts w:cs="Times New Roman"/>
        </w:rPr>
        <w:t>. Fourthly, the diverse teams demonstrate higher creativity and productiveness because of the flexible work arrangements. This enables employees of different backgrounds to be incorporated in the work effectively. Individuals with disabilities, working parents, those unable to work in traditional offices are able to share their talent, ideas and outlook through the sanctity of their own space</w:t>
      </w:r>
      <w:r w:rsidR="006F12E2">
        <w:rPr>
          <w:rFonts w:cs="Times New Roman"/>
        </w:rPr>
        <w:t xml:space="preserve"> (</w:t>
      </w:r>
      <w:proofErr w:type="spellStart"/>
      <w:r w:rsidR="006F12E2">
        <w:rPr>
          <w:rFonts w:cs="Times New Roman"/>
        </w:rPr>
        <w:t>Kelliher</w:t>
      </w:r>
      <w:proofErr w:type="spellEnd"/>
      <w:r w:rsidR="006F12E2">
        <w:rPr>
          <w:rFonts w:cs="Times New Roman"/>
        </w:rPr>
        <w:t xml:space="preserve"> and de </w:t>
      </w:r>
      <w:proofErr w:type="spellStart"/>
      <w:r w:rsidR="006F12E2">
        <w:rPr>
          <w:rFonts w:cs="Times New Roman"/>
        </w:rPr>
        <w:t>Menezes</w:t>
      </w:r>
      <w:proofErr w:type="spellEnd"/>
      <w:r w:rsidR="006F12E2">
        <w:rPr>
          <w:rFonts w:cs="Times New Roman"/>
        </w:rPr>
        <w:t>, 2019)</w:t>
      </w:r>
      <w:r w:rsidR="006168F1">
        <w:rPr>
          <w:rFonts w:cs="Times New Roman"/>
        </w:rPr>
        <w:t>. Flexible working encourages a diverse pool of talent as observed in the case of different organisations.</w:t>
      </w:r>
    </w:p>
    <w:p w:rsidR="006168F1" w:rsidRDefault="006168F1" w:rsidP="002A511C">
      <w:pPr>
        <w:jc w:val="both"/>
        <w:rPr>
          <w:rFonts w:cs="Times New Roman"/>
        </w:rPr>
      </w:pPr>
      <w:r>
        <w:rPr>
          <w:rFonts w:cs="Times New Roman"/>
        </w:rPr>
        <w:t xml:space="preserve">Fifthly, by means of flexible and remote working, retention is improved. As the employees are more engaged and satisfied, there is less chance for them to seek work in other places. Flexibility at work is preferred by </w:t>
      </w:r>
      <w:proofErr w:type="spellStart"/>
      <w:r>
        <w:rPr>
          <w:rFonts w:cs="Times New Roman"/>
        </w:rPr>
        <w:t>millennials</w:t>
      </w:r>
      <w:proofErr w:type="spellEnd"/>
      <w:r>
        <w:rPr>
          <w:rFonts w:cs="Times New Roman"/>
        </w:rPr>
        <w:t xml:space="preserve"> over income and thus adds to the chance of them remaining </w:t>
      </w:r>
      <w:r w:rsidR="0012144E">
        <w:rPr>
          <w:rFonts w:cs="Times New Roman"/>
        </w:rPr>
        <w:t>with the current employer. This results in reduced turnover and added costs for recruitment</w:t>
      </w:r>
      <w:r w:rsidR="006F12E2">
        <w:rPr>
          <w:rFonts w:cs="Times New Roman"/>
        </w:rPr>
        <w:t xml:space="preserve"> (Thehrdirector.com, 2018)</w:t>
      </w:r>
      <w:r w:rsidR="0012144E">
        <w:rPr>
          <w:rFonts w:cs="Times New Roman"/>
        </w:rPr>
        <w:t>. Lastly, flexible working improves recruitment. By offering to the employees a flexible arrangement for working, the employers have more option and better talent to recruit from. A business that advertises the scope of flexible hours and a balance between work and life, more workers of diverse nature are attracted that include people who are studying part time, are looking for flexible hours and so on</w:t>
      </w:r>
      <w:r w:rsidR="006F12E2">
        <w:rPr>
          <w:rFonts w:cs="Times New Roman"/>
        </w:rPr>
        <w:t xml:space="preserve"> (</w:t>
      </w:r>
      <w:proofErr w:type="spellStart"/>
      <w:r w:rsidR="006F12E2">
        <w:rPr>
          <w:rFonts w:cs="Times New Roman"/>
        </w:rPr>
        <w:t>Kelliher</w:t>
      </w:r>
      <w:proofErr w:type="spellEnd"/>
      <w:r w:rsidR="006F12E2">
        <w:rPr>
          <w:rFonts w:cs="Times New Roman"/>
        </w:rPr>
        <w:t xml:space="preserve"> and de </w:t>
      </w:r>
      <w:proofErr w:type="spellStart"/>
      <w:r w:rsidR="006F12E2">
        <w:rPr>
          <w:rFonts w:cs="Times New Roman"/>
        </w:rPr>
        <w:t>Menezes</w:t>
      </w:r>
      <w:proofErr w:type="spellEnd"/>
      <w:r w:rsidR="006F12E2">
        <w:rPr>
          <w:rFonts w:cs="Times New Roman"/>
        </w:rPr>
        <w:t>, 2019)</w:t>
      </w:r>
      <w:r w:rsidR="0012144E">
        <w:rPr>
          <w:rFonts w:cs="Times New Roman"/>
        </w:rPr>
        <w:t>. Working parents, those with problems travelling, single parents and so on can apply.</w:t>
      </w:r>
    </w:p>
    <w:p w:rsidR="0012144E" w:rsidRDefault="0012144E" w:rsidP="002A511C">
      <w:pPr>
        <w:jc w:val="both"/>
        <w:rPr>
          <w:rFonts w:cs="Times New Roman"/>
        </w:rPr>
      </w:pPr>
      <w:r>
        <w:rPr>
          <w:rFonts w:cs="Times New Roman"/>
        </w:rPr>
        <w:t xml:space="preserve">It is always in the best interest of the business to ensure an environment that is employee friendly and provide to the workers with flexibility. By having trust in the employees to carry their work and offer a work life balance, the business fosters higher morale and create a work environment that is positive. </w:t>
      </w:r>
    </w:p>
    <w:p w:rsidR="0012144E" w:rsidRDefault="0012144E" w:rsidP="00614AED">
      <w:pPr>
        <w:pStyle w:val="Heading2"/>
      </w:pPr>
      <w:bookmarkStart w:id="4" w:name="_Toc102674043"/>
      <w:r>
        <w:lastRenderedPageBreak/>
        <w:t>Role of Human Resources in Promoting Diversity and Inclusion through Flexible Working</w:t>
      </w:r>
      <w:bookmarkEnd w:id="4"/>
    </w:p>
    <w:p w:rsidR="002A511C" w:rsidRDefault="006D6D2A" w:rsidP="002A511C">
      <w:pPr>
        <w:jc w:val="both"/>
        <w:rPr>
          <w:rFonts w:cs="Times New Roman"/>
        </w:rPr>
      </w:pPr>
      <w:r>
        <w:rPr>
          <w:rFonts w:cs="Times New Roman"/>
        </w:rPr>
        <w:t xml:space="preserve">At the work place, the aspects of inclusion and diversity among the work force are good for the </w:t>
      </w:r>
      <w:proofErr w:type="gramStart"/>
      <w:r>
        <w:rPr>
          <w:rFonts w:cs="Times New Roman"/>
        </w:rPr>
        <w:t>organisation,</w:t>
      </w:r>
      <w:proofErr w:type="gramEnd"/>
      <w:r>
        <w:rPr>
          <w:rFonts w:cs="Times New Roman"/>
        </w:rPr>
        <w:t xml:space="preserve"> organisations that successfully embrace inclusion and diversity tend to be more agile and innovative thus outperform the competitors and also attract a diverse variety of stakeholders.</w:t>
      </w:r>
      <w:r w:rsidR="00B55168">
        <w:rPr>
          <w:rFonts w:cs="Times New Roman"/>
        </w:rPr>
        <w:t xml:space="preserve"> The HR function has a unique conception of the impact of diversity and inclusion on the organisation and ensure effective strategies for permeating into the different components associated with people management</w:t>
      </w:r>
      <w:r w:rsidR="006F12E2">
        <w:rPr>
          <w:rFonts w:cs="Times New Roman"/>
        </w:rPr>
        <w:t xml:space="preserve"> (</w:t>
      </w:r>
      <w:proofErr w:type="spellStart"/>
      <w:r w:rsidR="006F12E2">
        <w:rPr>
          <w:rFonts w:cs="Times New Roman"/>
        </w:rPr>
        <w:t>Htun</w:t>
      </w:r>
      <w:proofErr w:type="spellEnd"/>
      <w:r w:rsidR="006F12E2">
        <w:rPr>
          <w:rFonts w:cs="Times New Roman"/>
        </w:rPr>
        <w:t>, 2019)</w:t>
      </w:r>
      <w:r w:rsidR="00B55168">
        <w:rPr>
          <w:rFonts w:cs="Times New Roman"/>
        </w:rPr>
        <w:t xml:space="preserve">. </w:t>
      </w:r>
      <w:r w:rsidR="0044655E">
        <w:rPr>
          <w:rFonts w:cs="Times New Roman"/>
        </w:rPr>
        <w:t xml:space="preserve">This is evident in the practices of hiring; </w:t>
      </w:r>
      <w:proofErr w:type="gramStart"/>
      <w:r w:rsidR="0044655E">
        <w:rPr>
          <w:rFonts w:cs="Times New Roman"/>
        </w:rPr>
        <w:t>development</w:t>
      </w:r>
      <w:proofErr w:type="gramEnd"/>
      <w:r w:rsidR="0044655E">
        <w:rPr>
          <w:rFonts w:cs="Times New Roman"/>
        </w:rPr>
        <w:t xml:space="preserve"> of recruiters who are inclusive tend to understand the significance and benefits of individuals thus bolstering the pool of talent beyond typical candidates, especially when the benefit of flexible working is offered to them. This enables the HR department to attract more talent, diverse employees and inclusion of different types of employees who will benefit </w:t>
      </w:r>
      <w:r w:rsidR="00360CF7">
        <w:rPr>
          <w:rFonts w:cs="Times New Roman"/>
        </w:rPr>
        <w:t>the productivity of the organisation.</w:t>
      </w:r>
    </w:p>
    <w:p w:rsidR="00BB2DAE" w:rsidRDefault="00BB2DAE" w:rsidP="002A511C">
      <w:pPr>
        <w:jc w:val="both"/>
        <w:rPr>
          <w:rFonts w:cs="Times New Roman"/>
        </w:rPr>
      </w:pPr>
      <w:r>
        <w:rPr>
          <w:rFonts w:cs="Times New Roman"/>
        </w:rPr>
        <w:t xml:space="preserve">Diversity provides competitive benefit in the talent war and increases the practices of enhanced recruitment for providing equal opportunities to the applicants. </w:t>
      </w:r>
      <w:r w:rsidR="00585847">
        <w:rPr>
          <w:rFonts w:cs="Times New Roman"/>
        </w:rPr>
        <w:t>Even when the option of remote working is present, diversity and inclusion makes it possible to support employee on-boarding, programs for recognition and reward and other means of gaining insight in the unique needs of employees that benefit the productivity and performance</w:t>
      </w:r>
      <w:r w:rsidR="006F12E2">
        <w:rPr>
          <w:rFonts w:cs="Times New Roman"/>
        </w:rPr>
        <w:t xml:space="preserve"> (</w:t>
      </w:r>
      <w:proofErr w:type="spellStart"/>
      <w:r w:rsidR="006F12E2">
        <w:rPr>
          <w:rFonts w:cs="Times New Roman"/>
        </w:rPr>
        <w:t>Bleasdale</w:t>
      </w:r>
      <w:proofErr w:type="spellEnd"/>
      <w:r w:rsidR="006F12E2">
        <w:rPr>
          <w:rFonts w:cs="Times New Roman"/>
        </w:rPr>
        <w:t>, 2020)</w:t>
      </w:r>
      <w:r w:rsidR="00585847">
        <w:rPr>
          <w:rFonts w:cs="Times New Roman"/>
        </w:rPr>
        <w:t>. In the perspective of risk management, infrastructural risks are catered to by the HR team when employees work remotely to make sure they have all the amenities of working off site or from their homes.</w:t>
      </w:r>
      <w:r w:rsidR="004155A9">
        <w:rPr>
          <w:rFonts w:cs="Times New Roman"/>
        </w:rPr>
        <w:t xml:space="preserve"> The HR team ensures there is no scope of unconscious bias and as the team has a diverse mix of people, it is the onus of the HR department to ensure the employees are educated on the consequences associated with discriminatory or prejudicial behaviour even if they are not physically present within the office premise. </w:t>
      </w:r>
    </w:p>
    <w:p w:rsidR="004155A9" w:rsidRDefault="004155A9" w:rsidP="002A511C">
      <w:pPr>
        <w:jc w:val="both"/>
        <w:rPr>
          <w:rFonts w:cs="Times New Roman"/>
        </w:rPr>
      </w:pPr>
      <w:r>
        <w:rPr>
          <w:rFonts w:cs="Times New Roman"/>
        </w:rPr>
        <w:t>The employees on recognising the efforts being made to include the diverse voices, provision of flexible working options and arrangements made to enhance productivity and contribution towards the business, there is a higher likelihood of gaining agreement and support during the stage of implementation</w:t>
      </w:r>
      <w:r w:rsidR="006F12E2">
        <w:rPr>
          <w:rFonts w:cs="Times New Roman"/>
        </w:rPr>
        <w:t xml:space="preserve"> (</w:t>
      </w:r>
      <w:proofErr w:type="spellStart"/>
      <w:r w:rsidR="006F12E2">
        <w:rPr>
          <w:rFonts w:cs="Times New Roman"/>
        </w:rPr>
        <w:t>Htun</w:t>
      </w:r>
      <w:proofErr w:type="spellEnd"/>
      <w:r w:rsidR="006F12E2">
        <w:rPr>
          <w:rFonts w:cs="Times New Roman"/>
        </w:rPr>
        <w:t>, 2019)</w:t>
      </w:r>
      <w:r>
        <w:rPr>
          <w:rFonts w:cs="Times New Roman"/>
        </w:rPr>
        <w:t xml:space="preserve">. Flexible working also encourages interaction among the employees over the virtual space thus doing away with silo mentality type barriers; this provides the scope of strengthening knowledge management when the individuals who belong to different backgrounds and have cognitive thinking unique to each individual are supported by the human resource management practices of the organisation. </w:t>
      </w:r>
    </w:p>
    <w:p w:rsidR="004155A9" w:rsidRDefault="004155A9" w:rsidP="002A511C">
      <w:pPr>
        <w:jc w:val="both"/>
        <w:rPr>
          <w:rFonts w:cs="Times New Roman"/>
        </w:rPr>
      </w:pPr>
      <w:r>
        <w:rPr>
          <w:rFonts w:cs="Times New Roman"/>
        </w:rPr>
        <w:lastRenderedPageBreak/>
        <w:t>Within the scope of HR, leadership development and succession planning are also key areas and these are keenly observed in flexible work hours and remote working where certain individuals shine through in leadership efforts and thus are recognised as the future leaders of the organisation</w:t>
      </w:r>
      <w:r w:rsidR="006F12E2">
        <w:rPr>
          <w:rFonts w:cs="Times New Roman"/>
        </w:rPr>
        <w:t xml:space="preserve"> (</w:t>
      </w:r>
      <w:proofErr w:type="spellStart"/>
      <w:r w:rsidR="006F12E2">
        <w:rPr>
          <w:rFonts w:cs="Times New Roman"/>
        </w:rPr>
        <w:t>Bleasdale</w:t>
      </w:r>
      <w:proofErr w:type="spellEnd"/>
      <w:r w:rsidR="006F12E2">
        <w:rPr>
          <w:rFonts w:cs="Times New Roman"/>
        </w:rPr>
        <w:t>, 2020)</w:t>
      </w:r>
      <w:r>
        <w:rPr>
          <w:rFonts w:cs="Times New Roman"/>
        </w:rPr>
        <w:t xml:space="preserve">. </w:t>
      </w:r>
      <w:r w:rsidR="006F12E2">
        <w:rPr>
          <w:rFonts w:cs="Times New Roman"/>
        </w:rPr>
        <w:t>W</w:t>
      </w:r>
      <w:r w:rsidR="009C6187">
        <w:rPr>
          <w:rFonts w:cs="Times New Roman"/>
        </w:rPr>
        <w:t xml:space="preserve">hile the employees are provided with the option of flexible working, the HR team is required to make sure every individual is doing his job well and there is coordination among all the employees. This ensures that the employees are in coordination and have </w:t>
      </w:r>
      <w:r w:rsidR="00F67983">
        <w:rPr>
          <w:rFonts w:cs="Times New Roman"/>
        </w:rPr>
        <w:t>each other’s</w:t>
      </w:r>
      <w:r w:rsidR="009C6187">
        <w:rPr>
          <w:rFonts w:cs="Times New Roman"/>
        </w:rPr>
        <w:t xml:space="preserve"> back for both individual and organisational productivity. Otherwise the work becomes haphazard and </w:t>
      </w:r>
      <w:r w:rsidR="007B6B89">
        <w:rPr>
          <w:rFonts w:cs="Times New Roman"/>
        </w:rPr>
        <w:t>vague if the employees are not all on the same page.</w:t>
      </w:r>
      <w:r w:rsidR="009C6187">
        <w:rPr>
          <w:rFonts w:cs="Times New Roman"/>
        </w:rPr>
        <w:t xml:space="preserve"> </w:t>
      </w:r>
    </w:p>
    <w:p w:rsidR="00EB4C1C" w:rsidRDefault="00EB4C1C" w:rsidP="00614AED">
      <w:pPr>
        <w:pStyle w:val="Heading1"/>
      </w:pPr>
      <w:bookmarkStart w:id="5" w:name="_Toc102674044"/>
      <w:r>
        <w:t>Case in Against of Flexible Working</w:t>
      </w:r>
      <w:bookmarkEnd w:id="5"/>
    </w:p>
    <w:p w:rsidR="00614AED" w:rsidRDefault="00614AED" w:rsidP="00614AED">
      <w:pPr>
        <w:pStyle w:val="Heading2"/>
      </w:pPr>
      <w:bookmarkStart w:id="6" w:name="_Toc102674045"/>
      <w:r>
        <w:t>Drawbacks of Flexible Working</w:t>
      </w:r>
      <w:bookmarkEnd w:id="6"/>
    </w:p>
    <w:p w:rsidR="00EB4C1C" w:rsidRDefault="00F67983" w:rsidP="002A511C">
      <w:pPr>
        <w:jc w:val="both"/>
        <w:rPr>
          <w:rFonts w:cs="Times New Roman"/>
        </w:rPr>
      </w:pPr>
      <w:r>
        <w:rPr>
          <w:rFonts w:cs="Times New Roman"/>
        </w:rPr>
        <w:t>Working</w:t>
      </w:r>
      <w:r w:rsidR="00EB4C1C">
        <w:rPr>
          <w:rFonts w:cs="Times New Roman"/>
        </w:rPr>
        <w:t xml:space="preserve"> results in potential negative impact on the customers, missed scope for collaboration, loss of the organisational culture with decreased engagement of the employees. There are also the added scope of potential abuse by some employees with the schedule management being complicated</w:t>
      </w:r>
      <w:r w:rsidR="006D060E">
        <w:rPr>
          <w:rFonts w:cs="Times New Roman"/>
        </w:rPr>
        <w:t xml:space="preserve"> (</w:t>
      </w:r>
      <w:proofErr w:type="spellStart"/>
      <w:r w:rsidR="006D060E">
        <w:rPr>
          <w:rFonts w:cs="Times New Roman"/>
        </w:rPr>
        <w:t>Vartiainen</w:t>
      </w:r>
      <w:proofErr w:type="spellEnd"/>
      <w:r w:rsidR="006D060E">
        <w:rPr>
          <w:rFonts w:cs="Times New Roman"/>
        </w:rPr>
        <w:t>, 2021)</w:t>
      </w:r>
      <w:r w:rsidR="00EB4C1C">
        <w:rPr>
          <w:rFonts w:cs="Times New Roman"/>
        </w:rPr>
        <w:t>. Moreover, flexible working is not practical for all the employees across positions.</w:t>
      </w:r>
      <w:r w:rsidR="003A58EF">
        <w:rPr>
          <w:rFonts w:cs="Times New Roman"/>
        </w:rPr>
        <w:t xml:space="preserve"> The Monday through Friday </w:t>
      </w:r>
      <w:r w:rsidR="006D060E">
        <w:rPr>
          <w:rFonts w:cs="Times New Roman"/>
        </w:rPr>
        <w:t xml:space="preserve">nine to five work schedule </w:t>
      </w:r>
      <w:r w:rsidR="003A58EF">
        <w:rPr>
          <w:rFonts w:cs="Times New Roman"/>
        </w:rPr>
        <w:t>has been a standard workplace norm for several decades</w:t>
      </w:r>
      <w:r w:rsidR="006D060E">
        <w:rPr>
          <w:rFonts w:cs="Times New Roman"/>
        </w:rPr>
        <w:t xml:space="preserve"> (Todd, 2022)</w:t>
      </w:r>
      <w:r w:rsidR="003A58EF">
        <w:rPr>
          <w:rFonts w:cs="Times New Roman"/>
        </w:rPr>
        <w:t>. In recent times, the demands of the pandemic and related reasons required people to include flexible working arrangements in terms of remote working, flexibility in schedule and so on</w:t>
      </w:r>
      <w:r w:rsidR="006D060E">
        <w:rPr>
          <w:rFonts w:cs="Times New Roman"/>
        </w:rPr>
        <w:t xml:space="preserve"> (</w:t>
      </w:r>
      <w:proofErr w:type="spellStart"/>
      <w:r w:rsidR="006D060E">
        <w:rPr>
          <w:rFonts w:cs="Times New Roman"/>
        </w:rPr>
        <w:t>Kelliher</w:t>
      </w:r>
      <w:proofErr w:type="spellEnd"/>
      <w:r w:rsidR="006D060E">
        <w:rPr>
          <w:rFonts w:cs="Times New Roman"/>
        </w:rPr>
        <w:t xml:space="preserve"> and de </w:t>
      </w:r>
      <w:proofErr w:type="spellStart"/>
      <w:r w:rsidR="006D060E">
        <w:rPr>
          <w:rFonts w:cs="Times New Roman"/>
        </w:rPr>
        <w:t>Menezes</w:t>
      </w:r>
      <w:proofErr w:type="spellEnd"/>
      <w:r w:rsidR="006D060E">
        <w:rPr>
          <w:rFonts w:cs="Times New Roman"/>
        </w:rPr>
        <w:t>, 2019)</w:t>
      </w:r>
      <w:r w:rsidR="003A58EF">
        <w:rPr>
          <w:rFonts w:cs="Times New Roman"/>
        </w:rPr>
        <w:t xml:space="preserve">. While the flexible schemes have their own benefits, the policy also has certain detractors. </w:t>
      </w:r>
    </w:p>
    <w:p w:rsidR="003A58EF" w:rsidRDefault="003A58EF" w:rsidP="002A511C">
      <w:pPr>
        <w:jc w:val="both"/>
        <w:rPr>
          <w:rFonts w:cs="Times New Roman"/>
        </w:rPr>
      </w:pPr>
      <w:r>
        <w:rPr>
          <w:rFonts w:cs="Times New Roman"/>
        </w:rPr>
        <w:t>Firstly, it is not suitable for all the roles of employment; considering the retail industry, the retailers and supermarkets had to hire temporary staff to meet the demands and cater to the snaking queues of customers at the peak of the pandemic</w:t>
      </w:r>
      <w:r w:rsidR="006D060E">
        <w:rPr>
          <w:rFonts w:cs="Times New Roman"/>
        </w:rPr>
        <w:t xml:space="preserve"> (</w:t>
      </w:r>
      <w:proofErr w:type="spellStart"/>
      <w:r w:rsidR="006D060E">
        <w:rPr>
          <w:rFonts w:cs="Times New Roman"/>
        </w:rPr>
        <w:t>Pettinger</w:t>
      </w:r>
      <w:proofErr w:type="spellEnd"/>
      <w:r w:rsidR="006D060E">
        <w:rPr>
          <w:rFonts w:cs="Times New Roman"/>
        </w:rPr>
        <w:t>, 2020)</w:t>
      </w:r>
      <w:r>
        <w:rPr>
          <w:rFonts w:cs="Times New Roman"/>
        </w:rPr>
        <w:t>. This was firstly an essential service, secondly, people were hoarding due to panic buying and thirdly, as the stores worked specific hours, it mostly had long queues of customers piling on their shopping carts due to the uncertainty associated with the pandemic. Employees who did not qualify for flexible work arrangements had a level of resentment while the non – essential services offered flexible and remote work hours. Secondly, there were issues associated with communication and availability. When employees work separately and on different schedules, communication, scheduling meetings and discussing projects tend to be difficult</w:t>
      </w:r>
      <w:r w:rsidR="006D060E">
        <w:rPr>
          <w:rFonts w:cs="Times New Roman"/>
        </w:rPr>
        <w:t xml:space="preserve"> </w:t>
      </w:r>
      <w:r w:rsidR="006D060E">
        <w:rPr>
          <w:rFonts w:cs="Times New Roman"/>
        </w:rPr>
        <w:lastRenderedPageBreak/>
        <w:t>(Todd, 2022)</w:t>
      </w:r>
      <w:r>
        <w:rPr>
          <w:rFonts w:cs="Times New Roman"/>
        </w:rPr>
        <w:t>. Absence of spontaneous communication, over time and scheduling of incompatibility slowed down projects and resulted in opportunities being missed. Additionally all these factors add to the frustration level of the employees as they were unable to collaboratively work with the colleagues who were not present within the office premise.</w:t>
      </w:r>
    </w:p>
    <w:p w:rsidR="003A58EF" w:rsidRDefault="003A58EF" w:rsidP="002A511C">
      <w:pPr>
        <w:jc w:val="both"/>
        <w:rPr>
          <w:rFonts w:cs="Times New Roman"/>
        </w:rPr>
      </w:pPr>
      <w:r>
        <w:rPr>
          <w:rFonts w:cs="Times New Roman"/>
        </w:rPr>
        <w:t>Thirdly, the level of accountability lacked in huge parameters as the employees got a lot of freedom due to the flexible arrangements. For remote working, there was no guarantee that the employee was actually being productive and not doing personal work</w:t>
      </w:r>
      <w:r w:rsidR="006D060E">
        <w:rPr>
          <w:rFonts w:cs="Times New Roman"/>
        </w:rPr>
        <w:t xml:space="preserve"> (</w:t>
      </w:r>
      <w:proofErr w:type="spellStart"/>
      <w:r w:rsidR="006D060E">
        <w:rPr>
          <w:rFonts w:cs="Times New Roman"/>
        </w:rPr>
        <w:t>Vartiainen</w:t>
      </w:r>
      <w:proofErr w:type="spellEnd"/>
      <w:r w:rsidR="006D060E">
        <w:rPr>
          <w:rFonts w:cs="Times New Roman"/>
        </w:rPr>
        <w:t>, 2021)</w:t>
      </w:r>
      <w:r>
        <w:rPr>
          <w:rFonts w:cs="Times New Roman"/>
        </w:rPr>
        <w:t>. While for flexible schedules, the managers faced difficulty in keeping track of employee arrival and departure. The supervisors too found difficulty in being aware about the employees meeting the requisite work hours. This resulted in losses and damage to the morale of the workplace.</w:t>
      </w:r>
      <w:r w:rsidR="005146BB">
        <w:rPr>
          <w:rFonts w:cs="Times New Roman"/>
        </w:rPr>
        <w:t xml:space="preserve"> Fourthly, there arose concerns related to security and liability; employees who were scheduled to work ahead of or later than the colleagues found themselves in empty or almost empty offices</w:t>
      </w:r>
      <w:r w:rsidR="006D060E">
        <w:rPr>
          <w:rFonts w:cs="Times New Roman"/>
        </w:rPr>
        <w:t xml:space="preserve"> (</w:t>
      </w:r>
      <w:proofErr w:type="spellStart"/>
      <w:r w:rsidR="006D060E">
        <w:rPr>
          <w:rFonts w:cs="Times New Roman"/>
        </w:rPr>
        <w:t>Pettinger</w:t>
      </w:r>
      <w:proofErr w:type="spellEnd"/>
      <w:r w:rsidR="006D060E">
        <w:rPr>
          <w:rFonts w:cs="Times New Roman"/>
        </w:rPr>
        <w:t>, 2020)</w:t>
      </w:r>
      <w:r w:rsidR="005146BB">
        <w:rPr>
          <w:rFonts w:cs="Times New Roman"/>
        </w:rPr>
        <w:t xml:space="preserve">. This posed to be a liability for the employers in case an </w:t>
      </w:r>
      <w:r w:rsidR="00720676">
        <w:rPr>
          <w:rFonts w:cs="Times New Roman"/>
        </w:rPr>
        <w:t xml:space="preserve">accident </w:t>
      </w:r>
      <w:r w:rsidR="003316D1">
        <w:rPr>
          <w:rFonts w:cs="Times New Roman"/>
        </w:rPr>
        <w:t>occurred or the employees did not have any sort of assistance present in the work place. For remote working, the employers had to rely on the employees word if they faced infrastructural or connection issues with no actual means of finding out if there was actually a problem being faced or the employee was being smart</w:t>
      </w:r>
      <w:r w:rsidR="006D060E">
        <w:rPr>
          <w:rFonts w:cs="Times New Roman"/>
        </w:rPr>
        <w:t xml:space="preserve"> (</w:t>
      </w:r>
      <w:proofErr w:type="spellStart"/>
      <w:r w:rsidR="006D060E">
        <w:rPr>
          <w:rFonts w:cs="Times New Roman"/>
        </w:rPr>
        <w:t>Kelliher</w:t>
      </w:r>
      <w:proofErr w:type="spellEnd"/>
      <w:r w:rsidR="006D060E">
        <w:rPr>
          <w:rFonts w:cs="Times New Roman"/>
        </w:rPr>
        <w:t xml:space="preserve"> and de </w:t>
      </w:r>
      <w:proofErr w:type="spellStart"/>
      <w:r w:rsidR="006D060E">
        <w:rPr>
          <w:rFonts w:cs="Times New Roman"/>
        </w:rPr>
        <w:t>Menezes</w:t>
      </w:r>
      <w:proofErr w:type="spellEnd"/>
      <w:r w:rsidR="006D060E">
        <w:rPr>
          <w:rFonts w:cs="Times New Roman"/>
        </w:rPr>
        <w:t>, 2019)</w:t>
      </w:r>
      <w:r w:rsidR="003316D1">
        <w:rPr>
          <w:rFonts w:cs="Times New Roman"/>
        </w:rPr>
        <w:t>. Security logistics was also an issue when accommodating schedules for the non – key holders or for such individuals who needed to access secure buildings that were regulated by the service of a security person. Remote or flexible arrangements lastly mostly r</w:t>
      </w:r>
      <w:r w:rsidR="00AF2D7C">
        <w:rPr>
          <w:rFonts w:cs="Times New Roman"/>
        </w:rPr>
        <w:t>esulted in triggering over time and inequality was faced at the work place as employees who worked from home needed to work longer than those travelling to office as their commuting time was cut off.</w:t>
      </w:r>
    </w:p>
    <w:p w:rsidR="00AF2D7C" w:rsidRDefault="00AF2D7C" w:rsidP="00614AED">
      <w:pPr>
        <w:pStyle w:val="Heading2"/>
      </w:pPr>
      <w:bookmarkStart w:id="7" w:name="_Toc102674046"/>
      <w:r>
        <w:t>Role of Human Resources in Addressing Concerns of Inequality at Work Arising from Flexible Working</w:t>
      </w:r>
      <w:bookmarkEnd w:id="7"/>
    </w:p>
    <w:p w:rsidR="00614AED" w:rsidRDefault="007C00FA" w:rsidP="002A511C">
      <w:pPr>
        <w:jc w:val="both"/>
        <w:rPr>
          <w:rFonts w:cs="Times New Roman"/>
        </w:rPr>
      </w:pPr>
      <w:r>
        <w:rPr>
          <w:rFonts w:cs="Times New Roman"/>
        </w:rPr>
        <w:t xml:space="preserve">The HR department to address the concerns of inequality at work that arises due to flexible working needs to focus on few key aspects. Firstly, it is essential to be aware that there is inequality present within the organisation. </w:t>
      </w:r>
      <w:r w:rsidR="00F67983">
        <w:rPr>
          <w:rFonts w:cs="Times New Roman"/>
        </w:rPr>
        <w:t>This</w:t>
      </w:r>
      <w:r>
        <w:rPr>
          <w:rFonts w:cs="Times New Roman"/>
        </w:rPr>
        <w:t xml:space="preserve"> enables the HR to make a plan; organisations are required to have a formal policy for flexible arrangements rather than offering on ad hoc basis according to the preferences of the individual managers </w:t>
      </w:r>
      <w:r w:rsidR="00D0430D">
        <w:rPr>
          <w:rFonts w:cs="Times New Roman"/>
        </w:rPr>
        <w:t>(Riva and Russo, 2020)</w:t>
      </w:r>
      <w:r>
        <w:rPr>
          <w:rFonts w:cs="Times New Roman"/>
        </w:rPr>
        <w:t xml:space="preserve">. Such a </w:t>
      </w:r>
      <w:r>
        <w:rPr>
          <w:rFonts w:cs="Times New Roman"/>
        </w:rPr>
        <w:lastRenderedPageBreak/>
        <w:t>plan on being correctly implemented requires due investigation of the flexible plans of working and creation of a systemic method that is beneficial for the organisation.</w:t>
      </w:r>
    </w:p>
    <w:p w:rsidR="00D0430D" w:rsidRDefault="007C00FA" w:rsidP="002A511C">
      <w:pPr>
        <w:jc w:val="both"/>
        <w:rPr>
          <w:rFonts w:cs="Times New Roman"/>
        </w:rPr>
      </w:pPr>
      <w:r>
        <w:rPr>
          <w:rFonts w:cs="Times New Roman"/>
        </w:rPr>
        <w:t xml:space="preserve">Secondly, the above plan needs to be tested; once the basic preparation is done of the flexi plan, the pilot program has to be launched to see its effectiveness </w:t>
      </w:r>
      <w:r w:rsidR="00D0430D">
        <w:rPr>
          <w:rFonts w:cs="Times New Roman"/>
        </w:rPr>
        <w:t>(</w:t>
      </w:r>
      <w:proofErr w:type="spellStart"/>
      <w:r w:rsidR="00D0430D">
        <w:rPr>
          <w:rFonts w:cs="Times New Roman"/>
        </w:rPr>
        <w:t>Bosua</w:t>
      </w:r>
      <w:proofErr w:type="spellEnd"/>
      <w:r w:rsidR="00D0430D">
        <w:rPr>
          <w:rFonts w:cs="Times New Roman"/>
        </w:rPr>
        <w:t xml:space="preserve"> and </w:t>
      </w:r>
      <w:proofErr w:type="spellStart"/>
      <w:r w:rsidR="00D0430D">
        <w:rPr>
          <w:rFonts w:cs="Times New Roman"/>
        </w:rPr>
        <w:t>Gloet</w:t>
      </w:r>
      <w:proofErr w:type="spellEnd"/>
      <w:r w:rsidR="00D0430D">
        <w:rPr>
          <w:rFonts w:cs="Times New Roman"/>
        </w:rPr>
        <w:t>, 2021)</w:t>
      </w:r>
      <w:r>
        <w:rPr>
          <w:rFonts w:cs="Times New Roman"/>
        </w:rPr>
        <w:t xml:space="preserve">. Few different teams need to be part of the trail run, feedback gathered from the participants enable in understanding if the plan is working. This makes it possible for tweaking the plan and addressing the problems identified. As the plan progresses, there might be need of further changes. Thirdly, the right tools need to be provided. If the employees are working in shifts or remotely or enjoy flexi options, it is essential to make sure they have access to the right software and hardware that is required for fostering </w:t>
      </w:r>
      <w:r w:rsidR="00226DCC">
        <w:rPr>
          <w:rFonts w:cs="Times New Roman"/>
        </w:rPr>
        <w:t xml:space="preserve">productivity. Fourthly, communication needs to be emphasized on </w:t>
      </w:r>
      <w:r w:rsidR="00D0430D">
        <w:rPr>
          <w:rFonts w:cs="Times New Roman"/>
        </w:rPr>
        <w:t>(Berman, 2021)</w:t>
      </w:r>
      <w:r w:rsidR="00226DCC">
        <w:rPr>
          <w:rFonts w:cs="Times New Roman"/>
        </w:rPr>
        <w:t>; the flexible environment of work will fail if the communication level is not effective. Fifthly, it is highly essential to provide the right level of training to ensure all related parties are on the same page. The managers are required to have training on the handling of remote workers and ensure the productivity is high, the managers collaborate the teams even if they are not face to face.</w:t>
      </w:r>
    </w:p>
    <w:p w:rsidR="00D0430D" w:rsidRDefault="00226DCC" w:rsidP="002A511C">
      <w:pPr>
        <w:jc w:val="both"/>
        <w:rPr>
          <w:rFonts w:cs="Times New Roman"/>
        </w:rPr>
      </w:pPr>
      <w:r>
        <w:rPr>
          <w:rFonts w:cs="Times New Roman"/>
        </w:rPr>
        <w:t xml:space="preserve">Sixthly, it is required of the HR team to have focus on the result. If the management team assumes productivity is dependent on people, the flexi culture will not thrive. The HR team needs to shift to a system that is result based </w:t>
      </w:r>
      <w:r w:rsidR="00D0430D">
        <w:rPr>
          <w:rFonts w:cs="Times New Roman"/>
        </w:rPr>
        <w:t>(</w:t>
      </w:r>
      <w:proofErr w:type="spellStart"/>
      <w:r w:rsidR="00D0430D">
        <w:rPr>
          <w:rFonts w:cs="Times New Roman"/>
        </w:rPr>
        <w:t>Ferdous</w:t>
      </w:r>
      <w:proofErr w:type="spellEnd"/>
      <w:r w:rsidR="00D0430D">
        <w:rPr>
          <w:rFonts w:cs="Times New Roman"/>
        </w:rPr>
        <w:t>, Ali and French, 2020)</w:t>
      </w:r>
      <w:r>
        <w:rPr>
          <w:rFonts w:cs="Times New Roman"/>
        </w:rPr>
        <w:t xml:space="preserve">. Seventh, building of accountability and trust is required while the eight </w:t>
      </w:r>
      <w:proofErr w:type="gramStart"/>
      <w:r>
        <w:rPr>
          <w:rFonts w:cs="Times New Roman"/>
        </w:rPr>
        <w:t>factor</w:t>
      </w:r>
      <w:proofErr w:type="gramEnd"/>
      <w:r>
        <w:rPr>
          <w:rFonts w:cs="Times New Roman"/>
        </w:rPr>
        <w:t xml:space="preserve"> is to bring everyone together at regular intervals. The more flexibility the organisation offers, there is less probability of seeing all the team members together simultaneously. Therefore occasional workdays that are face to face </w:t>
      </w:r>
      <w:proofErr w:type="gramStart"/>
      <w:r>
        <w:rPr>
          <w:rFonts w:cs="Times New Roman"/>
        </w:rPr>
        <w:t>is</w:t>
      </w:r>
      <w:proofErr w:type="gramEnd"/>
      <w:r>
        <w:rPr>
          <w:rFonts w:cs="Times New Roman"/>
        </w:rPr>
        <w:t xml:space="preserve"> required. Lastly, learning and adjusting is the core of flexi policies of an organisation (</w:t>
      </w:r>
      <w:proofErr w:type="spellStart"/>
      <w:r>
        <w:rPr>
          <w:rFonts w:cs="Times New Roman"/>
        </w:rPr>
        <w:t>Bosua</w:t>
      </w:r>
      <w:proofErr w:type="spellEnd"/>
      <w:r>
        <w:rPr>
          <w:rFonts w:cs="Times New Roman"/>
        </w:rPr>
        <w:t xml:space="preserve"> and </w:t>
      </w:r>
      <w:proofErr w:type="spellStart"/>
      <w:r>
        <w:rPr>
          <w:rFonts w:cs="Times New Roman"/>
        </w:rPr>
        <w:t>Gloet</w:t>
      </w:r>
      <w:proofErr w:type="spellEnd"/>
      <w:r>
        <w:rPr>
          <w:rFonts w:cs="Times New Roman"/>
        </w:rPr>
        <w:t xml:space="preserve">, 2021). New flexi options need to be sought and the policy needs to be changed. The HR department on following such guidelines are able to </w:t>
      </w:r>
      <w:r w:rsidR="000F2E7A">
        <w:rPr>
          <w:rFonts w:cs="Times New Roman"/>
        </w:rPr>
        <w:t>im</w:t>
      </w:r>
      <w:r>
        <w:rPr>
          <w:rFonts w:cs="Times New Roman"/>
        </w:rPr>
        <w:t>plement, test and trust the flexi plan that benefit the employees and aid in leading of a balanced life.</w:t>
      </w:r>
    </w:p>
    <w:p w:rsidR="00F67983" w:rsidRDefault="00F67983" w:rsidP="00F67983">
      <w:pPr>
        <w:pStyle w:val="Heading1"/>
      </w:pPr>
      <w:bookmarkStart w:id="8" w:name="_Toc102674047"/>
      <w:r>
        <w:t>Conclusion</w:t>
      </w:r>
      <w:bookmarkEnd w:id="8"/>
    </w:p>
    <w:p w:rsidR="00255ECF" w:rsidRDefault="00CB69A5" w:rsidP="002A511C">
      <w:pPr>
        <w:jc w:val="both"/>
        <w:rPr>
          <w:rFonts w:cs="Times New Roman"/>
        </w:rPr>
      </w:pPr>
      <w:r>
        <w:rPr>
          <w:rFonts w:cs="Times New Roman"/>
        </w:rPr>
        <w:t xml:space="preserve">Concluding the report prepared above, it is observed that while most organisations have adopted flexible work arrangements due to the pandemic, it is not ideal for all organisations, different businesses have different needs and a standardised means of getting the work done flexibly or remotely </w:t>
      </w:r>
      <w:r w:rsidR="005114C3">
        <w:rPr>
          <w:rFonts w:cs="Times New Roman"/>
        </w:rPr>
        <w:t xml:space="preserve">may not always get the desired outcome. Essential services required </w:t>
      </w:r>
      <w:r w:rsidR="005114C3">
        <w:rPr>
          <w:rFonts w:cs="Times New Roman"/>
        </w:rPr>
        <w:lastRenderedPageBreak/>
        <w:t xml:space="preserve">flexible hours and additional man power to cater to the needs of the customers, while non – essential businesses </w:t>
      </w:r>
      <w:r w:rsidR="00515BDB">
        <w:rPr>
          <w:rFonts w:cs="Times New Roman"/>
        </w:rPr>
        <w:t xml:space="preserve">required </w:t>
      </w:r>
      <w:proofErr w:type="gramStart"/>
      <w:r w:rsidR="00515BDB">
        <w:rPr>
          <w:rFonts w:cs="Times New Roman"/>
        </w:rPr>
        <w:t>to implement</w:t>
      </w:r>
      <w:proofErr w:type="gramEnd"/>
      <w:r w:rsidR="00515BDB">
        <w:rPr>
          <w:rFonts w:cs="Times New Roman"/>
        </w:rPr>
        <w:t xml:space="preserve"> flexible arrangements and remote working with work from home being applied. The report also provides an insight into the role of the HR department of an organisation where diversity and inclusion is promoted and also where the HR team addresses the concerns associated with inequality.</w:t>
      </w:r>
    </w:p>
    <w:p w:rsidR="00255ECF" w:rsidRDefault="00255ECF" w:rsidP="00255ECF">
      <w:r>
        <w:br w:type="page"/>
      </w:r>
    </w:p>
    <w:p w:rsidR="00F67983" w:rsidRDefault="00255ECF" w:rsidP="00255ECF">
      <w:pPr>
        <w:pStyle w:val="Heading1"/>
      </w:pPr>
      <w:bookmarkStart w:id="9" w:name="_Toc102674048"/>
      <w:r>
        <w:lastRenderedPageBreak/>
        <w:t>Reference</w:t>
      </w:r>
      <w:bookmarkEnd w:id="9"/>
    </w:p>
    <w:p w:rsidR="00255ECF" w:rsidRDefault="00255ECF" w:rsidP="00286DF5">
      <w:pPr>
        <w:pStyle w:val="NormalWeb"/>
        <w:jc w:val="both"/>
      </w:pPr>
      <w:proofErr w:type="gramStart"/>
      <w:r>
        <w:t>Berman, S., 2021.</w:t>
      </w:r>
      <w:proofErr w:type="gramEnd"/>
      <w:r>
        <w:t xml:space="preserve"> </w:t>
      </w:r>
      <w:proofErr w:type="gramStart"/>
      <w:r>
        <w:t>The political conditions necessary for addressing inequality.</w:t>
      </w:r>
      <w:proofErr w:type="gramEnd"/>
      <w:r>
        <w:t xml:space="preserve"> </w:t>
      </w:r>
      <w:proofErr w:type="gramStart"/>
      <w:r>
        <w:rPr>
          <w:i/>
          <w:iCs/>
        </w:rPr>
        <w:t>Combating Inequality</w:t>
      </w:r>
      <w:r>
        <w:t>, pp.75–84.</w:t>
      </w:r>
      <w:proofErr w:type="gramEnd"/>
      <w:r>
        <w:t xml:space="preserve"> </w:t>
      </w:r>
    </w:p>
    <w:p w:rsidR="00255ECF" w:rsidRDefault="00255ECF" w:rsidP="00286DF5">
      <w:pPr>
        <w:pStyle w:val="NormalWeb"/>
        <w:jc w:val="both"/>
      </w:pPr>
      <w:proofErr w:type="spellStart"/>
      <w:r>
        <w:t>Bleasdale</w:t>
      </w:r>
      <w:proofErr w:type="spellEnd"/>
      <w:r>
        <w:t xml:space="preserve">, J.E., 2020. </w:t>
      </w:r>
      <w:proofErr w:type="gramStart"/>
      <w:r>
        <w:t>Moving from tolerance to inclusion through critical collaboration.</w:t>
      </w:r>
      <w:proofErr w:type="gramEnd"/>
      <w:r>
        <w:t xml:space="preserve"> </w:t>
      </w:r>
      <w:proofErr w:type="gramStart"/>
      <w:r>
        <w:rPr>
          <w:i/>
          <w:iCs/>
        </w:rPr>
        <w:t>Journal of Education Human Resources</w:t>
      </w:r>
      <w:r>
        <w:t>, 38(4), pp.453–468.</w:t>
      </w:r>
      <w:proofErr w:type="gramEnd"/>
      <w:r>
        <w:t xml:space="preserve"> </w:t>
      </w:r>
    </w:p>
    <w:p w:rsidR="00255ECF" w:rsidRDefault="00255ECF" w:rsidP="00286DF5">
      <w:pPr>
        <w:pStyle w:val="NormalWeb"/>
        <w:jc w:val="both"/>
      </w:pPr>
      <w:proofErr w:type="spellStart"/>
      <w:proofErr w:type="gramStart"/>
      <w:r>
        <w:t>Bosua</w:t>
      </w:r>
      <w:proofErr w:type="spellEnd"/>
      <w:r>
        <w:t xml:space="preserve">, R. &amp; </w:t>
      </w:r>
      <w:proofErr w:type="spellStart"/>
      <w:r>
        <w:t>Gloet</w:t>
      </w:r>
      <w:proofErr w:type="spellEnd"/>
      <w:r>
        <w:t>, M., 2021.</w:t>
      </w:r>
      <w:proofErr w:type="gramEnd"/>
      <w:r>
        <w:t xml:space="preserve"> </w:t>
      </w:r>
      <w:proofErr w:type="gramStart"/>
      <w:r>
        <w:t>Access to flexible work arrangements for people with disabilities.</w:t>
      </w:r>
      <w:proofErr w:type="gramEnd"/>
      <w:r>
        <w:t xml:space="preserve"> </w:t>
      </w:r>
      <w:proofErr w:type="gramStart"/>
      <w:r>
        <w:rPr>
          <w:i/>
          <w:iCs/>
        </w:rPr>
        <w:t>Anywhere Working and the Future of Work</w:t>
      </w:r>
      <w:r>
        <w:t>, pp.134–161.</w:t>
      </w:r>
      <w:proofErr w:type="gramEnd"/>
      <w:r>
        <w:t xml:space="preserve"> </w:t>
      </w:r>
    </w:p>
    <w:p w:rsidR="00255ECF" w:rsidRDefault="00255ECF" w:rsidP="00286DF5">
      <w:pPr>
        <w:pStyle w:val="NormalWeb"/>
        <w:jc w:val="both"/>
      </w:pPr>
      <w:proofErr w:type="spellStart"/>
      <w:proofErr w:type="gramStart"/>
      <w:r>
        <w:t>Ferdous</w:t>
      </w:r>
      <w:proofErr w:type="spellEnd"/>
      <w:r>
        <w:t>, T., Ali, M. &amp; French, E., 2020.</w:t>
      </w:r>
      <w:proofErr w:type="gramEnd"/>
      <w:r>
        <w:t xml:space="preserve"> Impact of flexibility stigma on outcomes: Role of flexible work practices usage. </w:t>
      </w:r>
      <w:proofErr w:type="gramStart"/>
      <w:r>
        <w:rPr>
          <w:i/>
          <w:iCs/>
        </w:rPr>
        <w:t>Asia Pacific Journal of Human Resources</w:t>
      </w:r>
      <w:r>
        <w:t>.</w:t>
      </w:r>
      <w:proofErr w:type="gramEnd"/>
      <w:r>
        <w:t xml:space="preserve"> </w:t>
      </w:r>
    </w:p>
    <w:p w:rsidR="00255ECF" w:rsidRDefault="00255ECF" w:rsidP="00286DF5">
      <w:pPr>
        <w:pStyle w:val="NormalWeb"/>
        <w:jc w:val="both"/>
      </w:pPr>
      <w:proofErr w:type="spellStart"/>
      <w:proofErr w:type="gramStart"/>
      <w:r>
        <w:t>Htun</w:t>
      </w:r>
      <w:proofErr w:type="spellEnd"/>
      <w:r>
        <w:t>, M., 2019.</w:t>
      </w:r>
      <w:proofErr w:type="gramEnd"/>
      <w:r>
        <w:t xml:space="preserve"> </w:t>
      </w:r>
      <w:proofErr w:type="gramStart"/>
      <w:r>
        <w:t xml:space="preserve">Promoting diversity and inclusion through engagement: The APSA 2018 </w:t>
      </w:r>
      <w:proofErr w:type="spellStart"/>
      <w:r>
        <w:t>hackathon</w:t>
      </w:r>
      <w:proofErr w:type="spellEnd"/>
      <w:r>
        <w:t>.</w:t>
      </w:r>
      <w:proofErr w:type="gramEnd"/>
      <w:r>
        <w:t xml:space="preserve"> </w:t>
      </w:r>
      <w:r>
        <w:rPr>
          <w:i/>
          <w:iCs/>
        </w:rPr>
        <w:t>PS: Political Science &amp; Politics</w:t>
      </w:r>
      <w:r>
        <w:t xml:space="preserve">, 52(4), pp.677–683. </w:t>
      </w:r>
    </w:p>
    <w:p w:rsidR="00255ECF" w:rsidRDefault="00255ECF" w:rsidP="00286DF5">
      <w:pPr>
        <w:pStyle w:val="NormalWeb"/>
        <w:jc w:val="both"/>
      </w:pPr>
      <w:proofErr w:type="spellStart"/>
      <w:r>
        <w:t>Kelliher</w:t>
      </w:r>
      <w:proofErr w:type="spellEnd"/>
      <w:r>
        <w:t xml:space="preserve">, C. &amp; de </w:t>
      </w:r>
      <w:proofErr w:type="spellStart"/>
      <w:r>
        <w:t>Menezes</w:t>
      </w:r>
      <w:proofErr w:type="spellEnd"/>
      <w:r>
        <w:t xml:space="preserve">, L.M., 2019. </w:t>
      </w:r>
      <w:proofErr w:type="gramStart"/>
      <w:r>
        <w:t>Reviewing the literature on outcomes of flexible working arrangements.</w:t>
      </w:r>
      <w:proofErr w:type="gramEnd"/>
      <w:r>
        <w:t xml:space="preserve"> </w:t>
      </w:r>
      <w:proofErr w:type="gramStart"/>
      <w:r>
        <w:rPr>
          <w:i/>
          <w:iCs/>
        </w:rPr>
        <w:t>Flexible Working in Organisations</w:t>
      </w:r>
      <w:r>
        <w:t>, pp.19–47.</w:t>
      </w:r>
      <w:proofErr w:type="gramEnd"/>
      <w:r>
        <w:t xml:space="preserve"> </w:t>
      </w:r>
    </w:p>
    <w:p w:rsidR="00255ECF" w:rsidRDefault="00255ECF" w:rsidP="00286DF5">
      <w:pPr>
        <w:pStyle w:val="NormalWeb"/>
        <w:jc w:val="both"/>
      </w:pPr>
      <w:proofErr w:type="spellStart"/>
      <w:r>
        <w:t>Pettinger</w:t>
      </w:r>
      <w:proofErr w:type="spellEnd"/>
      <w:r>
        <w:t xml:space="preserve">, R., 2020. </w:t>
      </w:r>
      <w:proofErr w:type="gramStart"/>
      <w:r>
        <w:t>Flexible working in practice.</w:t>
      </w:r>
      <w:proofErr w:type="gramEnd"/>
      <w:r>
        <w:t xml:space="preserve"> </w:t>
      </w:r>
      <w:r>
        <w:rPr>
          <w:i/>
          <w:iCs/>
        </w:rPr>
        <w:t>Managing the Flexible Workforce</w:t>
      </w:r>
      <w:r>
        <w:t xml:space="preserve">, pp.86–102. </w:t>
      </w:r>
    </w:p>
    <w:p w:rsidR="00255ECF" w:rsidRDefault="00255ECF" w:rsidP="00286DF5">
      <w:pPr>
        <w:pStyle w:val="NormalWeb"/>
        <w:jc w:val="both"/>
      </w:pPr>
      <w:proofErr w:type="gramStart"/>
      <w:r>
        <w:t>Riva, E. &amp; Russo, M., 2020.</w:t>
      </w:r>
      <w:proofErr w:type="gramEnd"/>
      <w:r>
        <w:t xml:space="preserve"> </w:t>
      </w:r>
      <w:proofErr w:type="gramStart"/>
      <w:r>
        <w:t>Flexible working and skill-biased inequality.</w:t>
      </w:r>
      <w:proofErr w:type="gramEnd"/>
      <w:r>
        <w:t xml:space="preserve"> </w:t>
      </w:r>
      <w:proofErr w:type="gramStart"/>
      <w:r>
        <w:rPr>
          <w:i/>
          <w:iCs/>
        </w:rPr>
        <w:t>Flexible Work</w:t>
      </w:r>
      <w:r>
        <w:t>, pp.145–158.</w:t>
      </w:r>
      <w:proofErr w:type="gramEnd"/>
      <w:r>
        <w:t xml:space="preserve"> </w:t>
      </w:r>
    </w:p>
    <w:p w:rsidR="00255ECF" w:rsidRDefault="00255ECF" w:rsidP="00286DF5">
      <w:pPr>
        <w:pStyle w:val="NormalWeb"/>
        <w:jc w:val="both"/>
      </w:pPr>
      <w:r>
        <w:t xml:space="preserve">Thehrdirector.com |, A.by: J.E., 2018. </w:t>
      </w:r>
      <w:proofErr w:type="gramStart"/>
      <w:r>
        <w:t>The benefits of introducing flexible working.</w:t>
      </w:r>
      <w:proofErr w:type="gramEnd"/>
      <w:r>
        <w:t xml:space="preserve"> </w:t>
      </w:r>
      <w:proofErr w:type="spellStart"/>
      <w:proofErr w:type="gramStart"/>
      <w:r>
        <w:rPr>
          <w:i/>
          <w:iCs/>
        </w:rPr>
        <w:t>theHRDIRECTOR</w:t>
      </w:r>
      <w:proofErr w:type="spellEnd"/>
      <w:proofErr w:type="gramEnd"/>
      <w:r>
        <w:t xml:space="preserve">. Available at: https://www.thehrdirector.com/features/flexible-working/benefits-introducing-flexible-working/ [Accessed May 5, 2022]. </w:t>
      </w:r>
    </w:p>
    <w:p w:rsidR="00255ECF" w:rsidRDefault="00255ECF" w:rsidP="00286DF5">
      <w:pPr>
        <w:pStyle w:val="NormalWeb"/>
        <w:jc w:val="both"/>
      </w:pPr>
      <w:r>
        <w:t xml:space="preserve">Thomson, P., 2008. The business benefits of flexible working. </w:t>
      </w:r>
      <w:proofErr w:type="gramStart"/>
      <w:r>
        <w:rPr>
          <w:i/>
          <w:iCs/>
        </w:rPr>
        <w:t>Strategic HR Review</w:t>
      </w:r>
      <w:r>
        <w:t>, 7(2), pp.17–22.</w:t>
      </w:r>
      <w:proofErr w:type="gramEnd"/>
      <w:r>
        <w:t xml:space="preserve"> </w:t>
      </w:r>
    </w:p>
    <w:p w:rsidR="00255ECF" w:rsidRDefault="00255ECF" w:rsidP="00286DF5">
      <w:pPr>
        <w:pStyle w:val="NormalWeb"/>
        <w:jc w:val="both"/>
      </w:pPr>
      <w:proofErr w:type="gramStart"/>
      <w:r>
        <w:t>Todd, S., 2022.</w:t>
      </w:r>
      <w:proofErr w:type="gramEnd"/>
      <w:r>
        <w:t xml:space="preserve"> What are the disadvantages of workplace flexibility (11 big problems if not properly managed). </w:t>
      </w:r>
      <w:r>
        <w:rPr>
          <w:i/>
          <w:iCs/>
        </w:rPr>
        <w:t>Open Sourced Workplace</w:t>
      </w:r>
      <w:r>
        <w:t xml:space="preserve">. Available at: https://opensourcedworkplace.com/news/what-are-the-disadvantages-of-workplace-flexibility-11-big-problems-if-not-properly-managed [Accessed May 5, 2022]. </w:t>
      </w:r>
    </w:p>
    <w:p w:rsidR="00255ECF" w:rsidRDefault="00255ECF" w:rsidP="00286DF5">
      <w:pPr>
        <w:pStyle w:val="NormalWeb"/>
        <w:jc w:val="both"/>
      </w:pPr>
      <w:proofErr w:type="spellStart"/>
      <w:proofErr w:type="gramStart"/>
      <w:r>
        <w:t>Vartiainen</w:t>
      </w:r>
      <w:proofErr w:type="spellEnd"/>
      <w:r>
        <w:t>, M., 2021.</w:t>
      </w:r>
      <w:proofErr w:type="gramEnd"/>
      <w:r>
        <w:t xml:space="preserve"> Mobile </w:t>
      </w:r>
      <w:proofErr w:type="spellStart"/>
      <w:r>
        <w:t>multilocational</w:t>
      </w:r>
      <w:proofErr w:type="spellEnd"/>
      <w:r>
        <w:t xml:space="preserve"> work: Benefits and drawbacks. </w:t>
      </w:r>
      <w:proofErr w:type="gramStart"/>
      <w:r>
        <w:rPr>
          <w:i/>
          <w:iCs/>
        </w:rPr>
        <w:t>Flexible Working Practices and Approaches</w:t>
      </w:r>
      <w:r>
        <w:t>, pp.117–147.</w:t>
      </w:r>
      <w:proofErr w:type="gramEnd"/>
      <w:r>
        <w:t xml:space="preserve"> </w:t>
      </w:r>
    </w:p>
    <w:p w:rsidR="00255ECF" w:rsidRDefault="00255ECF" w:rsidP="002A511C">
      <w:pPr>
        <w:jc w:val="both"/>
        <w:rPr>
          <w:rFonts w:cs="Times New Roman"/>
        </w:rPr>
      </w:pPr>
    </w:p>
    <w:p w:rsidR="00C12075" w:rsidRPr="002A511C" w:rsidRDefault="00C12075" w:rsidP="002A511C">
      <w:pPr>
        <w:jc w:val="both"/>
        <w:rPr>
          <w:rFonts w:cs="Times New Roman"/>
        </w:rPr>
      </w:pPr>
    </w:p>
    <w:sectPr w:rsidR="00C12075" w:rsidRPr="002A511C" w:rsidSect="00255EC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3FF" w:rsidRDefault="009113FF" w:rsidP="00255ECF">
      <w:pPr>
        <w:spacing w:after="0" w:line="240" w:lineRule="auto"/>
      </w:pPr>
      <w:r>
        <w:separator/>
      </w:r>
    </w:p>
  </w:endnote>
  <w:endnote w:type="continuationSeparator" w:id="0">
    <w:p w:rsidR="009113FF" w:rsidRDefault="009113FF" w:rsidP="00255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1463222"/>
      <w:docPartObj>
        <w:docPartGallery w:val="Page Numbers (Bottom of Page)"/>
        <w:docPartUnique/>
      </w:docPartObj>
    </w:sdtPr>
    <w:sdtEndPr>
      <w:rPr>
        <w:color w:val="808080" w:themeColor="background1" w:themeShade="80"/>
        <w:spacing w:val="60"/>
      </w:rPr>
    </w:sdtEndPr>
    <w:sdtContent>
      <w:p w:rsidR="00255ECF" w:rsidRDefault="00255ECF">
        <w:pPr>
          <w:pStyle w:val="Footer"/>
          <w:pBdr>
            <w:top w:val="single" w:sz="4" w:space="1" w:color="D9D9D9" w:themeColor="background1" w:themeShade="D9"/>
          </w:pBdr>
          <w:jc w:val="right"/>
        </w:pPr>
        <w:r>
          <w:fldChar w:fldCharType="begin"/>
        </w:r>
        <w:r>
          <w:instrText xml:space="preserve"> PAGE   \* MERGEFORMAT </w:instrText>
        </w:r>
        <w:r>
          <w:fldChar w:fldCharType="separate"/>
        </w:r>
        <w:r w:rsidR="00741F60">
          <w:rPr>
            <w:noProof/>
          </w:rPr>
          <w:t>9</w:t>
        </w:r>
        <w:r>
          <w:rPr>
            <w:noProof/>
          </w:rPr>
          <w:fldChar w:fldCharType="end"/>
        </w:r>
        <w:r>
          <w:t xml:space="preserve"> | </w:t>
        </w:r>
        <w:r>
          <w:rPr>
            <w:color w:val="808080" w:themeColor="background1" w:themeShade="80"/>
            <w:spacing w:val="60"/>
          </w:rPr>
          <w:t>Page</w:t>
        </w:r>
      </w:p>
    </w:sdtContent>
  </w:sdt>
  <w:p w:rsidR="00255ECF" w:rsidRDefault="00255E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3FF" w:rsidRDefault="009113FF" w:rsidP="00255ECF">
      <w:pPr>
        <w:spacing w:after="0" w:line="240" w:lineRule="auto"/>
      </w:pPr>
      <w:r>
        <w:separator/>
      </w:r>
    </w:p>
  </w:footnote>
  <w:footnote w:type="continuationSeparator" w:id="0">
    <w:p w:rsidR="009113FF" w:rsidRDefault="009113FF" w:rsidP="00255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949"/>
    <w:rsid w:val="00032B5D"/>
    <w:rsid w:val="00071A6B"/>
    <w:rsid w:val="000F2E7A"/>
    <w:rsid w:val="0012144E"/>
    <w:rsid w:val="00226DCC"/>
    <w:rsid w:val="00255ECF"/>
    <w:rsid w:val="00286DF5"/>
    <w:rsid w:val="002A511C"/>
    <w:rsid w:val="003316D1"/>
    <w:rsid w:val="00360CF7"/>
    <w:rsid w:val="003A58EF"/>
    <w:rsid w:val="004155A9"/>
    <w:rsid w:val="004255C8"/>
    <w:rsid w:val="0044655E"/>
    <w:rsid w:val="00482206"/>
    <w:rsid w:val="005114C3"/>
    <w:rsid w:val="005146BB"/>
    <w:rsid w:val="00515BDB"/>
    <w:rsid w:val="00585847"/>
    <w:rsid w:val="00614AED"/>
    <w:rsid w:val="006168F1"/>
    <w:rsid w:val="006D060E"/>
    <w:rsid w:val="006D6D2A"/>
    <w:rsid w:val="006F12E2"/>
    <w:rsid w:val="00720676"/>
    <w:rsid w:val="00721949"/>
    <w:rsid w:val="00741F60"/>
    <w:rsid w:val="007B19C0"/>
    <w:rsid w:val="007B6B89"/>
    <w:rsid w:val="007C00FA"/>
    <w:rsid w:val="009113FF"/>
    <w:rsid w:val="009C6187"/>
    <w:rsid w:val="00AF2D7C"/>
    <w:rsid w:val="00B40A09"/>
    <w:rsid w:val="00B55168"/>
    <w:rsid w:val="00BB2DAE"/>
    <w:rsid w:val="00C12075"/>
    <w:rsid w:val="00CB69A5"/>
    <w:rsid w:val="00D0430D"/>
    <w:rsid w:val="00E4550F"/>
    <w:rsid w:val="00EB4C1C"/>
    <w:rsid w:val="00F6798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DF5"/>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286DF5"/>
    <w:pPr>
      <w:keepNext/>
      <w:keepLines/>
      <w:spacing w:before="480" w:after="0"/>
      <w:outlineLvl w:val="0"/>
    </w:pPr>
    <w:rPr>
      <w:rFonts w:eastAsiaTheme="majorEastAsia" w:cstheme="majorBidi"/>
      <w:b/>
      <w:bCs/>
      <w:color w:val="4F81BD" w:themeColor="accent1"/>
      <w:sz w:val="28"/>
      <w:szCs w:val="28"/>
      <w:u w:val="single"/>
    </w:rPr>
  </w:style>
  <w:style w:type="paragraph" w:styleId="Heading2">
    <w:name w:val="heading 2"/>
    <w:basedOn w:val="Normal"/>
    <w:next w:val="Normal"/>
    <w:link w:val="Heading2Char"/>
    <w:uiPriority w:val="9"/>
    <w:unhideWhenUsed/>
    <w:qFormat/>
    <w:rsid w:val="00286DF5"/>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DF5"/>
    <w:rPr>
      <w:rFonts w:ascii="Times New Roman" w:eastAsiaTheme="majorEastAsia" w:hAnsi="Times New Roman" w:cstheme="majorBidi"/>
      <w:b/>
      <w:bCs/>
      <w:color w:val="4F81BD" w:themeColor="accent1"/>
      <w:sz w:val="28"/>
      <w:szCs w:val="28"/>
      <w:u w:val="single"/>
      <w:lang w:val="en-GB"/>
    </w:rPr>
  </w:style>
  <w:style w:type="character" w:customStyle="1" w:styleId="Heading2Char">
    <w:name w:val="Heading 2 Char"/>
    <w:basedOn w:val="DefaultParagraphFont"/>
    <w:link w:val="Heading2"/>
    <w:uiPriority w:val="9"/>
    <w:rsid w:val="00286DF5"/>
    <w:rPr>
      <w:rFonts w:ascii="Times New Roman" w:eastAsiaTheme="majorEastAsia" w:hAnsi="Times New Roman" w:cstheme="majorBidi"/>
      <w:b/>
      <w:bCs/>
      <w:color w:val="4F81BD" w:themeColor="accent1"/>
      <w:sz w:val="26"/>
      <w:szCs w:val="26"/>
      <w:lang w:val="en-GB"/>
    </w:rPr>
  </w:style>
  <w:style w:type="paragraph" w:styleId="NormalWeb">
    <w:name w:val="Normal (Web)"/>
    <w:basedOn w:val="Normal"/>
    <w:uiPriority w:val="99"/>
    <w:semiHidden/>
    <w:unhideWhenUsed/>
    <w:rsid w:val="00255ECF"/>
    <w:pPr>
      <w:spacing w:before="100" w:beforeAutospacing="1" w:after="100" w:afterAutospacing="1" w:line="240" w:lineRule="auto"/>
    </w:pPr>
    <w:rPr>
      <w:rFonts w:eastAsia="Times New Roman" w:cs="Times New Roman"/>
      <w:szCs w:val="24"/>
      <w:lang w:eastAsia="en-IN"/>
    </w:rPr>
  </w:style>
  <w:style w:type="paragraph" w:styleId="NoSpacing">
    <w:name w:val="No Spacing"/>
    <w:link w:val="NoSpacingChar"/>
    <w:uiPriority w:val="1"/>
    <w:qFormat/>
    <w:rsid w:val="00255EC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55ECF"/>
    <w:rPr>
      <w:rFonts w:eastAsiaTheme="minorEastAsia"/>
      <w:lang w:val="en-US" w:eastAsia="ja-JP"/>
    </w:rPr>
  </w:style>
  <w:style w:type="paragraph" w:styleId="BalloonText">
    <w:name w:val="Balloon Text"/>
    <w:basedOn w:val="Normal"/>
    <w:link w:val="BalloonTextChar"/>
    <w:uiPriority w:val="99"/>
    <w:semiHidden/>
    <w:unhideWhenUsed/>
    <w:rsid w:val="00255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ECF"/>
    <w:rPr>
      <w:rFonts w:ascii="Tahoma" w:hAnsi="Tahoma" w:cs="Tahoma"/>
      <w:sz w:val="16"/>
      <w:szCs w:val="16"/>
    </w:rPr>
  </w:style>
  <w:style w:type="paragraph" w:styleId="Header">
    <w:name w:val="header"/>
    <w:basedOn w:val="Normal"/>
    <w:link w:val="HeaderChar"/>
    <w:uiPriority w:val="99"/>
    <w:unhideWhenUsed/>
    <w:rsid w:val="00255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ECF"/>
  </w:style>
  <w:style w:type="paragraph" w:styleId="Footer">
    <w:name w:val="footer"/>
    <w:basedOn w:val="Normal"/>
    <w:link w:val="FooterChar"/>
    <w:uiPriority w:val="99"/>
    <w:unhideWhenUsed/>
    <w:rsid w:val="00255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ECF"/>
  </w:style>
  <w:style w:type="paragraph" w:styleId="TOCHeading">
    <w:name w:val="TOC Heading"/>
    <w:basedOn w:val="Heading1"/>
    <w:next w:val="Normal"/>
    <w:uiPriority w:val="39"/>
    <w:semiHidden/>
    <w:unhideWhenUsed/>
    <w:qFormat/>
    <w:rsid w:val="00255ECF"/>
    <w:pPr>
      <w:outlineLvl w:val="9"/>
    </w:pPr>
    <w:rPr>
      <w:lang w:val="en-US" w:eastAsia="ja-JP"/>
    </w:rPr>
  </w:style>
  <w:style w:type="paragraph" w:styleId="TOC1">
    <w:name w:val="toc 1"/>
    <w:basedOn w:val="Normal"/>
    <w:next w:val="Normal"/>
    <w:autoRedefine/>
    <w:uiPriority w:val="39"/>
    <w:unhideWhenUsed/>
    <w:rsid w:val="00255ECF"/>
    <w:pPr>
      <w:spacing w:after="100"/>
    </w:pPr>
  </w:style>
  <w:style w:type="paragraph" w:styleId="TOC2">
    <w:name w:val="toc 2"/>
    <w:basedOn w:val="Normal"/>
    <w:next w:val="Normal"/>
    <w:autoRedefine/>
    <w:uiPriority w:val="39"/>
    <w:unhideWhenUsed/>
    <w:rsid w:val="00255ECF"/>
    <w:pPr>
      <w:spacing w:after="100"/>
      <w:ind w:left="220"/>
    </w:pPr>
  </w:style>
  <w:style w:type="character" w:styleId="Hyperlink">
    <w:name w:val="Hyperlink"/>
    <w:basedOn w:val="DefaultParagraphFont"/>
    <w:uiPriority w:val="99"/>
    <w:unhideWhenUsed/>
    <w:rsid w:val="00255ECF"/>
    <w:rPr>
      <w:color w:val="0000FF" w:themeColor="hyperlink"/>
      <w:u w:val="single"/>
    </w:rPr>
  </w:style>
  <w:style w:type="table" w:styleId="TableGrid">
    <w:name w:val="Table Grid"/>
    <w:basedOn w:val="TableNormal"/>
    <w:uiPriority w:val="39"/>
    <w:rsid w:val="00286D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DF5"/>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286DF5"/>
    <w:pPr>
      <w:keepNext/>
      <w:keepLines/>
      <w:spacing w:before="480" w:after="0"/>
      <w:outlineLvl w:val="0"/>
    </w:pPr>
    <w:rPr>
      <w:rFonts w:eastAsiaTheme="majorEastAsia" w:cstheme="majorBidi"/>
      <w:b/>
      <w:bCs/>
      <w:color w:val="4F81BD" w:themeColor="accent1"/>
      <w:sz w:val="28"/>
      <w:szCs w:val="28"/>
      <w:u w:val="single"/>
    </w:rPr>
  </w:style>
  <w:style w:type="paragraph" w:styleId="Heading2">
    <w:name w:val="heading 2"/>
    <w:basedOn w:val="Normal"/>
    <w:next w:val="Normal"/>
    <w:link w:val="Heading2Char"/>
    <w:uiPriority w:val="9"/>
    <w:unhideWhenUsed/>
    <w:qFormat/>
    <w:rsid w:val="00286DF5"/>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DF5"/>
    <w:rPr>
      <w:rFonts w:ascii="Times New Roman" w:eastAsiaTheme="majorEastAsia" w:hAnsi="Times New Roman" w:cstheme="majorBidi"/>
      <w:b/>
      <w:bCs/>
      <w:color w:val="4F81BD" w:themeColor="accent1"/>
      <w:sz w:val="28"/>
      <w:szCs w:val="28"/>
      <w:u w:val="single"/>
      <w:lang w:val="en-GB"/>
    </w:rPr>
  </w:style>
  <w:style w:type="character" w:customStyle="1" w:styleId="Heading2Char">
    <w:name w:val="Heading 2 Char"/>
    <w:basedOn w:val="DefaultParagraphFont"/>
    <w:link w:val="Heading2"/>
    <w:uiPriority w:val="9"/>
    <w:rsid w:val="00286DF5"/>
    <w:rPr>
      <w:rFonts w:ascii="Times New Roman" w:eastAsiaTheme="majorEastAsia" w:hAnsi="Times New Roman" w:cstheme="majorBidi"/>
      <w:b/>
      <w:bCs/>
      <w:color w:val="4F81BD" w:themeColor="accent1"/>
      <w:sz w:val="26"/>
      <w:szCs w:val="26"/>
      <w:lang w:val="en-GB"/>
    </w:rPr>
  </w:style>
  <w:style w:type="paragraph" w:styleId="NormalWeb">
    <w:name w:val="Normal (Web)"/>
    <w:basedOn w:val="Normal"/>
    <w:uiPriority w:val="99"/>
    <w:semiHidden/>
    <w:unhideWhenUsed/>
    <w:rsid w:val="00255ECF"/>
    <w:pPr>
      <w:spacing w:before="100" w:beforeAutospacing="1" w:after="100" w:afterAutospacing="1" w:line="240" w:lineRule="auto"/>
    </w:pPr>
    <w:rPr>
      <w:rFonts w:eastAsia="Times New Roman" w:cs="Times New Roman"/>
      <w:szCs w:val="24"/>
      <w:lang w:eastAsia="en-IN"/>
    </w:rPr>
  </w:style>
  <w:style w:type="paragraph" w:styleId="NoSpacing">
    <w:name w:val="No Spacing"/>
    <w:link w:val="NoSpacingChar"/>
    <w:uiPriority w:val="1"/>
    <w:qFormat/>
    <w:rsid w:val="00255EC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55ECF"/>
    <w:rPr>
      <w:rFonts w:eastAsiaTheme="minorEastAsia"/>
      <w:lang w:val="en-US" w:eastAsia="ja-JP"/>
    </w:rPr>
  </w:style>
  <w:style w:type="paragraph" w:styleId="BalloonText">
    <w:name w:val="Balloon Text"/>
    <w:basedOn w:val="Normal"/>
    <w:link w:val="BalloonTextChar"/>
    <w:uiPriority w:val="99"/>
    <w:semiHidden/>
    <w:unhideWhenUsed/>
    <w:rsid w:val="00255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ECF"/>
    <w:rPr>
      <w:rFonts w:ascii="Tahoma" w:hAnsi="Tahoma" w:cs="Tahoma"/>
      <w:sz w:val="16"/>
      <w:szCs w:val="16"/>
    </w:rPr>
  </w:style>
  <w:style w:type="paragraph" w:styleId="Header">
    <w:name w:val="header"/>
    <w:basedOn w:val="Normal"/>
    <w:link w:val="HeaderChar"/>
    <w:uiPriority w:val="99"/>
    <w:unhideWhenUsed/>
    <w:rsid w:val="00255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ECF"/>
  </w:style>
  <w:style w:type="paragraph" w:styleId="Footer">
    <w:name w:val="footer"/>
    <w:basedOn w:val="Normal"/>
    <w:link w:val="FooterChar"/>
    <w:uiPriority w:val="99"/>
    <w:unhideWhenUsed/>
    <w:rsid w:val="00255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ECF"/>
  </w:style>
  <w:style w:type="paragraph" w:styleId="TOCHeading">
    <w:name w:val="TOC Heading"/>
    <w:basedOn w:val="Heading1"/>
    <w:next w:val="Normal"/>
    <w:uiPriority w:val="39"/>
    <w:semiHidden/>
    <w:unhideWhenUsed/>
    <w:qFormat/>
    <w:rsid w:val="00255ECF"/>
    <w:pPr>
      <w:outlineLvl w:val="9"/>
    </w:pPr>
    <w:rPr>
      <w:lang w:val="en-US" w:eastAsia="ja-JP"/>
    </w:rPr>
  </w:style>
  <w:style w:type="paragraph" w:styleId="TOC1">
    <w:name w:val="toc 1"/>
    <w:basedOn w:val="Normal"/>
    <w:next w:val="Normal"/>
    <w:autoRedefine/>
    <w:uiPriority w:val="39"/>
    <w:unhideWhenUsed/>
    <w:rsid w:val="00255ECF"/>
    <w:pPr>
      <w:spacing w:after="100"/>
    </w:pPr>
  </w:style>
  <w:style w:type="paragraph" w:styleId="TOC2">
    <w:name w:val="toc 2"/>
    <w:basedOn w:val="Normal"/>
    <w:next w:val="Normal"/>
    <w:autoRedefine/>
    <w:uiPriority w:val="39"/>
    <w:unhideWhenUsed/>
    <w:rsid w:val="00255ECF"/>
    <w:pPr>
      <w:spacing w:after="100"/>
      <w:ind w:left="220"/>
    </w:pPr>
  </w:style>
  <w:style w:type="character" w:styleId="Hyperlink">
    <w:name w:val="Hyperlink"/>
    <w:basedOn w:val="DefaultParagraphFont"/>
    <w:uiPriority w:val="99"/>
    <w:unhideWhenUsed/>
    <w:rsid w:val="00255ECF"/>
    <w:rPr>
      <w:color w:val="0000FF" w:themeColor="hyperlink"/>
      <w:u w:val="single"/>
    </w:rPr>
  </w:style>
  <w:style w:type="table" w:styleId="TableGrid">
    <w:name w:val="Table Grid"/>
    <w:basedOn w:val="TableNormal"/>
    <w:uiPriority w:val="39"/>
    <w:rsid w:val="00286D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109689">
      <w:bodyDiv w:val="1"/>
      <w:marLeft w:val="0"/>
      <w:marRight w:val="0"/>
      <w:marTop w:val="0"/>
      <w:marBottom w:val="0"/>
      <w:divBdr>
        <w:top w:val="none" w:sz="0" w:space="0" w:color="auto"/>
        <w:left w:val="none" w:sz="0" w:space="0" w:color="auto"/>
        <w:bottom w:val="none" w:sz="0" w:space="0" w:color="auto"/>
        <w:right w:val="none" w:sz="0" w:space="0" w:color="auto"/>
      </w:divBdr>
    </w:div>
    <w:div w:id="186628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D65FD-E874-4532-9F3E-CF14E8030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A1</dc:subject>
  <dc:creator/>
  <cp:lastModifiedBy/>
  <cp:revision>32</cp:revision>
  <dcterms:created xsi:type="dcterms:W3CDTF">2022-05-05T09:54:00Z</dcterms:created>
  <dcterms:modified xsi:type="dcterms:W3CDTF">2022-05-06T19:07:00Z</dcterms:modified>
</cp:coreProperties>
</file>