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E52A4C" w14:textId="0573286C" w:rsidR="005C2381" w:rsidRPr="00E90630" w:rsidRDefault="005C2381" w:rsidP="00BA40DC">
      <w:pPr>
        <w:pStyle w:val="Title"/>
        <w:spacing w:line="360" w:lineRule="auto"/>
        <w:rPr>
          <w:b/>
          <w:bCs/>
          <w:color w:val="000000" w:themeColor="text1"/>
          <w:sz w:val="22"/>
          <w:szCs w:val="22"/>
        </w:rPr>
      </w:pPr>
    </w:p>
    <w:p w14:paraId="1B1BBD17" w14:textId="77777777" w:rsidR="005C2381" w:rsidRPr="00E90630" w:rsidRDefault="005C2381" w:rsidP="005C2381">
      <w:pPr>
        <w:spacing w:line="256" w:lineRule="auto"/>
        <w:rPr>
          <w:rFonts w:eastAsia="DengXian"/>
          <w:lang w:eastAsia="zh-CN"/>
        </w:rPr>
      </w:pPr>
      <w:r w:rsidRPr="00E90630">
        <w:rPr>
          <w:rFonts w:eastAsia="DengXian"/>
          <w:noProof/>
          <w:lang w:eastAsia="zh-CN"/>
        </w:rPr>
        <w:drawing>
          <wp:inline distT="0" distB="0" distL="0" distR="0" wp14:anchorId="426FE642" wp14:editId="59E14538">
            <wp:extent cx="2619375" cy="1162050"/>
            <wp:effectExtent l="0" t="0" r="9525" b="0"/>
            <wp:docPr id="2"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close-up of a sign&#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19375" cy="1162050"/>
                    </a:xfrm>
                    <a:prstGeom prst="rect">
                      <a:avLst/>
                    </a:prstGeom>
                    <a:noFill/>
                    <a:ln>
                      <a:noFill/>
                    </a:ln>
                  </pic:spPr>
                </pic:pic>
              </a:graphicData>
            </a:graphic>
          </wp:inline>
        </w:drawing>
      </w:r>
    </w:p>
    <w:p w14:paraId="1231E011" w14:textId="77777777" w:rsidR="005C2381" w:rsidRPr="00E90630" w:rsidRDefault="005C2381" w:rsidP="005C2381">
      <w:pPr>
        <w:spacing w:line="256" w:lineRule="auto"/>
        <w:rPr>
          <w:rFonts w:eastAsia="DengXian"/>
          <w:lang w:eastAsia="zh-CN"/>
        </w:rPr>
      </w:pPr>
    </w:p>
    <w:p w14:paraId="1E6DB54F" w14:textId="77777777" w:rsidR="005C2381" w:rsidRPr="00E90630" w:rsidRDefault="005C2381" w:rsidP="005C2381">
      <w:pPr>
        <w:spacing w:line="256" w:lineRule="auto"/>
        <w:rPr>
          <w:rFonts w:eastAsia="DengXian"/>
          <w:lang w:eastAsia="zh-CN"/>
        </w:rPr>
      </w:pPr>
    </w:p>
    <w:p w14:paraId="71D155F6" w14:textId="77777777" w:rsidR="005C2381" w:rsidRPr="00E90630" w:rsidRDefault="005C2381" w:rsidP="005C2381">
      <w:pPr>
        <w:spacing w:line="256" w:lineRule="auto"/>
        <w:rPr>
          <w:rFonts w:eastAsia="DengXian"/>
          <w:lang w:eastAsia="zh-CN"/>
        </w:rPr>
      </w:pPr>
    </w:p>
    <w:p w14:paraId="06DBBC67" w14:textId="77777777" w:rsidR="005C2381" w:rsidRPr="00E90630" w:rsidRDefault="005C2381" w:rsidP="005C2381">
      <w:pPr>
        <w:spacing w:line="256" w:lineRule="auto"/>
        <w:rPr>
          <w:rFonts w:eastAsia="DengXian"/>
          <w:lang w:eastAsia="zh-CN"/>
        </w:rPr>
      </w:pPr>
    </w:p>
    <w:p w14:paraId="36D75C9D" w14:textId="77777777" w:rsidR="005C2381" w:rsidRPr="00E90630" w:rsidRDefault="005C2381" w:rsidP="005C2381">
      <w:pPr>
        <w:spacing w:line="256" w:lineRule="auto"/>
        <w:rPr>
          <w:rFonts w:eastAsia="DengXian"/>
          <w:lang w:eastAsia="zh-CN"/>
        </w:rPr>
      </w:pPr>
    </w:p>
    <w:p w14:paraId="7F08B86A" w14:textId="77777777" w:rsidR="005C2381" w:rsidRPr="00E90630" w:rsidRDefault="005C2381" w:rsidP="003840AA">
      <w:pPr>
        <w:spacing w:line="360" w:lineRule="auto"/>
        <w:jc w:val="both"/>
        <w:rPr>
          <w:rFonts w:eastAsia="DengXian"/>
          <w:b/>
          <w:bCs/>
          <w:lang w:eastAsia="zh-CN"/>
        </w:rPr>
      </w:pPr>
      <w:r w:rsidRPr="00E90630">
        <w:rPr>
          <w:rFonts w:eastAsia="DengXian"/>
          <w:b/>
          <w:bCs/>
          <w:lang w:eastAsia="zh-CN"/>
        </w:rPr>
        <w:t>Name: Onyemaechi Christian Meregini</w:t>
      </w:r>
    </w:p>
    <w:p w14:paraId="0C97C25B" w14:textId="77777777" w:rsidR="005C2381" w:rsidRPr="00E90630" w:rsidRDefault="005C2381" w:rsidP="003840AA">
      <w:pPr>
        <w:spacing w:line="360" w:lineRule="auto"/>
        <w:jc w:val="both"/>
        <w:rPr>
          <w:rFonts w:eastAsia="DengXian"/>
          <w:b/>
          <w:bCs/>
          <w:lang w:eastAsia="zh-CN"/>
        </w:rPr>
      </w:pPr>
      <w:r w:rsidRPr="00E90630">
        <w:rPr>
          <w:rFonts w:eastAsia="DengXian"/>
          <w:b/>
          <w:bCs/>
          <w:lang w:eastAsia="zh-CN"/>
        </w:rPr>
        <w:t>Student ID: 2413001</w:t>
      </w:r>
      <w:bookmarkStart w:id="0" w:name="_Hlk195656739"/>
    </w:p>
    <w:bookmarkEnd w:id="0"/>
    <w:p w14:paraId="3507DCAC" w14:textId="5735A512" w:rsidR="005C2381" w:rsidRPr="00E90630" w:rsidRDefault="005C2381" w:rsidP="003840AA">
      <w:pPr>
        <w:spacing w:line="360" w:lineRule="auto"/>
        <w:jc w:val="both"/>
        <w:rPr>
          <w:rFonts w:eastAsia="DengXian"/>
          <w:b/>
          <w:bCs/>
          <w:lang w:eastAsia="zh-CN"/>
        </w:rPr>
      </w:pPr>
      <w:r w:rsidRPr="00E90630">
        <w:rPr>
          <w:rFonts w:eastAsia="DengXian"/>
          <w:b/>
          <w:bCs/>
          <w:lang w:eastAsia="zh-CN"/>
        </w:rPr>
        <w:t xml:space="preserve">Module </w:t>
      </w:r>
      <w:r w:rsidR="004575A7" w:rsidRPr="00E90630">
        <w:rPr>
          <w:rFonts w:eastAsia="DengXian"/>
          <w:b/>
          <w:bCs/>
          <w:lang w:eastAsia="zh-CN"/>
        </w:rPr>
        <w:t>Title</w:t>
      </w:r>
      <w:r w:rsidRPr="00E90630">
        <w:rPr>
          <w:rFonts w:eastAsia="DengXian"/>
          <w:b/>
          <w:bCs/>
          <w:lang w:eastAsia="zh-CN"/>
        </w:rPr>
        <w:t xml:space="preserve">: </w:t>
      </w:r>
      <w:r w:rsidR="00BA40DC" w:rsidRPr="00E90630">
        <w:rPr>
          <w:rFonts w:eastAsia="DengXian"/>
          <w:b/>
          <w:bCs/>
          <w:lang w:eastAsia="zh-CN"/>
        </w:rPr>
        <w:t>Pr</w:t>
      </w:r>
      <w:r w:rsidR="00E071D5">
        <w:rPr>
          <w:rFonts w:eastAsia="DengXian"/>
          <w:b/>
          <w:bCs/>
          <w:lang w:eastAsia="zh-CN"/>
        </w:rPr>
        <w:t xml:space="preserve">inciples of Health </w:t>
      </w:r>
      <w:r w:rsidR="004575A7" w:rsidRPr="00E90630">
        <w:rPr>
          <w:rFonts w:eastAsia="DengXian"/>
          <w:b/>
          <w:bCs/>
          <w:lang w:eastAsia="zh-CN"/>
        </w:rPr>
        <w:t>&amp;</w:t>
      </w:r>
      <w:r w:rsidR="00BA40DC" w:rsidRPr="00E90630">
        <w:rPr>
          <w:rFonts w:eastAsia="DengXian"/>
          <w:b/>
          <w:bCs/>
          <w:lang w:eastAsia="zh-CN"/>
        </w:rPr>
        <w:t xml:space="preserve"> S</w:t>
      </w:r>
      <w:r w:rsidR="00E071D5">
        <w:rPr>
          <w:rFonts w:eastAsia="DengXian"/>
          <w:b/>
          <w:bCs/>
          <w:lang w:eastAsia="zh-CN"/>
        </w:rPr>
        <w:t>ocial</w:t>
      </w:r>
      <w:r w:rsidR="00BA40DC" w:rsidRPr="00E90630">
        <w:rPr>
          <w:rFonts w:eastAsia="DengXian"/>
          <w:b/>
          <w:bCs/>
          <w:lang w:eastAsia="zh-CN"/>
        </w:rPr>
        <w:t xml:space="preserve"> C</w:t>
      </w:r>
      <w:r w:rsidR="00E071D5">
        <w:rPr>
          <w:rFonts w:eastAsia="DengXian"/>
          <w:b/>
          <w:bCs/>
          <w:lang w:eastAsia="zh-CN"/>
        </w:rPr>
        <w:t>are</w:t>
      </w:r>
      <w:r w:rsidR="00CA5B9A">
        <w:rPr>
          <w:rFonts w:eastAsia="DengXian"/>
          <w:b/>
          <w:bCs/>
          <w:lang w:eastAsia="zh-CN"/>
        </w:rPr>
        <w:t xml:space="preserve"> Practice</w:t>
      </w:r>
    </w:p>
    <w:p w14:paraId="09A9947F" w14:textId="7AC38D44" w:rsidR="005C2381" w:rsidRPr="00E90630" w:rsidRDefault="005C2381" w:rsidP="003840AA">
      <w:pPr>
        <w:spacing w:line="360" w:lineRule="auto"/>
        <w:jc w:val="both"/>
        <w:rPr>
          <w:rFonts w:eastAsia="DengXian"/>
          <w:b/>
          <w:bCs/>
          <w:lang w:eastAsia="zh-CN"/>
        </w:rPr>
      </w:pPr>
      <w:r w:rsidRPr="00E90630">
        <w:rPr>
          <w:rFonts w:eastAsia="DengXian"/>
          <w:b/>
          <w:bCs/>
          <w:lang w:eastAsia="zh-CN"/>
        </w:rPr>
        <w:t xml:space="preserve">Module </w:t>
      </w:r>
      <w:r w:rsidR="004575A7" w:rsidRPr="00E90630">
        <w:rPr>
          <w:rFonts w:eastAsia="DengXian"/>
          <w:b/>
          <w:bCs/>
          <w:lang w:eastAsia="zh-CN"/>
        </w:rPr>
        <w:t>Number</w:t>
      </w:r>
      <w:r w:rsidRPr="00E90630">
        <w:rPr>
          <w:rFonts w:eastAsia="DengXian"/>
          <w:b/>
          <w:bCs/>
          <w:lang w:eastAsia="zh-CN"/>
        </w:rPr>
        <w:t xml:space="preserve">: </w:t>
      </w:r>
      <w:r w:rsidR="00CA5B9A">
        <w:rPr>
          <w:rFonts w:eastAsia="DengXian"/>
          <w:b/>
          <w:bCs/>
          <w:lang w:eastAsia="zh-CN"/>
        </w:rPr>
        <w:t>BMHP6016</w:t>
      </w:r>
    </w:p>
    <w:p w14:paraId="23752A56" w14:textId="494C020B" w:rsidR="004575A7" w:rsidRPr="00E90630" w:rsidRDefault="004575A7" w:rsidP="003840AA">
      <w:pPr>
        <w:spacing w:line="360" w:lineRule="auto"/>
        <w:jc w:val="both"/>
        <w:rPr>
          <w:rFonts w:eastAsia="DengXian"/>
          <w:b/>
          <w:bCs/>
          <w:lang w:eastAsia="zh-CN"/>
        </w:rPr>
      </w:pPr>
      <w:r w:rsidRPr="00E90630">
        <w:rPr>
          <w:rFonts w:eastAsia="DengXian"/>
          <w:b/>
          <w:bCs/>
          <w:lang w:eastAsia="zh-CN"/>
        </w:rPr>
        <w:t xml:space="preserve">Assignment No: ASSIGNMENT </w:t>
      </w:r>
      <w:r w:rsidR="00E071D5">
        <w:rPr>
          <w:rFonts w:eastAsia="DengXian"/>
          <w:b/>
          <w:bCs/>
          <w:lang w:eastAsia="zh-CN"/>
        </w:rPr>
        <w:t>1</w:t>
      </w:r>
    </w:p>
    <w:p w14:paraId="49B26FBA" w14:textId="0CA7E5DC" w:rsidR="005C2381" w:rsidRPr="00E90630" w:rsidRDefault="005C2381" w:rsidP="003840AA">
      <w:pPr>
        <w:spacing w:line="360" w:lineRule="auto"/>
        <w:jc w:val="both"/>
        <w:rPr>
          <w:rFonts w:eastAsia="DengXian"/>
          <w:b/>
          <w:bCs/>
          <w:lang w:eastAsia="zh-CN"/>
        </w:rPr>
      </w:pPr>
      <w:r w:rsidRPr="00E90630">
        <w:rPr>
          <w:rFonts w:eastAsia="DengXian"/>
          <w:b/>
          <w:bCs/>
          <w:lang w:eastAsia="zh-CN"/>
        </w:rPr>
        <w:t>Lecturer</w:t>
      </w:r>
      <w:r w:rsidR="004575A7" w:rsidRPr="00E90630">
        <w:rPr>
          <w:rFonts w:eastAsia="DengXian"/>
          <w:b/>
          <w:bCs/>
          <w:lang w:eastAsia="zh-CN"/>
        </w:rPr>
        <w:t>’s Name</w:t>
      </w:r>
      <w:r w:rsidRPr="00E90630">
        <w:rPr>
          <w:rFonts w:eastAsia="DengXian"/>
          <w:b/>
          <w:bCs/>
          <w:lang w:eastAsia="zh-CN"/>
        </w:rPr>
        <w:t xml:space="preserve">: </w:t>
      </w:r>
      <w:r w:rsidR="00E071D5">
        <w:rPr>
          <w:rFonts w:eastAsia="DengXian"/>
          <w:b/>
          <w:bCs/>
          <w:lang w:eastAsia="zh-CN"/>
        </w:rPr>
        <w:t>Dr</w:t>
      </w:r>
      <w:r w:rsidR="009965AA">
        <w:rPr>
          <w:rFonts w:eastAsia="DengXian"/>
          <w:b/>
          <w:bCs/>
          <w:lang w:eastAsia="zh-CN"/>
        </w:rPr>
        <w:t xml:space="preserve"> </w:t>
      </w:r>
      <w:proofErr w:type="spellStart"/>
      <w:r w:rsidR="00CA5B9A">
        <w:rPr>
          <w:rFonts w:eastAsia="DengXian"/>
          <w:b/>
          <w:bCs/>
          <w:lang w:eastAsia="zh-CN"/>
        </w:rPr>
        <w:t>Itse</w:t>
      </w:r>
      <w:proofErr w:type="spellEnd"/>
      <w:r w:rsidR="00CA5B9A">
        <w:rPr>
          <w:rFonts w:eastAsia="DengXian"/>
          <w:b/>
          <w:bCs/>
          <w:lang w:eastAsia="zh-CN"/>
        </w:rPr>
        <w:t xml:space="preserve"> </w:t>
      </w:r>
      <w:proofErr w:type="spellStart"/>
      <w:r w:rsidR="00CA5B9A">
        <w:rPr>
          <w:rFonts w:eastAsia="DengXian"/>
          <w:b/>
          <w:bCs/>
          <w:lang w:eastAsia="zh-CN"/>
        </w:rPr>
        <w:t>Olaoye</w:t>
      </w:r>
      <w:proofErr w:type="spellEnd"/>
    </w:p>
    <w:p w14:paraId="5D75171F" w14:textId="77777777" w:rsidR="005C2381" w:rsidRPr="00E90630" w:rsidRDefault="005C2381" w:rsidP="005C2381">
      <w:pPr>
        <w:spacing w:line="256" w:lineRule="auto"/>
        <w:jc w:val="both"/>
        <w:rPr>
          <w:rFonts w:eastAsia="DengXian"/>
          <w:lang w:eastAsia="zh-CN"/>
        </w:rPr>
      </w:pPr>
    </w:p>
    <w:p w14:paraId="0990F6AF" w14:textId="77777777" w:rsidR="005C2381" w:rsidRPr="00E90630" w:rsidRDefault="005C2381" w:rsidP="005C2381">
      <w:pPr>
        <w:spacing w:line="256" w:lineRule="auto"/>
        <w:jc w:val="both"/>
        <w:rPr>
          <w:rFonts w:eastAsia="DengXian"/>
          <w:lang w:eastAsia="zh-CN"/>
        </w:rPr>
      </w:pPr>
    </w:p>
    <w:p w14:paraId="19544EA6" w14:textId="77777777" w:rsidR="005C2381" w:rsidRPr="00E90630" w:rsidRDefault="005C2381" w:rsidP="005C2381">
      <w:pPr>
        <w:spacing w:line="256" w:lineRule="auto"/>
        <w:jc w:val="both"/>
        <w:rPr>
          <w:rFonts w:eastAsia="DengXian"/>
          <w:lang w:eastAsia="zh-CN"/>
        </w:rPr>
      </w:pPr>
    </w:p>
    <w:p w14:paraId="20DD2A78" w14:textId="77777777" w:rsidR="003840AA" w:rsidRPr="00E90630" w:rsidRDefault="003840AA" w:rsidP="005C2381">
      <w:pPr>
        <w:spacing w:line="256" w:lineRule="auto"/>
        <w:jc w:val="both"/>
        <w:rPr>
          <w:rFonts w:eastAsia="DengXian"/>
          <w:lang w:eastAsia="zh-CN"/>
        </w:rPr>
      </w:pPr>
    </w:p>
    <w:p w14:paraId="72B9A476" w14:textId="77777777" w:rsidR="003840AA" w:rsidRPr="00E90630" w:rsidRDefault="003840AA" w:rsidP="005C2381">
      <w:pPr>
        <w:spacing w:line="256" w:lineRule="auto"/>
        <w:jc w:val="both"/>
        <w:rPr>
          <w:rFonts w:eastAsia="DengXian"/>
          <w:lang w:eastAsia="zh-CN"/>
        </w:rPr>
      </w:pPr>
    </w:p>
    <w:p w14:paraId="7FFC672E" w14:textId="77777777" w:rsidR="003840AA" w:rsidRPr="00E90630" w:rsidRDefault="003840AA" w:rsidP="005C2381">
      <w:pPr>
        <w:spacing w:line="256" w:lineRule="auto"/>
        <w:jc w:val="both"/>
        <w:rPr>
          <w:rFonts w:eastAsia="DengXian"/>
          <w:lang w:eastAsia="zh-CN"/>
        </w:rPr>
      </w:pPr>
    </w:p>
    <w:p w14:paraId="13C73257" w14:textId="77777777" w:rsidR="003840AA" w:rsidRPr="00E90630" w:rsidRDefault="003840AA" w:rsidP="005C2381">
      <w:pPr>
        <w:spacing w:line="256" w:lineRule="auto"/>
        <w:jc w:val="both"/>
        <w:rPr>
          <w:rFonts w:eastAsia="DengXian"/>
          <w:lang w:eastAsia="zh-CN"/>
        </w:rPr>
      </w:pPr>
    </w:p>
    <w:p w14:paraId="2D5FE46E" w14:textId="77777777" w:rsidR="003840AA" w:rsidRPr="00E90630" w:rsidRDefault="003840AA" w:rsidP="005C2381">
      <w:pPr>
        <w:spacing w:line="256" w:lineRule="auto"/>
        <w:jc w:val="both"/>
        <w:rPr>
          <w:rFonts w:eastAsia="DengXian"/>
          <w:lang w:eastAsia="zh-CN"/>
        </w:rPr>
      </w:pPr>
    </w:p>
    <w:p w14:paraId="524F85D9" w14:textId="77777777" w:rsidR="003840AA" w:rsidRPr="00E90630" w:rsidRDefault="003840AA" w:rsidP="005C2381">
      <w:pPr>
        <w:spacing w:line="256" w:lineRule="auto"/>
        <w:jc w:val="both"/>
        <w:rPr>
          <w:rFonts w:eastAsia="DengXian"/>
          <w:lang w:eastAsia="zh-CN"/>
        </w:rPr>
      </w:pPr>
    </w:p>
    <w:p w14:paraId="49ABAED5" w14:textId="77777777" w:rsidR="003840AA" w:rsidRPr="00E90630" w:rsidRDefault="003840AA" w:rsidP="005C2381">
      <w:pPr>
        <w:spacing w:line="256" w:lineRule="auto"/>
        <w:jc w:val="both"/>
        <w:rPr>
          <w:rFonts w:eastAsia="DengXian"/>
          <w:lang w:eastAsia="zh-CN"/>
        </w:rPr>
      </w:pPr>
    </w:p>
    <w:p w14:paraId="5259FD30" w14:textId="77777777" w:rsidR="005C2381" w:rsidRPr="00E90630" w:rsidRDefault="005C2381" w:rsidP="00007503">
      <w:pPr>
        <w:spacing w:line="360" w:lineRule="auto"/>
        <w:jc w:val="both"/>
        <w:rPr>
          <w:rFonts w:eastAsia="DengXian"/>
          <w:lang w:eastAsia="zh-CN"/>
        </w:rPr>
      </w:pPr>
    </w:p>
    <w:p w14:paraId="3FC291B5" w14:textId="265CA94B" w:rsidR="00BA40DC" w:rsidRPr="00E90630" w:rsidRDefault="005C2381" w:rsidP="00007503">
      <w:pPr>
        <w:spacing w:line="360" w:lineRule="auto"/>
        <w:jc w:val="center"/>
        <w:rPr>
          <w:rFonts w:eastAsia="DengXian"/>
          <w:b/>
          <w:bCs/>
          <w:lang w:eastAsia="zh-CN"/>
        </w:rPr>
      </w:pPr>
      <w:r w:rsidRPr="00E90630">
        <w:rPr>
          <w:rFonts w:eastAsia="DengXian"/>
          <w:b/>
          <w:bCs/>
          <w:lang w:eastAsia="zh-CN"/>
        </w:rPr>
        <w:t>Topic</w:t>
      </w:r>
    </w:p>
    <w:p w14:paraId="53A6707B" w14:textId="4776ACC1" w:rsidR="00174A01" w:rsidRPr="00E90630" w:rsidRDefault="00174A01" w:rsidP="00174A01">
      <w:pPr>
        <w:spacing w:before="120" w:after="120"/>
        <w:jc w:val="center"/>
        <w:rPr>
          <w:b/>
        </w:rPr>
      </w:pPr>
      <w:r w:rsidRPr="00E90630">
        <w:rPr>
          <w:b/>
        </w:rPr>
        <w:t xml:space="preserve">Person </w:t>
      </w:r>
      <w:r w:rsidR="007656C8">
        <w:rPr>
          <w:b/>
        </w:rPr>
        <w:t>Centred Care</w:t>
      </w:r>
      <w:r w:rsidR="00E071D5">
        <w:rPr>
          <w:b/>
        </w:rPr>
        <w:t>, Partnership Working, &amp; Ethics</w:t>
      </w:r>
    </w:p>
    <w:p w14:paraId="155ED8CD" w14:textId="56DAB8C9" w:rsidR="00BA40DC" w:rsidRPr="00E90630" w:rsidRDefault="00BA40DC" w:rsidP="00007503">
      <w:pPr>
        <w:spacing w:line="360" w:lineRule="auto"/>
        <w:jc w:val="center"/>
        <w:rPr>
          <w:rFonts w:eastAsia="DengXian"/>
          <w:b/>
          <w:bCs/>
          <w:lang w:eastAsia="zh-CN"/>
        </w:rPr>
      </w:pPr>
    </w:p>
    <w:p w14:paraId="388B8A53" w14:textId="73778FB1" w:rsidR="00BA40DC" w:rsidRPr="00E90630" w:rsidRDefault="00BA40DC" w:rsidP="00007503">
      <w:pPr>
        <w:spacing w:line="360" w:lineRule="auto"/>
        <w:jc w:val="center"/>
        <w:rPr>
          <w:color w:val="000000" w:themeColor="text1"/>
        </w:rPr>
      </w:pPr>
      <w:r w:rsidRPr="00E90630">
        <w:rPr>
          <w:b/>
          <w:bCs/>
          <w:color w:val="000000" w:themeColor="text1"/>
        </w:rPr>
        <w:t>A</w:t>
      </w:r>
      <w:r w:rsidR="00007503" w:rsidRPr="00E90630">
        <w:rPr>
          <w:b/>
          <w:bCs/>
          <w:color w:val="000000" w:themeColor="text1"/>
        </w:rPr>
        <w:t>ssignment</w:t>
      </w:r>
      <w:r w:rsidRPr="00E90630">
        <w:rPr>
          <w:b/>
          <w:bCs/>
          <w:color w:val="000000" w:themeColor="text1"/>
        </w:rPr>
        <w:t xml:space="preserve"> </w:t>
      </w:r>
      <w:r w:rsidR="007656C8">
        <w:rPr>
          <w:b/>
          <w:bCs/>
          <w:color w:val="000000" w:themeColor="text1"/>
        </w:rPr>
        <w:t>1</w:t>
      </w:r>
    </w:p>
    <w:p w14:paraId="1F73C4C9" w14:textId="77777777" w:rsidR="005C2381" w:rsidRPr="00E90630" w:rsidRDefault="005C2381" w:rsidP="005C2381">
      <w:pPr>
        <w:spacing w:line="256" w:lineRule="auto"/>
        <w:jc w:val="both"/>
        <w:rPr>
          <w:rFonts w:eastAsia="DengXian"/>
          <w:lang w:eastAsia="zh-CN"/>
        </w:rPr>
      </w:pPr>
    </w:p>
    <w:p w14:paraId="375105E6" w14:textId="77777777" w:rsidR="005C2381" w:rsidRPr="00E90630" w:rsidRDefault="005C2381" w:rsidP="005C2381">
      <w:pPr>
        <w:spacing w:line="256" w:lineRule="auto"/>
        <w:jc w:val="both"/>
        <w:rPr>
          <w:rFonts w:eastAsia="DengXian"/>
          <w:lang w:eastAsia="zh-CN"/>
        </w:rPr>
      </w:pPr>
    </w:p>
    <w:p w14:paraId="5DF82CB0" w14:textId="5D4961FC" w:rsidR="00BA40DC" w:rsidRPr="00E90630" w:rsidRDefault="005C2381" w:rsidP="005C2381">
      <w:pPr>
        <w:spacing w:line="256" w:lineRule="auto"/>
        <w:jc w:val="center"/>
        <w:rPr>
          <w:rFonts w:eastAsia="DengXian"/>
          <w:b/>
          <w:bCs/>
          <w:lang w:eastAsia="zh-CN"/>
        </w:rPr>
      </w:pPr>
      <w:r w:rsidRPr="00E90630">
        <w:rPr>
          <w:rFonts w:eastAsia="DengXian"/>
          <w:b/>
          <w:bCs/>
          <w:lang w:eastAsia="zh-CN"/>
        </w:rPr>
        <w:t xml:space="preserve">Submitted on: </w:t>
      </w:r>
      <w:r w:rsidR="00E071D5">
        <w:rPr>
          <w:rFonts w:eastAsia="DengXian"/>
          <w:b/>
          <w:bCs/>
          <w:lang w:eastAsia="zh-CN"/>
        </w:rPr>
        <w:t>28</w:t>
      </w:r>
      <w:r w:rsidR="00E071D5" w:rsidRPr="00E071D5">
        <w:rPr>
          <w:rFonts w:eastAsia="DengXian"/>
          <w:b/>
          <w:bCs/>
          <w:vertAlign w:val="superscript"/>
          <w:lang w:eastAsia="zh-CN"/>
        </w:rPr>
        <w:t>th</w:t>
      </w:r>
      <w:r w:rsidR="00E071D5">
        <w:rPr>
          <w:rFonts w:eastAsia="DengXian"/>
          <w:b/>
          <w:bCs/>
          <w:lang w:eastAsia="zh-CN"/>
        </w:rPr>
        <w:t xml:space="preserve"> November 2025</w:t>
      </w:r>
    </w:p>
    <w:p w14:paraId="22224358" w14:textId="77777777" w:rsidR="00BA40DC" w:rsidRPr="00E90630" w:rsidRDefault="00BA40DC" w:rsidP="005C2381">
      <w:pPr>
        <w:spacing w:line="256" w:lineRule="auto"/>
        <w:jc w:val="center"/>
        <w:rPr>
          <w:rFonts w:eastAsia="DengXian"/>
          <w:b/>
          <w:bCs/>
          <w:lang w:eastAsia="zh-CN"/>
        </w:rPr>
      </w:pPr>
    </w:p>
    <w:p w14:paraId="60EB3534" w14:textId="77777777" w:rsidR="00BA40DC" w:rsidRPr="00E90630" w:rsidRDefault="00BA40DC" w:rsidP="005C2381">
      <w:pPr>
        <w:spacing w:line="256" w:lineRule="auto"/>
        <w:jc w:val="center"/>
        <w:rPr>
          <w:rFonts w:eastAsia="DengXian"/>
          <w:b/>
          <w:bCs/>
          <w:lang w:eastAsia="zh-CN"/>
        </w:rPr>
      </w:pPr>
    </w:p>
    <w:p w14:paraId="5034D5E9" w14:textId="77777777" w:rsidR="00BA40DC" w:rsidRPr="00E90630" w:rsidRDefault="00BA40DC" w:rsidP="005C2381">
      <w:pPr>
        <w:spacing w:line="256" w:lineRule="auto"/>
        <w:jc w:val="center"/>
        <w:rPr>
          <w:rFonts w:eastAsia="DengXian"/>
          <w:b/>
          <w:bCs/>
          <w:lang w:eastAsia="zh-CN"/>
        </w:rPr>
      </w:pPr>
    </w:p>
    <w:p w14:paraId="779B9FBC" w14:textId="77777777" w:rsidR="00BA40DC" w:rsidRPr="00E90630" w:rsidRDefault="00BA40DC" w:rsidP="005C2381">
      <w:pPr>
        <w:spacing w:line="256" w:lineRule="auto"/>
        <w:jc w:val="center"/>
        <w:rPr>
          <w:rFonts w:eastAsia="DengXian"/>
          <w:b/>
          <w:bCs/>
          <w:lang w:eastAsia="zh-CN"/>
        </w:rPr>
      </w:pPr>
    </w:p>
    <w:p w14:paraId="77CC1A76" w14:textId="3D4067C8" w:rsidR="005C2381" w:rsidRDefault="005C2381" w:rsidP="003840AA">
      <w:pPr>
        <w:spacing w:line="256" w:lineRule="auto"/>
        <w:rPr>
          <w:rFonts w:eastAsia="DengXian"/>
          <w:b/>
          <w:bCs/>
          <w:lang w:eastAsia="zh-CN"/>
        </w:rPr>
      </w:pPr>
    </w:p>
    <w:p w14:paraId="6ADA3699" w14:textId="77777777" w:rsidR="007656C8" w:rsidRPr="00E90630" w:rsidRDefault="007656C8" w:rsidP="003840AA">
      <w:pPr>
        <w:spacing w:line="256" w:lineRule="auto"/>
        <w:rPr>
          <w:rFonts w:eastAsia="DengXian"/>
          <w:b/>
          <w:bCs/>
          <w:lang w:eastAsia="zh-CN"/>
        </w:rPr>
      </w:pPr>
    </w:p>
    <w:p w14:paraId="2148CB3F" w14:textId="77777777" w:rsidR="005C2381" w:rsidRPr="00E90630" w:rsidRDefault="005C2381" w:rsidP="006D0F6A">
      <w:pPr>
        <w:pStyle w:val="Title"/>
        <w:spacing w:line="360" w:lineRule="auto"/>
        <w:jc w:val="center"/>
        <w:rPr>
          <w:b/>
          <w:bCs/>
          <w:color w:val="000000" w:themeColor="text1"/>
          <w:sz w:val="22"/>
          <w:szCs w:val="22"/>
        </w:rPr>
      </w:pPr>
    </w:p>
    <w:p w14:paraId="11A3AB87" w14:textId="7679E483" w:rsidR="005C2381" w:rsidRPr="00E90630" w:rsidRDefault="007656C8" w:rsidP="006D0F6A">
      <w:pPr>
        <w:pStyle w:val="Title"/>
        <w:spacing w:line="360" w:lineRule="auto"/>
        <w:jc w:val="center"/>
        <w:rPr>
          <w:b/>
          <w:bCs/>
          <w:color w:val="000000" w:themeColor="text1"/>
          <w:sz w:val="22"/>
          <w:szCs w:val="22"/>
        </w:rPr>
      </w:pPr>
      <w:r>
        <w:rPr>
          <w:b/>
          <w:bCs/>
          <w:color w:val="000000" w:themeColor="text1"/>
          <w:sz w:val="22"/>
          <w:szCs w:val="22"/>
        </w:rPr>
        <w:t>Content Table</w:t>
      </w:r>
    </w:p>
    <w:p w14:paraId="2F419848" w14:textId="77777777" w:rsidR="00007503" w:rsidRPr="00E90630" w:rsidRDefault="00007503" w:rsidP="00007503">
      <w:pPr>
        <w:spacing w:line="256" w:lineRule="auto"/>
        <w:jc w:val="both"/>
        <w:rPr>
          <w:rFonts w:eastAsia="DengXian"/>
          <w:lang w:eastAsia="zh-CN"/>
        </w:rPr>
      </w:pPr>
    </w:p>
    <w:p w14:paraId="395C2765" w14:textId="6A453B76" w:rsidR="005232D5" w:rsidRPr="005232D5" w:rsidRDefault="005232D5" w:rsidP="005232D5">
      <w:pPr>
        <w:pStyle w:val="ListParagraph"/>
        <w:numPr>
          <w:ilvl w:val="0"/>
          <w:numId w:val="16"/>
        </w:numPr>
        <w:spacing w:line="256" w:lineRule="auto"/>
        <w:jc w:val="both"/>
        <w:rPr>
          <w:rFonts w:eastAsia="DengXian"/>
          <w:b/>
          <w:bCs/>
          <w:lang w:eastAsia="zh-CN"/>
        </w:rPr>
      </w:pPr>
      <w:r>
        <w:rPr>
          <w:rFonts w:eastAsia="DengXian"/>
          <w:b/>
          <w:bCs/>
          <w:lang w:eastAsia="zh-CN"/>
        </w:rPr>
        <w:t xml:space="preserve">Task 1: </w:t>
      </w:r>
      <w:r w:rsidR="002A0AAA" w:rsidRPr="00EF64FB">
        <w:rPr>
          <w:rFonts w:eastAsiaTheme="minorHAnsi"/>
          <w:b/>
          <w:bCs/>
          <w:lang w:eastAsia="en-US"/>
          <w14:ligatures w14:val="standardContextual"/>
        </w:rPr>
        <w:t xml:space="preserve">– </w:t>
      </w:r>
      <w:r w:rsidR="008E5F29">
        <w:rPr>
          <w:rFonts w:eastAsiaTheme="minorHAnsi"/>
          <w:b/>
          <w:bCs/>
          <w:lang w:eastAsia="en-US"/>
          <w14:ligatures w14:val="standardContextual"/>
        </w:rPr>
        <w:t>………………………………………………………………………</w:t>
      </w:r>
      <w:proofErr w:type="gramStart"/>
      <w:r w:rsidR="008E5F29">
        <w:rPr>
          <w:rFonts w:eastAsiaTheme="minorHAnsi"/>
          <w:b/>
          <w:bCs/>
          <w:lang w:eastAsia="en-US"/>
          <w14:ligatures w14:val="standardContextual"/>
        </w:rPr>
        <w:t>…..</w:t>
      </w:r>
      <w:proofErr w:type="gramEnd"/>
      <w:r w:rsidR="002A0AAA">
        <w:rPr>
          <w:rFonts w:eastAsiaTheme="minorHAnsi"/>
          <w:b/>
          <w:bCs/>
          <w:lang w:eastAsia="en-US"/>
          <w14:ligatures w14:val="standardContextual"/>
        </w:rPr>
        <w:t>…3</w:t>
      </w:r>
    </w:p>
    <w:p w14:paraId="027BDA33" w14:textId="7737628D" w:rsidR="00007503" w:rsidRPr="006A6ED5" w:rsidRDefault="005232D5" w:rsidP="00007503">
      <w:pPr>
        <w:spacing w:line="256" w:lineRule="auto"/>
        <w:ind w:left="360"/>
        <w:jc w:val="both"/>
        <w:rPr>
          <w:rFonts w:eastAsia="DengXian"/>
          <w:lang w:eastAsia="zh-CN"/>
        </w:rPr>
      </w:pPr>
      <w:r>
        <w:rPr>
          <w:rFonts w:eastAsia="DengXian"/>
          <w:b/>
          <w:bCs/>
          <w:lang w:eastAsia="zh-CN"/>
        </w:rPr>
        <w:t>1.</w:t>
      </w:r>
      <w:r w:rsidR="002A0AAA">
        <w:rPr>
          <w:rFonts w:eastAsia="DengXian"/>
          <w:b/>
          <w:bCs/>
          <w:lang w:eastAsia="zh-CN"/>
        </w:rPr>
        <w:t xml:space="preserve"> </w:t>
      </w:r>
      <w:r w:rsidR="00345B65" w:rsidRPr="006A6ED5">
        <w:rPr>
          <w:rFonts w:eastAsia="DengXian"/>
          <w:lang w:eastAsia="zh-CN"/>
        </w:rPr>
        <w:t>1 Introduction</w:t>
      </w:r>
      <w:r w:rsidR="00007503" w:rsidRPr="006A6ED5">
        <w:rPr>
          <w:rFonts w:eastAsia="DengXian"/>
          <w:lang w:eastAsia="zh-CN"/>
        </w:rPr>
        <w:t>………………………….………</w:t>
      </w:r>
      <w:r w:rsidR="008B6DE3" w:rsidRPr="006A6ED5">
        <w:rPr>
          <w:rFonts w:eastAsia="DengXian"/>
          <w:lang w:eastAsia="zh-CN"/>
        </w:rPr>
        <w:t xml:space="preserve">. </w:t>
      </w:r>
      <w:r w:rsidR="00007503" w:rsidRPr="006A6ED5">
        <w:rPr>
          <w:rFonts w:eastAsia="DengXian"/>
          <w:lang w:eastAsia="zh-CN"/>
        </w:rPr>
        <w:t>…</w:t>
      </w:r>
      <w:r w:rsidR="00D87E6C">
        <w:rPr>
          <w:rFonts w:eastAsia="DengXian"/>
          <w:lang w:eastAsia="zh-CN"/>
        </w:rPr>
        <w:t>…………</w:t>
      </w:r>
      <w:r w:rsidR="002A0AAA">
        <w:rPr>
          <w:rFonts w:eastAsia="DengXian"/>
          <w:lang w:eastAsia="zh-CN"/>
        </w:rPr>
        <w:t>….</w:t>
      </w:r>
      <w:r w:rsidR="00D87E6C">
        <w:rPr>
          <w:rFonts w:eastAsia="DengXian"/>
          <w:lang w:eastAsia="zh-CN"/>
        </w:rPr>
        <w:t>……</w:t>
      </w:r>
      <w:r w:rsidR="00007503" w:rsidRPr="006A6ED5">
        <w:rPr>
          <w:rFonts w:eastAsia="DengXian"/>
          <w:lang w:eastAsia="zh-CN"/>
        </w:rPr>
        <w:t>…</w:t>
      </w:r>
      <w:r w:rsidR="002A0AAA">
        <w:rPr>
          <w:rFonts w:eastAsia="DengXian"/>
          <w:lang w:eastAsia="zh-CN"/>
        </w:rPr>
        <w:t>……………….</w:t>
      </w:r>
      <w:r w:rsidR="00007503" w:rsidRPr="006A6ED5">
        <w:rPr>
          <w:rFonts w:eastAsia="DengXian"/>
          <w:lang w:eastAsia="zh-CN"/>
        </w:rPr>
        <w:t>…….</w:t>
      </w:r>
      <w:r w:rsidR="006A6ED5">
        <w:rPr>
          <w:rFonts w:eastAsia="DengXian"/>
          <w:lang w:eastAsia="zh-CN"/>
        </w:rPr>
        <w:t>3</w:t>
      </w:r>
    </w:p>
    <w:p w14:paraId="646E9A69" w14:textId="79A45D37" w:rsidR="00007503" w:rsidRPr="006A6ED5" w:rsidRDefault="00345B65" w:rsidP="00007503">
      <w:pPr>
        <w:spacing w:line="256" w:lineRule="auto"/>
        <w:ind w:left="360"/>
        <w:jc w:val="both"/>
        <w:rPr>
          <w:rFonts w:eastAsia="DengXian"/>
          <w:lang w:eastAsia="zh-CN"/>
        </w:rPr>
      </w:pPr>
      <w:r w:rsidRPr="006A6ED5">
        <w:rPr>
          <w:rFonts w:eastAsia="DengXian"/>
          <w:lang w:eastAsia="zh-CN"/>
        </w:rPr>
        <w:t>1.2</w:t>
      </w:r>
      <w:r>
        <w:rPr>
          <w:rFonts w:eastAsia="DengXian"/>
          <w:lang w:eastAsia="zh-CN"/>
        </w:rPr>
        <w:t xml:space="preserve"> </w:t>
      </w:r>
      <w:proofErr w:type="gramStart"/>
      <w:r w:rsidRPr="006A6ED5">
        <w:rPr>
          <w:rFonts w:eastAsia="DengXian"/>
          <w:lang w:eastAsia="zh-CN"/>
        </w:rPr>
        <w:t>Definition</w:t>
      </w:r>
      <w:r w:rsidR="00007503" w:rsidRPr="006A6ED5">
        <w:rPr>
          <w:rFonts w:eastAsia="DengXian"/>
          <w:lang w:eastAsia="zh-CN"/>
        </w:rPr>
        <w:t xml:space="preserve"> .</w:t>
      </w:r>
      <w:proofErr w:type="gramEnd"/>
      <w:r w:rsidR="00007503" w:rsidRPr="006A6ED5">
        <w:rPr>
          <w:rFonts w:eastAsia="DengXian"/>
          <w:lang w:eastAsia="zh-CN"/>
        </w:rPr>
        <w:t>………. ….…….……</w:t>
      </w:r>
      <w:r w:rsidR="008B6DE3" w:rsidRPr="006A6ED5">
        <w:rPr>
          <w:rFonts w:eastAsia="DengXian"/>
          <w:lang w:eastAsia="zh-CN"/>
        </w:rPr>
        <w:t>.</w:t>
      </w:r>
      <w:r w:rsidR="00007503" w:rsidRPr="006A6ED5">
        <w:rPr>
          <w:rFonts w:eastAsia="DengXian"/>
          <w:lang w:eastAsia="zh-CN"/>
        </w:rPr>
        <w:t>…</w:t>
      </w:r>
      <w:r w:rsidR="008B6DE3" w:rsidRPr="006A6ED5">
        <w:rPr>
          <w:rFonts w:eastAsia="DengXian"/>
          <w:lang w:eastAsia="zh-CN"/>
        </w:rPr>
        <w:t>.</w:t>
      </w:r>
      <w:r w:rsidR="00007503" w:rsidRPr="006A6ED5">
        <w:rPr>
          <w:rFonts w:eastAsia="DengXian"/>
          <w:lang w:eastAsia="zh-CN"/>
        </w:rPr>
        <w:t>………</w:t>
      </w:r>
      <w:r w:rsidR="006A6ED5">
        <w:rPr>
          <w:rFonts w:eastAsia="DengXian"/>
          <w:lang w:eastAsia="zh-CN"/>
        </w:rPr>
        <w:t>…</w:t>
      </w:r>
      <w:r w:rsidR="00D87E6C">
        <w:rPr>
          <w:rFonts w:eastAsia="DengXian"/>
          <w:lang w:eastAsia="zh-CN"/>
        </w:rPr>
        <w:t>………………</w:t>
      </w:r>
      <w:r w:rsidR="006A6ED5">
        <w:rPr>
          <w:rFonts w:eastAsia="DengXian"/>
          <w:lang w:eastAsia="zh-CN"/>
        </w:rPr>
        <w:t>…</w:t>
      </w:r>
      <w:r w:rsidR="002A0AAA">
        <w:rPr>
          <w:rFonts w:eastAsia="DengXian"/>
          <w:lang w:eastAsia="zh-CN"/>
        </w:rPr>
        <w:t>……………....</w:t>
      </w:r>
      <w:r w:rsidR="006A6ED5">
        <w:rPr>
          <w:rFonts w:eastAsia="DengXian"/>
          <w:lang w:eastAsia="zh-CN"/>
        </w:rPr>
        <w:t>…</w:t>
      </w:r>
      <w:r w:rsidR="002A0AAA">
        <w:rPr>
          <w:rFonts w:eastAsia="DengXian"/>
          <w:lang w:eastAsia="zh-CN"/>
        </w:rPr>
        <w:t>….</w:t>
      </w:r>
      <w:r w:rsidR="006A6ED5">
        <w:rPr>
          <w:rFonts w:eastAsia="DengXian"/>
          <w:lang w:eastAsia="zh-CN"/>
        </w:rPr>
        <w:t>….</w:t>
      </w:r>
      <w:r w:rsidR="00007503" w:rsidRPr="006A6ED5">
        <w:rPr>
          <w:rFonts w:eastAsia="DengXian"/>
          <w:lang w:eastAsia="zh-CN"/>
        </w:rPr>
        <w:t>…</w:t>
      </w:r>
      <w:r w:rsidR="006A6ED5">
        <w:rPr>
          <w:rFonts w:eastAsia="DengXian"/>
          <w:lang w:eastAsia="zh-CN"/>
        </w:rPr>
        <w:t>3</w:t>
      </w:r>
      <w:r w:rsidR="00007503" w:rsidRPr="006A6ED5">
        <w:rPr>
          <w:rFonts w:eastAsia="DengXian"/>
          <w:lang w:eastAsia="zh-CN"/>
        </w:rPr>
        <w:t xml:space="preserve"> </w:t>
      </w:r>
    </w:p>
    <w:p w14:paraId="38F9A081" w14:textId="30849C3B" w:rsidR="005232D5" w:rsidRPr="00E90630" w:rsidRDefault="005232D5" w:rsidP="00007503">
      <w:pPr>
        <w:spacing w:line="256" w:lineRule="auto"/>
        <w:ind w:left="360"/>
        <w:jc w:val="both"/>
        <w:rPr>
          <w:rFonts w:eastAsia="DengXian"/>
          <w:b/>
          <w:bCs/>
          <w:lang w:eastAsia="zh-CN"/>
        </w:rPr>
      </w:pPr>
      <w:r w:rsidRPr="006A6ED5">
        <w:rPr>
          <w:rFonts w:eastAsia="DengXian"/>
          <w:lang w:eastAsia="zh-CN"/>
        </w:rPr>
        <w:t xml:space="preserve">1. </w:t>
      </w:r>
      <w:proofErr w:type="gramStart"/>
      <w:r w:rsidRPr="006A6ED5">
        <w:rPr>
          <w:rFonts w:eastAsia="DengXian"/>
          <w:lang w:eastAsia="zh-CN"/>
        </w:rPr>
        <w:t xml:space="preserve">3 </w:t>
      </w:r>
      <w:r w:rsidR="002A0AAA">
        <w:rPr>
          <w:rFonts w:eastAsia="DengXian"/>
          <w:lang w:eastAsia="zh-CN"/>
        </w:rPr>
        <w:t xml:space="preserve"> </w:t>
      </w:r>
      <w:r w:rsidRPr="006A6ED5">
        <w:rPr>
          <w:rFonts w:eastAsia="DengXian"/>
          <w:lang w:eastAsia="zh-CN"/>
        </w:rPr>
        <w:t>Basic</w:t>
      </w:r>
      <w:proofErr w:type="gramEnd"/>
      <w:r w:rsidRPr="006A6ED5">
        <w:rPr>
          <w:rFonts w:eastAsia="DengXian"/>
          <w:lang w:eastAsia="zh-CN"/>
        </w:rPr>
        <w:t xml:space="preserve"> Principles</w:t>
      </w:r>
      <w:r w:rsidR="006A6ED5">
        <w:rPr>
          <w:rFonts w:eastAsia="DengXian"/>
          <w:lang w:eastAsia="zh-CN"/>
        </w:rPr>
        <w:t>…………………………………</w:t>
      </w:r>
      <w:r w:rsidR="00D87E6C">
        <w:rPr>
          <w:rFonts w:eastAsia="DengXian"/>
          <w:lang w:eastAsia="zh-CN"/>
        </w:rPr>
        <w:t>………………</w:t>
      </w:r>
      <w:r w:rsidR="006A6ED5">
        <w:rPr>
          <w:rFonts w:eastAsia="DengXian"/>
          <w:lang w:eastAsia="zh-CN"/>
        </w:rPr>
        <w:t>…</w:t>
      </w:r>
      <w:r w:rsidR="002A0AAA">
        <w:rPr>
          <w:rFonts w:eastAsia="DengXian"/>
          <w:lang w:eastAsia="zh-CN"/>
        </w:rPr>
        <w:t>…………………....</w:t>
      </w:r>
      <w:r w:rsidR="006A6ED5">
        <w:rPr>
          <w:rFonts w:eastAsia="DengXian"/>
          <w:lang w:eastAsia="zh-CN"/>
        </w:rPr>
        <w:t>…..3</w:t>
      </w:r>
    </w:p>
    <w:p w14:paraId="075D2CDF" w14:textId="0607497B" w:rsidR="005232D5" w:rsidRDefault="00007503" w:rsidP="00007503">
      <w:pPr>
        <w:spacing w:line="256" w:lineRule="auto"/>
        <w:ind w:left="360"/>
        <w:jc w:val="both"/>
        <w:rPr>
          <w:rFonts w:eastAsia="DengXian"/>
          <w:b/>
          <w:bCs/>
          <w:lang w:eastAsia="zh-CN"/>
        </w:rPr>
      </w:pPr>
      <w:r w:rsidRPr="00E90630">
        <w:rPr>
          <w:rFonts w:eastAsia="DengXian"/>
          <w:b/>
          <w:bCs/>
          <w:lang w:eastAsia="zh-CN"/>
        </w:rPr>
        <w:t xml:space="preserve">2.  Task </w:t>
      </w:r>
      <w:r w:rsidR="005232D5">
        <w:rPr>
          <w:rFonts w:eastAsia="DengXian"/>
          <w:b/>
          <w:bCs/>
          <w:lang w:eastAsia="zh-CN"/>
        </w:rPr>
        <w:t>2</w:t>
      </w:r>
      <w:r w:rsidRPr="00E90630">
        <w:rPr>
          <w:rFonts w:eastAsia="DengXian"/>
          <w:b/>
          <w:bCs/>
          <w:lang w:eastAsia="zh-CN"/>
        </w:rPr>
        <w:t xml:space="preserve">, </w:t>
      </w:r>
      <w:r w:rsidR="008E5F29">
        <w:rPr>
          <w:rFonts w:eastAsiaTheme="minorHAnsi"/>
          <w:b/>
          <w:bCs/>
          <w:sz w:val="24"/>
          <w:szCs w:val="24"/>
          <w:lang w:eastAsia="en-US"/>
          <w14:ligatures w14:val="standardContextual"/>
        </w:rPr>
        <w:t>……………………………………………………</w:t>
      </w:r>
      <w:r w:rsidR="00D87E6C">
        <w:rPr>
          <w:rFonts w:eastAsiaTheme="minorHAnsi"/>
          <w:b/>
          <w:bCs/>
          <w:sz w:val="24"/>
          <w:szCs w:val="24"/>
          <w:lang w:eastAsia="en-US"/>
          <w14:ligatures w14:val="standardContextual"/>
        </w:rPr>
        <w:t>……</w:t>
      </w:r>
      <w:r w:rsidR="002A0AAA">
        <w:rPr>
          <w:rFonts w:eastAsiaTheme="minorHAnsi"/>
          <w:b/>
          <w:bCs/>
          <w:sz w:val="24"/>
          <w:szCs w:val="24"/>
          <w:lang w:eastAsia="en-US"/>
          <w14:ligatures w14:val="standardContextual"/>
        </w:rPr>
        <w:t>…………</w:t>
      </w:r>
      <w:proofErr w:type="gramStart"/>
      <w:r w:rsidR="002A0AAA">
        <w:rPr>
          <w:rFonts w:eastAsiaTheme="minorHAnsi"/>
          <w:b/>
          <w:bCs/>
          <w:sz w:val="24"/>
          <w:szCs w:val="24"/>
          <w:lang w:eastAsia="en-US"/>
          <w14:ligatures w14:val="standardContextual"/>
        </w:rPr>
        <w:t>…..</w:t>
      </w:r>
      <w:proofErr w:type="gramEnd"/>
      <w:r w:rsidR="002A0AAA">
        <w:rPr>
          <w:rFonts w:eastAsiaTheme="minorHAnsi"/>
          <w:b/>
          <w:bCs/>
          <w:sz w:val="24"/>
          <w:szCs w:val="24"/>
          <w:lang w:eastAsia="en-US"/>
          <w14:ligatures w14:val="standardContextual"/>
        </w:rPr>
        <w:t>…</w:t>
      </w:r>
      <w:r w:rsidR="00D87E6C">
        <w:rPr>
          <w:rFonts w:eastAsiaTheme="minorHAnsi"/>
          <w:b/>
          <w:bCs/>
          <w:sz w:val="24"/>
          <w:szCs w:val="24"/>
          <w:lang w:eastAsia="en-US"/>
          <w14:ligatures w14:val="standardContextual"/>
        </w:rPr>
        <w:t>…</w:t>
      </w:r>
      <w:r w:rsidR="002A0AAA">
        <w:rPr>
          <w:rFonts w:eastAsiaTheme="minorHAnsi"/>
          <w:b/>
          <w:bCs/>
          <w:sz w:val="24"/>
          <w:szCs w:val="24"/>
          <w:lang w:eastAsia="en-US"/>
          <w14:ligatures w14:val="standardContextual"/>
        </w:rPr>
        <w:t>..</w:t>
      </w:r>
      <w:r w:rsidR="00D87E6C">
        <w:rPr>
          <w:rFonts w:eastAsiaTheme="minorHAnsi"/>
          <w:b/>
          <w:bCs/>
          <w:sz w:val="24"/>
          <w:szCs w:val="24"/>
          <w:lang w:eastAsia="en-US"/>
          <w14:ligatures w14:val="standardContextual"/>
        </w:rPr>
        <w:t>...4</w:t>
      </w:r>
    </w:p>
    <w:p w14:paraId="02269DB8" w14:textId="7062EBF1" w:rsidR="00007503" w:rsidRPr="006A6ED5" w:rsidRDefault="005232D5" w:rsidP="00007503">
      <w:pPr>
        <w:spacing w:line="256" w:lineRule="auto"/>
        <w:ind w:left="360"/>
        <w:jc w:val="both"/>
        <w:rPr>
          <w:rFonts w:eastAsia="DengXian"/>
          <w:lang w:eastAsia="zh-CN"/>
        </w:rPr>
      </w:pPr>
      <w:r w:rsidRPr="006A6ED5">
        <w:rPr>
          <w:rFonts w:eastAsia="DengXian"/>
          <w:lang w:eastAsia="zh-CN"/>
        </w:rPr>
        <w:t>2.1 Person Centred Care</w:t>
      </w:r>
      <w:r w:rsidR="00007503" w:rsidRPr="006A6ED5">
        <w:rPr>
          <w:rFonts w:eastAsia="DengXian"/>
          <w:lang w:eastAsia="zh-CN"/>
        </w:rPr>
        <w:t xml:space="preserve"> </w:t>
      </w:r>
      <w:proofErr w:type="gramStart"/>
      <w:r w:rsidR="00007503" w:rsidRPr="006A6ED5">
        <w:rPr>
          <w:rFonts w:eastAsia="DengXian"/>
          <w:lang w:eastAsia="zh-CN"/>
        </w:rPr>
        <w:t>…..</w:t>
      </w:r>
      <w:proofErr w:type="gramEnd"/>
      <w:r w:rsidR="00007503" w:rsidRPr="006A6ED5">
        <w:rPr>
          <w:rFonts w:eastAsia="DengXian"/>
          <w:lang w:eastAsia="zh-CN"/>
        </w:rPr>
        <w:t>……</w:t>
      </w:r>
      <w:r w:rsidR="008B6DE3" w:rsidRPr="006A6ED5">
        <w:rPr>
          <w:rFonts w:eastAsia="DengXian"/>
          <w:lang w:eastAsia="zh-CN"/>
        </w:rPr>
        <w:t>.</w:t>
      </w:r>
      <w:r w:rsidR="00007503" w:rsidRPr="006A6ED5">
        <w:rPr>
          <w:rFonts w:eastAsia="DengXian"/>
          <w:lang w:eastAsia="zh-CN"/>
        </w:rPr>
        <w:t>…</w:t>
      </w:r>
      <w:r w:rsidR="008B6DE3" w:rsidRPr="006A6ED5">
        <w:rPr>
          <w:rFonts w:eastAsia="DengXian"/>
          <w:lang w:eastAsia="zh-CN"/>
        </w:rPr>
        <w:t>.</w:t>
      </w:r>
      <w:r w:rsidR="00007503" w:rsidRPr="006A6ED5">
        <w:rPr>
          <w:rFonts w:eastAsia="DengXian"/>
          <w:lang w:eastAsia="zh-CN"/>
        </w:rPr>
        <w:t>…</w:t>
      </w:r>
      <w:r w:rsidR="00D87E6C">
        <w:rPr>
          <w:rFonts w:eastAsia="DengXian"/>
          <w:lang w:eastAsia="zh-CN"/>
        </w:rPr>
        <w:t>…………………………</w:t>
      </w:r>
      <w:r w:rsidR="002A0AAA">
        <w:rPr>
          <w:rFonts w:eastAsia="DengXian"/>
          <w:lang w:eastAsia="zh-CN"/>
        </w:rPr>
        <w:t>…………….….</w:t>
      </w:r>
      <w:r w:rsidR="00D87E6C">
        <w:rPr>
          <w:rFonts w:eastAsia="DengXian"/>
          <w:lang w:eastAsia="zh-CN"/>
        </w:rPr>
        <w:t>…</w:t>
      </w:r>
      <w:r w:rsidR="002A0AAA">
        <w:rPr>
          <w:rFonts w:eastAsia="DengXian"/>
          <w:lang w:eastAsia="zh-CN"/>
        </w:rPr>
        <w:t>.</w:t>
      </w:r>
      <w:r w:rsidR="00D87E6C">
        <w:rPr>
          <w:rFonts w:eastAsia="DengXian"/>
          <w:lang w:eastAsia="zh-CN"/>
        </w:rPr>
        <w:t>..</w:t>
      </w:r>
      <w:r w:rsidR="00007503" w:rsidRPr="006A6ED5">
        <w:rPr>
          <w:rFonts w:eastAsia="DengXian"/>
          <w:lang w:eastAsia="zh-CN"/>
        </w:rPr>
        <w:t>…</w:t>
      </w:r>
      <w:r w:rsidR="002A0AAA">
        <w:rPr>
          <w:rFonts w:eastAsia="DengXian"/>
          <w:lang w:eastAsia="zh-CN"/>
        </w:rPr>
        <w:t>.</w:t>
      </w:r>
      <w:r w:rsidR="00007503" w:rsidRPr="006A6ED5">
        <w:rPr>
          <w:rFonts w:eastAsia="DengXian"/>
          <w:lang w:eastAsia="zh-CN"/>
        </w:rPr>
        <w:t>…...</w:t>
      </w:r>
      <w:r w:rsidR="00D87E6C">
        <w:rPr>
          <w:rFonts w:eastAsia="DengXian"/>
          <w:lang w:eastAsia="zh-CN"/>
        </w:rPr>
        <w:t>5</w:t>
      </w:r>
    </w:p>
    <w:p w14:paraId="411EF560" w14:textId="54800868" w:rsidR="005232D5" w:rsidRPr="006A6ED5" w:rsidRDefault="005232D5" w:rsidP="00007503">
      <w:pPr>
        <w:spacing w:line="256" w:lineRule="auto"/>
        <w:ind w:left="360"/>
        <w:jc w:val="both"/>
        <w:rPr>
          <w:rFonts w:eastAsia="DengXian"/>
          <w:lang w:eastAsia="zh-CN"/>
        </w:rPr>
      </w:pPr>
      <w:r w:rsidRPr="006A6ED5">
        <w:rPr>
          <w:rFonts w:eastAsia="DengXian"/>
          <w:lang w:eastAsia="zh-CN"/>
        </w:rPr>
        <w:t>2.2 Partnership Working</w:t>
      </w:r>
      <w:r w:rsidR="00D87E6C">
        <w:rPr>
          <w:rFonts w:eastAsia="DengXian"/>
          <w:lang w:eastAsia="zh-CN"/>
        </w:rPr>
        <w:t>……………………………………………</w:t>
      </w:r>
      <w:r w:rsidR="002A0AAA">
        <w:rPr>
          <w:rFonts w:eastAsia="DengXian"/>
          <w:lang w:eastAsia="zh-CN"/>
        </w:rPr>
        <w:t>….</w:t>
      </w:r>
      <w:r w:rsidR="00D87E6C">
        <w:rPr>
          <w:rFonts w:eastAsia="DengXian"/>
          <w:lang w:eastAsia="zh-CN"/>
        </w:rPr>
        <w:t>…</w:t>
      </w:r>
      <w:r w:rsidR="002A0AAA">
        <w:rPr>
          <w:rFonts w:eastAsia="DengXian"/>
          <w:lang w:eastAsia="zh-CN"/>
        </w:rPr>
        <w:t>…………….</w:t>
      </w:r>
      <w:r w:rsidR="00D87E6C">
        <w:rPr>
          <w:rFonts w:eastAsia="DengXian"/>
          <w:lang w:eastAsia="zh-CN"/>
        </w:rPr>
        <w:t>……</w:t>
      </w:r>
      <w:r w:rsidR="002A0AAA">
        <w:rPr>
          <w:rFonts w:eastAsia="DengXian"/>
          <w:lang w:eastAsia="zh-CN"/>
        </w:rPr>
        <w:t>.</w:t>
      </w:r>
      <w:r w:rsidR="00D87E6C">
        <w:rPr>
          <w:rFonts w:eastAsia="DengXian"/>
          <w:lang w:eastAsia="zh-CN"/>
        </w:rPr>
        <w:t>….5</w:t>
      </w:r>
    </w:p>
    <w:p w14:paraId="7C4D5A41" w14:textId="41AD00B5" w:rsidR="005232D5" w:rsidRPr="006A6ED5" w:rsidRDefault="005232D5" w:rsidP="00007503">
      <w:pPr>
        <w:spacing w:line="256" w:lineRule="auto"/>
        <w:ind w:left="360"/>
        <w:jc w:val="both"/>
        <w:rPr>
          <w:rFonts w:eastAsia="DengXian"/>
          <w:lang w:eastAsia="zh-CN"/>
        </w:rPr>
      </w:pPr>
      <w:r w:rsidRPr="006A6ED5">
        <w:rPr>
          <w:rFonts w:eastAsia="DengXian"/>
          <w:lang w:eastAsia="zh-CN"/>
        </w:rPr>
        <w:t>2.3 Ethical Consideration</w:t>
      </w:r>
      <w:r w:rsidR="00D87E6C">
        <w:rPr>
          <w:rFonts w:eastAsia="DengXian"/>
          <w:lang w:eastAsia="zh-CN"/>
        </w:rPr>
        <w:t>………………………………</w:t>
      </w:r>
      <w:proofErr w:type="gramStart"/>
      <w:r w:rsidR="002A0AAA">
        <w:rPr>
          <w:rFonts w:eastAsia="DengXian"/>
          <w:lang w:eastAsia="zh-CN"/>
        </w:rPr>
        <w:t>…..</w:t>
      </w:r>
      <w:proofErr w:type="gramEnd"/>
      <w:r w:rsidR="00D87E6C">
        <w:rPr>
          <w:rFonts w:eastAsia="DengXian"/>
          <w:lang w:eastAsia="zh-CN"/>
        </w:rPr>
        <w:t>……………</w:t>
      </w:r>
      <w:r w:rsidR="002A0AAA">
        <w:rPr>
          <w:rFonts w:eastAsia="DengXian"/>
          <w:lang w:eastAsia="zh-CN"/>
        </w:rPr>
        <w:t>……………</w:t>
      </w:r>
      <w:r w:rsidR="00D87E6C">
        <w:rPr>
          <w:rFonts w:eastAsia="DengXian"/>
          <w:lang w:eastAsia="zh-CN"/>
        </w:rPr>
        <w:t>…</w:t>
      </w:r>
      <w:r w:rsidR="002A0AAA">
        <w:rPr>
          <w:rFonts w:eastAsia="DengXian"/>
          <w:lang w:eastAsia="zh-CN"/>
        </w:rPr>
        <w:t>.</w:t>
      </w:r>
      <w:r w:rsidR="00D87E6C">
        <w:rPr>
          <w:rFonts w:eastAsia="DengXian"/>
          <w:lang w:eastAsia="zh-CN"/>
        </w:rPr>
        <w:t>……  .6</w:t>
      </w:r>
    </w:p>
    <w:p w14:paraId="47F615CE" w14:textId="1ED13601" w:rsidR="005232D5" w:rsidRPr="006A6ED5" w:rsidRDefault="005232D5" w:rsidP="00007503">
      <w:pPr>
        <w:spacing w:line="256" w:lineRule="auto"/>
        <w:ind w:left="360"/>
        <w:jc w:val="both"/>
        <w:rPr>
          <w:rFonts w:eastAsia="DengXian"/>
          <w:lang w:eastAsia="zh-CN"/>
        </w:rPr>
      </w:pPr>
      <w:r w:rsidRPr="006A6ED5">
        <w:rPr>
          <w:rFonts w:eastAsia="DengXian"/>
          <w:lang w:eastAsia="zh-CN"/>
        </w:rPr>
        <w:t>2.4 Evaluation Impact</w:t>
      </w:r>
      <w:r w:rsidR="00D87E6C">
        <w:rPr>
          <w:rFonts w:eastAsia="DengXian"/>
          <w:lang w:eastAsia="zh-CN"/>
        </w:rPr>
        <w:t>…………………</w:t>
      </w:r>
      <w:proofErr w:type="gramStart"/>
      <w:r w:rsidR="002A0AAA">
        <w:rPr>
          <w:rFonts w:eastAsia="DengXian"/>
          <w:lang w:eastAsia="zh-CN"/>
        </w:rPr>
        <w:t>…..</w:t>
      </w:r>
      <w:proofErr w:type="gramEnd"/>
      <w:r w:rsidR="00D87E6C">
        <w:rPr>
          <w:rFonts w:eastAsia="DengXian"/>
          <w:lang w:eastAsia="zh-CN"/>
        </w:rPr>
        <w:t>……………</w:t>
      </w:r>
      <w:r w:rsidR="002A0AAA">
        <w:rPr>
          <w:rFonts w:eastAsia="DengXian"/>
          <w:lang w:eastAsia="zh-CN"/>
        </w:rPr>
        <w:t>.</w:t>
      </w:r>
      <w:r w:rsidR="00D87E6C">
        <w:rPr>
          <w:rFonts w:eastAsia="DengXian"/>
          <w:lang w:eastAsia="zh-CN"/>
        </w:rPr>
        <w:t>………………</w:t>
      </w:r>
      <w:r w:rsidR="002A0AAA">
        <w:rPr>
          <w:rFonts w:eastAsia="DengXian"/>
          <w:lang w:eastAsia="zh-CN"/>
        </w:rPr>
        <w:t>.</w:t>
      </w:r>
      <w:r w:rsidR="00D87E6C">
        <w:rPr>
          <w:rFonts w:eastAsia="DengXian"/>
          <w:lang w:eastAsia="zh-CN"/>
        </w:rPr>
        <w:t>……</w:t>
      </w:r>
      <w:r w:rsidR="002A0AAA">
        <w:rPr>
          <w:rFonts w:eastAsia="DengXian"/>
          <w:lang w:eastAsia="zh-CN"/>
        </w:rPr>
        <w:t>…………...</w:t>
      </w:r>
      <w:r w:rsidR="00D87E6C">
        <w:rPr>
          <w:rFonts w:eastAsia="DengXian"/>
          <w:lang w:eastAsia="zh-CN"/>
        </w:rPr>
        <w:t>…….6</w:t>
      </w:r>
    </w:p>
    <w:p w14:paraId="1E7D51B8" w14:textId="2DA6E76E" w:rsidR="00007503" w:rsidRPr="008B2592" w:rsidRDefault="00345B65" w:rsidP="008B2592">
      <w:pPr>
        <w:autoSpaceDE w:val="0"/>
        <w:adjustRightInd w:val="0"/>
        <w:spacing w:line="360" w:lineRule="auto"/>
        <w:rPr>
          <w:rFonts w:eastAsiaTheme="minorHAnsi"/>
          <w:b/>
          <w:bCs/>
          <w:sz w:val="24"/>
          <w:szCs w:val="24"/>
          <w:lang w:eastAsia="en-US"/>
          <w14:ligatures w14:val="standardContextual"/>
        </w:rPr>
      </w:pPr>
      <w:r>
        <w:rPr>
          <w:rFonts w:eastAsia="DengXian"/>
          <w:b/>
          <w:bCs/>
          <w:lang w:eastAsia="zh-CN"/>
        </w:rPr>
        <w:t xml:space="preserve">    </w:t>
      </w:r>
      <w:r w:rsidR="00007503" w:rsidRPr="00E90630">
        <w:rPr>
          <w:rFonts w:eastAsia="DengXian"/>
          <w:b/>
          <w:bCs/>
          <w:lang w:eastAsia="zh-CN"/>
        </w:rPr>
        <w:t xml:space="preserve"> 3. Task </w:t>
      </w:r>
      <w:proofErr w:type="gramStart"/>
      <w:r w:rsidR="005232D5">
        <w:rPr>
          <w:rFonts w:eastAsia="DengXian"/>
          <w:b/>
          <w:bCs/>
          <w:lang w:eastAsia="zh-CN"/>
        </w:rPr>
        <w:t>3,</w:t>
      </w:r>
      <w:r w:rsidR="008B6DE3" w:rsidRPr="00E90630">
        <w:rPr>
          <w:rFonts w:eastAsia="DengXian"/>
          <w:b/>
          <w:bCs/>
          <w:lang w:eastAsia="zh-CN"/>
        </w:rPr>
        <w:t xml:space="preserve"> </w:t>
      </w:r>
      <w:r w:rsidR="00D87E6C">
        <w:rPr>
          <w:rFonts w:eastAsia="DengXian"/>
          <w:b/>
          <w:bCs/>
          <w:lang w:eastAsia="zh-CN"/>
        </w:rPr>
        <w:t xml:space="preserve"> </w:t>
      </w:r>
      <w:r w:rsidR="008E5F29">
        <w:rPr>
          <w:rFonts w:eastAsiaTheme="minorHAnsi"/>
          <w:b/>
          <w:bCs/>
          <w:sz w:val="24"/>
          <w:szCs w:val="24"/>
          <w:lang w:eastAsia="en-US"/>
          <w14:ligatures w14:val="standardContextual"/>
        </w:rPr>
        <w:t>…</w:t>
      </w:r>
      <w:proofErr w:type="gramEnd"/>
      <w:r w:rsidR="008E5F29">
        <w:rPr>
          <w:rFonts w:eastAsiaTheme="minorHAnsi"/>
          <w:b/>
          <w:bCs/>
          <w:sz w:val="24"/>
          <w:szCs w:val="24"/>
          <w:lang w:eastAsia="en-US"/>
          <w14:ligatures w14:val="standardContextual"/>
        </w:rPr>
        <w:t>………………………………………………………………..</w:t>
      </w:r>
      <w:r w:rsidR="008B2592">
        <w:rPr>
          <w:rFonts w:eastAsiaTheme="minorHAnsi"/>
          <w:b/>
          <w:bCs/>
          <w:sz w:val="24"/>
          <w:szCs w:val="24"/>
          <w:lang w:eastAsia="en-US"/>
          <w14:ligatures w14:val="standardContextual"/>
        </w:rPr>
        <w:t>…</w:t>
      </w:r>
      <w:r w:rsidR="002A0AAA">
        <w:rPr>
          <w:rFonts w:eastAsiaTheme="minorHAnsi"/>
          <w:b/>
          <w:bCs/>
          <w:sz w:val="24"/>
          <w:szCs w:val="24"/>
          <w:lang w:eastAsia="en-US"/>
          <w14:ligatures w14:val="standardContextual"/>
        </w:rPr>
        <w:t>…………</w:t>
      </w:r>
      <w:r w:rsidR="00007503" w:rsidRPr="00E90630">
        <w:rPr>
          <w:rFonts w:eastAsia="DengXian"/>
          <w:b/>
          <w:bCs/>
          <w:lang w:eastAsia="zh-CN"/>
        </w:rPr>
        <w:t xml:space="preserve"> </w:t>
      </w:r>
      <w:r w:rsidR="008B6DE3" w:rsidRPr="00E90630">
        <w:rPr>
          <w:rFonts w:eastAsia="DengXian"/>
          <w:b/>
          <w:bCs/>
          <w:lang w:eastAsia="zh-CN"/>
        </w:rPr>
        <w:t>7</w:t>
      </w:r>
    </w:p>
    <w:p w14:paraId="19981A14" w14:textId="170E2EF5" w:rsidR="005232D5" w:rsidRPr="006A6ED5" w:rsidRDefault="005232D5" w:rsidP="00007503">
      <w:pPr>
        <w:spacing w:line="256" w:lineRule="auto"/>
        <w:ind w:left="360"/>
        <w:jc w:val="both"/>
        <w:rPr>
          <w:rFonts w:eastAsia="DengXian"/>
          <w:lang w:eastAsia="zh-CN"/>
        </w:rPr>
      </w:pPr>
      <w:r>
        <w:rPr>
          <w:rFonts w:eastAsia="DengXian"/>
          <w:b/>
          <w:bCs/>
          <w:lang w:eastAsia="zh-CN"/>
        </w:rPr>
        <w:t>3</w:t>
      </w:r>
      <w:r w:rsidRPr="006A6ED5">
        <w:rPr>
          <w:rFonts w:eastAsia="DengXian"/>
          <w:lang w:eastAsia="zh-CN"/>
        </w:rPr>
        <w:t>. 1 Description of Feelings………………………………</w:t>
      </w:r>
      <w:r w:rsidR="008B2592">
        <w:rPr>
          <w:rFonts w:eastAsia="DengXian"/>
          <w:lang w:eastAsia="zh-CN"/>
        </w:rPr>
        <w:t>………………</w:t>
      </w:r>
      <w:r w:rsidR="002A0AAA">
        <w:rPr>
          <w:rFonts w:eastAsia="DengXian"/>
          <w:lang w:eastAsia="zh-CN"/>
        </w:rPr>
        <w:t>………</w:t>
      </w:r>
      <w:proofErr w:type="gramStart"/>
      <w:r w:rsidR="002A0AAA">
        <w:rPr>
          <w:rFonts w:eastAsia="DengXian"/>
          <w:lang w:eastAsia="zh-CN"/>
        </w:rPr>
        <w:t>…..</w:t>
      </w:r>
      <w:proofErr w:type="gramEnd"/>
      <w:r w:rsidR="008B2592">
        <w:rPr>
          <w:rFonts w:eastAsia="DengXian"/>
          <w:lang w:eastAsia="zh-CN"/>
        </w:rPr>
        <w:t>…………7</w:t>
      </w:r>
      <w:r w:rsidRPr="006A6ED5">
        <w:rPr>
          <w:rFonts w:eastAsia="DengXian"/>
          <w:lang w:eastAsia="zh-CN"/>
        </w:rPr>
        <w:t>.</w:t>
      </w:r>
    </w:p>
    <w:p w14:paraId="0A250A16" w14:textId="268C836F" w:rsidR="005232D5" w:rsidRPr="006A6ED5" w:rsidRDefault="005232D5" w:rsidP="00007503">
      <w:pPr>
        <w:spacing w:line="256" w:lineRule="auto"/>
        <w:ind w:left="360"/>
        <w:jc w:val="both"/>
        <w:rPr>
          <w:rFonts w:eastAsia="DengXian"/>
          <w:lang w:eastAsia="zh-CN"/>
        </w:rPr>
      </w:pPr>
      <w:r w:rsidRPr="006A6ED5">
        <w:rPr>
          <w:rFonts w:eastAsia="DengXian"/>
          <w:lang w:eastAsia="zh-CN"/>
        </w:rPr>
        <w:t>3. 2, Evaluation……………………………………………</w:t>
      </w:r>
      <w:r w:rsidR="008B2592">
        <w:rPr>
          <w:rFonts w:eastAsia="DengXian"/>
          <w:lang w:eastAsia="zh-CN"/>
        </w:rPr>
        <w:t>…………………</w:t>
      </w:r>
      <w:r w:rsidR="002A0AAA">
        <w:rPr>
          <w:rFonts w:eastAsia="DengXian"/>
          <w:lang w:eastAsia="zh-CN"/>
        </w:rPr>
        <w:t>…………</w:t>
      </w:r>
      <w:r w:rsidR="008B2592">
        <w:rPr>
          <w:rFonts w:eastAsia="DengXian"/>
          <w:lang w:eastAsia="zh-CN"/>
        </w:rPr>
        <w:t>……</w:t>
      </w:r>
      <w:proofErr w:type="gramStart"/>
      <w:r w:rsidR="008B2592">
        <w:rPr>
          <w:rFonts w:eastAsia="DengXian"/>
          <w:lang w:eastAsia="zh-CN"/>
        </w:rPr>
        <w:t>…..</w:t>
      </w:r>
      <w:proofErr w:type="gramEnd"/>
      <w:r w:rsidR="008B2592">
        <w:rPr>
          <w:rFonts w:eastAsia="DengXian"/>
          <w:lang w:eastAsia="zh-CN"/>
        </w:rPr>
        <w:t>7</w:t>
      </w:r>
    </w:p>
    <w:p w14:paraId="0CFF6842" w14:textId="428F4D7A" w:rsidR="005232D5" w:rsidRPr="006A6ED5" w:rsidRDefault="005232D5" w:rsidP="00007503">
      <w:pPr>
        <w:spacing w:line="256" w:lineRule="auto"/>
        <w:ind w:left="360"/>
        <w:jc w:val="both"/>
        <w:rPr>
          <w:rFonts w:eastAsia="DengXian"/>
          <w:lang w:eastAsia="zh-CN"/>
        </w:rPr>
      </w:pPr>
      <w:r w:rsidRPr="006A6ED5">
        <w:rPr>
          <w:rFonts w:eastAsia="DengXian"/>
          <w:lang w:eastAsia="zh-CN"/>
        </w:rPr>
        <w:t>3. 3, Analysis………………………………………………</w:t>
      </w:r>
      <w:r w:rsidR="008B2592">
        <w:rPr>
          <w:rFonts w:eastAsia="DengXian"/>
          <w:lang w:eastAsia="zh-CN"/>
        </w:rPr>
        <w:t>……………………</w:t>
      </w:r>
      <w:r w:rsidR="002A0AAA">
        <w:rPr>
          <w:rFonts w:eastAsia="DengXian"/>
          <w:lang w:eastAsia="zh-CN"/>
        </w:rPr>
        <w:t>…………</w:t>
      </w:r>
      <w:r w:rsidR="008B2592">
        <w:rPr>
          <w:rFonts w:eastAsia="DengXian"/>
          <w:lang w:eastAsia="zh-CN"/>
        </w:rPr>
        <w:t>…</w:t>
      </w:r>
      <w:proofErr w:type="gramStart"/>
      <w:r w:rsidR="008B2592">
        <w:rPr>
          <w:rFonts w:eastAsia="DengXian"/>
          <w:lang w:eastAsia="zh-CN"/>
        </w:rPr>
        <w:t>…..</w:t>
      </w:r>
      <w:proofErr w:type="gramEnd"/>
      <w:r w:rsidR="008B2592">
        <w:rPr>
          <w:rFonts w:eastAsia="DengXian"/>
          <w:lang w:eastAsia="zh-CN"/>
        </w:rPr>
        <w:t>8</w:t>
      </w:r>
    </w:p>
    <w:p w14:paraId="48B4CA53" w14:textId="13DEDEF2" w:rsidR="00007503" w:rsidRPr="006A6ED5" w:rsidRDefault="006A6ED5" w:rsidP="00007503">
      <w:pPr>
        <w:spacing w:line="256" w:lineRule="auto"/>
        <w:ind w:left="360"/>
        <w:jc w:val="both"/>
        <w:rPr>
          <w:rFonts w:eastAsia="DengXian"/>
          <w:lang w:eastAsia="zh-CN"/>
        </w:rPr>
      </w:pPr>
      <w:r w:rsidRPr="006A6ED5">
        <w:rPr>
          <w:rFonts w:eastAsia="DengXian"/>
          <w:lang w:eastAsia="zh-CN"/>
        </w:rPr>
        <w:t>3. 4</w:t>
      </w:r>
      <w:r w:rsidR="00007503" w:rsidRPr="006A6ED5">
        <w:rPr>
          <w:rFonts w:eastAsia="DengXian"/>
          <w:lang w:eastAsia="zh-CN"/>
        </w:rPr>
        <w:t xml:space="preserve">, </w:t>
      </w:r>
      <w:r w:rsidRPr="006A6ED5">
        <w:rPr>
          <w:rFonts w:eastAsia="DengXian"/>
          <w:lang w:eastAsia="zh-CN"/>
        </w:rPr>
        <w:t>Strength &amp; Area for Development</w:t>
      </w:r>
      <w:r w:rsidR="00007503" w:rsidRPr="006A6ED5">
        <w:rPr>
          <w:rFonts w:eastAsia="DengXian"/>
          <w:lang w:eastAsia="zh-CN"/>
        </w:rPr>
        <w:t>.….……………</w:t>
      </w:r>
      <w:proofErr w:type="gramStart"/>
      <w:r w:rsidR="00007503" w:rsidRPr="006A6ED5">
        <w:rPr>
          <w:rFonts w:eastAsia="DengXian"/>
          <w:lang w:eastAsia="zh-CN"/>
        </w:rPr>
        <w:t>…</w:t>
      </w:r>
      <w:r w:rsidR="008B6DE3" w:rsidRPr="006A6ED5">
        <w:rPr>
          <w:rFonts w:eastAsia="DengXian"/>
          <w:lang w:eastAsia="zh-CN"/>
        </w:rPr>
        <w:t>..</w:t>
      </w:r>
      <w:proofErr w:type="gramEnd"/>
      <w:r w:rsidR="00007503" w:rsidRPr="006A6ED5">
        <w:rPr>
          <w:rFonts w:eastAsia="DengXian"/>
          <w:lang w:eastAsia="zh-CN"/>
        </w:rPr>
        <w:t>….……………</w:t>
      </w:r>
      <w:r w:rsidR="002A0AAA">
        <w:rPr>
          <w:rFonts w:eastAsia="DengXian"/>
          <w:lang w:eastAsia="zh-CN"/>
        </w:rPr>
        <w:t>…………</w:t>
      </w:r>
      <w:r w:rsidR="008B2592">
        <w:rPr>
          <w:rFonts w:eastAsia="DengXian"/>
          <w:lang w:eastAsia="zh-CN"/>
        </w:rPr>
        <w:t>……….8</w:t>
      </w:r>
    </w:p>
    <w:p w14:paraId="5AC2B1C2" w14:textId="58087270" w:rsidR="00007503" w:rsidRPr="006A6ED5" w:rsidRDefault="00007503" w:rsidP="00007503">
      <w:pPr>
        <w:spacing w:line="256" w:lineRule="auto"/>
        <w:ind w:left="360"/>
        <w:jc w:val="both"/>
        <w:rPr>
          <w:rFonts w:eastAsia="DengXian"/>
          <w:lang w:eastAsia="zh-CN"/>
        </w:rPr>
      </w:pPr>
      <w:r w:rsidRPr="006A6ED5">
        <w:rPr>
          <w:rFonts w:eastAsia="DengXian"/>
          <w:lang w:eastAsia="zh-CN"/>
        </w:rPr>
        <w:t xml:space="preserve"> </w:t>
      </w:r>
      <w:r w:rsidR="006A6ED5" w:rsidRPr="006A6ED5">
        <w:rPr>
          <w:rFonts w:eastAsia="DengXian"/>
          <w:lang w:eastAsia="zh-CN"/>
        </w:rPr>
        <w:t xml:space="preserve">3. </w:t>
      </w:r>
      <w:r w:rsidRPr="006A6ED5">
        <w:rPr>
          <w:rFonts w:eastAsia="DengXian"/>
          <w:lang w:eastAsia="zh-CN"/>
        </w:rPr>
        <w:t xml:space="preserve">5. </w:t>
      </w:r>
      <w:proofErr w:type="gramStart"/>
      <w:r w:rsidR="006A6ED5" w:rsidRPr="006A6ED5">
        <w:rPr>
          <w:rFonts w:eastAsia="DengXian"/>
          <w:lang w:eastAsia="zh-CN"/>
        </w:rPr>
        <w:t>Strength</w:t>
      </w:r>
      <w:r w:rsidR="008B6DE3" w:rsidRPr="006A6ED5">
        <w:rPr>
          <w:rFonts w:eastAsia="DengXian"/>
          <w:lang w:eastAsia="zh-CN"/>
        </w:rPr>
        <w:t>..</w:t>
      </w:r>
      <w:proofErr w:type="gramEnd"/>
      <w:r w:rsidRPr="006A6ED5">
        <w:rPr>
          <w:rFonts w:eastAsia="DengXian"/>
          <w:lang w:eastAsia="zh-CN"/>
        </w:rPr>
        <w:t>……………………</w:t>
      </w:r>
      <w:r w:rsidR="00AB407A" w:rsidRPr="006A6ED5">
        <w:rPr>
          <w:rFonts w:eastAsia="DengXian"/>
          <w:lang w:eastAsia="zh-CN"/>
        </w:rPr>
        <w:t>..</w:t>
      </w:r>
      <w:r w:rsidRPr="006A6ED5">
        <w:rPr>
          <w:rFonts w:eastAsia="DengXian"/>
          <w:lang w:eastAsia="zh-CN"/>
        </w:rPr>
        <w:t>…</w:t>
      </w:r>
      <w:r w:rsidR="008B2592">
        <w:rPr>
          <w:rFonts w:eastAsia="DengXian"/>
          <w:lang w:eastAsia="zh-CN"/>
        </w:rPr>
        <w:t>………………………………………</w:t>
      </w:r>
      <w:r w:rsidR="002A0AAA">
        <w:rPr>
          <w:rFonts w:eastAsia="DengXian"/>
          <w:lang w:eastAsia="zh-CN"/>
        </w:rPr>
        <w:t>…………</w:t>
      </w:r>
      <w:r w:rsidR="008B2592">
        <w:rPr>
          <w:rFonts w:eastAsia="DengXian"/>
          <w:lang w:eastAsia="zh-CN"/>
        </w:rPr>
        <w:t>……….8</w:t>
      </w:r>
    </w:p>
    <w:p w14:paraId="4A3A8E42" w14:textId="2017E956" w:rsidR="006A6ED5" w:rsidRPr="006A6ED5" w:rsidRDefault="006A6ED5" w:rsidP="00007503">
      <w:pPr>
        <w:spacing w:line="256" w:lineRule="auto"/>
        <w:ind w:left="360"/>
        <w:jc w:val="both"/>
        <w:rPr>
          <w:rFonts w:eastAsia="DengXian"/>
          <w:lang w:eastAsia="zh-CN"/>
        </w:rPr>
      </w:pPr>
      <w:r w:rsidRPr="006A6ED5">
        <w:rPr>
          <w:rFonts w:eastAsia="DengXian"/>
          <w:lang w:eastAsia="zh-CN"/>
        </w:rPr>
        <w:t>3. 6 Areas for Development………………………………………</w:t>
      </w:r>
      <w:r w:rsidR="008B2592">
        <w:rPr>
          <w:rFonts w:eastAsia="DengXian"/>
          <w:lang w:eastAsia="zh-CN"/>
        </w:rPr>
        <w:t>………………</w:t>
      </w:r>
      <w:r w:rsidR="002A0AAA">
        <w:rPr>
          <w:rFonts w:eastAsia="DengXian"/>
          <w:lang w:eastAsia="zh-CN"/>
        </w:rPr>
        <w:t>………</w:t>
      </w:r>
      <w:proofErr w:type="gramStart"/>
      <w:r w:rsidR="002A0AAA">
        <w:rPr>
          <w:rFonts w:eastAsia="DengXian"/>
          <w:lang w:eastAsia="zh-CN"/>
        </w:rPr>
        <w:t>….</w:t>
      </w:r>
      <w:r w:rsidR="008B2592">
        <w:rPr>
          <w:rFonts w:eastAsia="DengXian"/>
          <w:lang w:eastAsia="zh-CN"/>
        </w:rPr>
        <w:t>…..</w:t>
      </w:r>
      <w:proofErr w:type="gramEnd"/>
      <w:r w:rsidR="008B2592">
        <w:rPr>
          <w:rFonts w:eastAsia="DengXian"/>
          <w:lang w:eastAsia="zh-CN"/>
        </w:rPr>
        <w:t>9</w:t>
      </w:r>
    </w:p>
    <w:p w14:paraId="201FB212" w14:textId="73B3102A" w:rsidR="006A6ED5" w:rsidRPr="006A6ED5" w:rsidRDefault="006A6ED5" w:rsidP="00007503">
      <w:pPr>
        <w:spacing w:line="256" w:lineRule="auto"/>
        <w:ind w:left="360"/>
        <w:jc w:val="both"/>
        <w:rPr>
          <w:rFonts w:eastAsia="DengXian"/>
          <w:lang w:eastAsia="zh-CN"/>
        </w:rPr>
      </w:pPr>
      <w:r w:rsidRPr="006A6ED5">
        <w:rPr>
          <w:rFonts w:eastAsia="DengXian"/>
          <w:lang w:eastAsia="zh-CN"/>
        </w:rPr>
        <w:t>3. 7 Action Plan for Development………………………………</w:t>
      </w:r>
      <w:r w:rsidR="008B2592">
        <w:rPr>
          <w:rFonts w:eastAsia="DengXian"/>
          <w:lang w:eastAsia="zh-CN"/>
        </w:rPr>
        <w:t>……………</w:t>
      </w:r>
      <w:r w:rsidR="002A0AAA">
        <w:rPr>
          <w:rFonts w:eastAsia="DengXian"/>
          <w:lang w:eastAsia="zh-CN"/>
        </w:rPr>
        <w:t>………….</w:t>
      </w:r>
      <w:r w:rsidR="008B2592">
        <w:rPr>
          <w:rFonts w:eastAsia="DengXian"/>
          <w:lang w:eastAsia="zh-CN"/>
        </w:rPr>
        <w:t>…</w:t>
      </w:r>
      <w:r w:rsidR="002A0AAA">
        <w:rPr>
          <w:rFonts w:eastAsia="DengXian"/>
          <w:lang w:eastAsia="zh-CN"/>
        </w:rPr>
        <w:t xml:space="preserve">   </w:t>
      </w:r>
      <w:r w:rsidR="008B2592">
        <w:rPr>
          <w:rFonts w:eastAsia="DengXian"/>
          <w:lang w:eastAsia="zh-CN"/>
        </w:rPr>
        <w:t>….9</w:t>
      </w:r>
    </w:p>
    <w:p w14:paraId="642FE0F1" w14:textId="58378560" w:rsidR="00D34FED" w:rsidRPr="006A6ED5" w:rsidRDefault="006A6ED5" w:rsidP="00AB407A">
      <w:pPr>
        <w:spacing w:line="256" w:lineRule="auto"/>
        <w:ind w:left="360"/>
        <w:jc w:val="both"/>
        <w:rPr>
          <w:rFonts w:eastAsia="DengXian"/>
          <w:lang w:eastAsia="zh-CN"/>
        </w:rPr>
      </w:pPr>
      <w:r w:rsidRPr="006A6ED5">
        <w:rPr>
          <w:rFonts w:eastAsia="DengXian"/>
          <w:lang w:eastAsia="zh-CN"/>
        </w:rPr>
        <w:t>4</w:t>
      </w:r>
      <w:r w:rsidR="00007503" w:rsidRPr="006A6ED5">
        <w:rPr>
          <w:rFonts w:eastAsia="DengXian"/>
          <w:lang w:eastAsia="zh-CN"/>
        </w:rPr>
        <w:t>.  Conclusion…….……….………</w:t>
      </w:r>
      <w:proofErr w:type="gramStart"/>
      <w:r w:rsidR="00007503" w:rsidRPr="006A6ED5">
        <w:rPr>
          <w:rFonts w:eastAsia="DengXian"/>
          <w:lang w:eastAsia="zh-CN"/>
        </w:rPr>
        <w:t>…</w:t>
      </w:r>
      <w:r w:rsidR="008B6DE3" w:rsidRPr="006A6ED5">
        <w:rPr>
          <w:rFonts w:eastAsia="DengXian"/>
          <w:lang w:eastAsia="zh-CN"/>
        </w:rPr>
        <w:t>.</w:t>
      </w:r>
      <w:r w:rsidR="00007503" w:rsidRPr="006A6ED5">
        <w:rPr>
          <w:rFonts w:eastAsia="DengXian"/>
          <w:lang w:eastAsia="zh-CN"/>
        </w:rPr>
        <w:t>…..</w:t>
      </w:r>
      <w:proofErr w:type="gramEnd"/>
      <w:r w:rsidR="00007503" w:rsidRPr="006A6ED5">
        <w:rPr>
          <w:rFonts w:eastAsia="DengXian"/>
          <w:lang w:eastAsia="zh-CN"/>
        </w:rPr>
        <w:t>…….…</w:t>
      </w:r>
      <w:r w:rsidR="008B2592">
        <w:rPr>
          <w:rFonts w:eastAsia="DengXian"/>
          <w:lang w:eastAsia="zh-CN"/>
        </w:rPr>
        <w:t>…………………</w:t>
      </w:r>
      <w:r w:rsidR="00345B65">
        <w:rPr>
          <w:rFonts w:eastAsia="DengXian"/>
          <w:lang w:eastAsia="zh-CN"/>
        </w:rPr>
        <w:t>………...</w:t>
      </w:r>
      <w:r w:rsidR="008B2592">
        <w:rPr>
          <w:rFonts w:eastAsia="DengXian"/>
          <w:lang w:eastAsia="zh-CN"/>
        </w:rPr>
        <w:t>………</w:t>
      </w:r>
      <w:r w:rsidR="00007503" w:rsidRPr="006A6ED5">
        <w:rPr>
          <w:rFonts w:eastAsia="DengXian"/>
          <w:lang w:eastAsia="zh-CN"/>
        </w:rPr>
        <w:t>……</w:t>
      </w:r>
      <w:r w:rsidR="00AB407A" w:rsidRPr="006A6ED5">
        <w:rPr>
          <w:rFonts w:eastAsia="DengXian"/>
          <w:lang w:eastAsia="zh-CN"/>
        </w:rPr>
        <w:t>.</w:t>
      </w:r>
      <w:r w:rsidR="00007503" w:rsidRPr="006A6ED5">
        <w:rPr>
          <w:rFonts w:eastAsia="DengXian"/>
          <w:lang w:eastAsia="zh-CN"/>
        </w:rPr>
        <w:t>….</w:t>
      </w:r>
      <w:r w:rsidR="008B6DE3" w:rsidRPr="006A6ED5">
        <w:rPr>
          <w:rFonts w:eastAsia="DengXian"/>
          <w:lang w:eastAsia="zh-CN"/>
        </w:rPr>
        <w:t>1</w:t>
      </w:r>
      <w:r w:rsidR="008B2592">
        <w:rPr>
          <w:rFonts w:eastAsia="DengXian"/>
          <w:lang w:eastAsia="zh-CN"/>
        </w:rPr>
        <w:t>0</w:t>
      </w:r>
      <w:r w:rsidR="008B6DE3" w:rsidRPr="006A6ED5">
        <w:rPr>
          <w:rFonts w:eastAsia="DengXian"/>
          <w:lang w:eastAsia="zh-CN"/>
        </w:rPr>
        <w:t xml:space="preserve"> </w:t>
      </w:r>
    </w:p>
    <w:p w14:paraId="03344408" w14:textId="3117F579" w:rsidR="00D34FED" w:rsidRPr="007656C8" w:rsidRDefault="006A6ED5" w:rsidP="007656C8">
      <w:pPr>
        <w:spacing w:line="256" w:lineRule="auto"/>
        <w:ind w:left="360"/>
        <w:jc w:val="both"/>
        <w:rPr>
          <w:rFonts w:eastAsia="DengXian"/>
          <w:b/>
          <w:bCs/>
          <w:lang w:eastAsia="zh-CN"/>
        </w:rPr>
      </w:pPr>
      <w:r w:rsidRPr="006A6ED5">
        <w:rPr>
          <w:rFonts w:eastAsia="DengXian"/>
          <w:lang w:eastAsia="zh-CN"/>
        </w:rPr>
        <w:t>5</w:t>
      </w:r>
      <w:r w:rsidR="0093423B" w:rsidRPr="006A6ED5">
        <w:rPr>
          <w:rFonts w:eastAsia="DengXian"/>
          <w:lang w:eastAsia="zh-CN"/>
        </w:rPr>
        <w:t>. References…………………………………………</w:t>
      </w:r>
      <w:r w:rsidR="0093423B">
        <w:rPr>
          <w:rFonts w:eastAsia="DengXian"/>
          <w:b/>
          <w:bCs/>
          <w:lang w:eastAsia="zh-CN"/>
        </w:rPr>
        <w:t xml:space="preserve">  …</w:t>
      </w:r>
      <w:r w:rsidR="008B2592">
        <w:rPr>
          <w:rFonts w:eastAsia="DengXian"/>
          <w:b/>
          <w:bCs/>
          <w:lang w:eastAsia="zh-CN"/>
        </w:rPr>
        <w:t>……………</w:t>
      </w:r>
      <w:r w:rsidR="00345B65">
        <w:rPr>
          <w:rFonts w:eastAsia="DengXian"/>
          <w:b/>
          <w:bCs/>
          <w:lang w:eastAsia="zh-CN"/>
        </w:rPr>
        <w:t>……</w:t>
      </w:r>
      <w:proofErr w:type="gramStart"/>
      <w:r w:rsidR="00345B65">
        <w:rPr>
          <w:rFonts w:eastAsia="DengXian"/>
          <w:b/>
          <w:bCs/>
          <w:lang w:eastAsia="zh-CN"/>
        </w:rPr>
        <w:t>…..</w:t>
      </w:r>
      <w:proofErr w:type="gramEnd"/>
      <w:r w:rsidR="008B2592">
        <w:rPr>
          <w:rFonts w:eastAsia="DengXian"/>
          <w:b/>
          <w:bCs/>
          <w:lang w:eastAsia="zh-CN"/>
        </w:rPr>
        <w:t>……………</w:t>
      </w:r>
      <w:r w:rsidR="0093423B">
        <w:rPr>
          <w:rFonts w:eastAsia="DengXian"/>
          <w:b/>
          <w:bCs/>
          <w:lang w:eastAsia="zh-CN"/>
        </w:rPr>
        <w:t>…1</w:t>
      </w:r>
      <w:r w:rsidR="008B2592">
        <w:rPr>
          <w:rFonts w:eastAsia="DengXian"/>
          <w:b/>
          <w:bCs/>
          <w:lang w:eastAsia="zh-CN"/>
        </w:rPr>
        <w:t>1</w:t>
      </w:r>
    </w:p>
    <w:p w14:paraId="072294EB" w14:textId="77777777" w:rsidR="00D34FED" w:rsidRPr="00E90630" w:rsidRDefault="00D34FED" w:rsidP="006D0F6A">
      <w:pPr>
        <w:pStyle w:val="Title"/>
        <w:spacing w:line="360" w:lineRule="auto"/>
        <w:rPr>
          <w:rFonts w:eastAsia="Verdana"/>
          <w:color w:val="000000" w:themeColor="text1"/>
          <w:sz w:val="22"/>
          <w:szCs w:val="22"/>
        </w:rPr>
      </w:pPr>
    </w:p>
    <w:p w14:paraId="54B79CB7" w14:textId="77777777" w:rsidR="00D34FED" w:rsidRPr="00E90630" w:rsidRDefault="00D34FED" w:rsidP="006D0F6A">
      <w:pPr>
        <w:pStyle w:val="Title"/>
        <w:spacing w:line="360" w:lineRule="auto"/>
        <w:rPr>
          <w:rFonts w:eastAsia="Verdana"/>
          <w:color w:val="000000" w:themeColor="text1"/>
          <w:sz w:val="22"/>
          <w:szCs w:val="22"/>
        </w:rPr>
      </w:pPr>
    </w:p>
    <w:p w14:paraId="4AE9C511" w14:textId="77777777" w:rsidR="00E02714" w:rsidRPr="00E90630" w:rsidRDefault="00E02714" w:rsidP="00E02714"/>
    <w:p w14:paraId="0EAF9B0D" w14:textId="77777777" w:rsidR="00076A8B" w:rsidRDefault="00076A8B" w:rsidP="00E02714"/>
    <w:p w14:paraId="1B078972" w14:textId="77777777" w:rsidR="00E90630" w:rsidRDefault="00E90630" w:rsidP="00E02714"/>
    <w:p w14:paraId="64ED8564" w14:textId="5F611D25" w:rsidR="00E90630" w:rsidRDefault="00E90630" w:rsidP="00E02714"/>
    <w:p w14:paraId="2BA80BBB" w14:textId="68D6BF00" w:rsidR="00CA5B9A" w:rsidRDefault="00CA5B9A" w:rsidP="00E02714"/>
    <w:p w14:paraId="116A5A70" w14:textId="381C42B2" w:rsidR="00CA5B9A" w:rsidRDefault="00CA5B9A" w:rsidP="00E02714"/>
    <w:p w14:paraId="2F376F7F" w14:textId="7CBD23E4" w:rsidR="00CA5B9A" w:rsidRDefault="00CA5B9A" w:rsidP="00E02714"/>
    <w:p w14:paraId="7F16C9FA" w14:textId="284F683E" w:rsidR="00CA5B9A" w:rsidRDefault="00CA5B9A" w:rsidP="00E02714"/>
    <w:p w14:paraId="095EE612" w14:textId="18AD0853" w:rsidR="00CA5B9A" w:rsidRDefault="00CA5B9A" w:rsidP="00E02714"/>
    <w:p w14:paraId="41250C14" w14:textId="454D3062" w:rsidR="00CA5B9A" w:rsidRDefault="00CA5B9A" w:rsidP="00E02714"/>
    <w:p w14:paraId="3D4606A1" w14:textId="42791EF6" w:rsidR="00CA5B9A" w:rsidRDefault="00CA5B9A" w:rsidP="00E02714"/>
    <w:p w14:paraId="3BA5A05B" w14:textId="5C05867E" w:rsidR="00CA5B9A" w:rsidRDefault="00CA5B9A" w:rsidP="00E02714"/>
    <w:p w14:paraId="5B057BE5" w14:textId="7C6EDE26" w:rsidR="00CA5B9A" w:rsidRDefault="00CA5B9A" w:rsidP="00E02714"/>
    <w:p w14:paraId="444D4F77" w14:textId="64EE6537" w:rsidR="00CA5B9A" w:rsidRDefault="00CA5B9A" w:rsidP="00E02714"/>
    <w:p w14:paraId="28ADD8C8" w14:textId="3062366A" w:rsidR="00CA5B9A" w:rsidRDefault="00CA5B9A" w:rsidP="00E02714"/>
    <w:p w14:paraId="42CE5E78" w14:textId="020AF2E5" w:rsidR="00CA5B9A" w:rsidRDefault="00CA5B9A" w:rsidP="00E02714"/>
    <w:p w14:paraId="7914F1BC" w14:textId="338AC27E" w:rsidR="00CA5B9A" w:rsidRDefault="00CA5B9A" w:rsidP="00E02714"/>
    <w:p w14:paraId="6D543CA7" w14:textId="53A7CD8D" w:rsidR="00CA5B9A" w:rsidRDefault="00CA5B9A" w:rsidP="00E02714"/>
    <w:p w14:paraId="67856FDD" w14:textId="052162BB" w:rsidR="00CA5B9A" w:rsidRDefault="00CA5B9A" w:rsidP="00E02714"/>
    <w:p w14:paraId="17EC42CB" w14:textId="5DCB1C71" w:rsidR="00CA5B9A" w:rsidRDefault="00CA5B9A" w:rsidP="00E02714"/>
    <w:p w14:paraId="540F0BD1" w14:textId="77777777" w:rsidR="00CA5B9A" w:rsidRPr="00E90630" w:rsidRDefault="00CA5B9A" w:rsidP="00E02714"/>
    <w:p w14:paraId="714D1675" w14:textId="1CD97684" w:rsidR="008D0801" w:rsidRDefault="008D0801" w:rsidP="00CA5B9A">
      <w:pPr>
        <w:spacing w:line="360" w:lineRule="auto"/>
        <w:rPr>
          <w:b/>
          <w:bCs/>
        </w:rPr>
      </w:pPr>
    </w:p>
    <w:p w14:paraId="2E639873" w14:textId="6B8B2E7F" w:rsidR="007656C8" w:rsidRPr="00B579F5" w:rsidRDefault="001B62DF" w:rsidP="006D0F6A">
      <w:pPr>
        <w:spacing w:line="360" w:lineRule="auto"/>
        <w:ind w:left="720"/>
        <w:jc w:val="center"/>
        <w:rPr>
          <w:b/>
          <w:bCs/>
          <w:sz w:val="24"/>
          <w:szCs w:val="24"/>
        </w:rPr>
      </w:pPr>
      <w:r w:rsidRPr="00B579F5">
        <w:rPr>
          <w:b/>
          <w:bCs/>
          <w:sz w:val="24"/>
          <w:szCs w:val="24"/>
        </w:rPr>
        <w:lastRenderedPageBreak/>
        <w:t>Introduction</w:t>
      </w:r>
    </w:p>
    <w:p w14:paraId="238578C1" w14:textId="24514350" w:rsidR="007656C8" w:rsidRPr="00EF64FB" w:rsidRDefault="007656C8" w:rsidP="007656C8">
      <w:pPr>
        <w:autoSpaceDE w:val="0"/>
        <w:adjustRightInd w:val="0"/>
        <w:spacing w:line="360" w:lineRule="auto"/>
        <w:rPr>
          <w:rFonts w:eastAsiaTheme="minorHAnsi"/>
          <w:b/>
          <w:bCs/>
          <w:sz w:val="24"/>
          <w:szCs w:val="24"/>
          <w:lang w:eastAsia="en-US"/>
          <w14:ligatures w14:val="standardContextual"/>
        </w:rPr>
      </w:pPr>
      <w:r w:rsidRPr="00EF64FB">
        <w:rPr>
          <w:rFonts w:eastAsiaTheme="minorHAnsi"/>
          <w:b/>
          <w:bCs/>
          <w:sz w:val="24"/>
          <w:szCs w:val="24"/>
          <w:lang w:eastAsia="en-US"/>
          <w14:ligatures w14:val="standardContextual"/>
        </w:rPr>
        <w:t xml:space="preserve">Task 1 </w:t>
      </w:r>
    </w:p>
    <w:p w14:paraId="1D89FEA8" w14:textId="081846CA" w:rsidR="007656C8" w:rsidRDefault="007656C8" w:rsidP="007656C8">
      <w:pPr>
        <w:shd w:val="clear" w:color="auto" w:fill="FFFFFF"/>
        <w:spacing w:before="60" w:line="360" w:lineRule="auto"/>
        <w:rPr>
          <w:b/>
          <w:bCs/>
          <w:color w:val="0D0D0D"/>
        </w:rPr>
      </w:pPr>
    </w:p>
    <w:p w14:paraId="51FB3EDC" w14:textId="77777777" w:rsidR="007656C8" w:rsidRPr="00BC1540" w:rsidRDefault="007656C8" w:rsidP="007656C8">
      <w:pPr>
        <w:autoSpaceDE w:val="0"/>
        <w:adjustRightInd w:val="0"/>
        <w:spacing w:line="360" w:lineRule="auto"/>
        <w:rPr>
          <w:rFonts w:ascii="Aptos-Bold" w:eastAsiaTheme="minorHAnsi" w:hAnsi="Aptos-Bold" w:cs="Aptos-Bold"/>
          <w:sz w:val="24"/>
          <w:szCs w:val="24"/>
          <w:lang w:eastAsia="en-US"/>
          <w14:ligatures w14:val="standardContextual"/>
        </w:rPr>
      </w:pPr>
      <w:r w:rsidRPr="00BC1540">
        <w:rPr>
          <w:color w:val="0D0D0D"/>
        </w:rPr>
        <w:t>This paper aims</w:t>
      </w:r>
      <w:r>
        <w:rPr>
          <w:color w:val="0D0D0D"/>
        </w:rPr>
        <w:t xml:space="preserve"> to</w:t>
      </w:r>
      <w:r w:rsidRPr="00BC1540">
        <w:rPr>
          <w:color w:val="0D0D0D"/>
        </w:rPr>
        <w:t xml:space="preserve"> </w:t>
      </w:r>
      <w:r w:rsidRPr="00BC1540">
        <w:rPr>
          <w:rFonts w:ascii="Aptos" w:eastAsiaTheme="minorHAnsi" w:hAnsi="Aptos" w:cs="Aptos"/>
          <w:sz w:val="24"/>
          <w:szCs w:val="24"/>
          <w:lang w:eastAsia="en-US"/>
          <w14:ligatures w14:val="standardContextual"/>
        </w:rPr>
        <w:t xml:space="preserve">critically explore the </w:t>
      </w:r>
      <w:r w:rsidRPr="00BC1540">
        <w:rPr>
          <w:rFonts w:ascii="Aptos-Bold" w:eastAsiaTheme="minorHAnsi" w:hAnsi="Aptos-Bold" w:cs="Aptos-Bold"/>
          <w:sz w:val="24"/>
          <w:szCs w:val="24"/>
          <w:lang w:eastAsia="en-US"/>
          <w14:ligatures w14:val="standardContextual"/>
        </w:rPr>
        <w:t xml:space="preserve">principles of </w:t>
      </w:r>
      <w:r w:rsidRPr="009E1D28">
        <w:rPr>
          <w:rFonts w:ascii="Aptos-Bold" w:eastAsiaTheme="minorHAnsi" w:hAnsi="Aptos-Bold" w:cs="Aptos-Bold"/>
          <w:b/>
          <w:bCs/>
          <w:sz w:val="24"/>
          <w:szCs w:val="24"/>
          <w:lang w:eastAsia="en-US"/>
          <w14:ligatures w14:val="standardContextual"/>
        </w:rPr>
        <w:t>person-centred care</w:t>
      </w:r>
      <w:r w:rsidRPr="00BC1540">
        <w:rPr>
          <w:rFonts w:ascii="Aptos-Bold" w:eastAsiaTheme="minorHAnsi" w:hAnsi="Aptos-Bold" w:cs="Aptos-Bold"/>
          <w:sz w:val="24"/>
          <w:szCs w:val="24"/>
          <w:lang w:eastAsia="en-US"/>
          <w14:ligatures w14:val="standardContextual"/>
        </w:rPr>
        <w:t xml:space="preserve">, </w:t>
      </w:r>
      <w:r w:rsidRPr="009E1D28">
        <w:rPr>
          <w:rFonts w:ascii="Aptos-Bold" w:eastAsiaTheme="minorHAnsi" w:hAnsi="Aptos-Bold" w:cs="Aptos-Bold"/>
          <w:b/>
          <w:bCs/>
          <w:sz w:val="24"/>
          <w:szCs w:val="24"/>
          <w:lang w:eastAsia="en-US"/>
          <w14:ligatures w14:val="standardContextual"/>
        </w:rPr>
        <w:t>partnership working, and ethics</w:t>
      </w:r>
      <w:r w:rsidRPr="00BC1540">
        <w:rPr>
          <w:rFonts w:ascii="Aptos-Bold" w:eastAsiaTheme="minorHAnsi" w:hAnsi="Aptos-Bold" w:cs="Aptos-Bold"/>
          <w:sz w:val="24"/>
          <w:szCs w:val="24"/>
          <w:lang w:eastAsia="en-US"/>
          <w14:ligatures w14:val="standardContextual"/>
        </w:rPr>
        <w:t xml:space="preserve"> </w:t>
      </w:r>
      <w:r w:rsidRPr="00BC1540">
        <w:rPr>
          <w:rFonts w:ascii="Aptos" w:eastAsiaTheme="minorHAnsi" w:hAnsi="Aptos" w:cs="Aptos"/>
          <w:sz w:val="24"/>
          <w:szCs w:val="24"/>
          <w:lang w:eastAsia="en-US"/>
          <w14:ligatures w14:val="standardContextual"/>
        </w:rPr>
        <w:t xml:space="preserve">within the context of </w:t>
      </w:r>
      <w:r w:rsidRPr="00BC1540">
        <w:rPr>
          <w:rFonts w:ascii="Aptos-Bold" w:eastAsiaTheme="minorHAnsi" w:hAnsi="Aptos-Bold" w:cs="Aptos-Bold"/>
          <w:sz w:val="24"/>
          <w:szCs w:val="24"/>
          <w:lang w:eastAsia="en-US"/>
          <w14:ligatures w14:val="standardContextual"/>
        </w:rPr>
        <w:t>UK health and social care practice</w:t>
      </w:r>
      <w:r w:rsidRPr="00BC1540">
        <w:rPr>
          <w:rFonts w:ascii="Aptos" w:eastAsiaTheme="minorHAnsi" w:hAnsi="Aptos" w:cs="Aptos"/>
          <w:sz w:val="24"/>
          <w:szCs w:val="24"/>
          <w:lang w:eastAsia="en-US"/>
          <w14:ligatures w14:val="standardContextual"/>
        </w:rPr>
        <w:t xml:space="preserve">. </w:t>
      </w:r>
      <w:r w:rsidRPr="00BC1540">
        <w:rPr>
          <w:rFonts w:ascii="Aptos-Bold" w:eastAsiaTheme="minorHAnsi" w:hAnsi="Aptos-Bold" w:cs="Aptos-Bold"/>
          <w:sz w:val="24"/>
          <w:szCs w:val="24"/>
          <w:lang w:eastAsia="en-US"/>
          <w14:ligatures w14:val="standardContextual"/>
        </w:rPr>
        <w:t>R</w:t>
      </w:r>
      <w:r w:rsidRPr="00BC1540">
        <w:rPr>
          <w:rFonts w:ascii="Aptos" w:eastAsiaTheme="minorHAnsi" w:hAnsi="Aptos" w:cs="Aptos"/>
          <w:sz w:val="24"/>
          <w:szCs w:val="24"/>
          <w:lang w:eastAsia="en-US"/>
          <w14:ligatures w14:val="standardContextual"/>
        </w:rPr>
        <w:t xml:space="preserve">elevant </w:t>
      </w:r>
      <w:r w:rsidRPr="00BC1540">
        <w:rPr>
          <w:rFonts w:ascii="Aptos-Bold" w:eastAsiaTheme="minorHAnsi" w:hAnsi="Aptos-Bold" w:cs="Aptos-Bold"/>
          <w:sz w:val="24"/>
          <w:szCs w:val="24"/>
          <w:lang w:eastAsia="en-US"/>
          <w14:ligatures w14:val="standardContextual"/>
        </w:rPr>
        <w:t>theories, policies, legislation,</w:t>
      </w:r>
      <w:r>
        <w:rPr>
          <w:rFonts w:ascii="Aptos-Bold" w:eastAsiaTheme="minorHAnsi" w:hAnsi="Aptos-Bold" w:cs="Aptos-Bold"/>
          <w:sz w:val="24"/>
          <w:szCs w:val="24"/>
          <w:lang w:eastAsia="en-US"/>
          <w14:ligatures w14:val="standardContextual"/>
        </w:rPr>
        <w:t xml:space="preserve"> etc,</w:t>
      </w:r>
      <w:r w:rsidRPr="00BC1540">
        <w:rPr>
          <w:rFonts w:ascii="Aptos-Bold" w:eastAsiaTheme="minorHAnsi" w:hAnsi="Aptos-Bold" w:cs="Aptos-Bold"/>
          <w:sz w:val="24"/>
          <w:szCs w:val="24"/>
          <w:lang w:eastAsia="en-US"/>
          <w14:ligatures w14:val="standardContextual"/>
        </w:rPr>
        <w:t xml:space="preserve"> would be </w:t>
      </w:r>
      <w:r>
        <w:rPr>
          <w:rFonts w:ascii="Aptos-Bold" w:eastAsiaTheme="minorHAnsi" w:hAnsi="Aptos-Bold" w:cs="Aptos-Bold"/>
          <w:sz w:val="24"/>
          <w:szCs w:val="24"/>
          <w:lang w:eastAsia="en-US"/>
          <w14:ligatures w14:val="standardContextual"/>
        </w:rPr>
        <w:t>explored</w:t>
      </w:r>
      <w:r w:rsidRPr="00BC1540">
        <w:rPr>
          <w:rFonts w:ascii="Aptos-Bold" w:eastAsiaTheme="minorHAnsi" w:hAnsi="Aptos-Bold" w:cs="Aptos-Bold"/>
          <w:sz w:val="24"/>
          <w:szCs w:val="24"/>
          <w:lang w:eastAsia="en-US"/>
          <w14:ligatures w14:val="standardContextual"/>
        </w:rPr>
        <w:t xml:space="preserve"> with</w:t>
      </w:r>
      <w:r>
        <w:rPr>
          <w:rFonts w:ascii="Aptos-Bold" w:eastAsiaTheme="minorHAnsi" w:hAnsi="Aptos-Bold" w:cs="Aptos-Bold"/>
          <w:sz w:val="24"/>
          <w:szCs w:val="24"/>
          <w:lang w:eastAsia="en-US"/>
          <w14:ligatures w14:val="standardContextual"/>
        </w:rPr>
        <w:t>in</w:t>
      </w:r>
      <w:r w:rsidRPr="00BC1540">
        <w:rPr>
          <w:rFonts w:ascii="Aptos-Bold" w:eastAsiaTheme="minorHAnsi" w:hAnsi="Aptos-Bold" w:cs="Aptos-Bold"/>
          <w:sz w:val="24"/>
          <w:szCs w:val="24"/>
          <w:lang w:eastAsia="en-US"/>
          <w14:ligatures w14:val="standardContextual"/>
        </w:rPr>
        <w:t xml:space="preserve"> the </w:t>
      </w:r>
      <w:r w:rsidRPr="00E5040D">
        <w:rPr>
          <w:rFonts w:ascii="Aptos-Bold" w:eastAsiaTheme="minorHAnsi" w:hAnsi="Aptos-Bold" w:cs="Aptos-Bold"/>
          <w:sz w:val="24"/>
          <w:szCs w:val="24"/>
          <w:lang w:eastAsia="en-US"/>
          <w14:ligatures w14:val="standardContextual"/>
        </w:rPr>
        <w:t xml:space="preserve">context </w:t>
      </w:r>
      <w:r w:rsidRPr="00BC1540">
        <w:rPr>
          <w:rFonts w:ascii="Aptos-Bold" w:eastAsiaTheme="minorHAnsi" w:hAnsi="Aptos-Bold" w:cs="Aptos-Bold"/>
          <w:sz w:val="24"/>
          <w:szCs w:val="24"/>
          <w:lang w:eastAsia="en-US"/>
          <w14:ligatures w14:val="standardContextual"/>
        </w:rPr>
        <w:t>of our</w:t>
      </w:r>
      <w:r>
        <w:rPr>
          <w:rFonts w:ascii="Aptos-Bold" w:eastAsiaTheme="minorHAnsi" w:hAnsi="Aptos-Bold" w:cs="Aptos-Bold"/>
          <w:sz w:val="24"/>
          <w:szCs w:val="24"/>
          <w:lang w:eastAsia="en-US"/>
          <w14:ligatures w14:val="standardContextual"/>
        </w:rPr>
        <w:t xml:space="preserve"> discussion</w:t>
      </w:r>
      <w:r w:rsidRPr="00BC1540">
        <w:rPr>
          <w:rFonts w:ascii="Aptos-Bold" w:eastAsiaTheme="minorHAnsi" w:hAnsi="Aptos-Bold" w:cs="Aptos-Bold"/>
          <w:sz w:val="24"/>
          <w:szCs w:val="24"/>
          <w:lang w:eastAsia="en-US"/>
          <w14:ligatures w14:val="standardContextual"/>
        </w:rPr>
        <w:t xml:space="preserve">. </w:t>
      </w:r>
      <w:r>
        <w:rPr>
          <w:rFonts w:ascii="Aptos-Bold" w:eastAsiaTheme="minorHAnsi" w:hAnsi="Aptos-Bold" w:cs="Aptos-Bold"/>
          <w:sz w:val="24"/>
          <w:szCs w:val="24"/>
          <w:lang w:eastAsia="en-US"/>
          <w14:ligatures w14:val="standardContextual"/>
        </w:rPr>
        <w:t>We’ll begin with</w:t>
      </w:r>
      <w:r w:rsidRPr="00BC1540">
        <w:rPr>
          <w:rFonts w:ascii="Aptos-Bold" w:eastAsiaTheme="minorHAnsi" w:hAnsi="Aptos-Bold" w:cs="Aptos-Bold"/>
          <w:sz w:val="24"/>
          <w:szCs w:val="24"/>
          <w:lang w:eastAsia="en-US"/>
          <w14:ligatures w14:val="standardContextual"/>
        </w:rPr>
        <w:t xml:space="preserve"> a basic definition of </w:t>
      </w:r>
      <w:r>
        <w:rPr>
          <w:rFonts w:ascii="Aptos-Bold" w:eastAsiaTheme="minorHAnsi" w:hAnsi="Aptos-Bold" w:cs="Aptos-Bold"/>
          <w:sz w:val="24"/>
          <w:szCs w:val="24"/>
          <w:lang w:eastAsia="en-US"/>
          <w14:ligatures w14:val="standardContextual"/>
        </w:rPr>
        <w:t>p</w:t>
      </w:r>
      <w:r w:rsidRPr="00BC1540">
        <w:rPr>
          <w:rFonts w:ascii="Aptos-Bold" w:eastAsiaTheme="minorHAnsi" w:hAnsi="Aptos-Bold" w:cs="Aptos-Bold"/>
          <w:sz w:val="24"/>
          <w:szCs w:val="24"/>
          <w:lang w:eastAsia="en-US"/>
          <w14:ligatures w14:val="standardContextual"/>
        </w:rPr>
        <w:t>erson</w:t>
      </w:r>
      <w:r>
        <w:rPr>
          <w:rFonts w:ascii="Aptos-Bold" w:eastAsiaTheme="minorHAnsi" w:hAnsi="Aptos-Bold" w:cs="Aptos-Bold"/>
          <w:sz w:val="24"/>
          <w:szCs w:val="24"/>
          <w:lang w:eastAsia="en-US"/>
          <w14:ligatures w14:val="standardContextual"/>
        </w:rPr>
        <w:t>-c</w:t>
      </w:r>
      <w:r w:rsidRPr="00BC1540">
        <w:rPr>
          <w:rFonts w:ascii="Aptos-Bold" w:eastAsiaTheme="minorHAnsi" w:hAnsi="Aptos-Bold" w:cs="Aptos-Bold"/>
          <w:sz w:val="24"/>
          <w:szCs w:val="24"/>
          <w:lang w:eastAsia="en-US"/>
          <w14:ligatures w14:val="standardContextual"/>
        </w:rPr>
        <w:t xml:space="preserve">entred </w:t>
      </w:r>
      <w:r>
        <w:rPr>
          <w:rFonts w:ascii="Aptos-Bold" w:eastAsiaTheme="minorHAnsi" w:hAnsi="Aptos-Bold" w:cs="Aptos-Bold"/>
          <w:sz w:val="24"/>
          <w:szCs w:val="24"/>
          <w:lang w:eastAsia="en-US"/>
          <w14:ligatures w14:val="standardContextual"/>
        </w:rPr>
        <w:t>c</w:t>
      </w:r>
      <w:r w:rsidRPr="00BC1540">
        <w:rPr>
          <w:rFonts w:ascii="Aptos-Bold" w:eastAsiaTheme="minorHAnsi" w:hAnsi="Aptos-Bold" w:cs="Aptos-Bold"/>
          <w:sz w:val="24"/>
          <w:szCs w:val="24"/>
          <w:lang w:eastAsia="en-US"/>
          <w14:ligatures w14:val="standardContextual"/>
        </w:rPr>
        <w:t>are.</w:t>
      </w:r>
    </w:p>
    <w:p w14:paraId="2EA750DE" w14:textId="77777777" w:rsidR="007656C8" w:rsidRPr="00BC1540" w:rsidRDefault="007656C8" w:rsidP="007656C8">
      <w:pPr>
        <w:shd w:val="clear" w:color="auto" w:fill="FFFFFF"/>
        <w:spacing w:before="60" w:line="360" w:lineRule="auto"/>
        <w:ind w:left="1701"/>
        <w:rPr>
          <w:color w:val="0D0D0D"/>
        </w:rPr>
      </w:pPr>
    </w:p>
    <w:p w14:paraId="63D63168" w14:textId="77777777" w:rsidR="007656C8" w:rsidRDefault="007656C8" w:rsidP="007656C8">
      <w:pPr>
        <w:shd w:val="clear" w:color="auto" w:fill="FFFFFF"/>
        <w:spacing w:before="60" w:line="360" w:lineRule="auto"/>
        <w:rPr>
          <w:b/>
          <w:bCs/>
          <w:color w:val="0D0D0D"/>
        </w:rPr>
      </w:pPr>
      <w:r w:rsidRPr="008943C4">
        <w:rPr>
          <w:b/>
          <w:bCs/>
          <w:color w:val="0D0D0D"/>
        </w:rPr>
        <w:t>Definition of Person-Centred Care</w:t>
      </w:r>
      <w:r>
        <w:rPr>
          <w:b/>
          <w:bCs/>
          <w:color w:val="0D0D0D"/>
        </w:rPr>
        <w:t xml:space="preserve"> (PCC)</w:t>
      </w:r>
    </w:p>
    <w:p w14:paraId="2B325E0A" w14:textId="469A4E36" w:rsidR="007656C8" w:rsidRDefault="007656C8" w:rsidP="007656C8">
      <w:pPr>
        <w:shd w:val="clear" w:color="auto" w:fill="FFFFFF"/>
        <w:spacing w:before="120" w:line="360" w:lineRule="auto"/>
      </w:pPr>
      <w:bookmarkStart w:id="1" w:name="_Hlk211321495"/>
      <w:r w:rsidRPr="00CB24AB">
        <w:t>Person-Centred Care is an approach that places the individual at the heart of their healthcare by respecting their needs, preferences, and values. According to National Library of Medicine (2022), Person-centred care means treating patients as individual</w:t>
      </w:r>
      <w:r w:rsidR="003D4FD2">
        <w:t>s</w:t>
      </w:r>
      <w:r w:rsidRPr="00CB24AB">
        <w:t xml:space="preserve"> and as equal partners in the business of healing; it is personalised, coordinated and enabling. </w:t>
      </w:r>
    </w:p>
    <w:p w14:paraId="28B752D9" w14:textId="276C8499" w:rsidR="00D13A17" w:rsidRDefault="00D13A17" w:rsidP="007656C8">
      <w:pPr>
        <w:shd w:val="clear" w:color="auto" w:fill="FFFFFF"/>
        <w:spacing w:before="120" w:line="360" w:lineRule="auto"/>
      </w:pPr>
      <w:r>
        <w:t>Partnership Working in Health &amp; Social Care: Is described as collaborative working between different care professionals or organisations for the best interest care of the service user.</w:t>
      </w:r>
    </w:p>
    <w:p w14:paraId="0927A5FF" w14:textId="0E32C184" w:rsidR="00D13A17" w:rsidRPr="00CB24AB" w:rsidRDefault="00D13A17" w:rsidP="007656C8">
      <w:pPr>
        <w:shd w:val="clear" w:color="auto" w:fill="FFFFFF"/>
        <w:spacing w:before="120" w:line="360" w:lineRule="auto"/>
      </w:pPr>
      <w:r>
        <w:t xml:space="preserve">Ethics is the moral principles that guides our actions or policies for an individual or an </w:t>
      </w:r>
      <w:proofErr w:type="gramStart"/>
      <w:r>
        <w:t>organisations</w:t>
      </w:r>
      <w:proofErr w:type="gramEnd"/>
      <w:r>
        <w:t>.</w:t>
      </w:r>
    </w:p>
    <w:bookmarkEnd w:id="1"/>
    <w:p w14:paraId="464E77C1" w14:textId="77777777" w:rsidR="007656C8" w:rsidRPr="00E5040D" w:rsidRDefault="007656C8" w:rsidP="007656C8">
      <w:pPr>
        <w:shd w:val="clear" w:color="auto" w:fill="FFFFFF"/>
        <w:spacing w:before="60" w:line="360" w:lineRule="auto"/>
        <w:rPr>
          <w:color w:val="FF0000"/>
        </w:rPr>
      </w:pPr>
    </w:p>
    <w:p w14:paraId="4B5503F3" w14:textId="77777777" w:rsidR="007656C8" w:rsidRPr="008943C4" w:rsidRDefault="007656C8" w:rsidP="007656C8">
      <w:pPr>
        <w:shd w:val="clear" w:color="auto" w:fill="FFFFFF"/>
        <w:spacing w:before="60" w:line="360" w:lineRule="auto"/>
        <w:rPr>
          <w:b/>
          <w:bCs/>
          <w:color w:val="0D0D0D"/>
        </w:rPr>
      </w:pPr>
      <w:r>
        <w:rPr>
          <w:b/>
          <w:bCs/>
          <w:color w:val="0D0D0D"/>
        </w:rPr>
        <w:t>Basic Principles</w:t>
      </w:r>
    </w:p>
    <w:p w14:paraId="17855D24" w14:textId="77777777" w:rsidR="007656C8" w:rsidRPr="008A1F42" w:rsidRDefault="007656C8" w:rsidP="007656C8">
      <w:pPr>
        <w:shd w:val="clear" w:color="auto" w:fill="FFFFFF"/>
        <w:spacing w:before="60" w:line="360" w:lineRule="auto"/>
        <w:rPr>
          <w:color w:val="0D0D0D"/>
        </w:rPr>
      </w:pPr>
      <w:r w:rsidRPr="003D4FD2">
        <w:rPr>
          <w:color w:val="0D0D0D"/>
        </w:rPr>
        <w:t xml:space="preserve">The principles of person-centred care, partnership working, and ethics are deeply interrelated and form the foundation of effective, compassionate, and accountable practice in the UK health and social care sector. These values are embedded in key professional and national frameworks such as the </w:t>
      </w:r>
      <w:r w:rsidRPr="003D4FD2">
        <w:rPr>
          <w:i/>
          <w:color w:val="0D0D0D"/>
        </w:rPr>
        <w:t>Nursing and Midwifery Council (NMC) Code (2018)</w:t>
      </w:r>
      <w:r w:rsidRPr="003D4FD2">
        <w:rPr>
          <w:color w:val="0D0D0D"/>
        </w:rPr>
        <w:t xml:space="preserve">, </w:t>
      </w:r>
      <w:r w:rsidRPr="003D4FD2">
        <w:rPr>
          <w:i/>
          <w:color w:val="0D0D0D"/>
        </w:rPr>
        <w:t>Care Quality Commission (CQC) Fundamental Standards (2024)</w:t>
      </w:r>
      <w:r w:rsidRPr="003D4FD2">
        <w:rPr>
          <w:color w:val="0D0D0D"/>
        </w:rPr>
        <w:t xml:space="preserve">, </w:t>
      </w:r>
      <w:r w:rsidRPr="003D4FD2">
        <w:rPr>
          <w:i/>
          <w:color w:val="0D0D0D"/>
        </w:rPr>
        <w:t>NICE guidelines</w:t>
      </w:r>
      <w:r w:rsidRPr="003D4FD2">
        <w:rPr>
          <w:color w:val="0D0D0D"/>
        </w:rPr>
        <w:t xml:space="preserve">, and the </w:t>
      </w:r>
      <w:r w:rsidRPr="003D4FD2">
        <w:rPr>
          <w:i/>
          <w:color w:val="0D0D0D"/>
        </w:rPr>
        <w:t>Care Act (2014</w:t>
      </w:r>
      <w:r w:rsidRPr="008A1F42">
        <w:rPr>
          <w:b/>
          <w:bCs/>
          <w:i/>
          <w:color w:val="0D0D0D"/>
        </w:rPr>
        <w:t>)</w:t>
      </w:r>
      <w:r w:rsidRPr="008A1F42">
        <w:rPr>
          <w:b/>
          <w:bCs/>
          <w:color w:val="0D0D0D"/>
        </w:rPr>
        <w:t xml:space="preserve">. </w:t>
      </w:r>
      <w:r w:rsidRPr="008A1F42">
        <w:rPr>
          <w:color w:val="0D0D0D"/>
        </w:rPr>
        <w:t>Reflecting critically on these principles highlights how they are interconnected and together promote professionalism, equality, and quality in service and care delivery.</w:t>
      </w:r>
    </w:p>
    <w:p w14:paraId="7252FC13" w14:textId="77777777" w:rsidR="007656C8" w:rsidRPr="00C6725D" w:rsidRDefault="007656C8" w:rsidP="007656C8">
      <w:pPr>
        <w:shd w:val="clear" w:color="auto" w:fill="FFFFFF"/>
        <w:spacing w:before="240" w:line="360" w:lineRule="auto"/>
        <w:rPr>
          <w:color w:val="0D0D0D"/>
        </w:rPr>
      </w:pPr>
      <w:r w:rsidRPr="003D4FD2">
        <w:rPr>
          <w:color w:val="0D0D0D"/>
        </w:rPr>
        <w:t xml:space="preserve">Person-centred care places the individual at the heart of all decision-making, ensuring that care respects their values, needs, and preferences. According to the </w:t>
      </w:r>
      <w:r w:rsidRPr="003D4FD2">
        <w:rPr>
          <w:i/>
          <w:color w:val="0D0D0D"/>
        </w:rPr>
        <w:t>Health Foundation (2016)</w:t>
      </w:r>
      <w:r w:rsidRPr="003D4FD2">
        <w:rPr>
          <w:color w:val="0D0D0D"/>
        </w:rPr>
        <w:t xml:space="preserve">, this approach promotes dignity, compassion, and respect while supporting people to be active participants in their care. The </w:t>
      </w:r>
      <w:r w:rsidRPr="003D4FD2">
        <w:rPr>
          <w:i/>
          <w:color w:val="0D0D0D"/>
        </w:rPr>
        <w:t>CQC (2024)</w:t>
      </w:r>
      <w:r w:rsidRPr="003D4FD2">
        <w:rPr>
          <w:color w:val="0D0D0D"/>
        </w:rPr>
        <w:t xml:space="preserve"> also emphasises that high-quality care must be personalised, safe, and responsive to each individual. </w:t>
      </w:r>
      <w:r w:rsidRPr="003D4FD2">
        <w:rPr>
          <w:i/>
          <w:color w:val="0D0D0D"/>
        </w:rPr>
        <w:t>Maslow’s Hierarchy of Needs (1943)</w:t>
      </w:r>
      <w:r w:rsidRPr="003D4FD2">
        <w:rPr>
          <w:color w:val="0D0D0D"/>
        </w:rPr>
        <w:t xml:space="preserve"> provides a use</w:t>
      </w:r>
      <w:r w:rsidRPr="008A1F42">
        <w:rPr>
          <w:color w:val="0D0D0D"/>
        </w:rPr>
        <w:t xml:space="preserve">ful theory underpinning by illustrating that holistic wellbeing involves fulfilling not only physiological needs but also emotional and psychological needs such as </w:t>
      </w:r>
      <w:r w:rsidRPr="008A1F42">
        <w:rPr>
          <w:color w:val="0D0D0D"/>
        </w:rPr>
        <w:lastRenderedPageBreak/>
        <w:t>belonging and self-esteem. Applying this model in practice encourages professionals to recognise the whole person, not just their illness or disability. For instance, when supporting an older adult’s transition from hospital to home, addressing both physical safety and emotional reassurance reflects a person-centred, holistic approach.</w:t>
      </w:r>
    </w:p>
    <w:p w14:paraId="749D6879" w14:textId="77777777" w:rsidR="007656C8" w:rsidRPr="008A1F42" w:rsidRDefault="007656C8" w:rsidP="007656C8">
      <w:pPr>
        <w:shd w:val="clear" w:color="auto" w:fill="FFFFFF"/>
        <w:spacing w:before="240" w:line="360" w:lineRule="auto"/>
        <w:rPr>
          <w:i/>
          <w:color w:val="0D0D0D"/>
        </w:rPr>
      </w:pPr>
      <w:r w:rsidRPr="008A1F42">
        <w:rPr>
          <w:color w:val="0D0D0D"/>
        </w:rPr>
        <w:t xml:space="preserve">Partnership working and ethics reinforce one another. Ethical practice demands honesty, respect, and transparency—qualities essential to effective teamwork. </w:t>
      </w:r>
      <w:r w:rsidRPr="003D4FD2">
        <w:rPr>
          <w:i/>
          <w:color w:val="0D0D0D"/>
        </w:rPr>
        <w:t>Tuckman’s (1965)</w:t>
      </w:r>
      <w:r w:rsidRPr="003D4FD2">
        <w:rPr>
          <w:color w:val="0D0D0D"/>
        </w:rPr>
        <w:t xml:space="preserve"> </w:t>
      </w:r>
      <w:r w:rsidRPr="008A1F42">
        <w:rPr>
          <w:color w:val="0D0D0D"/>
        </w:rPr>
        <w:t>teamwork theory highlights that teams progress through stages of development and perform best when there is trust and shared understanding. In care settings, this means open communication among professionals and with service users, leading to decisions that are ethically sound and collaboratively made. Ethical partnership working also ensures equity by giving all stakeholders, including service users and carers, a voice in the planning and delivery of care.</w:t>
      </w:r>
    </w:p>
    <w:p w14:paraId="55BDE8A9" w14:textId="77777777" w:rsidR="007656C8" w:rsidRPr="00C6725D" w:rsidRDefault="007656C8" w:rsidP="007656C8">
      <w:pPr>
        <w:shd w:val="clear" w:color="auto" w:fill="FFFFFF"/>
        <w:spacing w:before="240" w:line="360" w:lineRule="auto"/>
        <w:rPr>
          <w:color w:val="0D0D0D"/>
        </w:rPr>
      </w:pPr>
      <w:r w:rsidRPr="008A1F42">
        <w:rPr>
          <w:color w:val="0D0D0D"/>
        </w:rPr>
        <w:t>For example, joint care planning between nurses, occupational therapists, and social workers ensures that both clinical and social needs are met, promoting safety and independence. Partnership working thus operationalises person-centred care by transforming individual preferences into coordinated, practical care plans.</w:t>
      </w:r>
    </w:p>
    <w:p w14:paraId="71937B3A" w14:textId="77777777" w:rsidR="007656C8" w:rsidRPr="003D4FD2" w:rsidRDefault="007656C8" w:rsidP="007656C8">
      <w:pPr>
        <w:shd w:val="clear" w:color="auto" w:fill="FFFFFF"/>
        <w:spacing w:before="240" w:line="360" w:lineRule="auto"/>
        <w:rPr>
          <w:color w:val="0D0D0D"/>
        </w:rPr>
      </w:pPr>
      <w:r w:rsidRPr="003D4FD2">
        <w:rPr>
          <w:color w:val="0D0D0D"/>
        </w:rPr>
        <w:t xml:space="preserve">Ethics provides the moral framework that guides both person-centred and collaborative practice. Beauchamp and Childress (2019) identify four key ethical principles—autonomy, beneficence, non-maleficence, and justice—that support ethical decision-making. Ethical reflection is particularly crucial in complex cases—such as under the </w:t>
      </w:r>
      <w:r w:rsidRPr="003D4FD2">
        <w:rPr>
          <w:i/>
          <w:color w:val="0D0D0D"/>
        </w:rPr>
        <w:t>Mental Capacity Act (2005)</w:t>
      </w:r>
      <w:r w:rsidRPr="003D4FD2">
        <w:rPr>
          <w:color w:val="0D0D0D"/>
        </w:rPr>
        <w:t xml:space="preserve">—where professionals must balance autonomy with protection. For example, under the </w:t>
      </w:r>
      <w:r w:rsidRPr="003D4FD2">
        <w:rPr>
          <w:i/>
          <w:color w:val="0D0D0D"/>
        </w:rPr>
        <w:t>Mental Capacity Act (2005)</w:t>
      </w:r>
      <w:r w:rsidRPr="003D4FD2">
        <w:rPr>
          <w:color w:val="0D0D0D"/>
        </w:rPr>
        <w:t>, practitioners must make decisions in a person’s best interests while still seeking to uphold their independence and preferences, reflecting the balance between ethical duty and person-centred respect</w:t>
      </w:r>
    </w:p>
    <w:p w14:paraId="41EB461F" w14:textId="77777777" w:rsidR="007656C8" w:rsidRPr="003D4FD2" w:rsidRDefault="007656C8" w:rsidP="007656C8">
      <w:pPr>
        <w:shd w:val="clear" w:color="auto" w:fill="FFFFFF"/>
        <w:spacing w:before="240" w:line="360" w:lineRule="auto"/>
        <w:rPr>
          <w:color w:val="0D0D0D"/>
        </w:rPr>
      </w:pPr>
      <w:r w:rsidRPr="003D4FD2">
        <w:rPr>
          <w:color w:val="0D0D0D"/>
        </w:rPr>
        <w:t xml:space="preserve">The interconnection of these three principles enhances professionalism, equality, and safe practice. Person-centred care cannot be achieved without ethical sensitivity and effective partnerships; similarly, partnership working is strengthened by moral integrity and a focus on individual needs. The </w:t>
      </w:r>
      <w:r w:rsidRPr="003D4FD2">
        <w:rPr>
          <w:i/>
          <w:color w:val="0D0D0D"/>
        </w:rPr>
        <w:t>CQC’s (2024)</w:t>
      </w:r>
      <w:r w:rsidRPr="003D4FD2">
        <w:rPr>
          <w:color w:val="0D0D0D"/>
        </w:rPr>
        <w:t xml:space="preserve"> Fundamental Standards—safe, effective, caring, responsive, and well-led—can only be fully realised when all three principles operate together. A lapse in one area undermines the others; for instance, poor communication can compromise person-centred goals, while neglecting ethics can erode trust and safety.</w:t>
      </w:r>
    </w:p>
    <w:p w14:paraId="79EDFC62" w14:textId="5DA4681D" w:rsidR="007656C8" w:rsidRPr="003D4FD2" w:rsidRDefault="007656C8" w:rsidP="007656C8">
      <w:pPr>
        <w:shd w:val="clear" w:color="auto" w:fill="FFFFFF"/>
        <w:spacing w:before="240" w:line="360" w:lineRule="auto"/>
        <w:rPr>
          <w:color w:val="0D0D0D"/>
        </w:rPr>
      </w:pPr>
    </w:p>
    <w:p w14:paraId="59A4CB1F" w14:textId="77777777" w:rsidR="001B62DF" w:rsidRDefault="001B62DF" w:rsidP="007656C8">
      <w:pPr>
        <w:shd w:val="clear" w:color="auto" w:fill="FFFFFF"/>
        <w:spacing w:before="240" w:line="360" w:lineRule="auto"/>
        <w:rPr>
          <w:color w:val="0D0D0D"/>
        </w:rPr>
      </w:pPr>
    </w:p>
    <w:p w14:paraId="39F835BC" w14:textId="77777777" w:rsidR="007656C8" w:rsidRPr="00CA5B9A" w:rsidRDefault="007656C8" w:rsidP="007656C8">
      <w:pPr>
        <w:shd w:val="clear" w:color="auto" w:fill="FFFFFF"/>
        <w:spacing w:before="240" w:line="360" w:lineRule="auto"/>
        <w:rPr>
          <w:color w:val="0D0D0D"/>
        </w:rPr>
      </w:pPr>
      <w:r w:rsidRPr="00CA5B9A">
        <w:rPr>
          <w:rFonts w:eastAsiaTheme="minorHAnsi"/>
          <w:b/>
          <w:bCs/>
          <w:sz w:val="24"/>
          <w:szCs w:val="24"/>
          <w:lang w:eastAsia="en-US"/>
          <w14:ligatures w14:val="standardContextual"/>
        </w:rPr>
        <w:lastRenderedPageBreak/>
        <w:t xml:space="preserve">Task 2 – </w:t>
      </w:r>
      <w:bookmarkStart w:id="2" w:name="_Hlk211336907"/>
      <w:r w:rsidRPr="00CA5B9A">
        <w:rPr>
          <w:rFonts w:eastAsiaTheme="minorHAnsi"/>
          <w:b/>
          <w:bCs/>
          <w:sz w:val="24"/>
          <w:szCs w:val="24"/>
          <w:lang w:eastAsia="en-US"/>
          <w14:ligatures w14:val="standardContextual"/>
        </w:rPr>
        <w:t xml:space="preserve">Practical Examples of Concepts in Practice </w:t>
      </w:r>
      <w:bookmarkEnd w:id="2"/>
    </w:p>
    <w:p w14:paraId="02324A23" w14:textId="77777777" w:rsidR="007656C8" w:rsidRPr="003D4FD2" w:rsidRDefault="007656C8" w:rsidP="007656C8">
      <w:pPr>
        <w:spacing w:before="240" w:after="240" w:line="360" w:lineRule="auto"/>
      </w:pPr>
      <w:r w:rsidRPr="003D4FD2">
        <w:t xml:space="preserve">During my placement within a community rehabilitation service, I worked with an older adult, referred to as </w:t>
      </w:r>
      <w:r w:rsidRPr="003D4FD2">
        <w:rPr>
          <w:i/>
          <w:iCs/>
        </w:rPr>
        <w:t>Mr. B</w:t>
      </w:r>
      <w:r w:rsidRPr="003D4FD2">
        <w:t>, who had recently suffered a mild stroke. The multidisciplinary team (MDT) included a physiotherapist, occupational therapist, speech and language therapist, and social worker. The main aim was to support Mr. B’s recovery, promote independence, and enable a safe return to his own home.</w:t>
      </w:r>
    </w:p>
    <w:p w14:paraId="5E52D636" w14:textId="77777777" w:rsidR="007656C8" w:rsidRPr="007D0982" w:rsidRDefault="007656C8" w:rsidP="007656C8">
      <w:pPr>
        <w:spacing w:before="240" w:after="40" w:line="360" w:lineRule="auto"/>
        <w:outlineLvl w:val="3"/>
        <w:rPr>
          <w:b/>
          <w:bCs/>
          <w:color w:val="000000"/>
        </w:rPr>
      </w:pPr>
      <w:bookmarkStart w:id="3" w:name="_le73o7cbs600" w:colFirst="0" w:colLast="0"/>
      <w:bookmarkEnd w:id="3"/>
      <w:r w:rsidRPr="007D0982">
        <w:rPr>
          <w:b/>
          <w:bCs/>
          <w:color w:val="000000"/>
        </w:rPr>
        <w:t>Person-Centred Care</w:t>
      </w:r>
    </w:p>
    <w:p w14:paraId="2AF0C9FC" w14:textId="77777777" w:rsidR="007656C8" w:rsidRPr="003D4FD2" w:rsidRDefault="007656C8" w:rsidP="007656C8">
      <w:pPr>
        <w:spacing w:before="240" w:after="240" w:line="360" w:lineRule="auto"/>
      </w:pPr>
      <w:r w:rsidRPr="003D4FD2">
        <w:t xml:space="preserve">Person-centred care was embedded throughout the intervention. From the first assessment, Mr. B’s values, goals, and preferences shaped the care plan. He expressed a strong desire to return home rather than remain in the temporary residential side of the rehabilitation service. Guided by the Care Act 2014, which prioritises wellbeing, independence, and prevention, the Multi-Disciplinary Team (MDT) developed a rehabilitation programme tailored to Mr. B’s routines and preferences. The team’s emphasis on Mr B’s preferences (returning home, timing of therapy, culturally appropriate activities) did more than respect autonomy; it increased therapeutic adherence. Practically, choosing session times when Mr B was most alert reduced fatigue-related missed opportunities for skill practice; Therapy sessions were arranged at times that suited his energy levels, and activities were adjusted to reflect his interests and cultural background. </w:t>
      </w:r>
    </w:p>
    <w:p w14:paraId="72819665" w14:textId="77777777" w:rsidR="007656C8" w:rsidRPr="007D0982" w:rsidRDefault="007656C8" w:rsidP="007656C8">
      <w:pPr>
        <w:spacing w:before="240" w:after="240" w:line="360" w:lineRule="auto"/>
      </w:pPr>
      <w:r w:rsidRPr="003D4FD2">
        <w:t>This small adaptation produced disproportionate gains in functional progress. Legally and ethically, aligning care with the Care Act 2014’s wellbeing principle and the Health and Care Act 2022’s emphasis on personalised outcomes safeguarded Mr B’s rights while improving outcomes — demonstrating that respecting choice can be both ethically correct and clinically effective. This person-centred approach aligns with the NICE (2021) guidance, which highlights that involving individuals in their care</w:t>
      </w:r>
      <w:r w:rsidRPr="007D0982">
        <w:t xml:space="preserve"> leads to greater satisfaction and adherence to treatment plans.</w:t>
      </w:r>
    </w:p>
    <w:p w14:paraId="70739654" w14:textId="77777777" w:rsidR="007656C8" w:rsidRPr="007D0982" w:rsidRDefault="007656C8" w:rsidP="007656C8">
      <w:pPr>
        <w:spacing w:before="240" w:after="40" w:line="360" w:lineRule="auto"/>
        <w:outlineLvl w:val="3"/>
        <w:rPr>
          <w:b/>
          <w:bCs/>
          <w:color w:val="000000"/>
        </w:rPr>
      </w:pPr>
      <w:bookmarkStart w:id="4" w:name="_hvok9oh4s0x3" w:colFirst="0" w:colLast="0"/>
      <w:bookmarkEnd w:id="4"/>
      <w:r w:rsidRPr="007D0982">
        <w:rPr>
          <w:b/>
          <w:bCs/>
          <w:color w:val="000000"/>
        </w:rPr>
        <w:t>Partnership Working</w:t>
      </w:r>
    </w:p>
    <w:p w14:paraId="1D5AF540" w14:textId="77777777" w:rsidR="007656C8" w:rsidRPr="007D0982" w:rsidRDefault="007656C8" w:rsidP="007656C8">
      <w:pPr>
        <w:spacing w:before="240" w:after="240" w:line="360" w:lineRule="auto"/>
      </w:pPr>
      <w:r w:rsidRPr="007D0982">
        <w:t>Effective partnership working underpinned the success of Mr. B’s rehabilitation. Weekly MDT meetings provided opportunities for shared decision-making and coordination of care. Each professional contributed expertise, ensuring a holistic approach. The social worker liaised with Mr. B’s daughter to arrange a home safety assessment and secure funding for equipment through the local authority. This partnership extended to Mr. B and his family, promoting transparency and trust.</w:t>
      </w:r>
    </w:p>
    <w:p w14:paraId="457F5EE8" w14:textId="77777777" w:rsidR="007656C8" w:rsidRPr="003D4FD2" w:rsidRDefault="007656C8" w:rsidP="007656C8">
      <w:pPr>
        <w:spacing w:before="240" w:after="240" w:line="360" w:lineRule="auto"/>
      </w:pPr>
      <w:r w:rsidRPr="003D4FD2">
        <w:lastRenderedPageBreak/>
        <w:t>This collaborative approach reflects Tuckman’s (1965) model of team development, where clear roles, communication, and mutual respect enhance effectiveness. It also supports the Health and Care Act 2022 and Integrated Care Systems (ICS) policy, which encourages joined-up services across health and social care sectors to reduce fragmentation and improve outcomes.</w:t>
      </w:r>
    </w:p>
    <w:p w14:paraId="4268CF23" w14:textId="77777777" w:rsidR="007656C8" w:rsidRPr="003D4FD2" w:rsidRDefault="007656C8" w:rsidP="007656C8">
      <w:pPr>
        <w:spacing w:before="240" w:after="240" w:line="360" w:lineRule="auto"/>
      </w:pPr>
      <w:r w:rsidRPr="003D4FD2">
        <w:t>However, partnership effectiveness was constrained by system factors: different agencies used incompatible records, creating delays in equipment procurement and duplicative assessments. Critically, this shows that good interprofessional intent must be supported by infrastructure (shared records, role clarity) to translate into timely action. The observed friction aligns with the aims of Integrated Care Systems in the Health and Care Act 2022, which seek to remove these barriers; until such integration is operational, partnership remains necessary but not sufficient.</w:t>
      </w:r>
    </w:p>
    <w:p w14:paraId="49DF37EC" w14:textId="77777777" w:rsidR="007656C8" w:rsidRPr="007D0982" w:rsidRDefault="007656C8" w:rsidP="007656C8">
      <w:pPr>
        <w:spacing w:before="240" w:after="40" w:line="360" w:lineRule="auto"/>
        <w:outlineLvl w:val="3"/>
        <w:rPr>
          <w:b/>
          <w:bCs/>
          <w:color w:val="000000"/>
        </w:rPr>
      </w:pPr>
      <w:bookmarkStart w:id="5" w:name="_gk5t1u8z2erv" w:colFirst="0" w:colLast="0"/>
      <w:bookmarkEnd w:id="5"/>
      <w:r w:rsidRPr="007D0982">
        <w:rPr>
          <w:b/>
          <w:bCs/>
          <w:color w:val="000000"/>
        </w:rPr>
        <w:t>Ethical Considerations</w:t>
      </w:r>
    </w:p>
    <w:p w14:paraId="13713A25" w14:textId="77777777" w:rsidR="007656C8" w:rsidRPr="007D0982" w:rsidRDefault="007656C8" w:rsidP="007656C8">
      <w:pPr>
        <w:spacing w:before="240" w:after="240" w:line="360" w:lineRule="auto"/>
      </w:pPr>
      <w:r w:rsidRPr="003D4FD2">
        <w:t>Ethical principles guided decision-making throughout. A challenge arose when Mr. B initially refused a home safety assessment, viewing it as an invasion of privacy.  According to the Mental Capacity Act 2005 (MCA), capacity must be assumed unless proven otherwise. Mr. B had capacity to decide, so his autonomy was respected in line with the NMC/HCPC Code (2018), which upholds respect for people’s rights and choices. The team used a supportive communication approach, exploring fears, and offering options ensuring, Mr. B received clear information to make an informed decision. After discussion, he consented voluntarily.</w:t>
      </w:r>
      <w:r w:rsidRPr="007D0982">
        <w:t xml:space="preserve"> This demonstrated respect for autonomy, ethically sound practice often requires negotiation</w:t>
      </w:r>
      <w:r>
        <w:t>s,</w:t>
      </w:r>
      <w:r w:rsidRPr="007D0982">
        <w:t xml:space="preserve"> and informed consent, balancing individual choice with duty of care.</w:t>
      </w:r>
    </w:p>
    <w:p w14:paraId="79D05602" w14:textId="77777777" w:rsidR="007656C8" w:rsidRPr="007D0982" w:rsidRDefault="007656C8" w:rsidP="007656C8">
      <w:pPr>
        <w:spacing w:before="240" w:after="40" w:line="360" w:lineRule="auto"/>
        <w:outlineLvl w:val="3"/>
        <w:rPr>
          <w:b/>
          <w:bCs/>
          <w:color w:val="000000"/>
        </w:rPr>
      </w:pPr>
      <w:bookmarkStart w:id="6" w:name="_kecozewqu7uf" w:colFirst="0" w:colLast="0"/>
      <w:bookmarkEnd w:id="6"/>
      <w:r w:rsidRPr="007D0982">
        <w:rPr>
          <w:b/>
          <w:bCs/>
          <w:color w:val="000000"/>
        </w:rPr>
        <w:t>Evaluation and Impact</w:t>
      </w:r>
    </w:p>
    <w:p w14:paraId="48809040" w14:textId="77777777" w:rsidR="007656C8" w:rsidRDefault="007656C8" w:rsidP="007656C8">
      <w:pPr>
        <w:spacing w:before="240" w:after="240" w:line="360" w:lineRule="auto"/>
      </w:pPr>
      <w:r w:rsidRPr="007D0982">
        <w:t xml:space="preserve">Applying these principles led to positive outcomes. Mr. B’s active involvement improved his motivation and engagement in therapy, accelerating his recovery. Partnership working enhanced information sharing and reduced duplication of effort, leading to a smooth transition home. Ethical reflection promoted trust and reinforced professional accountability. </w:t>
      </w:r>
    </w:p>
    <w:p w14:paraId="072AB51B" w14:textId="4025E56B" w:rsidR="007656C8" w:rsidRDefault="007656C8" w:rsidP="007656C8">
      <w:pPr>
        <w:spacing w:before="240" w:after="240" w:line="360" w:lineRule="auto"/>
      </w:pPr>
    </w:p>
    <w:p w14:paraId="08DEFEBC" w14:textId="6DDF22FF" w:rsidR="00CA5B9A" w:rsidRDefault="00CA5B9A" w:rsidP="007656C8">
      <w:pPr>
        <w:spacing w:before="240" w:after="240" w:line="360" w:lineRule="auto"/>
      </w:pPr>
    </w:p>
    <w:p w14:paraId="244E9363" w14:textId="75791574" w:rsidR="00CA5B9A" w:rsidRDefault="00CA5B9A" w:rsidP="007656C8">
      <w:pPr>
        <w:spacing w:before="240" w:after="240" w:line="360" w:lineRule="auto"/>
      </w:pPr>
    </w:p>
    <w:p w14:paraId="4138F0D6" w14:textId="77777777" w:rsidR="00CA5B9A" w:rsidRPr="007D0982" w:rsidRDefault="00CA5B9A" w:rsidP="007656C8">
      <w:pPr>
        <w:spacing w:before="240" w:after="240" w:line="360" w:lineRule="auto"/>
      </w:pPr>
    </w:p>
    <w:p w14:paraId="0C7275B9" w14:textId="77777777" w:rsidR="007656C8" w:rsidRPr="00BF7F4B" w:rsidRDefault="007656C8" w:rsidP="007656C8">
      <w:pPr>
        <w:autoSpaceDE w:val="0"/>
        <w:adjustRightInd w:val="0"/>
        <w:spacing w:line="360" w:lineRule="auto"/>
        <w:rPr>
          <w:rFonts w:eastAsiaTheme="minorHAnsi"/>
          <w:b/>
          <w:bCs/>
          <w:sz w:val="24"/>
          <w:szCs w:val="24"/>
          <w:lang w:eastAsia="en-US"/>
          <w14:ligatures w14:val="standardContextual"/>
        </w:rPr>
      </w:pPr>
      <w:r w:rsidRPr="00EF64FB">
        <w:rPr>
          <w:rFonts w:eastAsiaTheme="minorHAnsi"/>
          <w:b/>
          <w:bCs/>
          <w:sz w:val="24"/>
          <w:szCs w:val="24"/>
          <w:lang w:eastAsia="en-US"/>
          <w14:ligatures w14:val="standardContextual"/>
        </w:rPr>
        <w:lastRenderedPageBreak/>
        <w:t xml:space="preserve">Task 3 – </w:t>
      </w:r>
      <w:bookmarkStart w:id="7" w:name="_Hlk211337518"/>
      <w:r w:rsidRPr="00EF64FB">
        <w:rPr>
          <w:rFonts w:eastAsiaTheme="minorHAnsi"/>
          <w:b/>
          <w:bCs/>
          <w:sz w:val="24"/>
          <w:szCs w:val="24"/>
          <w:lang w:eastAsia="en-US"/>
          <w14:ligatures w14:val="standardContextual"/>
        </w:rPr>
        <w:t xml:space="preserve">Self-Reflection as a Health and Social Care Professional </w:t>
      </w:r>
    </w:p>
    <w:bookmarkEnd w:id="7"/>
    <w:p w14:paraId="1E1AF46E" w14:textId="77777777" w:rsidR="007656C8" w:rsidRPr="003D4FD2" w:rsidRDefault="007656C8" w:rsidP="007656C8">
      <w:pPr>
        <w:spacing w:before="240" w:after="240" w:line="360" w:lineRule="auto"/>
      </w:pPr>
      <w:r w:rsidRPr="003D4FD2">
        <w:t>I am a student nurse currently undertaking placement within a community rehabilitation service. In this setting, I support adults recovering from illness or injury to regain independence and quality of life. My role involves assisting with rehabilitation exercises, observing clinical assessments, contributing to care planning, and working collaboratively with multidisciplinary professionals. This reflection critically explores how person-centred care, partnership working, and ethics influence my practice and professional identity. I have structured this reflection using Gibbs’ Reflective Cycle (1988) and have linked my insights to relevant legislation, policy, and professional standards such as the Care Act 2014, Health and Care Act 2022, Mental Capacity Act 2005, and the Nursing and Midwifery Council (NMC) Code (2018).</w:t>
      </w:r>
    </w:p>
    <w:p w14:paraId="0B1FD89C" w14:textId="77777777" w:rsidR="007656C8" w:rsidRPr="007D0982" w:rsidRDefault="007656C8" w:rsidP="007656C8">
      <w:pPr>
        <w:spacing w:before="280" w:after="80" w:line="360" w:lineRule="auto"/>
        <w:outlineLvl w:val="2"/>
        <w:rPr>
          <w:b/>
          <w:bCs/>
          <w:color w:val="000000"/>
        </w:rPr>
      </w:pPr>
      <w:bookmarkStart w:id="8" w:name="_2itu9tfvh1is" w:colFirst="0" w:colLast="0"/>
      <w:bookmarkEnd w:id="8"/>
      <w:r w:rsidRPr="007D0982">
        <w:rPr>
          <w:b/>
          <w:bCs/>
          <w:color w:val="000000"/>
        </w:rPr>
        <w:t>Description and Feelings</w:t>
      </w:r>
    </w:p>
    <w:p w14:paraId="5FC5986F" w14:textId="77777777" w:rsidR="007656C8" w:rsidRPr="007D0982" w:rsidRDefault="007656C8" w:rsidP="007656C8">
      <w:pPr>
        <w:spacing w:before="240" w:after="240" w:line="360" w:lineRule="auto"/>
      </w:pPr>
      <w:r w:rsidRPr="007D0982">
        <w:t xml:space="preserve">During one placement episode, I supported an older adult (Mr B) following a mild stroke. He was determined to return home, but professionals expressed concern about his safety. I initially felt conflicted—wanting to respect his wishes but also worried about the potential risk of harm. </w:t>
      </w:r>
    </w:p>
    <w:p w14:paraId="3A75CA45" w14:textId="77777777" w:rsidR="007656C8" w:rsidRPr="007D0982" w:rsidRDefault="007656C8" w:rsidP="007656C8">
      <w:pPr>
        <w:spacing w:before="240" w:after="240" w:line="360" w:lineRule="auto"/>
        <w:rPr>
          <w:b/>
          <w:bCs/>
          <w:color w:val="000000"/>
        </w:rPr>
      </w:pPr>
      <w:r w:rsidRPr="007D0982">
        <w:rPr>
          <w:b/>
          <w:bCs/>
          <w:color w:val="000000"/>
        </w:rPr>
        <w:t>Evaluation</w:t>
      </w:r>
    </w:p>
    <w:p w14:paraId="53DD7AC7" w14:textId="77777777" w:rsidR="007656C8" w:rsidRPr="003D4FD2" w:rsidRDefault="007656C8" w:rsidP="007656C8">
      <w:pPr>
        <w:spacing w:before="240" w:after="240" w:line="360" w:lineRule="auto"/>
      </w:pPr>
      <w:r w:rsidRPr="003D4FD2">
        <w:t>In this case, person-centred care meant recognising Mr B’s right to make choices and involving him in every decision about his rehabilitation. Following the Care Act 2014, I supported his independence by helping him identify meaningful goals, such as walking to his garden without assistance. This approach improved his engagement and motivation, echoing research that links autonomy with better recovery outcomes (NICE, 2021).</w:t>
      </w:r>
    </w:p>
    <w:p w14:paraId="72BC0998" w14:textId="77777777" w:rsidR="007656C8" w:rsidRPr="003D4FD2" w:rsidRDefault="007656C8" w:rsidP="007656C8">
      <w:pPr>
        <w:spacing w:before="240" w:after="240" w:line="360" w:lineRule="auto"/>
      </w:pPr>
      <w:r w:rsidRPr="003D4FD2">
        <w:t xml:space="preserve">Through partnership working, I collaborated with the physiotherapist, occupational therapist, and social worker. Regular multidisciplinary meetings promoted coordinated care and reduced duplication. The Health and Care Act 2022 and the development of Integrated Care Systems (ICS) emphasise precisely this kind of joined-up approach to prevent fragmented services. </w:t>
      </w:r>
    </w:p>
    <w:p w14:paraId="32C8FC3D" w14:textId="77777777" w:rsidR="007656C8" w:rsidRPr="007D0982" w:rsidRDefault="007656C8" w:rsidP="007656C8">
      <w:pPr>
        <w:spacing w:before="240" w:after="240" w:line="360" w:lineRule="auto"/>
      </w:pPr>
      <w:r w:rsidRPr="003D4FD2">
        <w:t xml:space="preserve">Ethical considerations were central throughout. Initially, Mr B refused a home safety visit, viewing it as intrusive. Under the Mental Capacity Act 2005, I knew capacity must be presumed unless proven otherwise. Guided by the NMC Code (2018), I respected his autonomy, ensured he received adequate information, and encouraged dialogue rather than pressure. Eventually, he consented voluntarily. This experience reinforced the importance of </w:t>
      </w:r>
      <w:r w:rsidRPr="007D0982">
        <w:lastRenderedPageBreak/>
        <w:t>ethical reasoning—not just following procedure, but thinking critically about how values and principles interact in real contexts.</w:t>
      </w:r>
    </w:p>
    <w:p w14:paraId="638178EA" w14:textId="77777777" w:rsidR="007656C8" w:rsidRPr="007D0982" w:rsidRDefault="007656C8" w:rsidP="007656C8">
      <w:pPr>
        <w:spacing w:before="280" w:after="80" w:line="360" w:lineRule="auto"/>
        <w:outlineLvl w:val="2"/>
        <w:rPr>
          <w:b/>
          <w:bCs/>
          <w:color w:val="000000"/>
        </w:rPr>
      </w:pPr>
      <w:bookmarkStart w:id="9" w:name="_vn044us8jwdy" w:colFirst="0" w:colLast="0"/>
      <w:bookmarkEnd w:id="9"/>
      <w:r w:rsidRPr="007D0982">
        <w:rPr>
          <w:b/>
          <w:bCs/>
          <w:color w:val="000000"/>
        </w:rPr>
        <w:t>Analysis</w:t>
      </w:r>
    </w:p>
    <w:p w14:paraId="79089128" w14:textId="77777777" w:rsidR="007656C8" w:rsidRPr="003D4FD2" w:rsidRDefault="007656C8" w:rsidP="007656C8">
      <w:pPr>
        <w:spacing w:before="240" w:after="240" w:line="360" w:lineRule="auto"/>
      </w:pPr>
      <w:r w:rsidRPr="007D0982">
        <w:t xml:space="preserve">Reflecting on this experience, I realised why these actions were effective. Person-centred </w:t>
      </w:r>
      <w:proofErr w:type="gramStart"/>
      <w:r w:rsidRPr="007D0982">
        <w:t>care built</w:t>
      </w:r>
      <w:proofErr w:type="gramEnd"/>
      <w:r w:rsidRPr="007D0982">
        <w:t xml:space="preserve"> trust and therapeutic alliance, enabling better clinical outcomes. Partnership working leveraged collective expertise, supporting holistic rehabilitation. Ethical practice </w:t>
      </w:r>
      <w:r w:rsidRPr="003D4FD2">
        <w:t>upheld dignity and legal compliance, strengthening professional accountability.</w:t>
      </w:r>
    </w:p>
    <w:p w14:paraId="58B597CD" w14:textId="77777777" w:rsidR="007656C8" w:rsidRPr="003D4FD2" w:rsidRDefault="007656C8" w:rsidP="007656C8">
      <w:pPr>
        <w:spacing w:before="240" w:after="240" w:line="360" w:lineRule="auto"/>
      </w:pPr>
      <w:r w:rsidRPr="003D4FD2">
        <w:t>However, I also recognised areas where I could improve. I lacked confidence in leading discussions about capacity and risk, often deferring to senior colleagues. Using Johns’ (2000) model of reflection, I questioned my assumptions about “efficiency” and realised that efficiency without person-centredness can compromise quality and compassion.</w:t>
      </w:r>
    </w:p>
    <w:p w14:paraId="498D7F72" w14:textId="77777777" w:rsidR="007656C8" w:rsidRPr="007D0982" w:rsidRDefault="007656C8" w:rsidP="007656C8">
      <w:pPr>
        <w:spacing w:before="240" w:after="240" w:line="360" w:lineRule="auto"/>
      </w:pPr>
      <w:r w:rsidRPr="003D4FD2">
        <w:t>This insight aligns with the CQC’s Key Lines of Enquiry (KLOEs), which assess services on whether care is safe, effective, caring, responsive, and well-led. My reflection showed that these domains depend not only on technical</w:t>
      </w:r>
      <w:r w:rsidRPr="007D0982">
        <w:t xml:space="preserve"> skill but also on communication, empathy, and teamwork—core elements of person-centred and ethical practice.</w:t>
      </w:r>
    </w:p>
    <w:p w14:paraId="545F0870" w14:textId="77777777" w:rsidR="007656C8" w:rsidRPr="007D0982" w:rsidRDefault="007656C8" w:rsidP="007656C8">
      <w:pPr>
        <w:spacing w:before="280" w:after="80" w:line="360" w:lineRule="auto"/>
        <w:outlineLvl w:val="2"/>
        <w:rPr>
          <w:b/>
          <w:bCs/>
          <w:color w:val="000000"/>
        </w:rPr>
      </w:pPr>
      <w:bookmarkStart w:id="10" w:name="_yh4m5zgs23i9" w:colFirst="0" w:colLast="0"/>
      <w:bookmarkEnd w:id="10"/>
      <w:r w:rsidRPr="007D0982">
        <w:rPr>
          <w:b/>
          <w:bCs/>
          <w:color w:val="000000"/>
        </w:rPr>
        <w:t>Strengths and Areas for Development</w:t>
      </w:r>
    </w:p>
    <w:p w14:paraId="5CD38A3A" w14:textId="77777777" w:rsidR="007656C8" w:rsidRPr="007D0982" w:rsidRDefault="007656C8" w:rsidP="007656C8">
      <w:pPr>
        <w:spacing w:before="240" w:after="240" w:line="360" w:lineRule="auto"/>
        <w:rPr>
          <w:b/>
          <w:bCs/>
        </w:rPr>
      </w:pPr>
      <w:r w:rsidRPr="007D0982">
        <w:rPr>
          <w:b/>
          <w:bCs/>
        </w:rPr>
        <w:t>Strengths:</w:t>
      </w:r>
    </w:p>
    <w:p w14:paraId="3A6AAF3C" w14:textId="77777777" w:rsidR="007656C8" w:rsidRPr="009A7607" w:rsidRDefault="007656C8" w:rsidP="00906864">
      <w:pPr>
        <w:pStyle w:val="ListParagraph"/>
        <w:autoSpaceDN/>
        <w:spacing w:before="240" w:after="160" w:line="360" w:lineRule="auto"/>
      </w:pPr>
      <w:r w:rsidRPr="009A7607">
        <w:t>I consistently promote patient autonomy and informed consent in line with the MCA 2005 and NMC Code (2018).</w:t>
      </w:r>
      <w:r w:rsidRPr="009A7607">
        <w:br/>
      </w:r>
    </w:p>
    <w:p w14:paraId="29D1544F" w14:textId="77777777" w:rsidR="007656C8" w:rsidRPr="009A7607" w:rsidRDefault="007656C8" w:rsidP="00906864">
      <w:pPr>
        <w:pStyle w:val="ListParagraph"/>
        <w:autoSpaceDN/>
        <w:spacing w:after="160" w:line="360" w:lineRule="auto"/>
      </w:pPr>
      <w:r w:rsidRPr="009A7607">
        <w:t>I collaborate effectively within the MDT and demonstrate respect for each professional’s contribution.</w:t>
      </w:r>
      <w:r w:rsidRPr="009A7607">
        <w:br/>
      </w:r>
    </w:p>
    <w:p w14:paraId="5E9C276D" w14:textId="407C1896" w:rsidR="007656C8" w:rsidRPr="009A7607" w:rsidRDefault="007656C8" w:rsidP="00906864">
      <w:pPr>
        <w:pStyle w:val="ListParagraph"/>
        <w:autoSpaceDN/>
        <w:spacing w:after="240" w:line="360" w:lineRule="auto"/>
      </w:pPr>
      <w:r w:rsidRPr="009A7607">
        <w:t>I use reflection after complex interactions to identify learning needs, demonstrating commitment to continuing professional development (CPD).</w:t>
      </w:r>
      <w:r w:rsidRPr="009A7607">
        <w:br/>
      </w:r>
    </w:p>
    <w:p w14:paraId="2C3ACEA1" w14:textId="15900EE0" w:rsidR="00CA5B9A" w:rsidRDefault="00CA5B9A" w:rsidP="00CA5B9A">
      <w:pPr>
        <w:autoSpaceDN/>
        <w:spacing w:after="240" w:line="360" w:lineRule="auto"/>
      </w:pPr>
    </w:p>
    <w:p w14:paraId="52975A7A" w14:textId="1376DB05" w:rsidR="00345B65" w:rsidRDefault="00345B65" w:rsidP="00CA5B9A">
      <w:pPr>
        <w:autoSpaceDN/>
        <w:spacing w:after="240" w:line="360" w:lineRule="auto"/>
      </w:pPr>
    </w:p>
    <w:p w14:paraId="51BCFEC5" w14:textId="77777777" w:rsidR="00345B65" w:rsidRPr="007D0982" w:rsidRDefault="00345B65" w:rsidP="00CA5B9A">
      <w:pPr>
        <w:autoSpaceDN/>
        <w:spacing w:after="240" w:line="360" w:lineRule="auto"/>
      </w:pPr>
    </w:p>
    <w:p w14:paraId="27A15A70" w14:textId="77777777" w:rsidR="007656C8" w:rsidRPr="007D0982" w:rsidRDefault="007656C8" w:rsidP="007656C8">
      <w:pPr>
        <w:spacing w:before="240" w:after="240" w:line="360" w:lineRule="auto"/>
        <w:rPr>
          <w:b/>
          <w:bCs/>
        </w:rPr>
      </w:pPr>
      <w:r w:rsidRPr="007D0982">
        <w:rPr>
          <w:b/>
          <w:bCs/>
        </w:rPr>
        <w:lastRenderedPageBreak/>
        <w:t>Areas for development:</w:t>
      </w:r>
    </w:p>
    <w:p w14:paraId="74174C5B" w14:textId="77777777" w:rsidR="007656C8" w:rsidRPr="007D0982" w:rsidRDefault="007656C8" w:rsidP="00906864">
      <w:pPr>
        <w:pStyle w:val="ListParagraph"/>
        <w:autoSpaceDN/>
        <w:spacing w:before="240" w:after="160" w:line="360" w:lineRule="auto"/>
      </w:pPr>
      <w:r w:rsidRPr="007D0982">
        <w:t>I need to improve my confidence in leading discussions around capacity assessments and managing ethical tension between autonomy and safety.</w:t>
      </w:r>
      <w:r w:rsidRPr="007D0982">
        <w:br/>
      </w:r>
    </w:p>
    <w:p w14:paraId="3CD93ED0" w14:textId="77777777" w:rsidR="007656C8" w:rsidRPr="007D0982" w:rsidRDefault="007656C8" w:rsidP="00906864">
      <w:pPr>
        <w:pStyle w:val="ListParagraph"/>
        <w:autoSpaceDN/>
        <w:spacing w:after="160" w:line="360" w:lineRule="auto"/>
      </w:pPr>
      <w:r w:rsidRPr="007D0982">
        <w:t>I must develop stronger time management strategies to ensure that task completion does not overshadow meaningful engagement.</w:t>
      </w:r>
      <w:r w:rsidRPr="007D0982">
        <w:br/>
      </w:r>
    </w:p>
    <w:p w14:paraId="754B7FDC" w14:textId="77777777" w:rsidR="007656C8" w:rsidRDefault="007656C8" w:rsidP="00906864">
      <w:pPr>
        <w:pStyle w:val="ListParagraph"/>
        <w:autoSpaceDN/>
        <w:spacing w:after="240" w:line="360" w:lineRule="auto"/>
      </w:pPr>
      <w:r w:rsidRPr="007D0982">
        <w:t>I would benefit from a deeper understanding of how integrated care systems operate to support smoother inter-agency collaboration.</w:t>
      </w:r>
    </w:p>
    <w:p w14:paraId="6C751401" w14:textId="77777777" w:rsidR="007656C8" w:rsidRPr="007D0982" w:rsidRDefault="007656C8" w:rsidP="007656C8">
      <w:pPr>
        <w:pStyle w:val="ListParagraph"/>
        <w:spacing w:after="240" w:line="360" w:lineRule="auto"/>
      </w:pPr>
    </w:p>
    <w:p w14:paraId="628D5895" w14:textId="77777777" w:rsidR="007656C8" w:rsidRPr="007D0982" w:rsidRDefault="007656C8" w:rsidP="007656C8">
      <w:pPr>
        <w:spacing w:before="280" w:after="80" w:line="360" w:lineRule="auto"/>
        <w:outlineLvl w:val="2"/>
        <w:rPr>
          <w:b/>
          <w:bCs/>
          <w:color w:val="000000"/>
        </w:rPr>
      </w:pPr>
      <w:bookmarkStart w:id="11" w:name="_447ee8y221rz" w:colFirst="0" w:colLast="0"/>
      <w:bookmarkEnd w:id="11"/>
      <w:r w:rsidRPr="007D0982">
        <w:rPr>
          <w:b/>
          <w:bCs/>
          <w:color w:val="000000"/>
        </w:rPr>
        <w:t>Action Plan for Professional Development</w:t>
      </w:r>
    </w:p>
    <w:p w14:paraId="638C2D75" w14:textId="77777777" w:rsidR="007656C8" w:rsidRPr="007D0982" w:rsidRDefault="007656C8" w:rsidP="007656C8">
      <w:pPr>
        <w:spacing w:before="240" w:after="240" w:line="360" w:lineRule="auto"/>
      </w:pPr>
      <w:r w:rsidRPr="007D0982">
        <w:t>To enhance my knowledge, skills, and attitudes related to these principles, I have developed the following action plan:</w:t>
      </w:r>
    </w:p>
    <w:tbl>
      <w:tblPr>
        <w:tblW w:w="9025" w:type="dxa"/>
        <w:tblBorders>
          <w:top w:val="nil"/>
          <w:left w:val="nil"/>
          <w:bottom w:val="nil"/>
          <w:right w:val="nil"/>
          <w:insideH w:val="nil"/>
          <w:insideV w:val="nil"/>
        </w:tblBorders>
        <w:tblLayout w:type="fixed"/>
        <w:tblLook w:val="0600" w:firstRow="0" w:lastRow="0" w:firstColumn="0" w:lastColumn="0" w:noHBand="1" w:noVBand="1"/>
      </w:tblPr>
      <w:tblGrid>
        <w:gridCol w:w="2326"/>
        <w:gridCol w:w="3430"/>
        <w:gridCol w:w="1234"/>
        <w:gridCol w:w="2035"/>
      </w:tblGrid>
      <w:tr w:rsidR="007656C8" w:rsidRPr="007D0982" w14:paraId="007F5E52" w14:textId="77777777" w:rsidTr="004E349D">
        <w:trPr>
          <w:trHeight w:val="785"/>
        </w:trPr>
        <w:tc>
          <w:tcPr>
            <w:tcW w:w="2325" w:type="dxa"/>
            <w:tcBorders>
              <w:top w:val="nil"/>
              <w:left w:val="nil"/>
              <w:bottom w:val="nil"/>
              <w:right w:val="nil"/>
            </w:tcBorders>
            <w:tcMar>
              <w:top w:w="100" w:type="dxa"/>
              <w:left w:w="100" w:type="dxa"/>
              <w:bottom w:w="100" w:type="dxa"/>
              <w:right w:w="100" w:type="dxa"/>
            </w:tcMar>
          </w:tcPr>
          <w:p w14:paraId="13B8DFD6" w14:textId="77777777" w:rsidR="007656C8" w:rsidRPr="007D0982" w:rsidRDefault="007656C8" w:rsidP="004E349D">
            <w:pPr>
              <w:spacing w:before="240" w:after="240" w:line="360" w:lineRule="auto"/>
            </w:pPr>
            <w:r>
              <w:rPr>
                <w:b/>
                <w:bCs/>
              </w:rPr>
              <w:t xml:space="preserve">      </w:t>
            </w:r>
            <w:r w:rsidRPr="007D0982">
              <w:rPr>
                <w:b/>
                <w:bCs/>
              </w:rPr>
              <w:t>Goal</w:t>
            </w:r>
          </w:p>
        </w:tc>
        <w:tc>
          <w:tcPr>
            <w:tcW w:w="3430" w:type="dxa"/>
            <w:tcBorders>
              <w:top w:val="nil"/>
              <w:left w:val="nil"/>
              <w:bottom w:val="nil"/>
              <w:right w:val="nil"/>
            </w:tcBorders>
            <w:tcMar>
              <w:top w:w="100" w:type="dxa"/>
              <w:left w:w="100" w:type="dxa"/>
              <w:bottom w:w="100" w:type="dxa"/>
              <w:right w:w="100" w:type="dxa"/>
            </w:tcMar>
          </w:tcPr>
          <w:p w14:paraId="366FD1A9" w14:textId="77777777" w:rsidR="007656C8" w:rsidRPr="007D0982" w:rsidRDefault="007656C8" w:rsidP="004E349D">
            <w:pPr>
              <w:spacing w:before="240" w:after="240" w:line="360" w:lineRule="auto"/>
            </w:pPr>
            <w:r>
              <w:rPr>
                <w:b/>
                <w:bCs/>
              </w:rPr>
              <w:t xml:space="preserve">         </w:t>
            </w:r>
            <w:r w:rsidRPr="007D0982">
              <w:rPr>
                <w:b/>
                <w:bCs/>
              </w:rPr>
              <w:t>Action</w:t>
            </w:r>
          </w:p>
        </w:tc>
        <w:tc>
          <w:tcPr>
            <w:tcW w:w="1234" w:type="dxa"/>
            <w:tcBorders>
              <w:top w:val="nil"/>
              <w:left w:val="nil"/>
              <w:bottom w:val="nil"/>
              <w:right w:val="nil"/>
            </w:tcBorders>
            <w:tcMar>
              <w:top w:w="100" w:type="dxa"/>
              <w:left w:w="100" w:type="dxa"/>
              <w:bottom w:w="100" w:type="dxa"/>
              <w:right w:w="100" w:type="dxa"/>
            </w:tcMar>
          </w:tcPr>
          <w:p w14:paraId="7ACB0DB8" w14:textId="77777777" w:rsidR="007656C8" w:rsidRPr="007D0982" w:rsidRDefault="007656C8" w:rsidP="004E349D">
            <w:pPr>
              <w:spacing w:before="240" w:after="240" w:line="360" w:lineRule="auto"/>
            </w:pPr>
            <w:r w:rsidRPr="007D0982">
              <w:rPr>
                <w:b/>
                <w:bCs/>
              </w:rPr>
              <w:t>Timescale</w:t>
            </w:r>
          </w:p>
        </w:tc>
        <w:tc>
          <w:tcPr>
            <w:tcW w:w="2035" w:type="dxa"/>
            <w:tcBorders>
              <w:top w:val="nil"/>
              <w:left w:val="nil"/>
              <w:bottom w:val="nil"/>
              <w:right w:val="nil"/>
            </w:tcBorders>
            <w:tcMar>
              <w:top w:w="100" w:type="dxa"/>
              <w:left w:w="100" w:type="dxa"/>
              <w:bottom w:w="100" w:type="dxa"/>
              <w:right w:w="100" w:type="dxa"/>
            </w:tcMar>
          </w:tcPr>
          <w:p w14:paraId="5ADA3711" w14:textId="77777777" w:rsidR="007656C8" w:rsidRPr="007D0982" w:rsidRDefault="007656C8" w:rsidP="004E349D">
            <w:pPr>
              <w:spacing w:before="240" w:after="240" w:line="360" w:lineRule="auto"/>
            </w:pPr>
            <w:r w:rsidRPr="007D0982">
              <w:rPr>
                <w:b/>
                <w:bCs/>
              </w:rPr>
              <w:t>Evidence of Achievement</w:t>
            </w:r>
          </w:p>
        </w:tc>
      </w:tr>
      <w:tr w:rsidR="007656C8" w:rsidRPr="007D0982" w14:paraId="44155B5C" w14:textId="77777777" w:rsidTr="004E349D">
        <w:trPr>
          <w:trHeight w:val="1625"/>
        </w:trPr>
        <w:tc>
          <w:tcPr>
            <w:tcW w:w="2325" w:type="dxa"/>
            <w:tcBorders>
              <w:top w:val="nil"/>
              <w:left w:val="nil"/>
              <w:bottom w:val="nil"/>
              <w:right w:val="nil"/>
            </w:tcBorders>
            <w:tcMar>
              <w:top w:w="100" w:type="dxa"/>
              <w:left w:w="100" w:type="dxa"/>
              <w:bottom w:w="100" w:type="dxa"/>
              <w:right w:w="100" w:type="dxa"/>
            </w:tcMar>
          </w:tcPr>
          <w:p w14:paraId="31522CC8" w14:textId="77777777" w:rsidR="007656C8" w:rsidRPr="009A7607" w:rsidRDefault="007656C8" w:rsidP="004E349D">
            <w:pPr>
              <w:spacing w:before="240" w:after="240" w:line="360" w:lineRule="auto"/>
            </w:pPr>
            <w:r w:rsidRPr="009A7607">
              <w:t>1. Strengthen understanding of ethical and legal frameworks</w:t>
            </w:r>
          </w:p>
        </w:tc>
        <w:tc>
          <w:tcPr>
            <w:tcW w:w="3430" w:type="dxa"/>
            <w:tcBorders>
              <w:top w:val="nil"/>
              <w:left w:val="nil"/>
              <w:bottom w:val="nil"/>
              <w:right w:val="nil"/>
            </w:tcBorders>
            <w:tcMar>
              <w:top w:w="100" w:type="dxa"/>
              <w:left w:w="100" w:type="dxa"/>
              <w:bottom w:w="100" w:type="dxa"/>
              <w:right w:w="100" w:type="dxa"/>
            </w:tcMar>
          </w:tcPr>
          <w:p w14:paraId="388CC8F4" w14:textId="77777777" w:rsidR="007656C8" w:rsidRPr="009A7607" w:rsidRDefault="007656C8" w:rsidP="004E349D">
            <w:pPr>
              <w:spacing w:before="240" w:after="240" w:line="360" w:lineRule="auto"/>
            </w:pPr>
            <w:r w:rsidRPr="009A7607">
              <w:t>Complete advanced e-learning on the Mental Capacity Act (MCA), Care Act, and safeguarding procedures offered by NHS Learning Hub</w:t>
            </w:r>
          </w:p>
        </w:tc>
        <w:tc>
          <w:tcPr>
            <w:tcW w:w="1234" w:type="dxa"/>
            <w:tcBorders>
              <w:top w:val="nil"/>
              <w:left w:val="nil"/>
              <w:bottom w:val="nil"/>
              <w:right w:val="nil"/>
            </w:tcBorders>
            <w:tcMar>
              <w:top w:w="100" w:type="dxa"/>
              <w:left w:w="100" w:type="dxa"/>
              <w:bottom w:w="100" w:type="dxa"/>
              <w:right w:w="100" w:type="dxa"/>
            </w:tcMar>
          </w:tcPr>
          <w:p w14:paraId="0C0604E2" w14:textId="77777777" w:rsidR="007656C8" w:rsidRPr="007D0982" w:rsidRDefault="007656C8" w:rsidP="004E349D">
            <w:pPr>
              <w:spacing w:before="240" w:after="240" w:line="360" w:lineRule="auto"/>
            </w:pPr>
            <w:r w:rsidRPr="007D0982">
              <w:t>Within 1 month</w:t>
            </w:r>
          </w:p>
        </w:tc>
        <w:tc>
          <w:tcPr>
            <w:tcW w:w="2035" w:type="dxa"/>
            <w:tcBorders>
              <w:top w:val="nil"/>
              <w:left w:val="nil"/>
              <w:bottom w:val="nil"/>
              <w:right w:val="nil"/>
            </w:tcBorders>
            <w:tcMar>
              <w:top w:w="100" w:type="dxa"/>
              <w:left w:w="100" w:type="dxa"/>
              <w:bottom w:w="100" w:type="dxa"/>
              <w:right w:w="100" w:type="dxa"/>
            </w:tcMar>
          </w:tcPr>
          <w:p w14:paraId="5DF611CA" w14:textId="77777777" w:rsidR="007656C8" w:rsidRPr="007D0982" w:rsidRDefault="007656C8" w:rsidP="004E349D">
            <w:pPr>
              <w:spacing w:before="240" w:after="240" w:line="360" w:lineRule="auto"/>
            </w:pPr>
            <w:r w:rsidRPr="007D0982">
              <w:t>Completion certificates; reflective log</w:t>
            </w:r>
          </w:p>
        </w:tc>
      </w:tr>
      <w:tr w:rsidR="007656C8" w:rsidRPr="007D0982" w14:paraId="74EE772A" w14:textId="77777777" w:rsidTr="004E349D">
        <w:trPr>
          <w:trHeight w:val="1340"/>
        </w:trPr>
        <w:tc>
          <w:tcPr>
            <w:tcW w:w="2325" w:type="dxa"/>
            <w:tcBorders>
              <w:top w:val="nil"/>
              <w:left w:val="nil"/>
              <w:bottom w:val="nil"/>
              <w:right w:val="nil"/>
            </w:tcBorders>
            <w:tcMar>
              <w:top w:w="100" w:type="dxa"/>
              <w:left w:w="100" w:type="dxa"/>
              <w:bottom w:w="100" w:type="dxa"/>
              <w:right w:w="100" w:type="dxa"/>
            </w:tcMar>
          </w:tcPr>
          <w:p w14:paraId="025E9E42" w14:textId="77777777" w:rsidR="007656C8" w:rsidRPr="009A7607" w:rsidRDefault="007656C8" w:rsidP="004E349D">
            <w:pPr>
              <w:spacing w:before="240" w:after="240" w:line="360" w:lineRule="auto"/>
            </w:pPr>
            <w:r w:rsidRPr="009A7607">
              <w:t>2. Develop confidence in ethical decision-making</w:t>
            </w:r>
          </w:p>
        </w:tc>
        <w:tc>
          <w:tcPr>
            <w:tcW w:w="3430" w:type="dxa"/>
            <w:tcBorders>
              <w:top w:val="nil"/>
              <w:left w:val="nil"/>
              <w:bottom w:val="nil"/>
              <w:right w:val="nil"/>
            </w:tcBorders>
            <w:tcMar>
              <w:top w:w="100" w:type="dxa"/>
              <w:left w:w="100" w:type="dxa"/>
              <w:bottom w:w="100" w:type="dxa"/>
              <w:right w:w="100" w:type="dxa"/>
            </w:tcMar>
          </w:tcPr>
          <w:p w14:paraId="02EA088C" w14:textId="77777777" w:rsidR="007656C8" w:rsidRPr="009A7607" w:rsidRDefault="007656C8" w:rsidP="004E349D">
            <w:pPr>
              <w:spacing w:before="240" w:after="240" w:line="360" w:lineRule="auto"/>
            </w:pPr>
            <w:r w:rsidRPr="009A7607">
              <w:t>Seek mentorship from a registered nurse experienced in community practice; request to shadow during best-interest or capacity meetings</w:t>
            </w:r>
          </w:p>
        </w:tc>
        <w:tc>
          <w:tcPr>
            <w:tcW w:w="1234" w:type="dxa"/>
            <w:tcBorders>
              <w:top w:val="nil"/>
              <w:left w:val="nil"/>
              <w:bottom w:val="nil"/>
              <w:right w:val="nil"/>
            </w:tcBorders>
            <w:tcMar>
              <w:top w:w="100" w:type="dxa"/>
              <w:left w:w="100" w:type="dxa"/>
              <w:bottom w:w="100" w:type="dxa"/>
              <w:right w:w="100" w:type="dxa"/>
            </w:tcMar>
          </w:tcPr>
          <w:p w14:paraId="675689AC" w14:textId="77777777" w:rsidR="007656C8" w:rsidRPr="007D0982" w:rsidRDefault="007656C8" w:rsidP="004E349D">
            <w:pPr>
              <w:spacing w:before="240" w:after="240" w:line="360" w:lineRule="auto"/>
            </w:pPr>
            <w:r w:rsidRPr="007D0982">
              <w:t>Within 2 months</w:t>
            </w:r>
          </w:p>
        </w:tc>
        <w:tc>
          <w:tcPr>
            <w:tcW w:w="2035" w:type="dxa"/>
            <w:tcBorders>
              <w:top w:val="nil"/>
              <w:left w:val="nil"/>
              <w:bottom w:val="nil"/>
              <w:right w:val="nil"/>
            </w:tcBorders>
            <w:tcMar>
              <w:top w:w="100" w:type="dxa"/>
              <w:left w:w="100" w:type="dxa"/>
              <w:bottom w:w="100" w:type="dxa"/>
              <w:right w:w="100" w:type="dxa"/>
            </w:tcMar>
          </w:tcPr>
          <w:p w14:paraId="7DEC7FC4" w14:textId="77777777" w:rsidR="007656C8" w:rsidRPr="007D0982" w:rsidRDefault="007656C8" w:rsidP="004E349D">
            <w:pPr>
              <w:spacing w:before="240" w:after="240" w:line="360" w:lineRule="auto"/>
            </w:pPr>
            <w:r w:rsidRPr="007D0982">
              <w:t>Mentor feedback; reflective discussion notes</w:t>
            </w:r>
          </w:p>
        </w:tc>
      </w:tr>
      <w:tr w:rsidR="007656C8" w:rsidRPr="007D0982" w14:paraId="5CEA4CA7" w14:textId="77777777" w:rsidTr="004E349D">
        <w:trPr>
          <w:trHeight w:val="1340"/>
        </w:trPr>
        <w:tc>
          <w:tcPr>
            <w:tcW w:w="2325" w:type="dxa"/>
            <w:tcBorders>
              <w:top w:val="nil"/>
              <w:left w:val="nil"/>
              <w:bottom w:val="nil"/>
              <w:right w:val="nil"/>
            </w:tcBorders>
            <w:tcMar>
              <w:top w:w="100" w:type="dxa"/>
              <w:left w:w="100" w:type="dxa"/>
              <w:bottom w:w="100" w:type="dxa"/>
              <w:right w:w="100" w:type="dxa"/>
            </w:tcMar>
          </w:tcPr>
          <w:p w14:paraId="7B5E74EC" w14:textId="77777777" w:rsidR="007656C8" w:rsidRPr="009A7607" w:rsidRDefault="007656C8" w:rsidP="004E349D">
            <w:pPr>
              <w:spacing w:before="240" w:after="240" w:line="360" w:lineRule="auto"/>
            </w:pPr>
            <w:r w:rsidRPr="009A7607">
              <w:lastRenderedPageBreak/>
              <w:t>3. Improve partnership and communication skills</w:t>
            </w:r>
          </w:p>
        </w:tc>
        <w:tc>
          <w:tcPr>
            <w:tcW w:w="3430" w:type="dxa"/>
            <w:tcBorders>
              <w:top w:val="nil"/>
              <w:left w:val="nil"/>
              <w:bottom w:val="nil"/>
              <w:right w:val="nil"/>
            </w:tcBorders>
            <w:tcMar>
              <w:top w:w="100" w:type="dxa"/>
              <w:left w:w="100" w:type="dxa"/>
              <w:bottom w:w="100" w:type="dxa"/>
              <w:right w:w="100" w:type="dxa"/>
            </w:tcMar>
          </w:tcPr>
          <w:p w14:paraId="71B88CE0" w14:textId="77777777" w:rsidR="007656C8" w:rsidRPr="009A7607" w:rsidRDefault="007656C8" w:rsidP="004E349D">
            <w:pPr>
              <w:spacing w:before="240" w:after="240" w:line="360" w:lineRule="auto"/>
            </w:pPr>
            <w:r w:rsidRPr="009A7607">
              <w:t>Attend a CPD workshop on effective multidisciplinary teamwork and conflict resolution</w:t>
            </w:r>
          </w:p>
        </w:tc>
        <w:tc>
          <w:tcPr>
            <w:tcW w:w="1234" w:type="dxa"/>
            <w:tcBorders>
              <w:top w:val="nil"/>
              <w:left w:val="nil"/>
              <w:bottom w:val="nil"/>
              <w:right w:val="nil"/>
            </w:tcBorders>
            <w:tcMar>
              <w:top w:w="100" w:type="dxa"/>
              <w:left w:w="100" w:type="dxa"/>
              <w:bottom w:w="100" w:type="dxa"/>
              <w:right w:w="100" w:type="dxa"/>
            </w:tcMar>
          </w:tcPr>
          <w:p w14:paraId="5001530D" w14:textId="77777777" w:rsidR="007656C8" w:rsidRPr="009A7607" w:rsidRDefault="007656C8" w:rsidP="004E349D">
            <w:pPr>
              <w:spacing w:before="240" w:after="240" w:line="360" w:lineRule="auto"/>
            </w:pPr>
            <w:r w:rsidRPr="009A7607">
              <w:t>Within 3 months</w:t>
            </w:r>
          </w:p>
        </w:tc>
        <w:tc>
          <w:tcPr>
            <w:tcW w:w="2035" w:type="dxa"/>
            <w:tcBorders>
              <w:top w:val="nil"/>
              <w:left w:val="nil"/>
              <w:bottom w:val="nil"/>
              <w:right w:val="nil"/>
            </w:tcBorders>
            <w:tcMar>
              <w:top w:w="100" w:type="dxa"/>
              <w:left w:w="100" w:type="dxa"/>
              <w:bottom w:w="100" w:type="dxa"/>
              <w:right w:w="100" w:type="dxa"/>
            </w:tcMar>
          </w:tcPr>
          <w:p w14:paraId="5DDC064B" w14:textId="77777777" w:rsidR="007656C8" w:rsidRPr="009A7607" w:rsidRDefault="007656C8" w:rsidP="004E349D">
            <w:pPr>
              <w:spacing w:before="240" w:after="240" w:line="360" w:lineRule="auto"/>
            </w:pPr>
            <w:r w:rsidRPr="009A7607">
              <w:t>CPD certificate; improved performance in MDT feedback</w:t>
            </w:r>
          </w:p>
        </w:tc>
      </w:tr>
      <w:tr w:rsidR="007656C8" w:rsidRPr="007D0982" w14:paraId="084677ED" w14:textId="77777777" w:rsidTr="004E349D">
        <w:trPr>
          <w:trHeight w:val="1340"/>
        </w:trPr>
        <w:tc>
          <w:tcPr>
            <w:tcW w:w="2325" w:type="dxa"/>
            <w:tcBorders>
              <w:top w:val="nil"/>
              <w:left w:val="nil"/>
              <w:bottom w:val="nil"/>
              <w:right w:val="nil"/>
            </w:tcBorders>
            <w:tcMar>
              <w:top w:w="100" w:type="dxa"/>
              <w:left w:w="100" w:type="dxa"/>
              <w:bottom w:w="100" w:type="dxa"/>
              <w:right w:w="100" w:type="dxa"/>
            </w:tcMar>
          </w:tcPr>
          <w:p w14:paraId="238B819B" w14:textId="77777777" w:rsidR="007656C8" w:rsidRPr="009A7607" w:rsidRDefault="007656C8" w:rsidP="004E349D">
            <w:pPr>
              <w:spacing w:before="240" w:after="240" w:line="360" w:lineRule="auto"/>
            </w:pPr>
            <w:r w:rsidRPr="009A7607">
              <w:t>4. Engage in structured reflection</w:t>
            </w:r>
          </w:p>
        </w:tc>
        <w:tc>
          <w:tcPr>
            <w:tcW w:w="3430" w:type="dxa"/>
            <w:tcBorders>
              <w:top w:val="nil"/>
              <w:left w:val="nil"/>
              <w:bottom w:val="nil"/>
              <w:right w:val="nil"/>
            </w:tcBorders>
            <w:tcMar>
              <w:top w:w="100" w:type="dxa"/>
              <w:left w:w="100" w:type="dxa"/>
              <w:bottom w:w="100" w:type="dxa"/>
              <w:right w:w="100" w:type="dxa"/>
            </w:tcMar>
          </w:tcPr>
          <w:p w14:paraId="39F7D01B" w14:textId="77777777" w:rsidR="007656C8" w:rsidRPr="009A7607" w:rsidRDefault="007656C8" w:rsidP="004E349D">
            <w:pPr>
              <w:spacing w:before="240" w:after="240" w:line="360" w:lineRule="auto"/>
            </w:pPr>
            <w:r w:rsidRPr="009A7607">
              <w:t>Join monthly peer reflection sessions or journal club to discuss ethical dilemmas and person-centred care examples</w:t>
            </w:r>
          </w:p>
        </w:tc>
        <w:tc>
          <w:tcPr>
            <w:tcW w:w="1234" w:type="dxa"/>
            <w:tcBorders>
              <w:top w:val="nil"/>
              <w:left w:val="nil"/>
              <w:bottom w:val="nil"/>
              <w:right w:val="nil"/>
            </w:tcBorders>
            <w:tcMar>
              <w:top w:w="100" w:type="dxa"/>
              <w:left w:w="100" w:type="dxa"/>
              <w:bottom w:w="100" w:type="dxa"/>
              <w:right w:w="100" w:type="dxa"/>
            </w:tcMar>
          </w:tcPr>
          <w:p w14:paraId="72F76982" w14:textId="77777777" w:rsidR="007656C8" w:rsidRPr="009A7607" w:rsidRDefault="007656C8" w:rsidP="004E349D">
            <w:pPr>
              <w:spacing w:before="240" w:after="240" w:line="360" w:lineRule="auto"/>
            </w:pPr>
            <w:r w:rsidRPr="009A7607">
              <w:t>Ongoing</w:t>
            </w:r>
          </w:p>
        </w:tc>
        <w:tc>
          <w:tcPr>
            <w:tcW w:w="2035" w:type="dxa"/>
            <w:tcBorders>
              <w:top w:val="nil"/>
              <w:left w:val="nil"/>
              <w:bottom w:val="nil"/>
              <w:right w:val="nil"/>
            </w:tcBorders>
            <w:tcMar>
              <w:top w:w="100" w:type="dxa"/>
              <w:left w:w="100" w:type="dxa"/>
              <w:bottom w:w="100" w:type="dxa"/>
              <w:right w:w="100" w:type="dxa"/>
            </w:tcMar>
          </w:tcPr>
          <w:p w14:paraId="189787EE" w14:textId="77777777" w:rsidR="007656C8" w:rsidRPr="009A7607" w:rsidRDefault="007656C8" w:rsidP="004E349D">
            <w:pPr>
              <w:spacing w:before="240" w:after="240" w:line="360" w:lineRule="auto"/>
            </w:pPr>
            <w:r w:rsidRPr="009A7607">
              <w:t>Reflective portfolio entries; peer review summaries</w:t>
            </w:r>
          </w:p>
        </w:tc>
      </w:tr>
      <w:tr w:rsidR="007656C8" w:rsidRPr="009A7607" w14:paraId="0E9FA07C" w14:textId="77777777" w:rsidTr="004E349D">
        <w:trPr>
          <w:trHeight w:val="1340"/>
        </w:trPr>
        <w:tc>
          <w:tcPr>
            <w:tcW w:w="2325" w:type="dxa"/>
            <w:tcBorders>
              <w:top w:val="nil"/>
              <w:left w:val="nil"/>
              <w:bottom w:val="nil"/>
              <w:right w:val="nil"/>
            </w:tcBorders>
            <w:tcMar>
              <w:top w:w="100" w:type="dxa"/>
              <w:left w:w="100" w:type="dxa"/>
              <w:bottom w:w="100" w:type="dxa"/>
              <w:right w:w="100" w:type="dxa"/>
            </w:tcMar>
          </w:tcPr>
          <w:p w14:paraId="127376FF" w14:textId="77777777" w:rsidR="007656C8" w:rsidRPr="009A7607" w:rsidRDefault="007656C8" w:rsidP="004E349D">
            <w:pPr>
              <w:spacing w:before="240" w:after="240" w:line="360" w:lineRule="auto"/>
            </w:pPr>
            <w:r w:rsidRPr="009A7607">
              <w:t>5. Enhance systemic understanding</w:t>
            </w:r>
          </w:p>
        </w:tc>
        <w:tc>
          <w:tcPr>
            <w:tcW w:w="3430" w:type="dxa"/>
            <w:tcBorders>
              <w:top w:val="nil"/>
              <w:left w:val="nil"/>
              <w:bottom w:val="nil"/>
              <w:right w:val="nil"/>
            </w:tcBorders>
            <w:tcMar>
              <w:top w:w="100" w:type="dxa"/>
              <w:left w:w="100" w:type="dxa"/>
              <w:bottom w:w="100" w:type="dxa"/>
              <w:right w:w="100" w:type="dxa"/>
            </w:tcMar>
          </w:tcPr>
          <w:p w14:paraId="72A8DB71" w14:textId="77777777" w:rsidR="007656C8" w:rsidRPr="009A7607" w:rsidRDefault="007656C8" w:rsidP="004E349D">
            <w:pPr>
              <w:spacing w:before="240" w:after="240" w:line="360" w:lineRule="auto"/>
            </w:pPr>
            <w:r w:rsidRPr="009A7607">
              <w:t>Research the local Integrated Care System (ICS) model and how digital record systems promote collaboration</w:t>
            </w:r>
          </w:p>
        </w:tc>
        <w:tc>
          <w:tcPr>
            <w:tcW w:w="1234" w:type="dxa"/>
            <w:tcBorders>
              <w:top w:val="nil"/>
              <w:left w:val="nil"/>
              <w:bottom w:val="nil"/>
              <w:right w:val="nil"/>
            </w:tcBorders>
            <w:tcMar>
              <w:top w:w="100" w:type="dxa"/>
              <w:left w:w="100" w:type="dxa"/>
              <w:bottom w:w="100" w:type="dxa"/>
              <w:right w:w="100" w:type="dxa"/>
            </w:tcMar>
          </w:tcPr>
          <w:p w14:paraId="52F770D7" w14:textId="77777777" w:rsidR="007656C8" w:rsidRPr="009A7607" w:rsidRDefault="007656C8" w:rsidP="004E349D">
            <w:pPr>
              <w:spacing w:before="240" w:after="240" w:line="360" w:lineRule="auto"/>
            </w:pPr>
            <w:r w:rsidRPr="009A7607">
              <w:t>Within 4 months</w:t>
            </w:r>
          </w:p>
        </w:tc>
        <w:tc>
          <w:tcPr>
            <w:tcW w:w="2035" w:type="dxa"/>
            <w:tcBorders>
              <w:top w:val="nil"/>
              <w:left w:val="nil"/>
              <w:bottom w:val="nil"/>
              <w:right w:val="nil"/>
            </w:tcBorders>
            <w:tcMar>
              <w:top w:w="100" w:type="dxa"/>
              <w:left w:w="100" w:type="dxa"/>
              <w:bottom w:w="100" w:type="dxa"/>
              <w:right w:w="100" w:type="dxa"/>
            </w:tcMar>
          </w:tcPr>
          <w:p w14:paraId="79B0CC6E" w14:textId="77777777" w:rsidR="007656C8" w:rsidRPr="009A7607" w:rsidRDefault="007656C8" w:rsidP="004E349D">
            <w:pPr>
              <w:spacing w:before="240" w:after="240" w:line="360" w:lineRule="auto"/>
            </w:pPr>
            <w:r w:rsidRPr="009A7607">
              <w:t>Presentation or summary shared with mentor</w:t>
            </w:r>
          </w:p>
        </w:tc>
      </w:tr>
    </w:tbl>
    <w:p w14:paraId="1CDC66BA" w14:textId="77777777" w:rsidR="007656C8" w:rsidRPr="009A7607" w:rsidRDefault="007656C8" w:rsidP="007656C8">
      <w:pPr>
        <w:spacing w:before="240" w:after="240" w:line="360" w:lineRule="auto"/>
      </w:pPr>
    </w:p>
    <w:p w14:paraId="4E5DB174" w14:textId="77777777" w:rsidR="007656C8" w:rsidRPr="008A1F42" w:rsidRDefault="007656C8" w:rsidP="007656C8">
      <w:pPr>
        <w:spacing w:before="240" w:after="240" w:line="360" w:lineRule="auto"/>
        <w:rPr>
          <w:b/>
          <w:bCs/>
        </w:rPr>
      </w:pPr>
      <w:r w:rsidRPr="007D0982">
        <w:rPr>
          <w:b/>
          <w:bCs/>
        </w:rPr>
        <w:t>Conclusion</w:t>
      </w:r>
    </w:p>
    <w:p w14:paraId="7B6D9EB5" w14:textId="77777777" w:rsidR="007656C8" w:rsidRPr="00E60E73" w:rsidRDefault="007656C8" w:rsidP="007656C8">
      <w:pPr>
        <w:shd w:val="clear" w:color="auto" w:fill="FFFFFF"/>
        <w:spacing w:before="240" w:line="360" w:lineRule="auto"/>
      </w:pPr>
      <w:r w:rsidRPr="00E60E73">
        <w:t>In conclusion, person-centred care, partnership working, and ethics are not standalone concepts but interdependent elements of high-quality care. By embedding these interconnected principles, practitioners uphold professional standards, promote inclusion, and safeguard the wellbeing and dignity of every individual—reflecting the true purpose of health and social care.</w:t>
      </w:r>
    </w:p>
    <w:p w14:paraId="376E715A" w14:textId="77777777" w:rsidR="007656C8" w:rsidRPr="009A7607" w:rsidRDefault="007656C8" w:rsidP="007656C8">
      <w:pPr>
        <w:spacing w:before="240" w:after="240" w:line="360" w:lineRule="auto"/>
      </w:pPr>
      <w:r w:rsidRPr="009A7607">
        <w:t>This reflection has deepened my understanding of how person-centred care, partnership working, and ethics are interdependent in delivering safe, equitable, and compassionate care. I have learned that person-centred practice is not only about empathy but about empowering individuals to make informed choices in line with the Care Act 2014. Partnership working transforms fragmented services into coordinated systems, as envisaged by the Health and Care Act 2022, while ethical principles—guided by the MCA 2005 and professional codes—ensure that autonomy, justice, and dignity remain at the heart of practice.</w:t>
      </w:r>
    </w:p>
    <w:p w14:paraId="39A8DB4E" w14:textId="77777777" w:rsidR="007656C8" w:rsidRPr="008A1F42" w:rsidRDefault="007656C8" w:rsidP="007656C8">
      <w:pPr>
        <w:shd w:val="clear" w:color="auto" w:fill="FFFFFF"/>
        <w:spacing w:before="240" w:line="360" w:lineRule="auto"/>
        <w:rPr>
          <w:color w:val="FF0000"/>
        </w:rPr>
      </w:pPr>
    </w:p>
    <w:p w14:paraId="1DF219A0" w14:textId="77777777" w:rsidR="007656C8" w:rsidRPr="008A1F42" w:rsidRDefault="007656C8" w:rsidP="007656C8">
      <w:pPr>
        <w:spacing w:before="240" w:after="240" w:line="360" w:lineRule="auto"/>
        <w:rPr>
          <w:b/>
          <w:bCs/>
        </w:rPr>
      </w:pPr>
      <w:r w:rsidRPr="008A1F42">
        <w:rPr>
          <w:b/>
          <w:bCs/>
        </w:rPr>
        <w:lastRenderedPageBreak/>
        <w:t>References (Harvard</w:t>
      </w:r>
      <w:r>
        <w:rPr>
          <w:b/>
          <w:bCs/>
        </w:rPr>
        <w:t xml:space="preserve"> Style</w:t>
      </w:r>
      <w:r w:rsidRPr="008A1F42">
        <w:rPr>
          <w:b/>
          <w:bCs/>
        </w:rPr>
        <w:t>):</w:t>
      </w:r>
    </w:p>
    <w:p w14:paraId="6BCDE43E" w14:textId="77777777" w:rsidR="007656C8" w:rsidRDefault="007656C8" w:rsidP="007656C8">
      <w:pPr>
        <w:pStyle w:val="ListParagraph"/>
        <w:numPr>
          <w:ilvl w:val="0"/>
          <w:numId w:val="13"/>
        </w:numPr>
        <w:shd w:val="clear" w:color="auto" w:fill="FFFFFF"/>
        <w:autoSpaceDN/>
        <w:spacing w:before="60" w:line="360" w:lineRule="auto"/>
        <w:rPr>
          <w:color w:val="0D0D0D"/>
        </w:rPr>
      </w:pPr>
      <w:r w:rsidRPr="00FA23A2">
        <w:rPr>
          <w:color w:val="0D0D0D"/>
        </w:rPr>
        <w:t xml:space="preserve">Beauchamp, T.L. and Childress, J.F. (2019) </w:t>
      </w:r>
      <w:r w:rsidRPr="00FA23A2">
        <w:rPr>
          <w:i/>
          <w:color w:val="0D0D0D"/>
        </w:rPr>
        <w:t>Principles of Biomedical Ethics.</w:t>
      </w:r>
      <w:r w:rsidRPr="00FA23A2">
        <w:rPr>
          <w:color w:val="0D0D0D"/>
        </w:rPr>
        <w:t xml:space="preserve"> 8th </w:t>
      </w:r>
      <w:proofErr w:type="spellStart"/>
      <w:r w:rsidRPr="00FA23A2">
        <w:rPr>
          <w:color w:val="0D0D0D"/>
        </w:rPr>
        <w:t>edn</w:t>
      </w:r>
      <w:proofErr w:type="spellEnd"/>
      <w:r w:rsidRPr="00FA23A2">
        <w:rPr>
          <w:color w:val="0D0D0D"/>
        </w:rPr>
        <w:t>. New York: Oxford University Press.</w:t>
      </w:r>
    </w:p>
    <w:p w14:paraId="54BA058D" w14:textId="77777777" w:rsidR="007656C8" w:rsidRPr="005D6DC7" w:rsidRDefault="007656C8" w:rsidP="007656C8">
      <w:pPr>
        <w:pStyle w:val="ListParagraph"/>
        <w:shd w:val="clear" w:color="auto" w:fill="FFFFFF"/>
        <w:spacing w:before="60" w:line="360" w:lineRule="auto"/>
        <w:rPr>
          <w:color w:val="0D0D0D"/>
        </w:rPr>
      </w:pPr>
    </w:p>
    <w:p w14:paraId="7F73C2C4" w14:textId="77777777" w:rsidR="007656C8" w:rsidRDefault="007656C8" w:rsidP="007656C8">
      <w:pPr>
        <w:pStyle w:val="ListParagraph"/>
        <w:numPr>
          <w:ilvl w:val="0"/>
          <w:numId w:val="13"/>
        </w:numPr>
        <w:shd w:val="clear" w:color="auto" w:fill="FFFFFF"/>
        <w:autoSpaceDN/>
        <w:spacing w:before="240" w:line="360" w:lineRule="auto"/>
        <w:rPr>
          <w:color w:val="0D0D0D"/>
        </w:rPr>
      </w:pPr>
      <w:r w:rsidRPr="00FA23A2">
        <w:rPr>
          <w:color w:val="0D0D0D"/>
        </w:rPr>
        <w:t xml:space="preserve">Care Quality Commission (CQC) (2024) </w:t>
      </w:r>
      <w:r w:rsidRPr="00FA23A2">
        <w:rPr>
          <w:i/>
          <w:color w:val="0D0D0D"/>
        </w:rPr>
        <w:t>Fundamental standards.</w:t>
      </w:r>
      <w:r w:rsidRPr="00FA23A2">
        <w:rPr>
          <w:color w:val="0D0D0D"/>
        </w:rPr>
        <w:t xml:space="preserve"> Available at: </w:t>
      </w:r>
      <w:hyperlink r:id="rId8">
        <w:r w:rsidRPr="009A405F">
          <w:rPr>
            <w:u w:val="single"/>
          </w:rPr>
          <w:t>https://www.cqc.org.uk</w:t>
        </w:r>
      </w:hyperlink>
      <w:r w:rsidRPr="009A405F">
        <w:t xml:space="preserve"> </w:t>
      </w:r>
      <w:r w:rsidRPr="00FA23A2">
        <w:rPr>
          <w:color w:val="0D0D0D"/>
        </w:rPr>
        <w:t>(Accessed: 9 November 2025).</w:t>
      </w:r>
    </w:p>
    <w:p w14:paraId="1703E386" w14:textId="77777777" w:rsidR="007656C8" w:rsidRPr="005D6DC7" w:rsidRDefault="007656C8" w:rsidP="007656C8">
      <w:pPr>
        <w:pStyle w:val="ListParagraph"/>
        <w:shd w:val="clear" w:color="auto" w:fill="FFFFFF"/>
        <w:spacing w:before="240" w:line="360" w:lineRule="auto"/>
        <w:rPr>
          <w:color w:val="0D0D0D"/>
        </w:rPr>
      </w:pPr>
    </w:p>
    <w:p w14:paraId="0B3C4B26" w14:textId="77777777" w:rsidR="007656C8" w:rsidRDefault="007656C8" w:rsidP="007656C8">
      <w:pPr>
        <w:pStyle w:val="ListParagraph"/>
        <w:numPr>
          <w:ilvl w:val="0"/>
          <w:numId w:val="13"/>
        </w:numPr>
        <w:shd w:val="clear" w:color="auto" w:fill="FFFFFF"/>
        <w:autoSpaceDN/>
        <w:spacing w:before="240" w:line="360" w:lineRule="auto"/>
        <w:rPr>
          <w:color w:val="0D0D0D"/>
        </w:rPr>
      </w:pPr>
      <w:r w:rsidRPr="00FA23A2">
        <w:rPr>
          <w:color w:val="0D0D0D"/>
        </w:rPr>
        <w:t xml:space="preserve">Health Foundation (2016) </w:t>
      </w:r>
      <w:r w:rsidRPr="00FA23A2">
        <w:rPr>
          <w:i/>
          <w:color w:val="0D0D0D"/>
        </w:rPr>
        <w:t>Person-centred care made simple: What everyone should know about person-centred care.</w:t>
      </w:r>
      <w:r w:rsidRPr="00FA23A2">
        <w:rPr>
          <w:color w:val="0D0D0D"/>
        </w:rPr>
        <w:t xml:space="preserve"> London: The Health Foundation.</w:t>
      </w:r>
    </w:p>
    <w:p w14:paraId="231B9E83" w14:textId="77777777" w:rsidR="007656C8" w:rsidRPr="005D6DC7" w:rsidRDefault="007656C8" w:rsidP="007656C8">
      <w:pPr>
        <w:pStyle w:val="ListParagraph"/>
        <w:rPr>
          <w:color w:val="0D0D0D"/>
        </w:rPr>
      </w:pPr>
    </w:p>
    <w:p w14:paraId="759CD9C9" w14:textId="77777777" w:rsidR="007656C8" w:rsidRPr="005D6DC7" w:rsidRDefault="007656C8" w:rsidP="007656C8">
      <w:pPr>
        <w:pStyle w:val="ListParagraph"/>
        <w:shd w:val="clear" w:color="auto" w:fill="FFFFFF"/>
        <w:spacing w:before="240" w:line="360" w:lineRule="auto"/>
        <w:rPr>
          <w:color w:val="0D0D0D"/>
        </w:rPr>
      </w:pPr>
    </w:p>
    <w:p w14:paraId="1D5BD7D4" w14:textId="77777777" w:rsidR="007656C8" w:rsidRDefault="007656C8" w:rsidP="007656C8">
      <w:pPr>
        <w:pStyle w:val="ListParagraph"/>
        <w:numPr>
          <w:ilvl w:val="0"/>
          <w:numId w:val="13"/>
        </w:numPr>
        <w:shd w:val="clear" w:color="auto" w:fill="FFFFFF"/>
        <w:autoSpaceDN/>
        <w:spacing w:before="240" w:line="360" w:lineRule="auto"/>
        <w:rPr>
          <w:color w:val="0D0D0D"/>
        </w:rPr>
      </w:pPr>
      <w:r w:rsidRPr="00FA23A2">
        <w:rPr>
          <w:color w:val="0D0D0D"/>
        </w:rPr>
        <w:t xml:space="preserve">Maslow, A.H. (1943) ‘A theory of human motivation’, </w:t>
      </w:r>
      <w:r w:rsidRPr="00FA23A2">
        <w:rPr>
          <w:i/>
          <w:color w:val="0D0D0D"/>
        </w:rPr>
        <w:t>Psychological Review</w:t>
      </w:r>
      <w:r w:rsidRPr="00FA23A2">
        <w:rPr>
          <w:color w:val="0D0D0D"/>
        </w:rPr>
        <w:t>, 50(4), pp. 370–396.</w:t>
      </w:r>
    </w:p>
    <w:p w14:paraId="67739164" w14:textId="77777777" w:rsidR="007656C8" w:rsidRPr="00FA23A2" w:rsidRDefault="007656C8" w:rsidP="007656C8">
      <w:pPr>
        <w:pStyle w:val="ListParagraph"/>
        <w:shd w:val="clear" w:color="auto" w:fill="FFFFFF"/>
        <w:spacing w:before="240" w:line="360" w:lineRule="auto"/>
        <w:rPr>
          <w:color w:val="0D0D0D"/>
        </w:rPr>
      </w:pPr>
    </w:p>
    <w:p w14:paraId="579D9E11" w14:textId="77777777" w:rsidR="007656C8" w:rsidRDefault="007656C8" w:rsidP="007656C8">
      <w:pPr>
        <w:pStyle w:val="ListParagraph"/>
        <w:numPr>
          <w:ilvl w:val="0"/>
          <w:numId w:val="13"/>
        </w:numPr>
        <w:shd w:val="clear" w:color="auto" w:fill="FFFFFF"/>
        <w:autoSpaceDN/>
        <w:spacing w:before="240" w:line="360" w:lineRule="auto"/>
        <w:rPr>
          <w:color w:val="0D0D0D"/>
        </w:rPr>
      </w:pPr>
      <w:r w:rsidRPr="00FA23A2">
        <w:rPr>
          <w:color w:val="0D0D0D"/>
        </w:rPr>
        <w:t xml:space="preserve">National Institute for Health and Care Excellence (NICE) (2016) </w:t>
      </w:r>
      <w:r w:rsidRPr="00FA23A2">
        <w:rPr>
          <w:i/>
          <w:color w:val="0D0D0D"/>
        </w:rPr>
        <w:t>Integrated health and social care for people with chronic conditions.</w:t>
      </w:r>
      <w:r w:rsidRPr="00FA23A2">
        <w:rPr>
          <w:color w:val="0D0D0D"/>
        </w:rPr>
        <w:t xml:space="preserve"> London: NICE.</w:t>
      </w:r>
    </w:p>
    <w:p w14:paraId="54C5CBDD" w14:textId="77777777" w:rsidR="007656C8" w:rsidRPr="00FA23A2" w:rsidRDefault="007656C8" w:rsidP="007656C8">
      <w:pPr>
        <w:pStyle w:val="ListParagraph"/>
        <w:shd w:val="clear" w:color="auto" w:fill="FFFFFF"/>
        <w:spacing w:before="240" w:line="360" w:lineRule="auto"/>
        <w:rPr>
          <w:color w:val="0D0D0D"/>
        </w:rPr>
      </w:pPr>
    </w:p>
    <w:p w14:paraId="432AC762" w14:textId="77777777" w:rsidR="007656C8" w:rsidRPr="008A1F42" w:rsidRDefault="007656C8" w:rsidP="007656C8">
      <w:pPr>
        <w:pStyle w:val="ListParagraph"/>
        <w:numPr>
          <w:ilvl w:val="0"/>
          <w:numId w:val="13"/>
        </w:numPr>
        <w:autoSpaceDN/>
        <w:spacing w:before="240" w:line="360" w:lineRule="auto"/>
      </w:pPr>
      <w:r w:rsidRPr="008A1F42">
        <w:t>Care Act 2014. London: The Stationery Office.</w:t>
      </w:r>
      <w:r w:rsidRPr="008A1F42">
        <w:br/>
      </w:r>
    </w:p>
    <w:p w14:paraId="5B2FDC3B" w14:textId="77777777" w:rsidR="007656C8" w:rsidRPr="008A1F42" w:rsidRDefault="007656C8" w:rsidP="007656C8">
      <w:pPr>
        <w:pStyle w:val="ListParagraph"/>
        <w:numPr>
          <w:ilvl w:val="0"/>
          <w:numId w:val="13"/>
        </w:numPr>
        <w:autoSpaceDN/>
        <w:spacing w:line="360" w:lineRule="auto"/>
      </w:pPr>
      <w:r w:rsidRPr="008A1F42">
        <w:t xml:space="preserve">Department of Health and Social Care (2022) </w:t>
      </w:r>
      <w:r w:rsidRPr="00FA23A2">
        <w:rPr>
          <w:i/>
          <w:iCs/>
        </w:rPr>
        <w:t>Integrated Care Systems: Design Framework.</w:t>
      </w:r>
      <w:r w:rsidRPr="008A1F42">
        <w:t xml:space="preserve"> London: DHSC.</w:t>
      </w:r>
      <w:r w:rsidRPr="008A1F42">
        <w:br/>
      </w:r>
    </w:p>
    <w:p w14:paraId="5620B746" w14:textId="77777777" w:rsidR="007656C8" w:rsidRPr="008A1F42" w:rsidRDefault="007656C8" w:rsidP="007656C8">
      <w:pPr>
        <w:pStyle w:val="ListParagraph"/>
        <w:numPr>
          <w:ilvl w:val="0"/>
          <w:numId w:val="13"/>
        </w:numPr>
        <w:autoSpaceDN/>
        <w:spacing w:line="360" w:lineRule="auto"/>
      </w:pPr>
      <w:r w:rsidRPr="008A1F42">
        <w:t xml:space="preserve">National Institute for Health and Care Excellence (NICE) (2021) </w:t>
      </w:r>
      <w:r w:rsidRPr="00FA23A2">
        <w:rPr>
          <w:i/>
          <w:iCs/>
        </w:rPr>
        <w:t>Person-centred care in health and social care.</w:t>
      </w:r>
      <w:r w:rsidRPr="008A1F42">
        <w:t xml:space="preserve"> London: NICE.</w:t>
      </w:r>
      <w:r w:rsidRPr="008A1F42">
        <w:br/>
      </w:r>
    </w:p>
    <w:p w14:paraId="4023CB3A" w14:textId="77777777" w:rsidR="007656C8" w:rsidRPr="008A1F42" w:rsidRDefault="007656C8" w:rsidP="007656C8">
      <w:pPr>
        <w:pStyle w:val="ListParagraph"/>
        <w:numPr>
          <w:ilvl w:val="0"/>
          <w:numId w:val="13"/>
        </w:numPr>
        <w:autoSpaceDN/>
        <w:spacing w:line="360" w:lineRule="auto"/>
      </w:pPr>
      <w:r w:rsidRPr="008A1F42">
        <w:t xml:space="preserve">Nursing and Midwifery Council (NMC) (2018) </w:t>
      </w:r>
      <w:r w:rsidRPr="00FA23A2">
        <w:rPr>
          <w:i/>
          <w:iCs/>
        </w:rPr>
        <w:t>The Code: Professional standards of practice and behaviour for nurses, midwives and nursing associates.</w:t>
      </w:r>
      <w:r w:rsidRPr="008A1F42">
        <w:t xml:space="preserve"> London: NMC.</w:t>
      </w:r>
      <w:r w:rsidRPr="008A1F42">
        <w:br/>
      </w:r>
    </w:p>
    <w:p w14:paraId="38383EE5" w14:textId="77777777" w:rsidR="007656C8" w:rsidRPr="008A1F42" w:rsidRDefault="007656C8" w:rsidP="007656C8">
      <w:pPr>
        <w:pStyle w:val="ListParagraph"/>
        <w:numPr>
          <w:ilvl w:val="0"/>
          <w:numId w:val="13"/>
        </w:numPr>
        <w:autoSpaceDN/>
        <w:spacing w:after="240" w:line="360" w:lineRule="auto"/>
      </w:pPr>
      <w:r w:rsidRPr="008A1F42">
        <w:t xml:space="preserve">Tuckman, B. (1965) ‘Developmental sequence in small groups.’ </w:t>
      </w:r>
      <w:r w:rsidRPr="00FA23A2">
        <w:rPr>
          <w:i/>
          <w:iCs/>
        </w:rPr>
        <w:t>Psychological Bulletin</w:t>
      </w:r>
      <w:r w:rsidRPr="008A1F42">
        <w:t>, 63(6), pp. 384–399.</w:t>
      </w:r>
      <w:r w:rsidRPr="008A1F42">
        <w:br/>
      </w:r>
    </w:p>
    <w:p w14:paraId="60D1B453" w14:textId="77777777" w:rsidR="007656C8" w:rsidRPr="008A1F42" w:rsidRDefault="007656C8" w:rsidP="007656C8">
      <w:pPr>
        <w:pStyle w:val="ListParagraph"/>
        <w:numPr>
          <w:ilvl w:val="0"/>
          <w:numId w:val="13"/>
        </w:numPr>
        <w:autoSpaceDN/>
        <w:spacing w:line="360" w:lineRule="auto"/>
      </w:pPr>
      <w:r w:rsidRPr="008A1F42">
        <w:lastRenderedPageBreak/>
        <w:t xml:space="preserve">Department of Health and Social Care (2022) </w:t>
      </w:r>
      <w:r w:rsidRPr="00FA23A2">
        <w:rPr>
          <w:i/>
          <w:iCs/>
        </w:rPr>
        <w:t>Integrated Care Systems: Design Framework.</w:t>
      </w:r>
      <w:r w:rsidRPr="008A1F42">
        <w:t xml:space="preserve"> London: DHSC.</w:t>
      </w:r>
      <w:r w:rsidRPr="008A1F42">
        <w:br/>
      </w:r>
    </w:p>
    <w:p w14:paraId="67FFCBE3" w14:textId="77777777" w:rsidR="007656C8" w:rsidRPr="008A1F42" w:rsidRDefault="007656C8" w:rsidP="007656C8">
      <w:pPr>
        <w:pStyle w:val="ListParagraph"/>
        <w:numPr>
          <w:ilvl w:val="0"/>
          <w:numId w:val="13"/>
        </w:numPr>
        <w:autoSpaceDN/>
        <w:spacing w:line="360" w:lineRule="auto"/>
      </w:pPr>
      <w:r w:rsidRPr="008A1F42">
        <w:t xml:space="preserve">Gibbs, G. (1988) </w:t>
      </w:r>
      <w:r w:rsidRPr="00FA23A2">
        <w:rPr>
          <w:i/>
          <w:iCs/>
        </w:rPr>
        <w:t>Learning by Doing: A Guide to Teaching and Learning Methods.</w:t>
      </w:r>
      <w:r w:rsidRPr="008A1F42">
        <w:t xml:space="preserve"> Oxford: Further Education Unit.</w:t>
      </w:r>
      <w:r w:rsidRPr="008A1F42">
        <w:br/>
      </w:r>
    </w:p>
    <w:p w14:paraId="5B3DA758" w14:textId="77777777" w:rsidR="007656C8" w:rsidRPr="008A1F42" w:rsidRDefault="007656C8" w:rsidP="007656C8">
      <w:pPr>
        <w:pStyle w:val="ListParagraph"/>
        <w:numPr>
          <w:ilvl w:val="0"/>
          <w:numId w:val="13"/>
        </w:numPr>
        <w:autoSpaceDN/>
        <w:spacing w:line="360" w:lineRule="auto"/>
      </w:pPr>
      <w:r w:rsidRPr="008A1F42">
        <w:t>Health and Care Act 2022. London: The Stationery Office.</w:t>
      </w:r>
      <w:r w:rsidRPr="008A1F42">
        <w:br/>
      </w:r>
    </w:p>
    <w:p w14:paraId="6749B9AD" w14:textId="77777777" w:rsidR="007656C8" w:rsidRPr="008A1F42" w:rsidRDefault="007656C8" w:rsidP="007656C8">
      <w:pPr>
        <w:pStyle w:val="ListParagraph"/>
        <w:numPr>
          <w:ilvl w:val="0"/>
          <w:numId w:val="13"/>
        </w:numPr>
        <w:autoSpaceDN/>
        <w:spacing w:line="360" w:lineRule="auto"/>
      </w:pPr>
      <w:r w:rsidRPr="008A1F42">
        <w:t xml:space="preserve">Johns, C. (2000) </w:t>
      </w:r>
      <w:r w:rsidRPr="00FA23A2">
        <w:rPr>
          <w:i/>
          <w:iCs/>
        </w:rPr>
        <w:t>Becoming a Reflective Practitioner.</w:t>
      </w:r>
      <w:r w:rsidRPr="008A1F42">
        <w:t xml:space="preserve"> Oxford: Blackwell Science.</w:t>
      </w:r>
      <w:r w:rsidRPr="008A1F42">
        <w:br/>
      </w:r>
    </w:p>
    <w:p w14:paraId="12651278" w14:textId="77777777" w:rsidR="007656C8" w:rsidRPr="008A1F42" w:rsidRDefault="007656C8" w:rsidP="007656C8">
      <w:pPr>
        <w:pStyle w:val="ListParagraph"/>
        <w:numPr>
          <w:ilvl w:val="0"/>
          <w:numId w:val="13"/>
        </w:numPr>
        <w:autoSpaceDN/>
        <w:spacing w:line="360" w:lineRule="auto"/>
      </w:pPr>
      <w:r w:rsidRPr="008A1F42">
        <w:t>Mental Capacity Act 2005. London: The Stationery Office.</w:t>
      </w:r>
      <w:r w:rsidRPr="008A1F42">
        <w:br/>
      </w:r>
    </w:p>
    <w:p w14:paraId="4A82394B" w14:textId="77777777" w:rsidR="007656C8" w:rsidRPr="008A1F42" w:rsidRDefault="007656C8" w:rsidP="007656C8">
      <w:pPr>
        <w:pStyle w:val="ListParagraph"/>
        <w:numPr>
          <w:ilvl w:val="0"/>
          <w:numId w:val="13"/>
        </w:numPr>
        <w:autoSpaceDN/>
        <w:spacing w:line="360" w:lineRule="auto"/>
      </w:pPr>
      <w:r w:rsidRPr="008A1F42">
        <w:t xml:space="preserve">National Institute for Health and Care Excellence (NICE) (2021) </w:t>
      </w:r>
      <w:r w:rsidRPr="00FA23A2">
        <w:rPr>
          <w:i/>
          <w:iCs/>
        </w:rPr>
        <w:t>Stroke Rehabilitation: Person-Centred Approaches.</w:t>
      </w:r>
      <w:r w:rsidRPr="008A1F42">
        <w:t xml:space="preserve"> London: NICE.</w:t>
      </w:r>
      <w:r w:rsidRPr="008A1F42">
        <w:br/>
      </w:r>
    </w:p>
    <w:p w14:paraId="00DCD8D4" w14:textId="77777777" w:rsidR="007656C8" w:rsidRPr="008A1F42" w:rsidRDefault="007656C8" w:rsidP="007656C8">
      <w:pPr>
        <w:spacing w:after="240" w:line="360" w:lineRule="auto"/>
        <w:ind w:left="720" w:firstLine="851"/>
      </w:pPr>
    </w:p>
    <w:p w14:paraId="3376E3AE" w14:textId="77777777" w:rsidR="007656C8" w:rsidRDefault="007656C8" w:rsidP="007656C8">
      <w:pPr>
        <w:spacing w:line="360" w:lineRule="auto"/>
        <w:ind w:firstLine="851"/>
      </w:pPr>
    </w:p>
    <w:p w14:paraId="7309598F" w14:textId="77777777" w:rsidR="007656C8" w:rsidRPr="008A1F42" w:rsidRDefault="007656C8" w:rsidP="007656C8">
      <w:pPr>
        <w:spacing w:line="360" w:lineRule="auto"/>
        <w:ind w:firstLine="851"/>
      </w:pPr>
    </w:p>
    <w:p w14:paraId="45F9AAD3" w14:textId="77777777" w:rsidR="007656C8" w:rsidRPr="00E90630" w:rsidRDefault="007656C8" w:rsidP="006D0F6A">
      <w:pPr>
        <w:spacing w:line="360" w:lineRule="auto"/>
        <w:ind w:left="720"/>
        <w:jc w:val="center"/>
        <w:rPr>
          <w:b/>
          <w:bCs/>
        </w:rPr>
      </w:pPr>
    </w:p>
    <w:sectPr w:rsidR="007656C8" w:rsidRPr="00E90630">
      <w:footerReference w:type="default" r:id="rId9"/>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84D2BD" w14:textId="77777777" w:rsidR="00705906" w:rsidRDefault="00705906">
      <w:pPr>
        <w:spacing w:line="240" w:lineRule="auto"/>
      </w:pPr>
      <w:r>
        <w:separator/>
      </w:r>
    </w:p>
  </w:endnote>
  <w:endnote w:type="continuationSeparator" w:id="0">
    <w:p w14:paraId="096E2CFA" w14:textId="77777777" w:rsidR="00705906" w:rsidRDefault="0070590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ptos">
    <w:altName w:val="Aptos"/>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Aptos-Bold">
    <w:altName w:val="Aptos"/>
    <w:panose1 w:val="00000000000000000000"/>
    <w:charset w:val="00"/>
    <w:family w:val="auto"/>
    <w:notTrueType/>
    <w:pitch w:val="default"/>
    <w:sig w:usb0="00000003" w:usb1="00000000" w:usb2="00000000" w:usb3="00000000" w:csb0="00000001" w:csb1="00000000"/>
  </w:font>
  <w:font w:name="DengXian Light">
    <w:altName w:val="等线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0171926"/>
      <w:docPartObj>
        <w:docPartGallery w:val="Page Numbers (Bottom of Page)"/>
        <w:docPartUnique/>
      </w:docPartObj>
    </w:sdtPr>
    <w:sdtEndPr>
      <w:rPr>
        <w:noProof/>
      </w:rPr>
    </w:sdtEndPr>
    <w:sdtContent>
      <w:p w14:paraId="570157CC" w14:textId="7DC2AF53" w:rsidR="00CA5B9A" w:rsidRDefault="00CA5B9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C1CB9BA" w14:textId="77777777" w:rsidR="007804B7" w:rsidRDefault="007804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CF7F56" w14:textId="77777777" w:rsidR="00705906" w:rsidRDefault="00705906">
      <w:pPr>
        <w:spacing w:line="240" w:lineRule="auto"/>
      </w:pPr>
      <w:r>
        <w:rPr>
          <w:color w:val="000000"/>
        </w:rPr>
        <w:separator/>
      </w:r>
    </w:p>
  </w:footnote>
  <w:footnote w:type="continuationSeparator" w:id="0">
    <w:p w14:paraId="3E29E679" w14:textId="77777777" w:rsidR="00705906" w:rsidRDefault="0070590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86F24"/>
    <w:multiLevelType w:val="hybridMultilevel"/>
    <w:tmpl w:val="F976D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613EEA"/>
    <w:multiLevelType w:val="multilevel"/>
    <w:tmpl w:val="A850B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F4569A"/>
    <w:multiLevelType w:val="hybridMultilevel"/>
    <w:tmpl w:val="31BC6508"/>
    <w:lvl w:ilvl="0" w:tplc="7B364F4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E4E41A5"/>
    <w:multiLevelType w:val="hybridMultilevel"/>
    <w:tmpl w:val="FBEC13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B3626C"/>
    <w:multiLevelType w:val="hybridMultilevel"/>
    <w:tmpl w:val="03BE03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3F3B80"/>
    <w:multiLevelType w:val="hybridMultilevel"/>
    <w:tmpl w:val="A71C88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2D2935BF"/>
    <w:multiLevelType w:val="hybridMultilevel"/>
    <w:tmpl w:val="744645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28E2ACB"/>
    <w:multiLevelType w:val="hybridMultilevel"/>
    <w:tmpl w:val="AF40B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907786"/>
    <w:multiLevelType w:val="hybridMultilevel"/>
    <w:tmpl w:val="401CF9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E2518BE"/>
    <w:multiLevelType w:val="hybridMultilevel"/>
    <w:tmpl w:val="B916EE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C2D009D"/>
    <w:multiLevelType w:val="hybridMultilevel"/>
    <w:tmpl w:val="D7EC16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0A86141"/>
    <w:multiLevelType w:val="hybridMultilevel"/>
    <w:tmpl w:val="20E67E0E"/>
    <w:lvl w:ilvl="0" w:tplc="77AA199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6C12331D"/>
    <w:multiLevelType w:val="hybridMultilevel"/>
    <w:tmpl w:val="1CA6571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6D261AC3"/>
    <w:multiLevelType w:val="hybridMultilevel"/>
    <w:tmpl w:val="F75ABD2E"/>
    <w:lvl w:ilvl="0" w:tplc="ECC62236">
      <w:start w:val="1"/>
      <w:numFmt w:val="bullet"/>
      <w:lvlText w:val="•"/>
      <w:lvlJc w:val="left"/>
      <w:pPr>
        <w:tabs>
          <w:tab w:val="num" w:pos="720"/>
        </w:tabs>
        <w:ind w:left="720" w:hanging="360"/>
      </w:pPr>
      <w:rPr>
        <w:rFonts w:ascii="Arial" w:hAnsi="Arial" w:hint="default"/>
      </w:rPr>
    </w:lvl>
    <w:lvl w:ilvl="1" w:tplc="EFC86B6A" w:tentative="1">
      <w:start w:val="1"/>
      <w:numFmt w:val="bullet"/>
      <w:lvlText w:val="•"/>
      <w:lvlJc w:val="left"/>
      <w:pPr>
        <w:tabs>
          <w:tab w:val="num" w:pos="1440"/>
        </w:tabs>
        <w:ind w:left="1440" w:hanging="360"/>
      </w:pPr>
      <w:rPr>
        <w:rFonts w:ascii="Arial" w:hAnsi="Arial" w:hint="default"/>
      </w:rPr>
    </w:lvl>
    <w:lvl w:ilvl="2" w:tplc="29E0E5C6" w:tentative="1">
      <w:start w:val="1"/>
      <w:numFmt w:val="bullet"/>
      <w:lvlText w:val="•"/>
      <w:lvlJc w:val="left"/>
      <w:pPr>
        <w:tabs>
          <w:tab w:val="num" w:pos="2160"/>
        </w:tabs>
        <w:ind w:left="2160" w:hanging="360"/>
      </w:pPr>
      <w:rPr>
        <w:rFonts w:ascii="Arial" w:hAnsi="Arial" w:hint="default"/>
      </w:rPr>
    </w:lvl>
    <w:lvl w:ilvl="3" w:tplc="9AD0B24E" w:tentative="1">
      <w:start w:val="1"/>
      <w:numFmt w:val="bullet"/>
      <w:lvlText w:val="•"/>
      <w:lvlJc w:val="left"/>
      <w:pPr>
        <w:tabs>
          <w:tab w:val="num" w:pos="2880"/>
        </w:tabs>
        <w:ind w:left="2880" w:hanging="360"/>
      </w:pPr>
      <w:rPr>
        <w:rFonts w:ascii="Arial" w:hAnsi="Arial" w:hint="default"/>
      </w:rPr>
    </w:lvl>
    <w:lvl w:ilvl="4" w:tplc="D834C8DC" w:tentative="1">
      <w:start w:val="1"/>
      <w:numFmt w:val="bullet"/>
      <w:lvlText w:val="•"/>
      <w:lvlJc w:val="left"/>
      <w:pPr>
        <w:tabs>
          <w:tab w:val="num" w:pos="3600"/>
        </w:tabs>
        <w:ind w:left="3600" w:hanging="360"/>
      </w:pPr>
      <w:rPr>
        <w:rFonts w:ascii="Arial" w:hAnsi="Arial" w:hint="default"/>
      </w:rPr>
    </w:lvl>
    <w:lvl w:ilvl="5" w:tplc="31F255FC" w:tentative="1">
      <w:start w:val="1"/>
      <w:numFmt w:val="bullet"/>
      <w:lvlText w:val="•"/>
      <w:lvlJc w:val="left"/>
      <w:pPr>
        <w:tabs>
          <w:tab w:val="num" w:pos="4320"/>
        </w:tabs>
        <w:ind w:left="4320" w:hanging="360"/>
      </w:pPr>
      <w:rPr>
        <w:rFonts w:ascii="Arial" w:hAnsi="Arial" w:hint="default"/>
      </w:rPr>
    </w:lvl>
    <w:lvl w:ilvl="6" w:tplc="37DECCBA" w:tentative="1">
      <w:start w:val="1"/>
      <w:numFmt w:val="bullet"/>
      <w:lvlText w:val="•"/>
      <w:lvlJc w:val="left"/>
      <w:pPr>
        <w:tabs>
          <w:tab w:val="num" w:pos="5040"/>
        </w:tabs>
        <w:ind w:left="5040" w:hanging="360"/>
      </w:pPr>
      <w:rPr>
        <w:rFonts w:ascii="Arial" w:hAnsi="Arial" w:hint="default"/>
      </w:rPr>
    </w:lvl>
    <w:lvl w:ilvl="7" w:tplc="715A104E" w:tentative="1">
      <w:start w:val="1"/>
      <w:numFmt w:val="bullet"/>
      <w:lvlText w:val="•"/>
      <w:lvlJc w:val="left"/>
      <w:pPr>
        <w:tabs>
          <w:tab w:val="num" w:pos="5760"/>
        </w:tabs>
        <w:ind w:left="5760" w:hanging="360"/>
      </w:pPr>
      <w:rPr>
        <w:rFonts w:ascii="Arial" w:hAnsi="Arial" w:hint="default"/>
      </w:rPr>
    </w:lvl>
    <w:lvl w:ilvl="8" w:tplc="ED34703A"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701F2182"/>
    <w:multiLevelType w:val="hybridMultilevel"/>
    <w:tmpl w:val="50CAB9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C301A49"/>
    <w:multiLevelType w:val="hybridMultilevel"/>
    <w:tmpl w:val="4C363F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63139575">
    <w:abstractNumId w:val="4"/>
  </w:num>
  <w:num w:numId="2" w16cid:durableId="2057661285">
    <w:abstractNumId w:val="9"/>
  </w:num>
  <w:num w:numId="3" w16cid:durableId="312367588">
    <w:abstractNumId w:val="11"/>
  </w:num>
  <w:num w:numId="4" w16cid:durableId="869419639">
    <w:abstractNumId w:val="0"/>
  </w:num>
  <w:num w:numId="5" w16cid:durableId="1049301861">
    <w:abstractNumId w:val="7"/>
  </w:num>
  <w:num w:numId="6" w16cid:durableId="1430157062">
    <w:abstractNumId w:val="15"/>
  </w:num>
  <w:num w:numId="7" w16cid:durableId="2001346038">
    <w:abstractNumId w:val="5"/>
  </w:num>
  <w:num w:numId="8" w16cid:durableId="206140215">
    <w:abstractNumId w:val="13"/>
  </w:num>
  <w:num w:numId="9" w16cid:durableId="489058166">
    <w:abstractNumId w:val="1"/>
  </w:num>
  <w:num w:numId="10" w16cid:durableId="1765682267">
    <w:abstractNumId w:val="12"/>
  </w:num>
  <w:num w:numId="11" w16cid:durableId="1852641787">
    <w:abstractNumId w:val="14"/>
  </w:num>
  <w:num w:numId="12" w16cid:durableId="895092670">
    <w:abstractNumId w:val="8"/>
  </w:num>
  <w:num w:numId="13" w16cid:durableId="1985229607">
    <w:abstractNumId w:val="6"/>
  </w:num>
  <w:num w:numId="14" w16cid:durableId="367802482">
    <w:abstractNumId w:val="10"/>
  </w:num>
  <w:num w:numId="15" w16cid:durableId="930116440">
    <w:abstractNumId w:val="3"/>
  </w:num>
  <w:num w:numId="16" w16cid:durableId="30232029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4FED"/>
    <w:rsid w:val="00005107"/>
    <w:rsid w:val="00007503"/>
    <w:rsid w:val="0001130A"/>
    <w:rsid w:val="0001773D"/>
    <w:rsid w:val="00026E02"/>
    <w:rsid w:val="00032D5B"/>
    <w:rsid w:val="0004778C"/>
    <w:rsid w:val="00060967"/>
    <w:rsid w:val="00076A8B"/>
    <w:rsid w:val="00095E88"/>
    <w:rsid w:val="000A1B3C"/>
    <w:rsid w:val="000A490D"/>
    <w:rsid w:val="000A59DA"/>
    <w:rsid w:val="000A6D33"/>
    <w:rsid w:val="000D02D5"/>
    <w:rsid w:val="000D2058"/>
    <w:rsid w:val="000D4832"/>
    <w:rsid w:val="000E033D"/>
    <w:rsid w:val="000E68B2"/>
    <w:rsid w:val="000F05C4"/>
    <w:rsid w:val="000F3052"/>
    <w:rsid w:val="000F3ED5"/>
    <w:rsid w:val="0012014C"/>
    <w:rsid w:val="00122A3C"/>
    <w:rsid w:val="00124724"/>
    <w:rsid w:val="0012541A"/>
    <w:rsid w:val="00142317"/>
    <w:rsid w:val="001504BE"/>
    <w:rsid w:val="00154D1D"/>
    <w:rsid w:val="00160ACA"/>
    <w:rsid w:val="001616F7"/>
    <w:rsid w:val="00162042"/>
    <w:rsid w:val="00173F1E"/>
    <w:rsid w:val="00174A01"/>
    <w:rsid w:val="00177DD1"/>
    <w:rsid w:val="00184E70"/>
    <w:rsid w:val="001A3C30"/>
    <w:rsid w:val="001A77F6"/>
    <w:rsid w:val="001B62DF"/>
    <w:rsid w:val="001E201C"/>
    <w:rsid w:val="001E6039"/>
    <w:rsid w:val="001F1C3F"/>
    <w:rsid w:val="001F5161"/>
    <w:rsid w:val="00203B5E"/>
    <w:rsid w:val="00214F47"/>
    <w:rsid w:val="00233C55"/>
    <w:rsid w:val="00243E98"/>
    <w:rsid w:val="00244C44"/>
    <w:rsid w:val="0027083B"/>
    <w:rsid w:val="00283D0D"/>
    <w:rsid w:val="00283FBC"/>
    <w:rsid w:val="002A0AAA"/>
    <w:rsid w:val="002B0AC9"/>
    <w:rsid w:val="002C1509"/>
    <w:rsid w:val="002C2808"/>
    <w:rsid w:val="002E391A"/>
    <w:rsid w:val="002F2F62"/>
    <w:rsid w:val="00314E59"/>
    <w:rsid w:val="00325327"/>
    <w:rsid w:val="00330918"/>
    <w:rsid w:val="00331E8B"/>
    <w:rsid w:val="0033314A"/>
    <w:rsid w:val="00333FDD"/>
    <w:rsid w:val="00335F42"/>
    <w:rsid w:val="0034191A"/>
    <w:rsid w:val="00345B65"/>
    <w:rsid w:val="003561A2"/>
    <w:rsid w:val="00362DB9"/>
    <w:rsid w:val="00367A97"/>
    <w:rsid w:val="0038363A"/>
    <w:rsid w:val="003840AA"/>
    <w:rsid w:val="003971AB"/>
    <w:rsid w:val="003D4FD2"/>
    <w:rsid w:val="00411243"/>
    <w:rsid w:val="00411878"/>
    <w:rsid w:val="00430DBD"/>
    <w:rsid w:val="00431777"/>
    <w:rsid w:val="00441662"/>
    <w:rsid w:val="00450E93"/>
    <w:rsid w:val="004575A7"/>
    <w:rsid w:val="00470EC2"/>
    <w:rsid w:val="004721C4"/>
    <w:rsid w:val="00473480"/>
    <w:rsid w:val="00480A0E"/>
    <w:rsid w:val="004867D5"/>
    <w:rsid w:val="00486FC2"/>
    <w:rsid w:val="004912E9"/>
    <w:rsid w:val="0049633A"/>
    <w:rsid w:val="004A7CF1"/>
    <w:rsid w:val="004C0440"/>
    <w:rsid w:val="004D31D3"/>
    <w:rsid w:val="004D5ADA"/>
    <w:rsid w:val="004E0E8A"/>
    <w:rsid w:val="004F4962"/>
    <w:rsid w:val="004F5F19"/>
    <w:rsid w:val="005149C3"/>
    <w:rsid w:val="005202C0"/>
    <w:rsid w:val="005232D5"/>
    <w:rsid w:val="0056251E"/>
    <w:rsid w:val="00562AB3"/>
    <w:rsid w:val="0058249E"/>
    <w:rsid w:val="00585077"/>
    <w:rsid w:val="005A3AD8"/>
    <w:rsid w:val="005A7BBE"/>
    <w:rsid w:val="005B1D3F"/>
    <w:rsid w:val="005C2381"/>
    <w:rsid w:val="005D4DD7"/>
    <w:rsid w:val="005D70DE"/>
    <w:rsid w:val="005E03AB"/>
    <w:rsid w:val="00610FDF"/>
    <w:rsid w:val="00617BE0"/>
    <w:rsid w:val="00623B19"/>
    <w:rsid w:val="0064792E"/>
    <w:rsid w:val="00653B37"/>
    <w:rsid w:val="006571A6"/>
    <w:rsid w:val="00687218"/>
    <w:rsid w:val="006A2382"/>
    <w:rsid w:val="006A6ED5"/>
    <w:rsid w:val="006B0A3C"/>
    <w:rsid w:val="006B51AF"/>
    <w:rsid w:val="006C0BD1"/>
    <w:rsid w:val="006C3F3B"/>
    <w:rsid w:val="006C700E"/>
    <w:rsid w:val="006D0F6A"/>
    <w:rsid w:val="00700120"/>
    <w:rsid w:val="00705906"/>
    <w:rsid w:val="00707092"/>
    <w:rsid w:val="00714978"/>
    <w:rsid w:val="00716337"/>
    <w:rsid w:val="007219FD"/>
    <w:rsid w:val="0072232F"/>
    <w:rsid w:val="007248D8"/>
    <w:rsid w:val="00726FEE"/>
    <w:rsid w:val="00727417"/>
    <w:rsid w:val="007360CB"/>
    <w:rsid w:val="00744966"/>
    <w:rsid w:val="00757FC5"/>
    <w:rsid w:val="007656C8"/>
    <w:rsid w:val="00772D73"/>
    <w:rsid w:val="00775CB0"/>
    <w:rsid w:val="007804B7"/>
    <w:rsid w:val="00781126"/>
    <w:rsid w:val="00781CD6"/>
    <w:rsid w:val="007831E6"/>
    <w:rsid w:val="00792A8D"/>
    <w:rsid w:val="007A6A6C"/>
    <w:rsid w:val="007B2954"/>
    <w:rsid w:val="007B699E"/>
    <w:rsid w:val="007C7D28"/>
    <w:rsid w:val="007D4736"/>
    <w:rsid w:val="007E1485"/>
    <w:rsid w:val="007E1AEF"/>
    <w:rsid w:val="007F6DA7"/>
    <w:rsid w:val="007F7981"/>
    <w:rsid w:val="008170CC"/>
    <w:rsid w:val="00826556"/>
    <w:rsid w:val="0083213D"/>
    <w:rsid w:val="00835154"/>
    <w:rsid w:val="00841553"/>
    <w:rsid w:val="00843022"/>
    <w:rsid w:val="008467C8"/>
    <w:rsid w:val="008731C0"/>
    <w:rsid w:val="008753DF"/>
    <w:rsid w:val="008816D5"/>
    <w:rsid w:val="00882E70"/>
    <w:rsid w:val="008A37D5"/>
    <w:rsid w:val="008B2592"/>
    <w:rsid w:val="008B6DE3"/>
    <w:rsid w:val="008D0801"/>
    <w:rsid w:val="008E5A54"/>
    <w:rsid w:val="008E5F29"/>
    <w:rsid w:val="008F5296"/>
    <w:rsid w:val="008F5424"/>
    <w:rsid w:val="00901CEE"/>
    <w:rsid w:val="00902DEC"/>
    <w:rsid w:val="009057DC"/>
    <w:rsid w:val="00906864"/>
    <w:rsid w:val="00907C51"/>
    <w:rsid w:val="00913F53"/>
    <w:rsid w:val="0091452E"/>
    <w:rsid w:val="0093423B"/>
    <w:rsid w:val="00941919"/>
    <w:rsid w:val="00946FCF"/>
    <w:rsid w:val="00961A49"/>
    <w:rsid w:val="00973117"/>
    <w:rsid w:val="00973F44"/>
    <w:rsid w:val="009814B5"/>
    <w:rsid w:val="009965AA"/>
    <w:rsid w:val="009A36BD"/>
    <w:rsid w:val="009A7607"/>
    <w:rsid w:val="009B7397"/>
    <w:rsid w:val="009C18F3"/>
    <w:rsid w:val="009C5529"/>
    <w:rsid w:val="009E3E0E"/>
    <w:rsid w:val="009F7DE7"/>
    <w:rsid w:val="00A00471"/>
    <w:rsid w:val="00A0715C"/>
    <w:rsid w:val="00A13C5E"/>
    <w:rsid w:val="00A15154"/>
    <w:rsid w:val="00A170F0"/>
    <w:rsid w:val="00A319CB"/>
    <w:rsid w:val="00A40468"/>
    <w:rsid w:val="00A4765B"/>
    <w:rsid w:val="00A47C15"/>
    <w:rsid w:val="00A56A68"/>
    <w:rsid w:val="00A654D8"/>
    <w:rsid w:val="00A71FDF"/>
    <w:rsid w:val="00A84C74"/>
    <w:rsid w:val="00A866B4"/>
    <w:rsid w:val="00A97C73"/>
    <w:rsid w:val="00AA305C"/>
    <w:rsid w:val="00AA77D1"/>
    <w:rsid w:val="00AB2A80"/>
    <w:rsid w:val="00AB407A"/>
    <w:rsid w:val="00AD75F4"/>
    <w:rsid w:val="00AE51BF"/>
    <w:rsid w:val="00B03583"/>
    <w:rsid w:val="00B1402F"/>
    <w:rsid w:val="00B25005"/>
    <w:rsid w:val="00B37FA5"/>
    <w:rsid w:val="00B53B73"/>
    <w:rsid w:val="00B56699"/>
    <w:rsid w:val="00B579F5"/>
    <w:rsid w:val="00B64367"/>
    <w:rsid w:val="00B773B7"/>
    <w:rsid w:val="00B95010"/>
    <w:rsid w:val="00BA40DC"/>
    <w:rsid w:val="00BA6F9A"/>
    <w:rsid w:val="00BB71AE"/>
    <w:rsid w:val="00BC27A8"/>
    <w:rsid w:val="00BC5A50"/>
    <w:rsid w:val="00BE3AD9"/>
    <w:rsid w:val="00BE4683"/>
    <w:rsid w:val="00BF264D"/>
    <w:rsid w:val="00C0016D"/>
    <w:rsid w:val="00C00782"/>
    <w:rsid w:val="00C07857"/>
    <w:rsid w:val="00C10824"/>
    <w:rsid w:val="00C168F6"/>
    <w:rsid w:val="00C16BE1"/>
    <w:rsid w:val="00C24A20"/>
    <w:rsid w:val="00C401D4"/>
    <w:rsid w:val="00C46EED"/>
    <w:rsid w:val="00C57348"/>
    <w:rsid w:val="00C576DE"/>
    <w:rsid w:val="00C66091"/>
    <w:rsid w:val="00C72137"/>
    <w:rsid w:val="00C7538D"/>
    <w:rsid w:val="00C82A07"/>
    <w:rsid w:val="00CA5B9A"/>
    <w:rsid w:val="00CB3FF5"/>
    <w:rsid w:val="00CB5F42"/>
    <w:rsid w:val="00CC71CA"/>
    <w:rsid w:val="00CD3655"/>
    <w:rsid w:val="00CD3DA6"/>
    <w:rsid w:val="00CD42EC"/>
    <w:rsid w:val="00CD4FBD"/>
    <w:rsid w:val="00CE7A49"/>
    <w:rsid w:val="00D03FC7"/>
    <w:rsid w:val="00D13281"/>
    <w:rsid w:val="00D13A17"/>
    <w:rsid w:val="00D319DD"/>
    <w:rsid w:val="00D34FED"/>
    <w:rsid w:val="00D36AEC"/>
    <w:rsid w:val="00D42858"/>
    <w:rsid w:val="00D43DB0"/>
    <w:rsid w:val="00D45756"/>
    <w:rsid w:val="00D45B47"/>
    <w:rsid w:val="00D547DD"/>
    <w:rsid w:val="00D80574"/>
    <w:rsid w:val="00D87E6C"/>
    <w:rsid w:val="00DA32C7"/>
    <w:rsid w:val="00DA70F3"/>
    <w:rsid w:val="00DC01F5"/>
    <w:rsid w:val="00DD0AA7"/>
    <w:rsid w:val="00DD29CC"/>
    <w:rsid w:val="00DD6B16"/>
    <w:rsid w:val="00DE111E"/>
    <w:rsid w:val="00DF5130"/>
    <w:rsid w:val="00E02714"/>
    <w:rsid w:val="00E02B9D"/>
    <w:rsid w:val="00E02F8C"/>
    <w:rsid w:val="00E0492C"/>
    <w:rsid w:val="00E06243"/>
    <w:rsid w:val="00E069C4"/>
    <w:rsid w:val="00E071D5"/>
    <w:rsid w:val="00E172ED"/>
    <w:rsid w:val="00E22875"/>
    <w:rsid w:val="00E27206"/>
    <w:rsid w:val="00E42822"/>
    <w:rsid w:val="00E53C21"/>
    <w:rsid w:val="00E54BBD"/>
    <w:rsid w:val="00E61B4B"/>
    <w:rsid w:val="00E71DC9"/>
    <w:rsid w:val="00E84B1B"/>
    <w:rsid w:val="00E90630"/>
    <w:rsid w:val="00E963E9"/>
    <w:rsid w:val="00EA004E"/>
    <w:rsid w:val="00EA7E5F"/>
    <w:rsid w:val="00EC4C90"/>
    <w:rsid w:val="00EC4D9E"/>
    <w:rsid w:val="00ED6DEC"/>
    <w:rsid w:val="00EE363B"/>
    <w:rsid w:val="00EF1FAE"/>
    <w:rsid w:val="00F11376"/>
    <w:rsid w:val="00F37A1C"/>
    <w:rsid w:val="00F50515"/>
    <w:rsid w:val="00F64F7D"/>
    <w:rsid w:val="00F71A56"/>
    <w:rsid w:val="00F81760"/>
    <w:rsid w:val="00F81C25"/>
    <w:rsid w:val="00F85995"/>
    <w:rsid w:val="00F97970"/>
    <w:rsid w:val="00FA5342"/>
    <w:rsid w:val="00FD48EB"/>
    <w:rsid w:val="00FF3497"/>
    <w:rsid w:val="00FF666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81D306C"/>
  <w15:docId w15:val="{F9AA214C-3FA5-497B-B3F8-8F0AA3637D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autoSpaceDN w:val="0"/>
        <w:spacing w:line="27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6AEC"/>
    <w:pPr>
      <w:suppressAutoHyphens/>
    </w:pPr>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pPr>
      <w:tabs>
        <w:tab w:val="center" w:pos="4513"/>
        <w:tab w:val="right" w:pos="9026"/>
      </w:tabs>
      <w:spacing w:line="240" w:lineRule="auto"/>
    </w:pPr>
  </w:style>
  <w:style w:type="character" w:customStyle="1" w:styleId="HeaderChar">
    <w:name w:val="Header Char"/>
    <w:basedOn w:val="DefaultParagraphFont"/>
  </w:style>
  <w:style w:type="paragraph" w:styleId="Footer">
    <w:name w:val="footer"/>
    <w:basedOn w:val="Normal"/>
    <w:uiPriority w:val="99"/>
    <w:pPr>
      <w:tabs>
        <w:tab w:val="center" w:pos="4513"/>
        <w:tab w:val="right" w:pos="9026"/>
      </w:tabs>
      <w:spacing w:line="240" w:lineRule="auto"/>
    </w:pPr>
  </w:style>
  <w:style w:type="character" w:customStyle="1" w:styleId="FooterChar">
    <w:name w:val="Footer Char"/>
    <w:basedOn w:val="DefaultParagraphFont"/>
    <w:uiPriority w:val="99"/>
  </w:style>
  <w:style w:type="paragraph" w:styleId="ListParagraph">
    <w:name w:val="List Paragraph"/>
    <w:basedOn w:val="Normal"/>
    <w:uiPriority w:val="34"/>
    <w:qFormat/>
    <w:pPr>
      <w:suppressAutoHyphens w:val="0"/>
      <w:spacing w:line="240" w:lineRule="auto"/>
      <w:ind w:left="720"/>
      <w:contextualSpacing/>
      <w:textAlignment w:val="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1504BE"/>
    <w:rPr>
      <w:color w:val="467886" w:themeColor="hyperlink"/>
      <w:u w:val="single"/>
    </w:rPr>
  </w:style>
  <w:style w:type="character" w:styleId="UnresolvedMention">
    <w:name w:val="Unresolved Mention"/>
    <w:basedOn w:val="DefaultParagraphFont"/>
    <w:uiPriority w:val="99"/>
    <w:semiHidden/>
    <w:unhideWhenUsed/>
    <w:rsid w:val="0064792E"/>
    <w:rPr>
      <w:color w:val="605E5C"/>
      <w:shd w:val="clear" w:color="auto" w:fill="E1DFDD"/>
    </w:rPr>
  </w:style>
  <w:style w:type="table" w:styleId="TableGrid">
    <w:name w:val="Table Grid"/>
    <w:basedOn w:val="TableNormal"/>
    <w:uiPriority w:val="39"/>
    <w:rsid w:val="007B2954"/>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7F7981"/>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607744">
      <w:bodyDiv w:val="1"/>
      <w:marLeft w:val="0"/>
      <w:marRight w:val="0"/>
      <w:marTop w:val="0"/>
      <w:marBottom w:val="0"/>
      <w:divBdr>
        <w:top w:val="none" w:sz="0" w:space="0" w:color="auto"/>
        <w:left w:val="none" w:sz="0" w:space="0" w:color="auto"/>
        <w:bottom w:val="none" w:sz="0" w:space="0" w:color="auto"/>
        <w:right w:val="none" w:sz="0" w:space="0" w:color="auto"/>
      </w:divBdr>
      <w:divsChild>
        <w:div w:id="1932811010">
          <w:marLeft w:val="547"/>
          <w:marRight w:val="0"/>
          <w:marTop w:val="134"/>
          <w:marBottom w:val="0"/>
          <w:divBdr>
            <w:top w:val="none" w:sz="0" w:space="0" w:color="auto"/>
            <w:left w:val="none" w:sz="0" w:space="0" w:color="auto"/>
            <w:bottom w:val="none" w:sz="0" w:space="0" w:color="auto"/>
            <w:right w:val="none" w:sz="0" w:space="0" w:color="auto"/>
          </w:divBdr>
        </w:div>
      </w:divsChild>
    </w:div>
    <w:div w:id="2101560198">
      <w:bodyDiv w:val="1"/>
      <w:marLeft w:val="0"/>
      <w:marRight w:val="0"/>
      <w:marTop w:val="0"/>
      <w:marBottom w:val="0"/>
      <w:divBdr>
        <w:top w:val="none" w:sz="0" w:space="0" w:color="auto"/>
        <w:left w:val="none" w:sz="0" w:space="0" w:color="auto"/>
        <w:bottom w:val="none" w:sz="0" w:space="0" w:color="auto"/>
        <w:right w:val="none" w:sz="0" w:space="0" w:color="auto"/>
      </w:divBdr>
      <w:divsChild>
        <w:div w:id="1200319823">
          <w:marLeft w:val="0"/>
          <w:marRight w:val="0"/>
          <w:marTop w:val="0"/>
          <w:marBottom w:val="0"/>
          <w:divBdr>
            <w:top w:val="none" w:sz="0" w:space="0" w:color="auto"/>
            <w:left w:val="none" w:sz="0" w:space="0" w:color="auto"/>
            <w:bottom w:val="none" w:sz="0" w:space="0" w:color="auto"/>
            <w:right w:val="none" w:sz="0" w:space="0" w:color="auto"/>
          </w:divBdr>
        </w:div>
        <w:div w:id="649599592">
          <w:marLeft w:val="0"/>
          <w:marRight w:val="0"/>
          <w:marTop w:val="0"/>
          <w:marBottom w:val="0"/>
          <w:divBdr>
            <w:top w:val="none" w:sz="0" w:space="0" w:color="auto"/>
            <w:left w:val="none" w:sz="0" w:space="0" w:color="auto"/>
            <w:bottom w:val="none" w:sz="0" w:space="0" w:color="auto"/>
            <w:right w:val="none" w:sz="0" w:space="0" w:color="auto"/>
          </w:divBdr>
        </w:div>
        <w:div w:id="2553599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cqc.org.uk/"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12</Pages>
  <Words>2615</Words>
  <Characters>16898</Characters>
  <Application>Microsoft Office Word</Application>
  <DocSecurity>0</DocSecurity>
  <Lines>433</Lines>
  <Paragraphs>143</Paragraphs>
  <ScaleCrop>false</ScaleCrop>
  <HeadingPairs>
    <vt:vector size="2" baseType="variant">
      <vt:variant>
        <vt:lpstr>Title</vt:lpstr>
      </vt:variant>
      <vt:variant>
        <vt:i4>1</vt:i4>
      </vt:variant>
    </vt:vector>
  </HeadingPairs>
  <TitlesOfParts>
    <vt:vector size="1" baseType="lpstr">
      <vt:lpstr>Job application form template</vt:lpstr>
    </vt:vector>
  </TitlesOfParts>
  <Company/>
  <LinksUpToDate>false</LinksUpToDate>
  <CharactersWithSpaces>19370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application form template</dc:title>
  <dc:subject/>
  <dc:creator>Frank Fitzgerald</dc:creator>
  <cp:keywords/>
  <dc:description/>
  <cp:lastModifiedBy>Onyemaechi Christian Meregini</cp:lastModifiedBy>
  <cp:revision>2</cp:revision>
  <dcterms:created xsi:type="dcterms:W3CDTF">2025-10-16T05:51:00Z</dcterms:created>
  <dcterms:modified xsi:type="dcterms:W3CDTF">2025-10-16T05:51:00Z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66fa8cd3-bd9b-4429-87ae-e9533a315aa7</vt:lpwstr>
  </property>
</Properties>
</file>