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D20029" w14:textId="30DFA879" w:rsidR="00E50877" w:rsidRPr="003D2A2F" w:rsidRDefault="00B4762D" w:rsidP="00767C73">
      <w:pPr>
        <w:jc w:val="center"/>
        <w:rPr>
          <w:rFonts w:cs="Arial"/>
          <w:sz w:val="24"/>
          <w:szCs w:val="24"/>
          <w:u w:val="single"/>
        </w:rPr>
      </w:pPr>
      <w:r w:rsidRPr="003D2A2F">
        <w:rPr>
          <w:rFonts w:cs="Arial"/>
          <w:sz w:val="24"/>
          <w:szCs w:val="24"/>
          <w:u w:val="single"/>
        </w:rPr>
        <w:t>Gait Analysis</w:t>
      </w:r>
    </w:p>
    <w:p w14:paraId="045CDDB2" w14:textId="77777777" w:rsidR="00767C73" w:rsidRPr="003D2A2F" w:rsidRDefault="00767C73" w:rsidP="00767C73">
      <w:pPr>
        <w:rPr>
          <w:rFonts w:cs="Arial"/>
          <w:sz w:val="24"/>
          <w:szCs w:val="24"/>
          <w:u w:val="single"/>
        </w:rPr>
      </w:pPr>
      <w:r w:rsidRPr="003D2A2F">
        <w:rPr>
          <w:rFonts w:cs="Arial"/>
          <w:sz w:val="24"/>
          <w:szCs w:val="24"/>
          <w:u w:val="single"/>
        </w:rPr>
        <w:t>Introduction</w:t>
      </w:r>
    </w:p>
    <w:p w14:paraId="0B15C55D" w14:textId="53645E5A" w:rsidR="002F4D25" w:rsidRPr="003D2A2F" w:rsidRDefault="002F4D25" w:rsidP="000A2CE5">
      <w:pPr>
        <w:spacing w:after="0" w:line="240" w:lineRule="auto"/>
        <w:rPr>
          <w:rFonts w:eastAsia="Times New Roman" w:cs="Arial"/>
          <w:sz w:val="24"/>
          <w:szCs w:val="24"/>
          <w:lang w:eastAsia="en-GB"/>
        </w:rPr>
      </w:pPr>
      <w:r w:rsidRPr="003D2A2F">
        <w:rPr>
          <w:rFonts w:eastAsia="Times New Roman" w:cs="Arial"/>
          <w:sz w:val="24"/>
          <w:szCs w:val="24"/>
          <w:lang w:eastAsia="en-GB"/>
        </w:rPr>
        <w:t>Gait analysis involves much more than simply watching someone walk or run. Forms of gait analysis include: plantar pressure measurements, muscle EMG, 3-D computer aided analysis, energy cost as measured by oxygen ventilation, power output, and centre of mass deviations.</w:t>
      </w:r>
    </w:p>
    <w:p w14:paraId="77744A0C" w14:textId="77777777" w:rsidR="002F4D25" w:rsidRPr="003D2A2F" w:rsidRDefault="002F4D25" w:rsidP="000A2CE5">
      <w:pPr>
        <w:spacing w:after="0" w:line="240" w:lineRule="auto"/>
        <w:rPr>
          <w:rFonts w:eastAsia="Times New Roman" w:cs="Arial"/>
          <w:sz w:val="24"/>
          <w:szCs w:val="24"/>
          <w:lang w:eastAsia="en-GB"/>
        </w:rPr>
      </w:pPr>
    </w:p>
    <w:p w14:paraId="4349A7F8" w14:textId="35CD656E" w:rsidR="002F4D25" w:rsidRPr="003D2A2F" w:rsidRDefault="002F4D25" w:rsidP="000A2CE5">
      <w:pPr>
        <w:spacing w:after="0" w:line="240" w:lineRule="auto"/>
        <w:rPr>
          <w:rFonts w:eastAsia="Times New Roman" w:cs="Arial"/>
          <w:sz w:val="24"/>
          <w:szCs w:val="24"/>
          <w:lang w:eastAsia="en-GB"/>
        </w:rPr>
      </w:pPr>
      <w:r w:rsidRPr="003D2A2F">
        <w:rPr>
          <w:rFonts w:eastAsia="Times New Roman" w:cs="Arial"/>
          <w:sz w:val="24"/>
          <w:szCs w:val="24"/>
          <w:lang w:eastAsia="en-GB"/>
        </w:rPr>
        <w:t>Mechanical analysis and mathematical modelling of gait have become increasingly sophisticated as the technology utilizing force platforms, high speed video, accelerometers, and more powerful computers continues to advance.</w:t>
      </w:r>
    </w:p>
    <w:p w14:paraId="4C84750B" w14:textId="77777777" w:rsidR="002F4D25" w:rsidRPr="003D2A2F" w:rsidRDefault="002F4D25" w:rsidP="000A2CE5">
      <w:pPr>
        <w:spacing w:after="0" w:line="240" w:lineRule="auto"/>
        <w:rPr>
          <w:rFonts w:eastAsia="Times New Roman" w:cs="Arial"/>
          <w:sz w:val="24"/>
          <w:szCs w:val="24"/>
          <w:lang w:eastAsia="en-GB"/>
        </w:rPr>
      </w:pPr>
    </w:p>
    <w:p w14:paraId="3D811C60" w14:textId="666C6315" w:rsidR="002F4D25" w:rsidRPr="003D2A2F" w:rsidRDefault="002F4D25" w:rsidP="000A2CE5">
      <w:pPr>
        <w:widowControl w:val="0"/>
        <w:autoSpaceDE w:val="0"/>
        <w:autoSpaceDN w:val="0"/>
        <w:adjustRightInd w:val="0"/>
        <w:spacing w:after="240" w:line="240" w:lineRule="auto"/>
        <w:rPr>
          <w:rFonts w:cs="Arial"/>
          <w:color w:val="000000"/>
          <w:sz w:val="24"/>
          <w:szCs w:val="24"/>
        </w:rPr>
      </w:pPr>
      <w:r w:rsidRPr="003D2A2F">
        <w:rPr>
          <w:rFonts w:cs="Arial"/>
          <w:color w:val="000000"/>
          <w:sz w:val="24"/>
          <w:szCs w:val="24"/>
        </w:rPr>
        <w:t xml:space="preserve">Video Gait analysis has been increasingly used to evaluate a subject’s movement patterns in order to assist in diagnosing pathologies, improving sports performance and/or monitoring therapeutic interventions such as gait retraining or footwear changes. </w:t>
      </w:r>
    </w:p>
    <w:p w14:paraId="1DB98444" w14:textId="1900CC5B" w:rsidR="002F4D25" w:rsidRPr="003D2A2F" w:rsidRDefault="002F4D25" w:rsidP="000A2CE5">
      <w:pPr>
        <w:widowControl w:val="0"/>
        <w:autoSpaceDE w:val="0"/>
        <w:autoSpaceDN w:val="0"/>
        <w:adjustRightInd w:val="0"/>
        <w:spacing w:after="240" w:line="240" w:lineRule="auto"/>
        <w:rPr>
          <w:rFonts w:cs="Arial"/>
          <w:bCs/>
          <w:color w:val="000000"/>
          <w:sz w:val="24"/>
          <w:szCs w:val="24"/>
        </w:rPr>
      </w:pPr>
      <w:r w:rsidRPr="003D2A2F">
        <w:rPr>
          <w:rFonts w:cs="Arial"/>
          <w:bCs/>
          <w:color w:val="000000"/>
          <w:sz w:val="24"/>
          <w:szCs w:val="24"/>
        </w:rPr>
        <w:t>Barefoot</w:t>
      </w:r>
      <w:r w:rsidR="006A6AAE" w:rsidRPr="003D2A2F">
        <w:rPr>
          <w:rFonts w:cs="Arial"/>
          <w:bCs/>
          <w:color w:val="000000"/>
          <w:sz w:val="24"/>
          <w:szCs w:val="24"/>
        </w:rPr>
        <w:t xml:space="preserve"> running vs. R</w:t>
      </w:r>
      <w:r w:rsidRPr="003D2A2F">
        <w:rPr>
          <w:rFonts w:cs="Arial"/>
          <w:bCs/>
          <w:color w:val="000000"/>
          <w:sz w:val="24"/>
          <w:szCs w:val="24"/>
        </w:rPr>
        <w:t>unning in shoes</w:t>
      </w:r>
    </w:p>
    <w:p w14:paraId="672202E7" w14:textId="6B8FB02B" w:rsidR="002F4D25" w:rsidRPr="003D2A2F" w:rsidRDefault="00623184" w:rsidP="000A2CE5">
      <w:pPr>
        <w:widowControl w:val="0"/>
        <w:autoSpaceDE w:val="0"/>
        <w:autoSpaceDN w:val="0"/>
        <w:adjustRightInd w:val="0"/>
        <w:spacing w:after="240" w:line="240" w:lineRule="auto"/>
        <w:rPr>
          <w:rFonts w:cs="Arial"/>
          <w:color w:val="000000"/>
          <w:sz w:val="24"/>
          <w:szCs w:val="24"/>
        </w:rPr>
      </w:pPr>
      <w:r w:rsidRPr="003D2A2F">
        <w:rPr>
          <w:rFonts w:cs="Arial"/>
          <w:color w:val="000000"/>
          <w:sz w:val="24"/>
          <w:szCs w:val="24"/>
        </w:rPr>
        <w:t>Barefoot running has become increasingly popular in recent years and research has tried to show the effects compared to running in shoes, as it is known th</w:t>
      </w:r>
      <w:r w:rsidR="00D802FA" w:rsidRPr="003D2A2F">
        <w:rPr>
          <w:rFonts w:cs="Arial"/>
          <w:color w:val="000000"/>
          <w:sz w:val="24"/>
          <w:szCs w:val="24"/>
        </w:rPr>
        <w:t>at athletes move differently when wearing no footwear</w:t>
      </w:r>
      <w:r w:rsidR="002F4D25" w:rsidRPr="003D2A2F">
        <w:rPr>
          <w:rFonts w:cs="Arial"/>
          <w:color w:val="000000"/>
          <w:sz w:val="24"/>
          <w:szCs w:val="24"/>
        </w:rPr>
        <w:t xml:space="preserve">. </w:t>
      </w:r>
      <w:r w:rsidR="00D802FA" w:rsidRPr="003D2A2F">
        <w:rPr>
          <w:rFonts w:cs="Arial"/>
          <w:color w:val="000000"/>
          <w:sz w:val="24"/>
          <w:szCs w:val="24"/>
        </w:rPr>
        <w:t>Assessing gait</w:t>
      </w:r>
      <w:r w:rsidR="002F4D25" w:rsidRPr="003D2A2F">
        <w:rPr>
          <w:rFonts w:cs="Arial"/>
          <w:color w:val="000000"/>
          <w:sz w:val="24"/>
          <w:szCs w:val="24"/>
        </w:rPr>
        <w:t xml:space="preserve"> is much more difficult to </w:t>
      </w:r>
      <w:r w:rsidR="00D802FA" w:rsidRPr="003D2A2F">
        <w:rPr>
          <w:rFonts w:cs="Arial"/>
          <w:color w:val="000000"/>
          <w:sz w:val="24"/>
          <w:szCs w:val="24"/>
        </w:rPr>
        <w:t xml:space="preserve">determine in shoes as alignment of the foot is covered by </w:t>
      </w:r>
      <w:proofErr w:type="gramStart"/>
      <w:r w:rsidR="00D802FA" w:rsidRPr="003D2A2F">
        <w:rPr>
          <w:rFonts w:cs="Arial"/>
          <w:color w:val="000000"/>
          <w:sz w:val="24"/>
          <w:szCs w:val="24"/>
        </w:rPr>
        <w:t>a footwear</w:t>
      </w:r>
      <w:proofErr w:type="gramEnd"/>
      <w:r w:rsidR="00D802FA" w:rsidRPr="003D2A2F">
        <w:rPr>
          <w:rFonts w:cs="Arial"/>
          <w:color w:val="000000"/>
          <w:sz w:val="24"/>
          <w:szCs w:val="24"/>
        </w:rPr>
        <w:t xml:space="preserve"> </w:t>
      </w:r>
      <w:r w:rsidR="002F4D25" w:rsidRPr="003D2A2F">
        <w:rPr>
          <w:rFonts w:cs="Arial"/>
          <w:color w:val="000000"/>
          <w:sz w:val="24"/>
          <w:szCs w:val="24"/>
        </w:rPr>
        <w:t xml:space="preserve">– even with high speed and stop-motion video. </w:t>
      </w:r>
    </w:p>
    <w:p w14:paraId="720738FB" w14:textId="1A21F6BD" w:rsidR="00505ABB" w:rsidRPr="003D2A2F" w:rsidRDefault="00505ABB" w:rsidP="00867772">
      <w:pPr>
        <w:rPr>
          <w:rFonts w:cs="Arial"/>
          <w:sz w:val="24"/>
          <w:szCs w:val="24"/>
          <w:u w:val="single"/>
        </w:rPr>
      </w:pPr>
      <w:r w:rsidRPr="003D2A2F">
        <w:rPr>
          <w:rFonts w:cs="Arial"/>
          <w:sz w:val="24"/>
          <w:szCs w:val="24"/>
          <w:u w:val="single"/>
        </w:rPr>
        <w:t>Experimental Aim</w:t>
      </w:r>
    </w:p>
    <w:p w14:paraId="052AE876" w14:textId="527474F8" w:rsidR="000D7238" w:rsidRPr="003D2A2F" w:rsidRDefault="00505ABB" w:rsidP="00867772">
      <w:pPr>
        <w:rPr>
          <w:rFonts w:cs="Arial"/>
          <w:sz w:val="24"/>
          <w:szCs w:val="24"/>
        </w:rPr>
      </w:pPr>
      <w:proofErr w:type="gramStart"/>
      <w:r w:rsidRPr="003D2A2F">
        <w:rPr>
          <w:rFonts w:cs="Arial"/>
          <w:sz w:val="24"/>
          <w:szCs w:val="24"/>
        </w:rPr>
        <w:t>To compare the gait angle between running in trainers and barefoot.</w:t>
      </w:r>
      <w:proofErr w:type="gramEnd"/>
    </w:p>
    <w:p w14:paraId="58B8345F" w14:textId="6BE10460" w:rsidR="00505ABB" w:rsidRPr="003D2A2F" w:rsidRDefault="00505ABB" w:rsidP="00A114C5">
      <w:pPr>
        <w:widowControl w:val="0"/>
        <w:autoSpaceDE w:val="0"/>
        <w:autoSpaceDN w:val="0"/>
        <w:adjustRightInd w:val="0"/>
        <w:spacing w:after="240" w:line="340" w:lineRule="atLeast"/>
        <w:rPr>
          <w:rFonts w:cs="Arial"/>
          <w:bCs/>
          <w:color w:val="000000"/>
          <w:sz w:val="24"/>
          <w:szCs w:val="24"/>
          <w:u w:val="single"/>
        </w:rPr>
      </w:pPr>
      <w:r w:rsidRPr="003D2A2F">
        <w:rPr>
          <w:rFonts w:cs="Arial"/>
          <w:bCs/>
          <w:color w:val="000000"/>
          <w:sz w:val="24"/>
          <w:szCs w:val="24"/>
          <w:u w:val="single"/>
        </w:rPr>
        <w:t>Data Collection</w:t>
      </w:r>
    </w:p>
    <w:p w14:paraId="2296382C" w14:textId="4EAC89E9" w:rsidR="00E536C7" w:rsidRPr="003D2A2F" w:rsidRDefault="0056284B" w:rsidP="00505ABB">
      <w:pPr>
        <w:widowControl w:val="0"/>
        <w:autoSpaceDE w:val="0"/>
        <w:autoSpaceDN w:val="0"/>
        <w:adjustRightInd w:val="0"/>
        <w:spacing w:after="240" w:line="340" w:lineRule="atLeast"/>
        <w:ind w:left="1440"/>
        <w:rPr>
          <w:rFonts w:cs="Arial"/>
          <w:color w:val="000000"/>
          <w:sz w:val="24"/>
          <w:szCs w:val="24"/>
        </w:rPr>
      </w:pPr>
      <w:r w:rsidRPr="003D2A2F">
        <w:rPr>
          <w:rFonts w:cs="Arial"/>
          <w:bCs/>
          <w:i/>
          <w:color w:val="000000"/>
          <w:sz w:val="24"/>
          <w:szCs w:val="24"/>
        </w:rPr>
        <w:t>Skin markers</w:t>
      </w:r>
      <w:r w:rsidRPr="003D2A2F">
        <w:rPr>
          <w:rFonts w:cs="Arial"/>
          <w:b/>
          <w:bCs/>
          <w:i/>
          <w:color w:val="000000"/>
          <w:sz w:val="24"/>
          <w:szCs w:val="24"/>
        </w:rPr>
        <w:t>:</w:t>
      </w:r>
      <w:r w:rsidRPr="003D2A2F">
        <w:rPr>
          <w:rFonts w:cs="Arial"/>
          <w:b/>
          <w:bCs/>
          <w:color w:val="000000"/>
          <w:sz w:val="24"/>
          <w:szCs w:val="24"/>
        </w:rPr>
        <w:t xml:space="preserve"> </w:t>
      </w:r>
      <w:r w:rsidRPr="003D2A2F">
        <w:rPr>
          <w:rFonts w:cs="Arial"/>
          <w:color w:val="000000"/>
          <w:sz w:val="24"/>
          <w:szCs w:val="24"/>
        </w:rPr>
        <w:t xml:space="preserve">Observation can be done either with or without markers but measuring functional joint angles are best done with markers. Reflective or standard athletic tape may be used for skin markers. It is important to keep in mind that it takes experience and knowledge of anatomy to place markers properly. Improperly placed markers will dramatically reduce reliability of observations. A known limitation of skin markers is that the skin is freely moveable over the joint so it should not be assumed that the skin marker is a 100% accurate depiction of joint movement. </w:t>
      </w:r>
    </w:p>
    <w:p w14:paraId="645A9931" w14:textId="60BD8290" w:rsidR="00360C74" w:rsidRPr="003D2A2F" w:rsidRDefault="00505ABB" w:rsidP="00CB6C57">
      <w:pPr>
        <w:widowControl w:val="0"/>
        <w:autoSpaceDE w:val="0"/>
        <w:autoSpaceDN w:val="0"/>
        <w:adjustRightInd w:val="0"/>
        <w:spacing w:after="240" w:line="340" w:lineRule="atLeast"/>
        <w:jc w:val="center"/>
        <w:rPr>
          <w:rFonts w:cs="Arial"/>
          <w:color w:val="000000"/>
          <w:sz w:val="24"/>
          <w:szCs w:val="24"/>
        </w:rPr>
      </w:pPr>
      <w:r w:rsidRPr="003D2A2F">
        <w:rPr>
          <w:noProof/>
          <w:sz w:val="24"/>
          <w:szCs w:val="24"/>
          <w:lang w:eastAsia="en-GB"/>
        </w:rPr>
        <w:lastRenderedPageBreak/>
        <w:drawing>
          <wp:inline distT="0" distB="0" distL="0" distR="0" wp14:anchorId="43D50612" wp14:editId="6146AC0C">
            <wp:extent cx="3321301" cy="2045435"/>
            <wp:effectExtent l="0" t="0" r="0" b="0"/>
            <wp:docPr id="2" name="Picture 2" descr="https://docs.vicon.com/download/attachments/50888857/MarkerPlacement_LowerBody_Side.png?version=1&amp;modificationDate=1512999726000&amp;api=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docs.vicon.com/download/attachments/50888857/MarkerPlacement_LowerBody_Side.png?version=1&amp;modificationDate=1512999726000&amp;api=v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19830" cy="2044529"/>
                    </a:xfrm>
                    <a:prstGeom prst="rect">
                      <a:avLst/>
                    </a:prstGeom>
                    <a:noFill/>
                    <a:ln>
                      <a:noFill/>
                    </a:ln>
                  </pic:spPr>
                </pic:pic>
              </a:graphicData>
            </a:graphic>
          </wp:inline>
        </w:drawing>
      </w:r>
    </w:p>
    <w:p w14:paraId="02665FE1" w14:textId="2AB95688" w:rsidR="00D802FA" w:rsidRPr="003D2A2F" w:rsidRDefault="00D802FA" w:rsidP="00A114C5">
      <w:pPr>
        <w:widowControl w:val="0"/>
        <w:autoSpaceDE w:val="0"/>
        <w:autoSpaceDN w:val="0"/>
        <w:adjustRightInd w:val="0"/>
        <w:spacing w:after="240" w:line="340" w:lineRule="atLeast"/>
        <w:rPr>
          <w:rFonts w:cs="Arial"/>
          <w:color w:val="000000"/>
          <w:sz w:val="24"/>
          <w:szCs w:val="24"/>
        </w:rPr>
      </w:pPr>
      <w:r w:rsidRPr="003D2A2F">
        <w:rPr>
          <w:rFonts w:cs="Arial"/>
          <w:color w:val="000000"/>
          <w:sz w:val="24"/>
          <w:szCs w:val="24"/>
        </w:rPr>
        <w:t xml:space="preserve">Markers will be placed on the lateral malleolus and knee joint line laterally.  Posteriorly, the markers are placed on the calcaneus, mid knee joint line and </w:t>
      </w:r>
      <w:r w:rsidR="001B558E" w:rsidRPr="003D2A2F">
        <w:rPr>
          <w:rFonts w:cs="Arial"/>
          <w:color w:val="000000"/>
          <w:sz w:val="24"/>
          <w:szCs w:val="24"/>
        </w:rPr>
        <w:t>belt/ elastic waist line.</w:t>
      </w:r>
    </w:p>
    <w:p w14:paraId="6878143B" w14:textId="6A1EEEE8" w:rsidR="006A6AAE" w:rsidRPr="003D2A2F" w:rsidRDefault="0056284B" w:rsidP="00A114C5">
      <w:pPr>
        <w:widowControl w:val="0"/>
        <w:autoSpaceDE w:val="0"/>
        <w:autoSpaceDN w:val="0"/>
        <w:adjustRightInd w:val="0"/>
        <w:spacing w:after="240" w:line="340" w:lineRule="atLeast"/>
        <w:rPr>
          <w:rFonts w:cs="Arial"/>
          <w:color w:val="000000"/>
          <w:sz w:val="24"/>
          <w:szCs w:val="24"/>
        </w:rPr>
      </w:pPr>
      <w:r w:rsidRPr="003D2A2F">
        <w:rPr>
          <w:rFonts w:cs="Arial"/>
          <w:i/>
          <w:color w:val="000000"/>
          <w:sz w:val="24"/>
          <w:szCs w:val="24"/>
          <w:u w:val="single"/>
        </w:rPr>
        <w:t>Measurement</w:t>
      </w:r>
      <w:r w:rsidRPr="003D2A2F">
        <w:rPr>
          <w:rFonts w:cs="Arial"/>
          <w:b/>
          <w:i/>
          <w:color w:val="000000"/>
          <w:sz w:val="24"/>
          <w:szCs w:val="24"/>
          <w:u w:val="single"/>
        </w:rPr>
        <w:t>:</w:t>
      </w:r>
      <w:r w:rsidRPr="003D2A2F">
        <w:rPr>
          <w:rFonts w:cs="Arial"/>
          <w:color w:val="000000"/>
          <w:sz w:val="24"/>
          <w:szCs w:val="24"/>
        </w:rPr>
        <w:t xml:space="preserve"> </w:t>
      </w:r>
      <w:r w:rsidR="00A114C5" w:rsidRPr="003D2A2F">
        <w:rPr>
          <w:rFonts w:cs="Arial"/>
          <w:color w:val="000000"/>
          <w:sz w:val="24"/>
          <w:szCs w:val="24"/>
        </w:rPr>
        <w:t>Select the frame just as the foot contacts the ground. The angle is drawn with the apex at the bottom heel surface of the foot and one arm through the ankle joint to the m</w:t>
      </w:r>
      <w:r w:rsidR="001B558E" w:rsidRPr="003D2A2F">
        <w:rPr>
          <w:rFonts w:cs="Arial"/>
          <w:color w:val="000000"/>
          <w:sz w:val="24"/>
          <w:szCs w:val="24"/>
        </w:rPr>
        <w:t>id-shaft of the leg (tibia)</w:t>
      </w:r>
      <w:r w:rsidR="00A114C5" w:rsidRPr="003D2A2F">
        <w:rPr>
          <w:rFonts w:cs="Arial"/>
          <w:color w:val="000000"/>
          <w:sz w:val="24"/>
          <w:szCs w:val="24"/>
        </w:rPr>
        <w:t>. Additional key positions from the side can include: Initial Contact, Stance (mid- stance), and Toe-off (pre-swing).</w:t>
      </w:r>
    </w:p>
    <w:p w14:paraId="53A0FAD4" w14:textId="14994E99" w:rsidR="00A114C5" w:rsidRPr="003D2A2F" w:rsidRDefault="006A6AAE" w:rsidP="000A2CE5">
      <w:pPr>
        <w:widowControl w:val="0"/>
        <w:autoSpaceDE w:val="0"/>
        <w:autoSpaceDN w:val="0"/>
        <w:adjustRightInd w:val="0"/>
        <w:spacing w:after="240" w:line="340" w:lineRule="atLeast"/>
        <w:jc w:val="center"/>
        <w:rPr>
          <w:rFonts w:cs="Arial"/>
          <w:color w:val="000000"/>
          <w:sz w:val="24"/>
          <w:szCs w:val="24"/>
        </w:rPr>
      </w:pPr>
      <w:r w:rsidRPr="003D2A2F">
        <w:rPr>
          <w:rFonts w:cs="Arial"/>
          <w:noProof/>
          <w:color w:val="000000"/>
          <w:sz w:val="24"/>
          <w:szCs w:val="24"/>
          <w:lang w:eastAsia="en-GB"/>
        </w:rPr>
        <w:drawing>
          <wp:inline distT="0" distB="0" distL="0" distR="0" wp14:anchorId="66CB30E5" wp14:editId="6EDFA3BC">
            <wp:extent cx="4519534" cy="2494607"/>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nkle on Side Contact Barefoot.png"/>
                    <pic:cNvPicPr/>
                  </pic:nvPicPr>
                  <pic:blipFill>
                    <a:blip r:embed="rId7">
                      <a:extLst>
                        <a:ext uri="{28A0092B-C50C-407E-A947-70E740481C1C}">
                          <a14:useLocalDpi xmlns:a14="http://schemas.microsoft.com/office/drawing/2010/main" val="0"/>
                        </a:ext>
                      </a:extLst>
                    </a:blip>
                    <a:stretch>
                      <a:fillRect/>
                    </a:stretch>
                  </pic:blipFill>
                  <pic:spPr>
                    <a:xfrm>
                      <a:off x="0" y="0"/>
                      <a:ext cx="4521349" cy="2495609"/>
                    </a:xfrm>
                    <a:prstGeom prst="rect">
                      <a:avLst/>
                    </a:prstGeom>
                  </pic:spPr>
                </pic:pic>
              </a:graphicData>
            </a:graphic>
          </wp:inline>
        </w:drawing>
      </w:r>
    </w:p>
    <w:p w14:paraId="67448F5D" w14:textId="77777777" w:rsidR="00A114C5" w:rsidRPr="003D2A2F" w:rsidRDefault="00A114C5" w:rsidP="00767C73">
      <w:pPr>
        <w:rPr>
          <w:rFonts w:cs="Arial"/>
          <w:sz w:val="24"/>
          <w:szCs w:val="24"/>
          <w:u w:val="single"/>
        </w:rPr>
      </w:pPr>
    </w:p>
    <w:p w14:paraId="20470DF2" w14:textId="662F3CD5" w:rsidR="00BA5764" w:rsidRPr="003D2A2F" w:rsidRDefault="006A6AAE" w:rsidP="00767C73">
      <w:pPr>
        <w:rPr>
          <w:rFonts w:cs="Arial"/>
          <w:b/>
          <w:sz w:val="24"/>
          <w:szCs w:val="24"/>
          <w:u w:val="single"/>
        </w:rPr>
      </w:pPr>
      <w:r w:rsidRPr="003D2A2F">
        <w:rPr>
          <w:rFonts w:cs="Arial"/>
          <w:noProof/>
          <w:color w:val="000000"/>
          <w:sz w:val="24"/>
          <w:szCs w:val="24"/>
          <w:lang w:eastAsia="en-GB"/>
        </w:rPr>
        <w:drawing>
          <wp:inline distT="0" distB="0" distL="0" distR="0" wp14:anchorId="3D3DB2C9" wp14:editId="1B70B685">
            <wp:extent cx="5019675" cy="2017102"/>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nkle on Side Contact.png"/>
                    <pic:cNvPicPr/>
                  </pic:nvPicPr>
                  <pic:blipFill>
                    <a:blip r:embed="rId8">
                      <a:extLst>
                        <a:ext uri="{28A0092B-C50C-407E-A947-70E740481C1C}">
                          <a14:useLocalDpi xmlns:a14="http://schemas.microsoft.com/office/drawing/2010/main" val="0"/>
                        </a:ext>
                      </a:extLst>
                    </a:blip>
                    <a:stretch>
                      <a:fillRect/>
                    </a:stretch>
                  </pic:blipFill>
                  <pic:spPr>
                    <a:xfrm>
                      <a:off x="0" y="0"/>
                      <a:ext cx="5017451" cy="2016208"/>
                    </a:xfrm>
                    <a:prstGeom prst="rect">
                      <a:avLst/>
                    </a:prstGeom>
                  </pic:spPr>
                </pic:pic>
              </a:graphicData>
            </a:graphic>
          </wp:inline>
        </w:drawing>
      </w:r>
    </w:p>
    <w:p w14:paraId="5868FB41" w14:textId="77777777" w:rsidR="000A2CE5" w:rsidRDefault="000A2CE5" w:rsidP="00767C73">
      <w:pPr>
        <w:rPr>
          <w:rFonts w:cs="Arial"/>
          <w:sz w:val="24"/>
          <w:szCs w:val="24"/>
          <w:u w:val="single"/>
        </w:rPr>
      </w:pPr>
    </w:p>
    <w:p w14:paraId="7E60E7D0" w14:textId="77777777" w:rsidR="00767C73" w:rsidRPr="003D2A2F" w:rsidRDefault="001B3AB5" w:rsidP="00767C73">
      <w:pPr>
        <w:rPr>
          <w:rFonts w:cs="Arial"/>
          <w:sz w:val="24"/>
          <w:szCs w:val="24"/>
          <w:u w:val="single"/>
        </w:rPr>
      </w:pPr>
      <w:r w:rsidRPr="003D2A2F">
        <w:rPr>
          <w:rFonts w:cs="Arial"/>
          <w:sz w:val="24"/>
          <w:szCs w:val="24"/>
          <w:u w:val="single"/>
        </w:rPr>
        <w:lastRenderedPageBreak/>
        <w:t>Data Collection</w:t>
      </w:r>
    </w:p>
    <w:p w14:paraId="66AA138A" w14:textId="4E7BC4E1" w:rsidR="00767C73" w:rsidRPr="003D2A2F" w:rsidRDefault="00CB6C57" w:rsidP="00767C73">
      <w:pPr>
        <w:rPr>
          <w:rFonts w:cs="Arial"/>
          <w:sz w:val="24"/>
          <w:szCs w:val="24"/>
        </w:rPr>
      </w:pPr>
      <w:r w:rsidRPr="003D2A2F">
        <w:rPr>
          <w:rFonts w:cs="Arial"/>
          <w:sz w:val="24"/>
          <w:szCs w:val="24"/>
        </w:rPr>
        <w:t xml:space="preserve">Measure </w:t>
      </w:r>
      <w:r w:rsidR="001B3AB5" w:rsidRPr="003D2A2F">
        <w:rPr>
          <w:rFonts w:cs="Arial"/>
          <w:sz w:val="24"/>
          <w:szCs w:val="24"/>
        </w:rPr>
        <w:t xml:space="preserve">the </w:t>
      </w:r>
      <w:r w:rsidR="0056284B" w:rsidRPr="003D2A2F">
        <w:rPr>
          <w:rFonts w:cs="Arial"/>
          <w:sz w:val="24"/>
          <w:szCs w:val="24"/>
        </w:rPr>
        <w:t>a</w:t>
      </w:r>
      <w:r w:rsidR="00BA5764" w:rsidRPr="003D2A2F">
        <w:rPr>
          <w:rFonts w:cs="Arial"/>
          <w:sz w:val="24"/>
          <w:szCs w:val="24"/>
        </w:rPr>
        <w:t xml:space="preserve">nkle </w:t>
      </w:r>
      <w:r w:rsidR="0056284B" w:rsidRPr="003D2A2F">
        <w:rPr>
          <w:rFonts w:cs="Arial"/>
          <w:sz w:val="24"/>
          <w:szCs w:val="24"/>
        </w:rPr>
        <w:t xml:space="preserve">angles </w:t>
      </w:r>
      <w:r w:rsidR="001B3AB5" w:rsidRPr="003D2A2F">
        <w:rPr>
          <w:rFonts w:cs="Arial"/>
          <w:sz w:val="24"/>
          <w:szCs w:val="24"/>
        </w:rPr>
        <w:t>for everyone in your group</w:t>
      </w:r>
      <w:r w:rsidRPr="003D2A2F">
        <w:rPr>
          <w:rFonts w:cs="Arial"/>
          <w:sz w:val="24"/>
          <w:szCs w:val="24"/>
        </w:rPr>
        <w:t xml:space="preserve"> at ground contact, flatfoot and </w:t>
      </w:r>
      <w:r w:rsidR="003D2A2F">
        <w:rPr>
          <w:rFonts w:cs="Arial"/>
          <w:sz w:val="24"/>
          <w:szCs w:val="24"/>
        </w:rPr>
        <w:t>Toe-off</w:t>
      </w:r>
    </w:p>
    <w:p w14:paraId="25BC9470" w14:textId="77777777" w:rsidR="00767C73" w:rsidRPr="003D2A2F" w:rsidRDefault="00767C73" w:rsidP="00767C73">
      <w:pPr>
        <w:rPr>
          <w:rFonts w:cs="Arial"/>
          <w:sz w:val="24"/>
          <w:szCs w:val="24"/>
          <w:u w:val="single"/>
        </w:rPr>
      </w:pPr>
      <w:r w:rsidRPr="003D2A2F">
        <w:rPr>
          <w:rFonts w:cs="Arial"/>
          <w:sz w:val="24"/>
          <w:szCs w:val="24"/>
          <w:u w:val="single"/>
        </w:rPr>
        <w:t>Research questions</w:t>
      </w:r>
    </w:p>
    <w:p w14:paraId="4E975777" w14:textId="7140D7B1" w:rsidR="00E008C5" w:rsidRPr="003D2A2F" w:rsidRDefault="00BA5764" w:rsidP="003D2A2F">
      <w:pPr>
        <w:pStyle w:val="ListParagraph"/>
        <w:numPr>
          <w:ilvl w:val="0"/>
          <w:numId w:val="1"/>
        </w:numPr>
        <w:spacing w:line="240" w:lineRule="auto"/>
        <w:rPr>
          <w:rFonts w:cs="Arial"/>
          <w:sz w:val="24"/>
          <w:szCs w:val="24"/>
        </w:rPr>
      </w:pPr>
      <w:r w:rsidRPr="003D2A2F">
        <w:rPr>
          <w:rFonts w:cs="Arial"/>
          <w:sz w:val="24"/>
          <w:szCs w:val="24"/>
        </w:rPr>
        <w:t>Calculate the difference in functional ankle joint ROM on the treadmill with trainers compared to barefoot</w:t>
      </w:r>
      <w:r w:rsidR="003D2A2F" w:rsidRPr="003D2A2F">
        <w:rPr>
          <w:rFonts w:cs="Arial"/>
          <w:sz w:val="24"/>
          <w:szCs w:val="24"/>
        </w:rPr>
        <w:t>.</w:t>
      </w:r>
    </w:p>
    <w:p w14:paraId="11331F34" w14:textId="77777777" w:rsidR="003D2A2F" w:rsidRPr="003D2A2F" w:rsidRDefault="003D2A2F" w:rsidP="003D2A2F">
      <w:pPr>
        <w:pStyle w:val="ListParagraph"/>
        <w:spacing w:line="240" w:lineRule="auto"/>
        <w:rPr>
          <w:rFonts w:cs="Arial"/>
          <w:sz w:val="24"/>
          <w:szCs w:val="24"/>
        </w:rPr>
      </w:pPr>
    </w:p>
    <w:p w14:paraId="345ED3EA" w14:textId="7AB9E264" w:rsidR="00505ABB" w:rsidRPr="003D2A2F" w:rsidRDefault="00505ABB" w:rsidP="003D2A2F">
      <w:pPr>
        <w:pStyle w:val="ListParagraph"/>
        <w:numPr>
          <w:ilvl w:val="0"/>
          <w:numId w:val="1"/>
        </w:numPr>
        <w:spacing w:line="240" w:lineRule="auto"/>
        <w:rPr>
          <w:rFonts w:cs="Arial"/>
          <w:sz w:val="24"/>
          <w:szCs w:val="24"/>
        </w:rPr>
      </w:pPr>
      <w:r w:rsidRPr="003D2A2F">
        <w:rPr>
          <w:rFonts w:cs="Arial"/>
          <w:sz w:val="24"/>
          <w:szCs w:val="24"/>
        </w:rPr>
        <w:t xml:space="preserve">The compare and contrast the ankle dorsiflexion functional range </w:t>
      </w:r>
      <w:r w:rsidRPr="003D2A2F">
        <w:rPr>
          <w:rFonts w:cs="Arial"/>
          <w:sz w:val="24"/>
          <w:szCs w:val="24"/>
        </w:rPr>
        <w:t>during both</w:t>
      </w:r>
      <w:r w:rsidRPr="003D2A2F">
        <w:rPr>
          <w:rFonts w:cs="Arial"/>
          <w:sz w:val="24"/>
          <w:szCs w:val="24"/>
        </w:rPr>
        <w:t xml:space="preserve"> gait cycle</w:t>
      </w:r>
      <w:r w:rsidR="003D2A2F" w:rsidRPr="003D2A2F">
        <w:rPr>
          <w:rFonts w:cs="Arial"/>
          <w:sz w:val="24"/>
          <w:szCs w:val="24"/>
        </w:rPr>
        <w:t>s.</w:t>
      </w:r>
    </w:p>
    <w:p w14:paraId="5F9F9E48" w14:textId="77777777" w:rsidR="003D2A2F" w:rsidRPr="003D2A2F" w:rsidRDefault="003D2A2F" w:rsidP="003D2A2F">
      <w:pPr>
        <w:pStyle w:val="ListParagraph"/>
        <w:spacing w:line="240" w:lineRule="auto"/>
        <w:rPr>
          <w:rFonts w:cs="Arial"/>
          <w:sz w:val="24"/>
          <w:szCs w:val="24"/>
        </w:rPr>
      </w:pPr>
    </w:p>
    <w:p w14:paraId="5DD593D8" w14:textId="65305742" w:rsidR="00E008C5" w:rsidRPr="003D2A2F" w:rsidRDefault="00E008C5" w:rsidP="003D2A2F">
      <w:pPr>
        <w:pStyle w:val="ListParagraph"/>
        <w:numPr>
          <w:ilvl w:val="0"/>
          <w:numId w:val="1"/>
        </w:numPr>
        <w:spacing w:line="240" w:lineRule="auto"/>
        <w:rPr>
          <w:rFonts w:cs="Arial"/>
          <w:sz w:val="24"/>
          <w:szCs w:val="24"/>
        </w:rPr>
      </w:pPr>
      <w:r w:rsidRPr="003D2A2F">
        <w:rPr>
          <w:rFonts w:cs="Arial"/>
          <w:sz w:val="24"/>
          <w:szCs w:val="24"/>
        </w:rPr>
        <w:t>Wh</w:t>
      </w:r>
      <w:r w:rsidR="00BA5764" w:rsidRPr="003D2A2F">
        <w:rPr>
          <w:rFonts w:cs="Arial"/>
          <w:sz w:val="24"/>
          <w:szCs w:val="24"/>
        </w:rPr>
        <w:t>y might there be a difference in the functional ankle range with barefoot running co</w:t>
      </w:r>
      <w:r w:rsidR="00E41206">
        <w:rPr>
          <w:rFonts w:cs="Arial"/>
          <w:sz w:val="24"/>
          <w:szCs w:val="24"/>
        </w:rPr>
        <w:t>mpared to trainer/shoe running.</w:t>
      </w:r>
    </w:p>
    <w:p w14:paraId="3C463ABF" w14:textId="4A79CBBD" w:rsidR="00246B76" w:rsidRPr="003D2A2F" w:rsidRDefault="00776B3E" w:rsidP="00BE7841">
      <w:pPr>
        <w:spacing w:line="360" w:lineRule="auto"/>
        <w:rPr>
          <w:rFonts w:cs="Arial"/>
          <w:noProof/>
          <w:sz w:val="24"/>
          <w:szCs w:val="24"/>
          <w:u w:val="single"/>
          <w:lang w:eastAsia="en-GB"/>
        </w:rPr>
      </w:pPr>
      <w:r w:rsidRPr="003D2A2F">
        <w:rPr>
          <w:rFonts w:cs="Arial"/>
          <w:noProof/>
          <w:sz w:val="24"/>
          <w:szCs w:val="24"/>
          <w:u w:val="single"/>
          <w:lang w:eastAsia="en-GB"/>
        </w:rPr>
        <w:t>Kinetic Chain in Gait</w:t>
      </w:r>
    </w:p>
    <w:p w14:paraId="76C2B9F6" w14:textId="4C339B17" w:rsidR="00246B76" w:rsidRPr="003D2A2F" w:rsidRDefault="00A164FE" w:rsidP="00246B76">
      <w:pPr>
        <w:spacing w:line="360" w:lineRule="auto"/>
        <w:jc w:val="both"/>
        <w:rPr>
          <w:rFonts w:cs="Arial"/>
          <w:noProof/>
          <w:sz w:val="24"/>
          <w:szCs w:val="24"/>
          <w:lang w:eastAsia="en-GB"/>
        </w:rPr>
      </w:pPr>
      <w:r w:rsidRPr="003D2A2F">
        <w:rPr>
          <w:rFonts w:cs="Arial"/>
          <w:noProof/>
          <w:sz w:val="24"/>
          <w:szCs w:val="24"/>
          <w:lang w:eastAsia="en-GB"/>
        </w:rPr>
        <w:t xml:space="preserve">                           </w:t>
      </w:r>
      <w:r w:rsidR="00246B76" w:rsidRPr="003D2A2F">
        <w:rPr>
          <w:rFonts w:cs="Arial"/>
          <w:noProof/>
          <w:sz w:val="24"/>
          <w:szCs w:val="24"/>
          <w:lang w:eastAsia="en-GB"/>
        </w:rPr>
        <w:t xml:space="preserve">             </w:t>
      </w:r>
      <w:bookmarkStart w:id="0" w:name="_GoBack"/>
      <w:r w:rsidR="00190027" w:rsidRPr="003D2A2F">
        <w:rPr>
          <w:rFonts w:cs="Arial"/>
          <w:noProof/>
          <w:sz w:val="24"/>
          <w:szCs w:val="24"/>
          <w:lang w:eastAsia="en-GB"/>
        </w:rPr>
        <w:drawing>
          <wp:inline distT="0" distB="0" distL="0" distR="0" wp14:anchorId="28066DBC" wp14:editId="58B7E654">
            <wp:extent cx="2419350" cy="3824129"/>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ait Analysis Angles Posterior.png"/>
                    <pic:cNvPicPr/>
                  </pic:nvPicPr>
                  <pic:blipFill>
                    <a:blip r:embed="rId9">
                      <a:extLst>
                        <a:ext uri="{28A0092B-C50C-407E-A947-70E740481C1C}">
                          <a14:useLocalDpi xmlns:a14="http://schemas.microsoft.com/office/drawing/2010/main" val="0"/>
                        </a:ext>
                      </a:extLst>
                    </a:blip>
                    <a:stretch>
                      <a:fillRect/>
                    </a:stretch>
                  </pic:blipFill>
                  <pic:spPr>
                    <a:xfrm>
                      <a:off x="0" y="0"/>
                      <a:ext cx="2440311" cy="3857261"/>
                    </a:xfrm>
                    <a:prstGeom prst="rect">
                      <a:avLst/>
                    </a:prstGeom>
                  </pic:spPr>
                </pic:pic>
              </a:graphicData>
            </a:graphic>
          </wp:inline>
        </w:drawing>
      </w:r>
      <w:bookmarkEnd w:id="0"/>
      <w:r w:rsidR="00246B76" w:rsidRPr="003D2A2F">
        <w:rPr>
          <w:rFonts w:cs="Arial"/>
          <w:noProof/>
          <w:sz w:val="24"/>
          <w:szCs w:val="24"/>
          <w:lang w:eastAsia="en-GB"/>
        </w:rPr>
        <w:t xml:space="preserve">                       </w:t>
      </w:r>
    </w:p>
    <w:p w14:paraId="65D5CB60" w14:textId="32F84049" w:rsidR="00BE7841" w:rsidRPr="003D2A2F" w:rsidRDefault="00A164FE" w:rsidP="00105D5C">
      <w:pPr>
        <w:spacing w:line="240" w:lineRule="auto"/>
        <w:jc w:val="both"/>
        <w:rPr>
          <w:rFonts w:cs="Arial"/>
          <w:sz w:val="24"/>
          <w:szCs w:val="24"/>
          <w:u w:val="single"/>
        </w:rPr>
      </w:pPr>
      <w:r w:rsidRPr="003D2A2F">
        <w:rPr>
          <w:rFonts w:cs="Arial"/>
          <w:noProof/>
          <w:sz w:val="24"/>
          <w:szCs w:val="24"/>
          <w:u w:val="single"/>
          <w:lang w:eastAsia="en-GB"/>
        </w:rPr>
        <w:t xml:space="preserve">                                                                                                                                                                                                                                                                                                                                                                                                                                                                                                                                                                                                                                                                                                                                                                                                                                                                                                                                                                                                                                                                                                                                                                                                                                    </w:t>
      </w:r>
      <w:r w:rsidR="00187085">
        <w:rPr>
          <w:rFonts w:cs="Arial"/>
          <w:noProof/>
          <w:sz w:val="24"/>
          <w:szCs w:val="24"/>
          <w:u w:val="single"/>
          <w:lang w:eastAsia="en-GB"/>
        </w:rPr>
        <w:t xml:space="preserve">                           </w:t>
      </w:r>
      <w:r w:rsidR="00246B76" w:rsidRPr="003D2A2F">
        <w:rPr>
          <w:rFonts w:cs="Arial"/>
          <w:sz w:val="24"/>
          <w:szCs w:val="24"/>
        </w:rPr>
        <w:t>Using the same method as used for 1</w:t>
      </w:r>
      <w:r w:rsidR="00FC4F16" w:rsidRPr="003D2A2F">
        <w:rPr>
          <w:rFonts w:cs="Arial"/>
          <w:sz w:val="24"/>
          <w:szCs w:val="24"/>
        </w:rPr>
        <w:t>,</w:t>
      </w:r>
      <w:r w:rsidR="00246B76" w:rsidRPr="003D2A2F">
        <w:rPr>
          <w:rFonts w:cs="Arial"/>
          <w:sz w:val="24"/>
          <w:szCs w:val="24"/>
        </w:rPr>
        <w:t xml:space="preserve"> </w:t>
      </w:r>
      <w:r w:rsidR="00FC4F16" w:rsidRPr="003D2A2F">
        <w:rPr>
          <w:rFonts w:cs="Arial"/>
          <w:sz w:val="24"/>
          <w:szCs w:val="24"/>
        </w:rPr>
        <w:t>take the</w:t>
      </w:r>
      <w:r w:rsidR="00776B3E" w:rsidRPr="003D2A2F">
        <w:rPr>
          <w:rFonts w:cs="Arial"/>
          <w:sz w:val="24"/>
          <w:szCs w:val="24"/>
        </w:rPr>
        <w:t xml:space="preserve"> video from the posterior aspect and </w:t>
      </w:r>
      <w:proofErr w:type="gramStart"/>
      <w:r w:rsidR="00776B3E" w:rsidRPr="003D2A2F">
        <w:rPr>
          <w:rFonts w:cs="Arial"/>
          <w:sz w:val="24"/>
          <w:szCs w:val="24"/>
        </w:rPr>
        <w:t>calculate</w:t>
      </w:r>
      <w:proofErr w:type="gramEnd"/>
      <w:r w:rsidR="00776B3E" w:rsidRPr="003D2A2F">
        <w:rPr>
          <w:rFonts w:cs="Arial"/>
          <w:sz w:val="24"/>
          <w:szCs w:val="24"/>
        </w:rPr>
        <w:t xml:space="preserve"> the angles across the hips</w:t>
      </w:r>
      <w:r w:rsidR="00FC4F16" w:rsidRPr="003D2A2F">
        <w:rPr>
          <w:rFonts w:cs="Arial"/>
          <w:sz w:val="24"/>
          <w:szCs w:val="24"/>
        </w:rPr>
        <w:t>, knees</w:t>
      </w:r>
      <w:r w:rsidR="003D2A2F" w:rsidRPr="003D2A2F">
        <w:rPr>
          <w:rFonts w:cs="Arial"/>
          <w:sz w:val="24"/>
          <w:szCs w:val="24"/>
        </w:rPr>
        <w:t xml:space="preserve"> and ankles.</w:t>
      </w:r>
    </w:p>
    <w:p w14:paraId="55E80E12" w14:textId="77777777" w:rsidR="00BE7841" w:rsidRPr="003D2A2F" w:rsidRDefault="00246B76" w:rsidP="00BE7841">
      <w:pPr>
        <w:spacing w:line="360" w:lineRule="auto"/>
        <w:rPr>
          <w:rFonts w:cs="Arial"/>
          <w:sz w:val="24"/>
          <w:szCs w:val="24"/>
        </w:rPr>
      </w:pPr>
      <w:r w:rsidRPr="003D2A2F">
        <w:rPr>
          <w:rFonts w:cs="Arial"/>
          <w:sz w:val="24"/>
          <w:szCs w:val="24"/>
          <w:u w:val="single"/>
        </w:rPr>
        <w:t>Data Collection</w:t>
      </w:r>
    </w:p>
    <w:p w14:paraId="77BBA1C4" w14:textId="4A4F9F1A" w:rsidR="00246B76" w:rsidRPr="003D2A2F" w:rsidRDefault="00FC4F16" w:rsidP="00FC4F16">
      <w:pPr>
        <w:pStyle w:val="ListParagraph"/>
        <w:numPr>
          <w:ilvl w:val="0"/>
          <w:numId w:val="2"/>
        </w:numPr>
        <w:spacing w:line="360" w:lineRule="auto"/>
        <w:rPr>
          <w:rFonts w:cs="Arial"/>
          <w:sz w:val="24"/>
          <w:szCs w:val="24"/>
        </w:rPr>
      </w:pPr>
      <w:r w:rsidRPr="003D2A2F">
        <w:rPr>
          <w:rFonts w:cs="Arial"/>
          <w:sz w:val="24"/>
          <w:szCs w:val="24"/>
        </w:rPr>
        <w:t>Place body markers on the hip knee and ankle joints</w:t>
      </w:r>
      <w:r w:rsidR="00246B76" w:rsidRPr="003D2A2F">
        <w:rPr>
          <w:rFonts w:cs="Arial"/>
          <w:sz w:val="24"/>
          <w:szCs w:val="24"/>
        </w:rPr>
        <w:t>.</w:t>
      </w:r>
    </w:p>
    <w:p w14:paraId="23EDEB3B" w14:textId="06B0DBB8" w:rsidR="00CB6C57" w:rsidRPr="003D2A2F" w:rsidRDefault="00CB6C57" w:rsidP="00CB6C57">
      <w:pPr>
        <w:pStyle w:val="ListParagraph"/>
        <w:numPr>
          <w:ilvl w:val="0"/>
          <w:numId w:val="2"/>
        </w:numPr>
        <w:spacing w:line="360" w:lineRule="auto"/>
        <w:rPr>
          <w:rFonts w:cs="Arial"/>
          <w:sz w:val="24"/>
          <w:szCs w:val="24"/>
        </w:rPr>
      </w:pPr>
      <w:r w:rsidRPr="003D2A2F">
        <w:rPr>
          <w:rFonts w:cs="Arial"/>
          <w:sz w:val="24"/>
          <w:szCs w:val="24"/>
        </w:rPr>
        <w:t>Draw and locate the angles for the hip, knee and ankle joints</w:t>
      </w:r>
    </w:p>
    <w:p w14:paraId="796603FB" w14:textId="77777777" w:rsidR="00CB6C57" w:rsidRPr="003D2A2F" w:rsidRDefault="00CB6C57" w:rsidP="00CB6C57">
      <w:pPr>
        <w:pStyle w:val="ListParagraph"/>
        <w:numPr>
          <w:ilvl w:val="0"/>
          <w:numId w:val="2"/>
        </w:numPr>
        <w:spacing w:line="360" w:lineRule="auto"/>
        <w:rPr>
          <w:rFonts w:cs="Arial"/>
          <w:sz w:val="24"/>
          <w:szCs w:val="24"/>
        </w:rPr>
      </w:pPr>
      <w:r w:rsidRPr="003D2A2F">
        <w:rPr>
          <w:rFonts w:cs="Arial"/>
          <w:sz w:val="24"/>
          <w:szCs w:val="24"/>
        </w:rPr>
        <w:t>What key information can you derive from these results?</w:t>
      </w:r>
    </w:p>
    <w:p w14:paraId="4CE1BB29" w14:textId="77777777" w:rsidR="00CB6C57" w:rsidRPr="003D2A2F" w:rsidRDefault="00CB6C57" w:rsidP="00CB6C57">
      <w:pPr>
        <w:spacing w:line="360" w:lineRule="auto"/>
        <w:rPr>
          <w:rFonts w:cs="Arial"/>
          <w:sz w:val="24"/>
          <w:szCs w:val="24"/>
          <w:u w:val="single"/>
        </w:rPr>
      </w:pPr>
      <w:r w:rsidRPr="003D2A2F">
        <w:rPr>
          <w:rFonts w:cs="Arial"/>
          <w:sz w:val="24"/>
          <w:szCs w:val="24"/>
          <w:u w:val="single"/>
        </w:rPr>
        <w:lastRenderedPageBreak/>
        <w:t>Other measurements</w:t>
      </w:r>
      <w:r w:rsidRPr="003D2A2F">
        <w:rPr>
          <w:rFonts w:cs="Arial"/>
          <w:color w:val="FF0000"/>
          <w:sz w:val="24"/>
          <w:szCs w:val="24"/>
          <w:u w:val="single"/>
        </w:rPr>
        <w:t xml:space="preserve"> </w:t>
      </w:r>
      <w:r w:rsidRPr="003D2A2F">
        <w:rPr>
          <w:rFonts w:cs="Arial"/>
          <w:sz w:val="24"/>
          <w:szCs w:val="24"/>
          <w:u w:val="single"/>
        </w:rPr>
        <w:t>of Gait</w:t>
      </w:r>
    </w:p>
    <w:p w14:paraId="45A97705" w14:textId="1147CDB1" w:rsidR="00D61CAA" w:rsidRDefault="00D61CAA" w:rsidP="00CB6C57">
      <w:pPr>
        <w:spacing w:line="360" w:lineRule="auto"/>
        <w:rPr>
          <w:sz w:val="24"/>
          <w:szCs w:val="24"/>
        </w:rPr>
      </w:pPr>
      <w:r>
        <w:rPr>
          <w:noProof/>
          <w:lang w:eastAsia="en-GB"/>
        </w:rPr>
        <w:drawing>
          <wp:inline distT="0" distB="0" distL="0" distR="0" wp14:anchorId="0AAAAEBC" wp14:editId="50FE14F3">
            <wp:extent cx="4876800" cy="2466975"/>
            <wp:effectExtent l="0" t="0" r="0" b="9525"/>
            <wp:docPr id="1" name="Picture 1" descr="Image result for gai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ait analysi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73170" cy="2465139"/>
                    </a:xfrm>
                    <a:prstGeom prst="rect">
                      <a:avLst/>
                    </a:prstGeom>
                    <a:noFill/>
                    <a:ln>
                      <a:noFill/>
                    </a:ln>
                  </pic:spPr>
                </pic:pic>
              </a:graphicData>
            </a:graphic>
          </wp:inline>
        </w:drawing>
      </w:r>
    </w:p>
    <w:p w14:paraId="4F762ED2" w14:textId="03EF18FE" w:rsidR="00CB6C57" w:rsidRPr="003D2A2F" w:rsidRDefault="00CB6C57" w:rsidP="00CB6C57">
      <w:pPr>
        <w:spacing w:line="360" w:lineRule="auto"/>
        <w:rPr>
          <w:sz w:val="24"/>
          <w:szCs w:val="24"/>
        </w:rPr>
      </w:pPr>
      <w:r w:rsidRPr="003D2A2F">
        <w:rPr>
          <w:sz w:val="24"/>
          <w:szCs w:val="24"/>
        </w:rPr>
        <w:t>Determine the differences between walking at 4km/</w:t>
      </w:r>
      <w:proofErr w:type="spellStart"/>
      <w:r w:rsidRPr="003D2A2F">
        <w:rPr>
          <w:sz w:val="24"/>
          <w:szCs w:val="24"/>
        </w:rPr>
        <w:t>hr</w:t>
      </w:r>
      <w:proofErr w:type="spellEnd"/>
      <w:r w:rsidRPr="003D2A2F">
        <w:rPr>
          <w:sz w:val="24"/>
          <w:szCs w:val="24"/>
        </w:rPr>
        <w:t>, 6km/</w:t>
      </w:r>
      <w:proofErr w:type="spellStart"/>
      <w:r w:rsidRPr="003D2A2F">
        <w:rPr>
          <w:sz w:val="24"/>
          <w:szCs w:val="24"/>
        </w:rPr>
        <w:t>hr</w:t>
      </w:r>
      <w:proofErr w:type="spellEnd"/>
      <w:r w:rsidRPr="003D2A2F">
        <w:rPr>
          <w:sz w:val="24"/>
          <w:szCs w:val="24"/>
        </w:rPr>
        <w:t xml:space="preserve"> and jogging at 6km/</w:t>
      </w:r>
      <w:proofErr w:type="spellStart"/>
      <w:r w:rsidRPr="003D2A2F">
        <w:rPr>
          <w:sz w:val="24"/>
          <w:szCs w:val="24"/>
        </w:rPr>
        <w:t>hr</w:t>
      </w:r>
      <w:proofErr w:type="spellEnd"/>
      <w:r w:rsidRPr="003D2A2F">
        <w:rPr>
          <w:sz w:val="24"/>
          <w:szCs w:val="24"/>
        </w:rPr>
        <w:t xml:space="preserve"> and 8km/</w:t>
      </w:r>
      <w:proofErr w:type="spellStart"/>
      <w:r w:rsidRPr="003D2A2F">
        <w:rPr>
          <w:sz w:val="24"/>
          <w:szCs w:val="24"/>
        </w:rPr>
        <w:t>hr</w:t>
      </w:r>
      <w:proofErr w:type="spellEnd"/>
    </w:p>
    <w:p w14:paraId="42760C41" w14:textId="0AD601BE" w:rsidR="00CB6C57" w:rsidRPr="003D2A2F" w:rsidRDefault="00CB6C57" w:rsidP="00CB6C57">
      <w:pPr>
        <w:spacing w:line="360" w:lineRule="auto"/>
        <w:rPr>
          <w:rFonts w:cs="Arial"/>
          <w:sz w:val="24"/>
          <w:szCs w:val="24"/>
        </w:rPr>
      </w:pPr>
      <w:r w:rsidRPr="003D2A2F">
        <w:rPr>
          <w:sz w:val="24"/>
          <w:szCs w:val="24"/>
        </w:rPr>
        <w:t>Distance (Spatial)</w:t>
      </w:r>
    </w:p>
    <w:p w14:paraId="05330C4D" w14:textId="77777777" w:rsidR="00CB6C57" w:rsidRPr="003D2A2F" w:rsidRDefault="00CB6C57" w:rsidP="00CB6C57">
      <w:pPr>
        <w:pStyle w:val="NoSpacing"/>
        <w:numPr>
          <w:ilvl w:val="0"/>
          <w:numId w:val="5"/>
        </w:numPr>
        <w:rPr>
          <w:sz w:val="24"/>
          <w:szCs w:val="24"/>
        </w:rPr>
      </w:pPr>
      <w:r w:rsidRPr="003D2A2F">
        <w:rPr>
          <w:sz w:val="24"/>
          <w:szCs w:val="24"/>
        </w:rPr>
        <w:t>Step Length</w:t>
      </w:r>
    </w:p>
    <w:p w14:paraId="167678BF" w14:textId="440D4C68" w:rsidR="00CB6C57" w:rsidRPr="003D2A2F" w:rsidRDefault="00CB6C57" w:rsidP="00CB6C57">
      <w:pPr>
        <w:pStyle w:val="NoSpacing"/>
        <w:numPr>
          <w:ilvl w:val="0"/>
          <w:numId w:val="5"/>
        </w:numPr>
        <w:rPr>
          <w:sz w:val="24"/>
          <w:szCs w:val="24"/>
        </w:rPr>
      </w:pPr>
      <w:r w:rsidRPr="003D2A2F">
        <w:rPr>
          <w:sz w:val="24"/>
          <w:szCs w:val="24"/>
        </w:rPr>
        <w:t>Stride Length</w:t>
      </w:r>
    </w:p>
    <w:p w14:paraId="5A02F534" w14:textId="097E5B03" w:rsidR="00CB6C57" w:rsidRPr="003D2A2F" w:rsidRDefault="00CB6C57" w:rsidP="00CB6C57">
      <w:pPr>
        <w:pStyle w:val="NoSpacing"/>
        <w:numPr>
          <w:ilvl w:val="0"/>
          <w:numId w:val="5"/>
        </w:numPr>
        <w:rPr>
          <w:sz w:val="24"/>
          <w:szCs w:val="24"/>
        </w:rPr>
      </w:pPr>
      <w:r w:rsidRPr="003D2A2F">
        <w:rPr>
          <w:sz w:val="24"/>
          <w:szCs w:val="24"/>
        </w:rPr>
        <w:t>Base – distance between left and right feet</w:t>
      </w:r>
    </w:p>
    <w:p w14:paraId="0D5DCE8B" w14:textId="77777777" w:rsidR="00CB6C57" w:rsidRPr="003D2A2F" w:rsidRDefault="00CB6C57" w:rsidP="00CB6C57">
      <w:pPr>
        <w:pStyle w:val="NoSpacing"/>
        <w:rPr>
          <w:sz w:val="24"/>
          <w:szCs w:val="24"/>
        </w:rPr>
      </w:pPr>
    </w:p>
    <w:p w14:paraId="1702B5E7" w14:textId="14439E89" w:rsidR="00CB6C57" w:rsidRPr="003D2A2F" w:rsidRDefault="00CB6C57" w:rsidP="00CB6C57">
      <w:pPr>
        <w:pStyle w:val="NoSpacing"/>
        <w:rPr>
          <w:sz w:val="24"/>
          <w:szCs w:val="24"/>
        </w:rPr>
      </w:pPr>
      <w:r w:rsidRPr="003D2A2F">
        <w:rPr>
          <w:sz w:val="24"/>
          <w:szCs w:val="24"/>
        </w:rPr>
        <w:t>Time (Temporal)</w:t>
      </w:r>
    </w:p>
    <w:p w14:paraId="2063B1FF" w14:textId="77777777" w:rsidR="00CB6C57" w:rsidRPr="003D2A2F" w:rsidRDefault="00CB6C57" w:rsidP="00CB6C57">
      <w:pPr>
        <w:pStyle w:val="NoSpacing"/>
        <w:rPr>
          <w:sz w:val="24"/>
          <w:szCs w:val="24"/>
        </w:rPr>
      </w:pPr>
    </w:p>
    <w:p w14:paraId="5E09110B" w14:textId="0186DD88" w:rsidR="00CB6C57" w:rsidRPr="003D2A2F" w:rsidRDefault="00CB6C57" w:rsidP="00CB6C57">
      <w:pPr>
        <w:pStyle w:val="NoSpacing"/>
        <w:numPr>
          <w:ilvl w:val="0"/>
          <w:numId w:val="6"/>
        </w:numPr>
        <w:rPr>
          <w:sz w:val="24"/>
          <w:szCs w:val="24"/>
        </w:rPr>
      </w:pPr>
      <w:r w:rsidRPr="003D2A2F">
        <w:rPr>
          <w:sz w:val="24"/>
          <w:szCs w:val="24"/>
        </w:rPr>
        <w:t>Step Time – time between steps</w:t>
      </w:r>
    </w:p>
    <w:p w14:paraId="1CDFC0B2" w14:textId="383A89EE" w:rsidR="00CB6C57" w:rsidRPr="003D2A2F" w:rsidRDefault="00CB6C57" w:rsidP="00CB6C57">
      <w:pPr>
        <w:pStyle w:val="NoSpacing"/>
        <w:numPr>
          <w:ilvl w:val="0"/>
          <w:numId w:val="6"/>
        </w:numPr>
        <w:rPr>
          <w:sz w:val="24"/>
          <w:szCs w:val="24"/>
        </w:rPr>
      </w:pPr>
      <w:r w:rsidRPr="003D2A2F">
        <w:rPr>
          <w:sz w:val="24"/>
          <w:szCs w:val="24"/>
        </w:rPr>
        <w:t>Stride Time – tine to complete single stride</w:t>
      </w:r>
    </w:p>
    <w:p w14:paraId="60539457" w14:textId="77777777" w:rsidR="00CB6C57" w:rsidRPr="003D2A2F" w:rsidRDefault="00CB6C57" w:rsidP="00CB6C57">
      <w:pPr>
        <w:pStyle w:val="NoSpacing"/>
        <w:numPr>
          <w:ilvl w:val="0"/>
          <w:numId w:val="6"/>
        </w:numPr>
        <w:rPr>
          <w:sz w:val="24"/>
          <w:szCs w:val="24"/>
        </w:rPr>
      </w:pPr>
      <w:r w:rsidRPr="003D2A2F">
        <w:rPr>
          <w:sz w:val="24"/>
          <w:szCs w:val="24"/>
        </w:rPr>
        <w:t>Stance Time – time for one extremity in contact during gait cycle</w:t>
      </w:r>
    </w:p>
    <w:p w14:paraId="6C9ADBEC" w14:textId="0E11C6F8" w:rsidR="00CB6C57" w:rsidRPr="003D2A2F" w:rsidRDefault="00CB6C57" w:rsidP="00CB6C57">
      <w:pPr>
        <w:pStyle w:val="NoSpacing"/>
        <w:numPr>
          <w:ilvl w:val="0"/>
          <w:numId w:val="6"/>
        </w:numPr>
        <w:rPr>
          <w:sz w:val="24"/>
          <w:szCs w:val="24"/>
        </w:rPr>
      </w:pPr>
      <w:r w:rsidRPr="003D2A2F">
        <w:rPr>
          <w:sz w:val="24"/>
          <w:szCs w:val="24"/>
        </w:rPr>
        <w:t>Swing Time - time for one limb not in contact during gait cycle</w:t>
      </w:r>
    </w:p>
    <w:p w14:paraId="0BF3D184" w14:textId="640B76B0" w:rsidR="00CB6C57" w:rsidRPr="003D2A2F" w:rsidRDefault="00CB6C57" w:rsidP="00CB6C57">
      <w:pPr>
        <w:pStyle w:val="NoSpacing"/>
        <w:numPr>
          <w:ilvl w:val="0"/>
          <w:numId w:val="6"/>
        </w:numPr>
        <w:rPr>
          <w:sz w:val="24"/>
          <w:szCs w:val="24"/>
        </w:rPr>
      </w:pPr>
      <w:r w:rsidRPr="003D2A2F">
        <w:rPr>
          <w:sz w:val="24"/>
          <w:szCs w:val="24"/>
        </w:rPr>
        <w:t>Cadence – steps per unit of time</w:t>
      </w:r>
    </w:p>
    <w:p w14:paraId="23B97445" w14:textId="0B0B7A64" w:rsidR="00CB6C57" w:rsidRPr="003D2A2F" w:rsidRDefault="00CB6C57" w:rsidP="00CB6C57">
      <w:pPr>
        <w:pStyle w:val="NoSpacing"/>
        <w:numPr>
          <w:ilvl w:val="0"/>
          <w:numId w:val="6"/>
        </w:numPr>
        <w:rPr>
          <w:sz w:val="24"/>
          <w:szCs w:val="24"/>
        </w:rPr>
      </w:pPr>
      <w:r w:rsidRPr="003D2A2F">
        <w:rPr>
          <w:sz w:val="24"/>
          <w:szCs w:val="24"/>
        </w:rPr>
        <w:t>Speed – distance/time</w:t>
      </w:r>
    </w:p>
    <w:p w14:paraId="09A545F2" w14:textId="430A9EE4" w:rsidR="00CB6C57" w:rsidRPr="003D2A2F" w:rsidRDefault="00CB6C57" w:rsidP="00CB6C57">
      <w:pPr>
        <w:pStyle w:val="NoSpacing"/>
        <w:ind w:left="720"/>
        <w:rPr>
          <w:sz w:val="24"/>
          <w:szCs w:val="24"/>
        </w:rPr>
      </w:pPr>
    </w:p>
    <w:p w14:paraId="069E6E91" w14:textId="14ED8582" w:rsidR="00CB6C57" w:rsidRPr="003D2A2F" w:rsidRDefault="00CB6C57" w:rsidP="00CB6C57">
      <w:pPr>
        <w:pStyle w:val="NoSpacing"/>
        <w:rPr>
          <w:sz w:val="24"/>
          <w:szCs w:val="24"/>
        </w:rPr>
      </w:pPr>
      <w:r w:rsidRPr="003D2A2F">
        <w:rPr>
          <w:sz w:val="24"/>
          <w:szCs w:val="24"/>
        </w:rPr>
        <w:t>Research Questions</w:t>
      </w:r>
    </w:p>
    <w:p w14:paraId="02BC82AB" w14:textId="77777777" w:rsidR="00CB6C57" w:rsidRPr="003D2A2F" w:rsidRDefault="00CB6C57" w:rsidP="00CB6C57">
      <w:pPr>
        <w:pStyle w:val="NoSpacing"/>
        <w:rPr>
          <w:sz w:val="24"/>
          <w:szCs w:val="24"/>
        </w:rPr>
      </w:pPr>
    </w:p>
    <w:p w14:paraId="07045D30" w14:textId="0EC08FFA" w:rsidR="00CB6C57" w:rsidRDefault="00105D5C" w:rsidP="00CB6C57">
      <w:pPr>
        <w:pStyle w:val="NoSpacing"/>
        <w:rPr>
          <w:sz w:val="24"/>
          <w:szCs w:val="24"/>
        </w:rPr>
      </w:pPr>
      <w:r>
        <w:rPr>
          <w:sz w:val="24"/>
          <w:szCs w:val="24"/>
        </w:rPr>
        <w:t xml:space="preserve">Describe, compare and </w:t>
      </w:r>
      <w:r w:rsidR="00CB6C57" w:rsidRPr="003D2A2F">
        <w:rPr>
          <w:sz w:val="24"/>
          <w:szCs w:val="24"/>
        </w:rPr>
        <w:t>explain this data</w:t>
      </w:r>
      <w:r>
        <w:rPr>
          <w:sz w:val="24"/>
          <w:szCs w:val="24"/>
        </w:rPr>
        <w:t xml:space="preserve"> for two people.</w:t>
      </w:r>
    </w:p>
    <w:p w14:paraId="63E02627" w14:textId="77777777" w:rsidR="00187085" w:rsidRDefault="00187085" w:rsidP="00CB6C57">
      <w:pPr>
        <w:pStyle w:val="NoSpacing"/>
        <w:rPr>
          <w:sz w:val="24"/>
          <w:szCs w:val="24"/>
        </w:rPr>
      </w:pPr>
    </w:p>
    <w:p w14:paraId="292495D0" w14:textId="3DA031F6" w:rsidR="00187085" w:rsidRPr="003D2A2F" w:rsidRDefault="00187085" w:rsidP="00187085">
      <w:pPr>
        <w:pStyle w:val="NoSpacing"/>
        <w:jc w:val="center"/>
        <w:rPr>
          <w:sz w:val="24"/>
          <w:szCs w:val="24"/>
        </w:rPr>
      </w:pPr>
    </w:p>
    <w:sectPr w:rsidR="00187085" w:rsidRPr="003D2A2F" w:rsidSect="00867772">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2867D3"/>
    <w:multiLevelType w:val="hybridMultilevel"/>
    <w:tmpl w:val="93D251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BAF21FC"/>
    <w:multiLevelType w:val="hybridMultilevel"/>
    <w:tmpl w:val="065EB1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DBB280C"/>
    <w:multiLevelType w:val="hybridMultilevel"/>
    <w:tmpl w:val="FEAA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434954"/>
    <w:multiLevelType w:val="hybridMultilevel"/>
    <w:tmpl w:val="A582F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2C8645F"/>
    <w:multiLevelType w:val="hybridMultilevel"/>
    <w:tmpl w:val="A9188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F8E4A1F"/>
    <w:multiLevelType w:val="hybridMultilevel"/>
    <w:tmpl w:val="BC80082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7C73"/>
    <w:rsid w:val="00007A86"/>
    <w:rsid w:val="000A2CE5"/>
    <w:rsid w:val="000D7238"/>
    <w:rsid w:val="000F3EE6"/>
    <w:rsid w:val="00105D5C"/>
    <w:rsid w:val="00187085"/>
    <w:rsid w:val="00190027"/>
    <w:rsid w:val="001B3AB5"/>
    <w:rsid w:val="001B558E"/>
    <w:rsid w:val="00246B76"/>
    <w:rsid w:val="002F4D25"/>
    <w:rsid w:val="00360C74"/>
    <w:rsid w:val="003D2A2F"/>
    <w:rsid w:val="00442A6F"/>
    <w:rsid w:val="00505ABB"/>
    <w:rsid w:val="0056284B"/>
    <w:rsid w:val="006214B4"/>
    <w:rsid w:val="00623184"/>
    <w:rsid w:val="006A6AAE"/>
    <w:rsid w:val="00767C73"/>
    <w:rsid w:val="00776B3E"/>
    <w:rsid w:val="00867772"/>
    <w:rsid w:val="00A114C5"/>
    <w:rsid w:val="00A164FE"/>
    <w:rsid w:val="00B4762D"/>
    <w:rsid w:val="00BA5764"/>
    <w:rsid w:val="00BD30A5"/>
    <w:rsid w:val="00BE7841"/>
    <w:rsid w:val="00CB6C57"/>
    <w:rsid w:val="00D61CAA"/>
    <w:rsid w:val="00D75443"/>
    <w:rsid w:val="00D802FA"/>
    <w:rsid w:val="00DD2633"/>
    <w:rsid w:val="00E008C5"/>
    <w:rsid w:val="00E41206"/>
    <w:rsid w:val="00E50877"/>
    <w:rsid w:val="00E536C7"/>
    <w:rsid w:val="00FC4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62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14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4B4"/>
    <w:rPr>
      <w:rFonts w:ascii="Tahoma" w:hAnsi="Tahoma" w:cs="Tahoma"/>
      <w:sz w:val="16"/>
      <w:szCs w:val="16"/>
    </w:rPr>
  </w:style>
  <w:style w:type="paragraph" w:styleId="ListParagraph">
    <w:name w:val="List Paragraph"/>
    <w:basedOn w:val="Normal"/>
    <w:uiPriority w:val="34"/>
    <w:qFormat/>
    <w:rsid w:val="00E008C5"/>
    <w:pPr>
      <w:ind w:left="720"/>
      <w:contextualSpacing/>
    </w:pPr>
  </w:style>
  <w:style w:type="paragraph" w:styleId="NoSpacing">
    <w:name w:val="No Spacing"/>
    <w:uiPriority w:val="1"/>
    <w:qFormat/>
    <w:rsid w:val="00CB6C57"/>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14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4B4"/>
    <w:rPr>
      <w:rFonts w:ascii="Tahoma" w:hAnsi="Tahoma" w:cs="Tahoma"/>
      <w:sz w:val="16"/>
      <w:szCs w:val="16"/>
    </w:rPr>
  </w:style>
  <w:style w:type="paragraph" w:styleId="ListParagraph">
    <w:name w:val="List Paragraph"/>
    <w:basedOn w:val="Normal"/>
    <w:uiPriority w:val="34"/>
    <w:qFormat/>
    <w:rsid w:val="00E008C5"/>
    <w:pPr>
      <w:ind w:left="720"/>
      <w:contextualSpacing/>
    </w:pPr>
  </w:style>
  <w:style w:type="paragraph" w:styleId="NoSpacing">
    <w:name w:val="No Spacing"/>
    <w:uiPriority w:val="1"/>
    <w:qFormat/>
    <w:rsid w:val="00CB6C5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26881561">
      <w:bodyDiv w:val="1"/>
      <w:marLeft w:val="0"/>
      <w:marRight w:val="0"/>
      <w:marTop w:val="0"/>
      <w:marBottom w:val="0"/>
      <w:divBdr>
        <w:top w:val="none" w:sz="0" w:space="0" w:color="auto"/>
        <w:left w:val="none" w:sz="0" w:space="0" w:color="auto"/>
        <w:bottom w:val="none" w:sz="0" w:space="0" w:color="auto"/>
        <w:right w:val="none" w:sz="0" w:space="0" w:color="auto"/>
      </w:divBdr>
    </w:div>
    <w:div w:id="153657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4</Pages>
  <Words>749</Words>
  <Characters>4271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7</cp:revision>
  <cp:lastPrinted>2017-03-10T08:29:00Z</cp:lastPrinted>
  <dcterms:created xsi:type="dcterms:W3CDTF">2017-03-10T08:29:00Z</dcterms:created>
  <dcterms:modified xsi:type="dcterms:W3CDTF">2018-02-26T20:03:00Z</dcterms:modified>
</cp:coreProperties>
</file>