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D64290" w14:textId="77777777" w:rsidR="0085579F" w:rsidRPr="0095358E" w:rsidRDefault="00041B13" w:rsidP="004203E2">
      <w:pPr>
        <w:pStyle w:val="p1"/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95358E">
        <w:rPr>
          <w:rFonts w:ascii="Arial" w:hAnsi="Arial" w:cs="Arial"/>
          <w:b/>
          <w:bCs/>
          <w:sz w:val="22"/>
          <w:szCs w:val="22"/>
        </w:rPr>
        <w:t>Protect</w:t>
      </w:r>
      <w:r w:rsidR="0091039F" w:rsidRPr="0095358E">
        <w:rPr>
          <w:rFonts w:ascii="Arial" w:hAnsi="Arial" w:cs="Arial"/>
          <w:b/>
          <w:bCs/>
          <w:sz w:val="22"/>
          <w:szCs w:val="22"/>
        </w:rPr>
        <w:t xml:space="preserve">ing and supporting families in health </w:t>
      </w:r>
      <w:r w:rsidR="007157A5" w:rsidRPr="0095358E">
        <w:rPr>
          <w:rFonts w:ascii="Arial" w:hAnsi="Arial" w:cs="Arial"/>
          <w:b/>
          <w:bCs/>
          <w:sz w:val="22"/>
          <w:szCs w:val="22"/>
        </w:rPr>
        <w:t xml:space="preserve">and </w:t>
      </w:r>
      <w:r w:rsidR="008654DB" w:rsidRPr="0095358E">
        <w:rPr>
          <w:rFonts w:ascii="Arial" w:hAnsi="Arial" w:cs="Arial"/>
          <w:b/>
          <w:bCs/>
          <w:sz w:val="22"/>
          <w:szCs w:val="22"/>
        </w:rPr>
        <w:t>care</w:t>
      </w:r>
      <w:r w:rsidR="009C6215" w:rsidRPr="0095358E">
        <w:rPr>
          <w:rFonts w:ascii="Arial" w:hAnsi="Arial" w:cs="Arial"/>
          <w:b/>
          <w:bCs/>
          <w:sz w:val="22"/>
          <w:szCs w:val="22"/>
        </w:rPr>
        <w:t xml:space="preserve"> </w:t>
      </w:r>
      <w:r w:rsidR="0085579F" w:rsidRPr="0095358E">
        <w:rPr>
          <w:rFonts w:ascii="Arial" w:hAnsi="Arial" w:cs="Arial"/>
          <w:b/>
          <w:bCs/>
          <w:sz w:val="22"/>
          <w:szCs w:val="22"/>
        </w:rPr>
        <w:t>(BMHP5021)</w:t>
      </w:r>
    </w:p>
    <w:p w14:paraId="2AC42EC2" w14:textId="1FEAE737" w:rsidR="0085579F" w:rsidRPr="0085579F" w:rsidRDefault="0085579F" w:rsidP="004203E2">
      <w:pPr>
        <w:spacing w:after="0" w:line="360" w:lineRule="auto"/>
        <w:jc w:val="center"/>
        <w:rPr>
          <w:rFonts w:ascii="Arial" w:hAnsi="Arial" w:cs="Arial"/>
          <w:b/>
          <w:bCs/>
          <w:kern w:val="0"/>
          <w:sz w:val="22"/>
          <w:szCs w:val="22"/>
          <w14:ligatures w14:val="none"/>
        </w:rPr>
      </w:pPr>
      <w:r w:rsidRPr="0085579F">
        <w:rPr>
          <w:rFonts w:ascii="Arial" w:hAnsi="Arial" w:cs="Arial"/>
          <w:b/>
          <w:bCs/>
          <w:kern w:val="0"/>
          <w:sz w:val="22"/>
          <w:szCs w:val="22"/>
          <w14:ligatures w14:val="none"/>
        </w:rPr>
        <w:t>Round</w:t>
      </w:r>
      <w:r w:rsidR="00720005" w:rsidRPr="0095358E">
        <w:rPr>
          <w:rFonts w:ascii="Arial" w:hAnsi="Arial" w:cs="Arial"/>
          <w:b/>
          <w:bCs/>
          <w:kern w:val="0"/>
          <w:sz w:val="22"/>
          <w:szCs w:val="22"/>
          <w14:ligatures w14:val="none"/>
        </w:rPr>
        <w:t xml:space="preserve"> </w:t>
      </w:r>
      <w:r w:rsidRPr="0085579F">
        <w:rPr>
          <w:rFonts w:ascii="Arial" w:hAnsi="Arial" w:cs="Arial"/>
          <w:b/>
          <w:bCs/>
          <w:kern w:val="0"/>
          <w:sz w:val="22"/>
          <w:szCs w:val="22"/>
          <w14:ligatures w14:val="none"/>
        </w:rPr>
        <w:t>theTable Group Discussion</w:t>
      </w:r>
    </w:p>
    <w:p w14:paraId="434294E7" w14:textId="548FC571" w:rsidR="0085579F" w:rsidRPr="0085579F" w:rsidRDefault="0085579F" w:rsidP="004203E2">
      <w:pPr>
        <w:spacing w:after="0" w:line="360" w:lineRule="auto"/>
        <w:jc w:val="center"/>
        <w:rPr>
          <w:rFonts w:ascii="Arial" w:hAnsi="Arial" w:cs="Arial"/>
          <w:b/>
          <w:bCs/>
          <w:kern w:val="0"/>
          <w:sz w:val="22"/>
          <w:szCs w:val="22"/>
          <w14:ligatures w14:val="none"/>
        </w:rPr>
      </w:pPr>
      <w:r w:rsidRPr="0085579F">
        <w:rPr>
          <w:rFonts w:ascii="Arial" w:hAnsi="Arial" w:cs="Arial"/>
          <w:b/>
          <w:bCs/>
          <w:kern w:val="0"/>
          <w:sz w:val="22"/>
          <w:szCs w:val="22"/>
          <w14:ligatures w14:val="none"/>
        </w:rPr>
        <w:t>Individual Reference List</w:t>
      </w:r>
    </w:p>
    <w:p w14:paraId="17683477" w14:textId="064ED098" w:rsidR="0091039F" w:rsidRPr="0095358E" w:rsidRDefault="0091039F" w:rsidP="004203E2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31F1CB14" w14:textId="4878D04E" w:rsidR="00610075" w:rsidRPr="00234C64" w:rsidRDefault="00610075" w:rsidP="004203E2">
      <w:pPr>
        <w:spacing w:line="360" w:lineRule="auto"/>
        <w:jc w:val="center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</w:pPr>
      <w:r w:rsidRPr="00234C64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Malayha Cazley</w:t>
      </w:r>
    </w:p>
    <w:p w14:paraId="4E92D41B" w14:textId="4C3F8DA6" w:rsidR="00610075" w:rsidRPr="00234C64" w:rsidRDefault="00610075" w:rsidP="004203E2">
      <w:pPr>
        <w:spacing w:line="360" w:lineRule="auto"/>
        <w:jc w:val="center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</w:pPr>
      <w:r w:rsidRPr="00234C64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23</w:t>
      </w:r>
      <w:r w:rsidR="00844314" w:rsidRPr="00234C64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2548</w:t>
      </w:r>
      <w:r w:rsidR="00D60D56" w:rsidRPr="00234C64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3</w:t>
      </w:r>
    </w:p>
    <w:p w14:paraId="018CA25F" w14:textId="05CEF2A5" w:rsidR="002407A4" w:rsidRPr="00234C64" w:rsidRDefault="007F2B09" w:rsidP="004203E2">
      <w:pPr>
        <w:spacing w:line="360" w:lineRule="auto"/>
        <w:jc w:val="center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</w:pPr>
      <w:r w:rsidRPr="00234C64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BMHP50</w:t>
      </w:r>
      <w:r w:rsidR="002407A4" w:rsidRPr="00234C64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21</w:t>
      </w:r>
    </w:p>
    <w:p w14:paraId="2590DC54" w14:textId="203F6EB5" w:rsidR="007157A5" w:rsidRPr="00234C64" w:rsidRDefault="00EB72D6" w:rsidP="004203E2">
      <w:pPr>
        <w:spacing w:line="360" w:lineRule="auto"/>
        <w:jc w:val="center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</w:pPr>
      <w:r w:rsidRPr="00234C64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Chloe </w:t>
      </w:r>
      <w:r w:rsidR="00BF5C76" w:rsidRPr="00234C64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Harris</w:t>
      </w:r>
    </w:p>
    <w:p w14:paraId="6F3F4774" w14:textId="77777777" w:rsidR="002407A4" w:rsidRPr="00234C64" w:rsidRDefault="002407A4">
      <w:pPr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</w:pPr>
      <w:r w:rsidRPr="00234C64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br w:type="page"/>
      </w:r>
    </w:p>
    <w:p w14:paraId="1BE886B2" w14:textId="2CB2A452" w:rsidR="002177BB" w:rsidRPr="00F14F10" w:rsidRDefault="002177BB" w:rsidP="00FA6F9D">
      <w:pPr>
        <w:spacing w:line="360" w:lineRule="auto"/>
        <w:jc w:val="center"/>
        <w:rPr>
          <w:rFonts w:ascii="Arial" w:eastAsia="Times New Roman" w:hAnsi="Arial" w:cs="Arial"/>
          <w:b/>
          <w:bCs/>
          <w:color w:val="000000"/>
          <w:shd w:val="clear" w:color="auto" w:fill="FFFFFF"/>
        </w:rPr>
      </w:pPr>
      <w:r w:rsidRPr="00F14F10">
        <w:rPr>
          <w:rFonts w:ascii="Arial" w:eastAsia="Times New Roman" w:hAnsi="Arial" w:cs="Arial"/>
          <w:b/>
          <w:bCs/>
          <w:color w:val="000000"/>
          <w:shd w:val="clear" w:color="auto" w:fill="FFFFFF"/>
        </w:rPr>
        <w:lastRenderedPageBreak/>
        <w:t xml:space="preserve">Local </w:t>
      </w:r>
      <w:r w:rsidR="000D4CBD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>C</w:t>
      </w:r>
      <w:r w:rsidRPr="00F14F10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 xml:space="preserve">hild </w:t>
      </w:r>
      <w:r w:rsidR="000D4CBD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>S</w:t>
      </w:r>
      <w:r w:rsidRPr="00F14F10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 xml:space="preserve">afeguarding </w:t>
      </w:r>
      <w:r w:rsidR="00CE67F6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>P</w:t>
      </w:r>
      <w:r w:rsidRPr="00F14F10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 xml:space="preserve">ractice </w:t>
      </w:r>
      <w:r w:rsidR="00CE67F6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>R</w:t>
      </w:r>
      <w:r w:rsidRPr="00F14F10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>eview</w:t>
      </w:r>
      <w:r w:rsidR="0049597A" w:rsidRPr="00F14F10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 xml:space="preserve"> </w:t>
      </w:r>
      <w:r w:rsidRPr="00F14F10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 xml:space="preserve"> </w:t>
      </w:r>
      <w:r w:rsidR="00CE67F6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>C</w:t>
      </w:r>
      <w:r w:rsidRPr="00F14F10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>hildren</w:t>
      </w:r>
      <w:r w:rsidR="00720005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 xml:space="preserve"> ‘F’</w:t>
      </w:r>
      <w:r w:rsidRPr="00F14F10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>case study</w:t>
      </w:r>
    </w:p>
    <w:p w14:paraId="354DD41B" w14:textId="4BD0EDB4" w:rsidR="008F41F5" w:rsidRPr="00E16F2E" w:rsidRDefault="002407A4" w:rsidP="00FA6F9D">
      <w:pPr>
        <w:spacing w:line="360" w:lineRule="auto"/>
        <w:jc w:val="center"/>
        <w:rPr>
          <w:rFonts w:ascii="Arial" w:eastAsia="Times New Roman" w:hAnsi="Arial" w:cs="Arial"/>
          <w:b/>
          <w:bCs/>
          <w:color w:val="000000"/>
          <w:shd w:val="clear" w:color="auto" w:fill="FFFFFF"/>
        </w:rPr>
      </w:pPr>
      <w:r w:rsidRPr="00E16F2E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 xml:space="preserve">Reference list </w:t>
      </w:r>
    </w:p>
    <w:p w14:paraId="33AB0748" w14:textId="77777777" w:rsidR="002177BB" w:rsidRDefault="002177BB" w:rsidP="00FA6F9D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2DB41D8D" w14:textId="77777777" w:rsidR="001E58A6" w:rsidRPr="0025237B" w:rsidRDefault="001E58A6" w:rsidP="00FA6F9D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5237B">
        <w:rPr>
          <w:rStyle w:val="s1"/>
          <w:rFonts w:ascii="Arial" w:hAnsi="Arial" w:cs="Arial"/>
          <w:sz w:val="22"/>
          <w:szCs w:val="22"/>
        </w:rPr>
        <w:t>Bronfenbrenner</w:t>
      </w:r>
      <w:proofErr w:type="spellEnd"/>
      <w:r w:rsidRPr="0025237B">
        <w:rPr>
          <w:rStyle w:val="s1"/>
          <w:rFonts w:ascii="Arial" w:hAnsi="Arial" w:cs="Arial"/>
          <w:sz w:val="22"/>
          <w:szCs w:val="22"/>
        </w:rPr>
        <w:t>, U. (1979) The Ecology of Human Development. Cambridge, MA: Harvard University Press.</w:t>
      </w:r>
      <w:r w:rsidRPr="0025237B">
        <w:rPr>
          <w:rStyle w:val="apple-converted-space"/>
          <w:rFonts w:ascii="Arial" w:hAnsi="Arial" w:cs="Arial"/>
          <w:sz w:val="22"/>
          <w:szCs w:val="22"/>
        </w:rPr>
        <w:t> </w:t>
      </w:r>
    </w:p>
    <w:p w14:paraId="71DE6FC1" w14:textId="77777777" w:rsidR="001E58A6" w:rsidRPr="0025237B" w:rsidRDefault="001E58A6" w:rsidP="00FA6F9D">
      <w:pPr>
        <w:pStyle w:val="p2"/>
        <w:spacing w:line="360" w:lineRule="auto"/>
        <w:rPr>
          <w:rFonts w:ascii="Arial" w:hAnsi="Arial" w:cs="Arial"/>
          <w:sz w:val="22"/>
          <w:szCs w:val="22"/>
        </w:rPr>
      </w:pPr>
    </w:p>
    <w:p w14:paraId="7D722E87" w14:textId="77777777" w:rsidR="001E58A6" w:rsidRPr="0025237B" w:rsidRDefault="001E58A6" w:rsidP="00FA6F9D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25237B">
        <w:rPr>
          <w:rStyle w:val="s1"/>
          <w:rFonts w:ascii="Arial" w:hAnsi="Arial" w:cs="Arial"/>
          <w:sz w:val="22"/>
          <w:szCs w:val="22"/>
        </w:rPr>
        <w:t>Camden Safeguarding Children Partnership (2025) Local child safeguarding practice review: Children ‘F’. Camden: Camden Safeguarding Children Partnership.</w:t>
      </w:r>
      <w:r w:rsidRPr="0025237B">
        <w:rPr>
          <w:rStyle w:val="apple-converted-space"/>
          <w:rFonts w:ascii="Arial" w:hAnsi="Arial" w:cs="Arial"/>
          <w:sz w:val="22"/>
          <w:szCs w:val="22"/>
        </w:rPr>
        <w:t> </w:t>
      </w:r>
    </w:p>
    <w:p w14:paraId="206FF525" w14:textId="77777777" w:rsidR="001E58A6" w:rsidRPr="0025237B" w:rsidRDefault="001E58A6" w:rsidP="00FA6F9D">
      <w:pPr>
        <w:pStyle w:val="p2"/>
        <w:spacing w:line="360" w:lineRule="auto"/>
        <w:rPr>
          <w:rFonts w:ascii="Arial" w:hAnsi="Arial" w:cs="Arial"/>
          <w:sz w:val="22"/>
          <w:szCs w:val="22"/>
        </w:rPr>
      </w:pPr>
    </w:p>
    <w:p w14:paraId="021C48EA" w14:textId="77777777" w:rsidR="001E58A6" w:rsidRPr="0025237B" w:rsidRDefault="001E58A6" w:rsidP="00FA6F9D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25237B">
        <w:rPr>
          <w:rStyle w:val="s1"/>
          <w:rFonts w:ascii="Arial" w:hAnsi="Arial" w:cs="Arial"/>
          <w:sz w:val="22"/>
          <w:szCs w:val="22"/>
        </w:rPr>
        <w:t>Children Act 1989. London: HMSO.</w:t>
      </w:r>
      <w:r w:rsidRPr="0025237B">
        <w:rPr>
          <w:rStyle w:val="apple-converted-space"/>
          <w:rFonts w:ascii="Arial" w:hAnsi="Arial" w:cs="Arial"/>
          <w:sz w:val="22"/>
          <w:szCs w:val="22"/>
        </w:rPr>
        <w:t> </w:t>
      </w:r>
    </w:p>
    <w:p w14:paraId="1225DC87" w14:textId="77777777" w:rsidR="001E58A6" w:rsidRPr="0025237B" w:rsidRDefault="001E58A6" w:rsidP="00FA6F9D">
      <w:pPr>
        <w:pStyle w:val="p2"/>
        <w:spacing w:line="360" w:lineRule="auto"/>
        <w:rPr>
          <w:rFonts w:ascii="Arial" w:hAnsi="Arial" w:cs="Arial"/>
          <w:sz w:val="22"/>
          <w:szCs w:val="22"/>
        </w:rPr>
      </w:pPr>
    </w:p>
    <w:p w14:paraId="5189DE44" w14:textId="77777777" w:rsidR="001E58A6" w:rsidRPr="0025237B" w:rsidRDefault="001E58A6" w:rsidP="00FA6F9D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25237B">
        <w:rPr>
          <w:rStyle w:val="s1"/>
          <w:rFonts w:ascii="Arial" w:hAnsi="Arial" w:cs="Arial"/>
          <w:sz w:val="22"/>
          <w:szCs w:val="22"/>
        </w:rPr>
        <w:t>Children Act 2004. London: HMSO</w:t>
      </w:r>
      <w:r w:rsidRPr="0025237B">
        <w:rPr>
          <w:rStyle w:val="apple-converted-space"/>
          <w:rFonts w:ascii="Arial" w:hAnsi="Arial" w:cs="Arial"/>
          <w:sz w:val="22"/>
          <w:szCs w:val="22"/>
        </w:rPr>
        <w:t> </w:t>
      </w:r>
    </w:p>
    <w:p w14:paraId="3120C287" w14:textId="77777777" w:rsidR="001E58A6" w:rsidRPr="0025237B" w:rsidRDefault="001E58A6" w:rsidP="00FA6F9D">
      <w:pPr>
        <w:pStyle w:val="p2"/>
        <w:spacing w:line="360" w:lineRule="auto"/>
        <w:rPr>
          <w:rFonts w:ascii="Arial" w:hAnsi="Arial" w:cs="Arial"/>
          <w:sz w:val="22"/>
          <w:szCs w:val="22"/>
        </w:rPr>
      </w:pPr>
    </w:p>
    <w:p w14:paraId="50D37721" w14:textId="77777777" w:rsidR="001E58A6" w:rsidRPr="0025237B" w:rsidRDefault="001E58A6" w:rsidP="00FA6F9D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25237B">
        <w:rPr>
          <w:rStyle w:val="s1"/>
          <w:rFonts w:ascii="Arial" w:hAnsi="Arial" w:cs="Arial"/>
          <w:sz w:val="22"/>
          <w:szCs w:val="22"/>
        </w:rPr>
        <w:t>Children and Families Act 2014. London: HMSO</w:t>
      </w:r>
      <w:r w:rsidRPr="0025237B">
        <w:rPr>
          <w:rStyle w:val="apple-converted-space"/>
          <w:rFonts w:ascii="Arial" w:hAnsi="Arial" w:cs="Arial"/>
          <w:sz w:val="22"/>
          <w:szCs w:val="22"/>
        </w:rPr>
        <w:t> </w:t>
      </w:r>
    </w:p>
    <w:p w14:paraId="5B8E0EC5" w14:textId="77777777" w:rsidR="001E58A6" w:rsidRPr="0025237B" w:rsidRDefault="001E58A6" w:rsidP="00FA6F9D">
      <w:pPr>
        <w:pStyle w:val="p2"/>
        <w:spacing w:line="360" w:lineRule="auto"/>
        <w:rPr>
          <w:rFonts w:ascii="Arial" w:hAnsi="Arial" w:cs="Arial"/>
          <w:sz w:val="22"/>
          <w:szCs w:val="22"/>
        </w:rPr>
      </w:pPr>
    </w:p>
    <w:p w14:paraId="73D976FA" w14:textId="77777777" w:rsidR="001E58A6" w:rsidRPr="0025237B" w:rsidRDefault="001E58A6" w:rsidP="00FA6F9D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25237B">
        <w:rPr>
          <w:rStyle w:val="s1"/>
          <w:rFonts w:ascii="Arial" w:hAnsi="Arial" w:cs="Arial"/>
          <w:sz w:val="22"/>
          <w:szCs w:val="22"/>
        </w:rPr>
        <w:t>Davis, J. and Marriott, C. (2021) ‘</w:t>
      </w:r>
      <w:proofErr w:type="spellStart"/>
      <w:r w:rsidRPr="0025237B">
        <w:rPr>
          <w:rStyle w:val="s1"/>
          <w:rFonts w:ascii="Arial" w:hAnsi="Arial" w:cs="Arial"/>
          <w:sz w:val="22"/>
          <w:szCs w:val="22"/>
        </w:rPr>
        <w:t>Adultification</w:t>
      </w:r>
      <w:proofErr w:type="spellEnd"/>
      <w:r w:rsidRPr="0025237B">
        <w:rPr>
          <w:rStyle w:val="s1"/>
          <w:rFonts w:ascii="Arial" w:hAnsi="Arial" w:cs="Arial"/>
          <w:sz w:val="22"/>
          <w:szCs w:val="22"/>
        </w:rPr>
        <w:t xml:space="preserve"> bias and the safeguarding of Black children’, Child Abuse Review, 30 (6), pp. 575–587.</w:t>
      </w:r>
      <w:r w:rsidRPr="0025237B">
        <w:rPr>
          <w:rStyle w:val="apple-converted-space"/>
          <w:rFonts w:ascii="Arial" w:hAnsi="Arial" w:cs="Arial"/>
          <w:sz w:val="22"/>
          <w:szCs w:val="22"/>
        </w:rPr>
        <w:t> </w:t>
      </w:r>
    </w:p>
    <w:p w14:paraId="78B645BC" w14:textId="77777777" w:rsidR="001E58A6" w:rsidRPr="0025237B" w:rsidRDefault="001E58A6" w:rsidP="00FA6F9D">
      <w:pPr>
        <w:pStyle w:val="p2"/>
        <w:spacing w:line="360" w:lineRule="auto"/>
        <w:rPr>
          <w:rFonts w:ascii="Arial" w:hAnsi="Arial" w:cs="Arial"/>
          <w:sz w:val="22"/>
          <w:szCs w:val="22"/>
        </w:rPr>
      </w:pPr>
    </w:p>
    <w:p w14:paraId="039E3350" w14:textId="77777777" w:rsidR="001E58A6" w:rsidRPr="0025237B" w:rsidRDefault="001E58A6" w:rsidP="00FA6F9D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25237B">
        <w:rPr>
          <w:rStyle w:val="s1"/>
          <w:rFonts w:ascii="Arial" w:hAnsi="Arial" w:cs="Arial"/>
          <w:sz w:val="22"/>
          <w:szCs w:val="22"/>
        </w:rPr>
        <w:t>HM Government (2023) Working Together to Safeguard Children. London: The Stationery Office.</w:t>
      </w:r>
      <w:r w:rsidRPr="0025237B">
        <w:rPr>
          <w:rStyle w:val="apple-converted-space"/>
          <w:rFonts w:ascii="Arial" w:hAnsi="Arial" w:cs="Arial"/>
          <w:sz w:val="22"/>
          <w:szCs w:val="22"/>
        </w:rPr>
        <w:t> </w:t>
      </w:r>
    </w:p>
    <w:p w14:paraId="67233AD5" w14:textId="77777777" w:rsidR="001E58A6" w:rsidRPr="0025237B" w:rsidRDefault="001E58A6" w:rsidP="00FA6F9D">
      <w:pPr>
        <w:pStyle w:val="p2"/>
        <w:spacing w:line="360" w:lineRule="auto"/>
        <w:rPr>
          <w:rFonts w:ascii="Arial" w:hAnsi="Arial" w:cs="Arial"/>
          <w:sz w:val="22"/>
          <w:szCs w:val="22"/>
        </w:rPr>
      </w:pPr>
    </w:p>
    <w:p w14:paraId="4D94F51D" w14:textId="77777777" w:rsidR="001E58A6" w:rsidRPr="0025237B" w:rsidRDefault="001E58A6" w:rsidP="00FA6F9D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25237B">
        <w:rPr>
          <w:rStyle w:val="s1"/>
          <w:rFonts w:ascii="Arial" w:hAnsi="Arial" w:cs="Arial"/>
          <w:sz w:val="22"/>
          <w:szCs w:val="22"/>
        </w:rPr>
        <w:t>Laming, H. (2003) The Victoria Climbié Inquiry Report. London: HMSO.</w:t>
      </w:r>
      <w:r w:rsidRPr="0025237B">
        <w:rPr>
          <w:rStyle w:val="apple-converted-space"/>
          <w:rFonts w:ascii="Arial" w:hAnsi="Arial" w:cs="Arial"/>
          <w:sz w:val="22"/>
          <w:szCs w:val="22"/>
        </w:rPr>
        <w:t> </w:t>
      </w:r>
    </w:p>
    <w:p w14:paraId="668C3D6A" w14:textId="77777777" w:rsidR="001E58A6" w:rsidRPr="0025237B" w:rsidRDefault="001E58A6" w:rsidP="00FA6F9D">
      <w:pPr>
        <w:pStyle w:val="p2"/>
        <w:spacing w:line="360" w:lineRule="auto"/>
        <w:rPr>
          <w:rFonts w:ascii="Arial" w:hAnsi="Arial" w:cs="Arial"/>
          <w:sz w:val="22"/>
          <w:szCs w:val="22"/>
        </w:rPr>
      </w:pPr>
    </w:p>
    <w:p w14:paraId="2D1CEA38" w14:textId="77777777" w:rsidR="001E58A6" w:rsidRPr="0025237B" w:rsidRDefault="001E58A6" w:rsidP="00FA6F9D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25237B">
        <w:rPr>
          <w:rStyle w:val="s1"/>
          <w:rFonts w:ascii="Arial" w:hAnsi="Arial" w:cs="Arial"/>
          <w:sz w:val="22"/>
          <w:szCs w:val="22"/>
        </w:rPr>
        <w:t>Maslow, A. H. (1943) ‘A Theory of Human Motivation’, Psychological Review, 50 (4), pp. 370–396.</w:t>
      </w:r>
      <w:r w:rsidRPr="0025237B">
        <w:rPr>
          <w:rStyle w:val="apple-converted-space"/>
          <w:rFonts w:ascii="Arial" w:hAnsi="Arial" w:cs="Arial"/>
          <w:sz w:val="22"/>
          <w:szCs w:val="22"/>
        </w:rPr>
        <w:t> </w:t>
      </w:r>
    </w:p>
    <w:p w14:paraId="49523099" w14:textId="77777777" w:rsidR="001E58A6" w:rsidRPr="0025237B" w:rsidRDefault="001E58A6" w:rsidP="00FA6F9D">
      <w:pPr>
        <w:pStyle w:val="p2"/>
        <w:spacing w:line="360" w:lineRule="auto"/>
        <w:rPr>
          <w:rFonts w:ascii="Arial" w:hAnsi="Arial" w:cs="Arial"/>
          <w:sz w:val="22"/>
          <w:szCs w:val="22"/>
        </w:rPr>
      </w:pPr>
    </w:p>
    <w:p w14:paraId="711F37A5" w14:textId="77777777" w:rsidR="001E58A6" w:rsidRPr="0025237B" w:rsidRDefault="001E58A6" w:rsidP="00FA6F9D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25237B">
        <w:rPr>
          <w:rStyle w:val="s1"/>
          <w:rFonts w:ascii="Arial" w:hAnsi="Arial" w:cs="Arial"/>
          <w:sz w:val="22"/>
          <w:szCs w:val="22"/>
        </w:rPr>
        <w:t xml:space="preserve">NICE (2022) Child abuse and neglect: </w:t>
      </w:r>
      <w:proofErr w:type="spellStart"/>
      <w:r w:rsidRPr="0025237B">
        <w:rPr>
          <w:rStyle w:val="s1"/>
          <w:rFonts w:ascii="Arial" w:hAnsi="Arial" w:cs="Arial"/>
          <w:sz w:val="22"/>
          <w:szCs w:val="22"/>
        </w:rPr>
        <w:t>recognising</w:t>
      </w:r>
      <w:proofErr w:type="spellEnd"/>
      <w:r w:rsidRPr="0025237B">
        <w:rPr>
          <w:rStyle w:val="s1"/>
          <w:rFonts w:ascii="Arial" w:hAnsi="Arial" w:cs="Arial"/>
          <w:sz w:val="22"/>
          <w:szCs w:val="22"/>
        </w:rPr>
        <w:t>, assessing and responding to abuse or neglect of children and young people. NG76. London: NICE.</w:t>
      </w:r>
      <w:r w:rsidRPr="0025237B">
        <w:rPr>
          <w:rStyle w:val="apple-converted-space"/>
          <w:rFonts w:ascii="Arial" w:hAnsi="Arial" w:cs="Arial"/>
          <w:sz w:val="22"/>
          <w:szCs w:val="22"/>
        </w:rPr>
        <w:t> </w:t>
      </w:r>
    </w:p>
    <w:p w14:paraId="55A69B84" w14:textId="77777777" w:rsidR="001E58A6" w:rsidRPr="0025237B" w:rsidRDefault="001E58A6" w:rsidP="00FA6F9D">
      <w:pPr>
        <w:pStyle w:val="p2"/>
        <w:spacing w:line="360" w:lineRule="auto"/>
        <w:rPr>
          <w:rFonts w:ascii="Arial" w:hAnsi="Arial" w:cs="Arial"/>
          <w:sz w:val="22"/>
          <w:szCs w:val="22"/>
        </w:rPr>
      </w:pPr>
    </w:p>
    <w:p w14:paraId="019A3365" w14:textId="77777777" w:rsidR="002177BB" w:rsidRPr="0025237B" w:rsidRDefault="002177BB" w:rsidP="00FA6F9D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</w:pPr>
    </w:p>
    <w:sectPr w:rsidR="002177BB" w:rsidRPr="0025237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E8FFF2" w14:textId="77777777" w:rsidR="00050BF2" w:rsidRDefault="00050BF2" w:rsidP="00050BF2">
      <w:pPr>
        <w:spacing w:after="0" w:line="240" w:lineRule="auto"/>
      </w:pPr>
      <w:r>
        <w:separator/>
      </w:r>
    </w:p>
  </w:endnote>
  <w:endnote w:type="continuationSeparator" w:id="0">
    <w:p w14:paraId="5E13F178" w14:textId="77777777" w:rsidR="00050BF2" w:rsidRDefault="00050BF2" w:rsidP="00050B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F2415F" w14:textId="77777777" w:rsidR="00050BF2" w:rsidRDefault="00050BF2" w:rsidP="00050BF2">
      <w:pPr>
        <w:spacing w:after="0" w:line="240" w:lineRule="auto"/>
      </w:pPr>
      <w:r>
        <w:separator/>
      </w:r>
    </w:p>
  </w:footnote>
  <w:footnote w:type="continuationSeparator" w:id="0">
    <w:p w14:paraId="53EEDBC4" w14:textId="77777777" w:rsidR="00050BF2" w:rsidRDefault="00050BF2" w:rsidP="00050BF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1B13"/>
    <w:rsid w:val="00041B13"/>
    <w:rsid w:val="00050BF2"/>
    <w:rsid w:val="000625CE"/>
    <w:rsid w:val="000B52D3"/>
    <w:rsid w:val="000D4CBD"/>
    <w:rsid w:val="001E58A6"/>
    <w:rsid w:val="002177BB"/>
    <w:rsid w:val="002278EF"/>
    <w:rsid w:val="00234C64"/>
    <w:rsid w:val="002407A4"/>
    <w:rsid w:val="00250DBA"/>
    <w:rsid w:val="0025237B"/>
    <w:rsid w:val="002D25C5"/>
    <w:rsid w:val="004203E2"/>
    <w:rsid w:val="0049597A"/>
    <w:rsid w:val="00610075"/>
    <w:rsid w:val="007157A5"/>
    <w:rsid w:val="00720005"/>
    <w:rsid w:val="007C314A"/>
    <w:rsid w:val="007F2B09"/>
    <w:rsid w:val="00844314"/>
    <w:rsid w:val="0085579F"/>
    <w:rsid w:val="008654DB"/>
    <w:rsid w:val="008F41F5"/>
    <w:rsid w:val="0091039F"/>
    <w:rsid w:val="0095358E"/>
    <w:rsid w:val="009C6215"/>
    <w:rsid w:val="00A32B4C"/>
    <w:rsid w:val="00B15AB1"/>
    <w:rsid w:val="00B95B7D"/>
    <w:rsid w:val="00BF5C76"/>
    <w:rsid w:val="00CE67F6"/>
    <w:rsid w:val="00D60D56"/>
    <w:rsid w:val="00E16F2E"/>
    <w:rsid w:val="00EB72D6"/>
    <w:rsid w:val="00F14F10"/>
    <w:rsid w:val="00F521C5"/>
    <w:rsid w:val="00FA6F9D"/>
    <w:rsid w:val="00FE0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7930B2"/>
  <w15:chartTrackingRefBased/>
  <w15:docId w15:val="{099DA12B-B4E4-D742-97DD-E76615E3B7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1B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1B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1B1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1B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1B1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1B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1B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1B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1B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1B1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1B1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1B1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1B1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1B1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1B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1B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1B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1B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1B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1B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1B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1B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1B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1B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1B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1B1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1B1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1B1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1B13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1E58A6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paragraph" w:customStyle="1" w:styleId="p2">
    <w:name w:val="p2"/>
    <w:basedOn w:val="Normal"/>
    <w:rsid w:val="001E58A6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1E58A6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DefaultParagraphFont"/>
    <w:rsid w:val="001E58A6"/>
  </w:style>
  <w:style w:type="paragraph" w:styleId="Header">
    <w:name w:val="header"/>
    <w:basedOn w:val="Normal"/>
    <w:link w:val="HeaderChar"/>
    <w:uiPriority w:val="99"/>
    <w:unhideWhenUsed/>
    <w:rsid w:val="00050BF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0BF2"/>
  </w:style>
  <w:style w:type="paragraph" w:styleId="Footer">
    <w:name w:val="footer"/>
    <w:basedOn w:val="Normal"/>
    <w:link w:val="FooterChar"/>
    <w:uiPriority w:val="99"/>
    <w:unhideWhenUsed/>
    <w:rsid w:val="00050BF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0B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1003</Characters>
  <Application>Microsoft Office Word</Application>
  <DocSecurity>0</DocSecurity>
  <Lines>8</Lines>
  <Paragraphs>2</Paragraphs>
  <ScaleCrop>false</ScaleCrop>
  <Company/>
  <LinksUpToDate>false</LinksUpToDate>
  <CharactersWithSpaces>1176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Malayha April Cazley (2325483)</dc:creator>
  <cp:keywords/>
  <dc:description/>
  <cp:lastModifiedBy>Malayha April Cazley (2325483)</cp:lastModifiedBy>
  <cp:revision>2</cp:revision>
  <dcterms:created xsi:type="dcterms:W3CDTF">2025-10-21T21:40:00Z</dcterms:created>
  <dcterms:modified xsi:type="dcterms:W3CDTF">2025-10-21T21:40:00Z</dcterms:modified>
</cp:coreProperties>
</file>