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4620841"/>
        <w:docPartObj>
          <w:docPartGallery w:val="Cover Pages"/>
          <w:docPartUnique/>
        </w:docPartObj>
      </w:sdtPr>
      <w:sdtEndPr/>
      <w:sdtContent>
        <w:p w14:paraId="77968211" w14:textId="67A3E913" w:rsidR="00A02C16" w:rsidRDefault="00A02C16">
          <w:r>
            <w:rPr>
              <w:noProof/>
            </w:rPr>
            <mc:AlternateContent>
              <mc:Choice Requires="wpg">
                <w:drawing>
                  <wp:anchor distT="0" distB="0" distL="114300" distR="114300" simplePos="0" relativeHeight="251661312" behindDoc="0" locked="0" layoutInCell="1" allowOverlap="1" wp14:anchorId="6408CF11" wp14:editId="40FCB9FC">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5AA050F" w14:textId="16102DB9" w:rsidR="00A02C16" w:rsidRDefault="00A02C16">
                                      <w:pPr>
                                        <w:pStyle w:val="NoSpacing"/>
                                        <w:spacing w:after="240"/>
                                        <w:jc w:val="right"/>
                                        <w:rPr>
                                          <w:color w:val="44546A" w:themeColor="text2"/>
                                          <w:spacing w:val="10"/>
                                          <w:sz w:val="36"/>
                                          <w:szCs w:val="36"/>
                                        </w:rPr>
                                      </w:pPr>
                                      <w:r>
                                        <w:rPr>
                                          <w:color w:val="44546A" w:themeColor="text2"/>
                                          <w:spacing w:val="10"/>
                                          <w:sz w:val="36"/>
                                          <w:szCs w:val="36"/>
                                        </w:rPr>
                                        <w:t>STUDENT NAME:</w:t>
                                      </w:r>
                                      <w:r w:rsidR="009A58D2">
                                        <w:rPr>
                                          <w:color w:val="44546A" w:themeColor="text2"/>
                                          <w:spacing w:val="10"/>
                                          <w:sz w:val="36"/>
                                          <w:szCs w:val="36"/>
                                        </w:rPr>
                                        <w:t xml:space="preserve"> Angel </w:t>
                                      </w:r>
                                      <w:proofErr w:type="spellStart"/>
                                      <w:r w:rsidR="009A58D2">
                                        <w:rPr>
                                          <w:color w:val="44546A" w:themeColor="text2"/>
                                          <w:spacing w:val="10"/>
                                          <w:sz w:val="36"/>
                                          <w:szCs w:val="36"/>
                                        </w:rPr>
                                        <w:t>Rachev</w:t>
                                      </w:r>
                                      <w:proofErr w:type="spellEnd"/>
                                    </w:p>
                                  </w:sdtContent>
                                </w:sdt>
                                <w:p w14:paraId="7690F560" w14:textId="63B41C91" w:rsidR="00A02C16" w:rsidRDefault="0034538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A02C16">
                                        <w:rPr>
                                          <w:color w:val="44546A" w:themeColor="text2"/>
                                          <w:spacing w:val="10"/>
                                          <w:sz w:val="28"/>
                                          <w:szCs w:val="28"/>
                                        </w:rPr>
                                        <w:t>STUDENT ID:</w:t>
                                      </w:r>
                                    </w:sdtContent>
                                  </w:sdt>
                                  <w:r w:rsidR="009A58D2">
                                    <w:rPr>
                                      <w:color w:val="44546A" w:themeColor="text2"/>
                                      <w:spacing w:val="10"/>
                                      <w:sz w:val="28"/>
                                      <w:szCs w:val="28"/>
                                    </w:rPr>
                                    <w:t xml:space="preserve"> </w:t>
                                  </w:r>
                                  <w:r w:rsidR="009A58D2" w:rsidRPr="009A58D2">
                                    <w:rPr>
                                      <w:color w:val="44546A" w:themeColor="text2"/>
                                      <w:spacing w:val="10"/>
                                      <w:sz w:val="28"/>
                                      <w:szCs w:val="28"/>
                                    </w:rPr>
                                    <w:t>1916961</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408CF11"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5AA050F" w14:textId="16102DB9" w:rsidR="00A02C16" w:rsidRDefault="00A02C16">
                                <w:pPr>
                                  <w:pStyle w:val="NoSpacing"/>
                                  <w:spacing w:after="240"/>
                                  <w:jc w:val="right"/>
                                  <w:rPr>
                                    <w:color w:val="44546A" w:themeColor="text2"/>
                                    <w:spacing w:val="10"/>
                                    <w:sz w:val="36"/>
                                    <w:szCs w:val="36"/>
                                  </w:rPr>
                                </w:pPr>
                                <w:r>
                                  <w:rPr>
                                    <w:color w:val="44546A" w:themeColor="text2"/>
                                    <w:spacing w:val="10"/>
                                    <w:sz w:val="36"/>
                                    <w:szCs w:val="36"/>
                                  </w:rPr>
                                  <w:t>STUDENT NAME:</w:t>
                                </w:r>
                                <w:r w:rsidR="009A58D2">
                                  <w:rPr>
                                    <w:color w:val="44546A" w:themeColor="text2"/>
                                    <w:spacing w:val="10"/>
                                    <w:sz w:val="36"/>
                                    <w:szCs w:val="36"/>
                                  </w:rPr>
                                  <w:t xml:space="preserve"> Angel </w:t>
                                </w:r>
                                <w:proofErr w:type="spellStart"/>
                                <w:r w:rsidR="009A58D2">
                                  <w:rPr>
                                    <w:color w:val="44546A" w:themeColor="text2"/>
                                    <w:spacing w:val="10"/>
                                    <w:sz w:val="36"/>
                                    <w:szCs w:val="36"/>
                                  </w:rPr>
                                  <w:t>Rachev</w:t>
                                </w:r>
                                <w:proofErr w:type="spellEnd"/>
                              </w:p>
                            </w:sdtContent>
                          </w:sdt>
                          <w:p w14:paraId="7690F560" w14:textId="63B41C91" w:rsidR="00A02C16" w:rsidRDefault="0034538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A02C16">
                                  <w:rPr>
                                    <w:color w:val="44546A" w:themeColor="text2"/>
                                    <w:spacing w:val="10"/>
                                    <w:sz w:val="28"/>
                                    <w:szCs w:val="28"/>
                                  </w:rPr>
                                  <w:t>STUDENT ID:</w:t>
                                </w:r>
                              </w:sdtContent>
                            </w:sdt>
                            <w:r w:rsidR="009A58D2">
                              <w:rPr>
                                <w:color w:val="44546A" w:themeColor="text2"/>
                                <w:spacing w:val="10"/>
                                <w:sz w:val="28"/>
                                <w:szCs w:val="28"/>
                              </w:rPr>
                              <w:t xml:space="preserve"> </w:t>
                            </w:r>
                            <w:r w:rsidR="009A58D2" w:rsidRPr="009A58D2">
                              <w:rPr>
                                <w:color w:val="44546A" w:themeColor="text2"/>
                                <w:spacing w:val="10"/>
                                <w:sz w:val="28"/>
                                <w:szCs w:val="28"/>
                              </w:rPr>
                              <w:t>1916961</w:t>
                            </w:r>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3A77C739" wp14:editId="2022A4E9">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A805AF1" w14:textId="7796CDD6" w:rsidR="00A02C16" w:rsidRDefault="00A02C16">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ASSESSMENT 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92DBCCC" w14:textId="558D68F2" w:rsidR="00A02C16" w:rsidRDefault="00A02C16">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lcbb5004 – managing people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A77C739"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A805AF1" w14:textId="7796CDD6" w:rsidR="00A02C16" w:rsidRDefault="00A02C16">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ASSESSMENT 2</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92DBCCC" w14:textId="558D68F2" w:rsidR="00A02C16" w:rsidRDefault="00A02C16">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lcbb5004 – managing people</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6C1D31E5" wp14:editId="37100153">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0742D56"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739AACEB" w14:textId="7C0F8C9D" w:rsidR="00A02C16" w:rsidRDefault="00A02C16">
          <w:pPr>
            <w:spacing w:after="0" w:line="240" w:lineRule="auto"/>
          </w:pPr>
          <w:r>
            <w:br w:type="page"/>
          </w:r>
        </w:p>
      </w:sdtContent>
    </w:sdt>
    <w:sdt>
      <w:sdtPr>
        <w:rPr>
          <w:rFonts w:ascii="Arial" w:eastAsiaTheme="minorHAnsi" w:hAnsi="Arial" w:cstheme="minorBidi"/>
          <w:b w:val="0"/>
          <w:bCs w:val="0"/>
          <w:color w:val="auto"/>
          <w:sz w:val="24"/>
          <w:szCs w:val="24"/>
          <w:lang w:val="en-GB"/>
        </w:rPr>
        <w:id w:val="937105972"/>
        <w:docPartObj>
          <w:docPartGallery w:val="Table of Contents"/>
          <w:docPartUnique/>
        </w:docPartObj>
      </w:sdtPr>
      <w:sdtEndPr>
        <w:rPr>
          <w:noProof/>
        </w:rPr>
      </w:sdtEndPr>
      <w:sdtContent>
        <w:p w14:paraId="5CAC3714" w14:textId="46CF5B49" w:rsidR="003D0431" w:rsidRPr="003D0431" w:rsidRDefault="003D0431">
          <w:pPr>
            <w:pStyle w:val="TOCHeading"/>
            <w:rPr>
              <w:sz w:val="32"/>
              <w:szCs w:val="32"/>
            </w:rPr>
          </w:pPr>
          <w:r w:rsidRPr="003D0431">
            <w:rPr>
              <w:sz w:val="32"/>
              <w:szCs w:val="32"/>
            </w:rPr>
            <w:t>Table of Contents</w:t>
          </w:r>
        </w:p>
        <w:p w14:paraId="5801A9C0" w14:textId="47223E38" w:rsidR="003D0431" w:rsidRPr="003D0431" w:rsidRDefault="003D0431">
          <w:pPr>
            <w:pStyle w:val="TOC1"/>
            <w:tabs>
              <w:tab w:val="right" w:leader="dot" w:pos="9016"/>
            </w:tabs>
            <w:rPr>
              <w:i w:val="0"/>
              <w:iCs w:val="0"/>
              <w:noProof/>
            </w:rPr>
          </w:pPr>
          <w:r w:rsidRPr="003D0431">
            <w:rPr>
              <w:b w:val="0"/>
              <w:bCs w:val="0"/>
              <w:i w:val="0"/>
              <w:iCs w:val="0"/>
            </w:rPr>
            <w:fldChar w:fldCharType="begin"/>
          </w:r>
          <w:r w:rsidRPr="003D0431">
            <w:rPr>
              <w:i w:val="0"/>
              <w:iCs w:val="0"/>
            </w:rPr>
            <w:instrText xml:space="preserve"> TOC \o "1-3" \h \z \u </w:instrText>
          </w:r>
          <w:r w:rsidRPr="003D0431">
            <w:rPr>
              <w:b w:val="0"/>
              <w:bCs w:val="0"/>
              <w:i w:val="0"/>
              <w:iCs w:val="0"/>
            </w:rPr>
            <w:fldChar w:fldCharType="separate"/>
          </w:r>
          <w:hyperlink w:anchor="_Toc81511056" w:history="1">
            <w:r w:rsidRPr="003D0431">
              <w:rPr>
                <w:rStyle w:val="Hyperlink"/>
                <w:i w:val="0"/>
                <w:iCs w:val="0"/>
                <w:noProof/>
              </w:rPr>
              <w:t>Introduction</w:t>
            </w:r>
            <w:r w:rsidRPr="003D0431">
              <w:rPr>
                <w:i w:val="0"/>
                <w:iCs w:val="0"/>
                <w:noProof/>
                <w:webHidden/>
              </w:rPr>
              <w:tab/>
            </w:r>
            <w:r w:rsidRPr="003D0431">
              <w:rPr>
                <w:i w:val="0"/>
                <w:iCs w:val="0"/>
                <w:noProof/>
                <w:webHidden/>
              </w:rPr>
              <w:fldChar w:fldCharType="begin"/>
            </w:r>
            <w:r w:rsidRPr="003D0431">
              <w:rPr>
                <w:i w:val="0"/>
                <w:iCs w:val="0"/>
                <w:noProof/>
                <w:webHidden/>
              </w:rPr>
              <w:instrText xml:space="preserve"> PAGEREF _Toc81511056 \h </w:instrText>
            </w:r>
            <w:r w:rsidRPr="003D0431">
              <w:rPr>
                <w:i w:val="0"/>
                <w:iCs w:val="0"/>
                <w:noProof/>
                <w:webHidden/>
              </w:rPr>
            </w:r>
            <w:r w:rsidRPr="003D0431">
              <w:rPr>
                <w:i w:val="0"/>
                <w:iCs w:val="0"/>
                <w:noProof/>
                <w:webHidden/>
              </w:rPr>
              <w:fldChar w:fldCharType="separate"/>
            </w:r>
            <w:r w:rsidRPr="003D0431">
              <w:rPr>
                <w:i w:val="0"/>
                <w:iCs w:val="0"/>
                <w:noProof/>
                <w:webHidden/>
              </w:rPr>
              <w:t>2</w:t>
            </w:r>
            <w:r w:rsidRPr="003D0431">
              <w:rPr>
                <w:i w:val="0"/>
                <w:iCs w:val="0"/>
                <w:noProof/>
                <w:webHidden/>
              </w:rPr>
              <w:fldChar w:fldCharType="end"/>
            </w:r>
          </w:hyperlink>
        </w:p>
        <w:p w14:paraId="52DA1200" w14:textId="7F0BB497" w:rsidR="003D0431" w:rsidRPr="003D0431" w:rsidRDefault="00345389">
          <w:pPr>
            <w:pStyle w:val="TOC1"/>
            <w:tabs>
              <w:tab w:val="right" w:leader="dot" w:pos="9016"/>
            </w:tabs>
            <w:rPr>
              <w:i w:val="0"/>
              <w:iCs w:val="0"/>
              <w:noProof/>
            </w:rPr>
          </w:pPr>
          <w:hyperlink w:anchor="_Toc81511057" w:history="1">
            <w:r w:rsidR="003D0431" w:rsidRPr="003D0431">
              <w:rPr>
                <w:rStyle w:val="Hyperlink"/>
                <w:i w:val="0"/>
                <w:iCs w:val="0"/>
                <w:noProof/>
              </w:rPr>
              <w:t>Key Drivers for Effective Employee Engagement Strategy</w:t>
            </w:r>
            <w:r w:rsidR="003D0431" w:rsidRPr="003D0431">
              <w:rPr>
                <w:i w:val="0"/>
                <w:iCs w:val="0"/>
                <w:noProof/>
                <w:webHidden/>
              </w:rPr>
              <w:tab/>
            </w:r>
            <w:r w:rsidR="003D0431" w:rsidRPr="003D0431">
              <w:rPr>
                <w:i w:val="0"/>
                <w:iCs w:val="0"/>
                <w:noProof/>
                <w:webHidden/>
              </w:rPr>
              <w:fldChar w:fldCharType="begin"/>
            </w:r>
            <w:r w:rsidR="003D0431" w:rsidRPr="003D0431">
              <w:rPr>
                <w:i w:val="0"/>
                <w:iCs w:val="0"/>
                <w:noProof/>
                <w:webHidden/>
              </w:rPr>
              <w:instrText xml:space="preserve"> PAGEREF _Toc81511057 \h </w:instrText>
            </w:r>
            <w:r w:rsidR="003D0431" w:rsidRPr="003D0431">
              <w:rPr>
                <w:i w:val="0"/>
                <w:iCs w:val="0"/>
                <w:noProof/>
                <w:webHidden/>
              </w:rPr>
            </w:r>
            <w:r w:rsidR="003D0431" w:rsidRPr="003D0431">
              <w:rPr>
                <w:i w:val="0"/>
                <w:iCs w:val="0"/>
                <w:noProof/>
                <w:webHidden/>
              </w:rPr>
              <w:fldChar w:fldCharType="separate"/>
            </w:r>
            <w:r w:rsidR="003D0431" w:rsidRPr="003D0431">
              <w:rPr>
                <w:i w:val="0"/>
                <w:iCs w:val="0"/>
                <w:noProof/>
                <w:webHidden/>
              </w:rPr>
              <w:t>2</w:t>
            </w:r>
            <w:r w:rsidR="003D0431" w:rsidRPr="003D0431">
              <w:rPr>
                <w:i w:val="0"/>
                <w:iCs w:val="0"/>
                <w:noProof/>
                <w:webHidden/>
              </w:rPr>
              <w:fldChar w:fldCharType="end"/>
            </w:r>
          </w:hyperlink>
        </w:p>
        <w:p w14:paraId="12F16F62" w14:textId="15914C3D" w:rsidR="003D0431" w:rsidRPr="003D0431" w:rsidRDefault="00345389">
          <w:pPr>
            <w:pStyle w:val="TOC2"/>
            <w:tabs>
              <w:tab w:val="right" w:leader="dot" w:pos="9016"/>
            </w:tabs>
            <w:rPr>
              <w:noProof/>
              <w:sz w:val="24"/>
              <w:szCs w:val="24"/>
            </w:rPr>
          </w:pPr>
          <w:hyperlink w:anchor="_Toc81511058" w:history="1">
            <w:r w:rsidR="003D0431" w:rsidRPr="003D0431">
              <w:rPr>
                <w:rStyle w:val="Hyperlink"/>
                <w:noProof/>
                <w:sz w:val="24"/>
                <w:szCs w:val="24"/>
              </w:rPr>
              <w:t>Theories and Models on ER</w:t>
            </w:r>
            <w:r w:rsidR="003D0431" w:rsidRPr="003D0431">
              <w:rPr>
                <w:noProof/>
                <w:webHidden/>
                <w:sz w:val="24"/>
                <w:szCs w:val="24"/>
              </w:rPr>
              <w:tab/>
            </w:r>
            <w:r w:rsidR="003D0431" w:rsidRPr="003D0431">
              <w:rPr>
                <w:noProof/>
                <w:webHidden/>
                <w:sz w:val="24"/>
                <w:szCs w:val="24"/>
              </w:rPr>
              <w:fldChar w:fldCharType="begin"/>
            </w:r>
            <w:r w:rsidR="003D0431" w:rsidRPr="003D0431">
              <w:rPr>
                <w:noProof/>
                <w:webHidden/>
                <w:sz w:val="24"/>
                <w:szCs w:val="24"/>
              </w:rPr>
              <w:instrText xml:space="preserve"> PAGEREF _Toc81511058 \h </w:instrText>
            </w:r>
            <w:r w:rsidR="003D0431" w:rsidRPr="003D0431">
              <w:rPr>
                <w:noProof/>
                <w:webHidden/>
                <w:sz w:val="24"/>
                <w:szCs w:val="24"/>
              </w:rPr>
            </w:r>
            <w:r w:rsidR="003D0431" w:rsidRPr="003D0431">
              <w:rPr>
                <w:noProof/>
                <w:webHidden/>
                <w:sz w:val="24"/>
                <w:szCs w:val="24"/>
              </w:rPr>
              <w:fldChar w:fldCharType="separate"/>
            </w:r>
            <w:r w:rsidR="003D0431" w:rsidRPr="003D0431">
              <w:rPr>
                <w:noProof/>
                <w:webHidden/>
                <w:sz w:val="24"/>
                <w:szCs w:val="24"/>
              </w:rPr>
              <w:t>2</w:t>
            </w:r>
            <w:r w:rsidR="003D0431" w:rsidRPr="003D0431">
              <w:rPr>
                <w:noProof/>
                <w:webHidden/>
                <w:sz w:val="24"/>
                <w:szCs w:val="24"/>
              </w:rPr>
              <w:fldChar w:fldCharType="end"/>
            </w:r>
          </w:hyperlink>
        </w:p>
        <w:p w14:paraId="534AACDC" w14:textId="5B11A428" w:rsidR="003D0431" w:rsidRPr="003D0431" w:rsidRDefault="00345389">
          <w:pPr>
            <w:pStyle w:val="TOC2"/>
            <w:tabs>
              <w:tab w:val="right" w:leader="dot" w:pos="9016"/>
            </w:tabs>
            <w:rPr>
              <w:noProof/>
              <w:sz w:val="24"/>
              <w:szCs w:val="24"/>
            </w:rPr>
          </w:pPr>
          <w:hyperlink w:anchor="_Toc81511059" w:history="1">
            <w:r w:rsidR="003D0431" w:rsidRPr="003D0431">
              <w:rPr>
                <w:rStyle w:val="Hyperlink"/>
                <w:noProof/>
                <w:sz w:val="24"/>
                <w:szCs w:val="24"/>
              </w:rPr>
              <w:t>Engaging Management</w:t>
            </w:r>
            <w:r w:rsidR="003D0431" w:rsidRPr="003D0431">
              <w:rPr>
                <w:noProof/>
                <w:webHidden/>
                <w:sz w:val="24"/>
                <w:szCs w:val="24"/>
              </w:rPr>
              <w:tab/>
            </w:r>
            <w:r w:rsidR="003D0431" w:rsidRPr="003D0431">
              <w:rPr>
                <w:noProof/>
                <w:webHidden/>
                <w:sz w:val="24"/>
                <w:szCs w:val="24"/>
              </w:rPr>
              <w:fldChar w:fldCharType="begin"/>
            </w:r>
            <w:r w:rsidR="003D0431" w:rsidRPr="003D0431">
              <w:rPr>
                <w:noProof/>
                <w:webHidden/>
                <w:sz w:val="24"/>
                <w:szCs w:val="24"/>
              </w:rPr>
              <w:instrText xml:space="preserve"> PAGEREF _Toc81511059 \h </w:instrText>
            </w:r>
            <w:r w:rsidR="003D0431" w:rsidRPr="003D0431">
              <w:rPr>
                <w:noProof/>
                <w:webHidden/>
                <w:sz w:val="24"/>
                <w:szCs w:val="24"/>
              </w:rPr>
            </w:r>
            <w:r w:rsidR="003D0431" w:rsidRPr="003D0431">
              <w:rPr>
                <w:noProof/>
                <w:webHidden/>
                <w:sz w:val="24"/>
                <w:szCs w:val="24"/>
              </w:rPr>
              <w:fldChar w:fldCharType="separate"/>
            </w:r>
            <w:r w:rsidR="003D0431" w:rsidRPr="003D0431">
              <w:rPr>
                <w:noProof/>
                <w:webHidden/>
                <w:sz w:val="24"/>
                <w:szCs w:val="24"/>
              </w:rPr>
              <w:t>4</w:t>
            </w:r>
            <w:r w:rsidR="003D0431" w:rsidRPr="003D0431">
              <w:rPr>
                <w:noProof/>
                <w:webHidden/>
                <w:sz w:val="24"/>
                <w:szCs w:val="24"/>
              </w:rPr>
              <w:fldChar w:fldCharType="end"/>
            </w:r>
          </w:hyperlink>
        </w:p>
        <w:p w14:paraId="72D65ED7" w14:textId="71326AF2" w:rsidR="003D0431" w:rsidRPr="003D0431" w:rsidRDefault="00345389">
          <w:pPr>
            <w:pStyle w:val="TOC2"/>
            <w:tabs>
              <w:tab w:val="right" w:leader="dot" w:pos="9016"/>
            </w:tabs>
            <w:rPr>
              <w:noProof/>
              <w:sz w:val="24"/>
              <w:szCs w:val="24"/>
            </w:rPr>
          </w:pPr>
          <w:hyperlink w:anchor="_Toc81511060" w:history="1">
            <w:r w:rsidR="003D0431" w:rsidRPr="003D0431">
              <w:rPr>
                <w:rStyle w:val="Hyperlink"/>
                <w:noProof/>
                <w:sz w:val="24"/>
                <w:szCs w:val="24"/>
              </w:rPr>
              <w:t>Integrity</w:t>
            </w:r>
            <w:r w:rsidR="003D0431" w:rsidRPr="003D0431">
              <w:rPr>
                <w:noProof/>
                <w:webHidden/>
                <w:sz w:val="24"/>
                <w:szCs w:val="24"/>
              </w:rPr>
              <w:tab/>
            </w:r>
            <w:r w:rsidR="003D0431" w:rsidRPr="003D0431">
              <w:rPr>
                <w:noProof/>
                <w:webHidden/>
                <w:sz w:val="24"/>
                <w:szCs w:val="24"/>
              </w:rPr>
              <w:fldChar w:fldCharType="begin"/>
            </w:r>
            <w:r w:rsidR="003D0431" w:rsidRPr="003D0431">
              <w:rPr>
                <w:noProof/>
                <w:webHidden/>
                <w:sz w:val="24"/>
                <w:szCs w:val="24"/>
              </w:rPr>
              <w:instrText xml:space="preserve"> PAGEREF _Toc81511060 \h </w:instrText>
            </w:r>
            <w:r w:rsidR="003D0431" w:rsidRPr="003D0431">
              <w:rPr>
                <w:noProof/>
                <w:webHidden/>
                <w:sz w:val="24"/>
                <w:szCs w:val="24"/>
              </w:rPr>
            </w:r>
            <w:r w:rsidR="003D0431" w:rsidRPr="003D0431">
              <w:rPr>
                <w:noProof/>
                <w:webHidden/>
                <w:sz w:val="24"/>
                <w:szCs w:val="24"/>
              </w:rPr>
              <w:fldChar w:fldCharType="separate"/>
            </w:r>
            <w:r w:rsidR="003D0431" w:rsidRPr="003D0431">
              <w:rPr>
                <w:noProof/>
                <w:webHidden/>
                <w:sz w:val="24"/>
                <w:szCs w:val="24"/>
              </w:rPr>
              <w:t>5</w:t>
            </w:r>
            <w:r w:rsidR="003D0431" w:rsidRPr="003D0431">
              <w:rPr>
                <w:noProof/>
                <w:webHidden/>
                <w:sz w:val="24"/>
                <w:szCs w:val="24"/>
              </w:rPr>
              <w:fldChar w:fldCharType="end"/>
            </w:r>
          </w:hyperlink>
        </w:p>
        <w:p w14:paraId="25016607" w14:textId="3A8ACB64" w:rsidR="003D0431" w:rsidRPr="003D0431" w:rsidRDefault="00345389">
          <w:pPr>
            <w:pStyle w:val="TOC1"/>
            <w:tabs>
              <w:tab w:val="right" w:leader="dot" w:pos="9016"/>
            </w:tabs>
            <w:rPr>
              <w:i w:val="0"/>
              <w:iCs w:val="0"/>
              <w:noProof/>
            </w:rPr>
          </w:pPr>
          <w:hyperlink w:anchor="_Toc81511061" w:history="1">
            <w:r w:rsidR="003D0431" w:rsidRPr="003D0431">
              <w:rPr>
                <w:rStyle w:val="Hyperlink"/>
                <w:i w:val="0"/>
                <w:iCs w:val="0"/>
                <w:noProof/>
              </w:rPr>
              <w:t>Conclusion</w:t>
            </w:r>
            <w:r w:rsidR="003D0431" w:rsidRPr="003D0431">
              <w:rPr>
                <w:i w:val="0"/>
                <w:iCs w:val="0"/>
                <w:noProof/>
                <w:webHidden/>
              </w:rPr>
              <w:tab/>
            </w:r>
            <w:r w:rsidR="003D0431" w:rsidRPr="003D0431">
              <w:rPr>
                <w:i w:val="0"/>
                <w:iCs w:val="0"/>
                <w:noProof/>
                <w:webHidden/>
              </w:rPr>
              <w:fldChar w:fldCharType="begin"/>
            </w:r>
            <w:r w:rsidR="003D0431" w:rsidRPr="003D0431">
              <w:rPr>
                <w:i w:val="0"/>
                <w:iCs w:val="0"/>
                <w:noProof/>
                <w:webHidden/>
              </w:rPr>
              <w:instrText xml:space="preserve"> PAGEREF _Toc81511061 \h </w:instrText>
            </w:r>
            <w:r w:rsidR="003D0431" w:rsidRPr="003D0431">
              <w:rPr>
                <w:i w:val="0"/>
                <w:iCs w:val="0"/>
                <w:noProof/>
                <w:webHidden/>
              </w:rPr>
            </w:r>
            <w:r w:rsidR="003D0431" w:rsidRPr="003D0431">
              <w:rPr>
                <w:i w:val="0"/>
                <w:iCs w:val="0"/>
                <w:noProof/>
                <w:webHidden/>
              </w:rPr>
              <w:fldChar w:fldCharType="separate"/>
            </w:r>
            <w:r w:rsidR="003D0431" w:rsidRPr="003D0431">
              <w:rPr>
                <w:i w:val="0"/>
                <w:iCs w:val="0"/>
                <w:noProof/>
                <w:webHidden/>
              </w:rPr>
              <w:t>6</w:t>
            </w:r>
            <w:r w:rsidR="003D0431" w:rsidRPr="003D0431">
              <w:rPr>
                <w:i w:val="0"/>
                <w:iCs w:val="0"/>
                <w:noProof/>
                <w:webHidden/>
              </w:rPr>
              <w:fldChar w:fldCharType="end"/>
            </w:r>
          </w:hyperlink>
        </w:p>
        <w:p w14:paraId="41B3E133" w14:textId="3EC56FB5" w:rsidR="003D0431" w:rsidRPr="003D0431" w:rsidRDefault="00345389">
          <w:pPr>
            <w:pStyle w:val="TOC1"/>
            <w:tabs>
              <w:tab w:val="right" w:leader="dot" w:pos="9016"/>
            </w:tabs>
            <w:rPr>
              <w:i w:val="0"/>
              <w:iCs w:val="0"/>
              <w:noProof/>
            </w:rPr>
          </w:pPr>
          <w:hyperlink w:anchor="_Toc81511062" w:history="1">
            <w:r w:rsidR="003D0431" w:rsidRPr="003D0431">
              <w:rPr>
                <w:rStyle w:val="Hyperlink"/>
                <w:i w:val="0"/>
                <w:iCs w:val="0"/>
                <w:noProof/>
              </w:rPr>
              <w:t>References</w:t>
            </w:r>
            <w:r w:rsidR="003D0431" w:rsidRPr="003D0431">
              <w:rPr>
                <w:i w:val="0"/>
                <w:iCs w:val="0"/>
                <w:noProof/>
                <w:webHidden/>
              </w:rPr>
              <w:tab/>
            </w:r>
            <w:r w:rsidR="003D0431" w:rsidRPr="003D0431">
              <w:rPr>
                <w:i w:val="0"/>
                <w:iCs w:val="0"/>
                <w:noProof/>
                <w:webHidden/>
              </w:rPr>
              <w:fldChar w:fldCharType="begin"/>
            </w:r>
            <w:r w:rsidR="003D0431" w:rsidRPr="003D0431">
              <w:rPr>
                <w:i w:val="0"/>
                <w:iCs w:val="0"/>
                <w:noProof/>
                <w:webHidden/>
              </w:rPr>
              <w:instrText xml:space="preserve"> PAGEREF _Toc81511062 \h </w:instrText>
            </w:r>
            <w:r w:rsidR="003D0431" w:rsidRPr="003D0431">
              <w:rPr>
                <w:i w:val="0"/>
                <w:iCs w:val="0"/>
                <w:noProof/>
                <w:webHidden/>
              </w:rPr>
            </w:r>
            <w:r w:rsidR="003D0431" w:rsidRPr="003D0431">
              <w:rPr>
                <w:i w:val="0"/>
                <w:iCs w:val="0"/>
                <w:noProof/>
                <w:webHidden/>
              </w:rPr>
              <w:fldChar w:fldCharType="separate"/>
            </w:r>
            <w:r w:rsidR="003D0431" w:rsidRPr="003D0431">
              <w:rPr>
                <w:i w:val="0"/>
                <w:iCs w:val="0"/>
                <w:noProof/>
                <w:webHidden/>
              </w:rPr>
              <w:t>7</w:t>
            </w:r>
            <w:r w:rsidR="003D0431" w:rsidRPr="003D0431">
              <w:rPr>
                <w:i w:val="0"/>
                <w:iCs w:val="0"/>
                <w:noProof/>
                <w:webHidden/>
              </w:rPr>
              <w:fldChar w:fldCharType="end"/>
            </w:r>
          </w:hyperlink>
        </w:p>
        <w:p w14:paraId="55C9F466" w14:textId="375B5B6E" w:rsidR="003D0431" w:rsidRPr="003D0431" w:rsidRDefault="003D0431">
          <w:pPr>
            <w:rPr>
              <w:szCs w:val="24"/>
            </w:rPr>
          </w:pPr>
          <w:r w:rsidRPr="003D0431">
            <w:rPr>
              <w:b/>
              <w:bCs/>
              <w:noProof/>
              <w:szCs w:val="24"/>
            </w:rPr>
            <w:fldChar w:fldCharType="end"/>
          </w:r>
        </w:p>
      </w:sdtContent>
    </w:sdt>
    <w:p w14:paraId="524B9128" w14:textId="77777777" w:rsidR="00FE6EE1" w:rsidRPr="003D0431" w:rsidRDefault="00345389">
      <w:pPr>
        <w:rPr>
          <w:szCs w:val="24"/>
        </w:rPr>
      </w:pPr>
    </w:p>
    <w:p w14:paraId="23204A69" w14:textId="28D362C8" w:rsidR="00A02C16" w:rsidRPr="003D0431" w:rsidRDefault="00A02C16">
      <w:pPr>
        <w:rPr>
          <w:szCs w:val="24"/>
        </w:rPr>
      </w:pPr>
    </w:p>
    <w:p w14:paraId="508154D1" w14:textId="0C9FBEAE" w:rsidR="00A02C16" w:rsidRPr="003D0431" w:rsidRDefault="00A02C16">
      <w:pPr>
        <w:rPr>
          <w:szCs w:val="24"/>
        </w:rPr>
      </w:pPr>
    </w:p>
    <w:p w14:paraId="6762CA23" w14:textId="53F19201" w:rsidR="00A02C16" w:rsidRDefault="00A02C16"/>
    <w:p w14:paraId="757B22C7" w14:textId="0FF21426" w:rsidR="00A02C16" w:rsidRDefault="00A02C16"/>
    <w:p w14:paraId="54FB9FFD" w14:textId="543590DD" w:rsidR="00A02C16" w:rsidRDefault="00A02C16"/>
    <w:p w14:paraId="260353F7" w14:textId="68B8F0DC" w:rsidR="00A02C16" w:rsidRDefault="00A02C16"/>
    <w:p w14:paraId="19FD28BA" w14:textId="20102444" w:rsidR="00A02C16" w:rsidRDefault="00A02C16"/>
    <w:p w14:paraId="264BFD20" w14:textId="4C3A85D9" w:rsidR="00A02C16" w:rsidRDefault="00A02C16"/>
    <w:p w14:paraId="7C2DABC5" w14:textId="7F23B1E1" w:rsidR="00A02C16" w:rsidRDefault="00A02C16"/>
    <w:p w14:paraId="176BF4C2" w14:textId="23997F3C" w:rsidR="00A02C16" w:rsidRDefault="00A02C16"/>
    <w:p w14:paraId="52B2E295" w14:textId="33AB5A67" w:rsidR="00A02C16" w:rsidRDefault="00A02C16"/>
    <w:p w14:paraId="4FB7E6F3" w14:textId="5D23E7B2" w:rsidR="00A02C16" w:rsidRDefault="00A02C16"/>
    <w:p w14:paraId="457C7553" w14:textId="52ADCCF0" w:rsidR="00A02C16" w:rsidRDefault="00A02C16"/>
    <w:p w14:paraId="709C0095" w14:textId="2BCF3576" w:rsidR="00A02C16" w:rsidRDefault="00A02C16"/>
    <w:p w14:paraId="4742C7E8" w14:textId="67FBF987" w:rsidR="00A02C16" w:rsidRDefault="00A02C16"/>
    <w:p w14:paraId="48A09F9C" w14:textId="55180F45" w:rsidR="00A02C16" w:rsidRDefault="00A02C16"/>
    <w:p w14:paraId="5596F308" w14:textId="1AF65CBD" w:rsidR="00A02C16" w:rsidRDefault="00A02C16"/>
    <w:p w14:paraId="78508889" w14:textId="4492F3B8" w:rsidR="00A02C16" w:rsidRDefault="00A02C16"/>
    <w:p w14:paraId="3024C594" w14:textId="5D273A9A" w:rsidR="00A02C16" w:rsidRDefault="00A02C16" w:rsidP="00A02C16">
      <w:pPr>
        <w:pStyle w:val="Heading1"/>
      </w:pPr>
      <w:bookmarkStart w:id="0" w:name="_Toc81511056"/>
      <w:r>
        <w:lastRenderedPageBreak/>
        <w:t>Introduction</w:t>
      </w:r>
      <w:bookmarkEnd w:id="0"/>
    </w:p>
    <w:p w14:paraId="5DB38638" w14:textId="4CED38FC" w:rsidR="00A02C16" w:rsidRDefault="00BF6DE6" w:rsidP="00A02C16">
      <w:r w:rsidRPr="00BF6DE6">
        <w:t xml:space="preserve">The rivalry in the business climate has developed substantially over the past decade. This may be due to the observed patterns in globalization, as numerous close companies are exposed to a conflict of global substances. Against the background of this course of events, the way was developed to cover vital systems that would ensure consistent activities and thus the productivity of business elements. The comprehensive exam game included the role of various partners in business development. These include internal and external partners such as clients and investors. Within organizations, however, the relationship between representatives and administration directs patterns of ongoing cycles </w:t>
      </w:r>
      <w:proofErr w:type="gramStart"/>
      <w:r w:rsidRPr="00BF6DE6">
        <w:t>and also</w:t>
      </w:r>
      <w:proofErr w:type="gramEnd"/>
      <w:r w:rsidRPr="00BF6DE6">
        <w:t xml:space="preserve"> observes the nature of the items and administrations presented to customers (Dan, 2016). It is therefore doubtful that representatives are essential to characterize the development or reduction of an element. In the light of this basis, different models have been proposed in different mechanical devices to take advantage of the abilities of specialists and to guide associations towards progress. </w:t>
      </w:r>
      <w:proofErr w:type="gramStart"/>
      <w:r w:rsidRPr="00BF6DE6">
        <w:t>The vast majority of</w:t>
      </w:r>
      <w:proofErr w:type="gramEnd"/>
      <w:r w:rsidRPr="00BF6DE6">
        <w:t xml:space="preserve"> the models focus on the further development of relationships between representatives and administration and on rooting the spirit of the team workforce. In addition, several models focus on creating positive workspaces, working on state aid to representatives, as well as coordinating their perspectives during dynamic cycles. This case therefore examines key drivers that trigger successful worker engagement techniques.</w:t>
      </w:r>
    </w:p>
    <w:p w14:paraId="15379B01" w14:textId="32C68A89" w:rsidR="00A02C16" w:rsidRDefault="00A02C16" w:rsidP="00A02C16">
      <w:pPr>
        <w:pStyle w:val="Heading1"/>
      </w:pPr>
      <w:bookmarkStart w:id="1" w:name="_Toc81511057"/>
      <w:r>
        <w:t>Key Drivers for Effective Employee Engagement Strategy</w:t>
      </w:r>
      <w:bookmarkEnd w:id="1"/>
    </w:p>
    <w:p w14:paraId="4B31062F" w14:textId="77777777" w:rsidR="00A02C16" w:rsidRDefault="00A02C16" w:rsidP="00A02C16">
      <w:pPr>
        <w:pStyle w:val="Heading2"/>
      </w:pPr>
      <w:bookmarkStart w:id="2" w:name="_Toc81511058"/>
      <w:r>
        <w:t>Theories and Models on ER</w:t>
      </w:r>
      <w:bookmarkEnd w:id="2"/>
    </w:p>
    <w:p w14:paraId="5CC7E038" w14:textId="606CD489" w:rsidR="00BF6DE6" w:rsidRDefault="00BF6DE6" w:rsidP="00BF6DE6">
      <w:r>
        <w:t xml:space="preserve">Various speculations and views have been raised to clarify </w:t>
      </w:r>
      <w:proofErr w:type="spellStart"/>
      <w:r>
        <w:t>labor</w:t>
      </w:r>
      <w:proofErr w:type="spellEnd"/>
      <w:r>
        <w:t xml:space="preserve"> relations. These include unitary, </w:t>
      </w:r>
      <w:proofErr w:type="gramStart"/>
      <w:r>
        <w:t>pluralistic</w:t>
      </w:r>
      <w:proofErr w:type="gramEnd"/>
      <w:r>
        <w:t xml:space="preserve"> and communist methodologies. These hypothetical perspectives have contributed to guiding business strategies, enabling administrators to make meaningful assessments that take advantage of the qualities of their representatives while supporting the interests of employees</w:t>
      </w:r>
      <w:r w:rsidR="003D0431">
        <w:t xml:space="preserve"> </w:t>
      </w:r>
      <w:r>
        <w:t>(</w:t>
      </w:r>
      <w:proofErr w:type="spellStart"/>
      <w:r>
        <w:t>Vinel</w:t>
      </w:r>
      <w:proofErr w:type="spellEnd"/>
      <w:r>
        <w:t>, 2013). The model can also be influenced by the goals and dreams of the company.</w:t>
      </w:r>
    </w:p>
    <w:p w14:paraId="7AF1BABA" w14:textId="089C1E47" w:rsidR="00BF6DE6" w:rsidRDefault="00BF6DE6" w:rsidP="00BF6DE6">
      <w:r>
        <w:t xml:space="preserve">The coordination of the representative voice in the associations is a major driver of employee engagement, which is effectively implemented in companies such as </w:t>
      </w:r>
      <w:r w:rsidR="003D0431">
        <w:t>Apple Inc</w:t>
      </w:r>
      <w:r>
        <w:t>, an organization created to the admiration of employees as key partners and managers. At most average companies, workers are allowed to choose their innovators in a rotation model. This allows them to contribute directly to the choice made by the company. Thus, it is not unexpected that the organization has been able to withstand the rivalry and pressure of new entrants in its market. It is also doubtful that part of the shared initiative and respect for diversity are vital to the fruitful internationalization of the business element's activities (</w:t>
      </w:r>
      <w:proofErr w:type="spellStart"/>
      <w:r>
        <w:t>Xerri</w:t>
      </w:r>
      <w:proofErr w:type="spellEnd"/>
      <w:r>
        <w:t xml:space="preserve"> and </w:t>
      </w:r>
      <w:proofErr w:type="spellStart"/>
      <w:r>
        <w:t>Brunetto</w:t>
      </w:r>
      <w:proofErr w:type="spellEnd"/>
      <w:r>
        <w:t>, 2013).</w:t>
      </w:r>
    </w:p>
    <w:p w14:paraId="549CAEBD" w14:textId="4E2F0B31" w:rsidR="00A02C16" w:rsidRDefault="00BF6DE6" w:rsidP="00BF6DE6">
      <w:r>
        <w:lastRenderedPageBreak/>
        <w:t xml:space="preserve">In fact, even in the much-criticized model of unitary power, respect for the representative voice and contribution to hierarchical cycles is essential. The model focuses on mutually beneficial arrangements. Accordingly, directors are entrusted with the implementation of strategic positions, which accelerate the recognition of mutually beneficial objectives. In view of this finding, supervisors regularly audit their core methodologies and carry out research measures determined to revise them </w:t>
      </w:r>
      <w:proofErr w:type="gramStart"/>
      <w:r>
        <w:t>in order to</w:t>
      </w:r>
      <w:proofErr w:type="gramEnd"/>
      <w:r>
        <w:t xml:space="preserve"> fit into authoritative systems. In this way, leaders shape themselves as pioneers with worshipers deviating from conventional ideas on board who are ultimately too steadfast to even consider their application in the modern world (</w:t>
      </w:r>
      <w:proofErr w:type="spellStart"/>
      <w:r>
        <w:t>Marginson</w:t>
      </w:r>
      <w:proofErr w:type="spellEnd"/>
      <w:r>
        <w:t xml:space="preserve">, 2014). Also, the unitary methodology consists in the assumption that all partners are objective and therefore their claims and proposals must be considered in equivalent measures. Therefore, the Unitarian model can be called a successful trauma </w:t>
      </w:r>
      <w:proofErr w:type="spellStart"/>
      <w:r>
        <w:t>center</w:t>
      </w:r>
      <w:proofErr w:type="spellEnd"/>
      <w:r>
        <w:t xml:space="preserve"> methodology that still coordinates productivity while allowing workers to express their interests.</w:t>
      </w:r>
    </w:p>
    <w:p w14:paraId="338B1C36" w14:textId="77777777" w:rsidR="00BF6DE6" w:rsidRDefault="00BF6DE6" w:rsidP="00BF6DE6">
      <w:r>
        <w:t xml:space="preserve">Worryingly, Unitarianism shows a flaw in its inability to see value in the presence of a power imbalance between business, managers, and representatives. In many establishments, workers are not actually considered to be holders of power. Adoption of the unitary model may not be viable in such cases, as it neglects to outline clear structures for restoring the balance of power. In such establishments, workers are forced to agree with the </w:t>
      </w:r>
      <w:proofErr w:type="spellStart"/>
      <w:r>
        <w:t>behavior</w:t>
      </w:r>
      <w:proofErr w:type="spellEnd"/>
      <w:r>
        <w:t xml:space="preserve"> of business and administration, barely turning to key moves inspired by a paranoid fear of apology (</w:t>
      </w:r>
      <w:proofErr w:type="spellStart"/>
      <w:r>
        <w:t>Krog</w:t>
      </w:r>
      <w:proofErr w:type="spellEnd"/>
      <w:r>
        <w:t xml:space="preserve"> and Govender, 2015).</w:t>
      </w:r>
    </w:p>
    <w:p w14:paraId="7AC6186F" w14:textId="77777777" w:rsidR="00BF6DE6" w:rsidRDefault="00BF6DE6" w:rsidP="00BF6DE6">
      <w:r>
        <w:t>It is doubtful that organizations that have adopted the pluralistic model have been effective in employee engagement due to various variables, a key one being the affirmation of the representative voice. His first strength is that he recognizes the existence of struggles in hierarchical arrangements. Therefore, it improves the improvement of compromise systems, respectively increasing readiness. Through comprehensive talks and exchanges engaged in peace agreements, the administration can gain new pieces of knowledge to support the intensity of the organization. In addition, the methodology has a strong point in its broad inclusion of workers' perspectives in the advancement of endless methodologies (</w:t>
      </w:r>
      <w:proofErr w:type="spellStart"/>
      <w:r>
        <w:t>Gruman</w:t>
      </w:r>
      <w:proofErr w:type="spellEnd"/>
      <w:r>
        <w:t xml:space="preserve"> and Saks, 2011). This is noted depending on the way in which associations encourage the creation of workers 'associations and the appointment of workers' delegates who can involve the property administration of organizations directly to confirm representative situations on specific issues. Thus, the methodology is best for different arrangements, where philosophical and calculated discrepancies are treated as qualities rather than shortcomings.</w:t>
      </w:r>
    </w:p>
    <w:p w14:paraId="7DCD47A4" w14:textId="1CA44BD8" w:rsidR="00BF6DE6" w:rsidRDefault="00BF6DE6" w:rsidP="00BF6DE6">
      <w:r>
        <w:t xml:space="preserve">Communism shows that disputes in associations are inevitable. The model confirms that a willingness to compromise is important for companies to remain serious in their individual environment. Marx presents the case of contemporary disputes, which are shown through strikes and blacklists. He noted that organizations must be </w:t>
      </w:r>
      <w:proofErr w:type="gramStart"/>
      <w:r>
        <w:t>in a position</w:t>
      </w:r>
      <w:proofErr w:type="gramEnd"/>
      <w:r>
        <w:t xml:space="preserve"> to attract workers directly or in a roundabout way through their chosen </w:t>
      </w:r>
      <w:r>
        <w:lastRenderedPageBreak/>
        <w:t>leaders (Resnick and Wolff, 2013). Therefore, workers' guilds are tools for driving the combined forces of the representatives and must be maintained in hierarchical conditions. Marx also showed that the significant justifying event in the struggles was the imbalances in the associations. The model in this regard proposes adaptation strategies as a potential way to address disability in the fight and development of diversity (</w:t>
      </w:r>
      <w:proofErr w:type="spellStart"/>
      <w:r>
        <w:t>Lecker</w:t>
      </w:r>
      <w:proofErr w:type="spellEnd"/>
      <w:r>
        <w:t xml:space="preserve"> et al., 2006).</w:t>
      </w:r>
    </w:p>
    <w:p w14:paraId="669CF2A1" w14:textId="77777777" w:rsidR="00A02C16" w:rsidRDefault="00A02C16" w:rsidP="00A02C16">
      <w:pPr>
        <w:pStyle w:val="Heading2"/>
      </w:pPr>
      <w:bookmarkStart w:id="3" w:name="_Toc81511059"/>
      <w:r>
        <w:t>Engaging Management</w:t>
      </w:r>
      <w:bookmarkEnd w:id="3"/>
    </w:p>
    <w:p w14:paraId="66FB436B" w14:textId="77777777" w:rsidR="00BF6DE6" w:rsidRDefault="00BF6DE6" w:rsidP="00BF6DE6">
      <w:r>
        <w:t xml:space="preserve">The communist model is based on the assembly hypothesis and is characterized by the fact that the correction of the association must be associated in the thighs with transitional changes in the </w:t>
      </w:r>
      <w:proofErr w:type="gramStart"/>
      <w:r>
        <w:t>general public</w:t>
      </w:r>
      <w:proofErr w:type="gramEnd"/>
      <w:r>
        <w:t xml:space="preserve"> where the association operates. To understand these key changes, however, the company's administration must be able to communicate directly or indirectly with the current circumstances. They also need to be prepared to contact different partners to understand their situation on this model. This model is usually suitable for companies operating in an entrepreneurial environment, a major region in which Karl Marx's hypotheses have been engaged (Amos and </w:t>
      </w:r>
      <w:proofErr w:type="spellStart"/>
      <w:r>
        <w:t>Weathington</w:t>
      </w:r>
      <w:proofErr w:type="spellEnd"/>
      <w:r>
        <w:t xml:space="preserve">, 2008). The model expresses </w:t>
      </w:r>
      <w:proofErr w:type="gramStart"/>
      <w:r>
        <w:t>that authoritative systems</w:t>
      </w:r>
      <w:proofErr w:type="gramEnd"/>
      <w:r>
        <w:t xml:space="preserve"> are influenced by factors in the rapid external climate. In this way, it is inevitable to change strategies and approaches to work </w:t>
      </w:r>
      <w:proofErr w:type="gramStart"/>
      <w:r>
        <w:t>in order to</w:t>
      </w:r>
      <w:proofErr w:type="gramEnd"/>
      <w:r>
        <w:t xml:space="preserve"> take into account the progress in the external climate. The hypothesis also includes some of the components of the external climate that can affect working relationships in organizations such as friendly factors, the world of politics and financial models, among others (</w:t>
      </w:r>
      <w:proofErr w:type="spellStart"/>
      <w:r>
        <w:t>Stackel</w:t>
      </w:r>
      <w:proofErr w:type="spellEnd"/>
      <w:r>
        <w:t>, 2010).</w:t>
      </w:r>
    </w:p>
    <w:p w14:paraId="16D79C48" w14:textId="1CC4A9AC" w:rsidR="00A02C16" w:rsidRDefault="00BF6DE6" w:rsidP="00BF6DE6">
      <w:r>
        <w:t>The unitary relations between the workers and their bosses are established on the idea of ​​a common order and relationship between the different groups. Accordingly, the exercises of the different groups synchronously contribute to the overall seriousness and therefore to the achievement of the company in the industry characterized by it. The unitary way of dealing with business relationships also shows confidence in the ability of representatives and their managers to work together at any time that is important (Long, 2000).</w:t>
      </w:r>
    </w:p>
    <w:p w14:paraId="0693020C" w14:textId="77777777" w:rsidR="00BF6DE6" w:rsidRDefault="00BF6DE6" w:rsidP="00BF6DE6">
      <w:proofErr w:type="gramStart"/>
      <w:r>
        <w:t>As long as</w:t>
      </w:r>
      <w:proofErr w:type="gramEnd"/>
      <w:r>
        <w:t xml:space="preserve"> clashes are relied upon to take place in authoritative arrangements, there must be clear substantive systems for peaceful settlement. The Unitarian methodology in any case adopts this basic point of view, promoting the idea of ​​the non-existence of struggles in the associations created under this standard. The power of the administration in implementing their belief systems is also referred to as creating for achievement in this model. This rejects the overall belief in teamwork and shared responsibility, which is essentially the creation of an advanced work environment (Yamamoto, 2011).</w:t>
      </w:r>
    </w:p>
    <w:p w14:paraId="3FADE807" w14:textId="50C22B39" w:rsidR="00BF6DE6" w:rsidRDefault="00BF6DE6" w:rsidP="00BF6DE6">
      <w:r>
        <w:t xml:space="preserve">In the light of the above components of the unitary model, it is shown to show qualities as well as shortcomings. His first strength is identified with his enthusiasm for the need to incorporate managerial and representative perspectives to promote a powerful and focused workforce. The model improves commitment, which is an </w:t>
      </w:r>
      <w:r>
        <w:lastRenderedPageBreak/>
        <w:t xml:space="preserve">important tool for achieving in aggressive conditions, especially for companies operating in mature business sectors. The model considers representatives as key partners in hierarchical </w:t>
      </w:r>
      <w:proofErr w:type="gramStart"/>
      <w:r>
        <w:t>cycles,</w:t>
      </w:r>
      <w:proofErr w:type="gramEnd"/>
      <w:r>
        <w:t xml:space="preserve"> thus their parts of feedback and concerns are taken into account during dynamic cycles (</w:t>
      </w:r>
      <w:proofErr w:type="spellStart"/>
      <w:r>
        <w:t>McKanan</w:t>
      </w:r>
      <w:proofErr w:type="spellEnd"/>
      <w:r>
        <w:t>, 2013). The Unitarian model for increasing state aid to workers is presented in the same way.</w:t>
      </w:r>
    </w:p>
    <w:p w14:paraId="68932B0E" w14:textId="2E3C3384" w:rsidR="00A02C16" w:rsidRDefault="00BF6DE6" w:rsidP="00A02C16">
      <w:r>
        <w:t>It is worth noting that</w:t>
      </w:r>
      <w:r w:rsidRPr="00BF6DE6">
        <w:t xml:space="preserve"> worker efficiency is a serious problem in mechanical scenes. Companies often set authoritative goals that workers are expected to contribute. There are cases when companies exceed their goals due to the stimulated workforce, </w:t>
      </w:r>
      <w:proofErr w:type="gramStart"/>
      <w:r w:rsidRPr="00BF6DE6">
        <w:t>whose</w:t>
      </w:r>
      <w:proofErr w:type="gramEnd"/>
      <w:r w:rsidRPr="00BF6DE6">
        <w:t xml:space="preserve"> only </w:t>
      </w:r>
      <w:proofErr w:type="spellStart"/>
      <w:r w:rsidRPr="00BF6DE6">
        <w:t>center</w:t>
      </w:r>
      <w:proofErr w:type="spellEnd"/>
      <w:r w:rsidRPr="00BF6DE6">
        <w:t xml:space="preserve"> is to improve the inclinations of their managers. Nevertheless, </w:t>
      </w:r>
      <w:proofErr w:type="gramStart"/>
      <w:r w:rsidRPr="00BF6DE6">
        <w:t>in order to</w:t>
      </w:r>
      <w:proofErr w:type="gramEnd"/>
      <w:r w:rsidRPr="00BF6DE6">
        <w:t xml:space="preserve"> understand this condition of inspiration, organizations must be in essential situations to implement strategies and structures that are tailored to institutional performance. This means that it is vital for companies to think about the interests of their employees and to adopt strategies that are binding on diversity (</w:t>
      </w:r>
      <w:proofErr w:type="spellStart"/>
      <w:r w:rsidRPr="00BF6DE6">
        <w:t>Lecker</w:t>
      </w:r>
      <w:proofErr w:type="spellEnd"/>
      <w:r w:rsidRPr="00BF6DE6">
        <w:t xml:space="preserve"> et al., 2006). Companies that have stable relationships with business workers are obliged to succeed and achieve the set goals. Unexpectedly, associations with a weekly tram </w:t>
      </w:r>
      <w:proofErr w:type="spellStart"/>
      <w:r w:rsidRPr="00BF6DE6">
        <w:t>center</w:t>
      </w:r>
      <w:proofErr w:type="spellEnd"/>
      <w:r w:rsidRPr="00BF6DE6">
        <w:t xml:space="preserve"> are likely to work with demotivated workers who might even try to think twice about equipment to recognize hierarchical goals.</w:t>
      </w:r>
    </w:p>
    <w:p w14:paraId="70E79B10" w14:textId="77777777" w:rsidR="00A02C16" w:rsidRDefault="00A02C16" w:rsidP="00A02C16">
      <w:pPr>
        <w:pStyle w:val="Heading2"/>
      </w:pPr>
      <w:bookmarkStart w:id="4" w:name="_Toc81511060"/>
      <w:r>
        <w:t>Integrity</w:t>
      </w:r>
      <w:bookmarkEnd w:id="4"/>
    </w:p>
    <w:p w14:paraId="134C8A57" w14:textId="77777777" w:rsidR="00BF6DE6" w:rsidRDefault="00BF6DE6" w:rsidP="00BF6DE6">
      <w:r>
        <w:t xml:space="preserve">In all countries that have confidence in communication and teamwork, such as Japan, pluralism is ultimately a better way to deal with working relationships. This methodology has several distinctive elements. Right after the bat, it is moored to variety. In this way, he likes the contrasts between workers and managers and tries to promote a climate in which different methodologies and philosophies are used as a basis for progress. Some of the spaces of diversity in associations, </w:t>
      </w:r>
      <w:proofErr w:type="gramStart"/>
      <w:r>
        <w:t>in light of</w:t>
      </w:r>
      <w:proofErr w:type="gramEnd"/>
      <w:r>
        <w:t xml:space="preserve"> this model, include beliefs, practices, perspectives, and surprisingly qualities (</w:t>
      </w:r>
      <w:proofErr w:type="spellStart"/>
      <w:r>
        <w:t>Krog</w:t>
      </w:r>
      <w:proofErr w:type="spellEnd"/>
      <w:r>
        <w:t xml:space="preserve"> and Govender, 2015). In addition to the enthusiasm for diversity, pluralism notes that the methodologies of the initiatives may </w:t>
      </w:r>
      <w:proofErr w:type="gramStart"/>
      <w:r>
        <w:t>change</w:t>
      </w:r>
      <w:proofErr w:type="gramEnd"/>
      <w:r>
        <w:t xml:space="preserve"> and that different people should be welcome to administer in regions that have opportunities for a </w:t>
      </w:r>
      <w:proofErr w:type="spellStart"/>
      <w:r>
        <w:t>center</w:t>
      </w:r>
      <w:proofErr w:type="spellEnd"/>
      <w:r>
        <w:t>.</w:t>
      </w:r>
    </w:p>
    <w:p w14:paraId="7A63D45D" w14:textId="77777777" w:rsidR="00BF6DE6" w:rsidRDefault="00BF6DE6" w:rsidP="00BF6DE6">
      <w:r>
        <w:t>Pluralism has further advanced as a major method of advancing the voice of workers in associations. This is an essential measure of compromise. In this way, firms working with this model can effectively overcome conflicting circumstances and prevent the complete breakdown of relationships between representatives or between workers and administration if cases of struggle occur (Kolb, 2008). The institutional reactions to the clashes are quick and successful in this regard. The other component of this model is the mediation work of the administration. He characterized the administration as vital participants in the unification of different points of view. Accordingly, it is much easier to mix competing interests that could without much stretch authoritative cycles and progress when left unattended.</w:t>
      </w:r>
    </w:p>
    <w:p w14:paraId="62D6ECCB" w14:textId="77777777" w:rsidR="00BF6DE6" w:rsidRDefault="00BF6DE6" w:rsidP="00BF6DE6">
      <w:r>
        <w:t>Karl Marx's position on the industrial tasks of the business elements shows his inherent belief that the private enterprise would accelerate the degeneration of business guidelines.</w:t>
      </w:r>
    </w:p>
    <w:p w14:paraId="6A470F12" w14:textId="52D5F37A" w:rsidR="00BF6DE6" w:rsidRDefault="00BF6DE6" w:rsidP="00BF6DE6">
      <w:r>
        <w:lastRenderedPageBreak/>
        <w:t xml:space="preserve">For example, Marx pointed out that the free enterprise was making progress in increasing unions. In this way, the </w:t>
      </w:r>
      <w:proofErr w:type="spellStart"/>
      <w:r>
        <w:t>labor</w:t>
      </w:r>
      <w:proofErr w:type="spellEnd"/>
      <w:r>
        <w:t xml:space="preserve"> force of the workers disintegrates, while the dynamic force of the business increases significantly. This suggests the way there are many workers fighting for limited situations in the constraining infrastructure, while the lack of opponents of the company empowers it to promote strategies that promote state aid to investors, while distancing significant partners as representatives (Sharon, </w:t>
      </w:r>
      <w:r w:rsidR="003D0431">
        <w:t>2014)</w:t>
      </w:r>
      <w:r>
        <w:t xml:space="preserve">. The created situation for loss of success is </w:t>
      </w:r>
      <w:proofErr w:type="spellStart"/>
      <w:r>
        <w:t>unfavorable</w:t>
      </w:r>
      <w:proofErr w:type="spellEnd"/>
      <w:r>
        <w:t xml:space="preserve"> for these representatives. The degree of inspiration and responsibility of workers for their duties is essentially low, compared to that of their partners in communist agreements. This makes it much more difficult for representatives accustomed to communist structures to adapt and work in an entrepreneurial environment.</w:t>
      </w:r>
    </w:p>
    <w:p w14:paraId="24F4B838" w14:textId="431A11E3" w:rsidR="00A02C16" w:rsidRDefault="00BF6DE6" w:rsidP="00BF6DE6">
      <w:r>
        <w:t>Communist methodology is also based on some significant perceptions of the effect of change on friendly classes. The model specifies that the adjustment of the money scene causes critical pressure on social classes. The changing society is described in this way by clashes between classes that are directly related to the battle for control of financial power (The Editors, 2010). Also, the communist model shows that the justification for the dispute is the rivalry between workers to sell their work setting.</w:t>
      </w:r>
    </w:p>
    <w:p w14:paraId="73A4319F" w14:textId="77777777" w:rsidR="00A02C16" w:rsidRDefault="00A02C16" w:rsidP="00A02C16">
      <w:pPr>
        <w:pStyle w:val="Heading1"/>
      </w:pPr>
      <w:bookmarkStart w:id="5" w:name="_Toc81511061"/>
      <w:r>
        <w:t>Conclusion</w:t>
      </w:r>
      <w:bookmarkEnd w:id="5"/>
    </w:p>
    <w:p w14:paraId="361564A6" w14:textId="13462EF2" w:rsidR="00A02C16" w:rsidRDefault="00BF6DE6" w:rsidP="00A02C16">
      <w:r w:rsidRPr="00BF6DE6">
        <w:t xml:space="preserve">With all this in mind, associations must set up structures for coordinated efforts and participation between all partners. Organizations should not pay attention to the four important drivers of representative engagement because of their imperative in institutional development. These drivers include solid authority, reliability, group involvement on board, and advancing workers' voices. Workers are instrumental gatherings whose exercises directly direct achievements or disappointments in the establishments. It is therefore important to </w:t>
      </w:r>
      <w:proofErr w:type="gramStart"/>
      <w:r w:rsidRPr="00BF6DE6">
        <w:t>take action</w:t>
      </w:r>
      <w:proofErr w:type="gramEnd"/>
      <w:r w:rsidRPr="00BF6DE6">
        <w:t xml:space="preserve"> plans to engage workers, enabling them to take an interest in dynamic cycles. In addition, it is important to see the value in the presence of the variety and to encourage measures to maximize the benefits of the variety. In addition, associations need to improve teamwork, shared thinking and even the manual remuneration of workers for their significant </w:t>
      </w:r>
      <w:proofErr w:type="spellStart"/>
      <w:r w:rsidRPr="00BF6DE6">
        <w:t>endeavors</w:t>
      </w:r>
      <w:proofErr w:type="spellEnd"/>
      <w:r w:rsidRPr="00BF6DE6">
        <w:t xml:space="preserve"> and commitments.</w:t>
      </w:r>
    </w:p>
    <w:p w14:paraId="6E0F6BDC" w14:textId="60A9BFD2" w:rsidR="00A02C16" w:rsidRDefault="00A02C16" w:rsidP="00A02C16"/>
    <w:p w14:paraId="6B30C084" w14:textId="472AEBCE" w:rsidR="00A02C16" w:rsidRDefault="00A02C16" w:rsidP="00A02C16"/>
    <w:p w14:paraId="554B77C2" w14:textId="77777777" w:rsidR="00A02C16" w:rsidRDefault="00A02C16" w:rsidP="00A02C16"/>
    <w:p w14:paraId="20AD24E0" w14:textId="77777777" w:rsidR="00A02C16" w:rsidRDefault="00A02C16" w:rsidP="00A02C16"/>
    <w:p w14:paraId="6DEBB6A9" w14:textId="47153A48" w:rsidR="00A02C16" w:rsidRDefault="00A02C16" w:rsidP="00A02C16">
      <w:pPr>
        <w:pStyle w:val="Heading1"/>
      </w:pPr>
      <w:bookmarkStart w:id="6" w:name="_Toc81511062"/>
      <w:r>
        <w:lastRenderedPageBreak/>
        <w:t>References</w:t>
      </w:r>
      <w:bookmarkEnd w:id="6"/>
    </w:p>
    <w:p w14:paraId="62A7CA16" w14:textId="77777777" w:rsidR="003D0431" w:rsidRDefault="003D0431" w:rsidP="003D0431">
      <w:r>
        <w:t>Dann, W. (2016). Leveraging Management Effectiveness for Improved Performance. Employment Relations Today, 43(2), pp.43-48.</w:t>
      </w:r>
    </w:p>
    <w:p w14:paraId="3CAC9F0A" w14:textId="77777777" w:rsidR="003D0431" w:rsidRDefault="003D0431" w:rsidP="003D0431">
      <w:r>
        <w:t>Gennard, J. (2009). The financial crisis and employee relations. Employee Relations, 31(5), pp.451-454.</w:t>
      </w:r>
    </w:p>
    <w:p w14:paraId="455E077E" w14:textId="77777777" w:rsidR="003D0431" w:rsidRDefault="003D0431" w:rsidP="003D0431">
      <w:proofErr w:type="spellStart"/>
      <w:r>
        <w:t>Gruman</w:t>
      </w:r>
      <w:proofErr w:type="spellEnd"/>
      <w:r>
        <w:t>, J. and Saks, A. (2011). Performance management and employee engagement. Human Resource Management Review, 21(2), pp.123-136.</w:t>
      </w:r>
    </w:p>
    <w:p w14:paraId="435243D7" w14:textId="77777777" w:rsidR="003D0431" w:rsidRDefault="003D0431" w:rsidP="003D0431">
      <w:r>
        <w:t xml:space="preserve">Kolb, R. (2008). </w:t>
      </w:r>
      <w:proofErr w:type="spellStart"/>
      <w:r>
        <w:t>Encyclopedia</w:t>
      </w:r>
      <w:proofErr w:type="spellEnd"/>
      <w:r>
        <w:t xml:space="preserve"> of business ethics and society. 1st ed. Thousand Oaks: Sage Publications.</w:t>
      </w:r>
    </w:p>
    <w:p w14:paraId="46016B7E" w14:textId="77777777" w:rsidR="003D0431" w:rsidRDefault="003D0431" w:rsidP="003D0431">
      <w:proofErr w:type="spellStart"/>
      <w:r>
        <w:t>Krog</w:t>
      </w:r>
      <w:proofErr w:type="spellEnd"/>
      <w:r>
        <w:t xml:space="preserve">, C. and Govender, K. (2015). The relationship between servant leadership and employee empowerment, commitment, </w:t>
      </w:r>
      <w:proofErr w:type="gramStart"/>
      <w:r>
        <w:t>trust</w:t>
      </w:r>
      <w:proofErr w:type="gramEnd"/>
      <w:r>
        <w:t xml:space="preserve"> and innovative behaviour: A project management perspective. SA Journal of Human Resource Management, 13(1), pp.47-62.</w:t>
      </w:r>
    </w:p>
    <w:p w14:paraId="0352AD2B" w14:textId="77777777" w:rsidR="003D0431" w:rsidRDefault="003D0431" w:rsidP="003D0431">
      <w:proofErr w:type="spellStart"/>
      <w:r>
        <w:t>Lecker</w:t>
      </w:r>
      <w:proofErr w:type="spellEnd"/>
      <w:r>
        <w:t xml:space="preserve">, T., Chiswick, C., </w:t>
      </w:r>
      <w:proofErr w:type="spellStart"/>
      <w:r>
        <w:t>Polachek</w:t>
      </w:r>
      <w:proofErr w:type="spellEnd"/>
      <w:r>
        <w:t>, S. and Rapoport, H. (2006). The economics of immigration and social diversity. 1st ed. Amsterdam: Elsevier JAI.</w:t>
      </w:r>
    </w:p>
    <w:p w14:paraId="19CCCEDE" w14:textId="3AD38367" w:rsidR="003D0431" w:rsidRDefault="003D0431" w:rsidP="003D0431">
      <w:r>
        <w:t xml:space="preserve">Long, A. (2000). Unitarianism. The Expository Times, 112(2), pp.46-51. </w:t>
      </w:r>
      <w:proofErr w:type="spellStart"/>
      <w:r>
        <w:t>Marginson</w:t>
      </w:r>
      <w:proofErr w:type="spellEnd"/>
      <w:r>
        <w:t>, P. (2014). Book Review: Employment Relations in the Shadow of Recession: Findings from the 2011 Workplace Employment Relations Study. ILR Review, 67(3), pp.1048-1049.</w:t>
      </w:r>
    </w:p>
    <w:p w14:paraId="78F67693" w14:textId="6EC7115D" w:rsidR="003D0431" w:rsidRDefault="003D0431" w:rsidP="003D0431">
      <w:proofErr w:type="spellStart"/>
      <w:r>
        <w:t>McKanan</w:t>
      </w:r>
      <w:proofErr w:type="spellEnd"/>
      <w:r>
        <w:t>, D. (2013). “Unitarianism, Universalism, and Unitarian Universalism”. Religion Compass, 7(1), pp.15-24.</w:t>
      </w:r>
    </w:p>
    <w:p w14:paraId="3094DBC7" w14:textId="1069DFAE" w:rsidR="003D0431" w:rsidRDefault="003D0431" w:rsidP="003D0431">
      <w:r>
        <w:t>Resnick, S. and Wolff, R. (2013). Marxism. Rethinking Marxism, 25(2), pp.152-162. Rose, E. (2008). Employment relations. 1st ed. Harlow, England: Prentice Hall/Financial Times.</w:t>
      </w:r>
    </w:p>
    <w:p w14:paraId="3B6E4C54" w14:textId="6F4819F3" w:rsidR="003D0431" w:rsidRDefault="003D0431" w:rsidP="003D0431">
      <w:r>
        <w:t>Sharon, T. (2014). The Relationship between Employee Engagement as a Human Resource Management Practice and Employee Organisational Commitment. Mediterranean Journal of Social Sciences.</w:t>
      </w:r>
    </w:p>
    <w:p w14:paraId="62E44B4C" w14:textId="79AB400C" w:rsidR="003D0431" w:rsidRDefault="003D0431" w:rsidP="003D0431">
      <w:proofErr w:type="spellStart"/>
      <w:r>
        <w:t>Stackel</w:t>
      </w:r>
      <w:proofErr w:type="spellEnd"/>
      <w:r>
        <w:t>, L. (2010). Employment relations programs. Employment Relations Today, 16(2), pp.167-169.</w:t>
      </w:r>
    </w:p>
    <w:p w14:paraId="35D0E8D3" w14:textId="77777777" w:rsidR="003D0431" w:rsidRDefault="003D0431" w:rsidP="003D0431">
      <w:r>
        <w:t xml:space="preserve">The Editors, (2010). Rethinking </w:t>
      </w:r>
      <w:proofErr w:type="gramStart"/>
      <w:r>
        <w:t>Marxism :</w:t>
      </w:r>
      <w:proofErr w:type="gramEnd"/>
      <w:r>
        <w:t xml:space="preserve"> Legacies, Crossroads, New Directions. Rethinking Marxism, 22(1), pp.5-17.</w:t>
      </w:r>
    </w:p>
    <w:p w14:paraId="46140EFC" w14:textId="77777777" w:rsidR="003D0431" w:rsidRDefault="003D0431" w:rsidP="003D0431">
      <w:proofErr w:type="spellStart"/>
      <w:r>
        <w:t>Vinel</w:t>
      </w:r>
      <w:proofErr w:type="spellEnd"/>
      <w:r>
        <w:t xml:space="preserve">, J. (2013). The employee. 1st ed. Philadelphia: University of Pennsylvania </w:t>
      </w:r>
    </w:p>
    <w:p w14:paraId="2E6ECD2C" w14:textId="66F452A9" w:rsidR="003D0431" w:rsidRDefault="003D0431" w:rsidP="003D0431">
      <w:r>
        <w:t xml:space="preserve">Press. </w:t>
      </w:r>
      <w:proofErr w:type="spellStart"/>
      <w:r>
        <w:t>Xerri</w:t>
      </w:r>
      <w:proofErr w:type="spellEnd"/>
      <w:r>
        <w:t xml:space="preserve">, M. and </w:t>
      </w:r>
      <w:proofErr w:type="spellStart"/>
      <w:r>
        <w:t>Brunetto</w:t>
      </w:r>
      <w:proofErr w:type="spellEnd"/>
      <w:r>
        <w:t xml:space="preserve">, Y. (2013). Fostering innovative behaviour: the importance of employee commitment and organisational citizenship behaviour. The International Journal of Human Resource Management, 24(16), pp.3163-3177. </w:t>
      </w:r>
    </w:p>
    <w:p w14:paraId="1469BE28" w14:textId="43B91531" w:rsidR="00A02C16" w:rsidRDefault="003D0431" w:rsidP="003D0431">
      <w:r>
        <w:lastRenderedPageBreak/>
        <w:t>Yamamoto, H. (2011). The relationship between employee benefit management and employee retention. The International Journal of Human Resource Management, 22(17), pp.3550-3564.</w:t>
      </w:r>
    </w:p>
    <w:sectPr w:rsidR="00A02C16" w:rsidSect="00A02C16">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F761D0" w14:textId="77777777" w:rsidR="00345389" w:rsidRDefault="00345389" w:rsidP="00A02C16">
      <w:pPr>
        <w:spacing w:after="0" w:line="240" w:lineRule="auto"/>
      </w:pPr>
      <w:r>
        <w:separator/>
      </w:r>
    </w:p>
  </w:endnote>
  <w:endnote w:type="continuationSeparator" w:id="0">
    <w:p w14:paraId="4DC9C2E8" w14:textId="77777777" w:rsidR="00345389" w:rsidRDefault="00345389" w:rsidP="00A02C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9809936"/>
      <w:docPartObj>
        <w:docPartGallery w:val="Page Numbers (Bottom of Page)"/>
        <w:docPartUnique/>
      </w:docPartObj>
    </w:sdtPr>
    <w:sdtEndPr>
      <w:rPr>
        <w:rStyle w:val="PageNumber"/>
      </w:rPr>
    </w:sdtEndPr>
    <w:sdtContent>
      <w:p w14:paraId="11B7821D" w14:textId="5DA7C9A2" w:rsidR="00A02C16" w:rsidRDefault="00A02C16" w:rsidP="00633D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3079A5" w14:textId="77777777" w:rsidR="00A02C16" w:rsidRDefault="00A02C16" w:rsidP="00A02C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4248760"/>
      <w:docPartObj>
        <w:docPartGallery w:val="Page Numbers (Bottom of Page)"/>
        <w:docPartUnique/>
      </w:docPartObj>
    </w:sdtPr>
    <w:sdtEndPr>
      <w:rPr>
        <w:rStyle w:val="PageNumber"/>
      </w:rPr>
    </w:sdtEndPr>
    <w:sdtContent>
      <w:p w14:paraId="44C0FFA8" w14:textId="5CA42E09" w:rsidR="00A02C16" w:rsidRDefault="00A02C16" w:rsidP="00633D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931608" w14:textId="77777777" w:rsidR="00A02C16" w:rsidRDefault="00A02C16" w:rsidP="00A02C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63E8A" w14:textId="77777777" w:rsidR="00345389" w:rsidRDefault="00345389" w:rsidP="00A02C16">
      <w:pPr>
        <w:spacing w:after="0" w:line="240" w:lineRule="auto"/>
      </w:pPr>
      <w:r>
        <w:separator/>
      </w:r>
    </w:p>
  </w:footnote>
  <w:footnote w:type="continuationSeparator" w:id="0">
    <w:p w14:paraId="3A22E165" w14:textId="77777777" w:rsidR="00345389" w:rsidRDefault="00345389" w:rsidP="00A02C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C16"/>
    <w:rsid w:val="00345389"/>
    <w:rsid w:val="003D0431"/>
    <w:rsid w:val="00405FBC"/>
    <w:rsid w:val="005433BA"/>
    <w:rsid w:val="007A3D60"/>
    <w:rsid w:val="009A58D2"/>
    <w:rsid w:val="00A02C16"/>
    <w:rsid w:val="00BF6DE6"/>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C3F6D"/>
  <w15:chartTrackingRefBased/>
  <w15:docId w15:val="{0874F447-4117-CB40-A1DE-44B692B0D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A02C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2C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02C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C16"/>
    <w:rPr>
      <w:rFonts w:ascii="Arial" w:hAnsi="Arial"/>
      <w:szCs w:val="22"/>
    </w:rPr>
  </w:style>
  <w:style w:type="character" w:styleId="PageNumber">
    <w:name w:val="page number"/>
    <w:basedOn w:val="DefaultParagraphFont"/>
    <w:uiPriority w:val="99"/>
    <w:semiHidden/>
    <w:unhideWhenUsed/>
    <w:rsid w:val="00A02C16"/>
  </w:style>
  <w:style w:type="character" w:customStyle="1" w:styleId="Heading1Char">
    <w:name w:val="Heading 1 Char"/>
    <w:basedOn w:val="DefaultParagraphFont"/>
    <w:link w:val="Heading1"/>
    <w:uiPriority w:val="9"/>
    <w:rsid w:val="00A02C1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02C16"/>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A02C16"/>
    <w:rPr>
      <w:rFonts w:eastAsiaTheme="minorEastAsia"/>
      <w:sz w:val="22"/>
      <w:szCs w:val="22"/>
      <w:lang w:val="en-US" w:eastAsia="zh-CN"/>
    </w:rPr>
  </w:style>
  <w:style w:type="character" w:customStyle="1" w:styleId="NoSpacingChar">
    <w:name w:val="No Spacing Char"/>
    <w:basedOn w:val="DefaultParagraphFont"/>
    <w:link w:val="NoSpacing"/>
    <w:uiPriority w:val="1"/>
    <w:rsid w:val="00A02C16"/>
    <w:rPr>
      <w:rFonts w:eastAsiaTheme="minorEastAsia"/>
      <w:sz w:val="22"/>
      <w:szCs w:val="22"/>
      <w:lang w:val="en-US" w:eastAsia="zh-CN"/>
    </w:rPr>
  </w:style>
  <w:style w:type="paragraph" w:styleId="TOCHeading">
    <w:name w:val="TOC Heading"/>
    <w:basedOn w:val="Heading1"/>
    <w:next w:val="Normal"/>
    <w:uiPriority w:val="39"/>
    <w:unhideWhenUsed/>
    <w:qFormat/>
    <w:rsid w:val="003D0431"/>
    <w:pPr>
      <w:spacing w:before="480"/>
      <w:outlineLvl w:val="9"/>
    </w:pPr>
    <w:rPr>
      <w:b/>
      <w:bCs/>
      <w:sz w:val="28"/>
      <w:szCs w:val="28"/>
      <w:lang w:val="en-US"/>
    </w:rPr>
  </w:style>
  <w:style w:type="paragraph" w:styleId="TOC1">
    <w:name w:val="toc 1"/>
    <w:basedOn w:val="Normal"/>
    <w:next w:val="Normal"/>
    <w:autoRedefine/>
    <w:uiPriority w:val="39"/>
    <w:unhideWhenUsed/>
    <w:rsid w:val="003D0431"/>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3D0431"/>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3D0431"/>
    <w:rPr>
      <w:color w:val="0563C1" w:themeColor="hyperlink"/>
      <w:u w:val="single"/>
    </w:rPr>
  </w:style>
  <w:style w:type="paragraph" w:styleId="TOC3">
    <w:name w:val="toc 3"/>
    <w:basedOn w:val="Normal"/>
    <w:next w:val="Normal"/>
    <w:autoRedefine/>
    <w:uiPriority w:val="39"/>
    <w:semiHidden/>
    <w:unhideWhenUsed/>
    <w:rsid w:val="003D0431"/>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D0431"/>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D0431"/>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D0431"/>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D0431"/>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D0431"/>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D0431"/>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ECF732-9EE2-E046-8CB6-14460A11A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9</Pages>
  <Words>2644</Words>
  <Characters>15074</Characters>
  <Application>Microsoft Office Word</Application>
  <DocSecurity>0</DocSecurity>
  <Lines>125</Lines>
  <Paragraphs>35</Paragraphs>
  <ScaleCrop>false</ScaleCrop>
  <Company>STUDENT ID:</Company>
  <LinksUpToDate>false</LinksUpToDate>
  <CharactersWithSpaces>17683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lcbb5004 – managing people</dc:title>
  <dc:subject>ASSESSMENT 2</dc:subject>
  <dc:creator>STUDENT NAME: Angel Rachev</dc:creator>
  <cp:keywords/>
  <dc:description/>
  <cp:lastModifiedBy>Anna Kuseva</cp:lastModifiedBy>
  <cp:revision>5</cp:revision>
  <dcterms:created xsi:type="dcterms:W3CDTF">2021-09-02T20:20:00Z</dcterms:created>
  <dcterms:modified xsi:type="dcterms:W3CDTF">2021-09-03T12:30:00Z</dcterms:modified>
</cp:coreProperties>
</file>