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E15A5" w14:textId="6CB319A2" w:rsidR="00BA3949" w:rsidRDefault="00BA3949" w:rsidP="00A77428">
      <w:pPr>
        <w:spacing w:line="360" w:lineRule="auto"/>
        <w:rPr>
          <w:rFonts w:ascii="Arial" w:hAnsi="Arial" w:cs="Arial"/>
          <w:sz w:val="22"/>
          <w:szCs w:val="22"/>
        </w:rPr>
      </w:pPr>
      <w:r w:rsidRPr="00A406E5">
        <w:rPr>
          <w:rFonts w:ascii="Arial" w:hAnsi="Arial" w:cs="Arial"/>
          <w:noProof/>
        </w:rPr>
        <w:drawing>
          <wp:anchor distT="0" distB="0" distL="114300" distR="114300" simplePos="0" relativeHeight="251659264" behindDoc="0" locked="0" layoutInCell="1" allowOverlap="1" wp14:anchorId="2DEB47F9" wp14:editId="3634F97E">
            <wp:simplePos x="0" y="0"/>
            <wp:positionH relativeFrom="margin">
              <wp:posOffset>0</wp:posOffset>
            </wp:positionH>
            <wp:positionV relativeFrom="paragraph">
              <wp:posOffset>342900</wp:posOffset>
            </wp:positionV>
            <wp:extent cx="2162175" cy="7239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62175" cy="723900"/>
                    </a:xfrm>
                    <a:prstGeom prst="rect">
                      <a:avLst/>
                    </a:prstGeom>
                    <a:noFill/>
                    <a:ln>
                      <a:noFill/>
                    </a:ln>
                  </pic:spPr>
                </pic:pic>
              </a:graphicData>
            </a:graphic>
            <wp14:sizeRelH relativeFrom="margin">
              <wp14:pctWidth>0</wp14:pctWidth>
            </wp14:sizeRelH>
          </wp:anchor>
        </w:drawing>
      </w:r>
    </w:p>
    <w:p w14:paraId="575DAB48" w14:textId="77777777" w:rsidR="00BA3949" w:rsidRDefault="00BA3949" w:rsidP="00A77428">
      <w:pPr>
        <w:spacing w:line="360" w:lineRule="auto"/>
        <w:rPr>
          <w:rFonts w:ascii="Arial" w:hAnsi="Arial" w:cs="Arial"/>
          <w:sz w:val="22"/>
          <w:szCs w:val="22"/>
        </w:rPr>
      </w:pPr>
    </w:p>
    <w:p w14:paraId="49106A75" w14:textId="77777777" w:rsidR="00BA3949" w:rsidRDefault="00BA3949" w:rsidP="00A77428">
      <w:pPr>
        <w:spacing w:line="360" w:lineRule="auto"/>
        <w:rPr>
          <w:rFonts w:ascii="Arial" w:hAnsi="Arial" w:cs="Arial"/>
          <w:sz w:val="22"/>
          <w:szCs w:val="22"/>
        </w:rPr>
      </w:pPr>
    </w:p>
    <w:p w14:paraId="691F1426" w14:textId="77777777" w:rsidR="00AB0596" w:rsidRDefault="00AB0596" w:rsidP="00A77428">
      <w:pPr>
        <w:spacing w:line="360" w:lineRule="auto"/>
        <w:rPr>
          <w:rFonts w:ascii="Arial" w:hAnsi="Arial" w:cs="Arial"/>
          <w:sz w:val="22"/>
          <w:szCs w:val="22"/>
        </w:rPr>
      </w:pPr>
    </w:p>
    <w:p w14:paraId="086D85CF" w14:textId="77777777" w:rsidR="00BA3949" w:rsidRDefault="00BA3949" w:rsidP="00A77428">
      <w:pPr>
        <w:spacing w:line="360" w:lineRule="auto"/>
        <w:rPr>
          <w:rFonts w:ascii="Arial" w:hAnsi="Arial" w:cs="Arial"/>
          <w:sz w:val="22"/>
          <w:szCs w:val="22"/>
        </w:rPr>
      </w:pPr>
    </w:p>
    <w:p w14:paraId="76558172" w14:textId="15D0DAFB" w:rsidR="00A77428" w:rsidRPr="00AB0596" w:rsidRDefault="00A77428" w:rsidP="00A77428">
      <w:pPr>
        <w:spacing w:line="360" w:lineRule="auto"/>
        <w:rPr>
          <w:rFonts w:ascii="Arial" w:hAnsi="Arial" w:cs="Arial"/>
          <w:b/>
          <w:bCs/>
          <w:sz w:val="36"/>
          <w:szCs w:val="36"/>
        </w:rPr>
      </w:pPr>
      <w:r w:rsidRPr="00AB0596">
        <w:rPr>
          <w:rFonts w:ascii="Arial" w:hAnsi="Arial" w:cs="Arial"/>
          <w:b/>
          <w:bCs/>
          <w:sz w:val="36"/>
          <w:szCs w:val="36"/>
        </w:rPr>
        <w:t xml:space="preserve">The Influence of </w:t>
      </w:r>
      <w:proofErr w:type="spellStart"/>
      <w:r w:rsidRPr="00AB0596">
        <w:rPr>
          <w:rFonts w:ascii="Arial" w:hAnsi="Arial" w:cs="Arial"/>
          <w:b/>
          <w:bCs/>
          <w:sz w:val="36"/>
          <w:szCs w:val="36"/>
        </w:rPr>
        <w:t>Organisational</w:t>
      </w:r>
      <w:proofErr w:type="spellEnd"/>
      <w:r w:rsidRPr="00AB0596">
        <w:rPr>
          <w:rFonts w:ascii="Arial" w:hAnsi="Arial" w:cs="Arial"/>
          <w:b/>
          <w:bCs/>
          <w:sz w:val="36"/>
          <w:szCs w:val="36"/>
        </w:rPr>
        <w:t xml:space="preserve"> Culture on Structure, Decision-Making and Performance: A Case Study </w:t>
      </w:r>
      <w:proofErr w:type="gramStart"/>
      <w:r w:rsidR="004C22C2" w:rsidRPr="00AB0596">
        <w:rPr>
          <w:rFonts w:ascii="Arial" w:hAnsi="Arial" w:cs="Arial"/>
          <w:b/>
          <w:bCs/>
          <w:sz w:val="36"/>
          <w:szCs w:val="36"/>
        </w:rPr>
        <w:t>of</w:t>
      </w:r>
      <w:proofErr w:type="gramEnd"/>
      <w:r w:rsidRPr="00AB0596">
        <w:rPr>
          <w:rFonts w:ascii="Arial" w:hAnsi="Arial" w:cs="Arial"/>
          <w:b/>
          <w:bCs/>
          <w:sz w:val="36"/>
          <w:szCs w:val="36"/>
        </w:rPr>
        <w:t xml:space="preserve"> Tesco</w:t>
      </w:r>
    </w:p>
    <w:p w14:paraId="0F126385" w14:textId="77777777" w:rsidR="00F7698D" w:rsidRDefault="00F7698D" w:rsidP="00A77428">
      <w:pPr>
        <w:spacing w:line="360" w:lineRule="auto"/>
        <w:rPr>
          <w:rFonts w:ascii="Arial" w:hAnsi="Arial" w:cs="Arial"/>
          <w:sz w:val="36"/>
          <w:szCs w:val="36"/>
        </w:rPr>
      </w:pPr>
    </w:p>
    <w:p w14:paraId="14CE5146" w14:textId="77777777" w:rsidR="00F7698D" w:rsidRDefault="00F7698D" w:rsidP="00A77428">
      <w:pPr>
        <w:spacing w:line="360" w:lineRule="auto"/>
        <w:rPr>
          <w:rFonts w:ascii="Arial" w:hAnsi="Arial" w:cs="Arial"/>
          <w:sz w:val="36"/>
          <w:szCs w:val="36"/>
        </w:rPr>
      </w:pPr>
    </w:p>
    <w:p w14:paraId="7CABA640" w14:textId="77777777" w:rsidR="00F7698D" w:rsidRDefault="00F7698D" w:rsidP="00A77428">
      <w:pPr>
        <w:spacing w:line="360" w:lineRule="auto"/>
        <w:rPr>
          <w:rFonts w:ascii="Arial" w:hAnsi="Arial" w:cs="Arial"/>
          <w:sz w:val="36"/>
          <w:szCs w:val="36"/>
        </w:rPr>
      </w:pPr>
    </w:p>
    <w:p w14:paraId="400567DC" w14:textId="77777777" w:rsidR="00F7698D" w:rsidRPr="00F7698D" w:rsidRDefault="00F7698D" w:rsidP="00A77428">
      <w:pPr>
        <w:spacing w:line="360" w:lineRule="auto"/>
        <w:rPr>
          <w:rFonts w:ascii="Arial" w:hAnsi="Arial" w:cs="Arial"/>
          <w:sz w:val="36"/>
          <w:szCs w:val="36"/>
        </w:rPr>
      </w:pPr>
    </w:p>
    <w:p w14:paraId="6CA0A3C5" w14:textId="2E4C1902" w:rsidR="00F7698D" w:rsidRPr="00AB0596" w:rsidRDefault="00F7698D" w:rsidP="00F7698D">
      <w:pPr>
        <w:spacing w:line="360" w:lineRule="auto"/>
        <w:rPr>
          <w:rFonts w:ascii="Arial" w:hAnsi="Arial" w:cs="Arial"/>
          <w:b/>
          <w:bCs/>
          <w:sz w:val="36"/>
          <w:szCs w:val="36"/>
        </w:rPr>
      </w:pPr>
      <w:r w:rsidRPr="00AB0596">
        <w:rPr>
          <w:rFonts w:ascii="Arial" w:hAnsi="Arial" w:cs="Arial"/>
          <w:b/>
          <w:bCs/>
          <w:sz w:val="36"/>
          <w:szCs w:val="36"/>
        </w:rPr>
        <w:t xml:space="preserve">Module: </w:t>
      </w:r>
      <w:r w:rsidR="0045741F" w:rsidRPr="00AB0596">
        <w:rPr>
          <w:rFonts w:ascii="Arial" w:hAnsi="Arial" w:cs="Arial"/>
          <w:b/>
          <w:bCs/>
          <w:sz w:val="36"/>
          <w:szCs w:val="36"/>
        </w:rPr>
        <w:t xml:space="preserve">LCLM5005 – </w:t>
      </w:r>
      <w:proofErr w:type="spellStart"/>
      <w:r w:rsidR="0045741F" w:rsidRPr="00AB0596">
        <w:rPr>
          <w:rFonts w:ascii="Arial" w:hAnsi="Arial" w:cs="Arial"/>
          <w:b/>
          <w:bCs/>
          <w:sz w:val="36"/>
          <w:szCs w:val="36"/>
        </w:rPr>
        <w:t>Organisational</w:t>
      </w:r>
      <w:proofErr w:type="spellEnd"/>
      <w:r w:rsidR="0045741F" w:rsidRPr="00AB0596">
        <w:rPr>
          <w:rFonts w:ascii="Arial" w:hAnsi="Arial" w:cs="Arial"/>
          <w:b/>
          <w:bCs/>
          <w:sz w:val="36"/>
          <w:szCs w:val="36"/>
        </w:rPr>
        <w:t xml:space="preserve"> Culture</w:t>
      </w:r>
    </w:p>
    <w:p w14:paraId="69B7AA8F" w14:textId="19E7D106" w:rsidR="00F7698D" w:rsidRPr="00AB0596" w:rsidRDefault="00F7698D" w:rsidP="00F7698D">
      <w:pPr>
        <w:spacing w:line="360" w:lineRule="auto"/>
        <w:rPr>
          <w:rFonts w:ascii="Arial" w:hAnsi="Arial" w:cs="Arial"/>
          <w:b/>
          <w:bCs/>
          <w:sz w:val="36"/>
          <w:szCs w:val="36"/>
        </w:rPr>
      </w:pPr>
      <w:r w:rsidRPr="00AB0596">
        <w:rPr>
          <w:rFonts w:ascii="Arial" w:hAnsi="Arial" w:cs="Arial"/>
          <w:b/>
          <w:bCs/>
          <w:sz w:val="36"/>
          <w:szCs w:val="36"/>
        </w:rPr>
        <w:t xml:space="preserve">Lecturer: </w:t>
      </w:r>
      <w:r w:rsidR="003A570C" w:rsidRPr="00AB0596">
        <w:rPr>
          <w:rFonts w:ascii="Arial" w:hAnsi="Arial" w:cs="Arial"/>
          <w:b/>
          <w:bCs/>
          <w:sz w:val="36"/>
          <w:szCs w:val="36"/>
        </w:rPr>
        <w:t>David Oyebisi</w:t>
      </w:r>
    </w:p>
    <w:p w14:paraId="461722AA" w14:textId="1EDAF438" w:rsidR="00F7698D" w:rsidRPr="00AB0596" w:rsidRDefault="00F7698D" w:rsidP="00F7698D">
      <w:pPr>
        <w:spacing w:line="360" w:lineRule="auto"/>
        <w:rPr>
          <w:rFonts w:ascii="Arial" w:hAnsi="Arial" w:cs="Arial"/>
          <w:b/>
          <w:bCs/>
          <w:sz w:val="36"/>
          <w:szCs w:val="36"/>
        </w:rPr>
      </w:pPr>
      <w:r w:rsidRPr="00AB0596">
        <w:rPr>
          <w:rFonts w:ascii="Arial" w:hAnsi="Arial" w:cs="Arial"/>
          <w:b/>
          <w:bCs/>
          <w:sz w:val="36"/>
          <w:szCs w:val="36"/>
        </w:rPr>
        <w:t>Student Name &amp; ID:</w:t>
      </w:r>
      <w:r w:rsidR="00DE5C29" w:rsidRPr="00AB0596">
        <w:rPr>
          <w:rFonts w:ascii="Arial" w:hAnsi="Arial" w:cs="Arial"/>
          <w:b/>
          <w:bCs/>
          <w:sz w:val="36"/>
          <w:szCs w:val="36"/>
        </w:rPr>
        <w:t xml:space="preserve"> Amalia </w:t>
      </w:r>
      <w:proofErr w:type="spellStart"/>
      <w:r w:rsidR="00CA3AB6" w:rsidRPr="00AB0596">
        <w:rPr>
          <w:rFonts w:ascii="Arial" w:hAnsi="Arial" w:cs="Arial"/>
          <w:b/>
          <w:bCs/>
          <w:sz w:val="36"/>
          <w:szCs w:val="36"/>
        </w:rPr>
        <w:t>T</w:t>
      </w:r>
      <w:r w:rsidR="00CA3AB6">
        <w:rPr>
          <w:rFonts w:ascii="Arial" w:hAnsi="Arial" w:cs="Arial"/>
          <w:b/>
          <w:bCs/>
          <w:sz w:val="36"/>
          <w:szCs w:val="36"/>
        </w:rPr>
        <w:t>e</w:t>
      </w:r>
      <w:r w:rsidR="00CA3AB6" w:rsidRPr="00AB0596">
        <w:rPr>
          <w:rFonts w:ascii="Arial" w:hAnsi="Arial" w:cs="Arial"/>
          <w:b/>
          <w:bCs/>
          <w:sz w:val="36"/>
          <w:szCs w:val="36"/>
        </w:rPr>
        <w:t>rente</w:t>
      </w:r>
      <w:proofErr w:type="spellEnd"/>
      <w:r w:rsidR="00DE5C29" w:rsidRPr="00AB0596">
        <w:rPr>
          <w:rFonts w:ascii="Arial" w:hAnsi="Arial" w:cs="Arial"/>
          <w:b/>
          <w:bCs/>
          <w:sz w:val="36"/>
          <w:szCs w:val="36"/>
        </w:rPr>
        <w:t xml:space="preserve"> </w:t>
      </w:r>
      <w:r w:rsidR="006877DA" w:rsidRPr="00AB0596">
        <w:rPr>
          <w:rFonts w:ascii="Arial" w:hAnsi="Arial" w:cs="Arial"/>
          <w:b/>
          <w:bCs/>
          <w:sz w:val="36"/>
          <w:szCs w:val="36"/>
        </w:rPr>
        <w:t>2329447</w:t>
      </w:r>
    </w:p>
    <w:p w14:paraId="0099B11F" w14:textId="5846AFF6" w:rsidR="00F7698D" w:rsidRPr="00AB0596" w:rsidRDefault="00F7698D" w:rsidP="00F7698D">
      <w:pPr>
        <w:spacing w:line="360" w:lineRule="auto"/>
        <w:rPr>
          <w:rFonts w:ascii="Arial" w:hAnsi="Arial" w:cs="Arial"/>
          <w:b/>
          <w:bCs/>
          <w:sz w:val="36"/>
          <w:szCs w:val="36"/>
        </w:rPr>
      </w:pPr>
      <w:r w:rsidRPr="00AB0596">
        <w:rPr>
          <w:rFonts w:ascii="Arial" w:hAnsi="Arial" w:cs="Arial"/>
          <w:b/>
          <w:bCs/>
          <w:sz w:val="36"/>
          <w:szCs w:val="36"/>
        </w:rPr>
        <w:t xml:space="preserve">Date: </w:t>
      </w:r>
      <w:r w:rsidR="006877DA" w:rsidRPr="00AB0596">
        <w:rPr>
          <w:rFonts w:ascii="Arial" w:hAnsi="Arial" w:cs="Arial"/>
          <w:b/>
          <w:bCs/>
          <w:sz w:val="36"/>
          <w:szCs w:val="36"/>
        </w:rPr>
        <w:t>13.03.0206</w:t>
      </w:r>
    </w:p>
    <w:p w14:paraId="4953DB04" w14:textId="77777777" w:rsidR="00A77428" w:rsidRPr="00A77428" w:rsidRDefault="00A77428" w:rsidP="00A77428">
      <w:pPr>
        <w:spacing w:line="360" w:lineRule="auto"/>
        <w:rPr>
          <w:rFonts w:ascii="Arial" w:hAnsi="Arial" w:cs="Arial"/>
          <w:sz w:val="22"/>
          <w:szCs w:val="22"/>
        </w:rPr>
      </w:pPr>
    </w:p>
    <w:p w14:paraId="58AB817C" w14:textId="77777777" w:rsidR="00985B7E" w:rsidRDefault="00985B7E" w:rsidP="00A77428">
      <w:pPr>
        <w:spacing w:line="360" w:lineRule="auto"/>
        <w:rPr>
          <w:rFonts w:ascii="Arial" w:hAnsi="Arial" w:cs="Arial"/>
          <w:sz w:val="22"/>
          <w:szCs w:val="22"/>
        </w:rPr>
      </w:pPr>
    </w:p>
    <w:p w14:paraId="1C5A2F10" w14:textId="77777777" w:rsidR="00985B7E" w:rsidRDefault="00985B7E" w:rsidP="00A77428">
      <w:pPr>
        <w:spacing w:line="360" w:lineRule="auto"/>
        <w:rPr>
          <w:rFonts w:ascii="Arial" w:hAnsi="Arial" w:cs="Arial"/>
          <w:sz w:val="22"/>
          <w:szCs w:val="22"/>
        </w:rPr>
      </w:pPr>
    </w:p>
    <w:p w14:paraId="2CD41349" w14:textId="77777777" w:rsidR="00985B7E" w:rsidRDefault="00985B7E" w:rsidP="00A77428">
      <w:pPr>
        <w:spacing w:line="360" w:lineRule="auto"/>
        <w:rPr>
          <w:rFonts w:ascii="Arial" w:hAnsi="Arial" w:cs="Arial"/>
          <w:sz w:val="22"/>
          <w:szCs w:val="22"/>
        </w:rPr>
      </w:pPr>
    </w:p>
    <w:sdt>
      <w:sdtPr>
        <w:id w:val="629831371"/>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47D2ACF3" w14:textId="3BED1EDA" w:rsidR="00494D45" w:rsidRDefault="00494D45">
          <w:pPr>
            <w:pStyle w:val="TOCHeading"/>
          </w:pPr>
          <w:r>
            <w:t>Table of Contents</w:t>
          </w:r>
        </w:p>
        <w:p w14:paraId="3CCC64EF" w14:textId="43B64CBA" w:rsidR="00D61A79" w:rsidRDefault="00494D4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4473468" w:history="1">
            <w:r w:rsidR="00D61A79" w:rsidRPr="00065701">
              <w:rPr>
                <w:rStyle w:val="Hyperlink"/>
                <w:noProof/>
              </w:rPr>
              <w:t>Introduction</w:t>
            </w:r>
            <w:r w:rsidR="00D61A79">
              <w:rPr>
                <w:noProof/>
                <w:webHidden/>
              </w:rPr>
              <w:tab/>
            </w:r>
            <w:r w:rsidR="00D61A79">
              <w:rPr>
                <w:noProof/>
                <w:webHidden/>
              </w:rPr>
              <w:fldChar w:fldCharType="begin"/>
            </w:r>
            <w:r w:rsidR="00D61A79">
              <w:rPr>
                <w:noProof/>
                <w:webHidden/>
              </w:rPr>
              <w:instrText xml:space="preserve"> PAGEREF _Toc224473468 \h </w:instrText>
            </w:r>
            <w:r w:rsidR="00D61A79">
              <w:rPr>
                <w:noProof/>
                <w:webHidden/>
              </w:rPr>
            </w:r>
            <w:r w:rsidR="00D61A79">
              <w:rPr>
                <w:noProof/>
                <w:webHidden/>
              </w:rPr>
              <w:fldChar w:fldCharType="separate"/>
            </w:r>
            <w:r w:rsidR="00D61A79">
              <w:rPr>
                <w:noProof/>
                <w:webHidden/>
              </w:rPr>
              <w:t>2</w:t>
            </w:r>
            <w:r w:rsidR="00D61A79">
              <w:rPr>
                <w:noProof/>
                <w:webHidden/>
              </w:rPr>
              <w:fldChar w:fldCharType="end"/>
            </w:r>
          </w:hyperlink>
        </w:p>
        <w:p w14:paraId="0848EF62" w14:textId="76510932" w:rsidR="00D61A79" w:rsidRDefault="00D61A79">
          <w:pPr>
            <w:pStyle w:val="TOC1"/>
            <w:tabs>
              <w:tab w:val="right" w:leader="dot" w:pos="9350"/>
            </w:tabs>
            <w:rPr>
              <w:rFonts w:eastAsiaTheme="minorEastAsia"/>
              <w:noProof/>
            </w:rPr>
          </w:pPr>
          <w:hyperlink w:anchor="_Toc224473469" w:history="1">
            <w:r w:rsidRPr="00065701">
              <w:rPr>
                <w:rStyle w:val="Hyperlink"/>
                <w:noProof/>
              </w:rPr>
              <w:t>Organisational Culture and Its Influence on Structure and Decision-Making</w:t>
            </w:r>
            <w:r>
              <w:rPr>
                <w:noProof/>
                <w:webHidden/>
              </w:rPr>
              <w:tab/>
            </w:r>
            <w:r>
              <w:rPr>
                <w:noProof/>
                <w:webHidden/>
              </w:rPr>
              <w:fldChar w:fldCharType="begin"/>
            </w:r>
            <w:r>
              <w:rPr>
                <w:noProof/>
                <w:webHidden/>
              </w:rPr>
              <w:instrText xml:space="preserve"> PAGEREF _Toc224473469 \h </w:instrText>
            </w:r>
            <w:r>
              <w:rPr>
                <w:noProof/>
                <w:webHidden/>
              </w:rPr>
            </w:r>
            <w:r>
              <w:rPr>
                <w:noProof/>
                <w:webHidden/>
              </w:rPr>
              <w:fldChar w:fldCharType="separate"/>
            </w:r>
            <w:r>
              <w:rPr>
                <w:noProof/>
                <w:webHidden/>
              </w:rPr>
              <w:t>4</w:t>
            </w:r>
            <w:r>
              <w:rPr>
                <w:noProof/>
                <w:webHidden/>
              </w:rPr>
              <w:fldChar w:fldCharType="end"/>
            </w:r>
          </w:hyperlink>
        </w:p>
        <w:p w14:paraId="71142BCF" w14:textId="6BF6055C" w:rsidR="00D61A79" w:rsidRDefault="00D61A79">
          <w:pPr>
            <w:pStyle w:val="TOC1"/>
            <w:tabs>
              <w:tab w:val="right" w:leader="dot" w:pos="9350"/>
            </w:tabs>
            <w:rPr>
              <w:rFonts w:eastAsiaTheme="minorEastAsia"/>
              <w:noProof/>
            </w:rPr>
          </w:pPr>
          <w:hyperlink w:anchor="_Toc224473470" w:history="1">
            <w:r w:rsidRPr="00065701">
              <w:rPr>
                <w:rStyle w:val="Hyperlink"/>
                <w:noProof/>
              </w:rPr>
              <w:t>Identifying Organisational Culture Using Theoretical Frameworks</w:t>
            </w:r>
            <w:r>
              <w:rPr>
                <w:noProof/>
                <w:webHidden/>
              </w:rPr>
              <w:tab/>
            </w:r>
            <w:r>
              <w:rPr>
                <w:noProof/>
                <w:webHidden/>
              </w:rPr>
              <w:fldChar w:fldCharType="begin"/>
            </w:r>
            <w:r>
              <w:rPr>
                <w:noProof/>
                <w:webHidden/>
              </w:rPr>
              <w:instrText xml:space="preserve"> PAGEREF _Toc224473470 \h </w:instrText>
            </w:r>
            <w:r>
              <w:rPr>
                <w:noProof/>
                <w:webHidden/>
              </w:rPr>
            </w:r>
            <w:r>
              <w:rPr>
                <w:noProof/>
                <w:webHidden/>
              </w:rPr>
              <w:fldChar w:fldCharType="separate"/>
            </w:r>
            <w:r>
              <w:rPr>
                <w:noProof/>
                <w:webHidden/>
              </w:rPr>
              <w:t>8</w:t>
            </w:r>
            <w:r>
              <w:rPr>
                <w:noProof/>
                <w:webHidden/>
              </w:rPr>
              <w:fldChar w:fldCharType="end"/>
            </w:r>
          </w:hyperlink>
        </w:p>
        <w:p w14:paraId="2DE1A0A8" w14:textId="0BED3C31" w:rsidR="00D61A79" w:rsidRDefault="00D61A79">
          <w:pPr>
            <w:pStyle w:val="TOC1"/>
            <w:tabs>
              <w:tab w:val="right" w:leader="dot" w:pos="9350"/>
            </w:tabs>
            <w:rPr>
              <w:rFonts w:eastAsiaTheme="minorEastAsia"/>
              <w:noProof/>
            </w:rPr>
          </w:pPr>
          <w:hyperlink w:anchor="_Toc224473471" w:history="1">
            <w:r w:rsidRPr="00065701">
              <w:rPr>
                <w:rStyle w:val="Hyperlink"/>
                <w:noProof/>
              </w:rPr>
              <w:t>Organisational Culture and Adaptation to External Environmental Influences</w:t>
            </w:r>
            <w:r>
              <w:rPr>
                <w:noProof/>
                <w:webHidden/>
              </w:rPr>
              <w:tab/>
            </w:r>
            <w:r>
              <w:rPr>
                <w:noProof/>
                <w:webHidden/>
              </w:rPr>
              <w:fldChar w:fldCharType="begin"/>
            </w:r>
            <w:r>
              <w:rPr>
                <w:noProof/>
                <w:webHidden/>
              </w:rPr>
              <w:instrText xml:space="preserve"> PAGEREF _Toc224473471 \h </w:instrText>
            </w:r>
            <w:r>
              <w:rPr>
                <w:noProof/>
                <w:webHidden/>
              </w:rPr>
            </w:r>
            <w:r>
              <w:rPr>
                <w:noProof/>
                <w:webHidden/>
              </w:rPr>
              <w:fldChar w:fldCharType="separate"/>
            </w:r>
            <w:r>
              <w:rPr>
                <w:noProof/>
                <w:webHidden/>
              </w:rPr>
              <w:t>11</w:t>
            </w:r>
            <w:r>
              <w:rPr>
                <w:noProof/>
                <w:webHidden/>
              </w:rPr>
              <w:fldChar w:fldCharType="end"/>
            </w:r>
          </w:hyperlink>
        </w:p>
        <w:p w14:paraId="43DD1BA2" w14:textId="32E7A113" w:rsidR="00D61A79" w:rsidRDefault="00D61A79">
          <w:pPr>
            <w:pStyle w:val="TOC1"/>
            <w:tabs>
              <w:tab w:val="right" w:leader="dot" w:pos="9350"/>
            </w:tabs>
            <w:rPr>
              <w:rFonts w:eastAsiaTheme="minorEastAsia"/>
              <w:noProof/>
            </w:rPr>
          </w:pPr>
          <w:hyperlink w:anchor="_Toc224473472" w:history="1">
            <w:r w:rsidRPr="00065701">
              <w:rPr>
                <w:rStyle w:val="Hyperlink"/>
                <w:noProof/>
              </w:rPr>
              <w:t>Organisational Culture as an Enabler or Barrier to Effectiveness</w:t>
            </w:r>
            <w:r>
              <w:rPr>
                <w:noProof/>
                <w:webHidden/>
              </w:rPr>
              <w:tab/>
            </w:r>
            <w:r>
              <w:rPr>
                <w:noProof/>
                <w:webHidden/>
              </w:rPr>
              <w:fldChar w:fldCharType="begin"/>
            </w:r>
            <w:r>
              <w:rPr>
                <w:noProof/>
                <w:webHidden/>
              </w:rPr>
              <w:instrText xml:space="preserve"> PAGEREF _Toc224473472 \h </w:instrText>
            </w:r>
            <w:r>
              <w:rPr>
                <w:noProof/>
                <w:webHidden/>
              </w:rPr>
            </w:r>
            <w:r>
              <w:rPr>
                <w:noProof/>
                <w:webHidden/>
              </w:rPr>
              <w:fldChar w:fldCharType="separate"/>
            </w:r>
            <w:r>
              <w:rPr>
                <w:noProof/>
                <w:webHidden/>
              </w:rPr>
              <w:t>12</w:t>
            </w:r>
            <w:r>
              <w:rPr>
                <w:noProof/>
                <w:webHidden/>
              </w:rPr>
              <w:fldChar w:fldCharType="end"/>
            </w:r>
          </w:hyperlink>
        </w:p>
        <w:p w14:paraId="1479DE16" w14:textId="5E31301D" w:rsidR="00D61A79" w:rsidRDefault="00D61A79">
          <w:pPr>
            <w:pStyle w:val="TOC1"/>
            <w:tabs>
              <w:tab w:val="right" w:leader="dot" w:pos="9350"/>
            </w:tabs>
            <w:rPr>
              <w:rFonts w:eastAsiaTheme="minorEastAsia"/>
              <w:noProof/>
            </w:rPr>
          </w:pPr>
          <w:hyperlink w:anchor="_Toc224473473" w:history="1">
            <w:r w:rsidRPr="00065701">
              <w:rPr>
                <w:rStyle w:val="Hyperlink"/>
                <w:noProof/>
              </w:rPr>
              <w:t>Impact of Organisational Culture on Performance and Recommendations</w:t>
            </w:r>
            <w:r>
              <w:rPr>
                <w:noProof/>
                <w:webHidden/>
              </w:rPr>
              <w:tab/>
            </w:r>
            <w:r>
              <w:rPr>
                <w:noProof/>
                <w:webHidden/>
              </w:rPr>
              <w:fldChar w:fldCharType="begin"/>
            </w:r>
            <w:r>
              <w:rPr>
                <w:noProof/>
                <w:webHidden/>
              </w:rPr>
              <w:instrText xml:space="preserve"> PAGEREF _Toc224473473 \h </w:instrText>
            </w:r>
            <w:r>
              <w:rPr>
                <w:noProof/>
                <w:webHidden/>
              </w:rPr>
            </w:r>
            <w:r>
              <w:rPr>
                <w:noProof/>
                <w:webHidden/>
              </w:rPr>
              <w:fldChar w:fldCharType="separate"/>
            </w:r>
            <w:r>
              <w:rPr>
                <w:noProof/>
                <w:webHidden/>
              </w:rPr>
              <w:t>13</w:t>
            </w:r>
            <w:r>
              <w:rPr>
                <w:noProof/>
                <w:webHidden/>
              </w:rPr>
              <w:fldChar w:fldCharType="end"/>
            </w:r>
          </w:hyperlink>
        </w:p>
        <w:p w14:paraId="2249A95E" w14:textId="16EB5F7A" w:rsidR="00D61A79" w:rsidRDefault="00D61A79">
          <w:pPr>
            <w:pStyle w:val="TOC1"/>
            <w:tabs>
              <w:tab w:val="right" w:leader="dot" w:pos="9350"/>
            </w:tabs>
            <w:rPr>
              <w:rFonts w:eastAsiaTheme="minorEastAsia"/>
              <w:noProof/>
            </w:rPr>
          </w:pPr>
          <w:hyperlink w:anchor="_Toc224473474" w:history="1">
            <w:r w:rsidRPr="00065701">
              <w:rPr>
                <w:rStyle w:val="Hyperlink"/>
                <w:noProof/>
              </w:rPr>
              <w:t>Conclusion</w:t>
            </w:r>
            <w:r>
              <w:rPr>
                <w:noProof/>
                <w:webHidden/>
              </w:rPr>
              <w:tab/>
            </w:r>
            <w:r>
              <w:rPr>
                <w:noProof/>
                <w:webHidden/>
              </w:rPr>
              <w:fldChar w:fldCharType="begin"/>
            </w:r>
            <w:r>
              <w:rPr>
                <w:noProof/>
                <w:webHidden/>
              </w:rPr>
              <w:instrText xml:space="preserve"> PAGEREF _Toc224473474 \h </w:instrText>
            </w:r>
            <w:r>
              <w:rPr>
                <w:noProof/>
                <w:webHidden/>
              </w:rPr>
            </w:r>
            <w:r>
              <w:rPr>
                <w:noProof/>
                <w:webHidden/>
              </w:rPr>
              <w:fldChar w:fldCharType="separate"/>
            </w:r>
            <w:r>
              <w:rPr>
                <w:noProof/>
                <w:webHidden/>
              </w:rPr>
              <w:t>14</w:t>
            </w:r>
            <w:r>
              <w:rPr>
                <w:noProof/>
                <w:webHidden/>
              </w:rPr>
              <w:fldChar w:fldCharType="end"/>
            </w:r>
          </w:hyperlink>
        </w:p>
        <w:p w14:paraId="7EF3378A" w14:textId="32F87149" w:rsidR="00D61A79" w:rsidRDefault="00D61A79">
          <w:pPr>
            <w:pStyle w:val="TOC1"/>
            <w:tabs>
              <w:tab w:val="right" w:leader="dot" w:pos="9350"/>
            </w:tabs>
            <w:rPr>
              <w:rFonts w:eastAsiaTheme="minorEastAsia"/>
              <w:noProof/>
            </w:rPr>
          </w:pPr>
          <w:hyperlink w:anchor="_Toc224473475" w:history="1">
            <w:r w:rsidRPr="00065701">
              <w:rPr>
                <w:rStyle w:val="Hyperlink"/>
                <w:noProof/>
              </w:rPr>
              <w:t>References</w:t>
            </w:r>
            <w:r>
              <w:rPr>
                <w:noProof/>
                <w:webHidden/>
              </w:rPr>
              <w:tab/>
            </w:r>
            <w:r>
              <w:rPr>
                <w:noProof/>
                <w:webHidden/>
              </w:rPr>
              <w:fldChar w:fldCharType="begin"/>
            </w:r>
            <w:r>
              <w:rPr>
                <w:noProof/>
                <w:webHidden/>
              </w:rPr>
              <w:instrText xml:space="preserve"> PAGEREF _Toc224473475 \h </w:instrText>
            </w:r>
            <w:r>
              <w:rPr>
                <w:noProof/>
                <w:webHidden/>
              </w:rPr>
            </w:r>
            <w:r>
              <w:rPr>
                <w:noProof/>
                <w:webHidden/>
              </w:rPr>
              <w:fldChar w:fldCharType="separate"/>
            </w:r>
            <w:r>
              <w:rPr>
                <w:noProof/>
                <w:webHidden/>
              </w:rPr>
              <w:t>15</w:t>
            </w:r>
            <w:r>
              <w:rPr>
                <w:noProof/>
                <w:webHidden/>
              </w:rPr>
              <w:fldChar w:fldCharType="end"/>
            </w:r>
          </w:hyperlink>
        </w:p>
        <w:p w14:paraId="7841CE80" w14:textId="53A69268" w:rsidR="00494D45" w:rsidRDefault="00494D45">
          <w:r>
            <w:rPr>
              <w:b/>
              <w:bCs/>
              <w:noProof/>
            </w:rPr>
            <w:fldChar w:fldCharType="end"/>
          </w:r>
        </w:p>
      </w:sdtContent>
    </w:sdt>
    <w:p w14:paraId="662374E6" w14:textId="77777777" w:rsidR="004C657F" w:rsidRDefault="004C657F" w:rsidP="00A77428">
      <w:pPr>
        <w:spacing w:line="360" w:lineRule="auto"/>
        <w:rPr>
          <w:rFonts w:ascii="Arial" w:hAnsi="Arial" w:cs="Arial"/>
          <w:b/>
          <w:bCs/>
          <w:sz w:val="22"/>
          <w:szCs w:val="22"/>
        </w:rPr>
      </w:pPr>
    </w:p>
    <w:p w14:paraId="6CC969FB" w14:textId="77777777" w:rsidR="004C657F" w:rsidRDefault="004C657F" w:rsidP="00A77428">
      <w:pPr>
        <w:spacing w:line="360" w:lineRule="auto"/>
        <w:rPr>
          <w:rFonts w:ascii="Arial" w:hAnsi="Arial" w:cs="Arial"/>
          <w:b/>
          <w:bCs/>
          <w:sz w:val="22"/>
          <w:szCs w:val="22"/>
        </w:rPr>
      </w:pPr>
    </w:p>
    <w:p w14:paraId="70CEC03B" w14:textId="77777777" w:rsidR="004C657F" w:rsidRDefault="004C657F" w:rsidP="00A77428">
      <w:pPr>
        <w:spacing w:line="360" w:lineRule="auto"/>
        <w:rPr>
          <w:rFonts w:ascii="Arial" w:hAnsi="Arial" w:cs="Arial"/>
          <w:b/>
          <w:bCs/>
          <w:sz w:val="22"/>
          <w:szCs w:val="22"/>
        </w:rPr>
      </w:pPr>
    </w:p>
    <w:p w14:paraId="5481A2C4" w14:textId="77777777" w:rsidR="00CF3854" w:rsidRDefault="00CF3854" w:rsidP="00494D45">
      <w:pPr>
        <w:pStyle w:val="Heading1"/>
      </w:pPr>
    </w:p>
    <w:p w14:paraId="2E5F2F14" w14:textId="77777777" w:rsidR="00CF3854" w:rsidRDefault="00CF3854" w:rsidP="00494D45">
      <w:pPr>
        <w:pStyle w:val="Heading1"/>
      </w:pPr>
    </w:p>
    <w:p w14:paraId="5CDD38EB" w14:textId="77777777" w:rsidR="005F595F" w:rsidRDefault="005F595F" w:rsidP="00494D45">
      <w:pPr>
        <w:pStyle w:val="Heading1"/>
      </w:pPr>
    </w:p>
    <w:p w14:paraId="2456148E" w14:textId="77777777" w:rsidR="005F595F" w:rsidRDefault="005F595F" w:rsidP="00494D45">
      <w:pPr>
        <w:pStyle w:val="Heading1"/>
      </w:pPr>
    </w:p>
    <w:p w14:paraId="5D60B6A6" w14:textId="77777777" w:rsidR="005F595F" w:rsidRDefault="005F595F" w:rsidP="00494D45">
      <w:pPr>
        <w:pStyle w:val="Heading1"/>
      </w:pPr>
    </w:p>
    <w:p w14:paraId="06381411" w14:textId="77777777" w:rsidR="005F595F" w:rsidRDefault="005F595F" w:rsidP="005F595F"/>
    <w:p w14:paraId="650F6F48" w14:textId="77777777" w:rsidR="005F595F" w:rsidRPr="005F595F" w:rsidRDefault="005F595F" w:rsidP="005F595F"/>
    <w:p w14:paraId="3105F1CF" w14:textId="624BE435" w:rsidR="00A77428" w:rsidRPr="00AB0596" w:rsidRDefault="00A77428" w:rsidP="00494D45">
      <w:pPr>
        <w:pStyle w:val="Heading1"/>
      </w:pPr>
      <w:bookmarkStart w:id="0" w:name="_Toc224473468"/>
      <w:r w:rsidRPr="00AB0596">
        <w:lastRenderedPageBreak/>
        <w:t>Introduction</w:t>
      </w:r>
      <w:bookmarkEnd w:id="0"/>
    </w:p>
    <w:p w14:paraId="49E95237" w14:textId="77777777" w:rsidR="00750B2F" w:rsidRPr="00750B2F" w:rsidRDefault="00750B2F" w:rsidP="00750B2F">
      <w:pPr>
        <w:spacing w:line="360" w:lineRule="auto"/>
        <w:rPr>
          <w:rFonts w:ascii="Arial" w:hAnsi="Arial" w:cs="Arial"/>
          <w:sz w:val="22"/>
          <w:szCs w:val="22"/>
        </w:rPr>
      </w:pPr>
      <w:proofErr w:type="spellStart"/>
      <w:r w:rsidRPr="00750B2F">
        <w:rPr>
          <w:rFonts w:ascii="Arial" w:hAnsi="Arial" w:cs="Arial"/>
          <w:sz w:val="22"/>
          <w:szCs w:val="22"/>
        </w:rPr>
        <w:t>Organisational</w:t>
      </w:r>
      <w:proofErr w:type="spellEnd"/>
      <w:r w:rsidRPr="00750B2F">
        <w:rPr>
          <w:rFonts w:ascii="Arial" w:hAnsi="Arial" w:cs="Arial"/>
          <w:sz w:val="22"/>
          <w:szCs w:val="22"/>
        </w:rPr>
        <w:t xml:space="preserve"> culture is widely </w:t>
      </w:r>
      <w:proofErr w:type="spellStart"/>
      <w:r w:rsidRPr="00750B2F">
        <w:rPr>
          <w:rFonts w:ascii="Arial" w:hAnsi="Arial" w:cs="Arial"/>
          <w:sz w:val="22"/>
          <w:szCs w:val="22"/>
        </w:rPr>
        <w:t>recognised</w:t>
      </w:r>
      <w:proofErr w:type="spellEnd"/>
      <w:r w:rsidRPr="00750B2F">
        <w:rPr>
          <w:rFonts w:ascii="Arial" w:hAnsi="Arial" w:cs="Arial"/>
          <w:sz w:val="22"/>
          <w:szCs w:val="22"/>
        </w:rPr>
        <w:t xml:space="preserve"> as one of the most influential factors shaping how businesses operate, </w:t>
      </w:r>
      <w:proofErr w:type="gramStart"/>
      <w:r w:rsidRPr="00750B2F">
        <w:rPr>
          <w:rFonts w:ascii="Arial" w:hAnsi="Arial" w:cs="Arial"/>
          <w:sz w:val="22"/>
          <w:szCs w:val="22"/>
        </w:rPr>
        <w:t>make</w:t>
      </w:r>
      <w:proofErr w:type="gramEnd"/>
      <w:r w:rsidRPr="00750B2F">
        <w:rPr>
          <w:rFonts w:ascii="Arial" w:hAnsi="Arial" w:cs="Arial"/>
          <w:sz w:val="22"/>
          <w:szCs w:val="22"/>
        </w:rPr>
        <w:t xml:space="preserve"> decisions and achieve strategic objectives. It refers to the shared values, beliefs, norms and </w:t>
      </w:r>
      <w:proofErr w:type="spellStart"/>
      <w:r w:rsidRPr="00750B2F">
        <w:rPr>
          <w:rFonts w:ascii="Arial" w:hAnsi="Arial" w:cs="Arial"/>
          <w:sz w:val="22"/>
          <w:szCs w:val="22"/>
        </w:rPr>
        <w:t>behavioural</w:t>
      </w:r>
      <w:proofErr w:type="spellEnd"/>
      <w:r w:rsidRPr="00750B2F">
        <w:rPr>
          <w:rFonts w:ascii="Arial" w:hAnsi="Arial" w:cs="Arial"/>
          <w:sz w:val="22"/>
          <w:szCs w:val="22"/>
        </w:rPr>
        <w:t xml:space="preserve"> patterns that influence how employees interact and perform their roles within a company. According to Laurie J. Mullins and Gill Christy (2016), culture represents “how things are done around here” and significantly affects key processes such as decision-making, structural design, leadership </w:t>
      </w:r>
      <w:proofErr w:type="spellStart"/>
      <w:r w:rsidRPr="00750B2F">
        <w:rPr>
          <w:rFonts w:ascii="Arial" w:hAnsi="Arial" w:cs="Arial"/>
          <w:sz w:val="22"/>
          <w:szCs w:val="22"/>
        </w:rPr>
        <w:t>behaviour</w:t>
      </w:r>
      <w:proofErr w:type="spellEnd"/>
      <w:r w:rsidRPr="00750B2F">
        <w:rPr>
          <w:rFonts w:ascii="Arial" w:hAnsi="Arial" w:cs="Arial"/>
          <w:sz w:val="22"/>
          <w:szCs w:val="22"/>
        </w:rPr>
        <w:t xml:space="preserve">, motivation and management control systems. Culture therefore acts as an invisible but powerful force that shapes workplace </w:t>
      </w:r>
      <w:proofErr w:type="spellStart"/>
      <w:r w:rsidRPr="00750B2F">
        <w:rPr>
          <w:rFonts w:ascii="Arial" w:hAnsi="Arial" w:cs="Arial"/>
          <w:sz w:val="22"/>
          <w:szCs w:val="22"/>
        </w:rPr>
        <w:t>behaviour</w:t>
      </w:r>
      <w:proofErr w:type="spellEnd"/>
      <w:r w:rsidRPr="00750B2F">
        <w:rPr>
          <w:rFonts w:ascii="Arial" w:hAnsi="Arial" w:cs="Arial"/>
          <w:sz w:val="22"/>
          <w:szCs w:val="22"/>
        </w:rPr>
        <w:t xml:space="preserve"> and influences the effectiveness of managerial practices.</w:t>
      </w:r>
    </w:p>
    <w:p w14:paraId="1703DC5A" w14:textId="77777777" w:rsidR="00750B2F" w:rsidRPr="00750B2F" w:rsidRDefault="00750B2F" w:rsidP="00750B2F">
      <w:pPr>
        <w:spacing w:line="360" w:lineRule="auto"/>
        <w:rPr>
          <w:rFonts w:ascii="Arial" w:hAnsi="Arial" w:cs="Arial"/>
          <w:sz w:val="22"/>
          <w:szCs w:val="22"/>
        </w:rPr>
      </w:pPr>
    </w:p>
    <w:p w14:paraId="0A293068" w14:textId="77777777" w:rsidR="00750B2F" w:rsidRPr="00750B2F" w:rsidRDefault="00750B2F" w:rsidP="00750B2F">
      <w:pPr>
        <w:spacing w:line="360" w:lineRule="auto"/>
        <w:rPr>
          <w:rFonts w:ascii="Arial" w:hAnsi="Arial" w:cs="Arial"/>
          <w:sz w:val="22"/>
          <w:szCs w:val="22"/>
        </w:rPr>
      </w:pPr>
      <w:r w:rsidRPr="00750B2F">
        <w:rPr>
          <w:rFonts w:ascii="Arial" w:hAnsi="Arial" w:cs="Arial"/>
          <w:sz w:val="22"/>
          <w:szCs w:val="22"/>
        </w:rPr>
        <w:t xml:space="preserve">In contemporary business environments, culture has become increasingly important </w:t>
      </w:r>
      <w:proofErr w:type="gramStart"/>
      <w:r w:rsidRPr="00750B2F">
        <w:rPr>
          <w:rFonts w:ascii="Arial" w:hAnsi="Arial" w:cs="Arial"/>
          <w:sz w:val="22"/>
          <w:szCs w:val="22"/>
        </w:rPr>
        <w:t>due to the effects</w:t>
      </w:r>
      <w:proofErr w:type="gramEnd"/>
      <w:r w:rsidRPr="00750B2F">
        <w:rPr>
          <w:rFonts w:ascii="Arial" w:hAnsi="Arial" w:cs="Arial"/>
          <w:sz w:val="22"/>
          <w:szCs w:val="22"/>
        </w:rPr>
        <w:t xml:space="preserve"> of </w:t>
      </w:r>
      <w:proofErr w:type="spellStart"/>
      <w:r w:rsidRPr="00750B2F">
        <w:rPr>
          <w:rFonts w:ascii="Arial" w:hAnsi="Arial" w:cs="Arial"/>
          <w:sz w:val="22"/>
          <w:szCs w:val="22"/>
        </w:rPr>
        <w:t>globalisation</w:t>
      </w:r>
      <w:proofErr w:type="spellEnd"/>
      <w:r w:rsidRPr="00750B2F">
        <w:rPr>
          <w:rFonts w:ascii="Arial" w:hAnsi="Arial" w:cs="Arial"/>
          <w:sz w:val="22"/>
          <w:szCs w:val="22"/>
        </w:rPr>
        <w:t xml:space="preserve">, technological change and workforce diversity. Modern companies operate in complex settings where employees from different cultural backgrounds must work together to achieve shared objectives. As a result, firms must develop cultures that encourage collaboration, adaptability and innovation while maintaining clear values and </w:t>
      </w:r>
      <w:proofErr w:type="spellStart"/>
      <w:r w:rsidRPr="00750B2F">
        <w:rPr>
          <w:rFonts w:ascii="Arial" w:hAnsi="Arial" w:cs="Arial"/>
          <w:sz w:val="22"/>
          <w:szCs w:val="22"/>
        </w:rPr>
        <w:t>behavioural</w:t>
      </w:r>
      <w:proofErr w:type="spellEnd"/>
      <w:r w:rsidRPr="00750B2F">
        <w:rPr>
          <w:rFonts w:ascii="Arial" w:hAnsi="Arial" w:cs="Arial"/>
          <w:sz w:val="22"/>
          <w:szCs w:val="22"/>
        </w:rPr>
        <w:t xml:space="preserve"> expectations (Schein, 2017). A strong corporate culture can create a sense of identity among employees, increase commitment and improve overall performance. Conversely, a weak or misaligned culture may create conflict, reduce efficiency and hinder </w:t>
      </w:r>
      <w:proofErr w:type="spellStart"/>
      <w:r w:rsidRPr="00750B2F">
        <w:rPr>
          <w:rFonts w:ascii="Arial" w:hAnsi="Arial" w:cs="Arial"/>
          <w:sz w:val="22"/>
          <w:szCs w:val="22"/>
        </w:rPr>
        <w:t>organisational</w:t>
      </w:r>
      <w:proofErr w:type="spellEnd"/>
      <w:r w:rsidRPr="00750B2F">
        <w:rPr>
          <w:rFonts w:ascii="Arial" w:hAnsi="Arial" w:cs="Arial"/>
          <w:sz w:val="22"/>
          <w:szCs w:val="22"/>
        </w:rPr>
        <w:t xml:space="preserve"> change (Robbins and Judge, 2017).</w:t>
      </w:r>
    </w:p>
    <w:p w14:paraId="6932B2BC" w14:textId="77777777" w:rsidR="00750B2F" w:rsidRPr="00750B2F" w:rsidRDefault="00750B2F" w:rsidP="00750B2F">
      <w:pPr>
        <w:spacing w:line="360" w:lineRule="auto"/>
        <w:rPr>
          <w:rFonts w:ascii="Arial" w:hAnsi="Arial" w:cs="Arial"/>
          <w:sz w:val="22"/>
          <w:szCs w:val="22"/>
        </w:rPr>
      </w:pPr>
    </w:p>
    <w:p w14:paraId="58FFD5E6" w14:textId="77777777" w:rsidR="00750B2F" w:rsidRPr="00750B2F" w:rsidRDefault="00750B2F" w:rsidP="00750B2F">
      <w:pPr>
        <w:spacing w:line="360" w:lineRule="auto"/>
        <w:rPr>
          <w:rFonts w:ascii="Arial" w:hAnsi="Arial" w:cs="Arial"/>
          <w:sz w:val="22"/>
          <w:szCs w:val="22"/>
        </w:rPr>
      </w:pPr>
      <w:r w:rsidRPr="00750B2F">
        <w:rPr>
          <w:rFonts w:ascii="Arial" w:hAnsi="Arial" w:cs="Arial"/>
          <w:sz w:val="22"/>
          <w:szCs w:val="22"/>
        </w:rPr>
        <w:t xml:space="preserve">Scholars have long </w:t>
      </w:r>
      <w:proofErr w:type="spellStart"/>
      <w:r w:rsidRPr="00750B2F">
        <w:rPr>
          <w:rFonts w:ascii="Arial" w:hAnsi="Arial" w:cs="Arial"/>
          <w:sz w:val="22"/>
          <w:szCs w:val="22"/>
        </w:rPr>
        <w:t>emphasised</w:t>
      </w:r>
      <w:proofErr w:type="spellEnd"/>
      <w:r w:rsidRPr="00750B2F">
        <w:rPr>
          <w:rFonts w:ascii="Arial" w:hAnsi="Arial" w:cs="Arial"/>
          <w:sz w:val="22"/>
          <w:szCs w:val="22"/>
        </w:rPr>
        <w:t xml:space="preserve"> the strategic importance of culture in influencing business performance. For example, Edgar H. Schein (2017) argues that culture operates at multiple levels within a firm, including visible artefacts, espoused values and underlying assumptions that unconsciously guide employee </w:t>
      </w:r>
      <w:proofErr w:type="spellStart"/>
      <w:r w:rsidRPr="00750B2F">
        <w:rPr>
          <w:rFonts w:ascii="Arial" w:hAnsi="Arial" w:cs="Arial"/>
          <w:sz w:val="22"/>
          <w:szCs w:val="22"/>
        </w:rPr>
        <w:t>behaviour</w:t>
      </w:r>
      <w:proofErr w:type="spellEnd"/>
      <w:r w:rsidRPr="00750B2F">
        <w:rPr>
          <w:rFonts w:ascii="Arial" w:hAnsi="Arial" w:cs="Arial"/>
          <w:sz w:val="22"/>
          <w:szCs w:val="22"/>
        </w:rPr>
        <w:t xml:space="preserve">. Similarly, Geert Hofstede (2011) highlights how cultural values shape workplace </w:t>
      </w:r>
      <w:proofErr w:type="spellStart"/>
      <w:r w:rsidRPr="00750B2F">
        <w:rPr>
          <w:rFonts w:ascii="Arial" w:hAnsi="Arial" w:cs="Arial"/>
          <w:sz w:val="22"/>
          <w:szCs w:val="22"/>
        </w:rPr>
        <w:t>behaviour</w:t>
      </w:r>
      <w:proofErr w:type="spellEnd"/>
      <w:r w:rsidRPr="00750B2F">
        <w:rPr>
          <w:rFonts w:ascii="Arial" w:hAnsi="Arial" w:cs="Arial"/>
          <w:sz w:val="22"/>
          <w:szCs w:val="22"/>
        </w:rPr>
        <w:t>, leadership approaches and decision-making processes. These theoretical perspectives demonstrate that culture not only influences internal dynamics but also determines how companies respond to external environmental pressures.</w:t>
      </w:r>
    </w:p>
    <w:p w14:paraId="69BDBF34" w14:textId="77777777" w:rsidR="00750B2F" w:rsidRPr="00750B2F" w:rsidRDefault="00750B2F" w:rsidP="00750B2F">
      <w:pPr>
        <w:spacing w:line="360" w:lineRule="auto"/>
        <w:rPr>
          <w:rFonts w:ascii="Arial" w:hAnsi="Arial" w:cs="Arial"/>
          <w:sz w:val="22"/>
          <w:szCs w:val="22"/>
        </w:rPr>
      </w:pPr>
    </w:p>
    <w:p w14:paraId="2F5D2840" w14:textId="77777777" w:rsidR="00750B2F" w:rsidRPr="00750B2F" w:rsidRDefault="00750B2F" w:rsidP="00750B2F">
      <w:pPr>
        <w:spacing w:line="360" w:lineRule="auto"/>
        <w:rPr>
          <w:rFonts w:ascii="Arial" w:hAnsi="Arial" w:cs="Arial"/>
          <w:sz w:val="22"/>
          <w:szCs w:val="22"/>
        </w:rPr>
      </w:pPr>
      <w:r w:rsidRPr="00750B2F">
        <w:rPr>
          <w:rFonts w:ascii="Arial" w:hAnsi="Arial" w:cs="Arial"/>
          <w:sz w:val="22"/>
          <w:szCs w:val="22"/>
        </w:rPr>
        <w:t xml:space="preserve">The importance of culture is particularly evident in large multinational corporations operating in highly competitive industries. Retail companies, for example, must manage large workforces, complex supply chains and rapidly changing consumer preferences while maintaining consistent </w:t>
      </w:r>
      <w:r w:rsidRPr="00750B2F">
        <w:rPr>
          <w:rFonts w:ascii="Arial" w:hAnsi="Arial" w:cs="Arial"/>
          <w:sz w:val="22"/>
          <w:szCs w:val="22"/>
        </w:rPr>
        <w:lastRenderedPageBreak/>
        <w:t xml:space="preserve">service quality and operational efficiency. In such contexts, culture plays a critical role in aligning employee </w:t>
      </w:r>
      <w:proofErr w:type="spellStart"/>
      <w:r w:rsidRPr="00750B2F">
        <w:rPr>
          <w:rFonts w:ascii="Arial" w:hAnsi="Arial" w:cs="Arial"/>
          <w:sz w:val="22"/>
          <w:szCs w:val="22"/>
        </w:rPr>
        <w:t>behaviour</w:t>
      </w:r>
      <w:proofErr w:type="spellEnd"/>
      <w:r w:rsidRPr="00750B2F">
        <w:rPr>
          <w:rFonts w:ascii="Arial" w:hAnsi="Arial" w:cs="Arial"/>
          <w:sz w:val="22"/>
          <w:szCs w:val="22"/>
        </w:rPr>
        <w:t xml:space="preserve"> with corporate objectives and ensuring consistent performance across multiple locations.</w:t>
      </w:r>
    </w:p>
    <w:p w14:paraId="23DDEA7B" w14:textId="77777777" w:rsidR="00750B2F" w:rsidRPr="00750B2F" w:rsidRDefault="00750B2F" w:rsidP="00750B2F">
      <w:pPr>
        <w:spacing w:line="360" w:lineRule="auto"/>
        <w:rPr>
          <w:rFonts w:ascii="Arial" w:hAnsi="Arial" w:cs="Arial"/>
          <w:sz w:val="22"/>
          <w:szCs w:val="22"/>
        </w:rPr>
      </w:pPr>
    </w:p>
    <w:p w14:paraId="13793240" w14:textId="77777777" w:rsidR="00750B2F" w:rsidRPr="00750B2F" w:rsidRDefault="00750B2F" w:rsidP="00750B2F">
      <w:pPr>
        <w:spacing w:line="360" w:lineRule="auto"/>
        <w:rPr>
          <w:rFonts w:ascii="Arial" w:hAnsi="Arial" w:cs="Arial"/>
          <w:sz w:val="22"/>
          <w:szCs w:val="22"/>
        </w:rPr>
      </w:pPr>
      <w:r w:rsidRPr="00750B2F">
        <w:rPr>
          <w:rFonts w:ascii="Arial" w:hAnsi="Arial" w:cs="Arial"/>
          <w:sz w:val="22"/>
          <w:szCs w:val="22"/>
        </w:rPr>
        <w:t xml:space="preserve">This report focuses on Tesco, one of the largest multinational retail companies headquartered in the United Kingdom. Established in 1919, Tesco has grown to become a leading global retailer with operations across Europe and Asia and millions of customers worldwide. The company’s success has been closely linked to its corporate culture, which </w:t>
      </w:r>
      <w:proofErr w:type="spellStart"/>
      <w:r w:rsidRPr="00750B2F">
        <w:rPr>
          <w:rFonts w:ascii="Arial" w:hAnsi="Arial" w:cs="Arial"/>
          <w:sz w:val="22"/>
          <w:szCs w:val="22"/>
        </w:rPr>
        <w:t>emphasises</w:t>
      </w:r>
      <w:proofErr w:type="spellEnd"/>
      <w:r w:rsidRPr="00750B2F">
        <w:rPr>
          <w:rFonts w:ascii="Arial" w:hAnsi="Arial" w:cs="Arial"/>
          <w:sz w:val="22"/>
          <w:szCs w:val="22"/>
        </w:rPr>
        <w:t xml:space="preserve"> customer focus, operational efficiency and continuous improvement. Tesco’s well-known philosophy, “Every little </w:t>
      </w:r>
      <w:proofErr w:type="gramStart"/>
      <w:r w:rsidRPr="00750B2F">
        <w:rPr>
          <w:rFonts w:ascii="Arial" w:hAnsi="Arial" w:cs="Arial"/>
          <w:sz w:val="22"/>
          <w:szCs w:val="22"/>
        </w:rPr>
        <w:t>helps</w:t>
      </w:r>
      <w:proofErr w:type="gramEnd"/>
      <w:r w:rsidRPr="00750B2F">
        <w:rPr>
          <w:rFonts w:ascii="Arial" w:hAnsi="Arial" w:cs="Arial"/>
          <w:sz w:val="22"/>
          <w:szCs w:val="22"/>
        </w:rPr>
        <w:t xml:space="preserve">”, reflects a culture that </w:t>
      </w:r>
      <w:proofErr w:type="spellStart"/>
      <w:r w:rsidRPr="00750B2F">
        <w:rPr>
          <w:rFonts w:ascii="Arial" w:hAnsi="Arial" w:cs="Arial"/>
          <w:sz w:val="22"/>
          <w:szCs w:val="22"/>
        </w:rPr>
        <w:t>prioritises</w:t>
      </w:r>
      <w:proofErr w:type="spellEnd"/>
      <w:r w:rsidRPr="00750B2F">
        <w:rPr>
          <w:rFonts w:ascii="Arial" w:hAnsi="Arial" w:cs="Arial"/>
          <w:sz w:val="22"/>
          <w:szCs w:val="22"/>
        </w:rPr>
        <w:t xml:space="preserve"> incremental improvements in customer service and operational performance.</w:t>
      </w:r>
    </w:p>
    <w:p w14:paraId="2B897241" w14:textId="77777777" w:rsidR="00750B2F" w:rsidRPr="00750B2F" w:rsidRDefault="00750B2F" w:rsidP="00750B2F">
      <w:pPr>
        <w:spacing w:line="360" w:lineRule="auto"/>
        <w:rPr>
          <w:rFonts w:ascii="Arial" w:hAnsi="Arial" w:cs="Arial"/>
          <w:sz w:val="22"/>
          <w:szCs w:val="22"/>
        </w:rPr>
      </w:pPr>
    </w:p>
    <w:p w14:paraId="52F0F982" w14:textId="77777777" w:rsidR="00750B2F" w:rsidRPr="00750B2F" w:rsidRDefault="00750B2F" w:rsidP="00750B2F">
      <w:pPr>
        <w:spacing w:line="360" w:lineRule="auto"/>
        <w:rPr>
          <w:rFonts w:ascii="Arial" w:hAnsi="Arial" w:cs="Arial"/>
          <w:sz w:val="22"/>
          <w:szCs w:val="22"/>
        </w:rPr>
      </w:pPr>
      <w:r w:rsidRPr="00750B2F">
        <w:rPr>
          <w:rFonts w:ascii="Arial" w:hAnsi="Arial" w:cs="Arial"/>
          <w:sz w:val="22"/>
          <w:szCs w:val="22"/>
        </w:rPr>
        <w:t>However, like many large multinational businesses, Tesco has faced significant challenges that have tested its cultural practices. Increased competition from discount retailers, rapid digital transformation within the retail sector and past governance issues have required the firm to reassess and strengthen its cultural framework. These challenges highlight the importance of culture in shaping how companies respond to environmental pressures and maintain competitive advantage.</w:t>
      </w:r>
    </w:p>
    <w:p w14:paraId="01A0DE86" w14:textId="77777777" w:rsidR="00750B2F" w:rsidRPr="00750B2F" w:rsidRDefault="00750B2F" w:rsidP="00750B2F">
      <w:pPr>
        <w:spacing w:line="360" w:lineRule="auto"/>
        <w:rPr>
          <w:rFonts w:ascii="Arial" w:hAnsi="Arial" w:cs="Arial"/>
          <w:sz w:val="22"/>
          <w:szCs w:val="22"/>
        </w:rPr>
      </w:pPr>
    </w:p>
    <w:p w14:paraId="13857C8B" w14:textId="77777777" w:rsidR="00750B2F" w:rsidRPr="00750B2F" w:rsidRDefault="00750B2F" w:rsidP="00750B2F">
      <w:pPr>
        <w:spacing w:line="360" w:lineRule="auto"/>
        <w:rPr>
          <w:rFonts w:ascii="Arial" w:hAnsi="Arial" w:cs="Arial"/>
          <w:sz w:val="22"/>
          <w:szCs w:val="22"/>
        </w:rPr>
      </w:pPr>
      <w:r w:rsidRPr="00750B2F">
        <w:rPr>
          <w:rFonts w:ascii="Arial" w:hAnsi="Arial" w:cs="Arial"/>
          <w:sz w:val="22"/>
          <w:szCs w:val="22"/>
        </w:rPr>
        <w:t>The purpose of this report is to critically evaluate the influence of culture on Tesco’s structure, decision-making processes and overall performance. Drawing upon the arguments presented by Mullins and Christy (2016), the report explores how culture shapes managerial practices and operational effectiveness within the company.</w:t>
      </w:r>
    </w:p>
    <w:p w14:paraId="0307AD61" w14:textId="77777777" w:rsidR="00750B2F" w:rsidRPr="00750B2F" w:rsidRDefault="00750B2F" w:rsidP="00750B2F">
      <w:pPr>
        <w:spacing w:line="360" w:lineRule="auto"/>
        <w:rPr>
          <w:rFonts w:ascii="Arial" w:hAnsi="Arial" w:cs="Arial"/>
          <w:sz w:val="22"/>
          <w:szCs w:val="22"/>
        </w:rPr>
      </w:pPr>
    </w:p>
    <w:p w14:paraId="589308CA" w14:textId="77777777" w:rsidR="00750B2F" w:rsidRPr="00750B2F" w:rsidRDefault="00750B2F" w:rsidP="00750B2F">
      <w:pPr>
        <w:spacing w:line="360" w:lineRule="auto"/>
        <w:rPr>
          <w:rFonts w:ascii="Arial" w:hAnsi="Arial" w:cs="Arial"/>
          <w:sz w:val="22"/>
          <w:szCs w:val="22"/>
        </w:rPr>
      </w:pPr>
      <w:r w:rsidRPr="00750B2F">
        <w:rPr>
          <w:rFonts w:ascii="Arial" w:hAnsi="Arial" w:cs="Arial"/>
          <w:sz w:val="22"/>
          <w:szCs w:val="22"/>
        </w:rPr>
        <w:t xml:space="preserve">To achieve this objective, the report first evaluates how cultural values influence Tesco’s structure and decision-making processes. It then applies key theoretical frameworks, including Schein’s Model of </w:t>
      </w:r>
      <w:proofErr w:type="spellStart"/>
      <w:r w:rsidRPr="00750B2F">
        <w:rPr>
          <w:rFonts w:ascii="Arial" w:hAnsi="Arial" w:cs="Arial"/>
          <w:sz w:val="22"/>
          <w:szCs w:val="22"/>
        </w:rPr>
        <w:t>Organisational</w:t>
      </w:r>
      <w:proofErr w:type="spellEnd"/>
      <w:r w:rsidRPr="00750B2F">
        <w:rPr>
          <w:rFonts w:ascii="Arial" w:hAnsi="Arial" w:cs="Arial"/>
          <w:sz w:val="22"/>
          <w:szCs w:val="22"/>
        </w:rPr>
        <w:t xml:space="preserve"> Culture, Hofstede’s Cultural Dimensions and Handy’s Cultural Types, to identify and </w:t>
      </w:r>
      <w:proofErr w:type="spellStart"/>
      <w:r w:rsidRPr="00750B2F">
        <w:rPr>
          <w:rFonts w:ascii="Arial" w:hAnsi="Arial" w:cs="Arial"/>
          <w:sz w:val="22"/>
          <w:szCs w:val="22"/>
        </w:rPr>
        <w:t>analyse</w:t>
      </w:r>
      <w:proofErr w:type="spellEnd"/>
      <w:r w:rsidRPr="00750B2F">
        <w:rPr>
          <w:rFonts w:ascii="Arial" w:hAnsi="Arial" w:cs="Arial"/>
          <w:sz w:val="22"/>
          <w:szCs w:val="22"/>
        </w:rPr>
        <w:t xml:space="preserve"> the dominant cultural characteristics within the firm. The discussion also examines how Tesco leverages culture to respond to external environmental influences such as market competition, technological change and sustainability pressures.</w:t>
      </w:r>
    </w:p>
    <w:p w14:paraId="1BC50577" w14:textId="77777777" w:rsidR="00750B2F" w:rsidRPr="00750B2F" w:rsidRDefault="00750B2F" w:rsidP="00750B2F">
      <w:pPr>
        <w:spacing w:line="360" w:lineRule="auto"/>
        <w:rPr>
          <w:rFonts w:ascii="Arial" w:hAnsi="Arial" w:cs="Arial"/>
          <w:sz w:val="22"/>
          <w:szCs w:val="22"/>
        </w:rPr>
      </w:pPr>
    </w:p>
    <w:p w14:paraId="75AEEF3E" w14:textId="706F7162" w:rsidR="00A77428" w:rsidRPr="00A77428" w:rsidRDefault="00750B2F" w:rsidP="00750B2F">
      <w:pPr>
        <w:spacing w:line="360" w:lineRule="auto"/>
        <w:rPr>
          <w:rFonts w:ascii="Arial" w:hAnsi="Arial" w:cs="Arial"/>
          <w:sz w:val="22"/>
          <w:szCs w:val="22"/>
        </w:rPr>
      </w:pPr>
      <w:r w:rsidRPr="00750B2F">
        <w:rPr>
          <w:rFonts w:ascii="Arial" w:hAnsi="Arial" w:cs="Arial"/>
          <w:sz w:val="22"/>
          <w:szCs w:val="22"/>
        </w:rPr>
        <w:t>Finally, the report assesses whether culture acts as an enabler or barrier to effectiveness within Tesco and evaluates its impact on overall performance. Evidence-based recommendations are then proposed to strengthen cultural alignment and support the company’s long-term success.</w:t>
      </w:r>
    </w:p>
    <w:p w14:paraId="531D2764" w14:textId="77777777" w:rsidR="00A77428" w:rsidRPr="00A77428" w:rsidRDefault="00A77428" w:rsidP="00A77428">
      <w:pPr>
        <w:spacing w:line="360" w:lineRule="auto"/>
        <w:rPr>
          <w:rFonts w:ascii="Arial" w:hAnsi="Arial" w:cs="Arial"/>
          <w:sz w:val="22"/>
          <w:szCs w:val="22"/>
        </w:rPr>
      </w:pPr>
    </w:p>
    <w:p w14:paraId="207D0990" w14:textId="75950ABC" w:rsidR="00A77428" w:rsidRPr="004C657F" w:rsidRDefault="00A77428" w:rsidP="00494D45">
      <w:pPr>
        <w:pStyle w:val="Heading1"/>
      </w:pPr>
      <w:bookmarkStart w:id="1" w:name="_Toc224473469"/>
      <w:proofErr w:type="spellStart"/>
      <w:r w:rsidRPr="004C657F">
        <w:t>Organisational</w:t>
      </w:r>
      <w:proofErr w:type="spellEnd"/>
      <w:r w:rsidRPr="004C657F">
        <w:t xml:space="preserve"> Culture and Its Influence on Structure and Decision-Making</w:t>
      </w:r>
      <w:bookmarkEnd w:id="1"/>
      <w:r w:rsidRPr="004C657F">
        <w:t xml:space="preserve"> </w:t>
      </w:r>
    </w:p>
    <w:p w14:paraId="77E491CE" w14:textId="77777777" w:rsidR="00A77428" w:rsidRPr="00A77428" w:rsidRDefault="00A77428" w:rsidP="00A77428">
      <w:pPr>
        <w:spacing w:line="360" w:lineRule="auto"/>
        <w:rPr>
          <w:rFonts w:ascii="Arial" w:hAnsi="Arial" w:cs="Arial"/>
          <w:sz w:val="22"/>
          <w:szCs w:val="22"/>
        </w:rPr>
      </w:pP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plays a fundamental role in shaping how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design their internal structures and implement decision-making processes. Culture influences managerial </w:t>
      </w:r>
      <w:proofErr w:type="spellStart"/>
      <w:r w:rsidRPr="00A77428">
        <w:rPr>
          <w:rFonts w:ascii="Arial" w:hAnsi="Arial" w:cs="Arial"/>
          <w:sz w:val="22"/>
          <w:szCs w:val="22"/>
        </w:rPr>
        <w:t>behaviour</w:t>
      </w:r>
      <w:proofErr w:type="spellEnd"/>
      <w:r w:rsidRPr="00A77428">
        <w:rPr>
          <w:rFonts w:ascii="Arial" w:hAnsi="Arial" w:cs="Arial"/>
          <w:sz w:val="22"/>
          <w:szCs w:val="22"/>
        </w:rPr>
        <w:t xml:space="preserve">, communication patterns, leadership approaches and the distribution of authority within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(Robbins and Judge, 2017). As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w:t>
      </w:r>
      <w:proofErr w:type="gramStart"/>
      <w:r w:rsidRPr="00A77428">
        <w:rPr>
          <w:rFonts w:ascii="Arial" w:hAnsi="Arial" w:cs="Arial"/>
          <w:sz w:val="22"/>
          <w:szCs w:val="22"/>
        </w:rPr>
        <w:t>grow in size</w:t>
      </w:r>
      <w:proofErr w:type="gramEnd"/>
      <w:r w:rsidRPr="00A77428">
        <w:rPr>
          <w:rFonts w:ascii="Arial" w:hAnsi="Arial" w:cs="Arial"/>
          <w:sz w:val="22"/>
          <w:szCs w:val="22"/>
        </w:rPr>
        <w:t xml:space="preserve"> and complexity, culture becomes an essential mechanism for guiding employee </w:t>
      </w:r>
      <w:proofErr w:type="spellStart"/>
      <w:r w:rsidRPr="00A77428">
        <w:rPr>
          <w:rFonts w:ascii="Arial" w:hAnsi="Arial" w:cs="Arial"/>
          <w:sz w:val="22"/>
          <w:szCs w:val="22"/>
        </w:rPr>
        <w:t>behaviour</w:t>
      </w:r>
      <w:proofErr w:type="spellEnd"/>
      <w:r w:rsidRPr="00A77428">
        <w:rPr>
          <w:rFonts w:ascii="Arial" w:hAnsi="Arial" w:cs="Arial"/>
          <w:sz w:val="22"/>
          <w:szCs w:val="22"/>
        </w:rPr>
        <w:t xml:space="preserve"> and ensuring that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goals are consistently pursued across different departments and operational units.</w:t>
      </w:r>
    </w:p>
    <w:p w14:paraId="16BA8A65"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According to Edgar H. Schein (2017),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represents a set of shared assumptions that guide how employees perceive problems, make decisions and interact within the workplace. These assumptions influence how authority is exercised, how responsibilities are allocated and how decisions are made throughout the </w:t>
      </w:r>
      <w:proofErr w:type="spellStart"/>
      <w:r w:rsidRPr="00A77428">
        <w:rPr>
          <w:rFonts w:ascii="Arial" w:hAnsi="Arial" w:cs="Arial"/>
          <w:sz w:val="22"/>
          <w:szCs w:val="22"/>
        </w:rPr>
        <w:t>organisation</w:t>
      </w:r>
      <w:proofErr w:type="spellEnd"/>
      <w:r w:rsidRPr="00A77428">
        <w:rPr>
          <w:rFonts w:ascii="Arial" w:hAnsi="Arial" w:cs="Arial"/>
          <w:sz w:val="22"/>
          <w:szCs w:val="22"/>
        </w:rPr>
        <w:t xml:space="preserve">. Similarly, Laurie J. Mullins and Gill Christy (2016) argue that culture significantly shapes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structure, management control systems and leadership practices, ultimately affecting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effectiveness.</w:t>
      </w:r>
    </w:p>
    <w:p w14:paraId="0D5BF03A"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Within Tesco,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has historically </w:t>
      </w:r>
      <w:proofErr w:type="spellStart"/>
      <w:r w:rsidRPr="00A77428">
        <w:rPr>
          <w:rFonts w:ascii="Arial" w:hAnsi="Arial" w:cs="Arial"/>
          <w:sz w:val="22"/>
          <w:szCs w:val="22"/>
        </w:rPr>
        <w:t>emphasised</w:t>
      </w:r>
      <w:proofErr w:type="spellEnd"/>
      <w:r w:rsidRPr="00A77428">
        <w:rPr>
          <w:rFonts w:ascii="Arial" w:hAnsi="Arial" w:cs="Arial"/>
          <w:sz w:val="22"/>
          <w:szCs w:val="22"/>
        </w:rPr>
        <w:t xml:space="preserve"> customer focus, operational efficiency and teamwork. These cultural values have influenced both the structural design of the </w:t>
      </w:r>
      <w:proofErr w:type="spellStart"/>
      <w:r w:rsidRPr="00A77428">
        <w:rPr>
          <w:rFonts w:ascii="Arial" w:hAnsi="Arial" w:cs="Arial"/>
          <w:sz w:val="22"/>
          <w:szCs w:val="22"/>
        </w:rPr>
        <w:t>organisation</w:t>
      </w:r>
      <w:proofErr w:type="spellEnd"/>
      <w:r w:rsidRPr="00A77428">
        <w:rPr>
          <w:rFonts w:ascii="Arial" w:hAnsi="Arial" w:cs="Arial"/>
          <w:sz w:val="22"/>
          <w:szCs w:val="22"/>
        </w:rPr>
        <w:t xml:space="preserve"> and the mechanisms through which managerial decisions are made. As one of the largest multinational retailers, Tesco requires a structured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framework capable of coordinating operations across thousands of stores, employees and supply chain partners. At the same time, the company must maintain sufficient flexibility to respond to local market conditions and </w:t>
      </w:r>
      <w:proofErr w:type="gramStart"/>
      <w:r w:rsidRPr="00A77428">
        <w:rPr>
          <w:rFonts w:ascii="Arial" w:hAnsi="Arial" w:cs="Arial"/>
          <w:sz w:val="22"/>
          <w:szCs w:val="22"/>
        </w:rPr>
        <w:t>changing</w:t>
      </w:r>
      <w:proofErr w:type="gramEnd"/>
      <w:r w:rsidRPr="00A77428">
        <w:rPr>
          <w:rFonts w:ascii="Arial" w:hAnsi="Arial" w:cs="Arial"/>
          <w:sz w:val="22"/>
          <w:szCs w:val="22"/>
        </w:rPr>
        <w:t xml:space="preserve"> consumer </w:t>
      </w:r>
      <w:proofErr w:type="spellStart"/>
      <w:r w:rsidRPr="00A77428">
        <w:rPr>
          <w:rFonts w:ascii="Arial" w:hAnsi="Arial" w:cs="Arial"/>
          <w:sz w:val="22"/>
          <w:szCs w:val="22"/>
        </w:rPr>
        <w:t>behaviour</w:t>
      </w:r>
      <w:proofErr w:type="spellEnd"/>
      <w:r w:rsidRPr="00A77428">
        <w:rPr>
          <w:rFonts w:ascii="Arial" w:hAnsi="Arial" w:cs="Arial"/>
          <w:sz w:val="22"/>
          <w:szCs w:val="22"/>
        </w:rPr>
        <w:t>.</w:t>
      </w:r>
    </w:p>
    <w:p w14:paraId="1B1BA901"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Influence of Culture on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Structure</w:t>
      </w:r>
    </w:p>
    <w:p w14:paraId="0F2F4D3B" w14:textId="77777777" w:rsidR="00A77428" w:rsidRPr="00A77428" w:rsidRDefault="00A77428" w:rsidP="00A77428">
      <w:pPr>
        <w:spacing w:line="360" w:lineRule="auto"/>
        <w:rPr>
          <w:rFonts w:ascii="Arial" w:hAnsi="Arial" w:cs="Arial"/>
          <w:sz w:val="22"/>
          <w:szCs w:val="22"/>
        </w:rPr>
      </w:pPr>
      <w:proofErr w:type="spellStart"/>
      <w:r w:rsidRPr="00A77428">
        <w:rPr>
          <w:rFonts w:ascii="Arial" w:hAnsi="Arial" w:cs="Arial"/>
          <w:sz w:val="22"/>
          <w:szCs w:val="22"/>
        </w:rPr>
        <w:lastRenderedPageBreak/>
        <w:t>Organisational</w:t>
      </w:r>
      <w:proofErr w:type="spellEnd"/>
      <w:r w:rsidRPr="00A77428">
        <w:rPr>
          <w:rFonts w:ascii="Arial" w:hAnsi="Arial" w:cs="Arial"/>
          <w:sz w:val="22"/>
          <w:szCs w:val="22"/>
        </w:rPr>
        <w:t xml:space="preserve"> structure refers to the formal arrangement of roles, responsibilities, authority and communication within an </w:t>
      </w:r>
      <w:proofErr w:type="spellStart"/>
      <w:r w:rsidRPr="00A77428">
        <w:rPr>
          <w:rFonts w:ascii="Arial" w:hAnsi="Arial" w:cs="Arial"/>
          <w:sz w:val="22"/>
          <w:szCs w:val="22"/>
        </w:rPr>
        <w:t>organisation</w:t>
      </w:r>
      <w:proofErr w:type="spellEnd"/>
      <w:r w:rsidRPr="00A77428">
        <w:rPr>
          <w:rFonts w:ascii="Arial" w:hAnsi="Arial" w:cs="Arial"/>
          <w:sz w:val="22"/>
          <w:szCs w:val="22"/>
        </w:rPr>
        <w:t xml:space="preserve"> (Daft, 2016). Structure determines how tasks are allocated, how information flows and how decisions are coordinated between different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levels.</w:t>
      </w:r>
    </w:p>
    <w:p w14:paraId="24B276F3"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Tesco operates primarily within a divisional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structure, where different functional areas such as operations, marketing, finance and supply chain management are </w:t>
      </w:r>
      <w:proofErr w:type="spellStart"/>
      <w:r w:rsidRPr="00A77428">
        <w:rPr>
          <w:rFonts w:ascii="Arial" w:hAnsi="Arial" w:cs="Arial"/>
          <w:sz w:val="22"/>
          <w:szCs w:val="22"/>
        </w:rPr>
        <w:t>organised</w:t>
      </w:r>
      <w:proofErr w:type="spellEnd"/>
      <w:r w:rsidRPr="00A77428">
        <w:rPr>
          <w:rFonts w:ascii="Arial" w:hAnsi="Arial" w:cs="Arial"/>
          <w:sz w:val="22"/>
          <w:szCs w:val="22"/>
        </w:rPr>
        <w:t xml:space="preserve"> under central strategic leadership while regional divisions manage local store operations. This structural arrangement allows the </w:t>
      </w:r>
      <w:proofErr w:type="spellStart"/>
      <w:r w:rsidRPr="00A77428">
        <w:rPr>
          <w:rFonts w:ascii="Arial" w:hAnsi="Arial" w:cs="Arial"/>
          <w:sz w:val="22"/>
          <w:szCs w:val="22"/>
        </w:rPr>
        <w:t>organisation</w:t>
      </w:r>
      <w:proofErr w:type="spellEnd"/>
      <w:r w:rsidRPr="00A77428">
        <w:rPr>
          <w:rFonts w:ascii="Arial" w:hAnsi="Arial" w:cs="Arial"/>
          <w:sz w:val="22"/>
          <w:szCs w:val="22"/>
        </w:rPr>
        <w:t xml:space="preserve"> to maintain strategic control while enabling flexibility in responding to regional market demands.</w:t>
      </w:r>
    </w:p>
    <w:p w14:paraId="6D8A09B0"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The design of Tesco’s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structure reflects the company’s underlying cultural emphasis on efficiency, accountability and customer service. Large retail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typically require clearly defined roles and responsibilities to ensure operational consistency across multiple locations. As a result, Tesco’s structure incorporates hierarchical reporting systems that allow senior management to monitor performance and implement strategic initiatives across the </w:t>
      </w:r>
      <w:proofErr w:type="spellStart"/>
      <w:r w:rsidRPr="00A77428">
        <w:rPr>
          <w:rFonts w:ascii="Arial" w:hAnsi="Arial" w:cs="Arial"/>
          <w:sz w:val="22"/>
          <w:szCs w:val="22"/>
        </w:rPr>
        <w:t>organisation</w:t>
      </w:r>
      <w:proofErr w:type="spellEnd"/>
      <w:r w:rsidRPr="00A77428">
        <w:rPr>
          <w:rFonts w:ascii="Arial" w:hAnsi="Arial" w:cs="Arial"/>
          <w:sz w:val="22"/>
          <w:szCs w:val="22"/>
        </w:rPr>
        <w:t>.</w:t>
      </w:r>
    </w:p>
    <w:p w14:paraId="63A294BB"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However,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has also encouraged Tesco to adopt elements of </w:t>
      </w:r>
      <w:proofErr w:type="spellStart"/>
      <w:r w:rsidRPr="00A77428">
        <w:rPr>
          <w:rFonts w:ascii="Arial" w:hAnsi="Arial" w:cs="Arial"/>
          <w:sz w:val="22"/>
          <w:szCs w:val="22"/>
        </w:rPr>
        <w:t>decentralisation</w:t>
      </w:r>
      <w:proofErr w:type="spellEnd"/>
      <w:r w:rsidRPr="00A77428">
        <w:rPr>
          <w:rFonts w:ascii="Arial" w:hAnsi="Arial" w:cs="Arial"/>
          <w:sz w:val="22"/>
          <w:szCs w:val="22"/>
        </w:rPr>
        <w:t xml:space="preserve"> within its structural design. Store managers and regional leaders are granted a degree of autonomy in operational decision-making, allowing them to respond more effectively to customer needs within their specific markets. This </w:t>
      </w:r>
      <w:proofErr w:type="spellStart"/>
      <w:r w:rsidRPr="00A77428">
        <w:rPr>
          <w:rFonts w:ascii="Arial" w:hAnsi="Arial" w:cs="Arial"/>
          <w:sz w:val="22"/>
          <w:szCs w:val="22"/>
        </w:rPr>
        <w:t>decentralised</w:t>
      </w:r>
      <w:proofErr w:type="spellEnd"/>
      <w:r w:rsidRPr="00A77428">
        <w:rPr>
          <w:rFonts w:ascii="Arial" w:hAnsi="Arial" w:cs="Arial"/>
          <w:sz w:val="22"/>
          <w:szCs w:val="22"/>
        </w:rPr>
        <w:t xml:space="preserve"> approach reflects a culture that values local knowledge, responsiveness and employee involvement in operational management.</w:t>
      </w:r>
    </w:p>
    <w:p w14:paraId="6F30A412"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Mintzberg (1980) suggests that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operating in dynamic environments often adopt hybrid structures combining </w:t>
      </w:r>
      <w:proofErr w:type="spellStart"/>
      <w:r w:rsidRPr="00A77428">
        <w:rPr>
          <w:rFonts w:ascii="Arial" w:hAnsi="Arial" w:cs="Arial"/>
          <w:sz w:val="22"/>
          <w:szCs w:val="22"/>
        </w:rPr>
        <w:t>centralised</w:t>
      </w:r>
      <w:proofErr w:type="spellEnd"/>
      <w:r w:rsidRPr="00A77428">
        <w:rPr>
          <w:rFonts w:ascii="Arial" w:hAnsi="Arial" w:cs="Arial"/>
          <w:sz w:val="22"/>
          <w:szCs w:val="22"/>
        </w:rPr>
        <w:t xml:space="preserve"> strategic control with </w:t>
      </w:r>
      <w:proofErr w:type="spellStart"/>
      <w:r w:rsidRPr="00A77428">
        <w:rPr>
          <w:rFonts w:ascii="Arial" w:hAnsi="Arial" w:cs="Arial"/>
          <w:sz w:val="22"/>
          <w:szCs w:val="22"/>
        </w:rPr>
        <w:t>decentralised</w:t>
      </w:r>
      <w:proofErr w:type="spellEnd"/>
      <w:r w:rsidRPr="00A77428">
        <w:rPr>
          <w:rFonts w:ascii="Arial" w:hAnsi="Arial" w:cs="Arial"/>
          <w:sz w:val="22"/>
          <w:szCs w:val="22"/>
        </w:rPr>
        <w:t xml:space="preserve"> operational decision-making. Tesco demonstrates this hybrid structural model, which enables the </w:t>
      </w:r>
      <w:proofErr w:type="spellStart"/>
      <w:r w:rsidRPr="00A77428">
        <w:rPr>
          <w:rFonts w:ascii="Arial" w:hAnsi="Arial" w:cs="Arial"/>
          <w:sz w:val="22"/>
          <w:szCs w:val="22"/>
        </w:rPr>
        <w:t>organisation</w:t>
      </w:r>
      <w:proofErr w:type="spellEnd"/>
      <w:r w:rsidRPr="00A77428">
        <w:rPr>
          <w:rFonts w:ascii="Arial" w:hAnsi="Arial" w:cs="Arial"/>
          <w:sz w:val="22"/>
          <w:szCs w:val="22"/>
        </w:rPr>
        <w:t xml:space="preserve"> to maintain efficiency while encouraging flexibility and innovation at the operational level.</w:t>
      </w:r>
    </w:p>
    <w:p w14:paraId="38133416"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Furthermore, Tesco’s culture promotes collaboration between departments, encouraging cross-functional coordination between areas such as marketing, logistics and store management. This collaborative culture supports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learning and improves the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ability to respond to environmental changes.</w:t>
      </w:r>
    </w:p>
    <w:p w14:paraId="53C1F90C"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Influence of Culture on Decision-Making Processes</w:t>
      </w:r>
    </w:p>
    <w:p w14:paraId="537C1F05" w14:textId="77777777" w:rsidR="00A77428" w:rsidRPr="00A77428" w:rsidRDefault="00A77428" w:rsidP="00A77428">
      <w:pPr>
        <w:spacing w:line="360" w:lineRule="auto"/>
        <w:rPr>
          <w:rFonts w:ascii="Arial" w:hAnsi="Arial" w:cs="Arial"/>
          <w:sz w:val="22"/>
          <w:szCs w:val="22"/>
        </w:rPr>
      </w:pPr>
      <w:proofErr w:type="spellStart"/>
      <w:r w:rsidRPr="00A77428">
        <w:rPr>
          <w:rFonts w:ascii="Arial" w:hAnsi="Arial" w:cs="Arial"/>
          <w:sz w:val="22"/>
          <w:szCs w:val="22"/>
        </w:rPr>
        <w:lastRenderedPageBreak/>
        <w:t>Organisational</w:t>
      </w:r>
      <w:proofErr w:type="spellEnd"/>
      <w:r w:rsidRPr="00A77428">
        <w:rPr>
          <w:rFonts w:ascii="Arial" w:hAnsi="Arial" w:cs="Arial"/>
          <w:sz w:val="22"/>
          <w:szCs w:val="22"/>
        </w:rPr>
        <w:t xml:space="preserve"> culture also plays a critical role in shaping how decisions are made within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Decision-making processes are influenced by leadership style, communication systems,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hierarchy and the level of employee participation encouraged within the </w:t>
      </w:r>
      <w:proofErr w:type="spellStart"/>
      <w:r w:rsidRPr="00A77428">
        <w:rPr>
          <w:rFonts w:ascii="Arial" w:hAnsi="Arial" w:cs="Arial"/>
          <w:sz w:val="22"/>
          <w:szCs w:val="22"/>
        </w:rPr>
        <w:t>organisation</w:t>
      </w:r>
      <w:proofErr w:type="spellEnd"/>
      <w:r w:rsidRPr="00A77428">
        <w:rPr>
          <w:rFonts w:ascii="Arial" w:hAnsi="Arial" w:cs="Arial"/>
          <w:sz w:val="22"/>
          <w:szCs w:val="22"/>
        </w:rPr>
        <w:t xml:space="preserve"> (Daft, 2016).</w:t>
      </w:r>
    </w:p>
    <w:p w14:paraId="5BBEDE9A"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Tesco’s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supports a combination of </w:t>
      </w:r>
      <w:proofErr w:type="spellStart"/>
      <w:r w:rsidRPr="00A77428">
        <w:rPr>
          <w:rFonts w:ascii="Arial" w:hAnsi="Arial" w:cs="Arial"/>
          <w:sz w:val="22"/>
          <w:szCs w:val="22"/>
        </w:rPr>
        <w:t>centralised</w:t>
      </w:r>
      <w:proofErr w:type="spellEnd"/>
      <w:r w:rsidRPr="00A77428">
        <w:rPr>
          <w:rFonts w:ascii="Arial" w:hAnsi="Arial" w:cs="Arial"/>
          <w:sz w:val="22"/>
          <w:szCs w:val="22"/>
        </w:rPr>
        <w:t xml:space="preserve"> strategic decision-making and </w:t>
      </w:r>
      <w:proofErr w:type="spellStart"/>
      <w:r w:rsidRPr="00A77428">
        <w:rPr>
          <w:rFonts w:ascii="Arial" w:hAnsi="Arial" w:cs="Arial"/>
          <w:sz w:val="22"/>
          <w:szCs w:val="22"/>
        </w:rPr>
        <w:t>decentralised</w:t>
      </w:r>
      <w:proofErr w:type="spellEnd"/>
      <w:r w:rsidRPr="00A77428">
        <w:rPr>
          <w:rFonts w:ascii="Arial" w:hAnsi="Arial" w:cs="Arial"/>
          <w:sz w:val="22"/>
          <w:szCs w:val="22"/>
        </w:rPr>
        <w:t xml:space="preserve"> operational decision-making. Senior executives are responsible for defining strategic direction, corporate policies and long-term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objectives. These strategic decisions include market expansion, investment strategies, digital transformation initiatives and sustainability </w:t>
      </w:r>
      <w:proofErr w:type="spellStart"/>
      <w:r w:rsidRPr="00A77428">
        <w:rPr>
          <w:rFonts w:ascii="Arial" w:hAnsi="Arial" w:cs="Arial"/>
          <w:sz w:val="22"/>
          <w:szCs w:val="22"/>
        </w:rPr>
        <w:t>programmes</w:t>
      </w:r>
      <w:proofErr w:type="spellEnd"/>
      <w:r w:rsidRPr="00A77428">
        <w:rPr>
          <w:rFonts w:ascii="Arial" w:hAnsi="Arial" w:cs="Arial"/>
          <w:sz w:val="22"/>
          <w:szCs w:val="22"/>
        </w:rPr>
        <w:t>.</w:t>
      </w:r>
    </w:p>
    <w:p w14:paraId="446EA757"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At the operational level, however, Tesco encourages participative decision-making by empowering store managers and frontline employees to make decisions related to customer service, merchandising and local operational issues. This empowerment reflects the company’s cultural emphasis on responsiveness and customer satisfaction.</w:t>
      </w:r>
    </w:p>
    <w:p w14:paraId="641695EF"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One of the most notable examples of Tesco’s decision-making culture is its use of advanced data analytics through the company’s Clubcard loyalty </w:t>
      </w:r>
      <w:proofErr w:type="spellStart"/>
      <w:r w:rsidRPr="00A77428">
        <w:rPr>
          <w:rFonts w:ascii="Arial" w:hAnsi="Arial" w:cs="Arial"/>
          <w:sz w:val="22"/>
          <w:szCs w:val="22"/>
        </w:rPr>
        <w:t>programme</w:t>
      </w:r>
      <w:proofErr w:type="spellEnd"/>
      <w:r w:rsidRPr="00A77428">
        <w:rPr>
          <w:rFonts w:ascii="Arial" w:hAnsi="Arial" w:cs="Arial"/>
          <w:sz w:val="22"/>
          <w:szCs w:val="22"/>
        </w:rPr>
        <w:t xml:space="preserve">. The Clubcard system collects extensive customer purchasing data, allowing Tesco to </w:t>
      </w:r>
      <w:proofErr w:type="spellStart"/>
      <w:r w:rsidRPr="00A77428">
        <w:rPr>
          <w:rFonts w:ascii="Arial" w:hAnsi="Arial" w:cs="Arial"/>
          <w:sz w:val="22"/>
          <w:szCs w:val="22"/>
        </w:rPr>
        <w:t>analyse</w:t>
      </w:r>
      <w:proofErr w:type="spellEnd"/>
      <w:r w:rsidRPr="00A77428">
        <w:rPr>
          <w:rFonts w:ascii="Arial" w:hAnsi="Arial" w:cs="Arial"/>
          <w:sz w:val="22"/>
          <w:szCs w:val="22"/>
        </w:rPr>
        <w:t xml:space="preserve"> consumer </w:t>
      </w:r>
      <w:proofErr w:type="spellStart"/>
      <w:r w:rsidRPr="00A77428">
        <w:rPr>
          <w:rFonts w:ascii="Arial" w:hAnsi="Arial" w:cs="Arial"/>
          <w:sz w:val="22"/>
          <w:szCs w:val="22"/>
        </w:rPr>
        <w:t>behaviour</w:t>
      </w:r>
      <w:proofErr w:type="spellEnd"/>
      <w:r w:rsidRPr="00A77428">
        <w:rPr>
          <w:rFonts w:ascii="Arial" w:hAnsi="Arial" w:cs="Arial"/>
          <w:sz w:val="22"/>
          <w:szCs w:val="22"/>
        </w:rPr>
        <w:t xml:space="preserve"> and tailor marketing strategies accordingly. According to Humby et al. (2008), Tesco’s use of customer data has significantly improved its ability to make evidence-based decisions regarding product selection, pricing strategies and promotional campaigns.</w:t>
      </w:r>
    </w:p>
    <w:p w14:paraId="5182F027"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This data-driven approach demonstrates a cultural commitment to evidence-based management, where decisions are supported by empirical data rather than intuition alone. Evidence-based decision-making can improve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efficiency and reduce uncertainty in complex business environments.</w:t>
      </w:r>
    </w:p>
    <w:p w14:paraId="2743EB73"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In addition, Tesco promotes </w:t>
      </w:r>
      <w:proofErr w:type="gramStart"/>
      <w:r w:rsidRPr="00A77428">
        <w:rPr>
          <w:rFonts w:ascii="Arial" w:hAnsi="Arial" w:cs="Arial"/>
          <w:sz w:val="22"/>
          <w:szCs w:val="22"/>
        </w:rPr>
        <w:t>open communication</w:t>
      </w:r>
      <w:proofErr w:type="gramEnd"/>
      <w:r w:rsidRPr="00A77428">
        <w:rPr>
          <w:rFonts w:ascii="Arial" w:hAnsi="Arial" w:cs="Arial"/>
          <w:sz w:val="22"/>
          <w:szCs w:val="22"/>
        </w:rPr>
        <w:t xml:space="preserve"> and employee engagement within decision-making processes. Regular team meetings, internal communication platforms and employee feedback systems allow employees to contribute ideas and raise operational concerns. According to Mullins and Christy (2016), participative decision-making can increase employee motivation, job satisfaction and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commitment.</w:t>
      </w:r>
    </w:p>
    <w:p w14:paraId="73AC681A"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However, the relationship between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and decision-making is not always straightforward. Large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such as Tesco may experience slower decision-making processes due to hierarchical reporting structures and bureaucratic procedures. While </w:t>
      </w:r>
      <w:r w:rsidRPr="00A77428">
        <w:rPr>
          <w:rFonts w:ascii="Arial" w:hAnsi="Arial" w:cs="Arial"/>
          <w:sz w:val="22"/>
          <w:szCs w:val="22"/>
        </w:rPr>
        <w:lastRenderedPageBreak/>
        <w:t>hierarchical systems provide control and accountability, they can also create delays in responding to rapidly changing market conditions.</w:t>
      </w:r>
    </w:p>
    <w:p w14:paraId="382298AB"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Furthermore,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may sometimes reinforce established routines and practices that discourage experimentation or innovation. As Schein (2017) notes, deeply embedded cultural assumptions can create resistance to change, particularly in large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where long-standing practices are difficult to modify.</w:t>
      </w:r>
    </w:p>
    <w:p w14:paraId="2247AF44"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Despite these challenges, Tesco has increasingly sought to develop a culture that supports innovation and adaptability. The company has invested in digital transformation initiatives, supply chain </w:t>
      </w:r>
      <w:proofErr w:type="spellStart"/>
      <w:r w:rsidRPr="00A77428">
        <w:rPr>
          <w:rFonts w:ascii="Arial" w:hAnsi="Arial" w:cs="Arial"/>
          <w:sz w:val="22"/>
          <w:szCs w:val="22"/>
        </w:rPr>
        <w:t>modernisation</w:t>
      </w:r>
      <w:proofErr w:type="spellEnd"/>
      <w:r w:rsidRPr="00A77428">
        <w:rPr>
          <w:rFonts w:ascii="Arial" w:hAnsi="Arial" w:cs="Arial"/>
          <w:sz w:val="22"/>
          <w:szCs w:val="22"/>
        </w:rPr>
        <w:t xml:space="preserve"> and new retail technologies, all of which require flexible decision-making processes and collaboration across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levels.</w:t>
      </w:r>
    </w:p>
    <w:p w14:paraId="331B80B2"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Critical Evaluation</w:t>
      </w:r>
    </w:p>
    <w:p w14:paraId="412500F5"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Overall,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has played a central role in shaping Tesco’s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structure and decision-making processes. The company’s emphasis on efficiency, accountability and customer service has encouraged the development of a structured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hierarchy supported by data-driven decision-making practices.</w:t>
      </w:r>
    </w:p>
    <w:p w14:paraId="43A29E1B"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At the same time, Tesco’s culture promotes employee involvement and operational empowerment, allowing managers at different levels to contribute to decision-making and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improvement. This balance between </w:t>
      </w:r>
      <w:proofErr w:type="spellStart"/>
      <w:r w:rsidRPr="00A77428">
        <w:rPr>
          <w:rFonts w:ascii="Arial" w:hAnsi="Arial" w:cs="Arial"/>
          <w:sz w:val="22"/>
          <w:szCs w:val="22"/>
        </w:rPr>
        <w:t>centralised</w:t>
      </w:r>
      <w:proofErr w:type="spellEnd"/>
      <w:r w:rsidRPr="00A77428">
        <w:rPr>
          <w:rFonts w:ascii="Arial" w:hAnsi="Arial" w:cs="Arial"/>
          <w:sz w:val="22"/>
          <w:szCs w:val="22"/>
        </w:rPr>
        <w:t xml:space="preserve"> control and </w:t>
      </w:r>
      <w:proofErr w:type="spellStart"/>
      <w:r w:rsidRPr="00A77428">
        <w:rPr>
          <w:rFonts w:ascii="Arial" w:hAnsi="Arial" w:cs="Arial"/>
          <w:sz w:val="22"/>
          <w:szCs w:val="22"/>
        </w:rPr>
        <w:t>decentralised</w:t>
      </w:r>
      <w:proofErr w:type="spellEnd"/>
      <w:r w:rsidRPr="00A77428">
        <w:rPr>
          <w:rFonts w:ascii="Arial" w:hAnsi="Arial" w:cs="Arial"/>
          <w:sz w:val="22"/>
          <w:szCs w:val="22"/>
        </w:rPr>
        <w:t xml:space="preserve"> autonomy enables Tesco to maintain operational efficiency while remaining responsive to customer needs.</w:t>
      </w:r>
    </w:p>
    <w:p w14:paraId="50984940"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However, maintaining this balance remains an ongoing challenge. Large hierarchical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must continually adapt their cultural practices to avoid excessive bureaucracy and ensure that decision-making processes remain flexible and responsive to environmental changes.</w:t>
      </w:r>
    </w:p>
    <w:p w14:paraId="7D3EF51D" w14:textId="77777777" w:rsidR="00A77428" w:rsidRPr="00A77428" w:rsidRDefault="00A77428" w:rsidP="00A77428">
      <w:pPr>
        <w:spacing w:line="360" w:lineRule="auto"/>
        <w:rPr>
          <w:rFonts w:ascii="Arial" w:hAnsi="Arial" w:cs="Arial"/>
          <w:sz w:val="22"/>
          <w:szCs w:val="22"/>
        </w:rPr>
      </w:pPr>
    </w:p>
    <w:p w14:paraId="734E43B5" w14:textId="77777777" w:rsidR="00A77428" w:rsidRPr="00A77428" w:rsidRDefault="00A77428" w:rsidP="00A77428">
      <w:pPr>
        <w:spacing w:line="360" w:lineRule="auto"/>
        <w:rPr>
          <w:rFonts w:ascii="Arial" w:hAnsi="Arial" w:cs="Arial"/>
          <w:sz w:val="22"/>
          <w:szCs w:val="22"/>
        </w:rPr>
      </w:pPr>
    </w:p>
    <w:p w14:paraId="1C885F6E" w14:textId="77777777" w:rsidR="00A77428" w:rsidRPr="00A77428" w:rsidRDefault="00A77428" w:rsidP="00A77428">
      <w:pPr>
        <w:spacing w:line="360" w:lineRule="auto"/>
        <w:rPr>
          <w:rFonts w:ascii="Arial" w:hAnsi="Arial" w:cs="Arial"/>
          <w:sz w:val="22"/>
          <w:szCs w:val="22"/>
        </w:rPr>
      </w:pPr>
    </w:p>
    <w:p w14:paraId="36C1CF5C" w14:textId="77777777" w:rsidR="00A77428" w:rsidRPr="00A77428" w:rsidRDefault="00A77428" w:rsidP="00A77428">
      <w:pPr>
        <w:spacing w:line="360" w:lineRule="auto"/>
        <w:rPr>
          <w:rFonts w:ascii="Arial" w:hAnsi="Arial" w:cs="Arial"/>
          <w:sz w:val="22"/>
          <w:szCs w:val="22"/>
        </w:rPr>
      </w:pPr>
    </w:p>
    <w:p w14:paraId="443CD271" w14:textId="77777777" w:rsidR="00A77428" w:rsidRPr="00A77428" w:rsidRDefault="00A77428" w:rsidP="00A77428">
      <w:pPr>
        <w:spacing w:line="360" w:lineRule="auto"/>
        <w:rPr>
          <w:rFonts w:ascii="Arial" w:hAnsi="Arial" w:cs="Arial"/>
          <w:sz w:val="22"/>
          <w:szCs w:val="22"/>
        </w:rPr>
      </w:pPr>
    </w:p>
    <w:p w14:paraId="6C62009B" w14:textId="4D29111D" w:rsidR="00A77428" w:rsidRPr="00AB0596" w:rsidRDefault="00A77428" w:rsidP="00494D45">
      <w:pPr>
        <w:pStyle w:val="Heading1"/>
      </w:pPr>
      <w:bookmarkStart w:id="2" w:name="_Toc224473470"/>
      <w:r w:rsidRPr="00AB0596">
        <w:lastRenderedPageBreak/>
        <w:t xml:space="preserve">Identifying </w:t>
      </w:r>
      <w:proofErr w:type="spellStart"/>
      <w:r w:rsidRPr="00AB0596">
        <w:t>Organisational</w:t>
      </w:r>
      <w:proofErr w:type="spellEnd"/>
      <w:r w:rsidRPr="00AB0596">
        <w:t xml:space="preserve"> Culture Using Theoretical Frameworks</w:t>
      </w:r>
      <w:bookmarkEnd w:id="2"/>
    </w:p>
    <w:p w14:paraId="06BE260F"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 Understanding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requires the application of theoretical frameworks that allow scholars and practitioners to </w:t>
      </w:r>
      <w:proofErr w:type="spellStart"/>
      <w:r w:rsidRPr="00A77428">
        <w:rPr>
          <w:rFonts w:ascii="Arial" w:hAnsi="Arial" w:cs="Arial"/>
          <w:sz w:val="22"/>
          <w:szCs w:val="22"/>
        </w:rPr>
        <w:t>analyse</w:t>
      </w:r>
      <w:proofErr w:type="spellEnd"/>
      <w:r w:rsidRPr="00A77428">
        <w:rPr>
          <w:rFonts w:ascii="Arial" w:hAnsi="Arial" w:cs="Arial"/>
          <w:sz w:val="22"/>
          <w:szCs w:val="22"/>
        </w:rPr>
        <w:t xml:space="preserve"> cultural characteristics in a systematic way.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is a complex and multidimensional concept that cannot easily be observed or measured directly. Consequently, theoretical models provide structured approaches for identifying and interpreting cultural patterns within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(Robbins and Judge, 2017). These frameworks enable managers to better understand how values, </w:t>
      </w:r>
      <w:proofErr w:type="spellStart"/>
      <w:r w:rsidRPr="00A77428">
        <w:rPr>
          <w:rFonts w:ascii="Arial" w:hAnsi="Arial" w:cs="Arial"/>
          <w:sz w:val="22"/>
          <w:szCs w:val="22"/>
        </w:rPr>
        <w:t>behaviours</w:t>
      </w:r>
      <w:proofErr w:type="spellEnd"/>
      <w:r w:rsidRPr="00A77428">
        <w:rPr>
          <w:rFonts w:ascii="Arial" w:hAnsi="Arial" w:cs="Arial"/>
          <w:sz w:val="22"/>
          <w:szCs w:val="22"/>
        </w:rPr>
        <w:t xml:space="preserve"> and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practices shape employee attitudes and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performance.</w:t>
      </w:r>
    </w:p>
    <w:p w14:paraId="47C6C8B8"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Several models have been developed to </w:t>
      </w:r>
      <w:proofErr w:type="spellStart"/>
      <w:r w:rsidRPr="00A77428">
        <w:rPr>
          <w:rFonts w:ascii="Arial" w:hAnsi="Arial" w:cs="Arial"/>
          <w:sz w:val="22"/>
          <w:szCs w:val="22"/>
        </w:rPr>
        <w:t>analyse</w:t>
      </w:r>
      <w:proofErr w:type="spellEnd"/>
      <w:r w:rsidRPr="00A77428">
        <w:rPr>
          <w:rFonts w:ascii="Arial" w:hAnsi="Arial" w:cs="Arial"/>
          <w:sz w:val="22"/>
          <w:szCs w:val="22"/>
        </w:rPr>
        <w:t xml:space="preserve">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including Schein’s Model of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Hofstede’s Cultural Dimensions and Handy’s Cultural Types. Each framework offers a different perspective on how culture influences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w:t>
      </w:r>
      <w:proofErr w:type="spellStart"/>
      <w:r w:rsidRPr="00A77428">
        <w:rPr>
          <w:rFonts w:ascii="Arial" w:hAnsi="Arial" w:cs="Arial"/>
          <w:sz w:val="22"/>
          <w:szCs w:val="22"/>
        </w:rPr>
        <w:t>behaviour</w:t>
      </w:r>
      <w:proofErr w:type="spellEnd"/>
      <w:r w:rsidRPr="00A77428">
        <w:rPr>
          <w:rFonts w:ascii="Arial" w:hAnsi="Arial" w:cs="Arial"/>
          <w:sz w:val="22"/>
          <w:szCs w:val="22"/>
        </w:rPr>
        <w:t>, leadership styles and decision-making processes. Applying these frameworks to Tesco helps provide deeper insight into the cultural characteristics that shape the company’s operations and strategic direction.</w:t>
      </w:r>
    </w:p>
    <w:p w14:paraId="300F0852"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3.1 Schein’s Model of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w:t>
      </w:r>
    </w:p>
    <w:p w14:paraId="4BBF0496"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One of the most widely </w:t>
      </w:r>
      <w:proofErr w:type="spellStart"/>
      <w:r w:rsidRPr="00A77428">
        <w:rPr>
          <w:rFonts w:ascii="Arial" w:hAnsi="Arial" w:cs="Arial"/>
          <w:sz w:val="22"/>
          <w:szCs w:val="22"/>
        </w:rPr>
        <w:t>recognised</w:t>
      </w:r>
      <w:proofErr w:type="spellEnd"/>
      <w:r w:rsidRPr="00A77428">
        <w:rPr>
          <w:rFonts w:ascii="Arial" w:hAnsi="Arial" w:cs="Arial"/>
          <w:sz w:val="22"/>
          <w:szCs w:val="22"/>
        </w:rPr>
        <w:t xml:space="preserve"> models for </w:t>
      </w:r>
      <w:proofErr w:type="spellStart"/>
      <w:r w:rsidRPr="00A77428">
        <w:rPr>
          <w:rFonts w:ascii="Arial" w:hAnsi="Arial" w:cs="Arial"/>
          <w:sz w:val="22"/>
          <w:szCs w:val="22"/>
        </w:rPr>
        <w:t>analysing</w:t>
      </w:r>
      <w:proofErr w:type="spellEnd"/>
      <w:r w:rsidRPr="00A77428">
        <w:rPr>
          <w:rFonts w:ascii="Arial" w:hAnsi="Arial" w:cs="Arial"/>
          <w:sz w:val="22"/>
          <w:szCs w:val="22"/>
        </w:rPr>
        <w:t xml:space="preserve">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was developed by Edgar H. Schein (2017). Schein suggests that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exists at three interconnected levels: artefacts, espoused values and basic underlying assumptions. These levels represent different degrees of visibility and influence within </w:t>
      </w:r>
      <w:proofErr w:type="spellStart"/>
      <w:r w:rsidRPr="00A77428">
        <w:rPr>
          <w:rFonts w:ascii="Arial" w:hAnsi="Arial" w:cs="Arial"/>
          <w:sz w:val="22"/>
          <w:szCs w:val="22"/>
        </w:rPr>
        <w:t>organisations</w:t>
      </w:r>
      <w:proofErr w:type="spellEnd"/>
      <w:r w:rsidRPr="00A77428">
        <w:rPr>
          <w:rFonts w:ascii="Arial" w:hAnsi="Arial" w:cs="Arial"/>
          <w:sz w:val="22"/>
          <w:szCs w:val="22"/>
        </w:rPr>
        <w:t>.</w:t>
      </w:r>
    </w:p>
    <w:p w14:paraId="7A1FBD50"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Artefacts are the most visible manifestations of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and include observable elements such as physical structures, language, rituals and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w:t>
      </w:r>
      <w:proofErr w:type="spellStart"/>
      <w:r w:rsidRPr="00A77428">
        <w:rPr>
          <w:rFonts w:ascii="Arial" w:hAnsi="Arial" w:cs="Arial"/>
          <w:sz w:val="22"/>
          <w:szCs w:val="22"/>
        </w:rPr>
        <w:t>behaviours</w:t>
      </w:r>
      <w:proofErr w:type="spellEnd"/>
      <w:r w:rsidRPr="00A77428">
        <w:rPr>
          <w:rFonts w:ascii="Arial" w:hAnsi="Arial" w:cs="Arial"/>
          <w:sz w:val="22"/>
          <w:szCs w:val="22"/>
        </w:rPr>
        <w:t xml:space="preserve">. Within Tesco, artefacts can be observed through store layouts, branding strategies and customer service practices that </w:t>
      </w:r>
      <w:proofErr w:type="spellStart"/>
      <w:r w:rsidRPr="00A77428">
        <w:rPr>
          <w:rFonts w:ascii="Arial" w:hAnsi="Arial" w:cs="Arial"/>
          <w:sz w:val="22"/>
          <w:szCs w:val="22"/>
        </w:rPr>
        <w:t>emphasise</w:t>
      </w:r>
      <w:proofErr w:type="spellEnd"/>
      <w:r w:rsidRPr="00A77428">
        <w:rPr>
          <w:rFonts w:ascii="Arial" w:hAnsi="Arial" w:cs="Arial"/>
          <w:sz w:val="22"/>
          <w:szCs w:val="22"/>
        </w:rPr>
        <w:t xml:space="preserve"> accessibility and convenience. The company’s well-known slogan “Every little </w:t>
      </w:r>
      <w:proofErr w:type="gramStart"/>
      <w:r w:rsidRPr="00A77428">
        <w:rPr>
          <w:rFonts w:ascii="Arial" w:hAnsi="Arial" w:cs="Arial"/>
          <w:sz w:val="22"/>
          <w:szCs w:val="22"/>
        </w:rPr>
        <w:t>helps</w:t>
      </w:r>
      <w:proofErr w:type="gramEnd"/>
      <w:r w:rsidRPr="00A77428">
        <w:rPr>
          <w:rFonts w:ascii="Arial" w:hAnsi="Arial" w:cs="Arial"/>
          <w:sz w:val="22"/>
          <w:szCs w:val="22"/>
        </w:rPr>
        <w:t xml:space="preserve">” </w:t>
      </w:r>
      <w:proofErr w:type="spellStart"/>
      <w:r w:rsidRPr="00A77428">
        <w:rPr>
          <w:rFonts w:ascii="Arial" w:hAnsi="Arial" w:cs="Arial"/>
          <w:sz w:val="22"/>
          <w:szCs w:val="22"/>
        </w:rPr>
        <w:t>symbolises</w:t>
      </w:r>
      <w:proofErr w:type="spellEnd"/>
      <w:r w:rsidRPr="00A77428">
        <w:rPr>
          <w:rFonts w:ascii="Arial" w:hAnsi="Arial" w:cs="Arial"/>
          <w:sz w:val="22"/>
          <w:szCs w:val="22"/>
        </w:rPr>
        <w:t xml:space="preserve"> its commitment to incremental improvements in service quality and operational efficiency. In addition, employee uniforms, internal communication platforms and team-based working practices reflect the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collaborative culture and focus on operational consistency.</w:t>
      </w:r>
    </w:p>
    <w:p w14:paraId="2EAEA990"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The second level of culture involves espoused values, which represent the officially stated principles and strategies that guide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w:t>
      </w:r>
      <w:proofErr w:type="spellStart"/>
      <w:r w:rsidRPr="00A77428">
        <w:rPr>
          <w:rFonts w:ascii="Arial" w:hAnsi="Arial" w:cs="Arial"/>
          <w:sz w:val="22"/>
          <w:szCs w:val="22"/>
        </w:rPr>
        <w:t>behaviour</w:t>
      </w:r>
      <w:proofErr w:type="spellEnd"/>
      <w:r w:rsidRPr="00A77428">
        <w:rPr>
          <w:rFonts w:ascii="Arial" w:hAnsi="Arial" w:cs="Arial"/>
          <w:sz w:val="22"/>
          <w:szCs w:val="22"/>
        </w:rPr>
        <w:t xml:space="preserve">. Tesco promotes values </w:t>
      </w:r>
      <w:proofErr w:type="spellStart"/>
      <w:r w:rsidRPr="00A77428">
        <w:rPr>
          <w:rFonts w:ascii="Arial" w:hAnsi="Arial" w:cs="Arial"/>
          <w:sz w:val="22"/>
          <w:szCs w:val="22"/>
        </w:rPr>
        <w:t>centred</w:t>
      </w:r>
      <w:proofErr w:type="spellEnd"/>
      <w:r w:rsidRPr="00A77428">
        <w:rPr>
          <w:rFonts w:ascii="Arial" w:hAnsi="Arial" w:cs="Arial"/>
          <w:sz w:val="22"/>
          <w:szCs w:val="22"/>
        </w:rPr>
        <w:t xml:space="preserve"> on customer satisfaction, teamwork, accountability and respect for employees. These values are </w:t>
      </w:r>
      <w:r w:rsidRPr="00A77428">
        <w:rPr>
          <w:rFonts w:ascii="Arial" w:hAnsi="Arial" w:cs="Arial"/>
          <w:sz w:val="22"/>
          <w:szCs w:val="22"/>
        </w:rPr>
        <w:lastRenderedPageBreak/>
        <w:t xml:space="preserve">reinforced through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policies, leadership frameworks and performance management systems. However, Schein (2017) argues that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may sometimes experience inconsistencies between espoused values and actual practices. Consequently, it is important to critically examine whether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actions consistently align with the values they promote.</w:t>
      </w:r>
    </w:p>
    <w:p w14:paraId="7DABCAC2"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At the deepest level are basic underlying assumptions, which represent unconscious beliefs that influence how individuals perceive problems and make decisions within the </w:t>
      </w:r>
      <w:proofErr w:type="spellStart"/>
      <w:r w:rsidRPr="00A77428">
        <w:rPr>
          <w:rFonts w:ascii="Arial" w:hAnsi="Arial" w:cs="Arial"/>
          <w:sz w:val="22"/>
          <w:szCs w:val="22"/>
        </w:rPr>
        <w:t>organisation</w:t>
      </w:r>
      <w:proofErr w:type="spellEnd"/>
      <w:r w:rsidRPr="00A77428">
        <w:rPr>
          <w:rFonts w:ascii="Arial" w:hAnsi="Arial" w:cs="Arial"/>
          <w:sz w:val="22"/>
          <w:szCs w:val="22"/>
        </w:rPr>
        <w:t xml:space="preserve">. In Tesco’s case, a key underlying assumption is that long-term success depends on delivering consistent value to customers while maintaining operational efficiency. This belief underpins the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focus on customer loyalty, supply chain management and continuous improvement initiatives.</w:t>
      </w:r>
    </w:p>
    <w:p w14:paraId="428E5F53"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3.2 Hofstede’s Cultural Dimensions</w:t>
      </w:r>
    </w:p>
    <w:p w14:paraId="6AEBCDE3"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Another influential framework for </w:t>
      </w:r>
      <w:proofErr w:type="spellStart"/>
      <w:r w:rsidRPr="00A77428">
        <w:rPr>
          <w:rFonts w:ascii="Arial" w:hAnsi="Arial" w:cs="Arial"/>
          <w:sz w:val="22"/>
          <w:szCs w:val="22"/>
        </w:rPr>
        <w:t>analysing</w:t>
      </w:r>
      <w:proofErr w:type="spellEnd"/>
      <w:r w:rsidRPr="00A77428">
        <w:rPr>
          <w:rFonts w:ascii="Arial" w:hAnsi="Arial" w:cs="Arial"/>
          <w:sz w:val="22"/>
          <w:szCs w:val="22"/>
        </w:rPr>
        <w:t xml:space="preserve"> culture was developed by Geert Hofstede (2011). Hofstede’s Cultural Dimensions Theory explains how cultural values influence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w:t>
      </w:r>
      <w:proofErr w:type="spellStart"/>
      <w:r w:rsidRPr="00A77428">
        <w:rPr>
          <w:rFonts w:ascii="Arial" w:hAnsi="Arial" w:cs="Arial"/>
          <w:sz w:val="22"/>
          <w:szCs w:val="22"/>
        </w:rPr>
        <w:t>behaviour</w:t>
      </w:r>
      <w:proofErr w:type="spellEnd"/>
      <w:r w:rsidRPr="00A77428">
        <w:rPr>
          <w:rFonts w:ascii="Arial" w:hAnsi="Arial" w:cs="Arial"/>
          <w:sz w:val="22"/>
          <w:szCs w:val="22"/>
        </w:rPr>
        <w:t xml:space="preserve"> and management practices. Although originally designed to examine national cultures, the framework has also been applied to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contexts.</w:t>
      </w:r>
    </w:p>
    <w:p w14:paraId="73467C64"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One important dimension is power distance, which refers to the degree to which employees accept unequal distributions of authority within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Tesco demonstrates a moderate level of power distance. While the </w:t>
      </w:r>
      <w:proofErr w:type="spellStart"/>
      <w:r w:rsidRPr="00A77428">
        <w:rPr>
          <w:rFonts w:ascii="Arial" w:hAnsi="Arial" w:cs="Arial"/>
          <w:sz w:val="22"/>
          <w:szCs w:val="22"/>
        </w:rPr>
        <w:t>organisation</w:t>
      </w:r>
      <w:proofErr w:type="spellEnd"/>
      <w:r w:rsidRPr="00A77428">
        <w:rPr>
          <w:rFonts w:ascii="Arial" w:hAnsi="Arial" w:cs="Arial"/>
          <w:sz w:val="22"/>
          <w:szCs w:val="22"/>
        </w:rPr>
        <w:t xml:space="preserve"> operates within a hierarchical structure necessary for coordinating large-scale retail operations, employees are encouraged to share ideas and feedback through internal communication systems. This balance allows management to maintain control while encouraging employee participation.</w:t>
      </w:r>
    </w:p>
    <w:p w14:paraId="721EFD23"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Another dimension is individualism versus collectivism. Tesco’s culture reflects a combination of both. Employees are evaluated based on individual performance indicators such as productivity and customer service standards, while teamwork remains essential for maintaining efficient store operations and supply chain coordination.</w:t>
      </w:r>
    </w:p>
    <w:p w14:paraId="29E22ED0"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Uncertainty avoidance is also evident within Tesco’s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Large retail operations require consistent procedures to ensure efficiency and </w:t>
      </w:r>
      <w:proofErr w:type="spellStart"/>
      <w:r w:rsidRPr="00A77428">
        <w:rPr>
          <w:rFonts w:ascii="Arial" w:hAnsi="Arial" w:cs="Arial"/>
          <w:sz w:val="22"/>
          <w:szCs w:val="22"/>
        </w:rPr>
        <w:t>minimise</w:t>
      </w:r>
      <w:proofErr w:type="spellEnd"/>
      <w:r w:rsidRPr="00A77428">
        <w:rPr>
          <w:rFonts w:ascii="Arial" w:hAnsi="Arial" w:cs="Arial"/>
          <w:sz w:val="22"/>
          <w:szCs w:val="22"/>
        </w:rPr>
        <w:t xml:space="preserve"> operational risk. As a result, Tesco relies on structured operational guidelines, data analytics systems and inventory management processes to support decision-making and maintain consistent service delivery.</w:t>
      </w:r>
    </w:p>
    <w:p w14:paraId="652AA838"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3.3 Handy’s Cultural Types</w:t>
      </w:r>
    </w:p>
    <w:p w14:paraId="30845133"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lastRenderedPageBreak/>
        <w:t xml:space="preserve">Charles Handy (1993) proposed four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types: power culture, role culture, task culture and person culture. Tesco predominantly reflects a role culture, which is common in large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where responsibilities are clearly </w:t>
      </w:r>
      <w:proofErr w:type="gramStart"/>
      <w:r w:rsidRPr="00A77428">
        <w:rPr>
          <w:rFonts w:ascii="Arial" w:hAnsi="Arial" w:cs="Arial"/>
          <w:sz w:val="22"/>
          <w:szCs w:val="22"/>
        </w:rPr>
        <w:t>defined</w:t>
      </w:r>
      <w:proofErr w:type="gramEnd"/>
      <w:r w:rsidRPr="00A77428">
        <w:rPr>
          <w:rFonts w:ascii="Arial" w:hAnsi="Arial" w:cs="Arial"/>
          <w:sz w:val="22"/>
          <w:szCs w:val="22"/>
        </w:rPr>
        <w:t xml:space="preserve"> and authority is linked to formal positions within the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hierarchy.</w:t>
      </w:r>
    </w:p>
    <w:p w14:paraId="5F2BD7BC"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A role culture enables Tesco to maintain operational stability and consistency across its large network of stores. Clearly defined responsibilities ensure efficient inventory management, store operations and customer service delivery. However, elements of task culture are also evident within the </w:t>
      </w:r>
      <w:proofErr w:type="spellStart"/>
      <w:r w:rsidRPr="00A77428">
        <w:rPr>
          <w:rFonts w:ascii="Arial" w:hAnsi="Arial" w:cs="Arial"/>
          <w:sz w:val="22"/>
          <w:szCs w:val="22"/>
        </w:rPr>
        <w:t>organisation</w:t>
      </w:r>
      <w:proofErr w:type="spellEnd"/>
      <w:r w:rsidRPr="00A77428">
        <w:rPr>
          <w:rFonts w:ascii="Arial" w:hAnsi="Arial" w:cs="Arial"/>
          <w:sz w:val="22"/>
          <w:szCs w:val="22"/>
        </w:rPr>
        <w:t xml:space="preserve">. Task culture </w:t>
      </w:r>
      <w:proofErr w:type="spellStart"/>
      <w:r w:rsidRPr="00A77428">
        <w:rPr>
          <w:rFonts w:ascii="Arial" w:hAnsi="Arial" w:cs="Arial"/>
          <w:sz w:val="22"/>
          <w:szCs w:val="22"/>
        </w:rPr>
        <w:t>emphasises</w:t>
      </w:r>
      <w:proofErr w:type="spellEnd"/>
      <w:r w:rsidRPr="00A77428">
        <w:rPr>
          <w:rFonts w:ascii="Arial" w:hAnsi="Arial" w:cs="Arial"/>
          <w:sz w:val="22"/>
          <w:szCs w:val="22"/>
        </w:rPr>
        <w:t xml:space="preserve"> teamwork and problem-solving within project-based environments. For example, Tesco’s digital transformation initiatives and marketing campaigns often involve cross-functional teams collaborating to achieve strategic objectives.</w:t>
      </w:r>
    </w:p>
    <w:p w14:paraId="300028B4"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Overall, applying these theoretical frameworks suggests that Tesco operates with a hybrid cultural structure that combines the stability of role culture with the flexibility of task culture. This combination allows the </w:t>
      </w:r>
      <w:proofErr w:type="spellStart"/>
      <w:r w:rsidRPr="00A77428">
        <w:rPr>
          <w:rFonts w:ascii="Arial" w:hAnsi="Arial" w:cs="Arial"/>
          <w:sz w:val="22"/>
          <w:szCs w:val="22"/>
        </w:rPr>
        <w:t>organisation</w:t>
      </w:r>
      <w:proofErr w:type="spellEnd"/>
      <w:r w:rsidRPr="00A77428">
        <w:rPr>
          <w:rFonts w:ascii="Arial" w:hAnsi="Arial" w:cs="Arial"/>
          <w:sz w:val="22"/>
          <w:szCs w:val="22"/>
        </w:rPr>
        <w:t xml:space="preserve"> to maintain operational efficiency while encouraging innovation and adaptability in a highly competitive retail environment.</w:t>
      </w:r>
    </w:p>
    <w:p w14:paraId="11266054" w14:textId="77777777" w:rsidR="00A77428" w:rsidRPr="00A77428" w:rsidRDefault="00A77428" w:rsidP="00A77428">
      <w:pPr>
        <w:spacing w:line="360" w:lineRule="auto"/>
        <w:rPr>
          <w:rFonts w:ascii="Arial" w:hAnsi="Arial" w:cs="Arial"/>
          <w:sz w:val="22"/>
          <w:szCs w:val="22"/>
        </w:rPr>
      </w:pPr>
    </w:p>
    <w:p w14:paraId="084A2F51" w14:textId="77777777" w:rsidR="00A77428" w:rsidRPr="00A77428" w:rsidRDefault="00A77428" w:rsidP="00A77428">
      <w:pPr>
        <w:spacing w:line="360" w:lineRule="auto"/>
        <w:rPr>
          <w:rFonts w:ascii="Arial" w:hAnsi="Arial" w:cs="Arial"/>
          <w:sz w:val="22"/>
          <w:szCs w:val="22"/>
        </w:rPr>
      </w:pPr>
    </w:p>
    <w:p w14:paraId="2105DDC4" w14:textId="77777777" w:rsidR="00A77428" w:rsidRPr="00A77428" w:rsidRDefault="00A77428" w:rsidP="00A77428">
      <w:pPr>
        <w:spacing w:line="360" w:lineRule="auto"/>
        <w:rPr>
          <w:rFonts w:ascii="Arial" w:hAnsi="Arial" w:cs="Arial"/>
          <w:sz w:val="22"/>
          <w:szCs w:val="22"/>
        </w:rPr>
      </w:pPr>
    </w:p>
    <w:p w14:paraId="7919698A" w14:textId="77777777" w:rsidR="00A77428" w:rsidRPr="00A77428" w:rsidRDefault="00A77428" w:rsidP="00A77428">
      <w:pPr>
        <w:spacing w:line="360" w:lineRule="auto"/>
        <w:rPr>
          <w:rFonts w:ascii="Arial" w:hAnsi="Arial" w:cs="Arial"/>
          <w:sz w:val="22"/>
          <w:szCs w:val="22"/>
        </w:rPr>
      </w:pPr>
    </w:p>
    <w:p w14:paraId="5EF2BBF5" w14:textId="77777777" w:rsidR="00A77428" w:rsidRPr="00A77428" w:rsidRDefault="00A77428" w:rsidP="00A77428">
      <w:pPr>
        <w:spacing w:line="360" w:lineRule="auto"/>
        <w:rPr>
          <w:rFonts w:ascii="Arial" w:hAnsi="Arial" w:cs="Arial"/>
          <w:sz w:val="22"/>
          <w:szCs w:val="22"/>
        </w:rPr>
      </w:pPr>
    </w:p>
    <w:p w14:paraId="21218457" w14:textId="77777777" w:rsidR="00A77428" w:rsidRPr="00A77428" w:rsidRDefault="00A77428" w:rsidP="00A77428">
      <w:pPr>
        <w:spacing w:line="360" w:lineRule="auto"/>
        <w:rPr>
          <w:rFonts w:ascii="Arial" w:hAnsi="Arial" w:cs="Arial"/>
          <w:sz w:val="22"/>
          <w:szCs w:val="22"/>
        </w:rPr>
      </w:pPr>
    </w:p>
    <w:p w14:paraId="1DDECB62" w14:textId="77777777" w:rsidR="00A77428" w:rsidRPr="00A77428" w:rsidRDefault="00A77428" w:rsidP="00A77428">
      <w:pPr>
        <w:spacing w:line="360" w:lineRule="auto"/>
        <w:rPr>
          <w:rFonts w:ascii="Arial" w:hAnsi="Arial" w:cs="Arial"/>
          <w:sz w:val="22"/>
          <w:szCs w:val="22"/>
        </w:rPr>
      </w:pPr>
    </w:p>
    <w:p w14:paraId="072D36E9" w14:textId="77777777" w:rsidR="00A77428" w:rsidRPr="00A77428" w:rsidRDefault="00A77428" w:rsidP="00A77428">
      <w:pPr>
        <w:spacing w:line="360" w:lineRule="auto"/>
        <w:rPr>
          <w:rFonts w:ascii="Arial" w:hAnsi="Arial" w:cs="Arial"/>
          <w:sz w:val="22"/>
          <w:szCs w:val="22"/>
        </w:rPr>
      </w:pPr>
    </w:p>
    <w:p w14:paraId="6CA046FC" w14:textId="77777777" w:rsidR="00A77428" w:rsidRPr="00A77428" w:rsidRDefault="00A77428" w:rsidP="00A77428">
      <w:pPr>
        <w:spacing w:line="360" w:lineRule="auto"/>
        <w:rPr>
          <w:rFonts w:ascii="Arial" w:hAnsi="Arial" w:cs="Arial"/>
          <w:sz w:val="22"/>
          <w:szCs w:val="22"/>
        </w:rPr>
      </w:pPr>
    </w:p>
    <w:p w14:paraId="5BD0102E" w14:textId="77777777" w:rsidR="00A77428" w:rsidRPr="00A77428" w:rsidRDefault="00A77428" w:rsidP="00A77428">
      <w:pPr>
        <w:spacing w:line="360" w:lineRule="auto"/>
        <w:rPr>
          <w:rFonts w:ascii="Arial" w:hAnsi="Arial" w:cs="Arial"/>
          <w:sz w:val="22"/>
          <w:szCs w:val="22"/>
        </w:rPr>
      </w:pPr>
    </w:p>
    <w:p w14:paraId="58099E6F" w14:textId="77777777" w:rsidR="00A77428" w:rsidRPr="00A77428" w:rsidRDefault="00A77428" w:rsidP="00A77428">
      <w:pPr>
        <w:spacing w:line="360" w:lineRule="auto"/>
        <w:rPr>
          <w:rFonts w:ascii="Arial" w:hAnsi="Arial" w:cs="Arial"/>
          <w:sz w:val="22"/>
          <w:szCs w:val="22"/>
        </w:rPr>
      </w:pPr>
    </w:p>
    <w:p w14:paraId="040FED7B" w14:textId="77777777" w:rsidR="00A77428" w:rsidRPr="00A77428" w:rsidRDefault="00A77428" w:rsidP="00A77428">
      <w:pPr>
        <w:spacing w:line="360" w:lineRule="auto"/>
        <w:rPr>
          <w:rFonts w:ascii="Arial" w:hAnsi="Arial" w:cs="Arial"/>
          <w:sz w:val="22"/>
          <w:szCs w:val="22"/>
        </w:rPr>
      </w:pPr>
    </w:p>
    <w:p w14:paraId="24FE2056" w14:textId="77777777" w:rsidR="00AB0596" w:rsidRDefault="00AB0596" w:rsidP="00A77428">
      <w:pPr>
        <w:spacing w:line="360" w:lineRule="auto"/>
        <w:rPr>
          <w:rFonts w:ascii="Arial" w:hAnsi="Arial" w:cs="Arial"/>
          <w:sz w:val="22"/>
          <w:szCs w:val="22"/>
        </w:rPr>
      </w:pPr>
    </w:p>
    <w:p w14:paraId="5B249757" w14:textId="6AC86601" w:rsidR="00A77428" w:rsidRPr="00AB0596" w:rsidRDefault="00A77428" w:rsidP="00494D45">
      <w:pPr>
        <w:pStyle w:val="Heading1"/>
      </w:pPr>
      <w:bookmarkStart w:id="3" w:name="_Toc224473471"/>
      <w:proofErr w:type="spellStart"/>
      <w:r w:rsidRPr="00AB0596">
        <w:lastRenderedPageBreak/>
        <w:t>Organisational</w:t>
      </w:r>
      <w:proofErr w:type="spellEnd"/>
      <w:r w:rsidRPr="00AB0596">
        <w:t xml:space="preserve"> Culture and Adaptation to External Environmental Influences</w:t>
      </w:r>
      <w:bookmarkEnd w:id="3"/>
    </w:p>
    <w:p w14:paraId="25CEC50A"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Retail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operate in dynamic environments </w:t>
      </w:r>
      <w:proofErr w:type="spellStart"/>
      <w:r w:rsidRPr="00A77428">
        <w:rPr>
          <w:rFonts w:ascii="Arial" w:hAnsi="Arial" w:cs="Arial"/>
          <w:sz w:val="22"/>
          <w:szCs w:val="22"/>
        </w:rPr>
        <w:t>characterised</w:t>
      </w:r>
      <w:proofErr w:type="spellEnd"/>
      <w:r w:rsidRPr="00A77428">
        <w:rPr>
          <w:rFonts w:ascii="Arial" w:hAnsi="Arial" w:cs="Arial"/>
          <w:sz w:val="22"/>
          <w:szCs w:val="22"/>
        </w:rPr>
        <w:t xml:space="preserve"> by technological change, economic uncertainty and intense competition.</w:t>
      </w:r>
    </w:p>
    <w:p w14:paraId="0869E1B5"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Tesco has adapted its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to respond to several external pressures.</w:t>
      </w:r>
    </w:p>
    <w:p w14:paraId="6104A4C2"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Competition in the Retail Industry</w:t>
      </w:r>
    </w:p>
    <w:p w14:paraId="0A3195AC"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The UK grocery market is highly competitive, with major rivals including Sainsbury's, Aldi and Lidl.</w:t>
      </w:r>
    </w:p>
    <w:p w14:paraId="2B47B03E"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These competitors have forced Tesco to improve pricing strategies, supply chain efficiency and customer service standards.</w:t>
      </w:r>
    </w:p>
    <w:p w14:paraId="7840FC4F"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Tesco’s culture of continuous improvement has enabled the company to implement cost reduction initiatives while maintaining product quality and customer satisfaction.</w:t>
      </w:r>
    </w:p>
    <w:p w14:paraId="701C4EF8"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Digital Transformation</w:t>
      </w:r>
    </w:p>
    <w:p w14:paraId="090E6C12"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Consumer </w:t>
      </w:r>
      <w:proofErr w:type="spellStart"/>
      <w:r w:rsidRPr="00A77428">
        <w:rPr>
          <w:rFonts w:ascii="Arial" w:hAnsi="Arial" w:cs="Arial"/>
          <w:sz w:val="22"/>
          <w:szCs w:val="22"/>
        </w:rPr>
        <w:t>behaviour</w:t>
      </w:r>
      <w:proofErr w:type="spellEnd"/>
      <w:r w:rsidRPr="00A77428">
        <w:rPr>
          <w:rFonts w:ascii="Arial" w:hAnsi="Arial" w:cs="Arial"/>
          <w:sz w:val="22"/>
          <w:szCs w:val="22"/>
        </w:rPr>
        <w:t xml:space="preserve"> has shifted significantly toward online shopping. Tesco has responded by expanding its e-commerce platforms and investing in digital technologies such as automated warehouses and mobile shopping applications.</w:t>
      </w:r>
    </w:p>
    <w:p w14:paraId="09549847"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These changes require a culture that supports innovation, learning and collaboration across departments.</w:t>
      </w:r>
    </w:p>
    <w:p w14:paraId="0D6295F1"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Sustainability and Corporate Responsibility</w:t>
      </w:r>
    </w:p>
    <w:p w14:paraId="1A1EF03B"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Environmental and social concerns are increasingly important for modern consumers. Tesco has introduced sustainability initiatives aimed at reducing food waste, improving supply chain transparency and lowering carbon emissions.</w:t>
      </w:r>
    </w:p>
    <w:p w14:paraId="2FF2CB52"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Such initiatives demonstrate how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can support broader corporate responsibility goals.</w:t>
      </w:r>
    </w:p>
    <w:p w14:paraId="106ED1FF" w14:textId="77777777" w:rsidR="00A77428" w:rsidRPr="00A77428" w:rsidRDefault="00A77428" w:rsidP="00A77428">
      <w:pPr>
        <w:spacing w:line="360" w:lineRule="auto"/>
        <w:rPr>
          <w:rFonts w:ascii="Arial" w:hAnsi="Arial" w:cs="Arial"/>
          <w:sz w:val="22"/>
          <w:szCs w:val="22"/>
        </w:rPr>
      </w:pPr>
    </w:p>
    <w:p w14:paraId="59E58942" w14:textId="77777777" w:rsidR="009B06F1" w:rsidRDefault="009B06F1" w:rsidP="00A77428">
      <w:pPr>
        <w:spacing w:line="360" w:lineRule="auto"/>
        <w:rPr>
          <w:rFonts w:ascii="Arial" w:hAnsi="Arial" w:cs="Arial"/>
          <w:sz w:val="22"/>
          <w:szCs w:val="22"/>
        </w:rPr>
      </w:pPr>
    </w:p>
    <w:p w14:paraId="067AE8E0" w14:textId="41DF0FE7" w:rsidR="00A77428" w:rsidRPr="00CF3854" w:rsidRDefault="00A77428" w:rsidP="00CF3854">
      <w:pPr>
        <w:pStyle w:val="Heading1"/>
      </w:pPr>
      <w:bookmarkStart w:id="4" w:name="_Toc224473472"/>
      <w:proofErr w:type="spellStart"/>
      <w:r w:rsidRPr="00CF3854">
        <w:lastRenderedPageBreak/>
        <w:t>Organisational</w:t>
      </w:r>
      <w:proofErr w:type="spellEnd"/>
      <w:r w:rsidRPr="00CF3854">
        <w:t xml:space="preserve"> Culture as an Enabler or Barrier to Effectiveness</w:t>
      </w:r>
      <w:bookmarkEnd w:id="4"/>
    </w:p>
    <w:p w14:paraId="3444868F" w14:textId="77777777" w:rsidR="00A77428" w:rsidRPr="00A77428" w:rsidRDefault="00A77428" w:rsidP="00A77428">
      <w:pPr>
        <w:spacing w:line="360" w:lineRule="auto"/>
        <w:rPr>
          <w:rFonts w:ascii="Arial" w:hAnsi="Arial" w:cs="Arial"/>
          <w:sz w:val="22"/>
          <w:szCs w:val="22"/>
        </w:rPr>
      </w:pP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can either support or hinder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performance depending on how well it aligns with strategic objectives (Robbins and Judge, 2017).</w:t>
      </w:r>
    </w:p>
    <w:p w14:paraId="43EAE3BB"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Culture as an Enabler</w:t>
      </w:r>
    </w:p>
    <w:p w14:paraId="252F5739"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Several aspects of Tesco’s culture support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effectiveness.</w:t>
      </w:r>
    </w:p>
    <w:p w14:paraId="2431FAD4"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First, the company’s strong customer-focused culture helps maintain high levels of customer satisfaction and loyalty.</w:t>
      </w:r>
    </w:p>
    <w:p w14:paraId="2C7057AE"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Second, Tesco promotes accountability and performance measurement through structured management systems.</w:t>
      </w:r>
    </w:p>
    <w:p w14:paraId="6CE07EAE"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Third, employee empowerment initiatives enable store managers and staff to respond quickly to operational challenges.</w:t>
      </w:r>
    </w:p>
    <w:p w14:paraId="7B68DC8F"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Culture as a Barrier</w:t>
      </w:r>
    </w:p>
    <w:p w14:paraId="00E243D4"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Despite these advantages,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can also create challenges.</w:t>
      </w:r>
    </w:p>
    <w:p w14:paraId="0350C275"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Large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such as Tesco may experience slower decision-making due to hierarchical structures and bureaucratic procedures.</w:t>
      </w:r>
    </w:p>
    <w:p w14:paraId="4C40BCF3"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Additionally, Tesco experienced a major accounting scandal in 2014 involving the overstatement of profits. This incident highlighted weaknesses in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transparency and internal controls (Financial Reporting Council, 2017).</w:t>
      </w:r>
    </w:p>
    <w:p w14:paraId="6A9D8F53"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Such events demonstrate that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must continually evolve to ensure ethical </w:t>
      </w:r>
      <w:proofErr w:type="spellStart"/>
      <w:r w:rsidRPr="00A77428">
        <w:rPr>
          <w:rFonts w:ascii="Arial" w:hAnsi="Arial" w:cs="Arial"/>
          <w:sz w:val="22"/>
          <w:szCs w:val="22"/>
        </w:rPr>
        <w:t>behaviour</w:t>
      </w:r>
      <w:proofErr w:type="spellEnd"/>
      <w:r w:rsidRPr="00A77428">
        <w:rPr>
          <w:rFonts w:ascii="Arial" w:hAnsi="Arial" w:cs="Arial"/>
          <w:sz w:val="22"/>
          <w:szCs w:val="22"/>
        </w:rPr>
        <w:t xml:space="preserve"> and effective governance.</w:t>
      </w:r>
    </w:p>
    <w:p w14:paraId="39905AF7" w14:textId="77777777" w:rsidR="00A77428" w:rsidRPr="00A77428" w:rsidRDefault="00A77428" w:rsidP="00A77428">
      <w:pPr>
        <w:spacing w:line="360" w:lineRule="auto"/>
        <w:rPr>
          <w:rFonts w:ascii="Arial" w:hAnsi="Arial" w:cs="Arial"/>
          <w:sz w:val="22"/>
          <w:szCs w:val="22"/>
        </w:rPr>
      </w:pPr>
    </w:p>
    <w:p w14:paraId="7C417E31" w14:textId="77777777" w:rsidR="009B06F1" w:rsidRDefault="009B06F1" w:rsidP="00A77428">
      <w:pPr>
        <w:spacing w:line="360" w:lineRule="auto"/>
        <w:rPr>
          <w:rFonts w:ascii="Arial" w:hAnsi="Arial" w:cs="Arial"/>
          <w:sz w:val="22"/>
          <w:szCs w:val="22"/>
        </w:rPr>
      </w:pPr>
    </w:p>
    <w:p w14:paraId="637CAC51" w14:textId="77777777" w:rsidR="009B06F1" w:rsidRDefault="009B06F1" w:rsidP="00A77428">
      <w:pPr>
        <w:spacing w:line="360" w:lineRule="auto"/>
        <w:rPr>
          <w:rFonts w:ascii="Arial" w:hAnsi="Arial" w:cs="Arial"/>
          <w:sz w:val="22"/>
          <w:szCs w:val="22"/>
        </w:rPr>
      </w:pPr>
    </w:p>
    <w:p w14:paraId="262A6545" w14:textId="77777777" w:rsidR="009B06F1" w:rsidRDefault="009B06F1" w:rsidP="00A77428">
      <w:pPr>
        <w:spacing w:line="360" w:lineRule="auto"/>
        <w:rPr>
          <w:rFonts w:ascii="Arial" w:hAnsi="Arial" w:cs="Arial"/>
          <w:sz w:val="22"/>
          <w:szCs w:val="22"/>
        </w:rPr>
      </w:pPr>
    </w:p>
    <w:p w14:paraId="024B9652" w14:textId="77777777" w:rsidR="009B06F1" w:rsidRDefault="009B06F1" w:rsidP="00A77428">
      <w:pPr>
        <w:spacing w:line="360" w:lineRule="auto"/>
        <w:rPr>
          <w:rFonts w:ascii="Arial" w:hAnsi="Arial" w:cs="Arial"/>
          <w:sz w:val="22"/>
          <w:szCs w:val="22"/>
        </w:rPr>
      </w:pPr>
    </w:p>
    <w:p w14:paraId="71FE7A36" w14:textId="10B67270" w:rsidR="00A77428" w:rsidRPr="00AB0596" w:rsidRDefault="00A77428" w:rsidP="00CF3854">
      <w:pPr>
        <w:pStyle w:val="Heading1"/>
      </w:pPr>
      <w:bookmarkStart w:id="5" w:name="_Toc224473473"/>
      <w:r w:rsidRPr="00AB0596">
        <w:lastRenderedPageBreak/>
        <w:t xml:space="preserve">Impact of </w:t>
      </w:r>
      <w:proofErr w:type="spellStart"/>
      <w:r w:rsidRPr="00AB0596">
        <w:t>Organisational</w:t>
      </w:r>
      <w:proofErr w:type="spellEnd"/>
      <w:r w:rsidRPr="00AB0596">
        <w:t xml:space="preserve"> Culture on Performance and Recommendations</w:t>
      </w:r>
      <w:bookmarkEnd w:id="5"/>
    </w:p>
    <w:p w14:paraId="4AA36A92" w14:textId="77777777" w:rsidR="00A77428" w:rsidRPr="00A77428" w:rsidRDefault="00A77428" w:rsidP="00A77428">
      <w:pPr>
        <w:spacing w:line="360" w:lineRule="auto"/>
        <w:rPr>
          <w:rFonts w:ascii="Arial" w:hAnsi="Arial" w:cs="Arial"/>
          <w:sz w:val="22"/>
          <w:szCs w:val="22"/>
        </w:rPr>
      </w:pP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significantly influences employee motivation, operational efficiency and overall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performance.</w:t>
      </w:r>
    </w:p>
    <w:p w14:paraId="7A3C2DBD"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Tesco’s customer-centric culture has contributed to strong brand recognition and long-term competitive advantage in the retail sector.</w:t>
      </w:r>
    </w:p>
    <w:p w14:paraId="71B3AF88"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However, maintaining effective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across a multinational workforce requires ongoing management and development.</w:t>
      </w:r>
    </w:p>
    <w:p w14:paraId="1561E89F"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Recommendations</w:t>
      </w:r>
    </w:p>
    <w:p w14:paraId="6825EB1C" w14:textId="77777777" w:rsidR="00A77428" w:rsidRPr="00A77428" w:rsidRDefault="00A77428" w:rsidP="00A77428">
      <w:pPr>
        <w:spacing w:line="360" w:lineRule="auto"/>
        <w:rPr>
          <w:rFonts w:ascii="Arial" w:hAnsi="Arial" w:cs="Arial"/>
          <w:sz w:val="22"/>
          <w:szCs w:val="22"/>
        </w:rPr>
      </w:pPr>
      <w:proofErr w:type="gramStart"/>
      <w:r w:rsidRPr="00A77428">
        <w:rPr>
          <w:rFonts w:ascii="Arial" w:hAnsi="Arial" w:cs="Arial"/>
          <w:sz w:val="22"/>
          <w:szCs w:val="22"/>
        </w:rPr>
        <w:t>Strengthen</w:t>
      </w:r>
      <w:proofErr w:type="gramEnd"/>
      <w:r w:rsidRPr="00A77428">
        <w:rPr>
          <w:rFonts w:ascii="Arial" w:hAnsi="Arial" w:cs="Arial"/>
          <w:sz w:val="22"/>
          <w:szCs w:val="22"/>
        </w:rPr>
        <w:t xml:space="preserve"> Ethical Leadership</w:t>
      </w:r>
    </w:p>
    <w:p w14:paraId="11B978BA"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Tesco should continue investing in leadership development </w:t>
      </w:r>
      <w:proofErr w:type="spellStart"/>
      <w:r w:rsidRPr="00A77428">
        <w:rPr>
          <w:rFonts w:ascii="Arial" w:hAnsi="Arial" w:cs="Arial"/>
          <w:sz w:val="22"/>
          <w:szCs w:val="22"/>
        </w:rPr>
        <w:t>programmes</w:t>
      </w:r>
      <w:proofErr w:type="spellEnd"/>
      <w:r w:rsidRPr="00A77428">
        <w:rPr>
          <w:rFonts w:ascii="Arial" w:hAnsi="Arial" w:cs="Arial"/>
          <w:sz w:val="22"/>
          <w:szCs w:val="22"/>
        </w:rPr>
        <w:t xml:space="preserve"> that promote ethical decision-making and transparent management practices.</w:t>
      </w:r>
    </w:p>
    <w:p w14:paraId="13592C19"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Encourage Innovation</w:t>
      </w:r>
    </w:p>
    <w:p w14:paraId="5EFD7B38"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Retail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must continuously innovate to remain competitive. Tesco should establish innovation hubs and encourage cross-department collaboration to support new ideas.</w:t>
      </w:r>
    </w:p>
    <w:p w14:paraId="3D6CFFC4"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Improve Employee Engagement</w:t>
      </w:r>
    </w:p>
    <w:p w14:paraId="199CD5AD"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Employee engagement </w:t>
      </w:r>
      <w:proofErr w:type="spellStart"/>
      <w:r w:rsidRPr="00A77428">
        <w:rPr>
          <w:rFonts w:ascii="Arial" w:hAnsi="Arial" w:cs="Arial"/>
          <w:sz w:val="22"/>
          <w:szCs w:val="22"/>
        </w:rPr>
        <w:t>programmes</w:t>
      </w:r>
      <w:proofErr w:type="spellEnd"/>
      <w:r w:rsidRPr="00A77428">
        <w:rPr>
          <w:rFonts w:ascii="Arial" w:hAnsi="Arial" w:cs="Arial"/>
          <w:sz w:val="22"/>
          <w:szCs w:val="22"/>
        </w:rPr>
        <w:t xml:space="preserve"> such as training opportunities, career development pathways and feedback systems can strengthen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commitment and productivity.</w:t>
      </w:r>
    </w:p>
    <w:p w14:paraId="30BE0EA9" w14:textId="77777777" w:rsidR="00A77428" w:rsidRPr="00A77428" w:rsidRDefault="00A77428" w:rsidP="00A77428">
      <w:pPr>
        <w:spacing w:line="360" w:lineRule="auto"/>
        <w:rPr>
          <w:rFonts w:ascii="Arial" w:hAnsi="Arial" w:cs="Arial"/>
          <w:sz w:val="22"/>
          <w:szCs w:val="22"/>
        </w:rPr>
      </w:pPr>
      <w:proofErr w:type="gramStart"/>
      <w:r w:rsidRPr="00A77428">
        <w:rPr>
          <w:rFonts w:ascii="Arial" w:hAnsi="Arial" w:cs="Arial"/>
          <w:sz w:val="22"/>
          <w:szCs w:val="22"/>
        </w:rPr>
        <w:t>Strengthen</w:t>
      </w:r>
      <w:proofErr w:type="gramEnd"/>
      <w:r w:rsidRPr="00A77428">
        <w:rPr>
          <w:rFonts w:ascii="Arial" w:hAnsi="Arial" w:cs="Arial"/>
          <w:sz w:val="22"/>
          <w:szCs w:val="22"/>
        </w:rPr>
        <w:t xml:space="preserve"> Global Cultural Integration</w:t>
      </w:r>
    </w:p>
    <w:p w14:paraId="064547CF"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Tesco operates in multiple countries with diverse cultural environments. Developing cross-cultural training </w:t>
      </w:r>
      <w:proofErr w:type="spellStart"/>
      <w:r w:rsidRPr="00A77428">
        <w:rPr>
          <w:rFonts w:ascii="Arial" w:hAnsi="Arial" w:cs="Arial"/>
          <w:sz w:val="22"/>
          <w:szCs w:val="22"/>
        </w:rPr>
        <w:t>programmes</w:t>
      </w:r>
      <w:proofErr w:type="spellEnd"/>
      <w:r w:rsidRPr="00A77428">
        <w:rPr>
          <w:rFonts w:ascii="Arial" w:hAnsi="Arial" w:cs="Arial"/>
          <w:sz w:val="22"/>
          <w:szCs w:val="22"/>
        </w:rPr>
        <w:t xml:space="preserve"> can help employees collaborate more effectively across international markets.</w:t>
      </w:r>
    </w:p>
    <w:p w14:paraId="2AE07E95" w14:textId="77777777" w:rsidR="00A77428" w:rsidRPr="00A77428" w:rsidRDefault="00A77428" w:rsidP="00A77428">
      <w:pPr>
        <w:spacing w:line="360" w:lineRule="auto"/>
        <w:rPr>
          <w:rFonts w:ascii="Arial" w:hAnsi="Arial" w:cs="Arial"/>
          <w:sz w:val="22"/>
          <w:szCs w:val="22"/>
        </w:rPr>
      </w:pPr>
    </w:p>
    <w:p w14:paraId="0164DE51" w14:textId="77777777" w:rsidR="00A77428" w:rsidRPr="00A77428" w:rsidRDefault="00A77428" w:rsidP="00A77428">
      <w:pPr>
        <w:spacing w:line="360" w:lineRule="auto"/>
        <w:rPr>
          <w:rFonts w:ascii="Arial" w:hAnsi="Arial" w:cs="Arial"/>
          <w:sz w:val="22"/>
          <w:szCs w:val="22"/>
        </w:rPr>
      </w:pPr>
    </w:p>
    <w:p w14:paraId="15B18825" w14:textId="77777777" w:rsidR="00A77428" w:rsidRPr="00A77428" w:rsidRDefault="00A77428" w:rsidP="00A77428">
      <w:pPr>
        <w:spacing w:line="360" w:lineRule="auto"/>
        <w:rPr>
          <w:rFonts w:ascii="Arial" w:hAnsi="Arial" w:cs="Arial"/>
          <w:sz w:val="22"/>
          <w:szCs w:val="22"/>
        </w:rPr>
      </w:pPr>
    </w:p>
    <w:p w14:paraId="795A4E10" w14:textId="77777777" w:rsidR="009B06F1" w:rsidRDefault="009B06F1" w:rsidP="00A77428">
      <w:pPr>
        <w:spacing w:line="360" w:lineRule="auto"/>
        <w:rPr>
          <w:rFonts w:ascii="Arial" w:hAnsi="Arial" w:cs="Arial"/>
          <w:sz w:val="22"/>
          <w:szCs w:val="22"/>
        </w:rPr>
      </w:pPr>
    </w:p>
    <w:p w14:paraId="071ED984" w14:textId="77777777" w:rsidR="00AB0596" w:rsidRDefault="00AB0596" w:rsidP="00A77428">
      <w:pPr>
        <w:spacing w:line="360" w:lineRule="auto"/>
        <w:rPr>
          <w:rFonts w:ascii="Arial" w:hAnsi="Arial" w:cs="Arial"/>
          <w:sz w:val="22"/>
          <w:szCs w:val="22"/>
        </w:rPr>
      </w:pPr>
    </w:p>
    <w:p w14:paraId="56C0A831" w14:textId="3D4D48B2" w:rsidR="00A77428" w:rsidRPr="00AB0596" w:rsidRDefault="00A77428" w:rsidP="00CF3854">
      <w:pPr>
        <w:pStyle w:val="Heading1"/>
      </w:pPr>
      <w:bookmarkStart w:id="6" w:name="_Toc224473474"/>
      <w:r w:rsidRPr="00AB0596">
        <w:t>Conclusion</w:t>
      </w:r>
      <w:bookmarkEnd w:id="6"/>
    </w:p>
    <w:p w14:paraId="38014059" w14:textId="77777777" w:rsidR="00A77428" w:rsidRPr="00A77428" w:rsidRDefault="00A77428" w:rsidP="00A77428">
      <w:pPr>
        <w:spacing w:line="360" w:lineRule="auto"/>
        <w:rPr>
          <w:rFonts w:ascii="Arial" w:hAnsi="Arial" w:cs="Arial"/>
          <w:sz w:val="22"/>
          <w:szCs w:val="22"/>
        </w:rPr>
      </w:pP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plays a central role in shaping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structure, decision-making processes and overall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performance. As argued by Mullins and Christy (2016), culture influences how </w:t>
      </w:r>
      <w:proofErr w:type="spellStart"/>
      <w:r w:rsidRPr="00A77428">
        <w:rPr>
          <w:rFonts w:ascii="Arial" w:hAnsi="Arial" w:cs="Arial"/>
          <w:sz w:val="22"/>
          <w:szCs w:val="22"/>
        </w:rPr>
        <w:t>organisations</w:t>
      </w:r>
      <w:proofErr w:type="spellEnd"/>
      <w:r w:rsidRPr="00A77428">
        <w:rPr>
          <w:rFonts w:ascii="Arial" w:hAnsi="Arial" w:cs="Arial"/>
          <w:sz w:val="22"/>
          <w:szCs w:val="22"/>
        </w:rPr>
        <w:t xml:space="preserve"> function and how employees interact within complex work environments.</w:t>
      </w:r>
    </w:p>
    <w:p w14:paraId="230E5EB7"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The analysis of Tesco demonstrates that the company’s culture </w:t>
      </w:r>
      <w:proofErr w:type="spellStart"/>
      <w:r w:rsidRPr="00A77428">
        <w:rPr>
          <w:rFonts w:ascii="Arial" w:hAnsi="Arial" w:cs="Arial"/>
          <w:sz w:val="22"/>
          <w:szCs w:val="22"/>
        </w:rPr>
        <w:t>emphasises</w:t>
      </w:r>
      <w:proofErr w:type="spellEnd"/>
      <w:r w:rsidRPr="00A77428">
        <w:rPr>
          <w:rFonts w:ascii="Arial" w:hAnsi="Arial" w:cs="Arial"/>
          <w:sz w:val="22"/>
          <w:szCs w:val="22"/>
        </w:rPr>
        <w:t xml:space="preserve"> customer satisfaction, efficiency, collaboration and continuous improvement. Through frameworks such as Schein’s Model, Hofstede’s Cultural Dimensions and Handy’s Cultural Types, Tesco’s culture can be understood as primarily role-oriented while incorporating elements of task-based collaboration.</w:t>
      </w:r>
    </w:p>
    <w:p w14:paraId="795457C9"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Tesco has successfully leveraged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to adapt to external pressures such as increased competition, digital transformation and sustainability expectations.</w:t>
      </w:r>
    </w:p>
    <w:p w14:paraId="33B8BAE6"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Although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generally acts as an enabler of effectiveness within Tesco, challenges such as hierarchical decision-making structures and past governance issues highlight the need for continuous cultural development.</w:t>
      </w:r>
    </w:p>
    <w:p w14:paraId="50E6CD37"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By strengthening ethical leadership, encouraging innovation and enhancing employee engagement, Tesco can further strengthen its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culture and sustain long-term competitive advantage.</w:t>
      </w:r>
    </w:p>
    <w:p w14:paraId="415B91A5" w14:textId="77777777" w:rsidR="00A77428" w:rsidRPr="00A77428" w:rsidRDefault="00A77428" w:rsidP="00A77428">
      <w:pPr>
        <w:spacing w:line="360" w:lineRule="auto"/>
        <w:rPr>
          <w:rFonts w:ascii="Arial" w:hAnsi="Arial" w:cs="Arial"/>
          <w:sz w:val="22"/>
          <w:szCs w:val="22"/>
        </w:rPr>
      </w:pPr>
    </w:p>
    <w:p w14:paraId="70EF3889" w14:textId="77777777" w:rsidR="00A77428" w:rsidRPr="00A77428" w:rsidRDefault="00A77428" w:rsidP="00A77428">
      <w:pPr>
        <w:spacing w:line="360" w:lineRule="auto"/>
        <w:rPr>
          <w:rFonts w:ascii="Arial" w:hAnsi="Arial" w:cs="Arial"/>
          <w:sz w:val="22"/>
          <w:szCs w:val="22"/>
        </w:rPr>
      </w:pPr>
    </w:p>
    <w:p w14:paraId="2458D88E" w14:textId="77777777" w:rsidR="00A77428" w:rsidRPr="00A77428" w:rsidRDefault="00A77428" w:rsidP="00A77428">
      <w:pPr>
        <w:spacing w:line="360" w:lineRule="auto"/>
        <w:rPr>
          <w:rFonts w:ascii="Arial" w:hAnsi="Arial" w:cs="Arial"/>
          <w:sz w:val="22"/>
          <w:szCs w:val="22"/>
        </w:rPr>
      </w:pPr>
    </w:p>
    <w:p w14:paraId="7F7891EE" w14:textId="77777777" w:rsidR="00A77428" w:rsidRPr="00A77428" w:rsidRDefault="00A77428" w:rsidP="00A77428">
      <w:pPr>
        <w:spacing w:line="360" w:lineRule="auto"/>
        <w:rPr>
          <w:rFonts w:ascii="Arial" w:hAnsi="Arial" w:cs="Arial"/>
          <w:sz w:val="22"/>
          <w:szCs w:val="22"/>
        </w:rPr>
      </w:pPr>
    </w:p>
    <w:p w14:paraId="4F834934" w14:textId="77777777" w:rsidR="00A77428" w:rsidRPr="00A77428" w:rsidRDefault="00A77428" w:rsidP="00A77428">
      <w:pPr>
        <w:spacing w:line="360" w:lineRule="auto"/>
        <w:rPr>
          <w:rFonts w:ascii="Arial" w:hAnsi="Arial" w:cs="Arial"/>
          <w:sz w:val="22"/>
          <w:szCs w:val="22"/>
        </w:rPr>
      </w:pPr>
    </w:p>
    <w:p w14:paraId="7A9C1F89" w14:textId="77777777" w:rsidR="00A77428" w:rsidRPr="00A77428" w:rsidRDefault="00A77428" w:rsidP="00A77428">
      <w:pPr>
        <w:spacing w:line="360" w:lineRule="auto"/>
        <w:rPr>
          <w:rFonts w:ascii="Arial" w:hAnsi="Arial" w:cs="Arial"/>
          <w:sz w:val="22"/>
          <w:szCs w:val="22"/>
        </w:rPr>
      </w:pPr>
    </w:p>
    <w:p w14:paraId="5272CE31" w14:textId="77777777" w:rsidR="00A77428" w:rsidRPr="00A77428" w:rsidRDefault="00A77428" w:rsidP="00A77428">
      <w:pPr>
        <w:spacing w:line="360" w:lineRule="auto"/>
        <w:rPr>
          <w:rFonts w:ascii="Arial" w:hAnsi="Arial" w:cs="Arial"/>
          <w:sz w:val="22"/>
          <w:szCs w:val="22"/>
        </w:rPr>
      </w:pPr>
    </w:p>
    <w:p w14:paraId="195D1EB8" w14:textId="77777777" w:rsidR="00A77428" w:rsidRPr="00A77428" w:rsidRDefault="00A77428" w:rsidP="00A77428">
      <w:pPr>
        <w:spacing w:line="360" w:lineRule="auto"/>
        <w:rPr>
          <w:rFonts w:ascii="Arial" w:hAnsi="Arial" w:cs="Arial"/>
          <w:sz w:val="22"/>
          <w:szCs w:val="22"/>
        </w:rPr>
      </w:pPr>
    </w:p>
    <w:p w14:paraId="2470486B" w14:textId="77777777" w:rsidR="00A77428" w:rsidRPr="00A77428" w:rsidRDefault="00A77428" w:rsidP="00A77428">
      <w:pPr>
        <w:spacing w:line="360" w:lineRule="auto"/>
        <w:rPr>
          <w:rFonts w:ascii="Arial" w:hAnsi="Arial" w:cs="Arial"/>
          <w:sz w:val="22"/>
          <w:szCs w:val="22"/>
        </w:rPr>
      </w:pPr>
    </w:p>
    <w:p w14:paraId="53B0B6C0" w14:textId="77777777" w:rsidR="00AB0596" w:rsidRDefault="00AB0596" w:rsidP="00CF3854">
      <w:pPr>
        <w:pStyle w:val="Heading1"/>
      </w:pPr>
    </w:p>
    <w:p w14:paraId="243A25D0" w14:textId="314C3597" w:rsidR="00A77428" w:rsidRPr="00CF3854" w:rsidRDefault="00A77428" w:rsidP="00CF3854">
      <w:pPr>
        <w:pStyle w:val="Heading1"/>
      </w:pPr>
      <w:bookmarkStart w:id="7" w:name="_Toc224473475"/>
      <w:r w:rsidRPr="00CF3854">
        <w:t>References</w:t>
      </w:r>
      <w:bookmarkEnd w:id="7"/>
      <w:r w:rsidRPr="00CF3854">
        <w:t xml:space="preserve"> </w:t>
      </w:r>
    </w:p>
    <w:p w14:paraId="65C96085"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Daft, R. (2016) Organization Theory and Design. 12th </w:t>
      </w:r>
      <w:proofErr w:type="spellStart"/>
      <w:proofErr w:type="gramStart"/>
      <w:r w:rsidRPr="00A77428">
        <w:rPr>
          <w:rFonts w:ascii="Arial" w:hAnsi="Arial" w:cs="Arial"/>
          <w:sz w:val="22"/>
          <w:szCs w:val="22"/>
        </w:rPr>
        <w:t>edn</w:t>
      </w:r>
      <w:proofErr w:type="spellEnd"/>
      <w:proofErr w:type="gramEnd"/>
      <w:r w:rsidRPr="00A77428">
        <w:rPr>
          <w:rFonts w:ascii="Arial" w:hAnsi="Arial" w:cs="Arial"/>
          <w:sz w:val="22"/>
          <w:szCs w:val="22"/>
        </w:rPr>
        <w:t>. Boston: Cengage Learning.</w:t>
      </w:r>
    </w:p>
    <w:p w14:paraId="7988C4DA"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Financial Reporting Council (2017) Investigation into Tesco plc. London: FRC.</w:t>
      </w:r>
    </w:p>
    <w:p w14:paraId="0EF4C6AD"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Hofstede, G. (</w:t>
      </w:r>
      <w:proofErr w:type="gramStart"/>
      <w:r w:rsidRPr="00A77428">
        <w:rPr>
          <w:rFonts w:ascii="Arial" w:hAnsi="Arial" w:cs="Arial"/>
          <w:sz w:val="22"/>
          <w:szCs w:val="22"/>
        </w:rPr>
        <w:t>2011) ‘</w:t>
      </w:r>
      <w:proofErr w:type="spellStart"/>
      <w:proofErr w:type="gramEnd"/>
      <w:r w:rsidRPr="00A77428">
        <w:rPr>
          <w:rFonts w:ascii="Arial" w:hAnsi="Arial" w:cs="Arial"/>
          <w:sz w:val="22"/>
          <w:szCs w:val="22"/>
        </w:rPr>
        <w:t>Dimensionalizing</w:t>
      </w:r>
      <w:proofErr w:type="spellEnd"/>
      <w:r w:rsidRPr="00A77428">
        <w:rPr>
          <w:rFonts w:ascii="Arial" w:hAnsi="Arial" w:cs="Arial"/>
          <w:sz w:val="22"/>
          <w:szCs w:val="22"/>
        </w:rPr>
        <w:t xml:space="preserve"> cultures: The Hofstede model in context’, Online Readings in Psychology and Culture, 2(1).</w:t>
      </w:r>
    </w:p>
    <w:p w14:paraId="5F76887A"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Humby, C., Hunt, T. and Phillips, T. (2008) Scoring Points: How Tesco Continues to Win Customer Loyalty. London: Kogan Page.</w:t>
      </w:r>
    </w:p>
    <w:p w14:paraId="615EA1E9"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Mintzberg, H. (</w:t>
      </w:r>
      <w:proofErr w:type="gramStart"/>
      <w:r w:rsidRPr="00A77428">
        <w:rPr>
          <w:rFonts w:ascii="Arial" w:hAnsi="Arial" w:cs="Arial"/>
          <w:sz w:val="22"/>
          <w:szCs w:val="22"/>
        </w:rPr>
        <w:t>1980) ‘</w:t>
      </w:r>
      <w:proofErr w:type="gramEnd"/>
      <w:r w:rsidRPr="00A77428">
        <w:rPr>
          <w:rFonts w:ascii="Arial" w:hAnsi="Arial" w:cs="Arial"/>
          <w:sz w:val="22"/>
          <w:szCs w:val="22"/>
        </w:rPr>
        <w:t xml:space="preserve">Structure in 5’s: A synthesis of the research on </w:t>
      </w:r>
      <w:proofErr w:type="spellStart"/>
      <w:r w:rsidRPr="00A77428">
        <w:rPr>
          <w:rFonts w:ascii="Arial" w:hAnsi="Arial" w:cs="Arial"/>
          <w:sz w:val="22"/>
          <w:szCs w:val="22"/>
        </w:rPr>
        <w:t>organisation</w:t>
      </w:r>
      <w:proofErr w:type="spellEnd"/>
      <w:r w:rsidRPr="00A77428">
        <w:rPr>
          <w:rFonts w:ascii="Arial" w:hAnsi="Arial" w:cs="Arial"/>
          <w:sz w:val="22"/>
          <w:szCs w:val="22"/>
        </w:rPr>
        <w:t xml:space="preserve"> design’, Management Science, 26(3), pp. 322-341.</w:t>
      </w:r>
    </w:p>
    <w:p w14:paraId="06764F93"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Mullins, L.J. and Christy, G. (2016) Management and </w:t>
      </w:r>
      <w:proofErr w:type="spellStart"/>
      <w:r w:rsidRPr="00A77428">
        <w:rPr>
          <w:rFonts w:ascii="Arial" w:hAnsi="Arial" w:cs="Arial"/>
          <w:sz w:val="22"/>
          <w:szCs w:val="22"/>
        </w:rPr>
        <w:t>Organisational</w:t>
      </w:r>
      <w:proofErr w:type="spellEnd"/>
      <w:r w:rsidRPr="00A77428">
        <w:rPr>
          <w:rFonts w:ascii="Arial" w:hAnsi="Arial" w:cs="Arial"/>
          <w:sz w:val="22"/>
          <w:szCs w:val="22"/>
        </w:rPr>
        <w:t xml:space="preserve"> </w:t>
      </w:r>
      <w:proofErr w:type="spellStart"/>
      <w:r w:rsidRPr="00A77428">
        <w:rPr>
          <w:rFonts w:ascii="Arial" w:hAnsi="Arial" w:cs="Arial"/>
          <w:sz w:val="22"/>
          <w:szCs w:val="22"/>
        </w:rPr>
        <w:t>Behaviour</w:t>
      </w:r>
      <w:proofErr w:type="spellEnd"/>
      <w:r w:rsidRPr="00A77428">
        <w:rPr>
          <w:rFonts w:ascii="Arial" w:hAnsi="Arial" w:cs="Arial"/>
          <w:sz w:val="22"/>
          <w:szCs w:val="22"/>
        </w:rPr>
        <w:t xml:space="preserve">. 11th </w:t>
      </w:r>
      <w:proofErr w:type="spellStart"/>
      <w:r w:rsidRPr="00A77428">
        <w:rPr>
          <w:rFonts w:ascii="Arial" w:hAnsi="Arial" w:cs="Arial"/>
          <w:sz w:val="22"/>
          <w:szCs w:val="22"/>
        </w:rPr>
        <w:t>edn</w:t>
      </w:r>
      <w:proofErr w:type="spellEnd"/>
      <w:r w:rsidRPr="00A77428">
        <w:rPr>
          <w:rFonts w:ascii="Arial" w:hAnsi="Arial" w:cs="Arial"/>
          <w:sz w:val="22"/>
          <w:szCs w:val="22"/>
        </w:rPr>
        <w:t>. Harlow: Pearson.</w:t>
      </w:r>
    </w:p>
    <w:p w14:paraId="03D76B69"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Robbins, S. and Judge, T. (2017) Organizational </w:t>
      </w:r>
      <w:proofErr w:type="spellStart"/>
      <w:r w:rsidRPr="00A77428">
        <w:rPr>
          <w:rFonts w:ascii="Arial" w:hAnsi="Arial" w:cs="Arial"/>
          <w:sz w:val="22"/>
          <w:szCs w:val="22"/>
        </w:rPr>
        <w:t>Behaviour</w:t>
      </w:r>
      <w:proofErr w:type="spellEnd"/>
      <w:r w:rsidRPr="00A77428">
        <w:rPr>
          <w:rFonts w:ascii="Arial" w:hAnsi="Arial" w:cs="Arial"/>
          <w:sz w:val="22"/>
          <w:szCs w:val="22"/>
        </w:rPr>
        <w:t xml:space="preserve">. 17th </w:t>
      </w:r>
      <w:proofErr w:type="spellStart"/>
      <w:r w:rsidRPr="00A77428">
        <w:rPr>
          <w:rFonts w:ascii="Arial" w:hAnsi="Arial" w:cs="Arial"/>
          <w:sz w:val="22"/>
          <w:szCs w:val="22"/>
        </w:rPr>
        <w:t>edn</w:t>
      </w:r>
      <w:proofErr w:type="spellEnd"/>
      <w:r w:rsidRPr="00A77428">
        <w:rPr>
          <w:rFonts w:ascii="Arial" w:hAnsi="Arial" w:cs="Arial"/>
          <w:sz w:val="22"/>
          <w:szCs w:val="22"/>
        </w:rPr>
        <w:t>. London: Pearson.</w:t>
      </w:r>
    </w:p>
    <w:p w14:paraId="7A4046AD" w14:textId="77777777" w:rsidR="00A77428" w:rsidRPr="00A77428" w:rsidRDefault="00A77428" w:rsidP="00A77428">
      <w:pPr>
        <w:spacing w:line="360" w:lineRule="auto"/>
        <w:rPr>
          <w:rFonts w:ascii="Arial" w:hAnsi="Arial" w:cs="Arial"/>
          <w:sz w:val="22"/>
          <w:szCs w:val="22"/>
        </w:rPr>
      </w:pPr>
      <w:r w:rsidRPr="00A77428">
        <w:rPr>
          <w:rFonts w:ascii="Arial" w:hAnsi="Arial" w:cs="Arial"/>
          <w:sz w:val="22"/>
          <w:szCs w:val="22"/>
        </w:rPr>
        <w:t xml:space="preserve">Schein, E.H. (2017) Organizational Culture and Leadership. 5th </w:t>
      </w:r>
      <w:proofErr w:type="spellStart"/>
      <w:proofErr w:type="gramStart"/>
      <w:r w:rsidRPr="00A77428">
        <w:rPr>
          <w:rFonts w:ascii="Arial" w:hAnsi="Arial" w:cs="Arial"/>
          <w:sz w:val="22"/>
          <w:szCs w:val="22"/>
        </w:rPr>
        <w:t>edn</w:t>
      </w:r>
      <w:proofErr w:type="spellEnd"/>
      <w:proofErr w:type="gramEnd"/>
      <w:r w:rsidRPr="00A77428">
        <w:rPr>
          <w:rFonts w:ascii="Arial" w:hAnsi="Arial" w:cs="Arial"/>
          <w:sz w:val="22"/>
          <w:szCs w:val="22"/>
        </w:rPr>
        <w:t>. Hoboken: Wiley.</w:t>
      </w:r>
    </w:p>
    <w:p w14:paraId="4A0185C6" w14:textId="0EE44925" w:rsidR="00795616" w:rsidRPr="00A77428" w:rsidRDefault="00A77428" w:rsidP="00A77428">
      <w:pPr>
        <w:spacing w:line="360" w:lineRule="auto"/>
        <w:rPr>
          <w:rFonts w:ascii="Arial" w:hAnsi="Arial" w:cs="Arial"/>
          <w:sz w:val="22"/>
          <w:szCs w:val="22"/>
        </w:rPr>
      </w:pPr>
      <w:r w:rsidRPr="00A77428">
        <w:rPr>
          <w:rFonts w:ascii="Arial" w:hAnsi="Arial" w:cs="Arial"/>
          <w:sz w:val="22"/>
          <w:szCs w:val="22"/>
        </w:rPr>
        <w:t>Tesco (2023) Annual Report and Financial Statements. Available at: https://www.tescoplc.com</w:t>
      </w:r>
    </w:p>
    <w:sectPr w:rsidR="00795616" w:rsidRPr="00A77428" w:rsidSect="00236078">
      <w:footerReference w:type="default" r:id="rId9"/>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69489F" w14:textId="77777777" w:rsidR="00654155" w:rsidRDefault="00654155" w:rsidP="000B70E4">
      <w:pPr>
        <w:spacing w:after="0" w:line="240" w:lineRule="auto"/>
      </w:pPr>
      <w:r>
        <w:separator/>
      </w:r>
    </w:p>
  </w:endnote>
  <w:endnote w:type="continuationSeparator" w:id="0">
    <w:p w14:paraId="4D4A2565" w14:textId="77777777" w:rsidR="00654155" w:rsidRDefault="00654155" w:rsidP="000B70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8224820"/>
      <w:docPartObj>
        <w:docPartGallery w:val="Page Numbers (Bottom of Page)"/>
        <w:docPartUnique/>
      </w:docPartObj>
    </w:sdtPr>
    <w:sdtEndPr>
      <w:rPr>
        <w:noProof/>
      </w:rPr>
    </w:sdtEndPr>
    <w:sdtContent>
      <w:p w14:paraId="4713E8BB" w14:textId="24BB94F2" w:rsidR="00D61A79" w:rsidRDefault="00D61A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8C981F" w14:textId="77777777" w:rsidR="00236078" w:rsidRDefault="002360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98F58" w14:textId="77777777" w:rsidR="00654155" w:rsidRDefault="00654155" w:rsidP="000B70E4">
      <w:pPr>
        <w:spacing w:after="0" w:line="240" w:lineRule="auto"/>
      </w:pPr>
      <w:r>
        <w:separator/>
      </w:r>
    </w:p>
  </w:footnote>
  <w:footnote w:type="continuationSeparator" w:id="0">
    <w:p w14:paraId="617FF3F1" w14:textId="77777777" w:rsidR="00654155" w:rsidRDefault="00654155" w:rsidP="000B70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18B"/>
    <w:rsid w:val="000B70E4"/>
    <w:rsid w:val="00186D76"/>
    <w:rsid w:val="001C3E81"/>
    <w:rsid w:val="001E4263"/>
    <w:rsid w:val="00236078"/>
    <w:rsid w:val="003A570C"/>
    <w:rsid w:val="0045741F"/>
    <w:rsid w:val="00494D45"/>
    <w:rsid w:val="004C22C2"/>
    <w:rsid w:val="004C657F"/>
    <w:rsid w:val="004D61DF"/>
    <w:rsid w:val="005F595F"/>
    <w:rsid w:val="00654155"/>
    <w:rsid w:val="006877DA"/>
    <w:rsid w:val="00750B2F"/>
    <w:rsid w:val="0075418B"/>
    <w:rsid w:val="00795616"/>
    <w:rsid w:val="00845608"/>
    <w:rsid w:val="00985B7E"/>
    <w:rsid w:val="009B06F1"/>
    <w:rsid w:val="00A77428"/>
    <w:rsid w:val="00AB0596"/>
    <w:rsid w:val="00BA3949"/>
    <w:rsid w:val="00CA3AB6"/>
    <w:rsid w:val="00CF3854"/>
    <w:rsid w:val="00D61A79"/>
    <w:rsid w:val="00DA7136"/>
    <w:rsid w:val="00DE5C29"/>
    <w:rsid w:val="00F769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43AC6"/>
  <w15:chartTrackingRefBased/>
  <w15:docId w15:val="{7FA9EBC5-FD86-4F01-A830-38A7D5436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41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41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541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41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41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41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41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41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41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1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41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541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41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41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41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41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41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418B"/>
    <w:rPr>
      <w:rFonts w:eastAsiaTheme="majorEastAsia" w:cstheme="majorBidi"/>
      <w:color w:val="272727" w:themeColor="text1" w:themeTint="D8"/>
    </w:rPr>
  </w:style>
  <w:style w:type="paragraph" w:styleId="Title">
    <w:name w:val="Title"/>
    <w:basedOn w:val="Normal"/>
    <w:next w:val="Normal"/>
    <w:link w:val="TitleChar"/>
    <w:uiPriority w:val="10"/>
    <w:qFormat/>
    <w:rsid w:val="007541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1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41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41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418B"/>
    <w:pPr>
      <w:spacing w:before="160"/>
      <w:jc w:val="center"/>
    </w:pPr>
    <w:rPr>
      <w:i/>
      <w:iCs/>
      <w:color w:val="404040" w:themeColor="text1" w:themeTint="BF"/>
    </w:rPr>
  </w:style>
  <w:style w:type="character" w:customStyle="1" w:styleId="QuoteChar">
    <w:name w:val="Quote Char"/>
    <w:basedOn w:val="DefaultParagraphFont"/>
    <w:link w:val="Quote"/>
    <w:uiPriority w:val="29"/>
    <w:rsid w:val="0075418B"/>
    <w:rPr>
      <w:i/>
      <w:iCs/>
      <w:color w:val="404040" w:themeColor="text1" w:themeTint="BF"/>
    </w:rPr>
  </w:style>
  <w:style w:type="paragraph" w:styleId="ListParagraph">
    <w:name w:val="List Paragraph"/>
    <w:basedOn w:val="Normal"/>
    <w:uiPriority w:val="34"/>
    <w:qFormat/>
    <w:rsid w:val="0075418B"/>
    <w:pPr>
      <w:ind w:left="720"/>
      <w:contextualSpacing/>
    </w:pPr>
  </w:style>
  <w:style w:type="character" w:styleId="IntenseEmphasis">
    <w:name w:val="Intense Emphasis"/>
    <w:basedOn w:val="DefaultParagraphFont"/>
    <w:uiPriority w:val="21"/>
    <w:qFormat/>
    <w:rsid w:val="0075418B"/>
    <w:rPr>
      <w:i/>
      <w:iCs/>
      <w:color w:val="0F4761" w:themeColor="accent1" w:themeShade="BF"/>
    </w:rPr>
  </w:style>
  <w:style w:type="paragraph" w:styleId="IntenseQuote">
    <w:name w:val="Intense Quote"/>
    <w:basedOn w:val="Normal"/>
    <w:next w:val="Normal"/>
    <w:link w:val="IntenseQuoteChar"/>
    <w:uiPriority w:val="30"/>
    <w:qFormat/>
    <w:rsid w:val="007541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418B"/>
    <w:rPr>
      <w:i/>
      <w:iCs/>
      <w:color w:val="0F4761" w:themeColor="accent1" w:themeShade="BF"/>
    </w:rPr>
  </w:style>
  <w:style w:type="character" w:styleId="IntenseReference">
    <w:name w:val="Intense Reference"/>
    <w:basedOn w:val="DefaultParagraphFont"/>
    <w:uiPriority w:val="32"/>
    <w:qFormat/>
    <w:rsid w:val="0075418B"/>
    <w:rPr>
      <w:b/>
      <w:bCs/>
      <w:smallCaps/>
      <w:color w:val="0F4761" w:themeColor="accent1" w:themeShade="BF"/>
      <w:spacing w:val="5"/>
    </w:rPr>
  </w:style>
  <w:style w:type="paragraph" w:styleId="TOCHeading">
    <w:name w:val="TOC Heading"/>
    <w:basedOn w:val="Heading1"/>
    <w:next w:val="Normal"/>
    <w:uiPriority w:val="39"/>
    <w:unhideWhenUsed/>
    <w:qFormat/>
    <w:rsid w:val="00494D4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494D45"/>
    <w:pPr>
      <w:spacing w:after="100"/>
    </w:pPr>
  </w:style>
  <w:style w:type="character" w:styleId="Hyperlink">
    <w:name w:val="Hyperlink"/>
    <w:basedOn w:val="DefaultParagraphFont"/>
    <w:uiPriority w:val="99"/>
    <w:unhideWhenUsed/>
    <w:rsid w:val="00494D45"/>
    <w:rPr>
      <w:color w:val="467886" w:themeColor="hyperlink"/>
      <w:u w:val="single"/>
    </w:rPr>
  </w:style>
  <w:style w:type="paragraph" w:styleId="Header">
    <w:name w:val="header"/>
    <w:basedOn w:val="Normal"/>
    <w:link w:val="HeaderChar"/>
    <w:uiPriority w:val="99"/>
    <w:unhideWhenUsed/>
    <w:rsid w:val="000B70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70E4"/>
  </w:style>
  <w:style w:type="paragraph" w:styleId="Footer">
    <w:name w:val="footer"/>
    <w:basedOn w:val="Normal"/>
    <w:link w:val="FooterChar"/>
    <w:uiPriority w:val="99"/>
    <w:unhideWhenUsed/>
    <w:rsid w:val="000B70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70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09BA2D-5984-429E-B271-5E65C8422C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16</Pages>
  <Words>3377</Words>
  <Characters>23813</Characters>
  <Application>Microsoft Office Word</Application>
  <DocSecurity>0</DocSecurity>
  <Lines>432</Lines>
  <Paragraphs>131</Paragraphs>
  <ScaleCrop>false</ScaleCrop>
  <Company/>
  <LinksUpToDate>false</LinksUpToDate>
  <CharactersWithSpaces>27059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Netoi</dc:creator>
  <cp:keywords/>
  <dc:description/>
  <cp:lastModifiedBy>Alex Netoi</cp:lastModifiedBy>
  <cp:revision>23</cp:revision>
  <dcterms:created xsi:type="dcterms:W3CDTF">2026-03-13T17:43:00Z</dcterms:created>
  <dcterms:modified xsi:type="dcterms:W3CDTF">2026-03-15T13:24:00Z</dcterms:modified>
</cp:coreProperties>
</file>