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691D7" w14:textId="77777777" w:rsidR="00255A2B" w:rsidRDefault="00000000">
      <w:pPr>
        <w:pStyle w:val="2"/>
        <w:widowControl/>
        <w:spacing w:beforeAutospacing="0" w:afterAutospacing="0" w:line="360" w:lineRule="auto"/>
        <w:jc w:val="both"/>
        <w:rPr>
          <w:rFonts w:ascii="Arial" w:hAnsi="Arial" w:cs="Arial" w:hint="default"/>
        </w:rPr>
      </w:pPr>
      <w:r>
        <w:rPr>
          <w:rStyle w:val="a4"/>
          <w:rFonts w:ascii="Arial" w:hAnsi="Arial" w:cs="Arial" w:hint="default"/>
          <w:b/>
        </w:rPr>
        <w:t>1. Introduction</w:t>
      </w:r>
    </w:p>
    <w:p w14:paraId="2AD5BF05" w14:textId="77777777" w:rsidR="00255A2B" w:rsidRDefault="00000000">
      <w:pPr>
        <w:pStyle w:val="a3"/>
        <w:widowControl/>
        <w:spacing w:beforeAutospacing="0" w:afterAutospacing="0" w:line="360" w:lineRule="auto"/>
        <w:ind w:firstLine="420"/>
        <w:jc w:val="both"/>
        <w:rPr>
          <w:rFonts w:ascii="Arial" w:hAnsi="Arial" w:cs="Arial"/>
        </w:rPr>
      </w:pPr>
      <w:r>
        <w:rPr>
          <w:rFonts w:ascii="Arial" w:hAnsi="Arial" w:cs="Arial"/>
        </w:rPr>
        <w:t>In the decades following the Great Cataclysm, the global sociotechnical landscape underwent irreversible collapse. Geological instability, epidemiological crises, and extreme climatic shifts dismantled the infrastructures of former nation-states. Megacities devolved into skeletal ruins, consumed by sediment, vegetation, and atmospheric toxins. The residual human population regressed into decentralized, proto-tribal formations characterized by subsistence-level resource acquisition and fragmented cultural memory.</w:t>
      </w:r>
    </w:p>
    <w:p w14:paraId="650DFB74" w14:textId="77777777" w:rsidR="00255A2B" w:rsidRDefault="00000000">
      <w:pPr>
        <w:pStyle w:val="a3"/>
        <w:widowControl/>
        <w:spacing w:beforeAutospacing="0" w:afterAutospacing="0" w:line="360" w:lineRule="auto"/>
        <w:ind w:firstLine="420"/>
        <w:jc w:val="both"/>
        <w:rPr>
          <w:rFonts w:ascii="Arial" w:hAnsi="Arial" w:cs="Arial"/>
        </w:rPr>
      </w:pPr>
      <w:r>
        <w:rPr>
          <w:rFonts w:ascii="Arial" w:hAnsi="Arial" w:cs="Arial"/>
        </w:rPr>
        <w:t>The environment is defined by persistent atmospheric opacity, acid-precipitation cycles, and severe soil degradation. Temporal markers such as calendrical systems have disappeared; survivors measure time through immediate survival metrics—food reserves, seismic intervals, and the cyclical return of toxic winds.</w:t>
      </w:r>
    </w:p>
    <w:p w14:paraId="64748CC5" w14:textId="77777777" w:rsidR="00255A2B" w:rsidRDefault="00000000">
      <w:pPr>
        <w:pStyle w:val="a3"/>
        <w:widowControl/>
        <w:spacing w:beforeAutospacing="0" w:afterAutospacing="0" w:line="360" w:lineRule="auto"/>
        <w:ind w:firstLine="420"/>
        <w:jc w:val="both"/>
        <w:rPr>
          <w:rFonts w:ascii="Arial" w:hAnsi="Arial" w:cs="Arial"/>
        </w:rPr>
      </w:pPr>
      <w:r>
        <w:rPr>
          <w:rFonts w:ascii="Arial" w:hAnsi="Arial" w:cs="Arial"/>
        </w:rPr>
        <w:t>This narrative world emphasizes material scarcity, ecological precarity, and the anthropological reconstruction of emergent societies. Its central thematic inquiry concerns the possibility of social renewal within the epistemic void left by civilizational collapse.</w:t>
      </w:r>
    </w:p>
    <w:p w14:paraId="66495687" w14:textId="77777777" w:rsidR="00255A2B" w:rsidRDefault="00000000">
      <w:pPr>
        <w:pStyle w:val="2"/>
        <w:widowControl/>
        <w:spacing w:beforeAutospacing="0" w:afterAutospacing="0" w:line="360" w:lineRule="auto"/>
        <w:jc w:val="both"/>
        <w:rPr>
          <w:rFonts w:ascii="Arial" w:hAnsi="Arial" w:cs="Arial" w:hint="default"/>
        </w:rPr>
      </w:pPr>
      <w:r>
        <w:rPr>
          <w:rStyle w:val="a4"/>
          <w:rFonts w:ascii="Arial" w:hAnsi="Arial" w:cs="Arial" w:hint="default"/>
          <w:b/>
        </w:rPr>
        <w:t>2. Principal Characters</w:t>
      </w:r>
    </w:p>
    <w:p w14:paraId="268967A4" w14:textId="77777777" w:rsidR="00255A2B" w:rsidRDefault="00000000">
      <w:pPr>
        <w:pStyle w:val="3"/>
        <w:widowControl/>
        <w:spacing w:beforeAutospacing="0" w:afterAutospacing="0" w:line="360" w:lineRule="auto"/>
        <w:jc w:val="both"/>
        <w:rPr>
          <w:rFonts w:ascii="Arial" w:hAnsi="Arial" w:cs="Arial" w:hint="default"/>
        </w:rPr>
      </w:pPr>
      <w:r>
        <w:rPr>
          <w:rStyle w:val="a4"/>
          <w:rFonts w:ascii="Arial" w:hAnsi="Arial" w:cs="Arial" w:hint="default"/>
          <w:b/>
        </w:rPr>
        <w:t>2.1 Kael Voss</w:t>
      </w:r>
    </w:p>
    <w:p w14:paraId="0059B5F4"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Phenotypic Description:</w:t>
      </w:r>
      <w:r>
        <w:rPr>
          <w:rFonts w:ascii="Arial" w:hAnsi="Arial" w:cs="Arial"/>
        </w:rPr>
        <w:t xml:space="preserve"> A male survivor in his mid-thirties, exhibiting evidence of prolonged environmental exposure. His right arm bears improvised orthopedic reinforcement composed of wood and scrap metal.</w:t>
      </w:r>
    </w:p>
    <w:p w14:paraId="0CA60E09"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Sociocultural Background:</w:t>
      </w:r>
      <w:r>
        <w:rPr>
          <w:rFonts w:ascii="Arial" w:hAnsi="Arial" w:cs="Arial"/>
        </w:rPr>
        <w:t xml:space="preserve"> Former resident of the coastal settlement known as "Morning Bay." Post-Cataclysm displacement forced him into itinerant scavenging. His behavioral patterns indicate trauma-induced self-reliance and guarded altruism.</w:t>
      </w:r>
    </w:p>
    <w:p w14:paraId="5975322E"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Motivational Structure:</w:t>
      </w:r>
      <w:r>
        <w:rPr>
          <w:rFonts w:ascii="Arial" w:hAnsi="Arial" w:cs="Arial"/>
        </w:rPr>
        <w:t xml:space="preserve"> Seeks a stable, inhabitable territory capable of sustaining long-term community formation—a conceptual “home.”</w:t>
      </w:r>
    </w:p>
    <w:p w14:paraId="0012FECC"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lastRenderedPageBreak/>
        <w:t>Relational Dynamics:</w:t>
      </w:r>
      <w:r>
        <w:rPr>
          <w:rFonts w:ascii="Arial" w:hAnsi="Arial" w:cs="Arial"/>
        </w:rPr>
        <w:t xml:space="preserve"> Establishes increasing interdependence with Rhea Solenne, functioning as the primary pragmatic agent within their dyadic survival unit.</w:t>
      </w:r>
    </w:p>
    <w:p w14:paraId="73C59878" w14:textId="77777777" w:rsidR="00255A2B" w:rsidRDefault="00000000">
      <w:pPr>
        <w:pStyle w:val="3"/>
        <w:widowControl/>
        <w:spacing w:beforeAutospacing="0" w:afterAutospacing="0" w:line="360" w:lineRule="auto"/>
        <w:jc w:val="both"/>
        <w:rPr>
          <w:rFonts w:ascii="Arial" w:hAnsi="Arial" w:cs="Arial" w:hint="default"/>
        </w:rPr>
      </w:pPr>
      <w:r>
        <w:rPr>
          <w:rStyle w:val="a4"/>
          <w:rFonts w:ascii="Arial" w:hAnsi="Arial" w:cs="Arial" w:hint="default"/>
          <w:b/>
        </w:rPr>
        <w:t>2.2 Rhea Solenne</w:t>
      </w:r>
    </w:p>
    <w:p w14:paraId="7E7734EB"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Phenotypic Description:</w:t>
      </w:r>
      <w:r>
        <w:rPr>
          <w:rFonts w:ascii="Arial" w:hAnsi="Arial" w:cs="Arial"/>
        </w:rPr>
        <w:t xml:space="preserve"> A young woman with depigmented hair resulting from chronic illness. Linear scarring across the dorsal region indicates former exposure to pre-Cataclysm medical apparatus.</w:t>
      </w:r>
    </w:p>
    <w:p w14:paraId="3E3616A1"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Sociocultural Background:</w:t>
      </w:r>
      <w:r>
        <w:rPr>
          <w:rFonts w:ascii="Arial" w:hAnsi="Arial" w:cs="Arial"/>
        </w:rPr>
        <w:t xml:space="preserve"> Originates from a research-facility shelter. Possesses rare literacy and cartographic proficiency, positioning her as a carrier of residual epistemic capital.</w:t>
      </w:r>
    </w:p>
    <w:p w14:paraId="3C0EF0AF"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Motivational Structure:</w:t>
      </w:r>
      <w:r>
        <w:rPr>
          <w:rFonts w:ascii="Arial" w:hAnsi="Arial" w:cs="Arial"/>
        </w:rPr>
        <w:t xml:space="preserve"> Aims to reconstruct causal narratives behind the collapse of the old world, motivated by preventive rather than restorative ideology.</w:t>
      </w:r>
    </w:p>
    <w:p w14:paraId="24344D61"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Relational Dynamics:</w:t>
      </w:r>
      <w:r>
        <w:rPr>
          <w:rFonts w:ascii="Arial" w:hAnsi="Arial" w:cs="Arial"/>
        </w:rPr>
        <w:t xml:space="preserve"> Complements Kael’s utilitarian competencies through her knowledge-based interpretive abilities.</w:t>
      </w:r>
    </w:p>
    <w:p w14:paraId="058959FC" w14:textId="77777777" w:rsidR="00255A2B" w:rsidRDefault="00000000">
      <w:pPr>
        <w:widowControl/>
        <w:spacing w:line="360" w:lineRule="auto"/>
        <w:rPr>
          <w:rFonts w:ascii="Arial" w:hAnsi="Arial" w:cs="Arial"/>
        </w:rPr>
      </w:pPr>
      <w:r>
        <w:rPr>
          <w:rStyle w:val="a4"/>
          <w:rFonts w:ascii="Arial" w:hAnsi="Arial" w:cs="Arial"/>
          <w:noProof/>
        </w:rPr>
        <w:drawing>
          <wp:anchor distT="0" distB="0" distL="114300" distR="114300" simplePos="0" relativeHeight="251656192" behindDoc="1" locked="0" layoutInCell="1" allowOverlap="1" wp14:anchorId="56EA7D6F" wp14:editId="015C17E5">
            <wp:simplePos x="0" y="0"/>
            <wp:positionH relativeFrom="column">
              <wp:posOffset>635000</wp:posOffset>
            </wp:positionH>
            <wp:positionV relativeFrom="paragraph">
              <wp:posOffset>7620</wp:posOffset>
            </wp:positionV>
            <wp:extent cx="3933825" cy="2623185"/>
            <wp:effectExtent l="0" t="0" r="0" b="0"/>
            <wp:wrapTight wrapText="bothSides">
              <wp:wrapPolygon edited="0">
                <wp:start x="0" y="0"/>
                <wp:lineTo x="0" y="21542"/>
                <wp:lineTo x="21548" y="21542"/>
                <wp:lineTo x="21548" y="0"/>
                <wp:lineTo x="0" y="0"/>
              </wp:wrapPolygon>
            </wp:wrapTight>
            <wp:docPr id="3" name="图片 3" descr="微信图片_20251213193903_9557_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微信图片_20251213193903_9557_47"/>
                    <pic:cNvPicPr>
                      <a:picLocks noChangeAspect="1"/>
                    </pic:cNvPicPr>
                  </pic:nvPicPr>
                  <pic:blipFill>
                    <a:blip r:embed="rId5"/>
                    <a:stretch>
                      <a:fillRect/>
                    </a:stretch>
                  </pic:blipFill>
                  <pic:spPr>
                    <a:xfrm>
                      <a:off x="0" y="0"/>
                      <a:ext cx="3933825" cy="2623185"/>
                    </a:xfrm>
                    <a:prstGeom prst="rect">
                      <a:avLst/>
                    </a:prstGeom>
                  </pic:spPr>
                </pic:pic>
              </a:graphicData>
            </a:graphic>
          </wp:anchor>
        </w:drawing>
      </w:r>
    </w:p>
    <w:p w14:paraId="014DC090" w14:textId="77777777" w:rsidR="00255A2B" w:rsidRDefault="00255A2B">
      <w:pPr>
        <w:widowControl/>
        <w:spacing w:line="360" w:lineRule="auto"/>
        <w:rPr>
          <w:rFonts w:ascii="Arial" w:hAnsi="Arial" w:cs="Arial"/>
        </w:rPr>
      </w:pPr>
    </w:p>
    <w:p w14:paraId="1EE107A4" w14:textId="77777777" w:rsidR="00255A2B" w:rsidRDefault="00255A2B">
      <w:pPr>
        <w:widowControl/>
        <w:spacing w:line="360" w:lineRule="auto"/>
        <w:rPr>
          <w:rFonts w:ascii="Arial" w:hAnsi="Arial" w:cs="Arial"/>
        </w:rPr>
      </w:pPr>
    </w:p>
    <w:p w14:paraId="39EEE251" w14:textId="77777777" w:rsidR="00255A2B" w:rsidRDefault="00255A2B">
      <w:pPr>
        <w:widowControl/>
        <w:spacing w:line="360" w:lineRule="auto"/>
        <w:rPr>
          <w:rFonts w:ascii="Arial" w:hAnsi="Arial" w:cs="Arial"/>
        </w:rPr>
      </w:pPr>
    </w:p>
    <w:p w14:paraId="1C6D0433" w14:textId="77777777" w:rsidR="00255A2B" w:rsidRDefault="00255A2B">
      <w:pPr>
        <w:widowControl/>
        <w:spacing w:line="360" w:lineRule="auto"/>
        <w:rPr>
          <w:rFonts w:ascii="Arial" w:hAnsi="Arial" w:cs="Arial"/>
        </w:rPr>
      </w:pPr>
    </w:p>
    <w:p w14:paraId="1D46CE54" w14:textId="77777777" w:rsidR="00255A2B" w:rsidRDefault="00255A2B">
      <w:pPr>
        <w:pStyle w:val="2"/>
        <w:widowControl/>
        <w:spacing w:beforeAutospacing="0" w:afterAutospacing="0" w:line="360" w:lineRule="auto"/>
        <w:jc w:val="both"/>
        <w:rPr>
          <w:rStyle w:val="a4"/>
          <w:rFonts w:ascii="Arial" w:hAnsi="Arial" w:cs="Arial" w:hint="default"/>
          <w:b/>
        </w:rPr>
      </w:pPr>
    </w:p>
    <w:p w14:paraId="40663007" w14:textId="77777777" w:rsidR="00255A2B" w:rsidRDefault="00255A2B">
      <w:pPr>
        <w:pStyle w:val="2"/>
        <w:widowControl/>
        <w:spacing w:beforeAutospacing="0" w:afterAutospacing="0" w:line="360" w:lineRule="auto"/>
        <w:jc w:val="both"/>
        <w:rPr>
          <w:rStyle w:val="a4"/>
          <w:rFonts w:ascii="Arial" w:hAnsi="Arial" w:cs="Arial" w:hint="default"/>
          <w:b/>
        </w:rPr>
      </w:pPr>
    </w:p>
    <w:p w14:paraId="2B4D4945" w14:textId="77777777" w:rsidR="00255A2B" w:rsidRDefault="00255A2B">
      <w:pPr>
        <w:pStyle w:val="2"/>
        <w:widowControl/>
        <w:spacing w:beforeAutospacing="0" w:afterAutospacing="0" w:line="360" w:lineRule="auto"/>
        <w:jc w:val="both"/>
        <w:rPr>
          <w:rStyle w:val="a4"/>
          <w:rFonts w:ascii="Arial" w:hAnsi="Arial" w:cs="Arial" w:hint="default"/>
          <w:b/>
        </w:rPr>
      </w:pPr>
    </w:p>
    <w:p w14:paraId="4F00B5E8" w14:textId="77777777" w:rsidR="00255A2B" w:rsidRDefault="00255A2B">
      <w:pPr>
        <w:pStyle w:val="2"/>
        <w:widowControl/>
        <w:spacing w:beforeAutospacing="0" w:afterAutospacing="0" w:line="360" w:lineRule="auto"/>
        <w:jc w:val="both"/>
        <w:rPr>
          <w:rStyle w:val="a4"/>
          <w:rFonts w:ascii="Arial" w:hAnsi="Arial" w:cs="Arial" w:hint="default"/>
          <w:b/>
        </w:rPr>
      </w:pPr>
    </w:p>
    <w:p w14:paraId="694F56F3" w14:textId="77777777" w:rsidR="00255A2B" w:rsidRDefault="00000000">
      <w:pPr>
        <w:pStyle w:val="2"/>
        <w:widowControl/>
        <w:spacing w:beforeAutospacing="0" w:afterAutospacing="0" w:line="360" w:lineRule="auto"/>
        <w:jc w:val="both"/>
        <w:rPr>
          <w:rFonts w:ascii="Arial" w:hAnsi="Arial" w:cs="Arial" w:hint="default"/>
        </w:rPr>
      </w:pPr>
      <w:r>
        <w:rPr>
          <w:rStyle w:val="a4"/>
          <w:rFonts w:ascii="Arial" w:hAnsi="Arial" w:cs="Arial" w:hint="default"/>
          <w:b/>
        </w:rPr>
        <w:t>3. Narrative Design Elements</w:t>
      </w:r>
    </w:p>
    <w:p w14:paraId="23C7A808" w14:textId="77777777" w:rsidR="00255A2B" w:rsidRDefault="00000000">
      <w:pPr>
        <w:pStyle w:val="a3"/>
        <w:widowControl/>
        <w:spacing w:beforeAutospacing="0" w:afterAutospacing="0" w:line="360" w:lineRule="auto"/>
        <w:jc w:val="both"/>
        <w:rPr>
          <w:rStyle w:val="a4"/>
          <w:rFonts w:ascii="Arial" w:hAnsi="Arial" w:cs="Arial"/>
          <w:b w:val="0"/>
          <w:bCs/>
          <w:sz w:val="28"/>
          <w:szCs w:val="28"/>
        </w:rPr>
      </w:pPr>
      <w:r>
        <w:rPr>
          <w:rStyle w:val="a4"/>
          <w:rFonts w:ascii="Arial" w:hAnsi="Arial" w:cs="Arial"/>
          <w:b w:val="0"/>
          <w:bCs/>
          <w:sz w:val="28"/>
          <w:szCs w:val="28"/>
        </w:rPr>
        <w:t>3.1 Core Narrative Principles</w:t>
      </w:r>
    </w:p>
    <w:p w14:paraId="3D860922" w14:textId="77777777" w:rsidR="00255A2B" w:rsidRDefault="00000000">
      <w:pPr>
        <w:pStyle w:val="a3"/>
        <w:widowControl/>
        <w:spacing w:beforeAutospacing="0" w:afterAutospacing="0" w:line="360" w:lineRule="auto"/>
        <w:ind w:firstLine="420"/>
        <w:jc w:val="both"/>
        <w:rPr>
          <w:rStyle w:val="a4"/>
          <w:rFonts w:ascii="Arial" w:hAnsi="Arial" w:cs="Arial"/>
          <w:b w:val="0"/>
          <w:bCs/>
        </w:rPr>
      </w:pPr>
      <w:r>
        <w:rPr>
          <w:rStyle w:val="a4"/>
          <w:rFonts w:ascii="Arial" w:hAnsi="Arial" w:cs="Arial"/>
          <w:b w:val="0"/>
          <w:bCs/>
        </w:rPr>
        <w:t>1. Character-Centric Causality</w:t>
      </w:r>
    </w:p>
    <w:p w14:paraId="5A19291A" w14:textId="77777777" w:rsidR="00255A2B" w:rsidRDefault="00000000">
      <w:pPr>
        <w:pStyle w:val="a3"/>
        <w:widowControl/>
        <w:spacing w:beforeAutospacing="0" w:afterAutospacing="0" w:line="360" w:lineRule="auto"/>
        <w:ind w:firstLine="420"/>
        <w:jc w:val="both"/>
        <w:rPr>
          <w:rStyle w:val="a4"/>
          <w:rFonts w:ascii="Arial" w:hAnsi="Arial" w:cs="Arial"/>
          <w:b w:val="0"/>
          <w:bCs/>
        </w:rPr>
      </w:pPr>
      <w:r>
        <w:rPr>
          <w:rStyle w:val="a4"/>
          <w:rFonts w:ascii="Arial" w:hAnsi="Arial" w:cs="Arial"/>
          <w:b w:val="0"/>
          <w:bCs/>
        </w:rPr>
        <w:lastRenderedPageBreak/>
        <w:t>Narrative progression is fundamentally driven by characters’ psychological structures, value systems, and emotional tensions, rather than by externally imposed events or large-scale spectacle. Key turning points emerge not from what happens in the world, but from how characters interpret uncertainty and what choices they make under constraint.</w:t>
      </w:r>
    </w:p>
    <w:p w14:paraId="124ABCCA" w14:textId="77777777" w:rsidR="00255A2B" w:rsidRDefault="00000000">
      <w:pPr>
        <w:pStyle w:val="a3"/>
        <w:widowControl/>
        <w:spacing w:beforeAutospacing="0" w:afterAutospacing="0" w:line="360" w:lineRule="auto"/>
        <w:ind w:firstLine="420"/>
        <w:jc w:val="both"/>
        <w:rPr>
          <w:rStyle w:val="a4"/>
          <w:rFonts w:ascii="Arial" w:hAnsi="Arial" w:cs="Arial"/>
          <w:b w:val="0"/>
          <w:bCs/>
        </w:rPr>
      </w:pPr>
      <w:r>
        <w:rPr>
          <w:rStyle w:val="a4"/>
          <w:rFonts w:ascii="Arial" w:hAnsi="Arial" w:cs="Arial"/>
          <w:b w:val="0"/>
          <w:bCs/>
        </w:rPr>
        <w:t>Trauma, desire, moral conflict, and cognitive bias function as the primary causal engines of the story. Each narrative node represents a decision made with incomplete information and limited resources, and the consequences of those decisions recursively reshape character identity and relational dynamics.</w:t>
      </w:r>
    </w:p>
    <w:p w14:paraId="58394BE7" w14:textId="77777777" w:rsidR="00255A2B" w:rsidRDefault="00000000">
      <w:pPr>
        <w:pStyle w:val="a3"/>
        <w:widowControl/>
        <w:spacing w:beforeAutospacing="0" w:afterAutospacing="0" w:line="360" w:lineRule="auto"/>
        <w:jc w:val="both"/>
        <w:rPr>
          <w:rStyle w:val="a4"/>
          <w:rFonts w:ascii="Arial" w:hAnsi="Arial" w:cs="Arial"/>
          <w:b w:val="0"/>
          <w:bCs/>
        </w:rPr>
      </w:pPr>
      <w:r>
        <w:rPr>
          <w:rStyle w:val="a4"/>
          <w:rFonts w:ascii="Arial" w:hAnsi="Arial" w:cs="Arial"/>
          <w:b w:val="0"/>
          <w:bCs/>
        </w:rPr>
        <w:t>Interpersonal negotiation—compromise, misinterpretation, manipulation, trust, and betrayal—constitutes the dominant form of conflict. Macro-level phenomena such as war, catastrophe, or institutional collapse exist largely as background conditions, their narrative significance filtered through subjective experience and behavioral response.</w:t>
      </w:r>
    </w:p>
    <w:p w14:paraId="2921B170" w14:textId="77777777" w:rsidR="00255A2B" w:rsidRDefault="00000000">
      <w:pPr>
        <w:pStyle w:val="a3"/>
        <w:widowControl/>
        <w:spacing w:beforeAutospacing="0" w:afterAutospacing="0" w:line="360" w:lineRule="auto"/>
        <w:ind w:firstLine="420"/>
        <w:jc w:val="both"/>
        <w:rPr>
          <w:rStyle w:val="a4"/>
          <w:rFonts w:ascii="Arial" w:hAnsi="Arial" w:cs="Arial"/>
          <w:b w:val="0"/>
          <w:bCs/>
        </w:rPr>
      </w:pPr>
      <w:r>
        <w:rPr>
          <w:rStyle w:val="a4"/>
          <w:rFonts w:ascii="Arial" w:hAnsi="Arial" w:cs="Arial"/>
          <w:b w:val="0"/>
          <w:bCs/>
        </w:rPr>
        <w:t>2. Diegetic World-Building</w:t>
      </w:r>
    </w:p>
    <w:p w14:paraId="0CA0EB56" w14:textId="77777777" w:rsidR="00255A2B" w:rsidRDefault="00000000">
      <w:pPr>
        <w:pStyle w:val="a3"/>
        <w:widowControl/>
        <w:spacing w:beforeAutospacing="0" w:afterAutospacing="0" w:line="360" w:lineRule="auto"/>
        <w:ind w:firstLine="420"/>
        <w:jc w:val="both"/>
        <w:rPr>
          <w:rStyle w:val="a4"/>
          <w:rFonts w:ascii="Arial" w:hAnsi="Arial" w:cs="Arial"/>
          <w:b w:val="0"/>
          <w:bCs/>
        </w:rPr>
      </w:pPr>
      <w:r>
        <w:rPr>
          <w:rStyle w:val="a4"/>
          <w:rFonts w:ascii="Arial" w:hAnsi="Arial" w:cs="Arial"/>
          <w:b w:val="0"/>
          <w:bCs/>
        </w:rPr>
        <w:t>World-building information is not delivered through expository narration or omniscient explanation, but is instead embedded within the characters’ lived experience. Cultural, political, and historical structures are conveyed through traces of use and decay: damaged signage, altered language, fragmented rituals, and everyday practices.</w:t>
      </w:r>
    </w:p>
    <w:p w14:paraId="1470E6F6" w14:textId="77777777" w:rsidR="00255A2B" w:rsidRDefault="00000000">
      <w:pPr>
        <w:pStyle w:val="a3"/>
        <w:widowControl/>
        <w:spacing w:beforeAutospacing="0" w:afterAutospacing="0" w:line="360" w:lineRule="auto"/>
        <w:ind w:firstLine="420"/>
        <w:jc w:val="both"/>
        <w:rPr>
          <w:rStyle w:val="a4"/>
          <w:rFonts w:ascii="Arial" w:hAnsi="Arial" w:cs="Arial"/>
          <w:b w:val="0"/>
          <w:bCs/>
        </w:rPr>
      </w:pPr>
      <w:r>
        <w:rPr>
          <w:rStyle w:val="a4"/>
          <w:rFonts w:ascii="Arial" w:hAnsi="Arial" w:cs="Arial"/>
          <w:b w:val="0"/>
          <w:bCs/>
        </w:rPr>
        <w:t>The environment itself operates as a narrative medium. Architectural design reflects power hierarchies; resource distribution reveals social stratification; clothing, dialect, and habitual behavior expose origins and affiliations. Characters encounter and interpret these systems through movement, conversation, trade, and survival activity.</w:t>
      </w:r>
    </w:p>
    <w:p w14:paraId="4A591EFE" w14:textId="77777777" w:rsidR="00255A2B" w:rsidRDefault="00000000">
      <w:pPr>
        <w:pStyle w:val="a3"/>
        <w:widowControl/>
        <w:spacing w:beforeAutospacing="0" w:afterAutospacing="0" w:line="360" w:lineRule="auto"/>
        <w:ind w:firstLine="420"/>
        <w:jc w:val="both"/>
        <w:rPr>
          <w:rStyle w:val="a4"/>
          <w:rFonts w:ascii="Arial" w:hAnsi="Arial" w:cs="Arial"/>
          <w:b w:val="0"/>
          <w:bCs/>
        </w:rPr>
      </w:pPr>
      <w:r>
        <w:rPr>
          <w:rStyle w:val="a4"/>
          <w:rFonts w:ascii="Arial" w:hAnsi="Arial" w:cs="Arial"/>
          <w:b w:val="0"/>
          <w:bCs/>
        </w:rPr>
        <w:t>Dialogue does not explain the setting—it expresses perspective, bias, and informational asymmetry. History is presented not as a stable record, but as contested memory, rumor, and partial knowledge, emphasizing the instability and subjectivity of world comprehension.</w:t>
      </w:r>
    </w:p>
    <w:p w14:paraId="5806D5E1" w14:textId="77777777" w:rsidR="00255A2B" w:rsidRDefault="00255A2B">
      <w:pPr>
        <w:pStyle w:val="a3"/>
        <w:widowControl/>
        <w:spacing w:beforeAutospacing="0" w:afterAutospacing="0" w:line="360" w:lineRule="auto"/>
        <w:ind w:firstLine="420"/>
        <w:jc w:val="both"/>
        <w:rPr>
          <w:rStyle w:val="a4"/>
          <w:rFonts w:ascii="Arial" w:hAnsi="Arial" w:cs="Arial"/>
          <w:b w:val="0"/>
          <w:bCs/>
        </w:rPr>
      </w:pPr>
    </w:p>
    <w:p w14:paraId="19481040" w14:textId="77777777" w:rsidR="00255A2B" w:rsidRDefault="00000000">
      <w:pPr>
        <w:pStyle w:val="a3"/>
        <w:widowControl/>
        <w:spacing w:beforeAutospacing="0" w:afterAutospacing="0" w:line="360" w:lineRule="auto"/>
        <w:ind w:firstLine="420"/>
        <w:jc w:val="both"/>
        <w:rPr>
          <w:rStyle w:val="a4"/>
          <w:rFonts w:ascii="Arial" w:hAnsi="Arial" w:cs="Arial"/>
          <w:b w:val="0"/>
          <w:bCs/>
        </w:rPr>
      </w:pPr>
      <w:r>
        <w:rPr>
          <w:rStyle w:val="a4"/>
          <w:rFonts w:ascii="Arial" w:hAnsi="Arial" w:cs="Arial"/>
          <w:b w:val="0"/>
          <w:bCs/>
        </w:rPr>
        <w:lastRenderedPageBreak/>
        <w:t>3. Ecological Realism</w:t>
      </w:r>
    </w:p>
    <w:p w14:paraId="7CA43639" w14:textId="77777777" w:rsidR="00255A2B" w:rsidRDefault="00000000">
      <w:pPr>
        <w:pStyle w:val="a3"/>
        <w:widowControl/>
        <w:spacing w:beforeAutospacing="0" w:afterAutospacing="0" w:line="360" w:lineRule="auto"/>
        <w:ind w:left="420" w:firstLine="420"/>
        <w:jc w:val="both"/>
        <w:rPr>
          <w:rStyle w:val="a4"/>
          <w:rFonts w:ascii="Arial" w:hAnsi="Arial" w:cs="Arial"/>
          <w:b w:val="0"/>
          <w:bCs/>
        </w:rPr>
      </w:pPr>
      <w:r>
        <w:rPr>
          <w:rStyle w:val="a4"/>
          <w:rFonts w:ascii="Arial" w:hAnsi="Arial" w:cs="Arial"/>
          <w:b w:val="0"/>
          <w:bCs/>
        </w:rPr>
        <w:t>Narrative pacing follows survival rhythms rather than dramatic convention, producing an oscillating structure of tension, scarcity, recovery, and reflection analogous to an ecological system.</w:t>
      </w:r>
    </w:p>
    <w:p w14:paraId="42C113C8" w14:textId="77777777" w:rsidR="00255A2B" w:rsidRDefault="00000000">
      <w:pPr>
        <w:pStyle w:val="a3"/>
        <w:widowControl/>
        <w:spacing w:beforeAutospacing="0" w:afterAutospacing="0" w:line="360" w:lineRule="auto"/>
        <w:ind w:left="420" w:firstLine="420"/>
        <w:jc w:val="both"/>
        <w:rPr>
          <w:rStyle w:val="a4"/>
          <w:rFonts w:ascii="Arial" w:hAnsi="Arial" w:cs="Arial"/>
          <w:b w:val="0"/>
          <w:bCs/>
        </w:rPr>
      </w:pPr>
      <w:r>
        <w:rPr>
          <w:rStyle w:val="a4"/>
          <w:rFonts w:ascii="Arial" w:hAnsi="Arial" w:cs="Arial"/>
          <w:b w:val="0"/>
          <w:bCs/>
        </w:rPr>
        <w:t>Conflict does not sustain continuous intensity; it rises and falls in accordance with characters’ physical endurance, psychological thresholds, and environmental pressure. Prolonged periods of searching, waiting, and apparent inaction are treated as meaningful narrative states rather than gaps to be compressed or omitted.</w:t>
      </w:r>
    </w:p>
    <w:p w14:paraId="0420A8DD" w14:textId="77777777" w:rsidR="00255A2B" w:rsidRDefault="00000000">
      <w:pPr>
        <w:pStyle w:val="a3"/>
        <w:widowControl/>
        <w:spacing w:beforeAutospacing="0" w:afterAutospacing="0" w:line="360" w:lineRule="auto"/>
        <w:ind w:left="420" w:firstLine="420"/>
        <w:jc w:val="both"/>
        <w:rPr>
          <w:rStyle w:val="a4"/>
          <w:rFonts w:ascii="Arial" w:hAnsi="Arial" w:cs="Arial"/>
          <w:b w:val="0"/>
          <w:bCs/>
        </w:rPr>
      </w:pPr>
      <w:r>
        <w:rPr>
          <w:rStyle w:val="a4"/>
          <w:rFonts w:ascii="Arial" w:hAnsi="Arial" w:cs="Arial"/>
          <w:b w:val="0"/>
          <w:bCs/>
        </w:rPr>
        <w:t>Recovery phases are equally critical. Eating, repairing, resting, observing, and emotional processing allow consequences to accumulate, ensuring that crises leave lasting effects rather than resolving instantly.</w:t>
      </w:r>
    </w:p>
    <w:p w14:paraId="73FAEB84" w14:textId="77777777" w:rsidR="00255A2B" w:rsidRDefault="00000000">
      <w:pPr>
        <w:pStyle w:val="a3"/>
        <w:widowControl/>
        <w:numPr>
          <w:ilvl w:val="0"/>
          <w:numId w:val="1"/>
        </w:numPr>
        <w:spacing w:beforeAutospacing="0" w:afterAutospacing="0" w:line="360" w:lineRule="auto"/>
        <w:ind w:firstLine="420"/>
        <w:jc w:val="both"/>
        <w:rPr>
          <w:rStyle w:val="a4"/>
          <w:rFonts w:ascii="Arial" w:hAnsi="Arial" w:cs="Arial"/>
          <w:b w:val="0"/>
          <w:bCs/>
        </w:rPr>
      </w:pPr>
      <w:r>
        <w:rPr>
          <w:rStyle w:val="a4"/>
          <w:rFonts w:ascii="Arial" w:hAnsi="Arial" w:cs="Arial"/>
          <w:b w:val="0"/>
          <w:bCs/>
        </w:rPr>
        <w:t>Micro-Conflict Accumulation</w:t>
      </w:r>
    </w:p>
    <w:p w14:paraId="7C2A20DC" w14:textId="77777777" w:rsidR="00255A2B" w:rsidRDefault="00000000">
      <w:pPr>
        <w:pStyle w:val="a3"/>
        <w:widowControl/>
        <w:spacing w:beforeAutospacing="0" w:afterAutospacing="0" w:line="360" w:lineRule="auto"/>
        <w:ind w:left="420" w:firstLine="420"/>
        <w:jc w:val="both"/>
        <w:rPr>
          <w:rFonts w:ascii="Arial" w:hAnsi="Arial" w:cs="Arial"/>
        </w:rPr>
      </w:pPr>
      <w:r>
        <w:rPr>
          <w:rFonts w:ascii="Arial" w:hAnsi="Arial" w:cs="Arial"/>
        </w:rPr>
        <w:t>Narrative escalation emerges through the gradual accumulation of low-intensity, localized disruptions, rather than through singular, decisive events. Each geographical displacement, social encounter, or environmental shift introduces new instabilities into the system.</w:t>
      </w:r>
    </w:p>
    <w:p w14:paraId="773B8623" w14:textId="77777777" w:rsidR="00255A2B" w:rsidRDefault="00000000">
      <w:pPr>
        <w:pStyle w:val="a3"/>
        <w:widowControl/>
        <w:spacing w:beforeAutospacing="0" w:afterAutospacing="0" w:line="360" w:lineRule="auto"/>
        <w:ind w:left="420" w:firstLine="420"/>
        <w:jc w:val="both"/>
        <w:rPr>
          <w:rFonts w:ascii="Arial" w:hAnsi="Arial" w:cs="Arial"/>
        </w:rPr>
      </w:pPr>
      <w:r>
        <w:rPr>
          <w:rFonts w:ascii="Arial" w:hAnsi="Arial" w:cs="Arial"/>
        </w:rPr>
        <w:t>These micro-conflicts may take the form of resource competition, value dissonance, communication failure, or escalating costs of trust. Individually, they may appear inconsequential; over time, they compound, steadily eroding safety, certainty, and moral stability.</w:t>
      </w:r>
    </w:p>
    <w:p w14:paraId="4195F469" w14:textId="77777777" w:rsidR="00255A2B" w:rsidRDefault="00000000">
      <w:pPr>
        <w:pStyle w:val="a3"/>
        <w:widowControl/>
        <w:spacing w:beforeAutospacing="0" w:afterAutospacing="0" w:line="360" w:lineRule="auto"/>
        <w:ind w:left="420" w:firstLine="420"/>
        <w:jc w:val="both"/>
        <w:rPr>
          <w:rFonts w:ascii="Arial" w:hAnsi="Arial" w:cs="Arial"/>
        </w:rPr>
      </w:pPr>
      <w:r>
        <w:rPr>
          <w:rFonts w:ascii="Arial" w:hAnsi="Arial" w:cs="Arial"/>
        </w:rPr>
        <w:t>Major narrative ruptures thus feel inevitable rather than abrupt—the logical culmination of numerous minor imbalances that have been accumulating throughout the journey.</w:t>
      </w:r>
    </w:p>
    <w:p w14:paraId="30CE3830" w14:textId="77777777" w:rsidR="00255A2B" w:rsidRDefault="00000000">
      <w:pPr>
        <w:pStyle w:val="a3"/>
        <w:widowControl/>
        <w:spacing w:beforeAutospacing="0" w:afterAutospacing="0" w:line="360" w:lineRule="auto"/>
        <w:jc w:val="both"/>
        <w:rPr>
          <w:rFonts w:ascii="Arial" w:hAnsi="Arial" w:cs="Arial"/>
          <w:b/>
          <w:sz w:val="28"/>
          <w:szCs w:val="28"/>
        </w:rPr>
      </w:pPr>
      <w:r>
        <w:rPr>
          <w:rStyle w:val="a4"/>
          <w:rFonts w:ascii="Arial" w:hAnsi="Arial" w:cs="Arial"/>
          <w:sz w:val="28"/>
          <w:szCs w:val="28"/>
        </w:rPr>
        <w:t>3.2 Narrative Tone</w:t>
      </w:r>
    </w:p>
    <w:p w14:paraId="724E4D52" w14:textId="77777777" w:rsidR="00255A2B" w:rsidRDefault="00000000">
      <w:pPr>
        <w:pStyle w:val="3"/>
        <w:widowControl/>
        <w:spacing w:beforeAutospacing="0" w:afterAutospacing="0" w:line="360" w:lineRule="auto"/>
        <w:ind w:firstLine="420"/>
        <w:jc w:val="both"/>
        <w:rPr>
          <w:rStyle w:val="a4"/>
          <w:rFonts w:ascii="Arial" w:hAnsi="Arial" w:cs="Arial" w:hint="default"/>
          <w:bCs w:val="0"/>
          <w:sz w:val="24"/>
          <w:szCs w:val="24"/>
        </w:rPr>
      </w:pPr>
      <w:r>
        <w:rPr>
          <w:rStyle w:val="a4"/>
          <w:rFonts w:ascii="Arial" w:hAnsi="Arial" w:cs="Arial" w:hint="default"/>
          <w:bCs w:val="0"/>
          <w:sz w:val="24"/>
          <w:szCs w:val="24"/>
        </w:rPr>
        <w:t xml:space="preserve">The diegesis sustains a subdued, somber aesthetic shaped by gradual entropy, material erosion, and desaturated chromatic palettes. Environmental spaces appear worn rather than destroyed, marked by weathered surfaces, corroded structures, and softened edges that signal long-term neglect. Diffuse </w:t>
      </w:r>
      <w:r>
        <w:rPr>
          <w:rStyle w:val="a4"/>
          <w:rFonts w:ascii="Arial" w:hAnsi="Arial" w:cs="Arial" w:hint="default"/>
          <w:bCs w:val="0"/>
          <w:sz w:val="24"/>
          <w:szCs w:val="24"/>
        </w:rPr>
        <w:lastRenderedPageBreak/>
        <w:t>lighting and persistent atmospheric haze reduce visual clarity, producing low-contrast compositions that flatten depth and suppress visual spectacle. This aesthetic framework conveys a sense of prolonged decay rather than abrupt ruin, situating the world within a slow, irreversible process of deterioration where collapse is ongoing rather than complete.</w:t>
      </w:r>
    </w:p>
    <w:p w14:paraId="40F9325C" w14:textId="77777777" w:rsidR="00255A2B" w:rsidRDefault="00000000">
      <w:pPr>
        <w:pStyle w:val="3"/>
        <w:widowControl/>
        <w:spacing w:beforeAutospacing="0" w:afterAutospacing="0" w:line="360" w:lineRule="auto"/>
        <w:ind w:firstLine="420"/>
        <w:jc w:val="both"/>
        <w:rPr>
          <w:rStyle w:val="a4"/>
          <w:rFonts w:ascii="Arial" w:hAnsi="Arial" w:cs="Arial" w:hint="default"/>
          <w:bCs w:val="0"/>
          <w:sz w:val="24"/>
          <w:szCs w:val="24"/>
        </w:rPr>
      </w:pPr>
      <w:r>
        <w:rPr>
          <w:rStyle w:val="a4"/>
          <w:rFonts w:ascii="Arial" w:hAnsi="Arial" w:cs="Arial" w:hint="default"/>
          <w:bCs w:val="0"/>
          <w:sz w:val="24"/>
          <w:szCs w:val="24"/>
        </w:rPr>
        <w:t>The emotional register mirrors this restraint and erosion. Characters operate within affective states defined by endurance, emotional conservation, and quiet resignation, shaped by sustained exposure to scarcity, uncertainty, and accumulated loss. Emotional expression is minimal and often indirect, embedded in routine behavior and silence. Hope emerges only in incremental, localized forms—brief moments of stability, connection, or continuity that offer resistance to despair without disrupting the overarching atmosphere of erosion and fatigue.</w:t>
      </w:r>
    </w:p>
    <w:p w14:paraId="330DB8BB" w14:textId="77777777" w:rsidR="00255A2B" w:rsidRDefault="00000000">
      <w:pPr>
        <w:pStyle w:val="3"/>
        <w:widowControl/>
        <w:spacing w:beforeAutospacing="0" w:afterAutospacing="0" w:line="360" w:lineRule="auto"/>
        <w:jc w:val="both"/>
        <w:rPr>
          <w:rFonts w:ascii="Arial" w:hAnsi="Arial" w:cs="Arial" w:hint="default"/>
          <w:sz w:val="28"/>
          <w:szCs w:val="28"/>
        </w:rPr>
      </w:pPr>
      <w:r>
        <w:rPr>
          <w:rStyle w:val="a4"/>
          <w:rFonts w:ascii="Arial" w:hAnsi="Arial" w:cs="Arial" w:hint="default"/>
          <w:b/>
          <w:sz w:val="28"/>
          <w:szCs w:val="28"/>
        </w:rPr>
        <w:t>3.3 Structural Framework</w:t>
      </w:r>
    </w:p>
    <w:p w14:paraId="3074B873" w14:textId="77777777" w:rsidR="00255A2B" w:rsidRDefault="00000000">
      <w:pPr>
        <w:pStyle w:val="a3"/>
        <w:widowControl/>
        <w:spacing w:beforeAutospacing="0" w:afterAutospacing="0" w:line="360" w:lineRule="auto"/>
        <w:jc w:val="both"/>
        <w:rPr>
          <w:rFonts w:ascii="Arial" w:hAnsi="Arial" w:cs="Arial"/>
        </w:rPr>
      </w:pPr>
      <w:r>
        <w:rPr>
          <w:rFonts w:ascii="Arial" w:hAnsi="Arial" w:cs="Arial"/>
        </w:rPr>
        <w:t xml:space="preserve">The narrative adheres to a </w:t>
      </w:r>
      <w:r>
        <w:rPr>
          <w:rStyle w:val="a4"/>
          <w:rFonts w:ascii="Arial" w:hAnsi="Arial" w:cs="Arial"/>
        </w:rPr>
        <w:t>triadic journey schema</w:t>
      </w:r>
      <w:r>
        <w:rPr>
          <w:rFonts w:ascii="Arial" w:hAnsi="Arial" w:cs="Arial"/>
        </w:rPr>
        <w:t>:</w:t>
      </w:r>
    </w:p>
    <w:p w14:paraId="08D4D771" w14:textId="77777777" w:rsidR="00255A2B" w:rsidRDefault="00000000">
      <w:pPr>
        <w:pStyle w:val="a3"/>
        <w:widowControl/>
        <w:numPr>
          <w:ilvl w:val="0"/>
          <w:numId w:val="2"/>
        </w:numPr>
        <w:spacing w:beforeAutospacing="0" w:afterAutospacing="0" w:line="360" w:lineRule="auto"/>
        <w:jc w:val="both"/>
        <w:rPr>
          <w:rFonts w:ascii="Arial" w:hAnsi="Arial" w:cs="Arial"/>
        </w:rPr>
      </w:pPr>
      <w:r>
        <w:rPr>
          <w:rStyle w:val="a4"/>
          <w:rFonts w:ascii="Arial" w:hAnsi="Arial" w:cs="Arial"/>
        </w:rPr>
        <w:t>Departure:</w:t>
      </w:r>
      <w:r>
        <w:rPr>
          <w:rFonts w:ascii="Arial" w:hAnsi="Arial" w:cs="Arial"/>
        </w:rPr>
        <w:t xml:space="preserve"> </w:t>
      </w:r>
    </w:p>
    <w:p w14:paraId="6859BE59" w14:textId="77777777" w:rsidR="00255A2B" w:rsidRDefault="00000000">
      <w:pPr>
        <w:pStyle w:val="a3"/>
        <w:widowControl/>
        <w:spacing w:beforeAutospacing="0" w:afterAutospacing="0" w:line="360" w:lineRule="auto"/>
        <w:ind w:firstLine="420"/>
        <w:jc w:val="both"/>
        <w:rPr>
          <w:rFonts w:ascii="Arial" w:hAnsi="Arial" w:cs="Arial"/>
        </w:rPr>
      </w:pPr>
      <w:r>
        <w:rPr>
          <w:rFonts w:ascii="Arial" w:hAnsi="Arial" w:cs="Arial"/>
        </w:rPr>
        <w:t>The departure phase functions as the narrative’s point of ecological and relational ignition. Environmental hostility is immediately foregrounded through scarcity, unstable terrain, and omnipresent risk, establishing survival as the dominant organizing principle of action. Within this hostile context, the protagonist forms provisional alliances not through idealism, but through necessity. Trust is negotiated incrementally, shaped by complementary skills, shared vulnerabilities, and asymmetric dependence. This phase establishes the baseline survival economy, delineates character competencies and moral thresholds, and defines the initial conditions under which movement becomes both unavoidable and dangerous.</w:t>
      </w:r>
    </w:p>
    <w:p w14:paraId="55E8544B" w14:textId="77777777" w:rsidR="00255A2B" w:rsidRDefault="00000000">
      <w:pPr>
        <w:pStyle w:val="a3"/>
        <w:widowControl/>
        <w:numPr>
          <w:ilvl w:val="0"/>
          <w:numId w:val="2"/>
        </w:numPr>
        <w:spacing w:beforeAutospacing="0" w:afterAutospacing="0" w:line="360" w:lineRule="auto"/>
        <w:jc w:val="both"/>
        <w:rPr>
          <w:rFonts w:ascii="Arial" w:hAnsi="Arial" w:cs="Arial"/>
        </w:rPr>
      </w:pPr>
      <w:r>
        <w:rPr>
          <w:rStyle w:val="a4"/>
          <w:rFonts w:ascii="Arial" w:hAnsi="Arial" w:cs="Arial"/>
        </w:rPr>
        <w:t>Transitional Passage:</w:t>
      </w:r>
      <w:r>
        <w:rPr>
          <w:rFonts w:ascii="Arial" w:hAnsi="Arial" w:cs="Arial"/>
        </w:rPr>
        <w:t xml:space="preserve"> </w:t>
      </w:r>
    </w:p>
    <w:p w14:paraId="4CF693AB" w14:textId="77777777" w:rsidR="00255A2B" w:rsidRDefault="00000000">
      <w:pPr>
        <w:pStyle w:val="a3"/>
        <w:widowControl/>
        <w:spacing w:beforeAutospacing="0" w:afterAutospacing="0" w:line="360" w:lineRule="auto"/>
        <w:ind w:firstLine="420"/>
        <w:jc w:val="both"/>
        <w:rPr>
          <w:rFonts w:ascii="Arial" w:hAnsi="Arial" w:cs="Arial"/>
        </w:rPr>
      </w:pPr>
      <w:r>
        <w:rPr>
          <w:rFonts w:ascii="Arial" w:hAnsi="Arial" w:cs="Arial"/>
        </w:rPr>
        <w:t xml:space="preserve">The transitional passage constitutes the narrative’s exploratory and ethnographic core. As the journey unfolds, the protagonists encounter a </w:t>
      </w:r>
      <w:r>
        <w:rPr>
          <w:rFonts w:ascii="Arial" w:hAnsi="Arial" w:cs="Arial"/>
        </w:rPr>
        <w:lastRenderedPageBreak/>
        <w:t>sequence of post-Cataclysmic micro-societies, each representing localized adaptations to environmental collapse and historical rupture. These encounters function as living archives, revealing ecological practices, belief systems, and social hierarchies through observation and interaction rather than exposition. Ecological data, material culture, and fragmented historical knowledge accumulate gradually, allowing both characters and audience to construct an increasingly complex understanding of the world’s collapse and its uneven aftermath.</w:t>
      </w:r>
    </w:p>
    <w:p w14:paraId="2A8BD978" w14:textId="77777777" w:rsidR="00255A2B" w:rsidRDefault="00000000">
      <w:pPr>
        <w:pStyle w:val="3"/>
        <w:widowControl/>
        <w:spacing w:beforeAutospacing="0" w:afterAutospacing="0" w:line="360" w:lineRule="auto"/>
        <w:jc w:val="both"/>
        <w:rPr>
          <w:rFonts w:ascii="Arial" w:hAnsi="Arial" w:cs="Arial" w:hint="default"/>
          <w:sz w:val="24"/>
          <w:szCs w:val="24"/>
        </w:rPr>
      </w:pPr>
      <w:r>
        <w:rPr>
          <w:rStyle w:val="a4"/>
          <w:rFonts w:ascii="Arial" w:hAnsi="Arial" w:cs="Arial" w:hint="default"/>
          <w:b/>
          <w:sz w:val="24"/>
          <w:szCs w:val="24"/>
        </w:rPr>
        <w:t>3.Convergence:</w:t>
      </w:r>
      <w:r>
        <w:rPr>
          <w:rFonts w:ascii="Arial" w:hAnsi="Arial" w:cs="Arial" w:hint="default"/>
          <w:sz w:val="24"/>
          <w:szCs w:val="24"/>
        </w:rPr>
        <w:t xml:space="preserve"> </w:t>
      </w:r>
    </w:p>
    <w:p w14:paraId="52229BF9" w14:textId="77777777" w:rsidR="00255A2B" w:rsidRDefault="00000000">
      <w:pPr>
        <w:pStyle w:val="3"/>
        <w:widowControl/>
        <w:spacing w:beforeAutospacing="0" w:afterAutospacing="0" w:line="360" w:lineRule="auto"/>
        <w:ind w:firstLine="420"/>
        <w:jc w:val="both"/>
        <w:rPr>
          <w:rFonts w:ascii="Arial" w:hAnsi="Arial" w:cs="Arial" w:hint="default"/>
          <w:b w:val="0"/>
          <w:bCs w:val="0"/>
          <w:sz w:val="24"/>
          <w:szCs w:val="24"/>
        </w:rPr>
      </w:pPr>
      <w:r>
        <w:rPr>
          <w:rFonts w:ascii="Arial" w:hAnsi="Arial" w:cs="Arial" w:hint="default"/>
          <w:b w:val="0"/>
          <w:bCs w:val="0"/>
          <w:sz w:val="24"/>
          <w:szCs w:val="24"/>
        </w:rPr>
        <w:t>The convergence phase brings accumulated knowledge and experience into alignment. Previously fragmented ecological, cultural, and historical information coalesces into an epistemic revelation that reframes earlier choices and losses. This understanding precipitates a decisive moral action, forcing the protagonist to confront the ethical consequences of survival-driven compromises. The potential identification of viable refugia—geographical, social, or ideological—emerges not as a guaranteed resolution, but as a fragile possibility contingent upon sacrifice, responsibility, and long-term commitment.</w:t>
      </w:r>
    </w:p>
    <w:p w14:paraId="14C66EF5" w14:textId="77777777" w:rsidR="00255A2B" w:rsidRDefault="00000000">
      <w:pPr>
        <w:pStyle w:val="3"/>
        <w:widowControl/>
        <w:spacing w:beforeAutospacing="0" w:afterAutospacing="0" w:line="360" w:lineRule="auto"/>
        <w:jc w:val="both"/>
        <w:rPr>
          <w:rFonts w:ascii="Arial" w:hAnsi="Arial" w:cs="Arial" w:hint="default"/>
          <w:sz w:val="28"/>
          <w:szCs w:val="28"/>
        </w:rPr>
      </w:pPr>
      <w:r>
        <w:rPr>
          <w:rStyle w:val="a4"/>
          <w:rFonts w:ascii="Arial" w:hAnsi="Arial" w:cs="Arial" w:hint="default"/>
          <w:b/>
          <w:sz w:val="28"/>
          <w:szCs w:val="28"/>
        </w:rPr>
        <w:t>3.4 Narrative Perspective</w:t>
      </w:r>
    </w:p>
    <w:p w14:paraId="36F5D0A3" w14:textId="5F81CB46" w:rsidR="00255A2B" w:rsidRPr="00214529" w:rsidRDefault="00000000" w:rsidP="00214529">
      <w:pPr>
        <w:widowControl/>
        <w:spacing w:line="360" w:lineRule="auto"/>
        <w:ind w:firstLine="420"/>
        <w:rPr>
          <w:rStyle w:val="a4"/>
          <w:rFonts w:ascii="Arial" w:hAnsi="Arial" w:cs="Arial" w:hint="eastAsia"/>
          <w:b w:val="0"/>
          <w:sz w:val="24"/>
          <w:szCs w:val="32"/>
        </w:rPr>
      </w:pPr>
      <w:r>
        <w:rPr>
          <w:rFonts w:ascii="Arial" w:hAnsi="Arial" w:cs="Arial"/>
          <w:sz w:val="24"/>
          <w:szCs w:val="32"/>
        </w:rPr>
        <w:t>A dual-protagonist focalization strategy enables parallel experiential immersion and interpretive analysis of the world, allowing subjective perception and reflective understanding to coexist. Secondary characters operate as sociological case studies, each embodying distinct adaptive strategies, ethical compromises, and survival logics within the fragmented and deteriorating ecosystem.</w:t>
      </w:r>
    </w:p>
    <w:p w14:paraId="0F51BE1B" w14:textId="77777777" w:rsidR="00255A2B" w:rsidRDefault="00000000">
      <w:pPr>
        <w:pStyle w:val="3"/>
        <w:widowControl/>
        <w:spacing w:beforeAutospacing="0" w:afterAutospacing="0" w:line="360" w:lineRule="auto"/>
        <w:jc w:val="both"/>
        <w:rPr>
          <w:rFonts w:ascii="Arial" w:hAnsi="Arial" w:cs="Arial" w:hint="default"/>
        </w:rPr>
      </w:pPr>
      <w:r>
        <w:rPr>
          <w:rStyle w:val="a4"/>
          <w:rFonts w:ascii="Arial" w:hAnsi="Arial" w:cs="Arial" w:hint="default"/>
          <w:b/>
        </w:rPr>
        <w:t>3.5 Animation-Oriented Considerations</w:t>
      </w:r>
    </w:p>
    <w:p w14:paraId="4DF6D0D3" w14:textId="77777777" w:rsidR="00255A2B" w:rsidRDefault="00000000">
      <w:pPr>
        <w:pStyle w:val="a3"/>
        <w:widowControl/>
        <w:spacing w:beforeAutospacing="0" w:afterAutospacing="0" w:line="360" w:lineRule="auto"/>
        <w:jc w:val="both"/>
        <w:rPr>
          <w:rFonts w:ascii="Arial" w:hAnsi="Arial" w:cs="Arial"/>
        </w:rPr>
      </w:pPr>
      <w:r>
        <w:rPr>
          <w:rFonts w:ascii="Arial" w:hAnsi="Arial" w:cs="Arial"/>
        </w:rPr>
        <w:t>Narrative emphasis is placed on sustained atmospheric immersion and finely observed interpersonal dynamics, prioritizing mood, environmental presence, and relational tension over plot acceleration, allowing meaning to emerge through proximity, silence, and cumulative emotional interaction.</w:t>
      </w:r>
    </w:p>
    <w:p w14:paraId="10B5FF47" w14:textId="77777777" w:rsidR="00255A2B" w:rsidRDefault="00000000">
      <w:pPr>
        <w:pStyle w:val="2"/>
        <w:widowControl/>
        <w:spacing w:beforeAutospacing="0" w:afterAutospacing="0" w:line="360" w:lineRule="auto"/>
        <w:jc w:val="both"/>
        <w:rPr>
          <w:rStyle w:val="a4"/>
          <w:rFonts w:ascii="Arial" w:hAnsi="Arial" w:cs="Arial" w:hint="default"/>
          <w:bCs w:val="0"/>
          <w:sz w:val="24"/>
          <w:szCs w:val="24"/>
        </w:rPr>
      </w:pPr>
      <w:r>
        <w:rPr>
          <w:rStyle w:val="a4"/>
          <w:rFonts w:ascii="Arial" w:hAnsi="Arial" w:cs="Arial" w:hint="default"/>
          <w:bCs w:val="0"/>
          <w:sz w:val="24"/>
          <w:szCs w:val="24"/>
        </w:rPr>
        <w:lastRenderedPageBreak/>
        <w:t>Conflicts are predominantly environmental or ethical in nature, arising from resource scarcity, ecological pressure, and moral compromise rather than spectacle-driven confrontation. High-cost visual effects are deliberately minimized, reinforcing a grounded aesthetic that privileges consequence, restraint, and narrative plausibility over visual excess.</w:t>
      </w:r>
    </w:p>
    <w:p w14:paraId="310F0B5B" w14:textId="77777777" w:rsidR="00255A2B" w:rsidRDefault="00000000">
      <w:pPr>
        <w:pStyle w:val="2"/>
        <w:widowControl/>
        <w:spacing w:beforeAutospacing="0" w:afterAutospacing="0" w:line="360" w:lineRule="auto"/>
        <w:jc w:val="both"/>
        <w:rPr>
          <w:rFonts w:ascii="Arial" w:hAnsi="Arial" w:cs="Arial" w:hint="default"/>
          <w:sz w:val="28"/>
          <w:szCs w:val="28"/>
        </w:rPr>
      </w:pPr>
      <w:r>
        <w:rPr>
          <w:rStyle w:val="a4"/>
          <w:rFonts w:ascii="Arial" w:hAnsi="Arial" w:cs="Arial" w:hint="default"/>
          <w:b/>
          <w:sz w:val="28"/>
          <w:szCs w:val="28"/>
        </w:rPr>
        <w:t>4. Genre, Politics, Culture &amp; Society</w:t>
      </w:r>
    </w:p>
    <w:p w14:paraId="29335D41" w14:textId="77777777" w:rsidR="00255A2B" w:rsidRDefault="00000000">
      <w:pPr>
        <w:pStyle w:val="3"/>
        <w:widowControl/>
        <w:spacing w:beforeAutospacing="0" w:afterAutospacing="0" w:line="360" w:lineRule="auto"/>
        <w:jc w:val="both"/>
        <w:rPr>
          <w:rFonts w:ascii="Arial" w:hAnsi="Arial" w:cs="Arial" w:hint="default"/>
          <w:sz w:val="24"/>
          <w:szCs w:val="24"/>
        </w:rPr>
      </w:pPr>
      <w:r>
        <w:rPr>
          <w:rStyle w:val="a4"/>
          <w:rFonts w:ascii="Arial" w:hAnsi="Arial" w:cs="Arial" w:hint="default"/>
          <w:b/>
          <w:sz w:val="24"/>
          <w:szCs w:val="24"/>
        </w:rPr>
        <w:t>4.1 Genre Classification</w:t>
      </w:r>
    </w:p>
    <w:p w14:paraId="328D4D1F" w14:textId="77777777" w:rsidR="00255A2B" w:rsidRDefault="00000000">
      <w:pPr>
        <w:pStyle w:val="a3"/>
        <w:widowControl/>
        <w:spacing w:beforeAutospacing="0" w:afterAutospacing="0" w:line="360" w:lineRule="auto"/>
        <w:ind w:firstLine="420"/>
        <w:jc w:val="both"/>
        <w:rPr>
          <w:rFonts w:ascii="Arial" w:hAnsi="Arial" w:cs="Arial"/>
        </w:rPr>
      </w:pPr>
      <w:r>
        <w:rPr>
          <w:rFonts w:ascii="Arial" w:hAnsi="Arial" w:cs="Arial"/>
        </w:rPr>
        <w:t>The narrative operates within a post-apocalyptic realist framework that foregrounds anthropological reconstruction, examining how human behavior, survival ethics, and social norms reconfigure after collapse. Emergent sociopolitical systems arise organically from material conditions, resource control, and collective memory, shaping identity, authority, and long-term survival strategies.</w:t>
      </w:r>
    </w:p>
    <w:p w14:paraId="71D4752D" w14:textId="77777777" w:rsidR="00255A2B" w:rsidRDefault="00000000">
      <w:pPr>
        <w:pStyle w:val="3"/>
        <w:widowControl/>
        <w:spacing w:beforeAutospacing="0" w:afterAutospacing="0" w:line="360" w:lineRule="auto"/>
        <w:jc w:val="both"/>
        <w:rPr>
          <w:rFonts w:ascii="Arial" w:hAnsi="Arial" w:cs="Arial" w:hint="default"/>
        </w:rPr>
      </w:pPr>
      <w:r>
        <w:rPr>
          <w:rStyle w:val="a4"/>
          <w:rFonts w:ascii="Arial" w:hAnsi="Arial" w:cs="Arial" w:hint="default"/>
          <w:b/>
        </w:rPr>
        <w:t>4.2 Social Hierarchy</w:t>
      </w:r>
    </w:p>
    <w:p w14:paraId="7EA03428" w14:textId="77777777" w:rsidR="00255A2B" w:rsidRDefault="00000000">
      <w:pPr>
        <w:pStyle w:val="a3"/>
        <w:widowControl/>
        <w:spacing w:beforeAutospacing="0" w:afterAutospacing="0" w:line="360" w:lineRule="auto"/>
        <w:jc w:val="both"/>
        <w:rPr>
          <w:rFonts w:ascii="Arial" w:hAnsi="Arial" w:cs="Arial"/>
        </w:rPr>
      </w:pPr>
      <w:r>
        <w:rPr>
          <w:rFonts w:ascii="Arial" w:hAnsi="Arial" w:cs="Arial"/>
        </w:rPr>
        <w:t>Post-Cataclysmic communities exhibit informal but stable stratification:</w:t>
      </w:r>
    </w:p>
    <w:p w14:paraId="62FDE9A0"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Leaders:</w:t>
      </w:r>
      <w:r>
        <w:rPr>
          <w:rFonts w:ascii="Arial" w:hAnsi="Arial" w:cs="Arial"/>
        </w:rPr>
        <w:t xml:space="preserve"> Authority derived from strength or communal legitimacy.</w:t>
      </w:r>
    </w:p>
    <w:p w14:paraId="41F88C25"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Hunters:</w:t>
      </w:r>
      <w:r>
        <w:rPr>
          <w:rFonts w:ascii="Arial" w:hAnsi="Arial" w:cs="Arial"/>
        </w:rPr>
        <w:t xml:space="preserve"> Guardians of collective security and primary providers of protein resources.</w:t>
      </w:r>
    </w:p>
    <w:p w14:paraId="77254C4B"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Gatherers &amp; Craftworkers:</w:t>
      </w:r>
      <w:r>
        <w:rPr>
          <w:rFonts w:ascii="Arial" w:hAnsi="Arial" w:cs="Arial"/>
        </w:rPr>
        <w:t xml:space="preserve"> Sustain daily operations through material labor.</w:t>
      </w:r>
    </w:p>
    <w:p w14:paraId="6CECC5D1"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Lore-Keepers:</w:t>
      </w:r>
      <w:r>
        <w:rPr>
          <w:rFonts w:ascii="Arial" w:hAnsi="Arial" w:cs="Arial"/>
        </w:rPr>
        <w:t xml:space="preserve"> Custodians of residual knowledge, often attributed semi-ritualistic authority.</w:t>
      </w:r>
    </w:p>
    <w:p w14:paraId="526DC468"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Outsiders:</w:t>
      </w:r>
      <w:r>
        <w:rPr>
          <w:rFonts w:ascii="Arial" w:hAnsi="Arial" w:cs="Arial"/>
        </w:rPr>
        <w:t xml:space="preserve"> Marginal individuals required to demonstrate competence to achieve integration.</w:t>
      </w:r>
    </w:p>
    <w:p w14:paraId="5814AFC2" w14:textId="77777777" w:rsidR="00255A2B" w:rsidRDefault="00000000">
      <w:pPr>
        <w:pStyle w:val="3"/>
        <w:widowControl/>
        <w:spacing w:beforeAutospacing="0" w:afterAutospacing="0" w:line="360" w:lineRule="auto"/>
        <w:jc w:val="both"/>
        <w:rPr>
          <w:rFonts w:ascii="Arial" w:hAnsi="Arial" w:cs="Arial" w:hint="default"/>
        </w:rPr>
      </w:pPr>
      <w:r>
        <w:rPr>
          <w:rStyle w:val="a4"/>
          <w:rFonts w:ascii="Arial" w:hAnsi="Arial" w:cs="Arial" w:hint="default"/>
          <w:b/>
        </w:rPr>
        <w:t>4.3 Political Structures</w:t>
      </w:r>
    </w:p>
    <w:p w14:paraId="2CA7877C" w14:textId="77777777" w:rsidR="00255A2B" w:rsidRDefault="00000000">
      <w:pPr>
        <w:pStyle w:val="a3"/>
        <w:widowControl/>
        <w:spacing w:beforeAutospacing="0" w:afterAutospacing="0" w:line="360" w:lineRule="auto"/>
        <w:jc w:val="both"/>
        <w:rPr>
          <w:rFonts w:ascii="Arial" w:hAnsi="Arial" w:cs="Arial"/>
        </w:rPr>
      </w:pPr>
      <w:r>
        <w:rPr>
          <w:rFonts w:ascii="Arial" w:hAnsi="Arial" w:cs="Arial"/>
        </w:rPr>
        <w:t>Centralized governance has collapsed entirely, leaving no enduring institutions capable of exerting territorial or ideological control. In its absence, autonomous tribal polities dominate the landscape, each organized around localized resources, kinship structures, and survival doctrines rather than abstract political ideals.</w:t>
      </w:r>
    </w:p>
    <w:p w14:paraId="32056A01" w14:textId="77777777" w:rsidR="00255A2B" w:rsidRDefault="00000000">
      <w:pPr>
        <w:pStyle w:val="a3"/>
        <w:widowControl/>
        <w:spacing w:beforeAutospacing="0" w:afterAutospacing="0" w:line="360" w:lineRule="auto"/>
        <w:jc w:val="both"/>
        <w:rPr>
          <w:rFonts w:ascii="Arial" w:hAnsi="Arial" w:cs="Arial"/>
        </w:rPr>
      </w:pPr>
      <w:r>
        <w:rPr>
          <w:rFonts w:ascii="Arial" w:hAnsi="Arial" w:cs="Arial"/>
        </w:rPr>
        <w:lastRenderedPageBreak/>
        <w:t>Alliances between these groups are largely opportunistic and transactional, formed in response to immediate threats or shortages. Such coalitions remain inherently unstable, frequently dissolving as resource pressures intensify, trust erodes, or strategic priorities diverge.</w:t>
      </w:r>
    </w:p>
    <w:p w14:paraId="14C0668F" w14:textId="77777777" w:rsidR="00255A2B" w:rsidRDefault="00000000">
      <w:pPr>
        <w:pStyle w:val="a3"/>
        <w:widowControl/>
        <w:spacing w:beforeAutospacing="0" w:afterAutospacing="0" w:line="360" w:lineRule="auto"/>
        <w:jc w:val="both"/>
        <w:rPr>
          <w:rFonts w:ascii="Arial" w:hAnsi="Arial" w:cs="Arial"/>
        </w:rPr>
      </w:pPr>
      <w:r>
        <w:rPr>
          <w:rFonts w:ascii="Arial" w:hAnsi="Arial" w:cs="Arial"/>
        </w:rPr>
        <w:t>Lore-Keepers occupy a position of disproportionate influence, functioning as interpreters of lost epistemologies and fragmented pre-Collapse knowledge. Their authority derives less from force than from their capacity to contextualize ruins, technologies, and oral histories, shaping collective memory and decision-making.</w:t>
      </w:r>
    </w:p>
    <w:p w14:paraId="342B2649" w14:textId="77777777" w:rsidR="00255A2B" w:rsidRDefault="00000000">
      <w:pPr>
        <w:widowControl/>
        <w:spacing w:line="360" w:lineRule="auto"/>
        <w:rPr>
          <w:rFonts w:ascii="Arial" w:hAnsi="Arial" w:cs="Arial"/>
          <w:sz w:val="24"/>
          <w:szCs w:val="32"/>
        </w:rPr>
      </w:pPr>
      <w:r>
        <w:rPr>
          <w:rFonts w:ascii="Arial" w:hAnsi="Arial" w:cs="Arial"/>
          <w:sz w:val="24"/>
          <w:szCs w:val="32"/>
        </w:rPr>
        <w:t>Stratified subterranean bunkers preserve limited but consequential socio-technical continuity. Though socially rigid and access-restricted, these enclaves retain operational technologies, institutional memory, and procedural knowledge that subtly but powerfully affect surface societies through trade, myth, and dependency.</w:t>
      </w:r>
    </w:p>
    <w:p w14:paraId="76688A0B" w14:textId="77777777" w:rsidR="00255A2B" w:rsidRDefault="00000000">
      <w:pPr>
        <w:pStyle w:val="3"/>
        <w:widowControl/>
        <w:spacing w:beforeAutospacing="0" w:afterAutospacing="0" w:line="360" w:lineRule="auto"/>
        <w:jc w:val="both"/>
        <w:rPr>
          <w:rFonts w:ascii="Arial" w:hAnsi="Arial" w:cs="Arial" w:hint="default"/>
        </w:rPr>
      </w:pPr>
      <w:r>
        <w:rPr>
          <w:rStyle w:val="a4"/>
          <w:rFonts w:ascii="Arial" w:hAnsi="Arial" w:cs="Arial" w:hint="default"/>
          <w:b/>
        </w:rPr>
        <w:t>4.4 Cultural Systems</w:t>
      </w:r>
    </w:p>
    <w:p w14:paraId="2384CBCC"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Ash God Veneration:</w:t>
      </w:r>
      <w:r>
        <w:rPr>
          <w:rFonts w:ascii="Arial" w:hAnsi="Arial" w:cs="Arial"/>
        </w:rPr>
        <w:t xml:space="preserve"> Ritualized offerings of scrap metal to mitigate perceived environmental wrath.</w:t>
      </w:r>
    </w:p>
    <w:p w14:paraId="388B1811"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Earth Mother Practices:</w:t>
      </w:r>
      <w:r>
        <w:rPr>
          <w:rFonts w:ascii="Arial" w:hAnsi="Arial" w:cs="Arial"/>
        </w:rPr>
        <w:t xml:space="preserve"> Agricultural rites function as symbolic affirmations of communal dependence on the land, ritualizing cycles of labor, scarcity, and renewal while reinforcing collective identity, ecological awareness, and moral obligation toward fragile environments.</w:t>
      </w:r>
    </w:p>
    <w:p w14:paraId="4B271E8A"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Night of Memories:</w:t>
      </w:r>
      <w:r>
        <w:rPr>
          <w:rFonts w:ascii="Arial" w:hAnsi="Arial" w:cs="Arial"/>
        </w:rPr>
        <w:t xml:space="preserve"> Oral recitation traditions preserve fragmented pre-Cataclysm knowledge, transmitting distorted histories, technical lore, and ethical lessons across generations, while simultaneously reshaping memory through omission, reinterpretation, and ritualized repetition.</w:t>
      </w:r>
    </w:p>
    <w:p w14:paraId="36CB7038"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Initiation Trials:</w:t>
      </w:r>
      <w:r>
        <w:rPr>
          <w:rFonts w:ascii="Arial" w:hAnsi="Arial" w:cs="Arial"/>
        </w:rPr>
        <w:t xml:space="preserve"> Symbolic retrieval missions into ruins marking transition to adulthood.</w:t>
      </w:r>
    </w:p>
    <w:p w14:paraId="359CF740" w14:textId="77777777" w:rsidR="00255A2B" w:rsidRDefault="00000000">
      <w:pPr>
        <w:pStyle w:val="3"/>
        <w:widowControl/>
        <w:spacing w:beforeAutospacing="0" w:afterAutospacing="0" w:line="360" w:lineRule="auto"/>
        <w:jc w:val="both"/>
        <w:rPr>
          <w:rFonts w:ascii="Arial" w:hAnsi="Arial" w:cs="Arial" w:hint="default"/>
        </w:rPr>
      </w:pPr>
      <w:r>
        <w:rPr>
          <w:rStyle w:val="a4"/>
          <w:rFonts w:ascii="Arial" w:hAnsi="Arial" w:cs="Arial" w:hint="default"/>
          <w:b/>
        </w:rPr>
        <w:t>4.5 Historical Periodization</w:t>
      </w:r>
    </w:p>
    <w:p w14:paraId="61C62319"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Pre-Cataclysmic Era:</w:t>
      </w:r>
      <w:r>
        <w:rPr>
          <w:rFonts w:ascii="Arial" w:hAnsi="Arial" w:cs="Arial"/>
        </w:rPr>
        <w:t xml:space="preserve"> Unchecked technological acceleration, escalating geopolitical destabilization, and cumulative ecological decline interact as </w:t>
      </w:r>
      <w:r>
        <w:rPr>
          <w:rFonts w:ascii="Arial" w:hAnsi="Arial" w:cs="Arial"/>
        </w:rPr>
        <w:lastRenderedPageBreak/>
        <w:t>mutually reinforcing forces, progressively undermining institutional stability, resource distribution, and long-term environmental viability.</w:t>
      </w:r>
    </w:p>
    <w:p w14:paraId="093D4F8D"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The Cataclysm:</w:t>
      </w:r>
      <w:r>
        <w:rPr>
          <w:rFonts w:ascii="Arial" w:hAnsi="Arial" w:cs="Arial"/>
        </w:rPr>
        <w:t xml:space="preserve"> A multisystemic failure unfolds through the convergence of climate collapse, recurring pandemics, tectonic disruptions, and sustained warfare, collectively overwhelming adaptive capacity and precipitating irreversible social and ecological breakdown.</w:t>
      </w:r>
    </w:p>
    <w:p w14:paraId="1021830E"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Ash Era:</w:t>
      </w:r>
      <w:r>
        <w:rPr>
          <w:rFonts w:ascii="Arial" w:hAnsi="Arial" w:cs="Arial"/>
        </w:rPr>
        <w:t xml:space="preserve"> Fragmentation of human populations, mythologization of previous civilization, cultural decentralization.</w:t>
      </w:r>
    </w:p>
    <w:p w14:paraId="70AD77B7" w14:textId="77777777" w:rsidR="00255A2B" w:rsidRDefault="00000000">
      <w:pPr>
        <w:pStyle w:val="3"/>
        <w:widowControl/>
        <w:spacing w:beforeAutospacing="0" w:afterAutospacing="0" w:line="360" w:lineRule="auto"/>
        <w:jc w:val="both"/>
        <w:rPr>
          <w:rFonts w:ascii="Arial" w:hAnsi="Arial" w:cs="Arial" w:hint="default"/>
        </w:rPr>
      </w:pPr>
      <w:r>
        <w:rPr>
          <w:rStyle w:val="a4"/>
          <w:rFonts w:ascii="Arial" w:hAnsi="Arial" w:cs="Arial" w:hint="default"/>
          <w:b/>
        </w:rPr>
        <w:t>4.6 Economic Structure</w:t>
      </w:r>
    </w:p>
    <w:p w14:paraId="49D69A32" w14:textId="77777777" w:rsidR="00255A2B" w:rsidRDefault="00000000">
      <w:pPr>
        <w:pStyle w:val="a3"/>
        <w:widowControl/>
        <w:spacing w:beforeAutospacing="0" w:afterAutospacing="0" w:line="360" w:lineRule="auto"/>
        <w:jc w:val="both"/>
        <w:rPr>
          <w:rFonts w:ascii="Arial" w:hAnsi="Arial" w:cs="Arial"/>
        </w:rPr>
      </w:pPr>
      <w:r>
        <w:rPr>
          <w:rFonts w:ascii="Arial" w:hAnsi="Arial" w:cs="Arial"/>
        </w:rPr>
        <w:t>Fully barter-based system.</w:t>
      </w:r>
    </w:p>
    <w:p w14:paraId="48E64D99" w14:textId="77777777" w:rsidR="00255A2B" w:rsidRDefault="00000000">
      <w:pPr>
        <w:pStyle w:val="a3"/>
        <w:widowControl/>
        <w:spacing w:beforeAutospacing="0" w:afterAutospacing="0" w:line="360" w:lineRule="auto"/>
        <w:jc w:val="both"/>
        <w:rPr>
          <w:rFonts w:ascii="Arial" w:hAnsi="Arial" w:cs="Arial"/>
        </w:rPr>
      </w:pPr>
      <w:r>
        <w:rPr>
          <w:rFonts w:ascii="Arial" w:hAnsi="Arial" w:cs="Arial"/>
        </w:rPr>
        <w:t>Primary currencies: potable water, food, tools, salvageable artifacts, and specialized skills.</w:t>
      </w:r>
    </w:p>
    <w:p w14:paraId="463BD3D4" w14:textId="77777777" w:rsidR="00255A2B" w:rsidRDefault="00000000">
      <w:pPr>
        <w:pStyle w:val="a3"/>
        <w:widowControl/>
        <w:spacing w:beforeAutospacing="0" w:afterAutospacing="0" w:line="360" w:lineRule="auto"/>
        <w:jc w:val="both"/>
        <w:rPr>
          <w:rFonts w:ascii="Arial" w:hAnsi="Arial" w:cs="Arial"/>
        </w:rPr>
      </w:pPr>
      <w:r>
        <w:rPr>
          <w:rFonts w:ascii="Arial" w:hAnsi="Arial" w:cs="Arial"/>
        </w:rPr>
        <w:t>Trade caravans serve as mediators but face constant predation.</w:t>
      </w:r>
    </w:p>
    <w:p w14:paraId="003A3F6A" w14:textId="77777777" w:rsidR="00255A2B" w:rsidRDefault="00000000">
      <w:pPr>
        <w:pStyle w:val="3"/>
        <w:widowControl/>
        <w:spacing w:beforeAutospacing="0" w:afterAutospacing="0" w:line="360" w:lineRule="auto"/>
        <w:jc w:val="both"/>
        <w:rPr>
          <w:rFonts w:ascii="Arial" w:hAnsi="Arial" w:cs="Arial" w:hint="default"/>
        </w:rPr>
      </w:pPr>
      <w:r>
        <w:rPr>
          <w:rStyle w:val="a4"/>
          <w:rFonts w:ascii="Arial" w:hAnsi="Arial" w:cs="Arial" w:hint="default"/>
          <w:b/>
        </w:rPr>
        <w:t>4.7 Artistic and Musical Expressions</w:t>
      </w:r>
    </w:p>
    <w:p w14:paraId="559F7F5A" w14:textId="77777777" w:rsidR="00255A2B" w:rsidRDefault="00000000">
      <w:pPr>
        <w:pStyle w:val="a3"/>
        <w:widowControl/>
        <w:spacing w:beforeAutospacing="0" w:afterAutospacing="0" w:line="360" w:lineRule="auto"/>
        <w:jc w:val="both"/>
        <w:rPr>
          <w:rFonts w:ascii="Arial" w:hAnsi="Arial" w:cs="Arial"/>
        </w:rPr>
      </w:pPr>
      <w:r>
        <w:rPr>
          <w:rStyle w:val="a4"/>
          <w:rFonts w:ascii="Arial" w:hAnsi="Arial" w:cs="Arial"/>
        </w:rPr>
        <w:t>Visual Arts:</w:t>
      </w:r>
      <w:r>
        <w:rPr>
          <w:rFonts w:ascii="Arial" w:hAnsi="Arial" w:cs="Arial"/>
        </w:rPr>
        <w:t xml:space="preserve"> Parietal murals, osteological carvings, arboreal craftwork, and mosaic assemblages constructed from synthetic debris serve as material testimonies, encoding cultural memory, ecological adaptation, and aesthetic expression within post-Cataclysmic communities.</w:t>
      </w:r>
    </w:p>
    <w:p w14:paraId="19C1CDD4" w14:textId="58E5C0D4" w:rsidR="00255A2B" w:rsidRPr="00214529" w:rsidRDefault="00000000">
      <w:pPr>
        <w:widowControl/>
        <w:spacing w:line="360" w:lineRule="auto"/>
        <w:rPr>
          <w:rFonts w:ascii="Arial" w:hAnsi="Arial" w:cs="Arial" w:hint="eastAsia"/>
          <w:sz w:val="24"/>
          <w:szCs w:val="32"/>
        </w:rPr>
      </w:pPr>
      <w:r>
        <w:rPr>
          <w:rStyle w:val="a4"/>
          <w:rFonts w:ascii="Arial" w:hAnsi="Arial" w:cs="Arial"/>
        </w:rPr>
        <w:t>Music:</w:t>
      </w:r>
      <w:r>
        <w:rPr>
          <w:rFonts w:ascii="Arial" w:hAnsi="Arial" w:cs="Arial"/>
        </w:rPr>
        <w:t xml:space="preserve"> </w:t>
      </w:r>
      <w:r>
        <w:rPr>
          <w:rFonts w:ascii="Arial" w:hAnsi="Arial" w:cs="Arial"/>
          <w:sz w:val="24"/>
          <w:szCs w:val="32"/>
        </w:rPr>
        <w:t>Percussive instruments crafted from organic and metallic refuse produce repetitive, functional rhythms that structure communal labor, ritual activity, and social cohesion, reflecting adaptive ingenuity within resource-scarce post-Cataclysmic environments.</w:t>
      </w:r>
    </w:p>
    <w:p w14:paraId="3B0200ED" w14:textId="77777777" w:rsidR="00255A2B" w:rsidRDefault="00000000">
      <w:pPr>
        <w:pStyle w:val="2"/>
        <w:widowControl/>
        <w:spacing w:beforeAutospacing="0" w:afterAutospacing="0" w:line="360" w:lineRule="auto"/>
        <w:jc w:val="both"/>
        <w:rPr>
          <w:rFonts w:ascii="Arial" w:hAnsi="Arial" w:cs="Arial" w:hint="default"/>
          <w:sz w:val="32"/>
          <w:szCs w:val="32"/>
        </w:rPr>
      </w:pPr>
      <w:r>
        <w:rPr>
          <w:rStyle w:val="a4"/>
          <w:rFonts w:ascii="Arial" w:hAnsi="Arial" w:cs="Arial" w:hint="default"/>
          <w:b/>
          <w:sz w:val="32"/>
          <w:szCs w:val="32"/>
        </w:rPr>
        <w:t>5. World Environment</w:t>
      </w:r>
    </w:p>
    <w:p w14:paraId="56EA65CE" w14:textId="77777777" w:rsidR="00255A2B" w:rsidRDefault="00000000">
      <w:pPr>
        <w:pStyle w:val="3"/>
        <w:widowControl/>
        <w:spacing w:beforeAutospacing="0" w:afterAutospacing="0" w:line="360" w:lineRule="auto"/>
        <w:jc w:val="both"/>
        <w:rPr>
          <w:rFonts w:ascii="Arial" w:hAnsi="Arial" w:cs="Arial" w:hint="default"/>
          <w:sz w:val="28"/>
          <w:szCs w:val="28"/>
        </w:rPr>
      </w:pPr>
      <w:r>
        <w:rPr>
          <w:rFonts w:ascii="Arial" w:hAnsi="Arial" w:cs="Arial" w:hint="default"/>
          <w:sz w:val="28"/>
          <w:szCs w:val="28"/>
        </w:rPr>
        <w:t>5.1 Ruined Lands</w:t>
      </w:r>
    </w:p>
    <w:p w14:paraId="79506447" w14:textId="77777777" w:rsidR="00255A2B" w:rsidRDefault="00000000">
      <w:pPr>
        <w:pStyle w:val="3"/>
        <w:widowControl/>
        <w:spacing w:beforeAutospacing="0" w:afterAutospacing="0" w:line="360" w:lineRule="auto"/>
        <w:ind w:firstLine="420"/>
        <w:jc w:val="both"/>
        <w:rPr>
          <w:rFonts w:ascii="Arial" w:hAnsi="Arial" w:cs="Arial" w:hint="default"/>
          <w:b w:val="0"/>
          <w:bCs w:val="0"/>
          <w:sz w:val="24"/>
          <w:szCs w:val="24"/>
        </w:rPr>
      </w:pPr>
      <w:r>
        <w:rPr>
          <w:rFonts w:ascii="Arial" w:hAnsi="Arial" w:cs="Arial" w:hint="default"/>
          <w:b w:val="0"/>
          <w:bCs w:val="0"/>
          <w:sz w:val="24"/>
          <w:szCs w:val="24"/>
        </w:rPr>
        <w:t xml:space="preserve">Architectural remnants coalesce into skeletal megastructures, their fractured frames channeling wind and other aeolian forces to generate continuous, haunting acoustic resonance, embedding environmental soundscapes into the perception of space and reinforcing the sense of lingering </w:t>
      </w:r>
      <w:proofErr w:type="gramStart"/>
      <w:r>
        <w:rPr>
          <w:rFonts w:ascii="Arial" w:hAnsi="Arial" w:cs="Arial" w:hint="default"/>
          <w:b w:val="0"/>
          <w:bCs w:val="0"/>
          <w:sz w:val="24"/>
          <w:szCs w:val="24"/>
        </w:rPr>
        <w:t>collapse..</w:t>
      </w:r>
      <w:proofErr w:type="gramEnd"/>
    </w:p>
    <w:p w14:paraId="1C23ECD5" w14:textId="77777777" w:rsidR="00255A2B" w:rsidRDefault="00000000">
      <w:pPr>
        <w:pStyle w:val="3"/>
        <w:widowControl/>
        <w:spacing w:beforeAutospacing="0" w:afterAutospacing="0" w:line="360" w:lineRule="auto"/>
        <w:jc w:val="both"/>
        <w:rPr>
          <w:rFonts w:ascii="Arial" w:hAnsi="Arial" w:cs="Arial" w:hint="default"/>
        </w:rPr>
      </w:pPr>
      <w:r>
        <w:rPr>
          <w:rFonts w:ascii="Arial" w:hAnsi="Arial" w:cs="Arial" w:hint="default"/>
        </w:rPr>
        <w:lastRenderedPageBreak/>
        <w:t>5.2 The Wastes</w:t>
      </w:r>
    </w:p>
    <w:p w14:paraId="294176BB" w14:textId="77777777" w:rsidR="00255A2B" w:rsidRDefault="00000000">
      <w:pPr>
        <w:pStyle w:val="3"/>
        <w:widowControl/>
        <w:spacing w:beforeAutospacing="0" w:afterAutospacing="0" w:line="360" w:lineRule="auto"/>
        <w:ind w:firstLine="420"/>
        <w:jc w:val="both"/>
        <w:rPr>
          <w:rFonts w:ascii="Arial" w:hAnsi="Arial" w:cs="Arial" w:hint="default"/>
          <w:b w:val="0"/>
          <w:bCs w:val="0"/>
          <w:sz w:val="24"/>
          <w:szCs w:val="24"/>
        </w:rPr>
      </w:pPr>
      <w:r>
        <w:rPr>
          <w:rFonts w:ascii="Arial" w:hAnsi="Arial" w:cs="Arial" w:hint="default"/>
          <w:b w:val="0"/>
          <w:bCs w:val="0"/>
          <w:sz w:val="24"/>
          <w:szCs w:val="24"/>
        </w:rPr>
        <w:t>Arid expanses with heavily eroded topography dominate the landscape, where settlements repeatedly succumb to resource depletion, soil exhaustion, and water scarcity, forcing communities to adopt nomadic strategies or abandon sites entirely, highlighting the precarity of human habitation.</w:t>
      </w:r>
    </w:p>
    <w:p w14:paraId="4F74A51F" w14:textId="77777777" w:rsidR="00255A2B" w:rsidRDefault="00000000">
      <w:pPr>
        <w:pStyle w:val="3"/>
        <w:widowControl/>
        <w:spacing w:beforeAutospacing="0" w:afterAutospacing="0" w:line="360" w:lineRule="auto"/>
        <w:jc w:val="both"/>
        <w:rPr>
          <w:rFonts w:ascii="Arial" w:hAnsi="Arial" w:cs="Arial" w:hint="default"/>
        </w:rPr>
      </w:pPr>
      <w:r>
        <w:rPr>
          <w:rFonts w:ascii="Arial" w:hAnsi="Arial" w:cs="Arial" w:hint="default"/>
        </w:rPr>
        <w:t>5.3 Overgrown Zones</w:t>
      </w:r>
    </w:p>
    <w:p w14:paraId="48EF7126" w14:textId="77777777" w:rsidR="00255A2B" w:rsidRDefault="00000000">
      <w:pPr>
        <w:pStyle w:val="2"/>
        <w:widowControl/>
        <w:spacing w:beforeAutospacing="0" w:afterAutospacing="0" w:line="360" w:lineRule="auto"/>
        <w:jc w:val="both"/>
        <w:rPr>
          <w:rStyle w:val="a4"/>
          <w:rFonts w:ascii="Arial" w:hAnsi="Arial" w:cs="Arial" w:hint="default"/>
          <w:bCs w:val="0"/>
          <w:sz w:val="24"/>
          <w:szCs w:val="24"/>
        </w:rPr>
      </w:pPr>
      <w:r>
        <w:rPr>
          <w:rStyle w:val="a4"/>
          <w:rFonts w:ascii="Arial" w:hAnsi="Arial" w:cs="Arial" w:hint="default"/>
          <w:bCs w:val="0"/>
          <w:sz w:val="24"/>
          <w:szCs w:val="24"/>
        </w:rPr>
        <w:t>Aggressive vegetative reclamation transforms abandoned landscapes, as resilient flora and opportunistic fauna gradually subsume the remnants of human infrastructure, eroding architectural boundaries and integrating built environments into emergent, self-organizing ecological systems.</w:t>
      </w:r>
    </w:p>
    <w:p w14:paraId="24D4A54F" w14:textId="77777777" w:rsidR="00255A2B" w:rsidRDefault="00000000">
      <w:pPr>
        <w:pStyle w:val="2"/>
        <w:widowControl/>
        <w:spacing w:beforeAutospacing="0" w:afterAutospacing="0" w:line="360" w:lineRule="auto"/>
        <w:jc w:val="both"/>
        <w:rPr>
          <w:rFonts w:ascii="Arial" w:hAnsi="Arial" w:cs="Arial" w:hint="default"/>
          <w:sz w:val="32"/>
          <w:szCs w:val="32"/>
        </w:rPr>
      </w:pPr>
      <w:r>
        <w:rPr>
          <w:rStyle w:val="a4"/>
          <w:rFonts w:ascii="Arial" w:hAnsi="Arial" w:cs="Arial" w:hint="default"/>
          <w:b/>
          <w:sz w:val="32"/>
          <w:szCs w:val="32"/>
        </w:rPr>
        <w:t>6. Narrative Structure &amp; Key Scenes</w:t>
      </w:r>
    </w:p>
    <w:p w14:paraId="0CD68DC3" w14:textId="77777777" w:rsidR="00255A2B" w:rsidRDefault="00000000">
      <w:pPr>
        <w:widowControl/>
        <w:spacing w:line="360" w:lineRule="auto"/>
        <w:rPr>
          <w:rFonts w:ascii="Arial" w:hAnsi="Arial" w:cs="Arial"/>
        </w:rPr>
      </w:pPr>
      <w:r>
        <w:rPr>
          <w:rStyle w:val="a4"/>
          <w:rFonts w:ascii="Arial" w:hAnsi="Arial" w:cs="Arial"/>
        </w:rPr>
        <w:t>Opening:</w:t>
      </w:r>
      <w:r>
        <w:rPr>
          <w:rFonts w:ascii="Arial" w:hAnsi="Arial" w:cs="Arial"/>
        </w:rPr>
        <w:t xml:space="preserve"> A kinetic escape unfolds through a collapsing metropolis, where towering buildings fracture, streets buckle, and clouds of dust and debris obscure vision, creating an environment of relentless danger. The characters must negotiate unstable scaffolding, shifting rubble, and unpredictable structural failures, relying on agility, improvisation, and split-second decision-making to survive. The city itself becomes a dynamic obstacle course, its crumbling architecture and cascading hazards demanding constant spatial awareness and strategic movement. Every misstep </w:t>
      </w:r>
      <w:proofErr w:type="gramStart"/>
      <w:r>
        <w:rPr>
          <w:rFonts w:ascii="Arial" w:hAnsi="Arial" w:cs="Arial"/>
        </w:rPr>
        <w:t>risks</w:t>
      </w:r>
      <w:proofErr w:type="gramEnd"/>
      <w:r>
        <w:rPr>
          <w:rFonts w:ascii="Arial" w:hAnsi="Arial" w:cs="Arial"/>
        </w:rPr>
        <w:t xml:space="preserve"> entrapment or injury, while fleeting moments of cover and temporary stability offer brief respite. The escape embodies both physical exertion and psychological tension, emphasizing survival instinct under extreme, chaotic conditions.</w:t>
      </w:r>
    </w:p>
    <w:p w14:paraId="1E091EF3" w14:textId="77777777" w:rsidR="00255A2B" w:rsidRDefault="00000000">
      <w:pPr>
        <w:widowControl/>
        <w:spacing w:line="360" w:lineRule="auto"/>
        <w:rPr>
          <w:rFonts w:ascii="Arial" w:hAnsi="Arial" w:cs="Arial"/>
        </w:rPr>
      </w:pPr>
      <w:r>
        <w:rPr>
          <w:rStyle w:val="a4"/>
          <w:rFonts w:ascii="Arial" w:hAnsi="Arial" w:cs="Arial"/>
        </w:rPr>
        <w:t>Midpoint:</w:t>
      </w:r>
      <w:r>
        <w:rPr>
          <w:rFonts w:ascii="Arial" w:hAnsi="Arial" w:cs="Arial"/>
        </w:rPr>
        <w:t xml:space="preserve"> Recovered fragments of scientific records gradually unveil the anthropogenic origins of the Cataclysm, meticulously documenting centuries of human-driven environmental degradation, unchecked technological hubris, and systemic policy failures that collectively destabilized ecosystems and social infrastructures. These incomplete and often fragmented archives—ranging from partially burned manuscripts and corrupted digital files to weathered laboratory logs—serve not only as explanatory frameworks for understanding the causes of collapse but also as ethical cautionary lessons. For survivors, they function as interpretive tools, illuminating patterns of hubris, negligence, and </w:t>
      </w:r>
      <w:r>
        <w:rPr>
          <w:rFonts w:ascii="Arial" w:hAnsi="Arial" w:cs="Arial"/>
        </w:rPr>
        <w:lastRenderedPageBreak/>
        <w:t>overexploitation, while shaping adaptive strategies, governance principles, and communal decision-making. By tracing the chain of human errors embedded in the collapse, these records cultivate historical awareness, critical reflection, and a tempered approach to reconstruction, highlighting the delicate balance between technological ambition and ecological responsibility.</w:t>
      </w:r>
    </w:p>
    <w:p w14:paraId="5EF51117" w14:textId="77777777" w:rsidR="00255A2B" w:rsidRDefault="00000000">
      <w:pPr>
        <w:widowControl/>
        <w:spacing w:line="360" w:lineRule="auto"/>
        <w:rPr>
          <w:rFonts w:ascii="Arial" w:hAnsi="Arial" w:cs="Arial"/>
          <w:sz w:val="24"/>
          <w:szCs w:val="32"/>
        </w:rPr>
      </w:pPr>
      <w:r>
        <w:rPr>
          <w:rStyle w:val="a4"/>
          <w:rFonts w:ascii="Arial" w:hAnsi="Arial" w:cs="Arial"/>
          <w:sz w:val="24"/>
          <w:szCs w:val="32"/>
        </w:rPr>
        <w:t>Conclusion:</w:t>
      </w:r>
      <w:r>
        <w:rPr>
          <w:rFonts w:ascii="Arial" w:hAnsi="Arial" w:cs="Arial"/>
        </w:rPr>
        <w:t xml:space="preserve"> </w:t>
      </w:r>
      <w:r>
        <w:rPr>
          <w:rFonts w:ascii="Arial" w:hAnsi="Arial" w:cs="Arial"/>
          <w:sz w:val="24"/>
          <w:szCs w:val="32"/>
        </w:rPr>
        <w:t>The discovery of a fertile enclave emerges as a striking anomaly within an otherwise devastated and resource-scarce landscape, representing a rare locus of ecological abundance and resilience. Beyond its immediate provision of food, water, and shelter, the site functions as a conceptual anchor for potential socioecological regeneration, offering a tangible model for sustainable settlement and communal management. Its presence encourages cooperative labor, ethical resource stewardship, and the transmission of ecological knowledge across generations. Amidst pervasive environmental collapse, scarcity, and social fragmentation, this enclave instills a cautious optimism, suggesting that human ingenuity and adaptive practice can foster localized recovery and long-term viability.</w:t>
      </w:r>
    </w:p>
    <w:p w14:paraId="7A9D7DC3" w14:textId="77777777" w:rsidR="00255A2B" w:rsidRDefault="00000000">
      <w:pPr>
        <w:pStyle w:val="2"/>
        <w:widowControl/>
        <w:spacing w:beforeAutospacing="0" w:afterAutospacing="0" w:line="360" w:lineRule="auto"/>
        <w:jc w:val="both"/>
        <w:rPr>
          <w:rFonts w:ascii="Arial" w:hAnsi="Arial" w:cs="Arial" w:hint="default"/>
        </w:rPr>
      </w:pPr>
      <w:r>
        <w:rPr>
          <w:rStyle w:val="a4"/>
          <w:rFonts w:ascii="Arial" w:hAnsi="Arial" w:cs="Arial" w:hint="default"/>
          <w:b/>
        </w:rPr>
        <w:t>7. Themes</w:t>
      </w:r>
    </w:p>
    <w:p w14:paraId="06EE9CF3" w14:textId="77777777" w:rsidR="00255A2B" w:rsidRDefault="00000000">
      <w:pPr>
        <w:pStyle w:val="a3"/>
        <w:widowControl/>
        <w:spacing w:beforeAutospacing="0" w:afterAutospacing="0" w:line="360" w:lineRule="auto"/>
        <w:ind w:firstLine="420"/>
        <w:jc w:val="both"/>
        <w:rPr>
          <w:rFonts w:ascii="Arial" w:hAnsi="Arial" w:cs="Arial"/>
        </w:rPr>
      </w:pPr>
      <w:r>
        <w:rPr>
          <w:rFonts w:ascii="Arial" w:hAnsi="Arial" w:cs="Arial"/>
        </w:rPr>
        <w:t>Survival exacts profound biological and psychological costs, as prolonged exposure to scarcity, injury, and environmental hazards weakens the body while chronic stress, trauma, and moral compromise erode mental resilience. Physical exhaustion and psychological strain intertwine, shaping behavior, decision-making, and interpersonal dynamics in ways that leave lasting, often irreversible consequences.</w:t>
      </w:r>
    </w:p>
    <w:p w14:paraId="0B07DA8A" w14:textId="77777777" w:rsidR="00255A2B" w:rsidRDefault="00000000">
      <w:pPr>
        <w:pStyle w:val="a3"/>
        <w:widowControl/>
        <w:spacing w:beforeAutospacing="0" w:afterAutospacing="0" w:line="360" w:lineRule="auto"/>
        <w:ind w:firstLine="420"/>
        <w:jc w:val="both"/>
        <w:rPr>
          <w:rFonts w:ascii="Arial" w:hAnsi="Arial" w:cs="Arial"/>
        </w:rPr>
      </w:pPr>
      <w:r>
        <w:rPr>
          <w:rFonts w:ascii="Arial" w:hAnsi="Arial" w:cs="Arial"/>
        </w:rPr>
        <w:t>The reconstruction of human sociality post-collapse involves the gradual reestablishment of trust, cooperation, and shared norms within fragmented communities. Survivors navigate competing priorities, scarce resources, and ethical dilemmas to forge adaptive networks, hybrid governance structures, and emergent cultural practices, redefining social bonds and collective identity in response to environmental devastation and systemic disruption.</w:t>
      </w:r>
    </w:p>
    <w:p w14:paraId="4757A5D1" w14:textId="77777777" w:rsidR="00255A2B" w:rsidRDefault="00000000">
      <w:pPr>
        <w:pStyle w:val="a3"/>
        <w:widowControl/>
        <w:spacing w:beforeAutospacing="0" w:afterAutospacing="0" w:line="360" w:lineRule="auto"/>
        <w:jc w:val="both"/>
        <w:rPr>
          <w:rFonts w:ascii="Arial" w:hAnsi="Arial" w:cs="Arial"/>
        </w:rPr>
      </w:pPr>
      <w:r>
        <w:rPr>
          <w:rFonts w:ascii="Arial" w:hAnsi="Arial" w:cs="Arial"/>
        </w:rPr>
        <w:lastRenderedPageBreak/>
        <w:t>Hope persists even amidst systemic ruin, emerging as small, fragile glimmers that sustain human agency and morale. It manifests through acts of care, resourceful problem-solving, and communal solidarity, allowing individuals and groups to envision continuity, survival, and renewal despite pervasive environmental collapse, social fragmentation, and the relentless pressures of scarcity and uncertainty.</w:t>
      </w:r>
    </w:p>
    <w:p w14:paraId="088119EC" w14:textId="77777777" w:rsidR="00255A2B" w:rsidRDefault="00000000">
      <w:pPr>
        <w:spacing w:line="360" w:lineRule="auto"/>
        <w:rPr>
          <w:rFonts w:ascii="Arial" w:hAnsi="Arial" w:cs="Arial"/>
          <w:sz w:val="24"/>
          <w:szCs w:val="32"/>
        </w:rPr>
      </w:pPr>
      <w:r>
        <w:rPr>
          <w:rFonts w:ascii="Arial" w:hAnsi="Arial" w:cs="Arial"/>
          <w:sz w:val="24"/>
          <w:szCs w:val="32"/>
        </w:rPr>
        <w:t>In the absence of recorded history, memory functions as a vital cultural anchor, preserving collective identity, ethical frameworks, and experiential knowledge. Oral traditions, ritualized practices, and embodied storytelling transmit lessons, social norms, and historical continuity across generations, enabling communities to navigate uncertainty, maintain cohesion, and interpret both the past and present through shared remembrance.</w:t>
      </w:r>
    </w:p>
    <w:p w14:paraId="5BCC21CA" w14:textId="77777777" w:rsidR="00255A2B" w:rsidRDefault="00255A2B">
      <w:pPr>
        <w:spacing w:line="360" w:lineRule="auto"/>
        <w:rPr>
          <w:rFonts w:ascii="Arial" w:hAnsi="Arial" w:cs="Arial"/>
          <w:sz w:val="24"/>
          <w:szCs w:val="32"/>
        </w:rPr>
      </w:pPr>
    </w:p>
    <w:p w14:paraId="472B5003" w14:textId="77777777" w:rsidR="00214529" w:rsidRDefault="00214529">
      <w:pPr>
        <w:spacing w:line="360" w:lineRule="auto"/>
        <w:rPr>
          <w:rFonts w:ascii="Arial" w:hAnsi="Arial" w:cs="Arial"/>
          <w:sz w:val="24"/>
          <w:szCs w:val="32"/>
        </w:rPr>
      </w:pPr>
    </w:p>
    <w:p w14:paraId="739B50E1" w14:textId="77777777" w:rsidR="00214529" w:rsidRDefault="00214529">
      <w:pPr>
        <w:spacing w:line="360" w:lineRule="auto"/>
        <w:rPr>
          <w:rFonts w:ascii="Arial" w:hAnsi="Arial" w:cs="Arial"/>
          <w:sz w:val="24"/>
          <w:szCs w:val="32"/>
        </w:rPr>
      </w:pPr>
    </w:p>
    <w:p w14:paraId="0697D9DB" w14:textId="77777777" w:rsidR="00214529" w:rsidRDefault="00214529">
      <w:pPr>
        <w:spacing w:line="360" w:lineRule="auto"/>
        <w:rPr>
          <w:rFonts w:ascii="Arial" w:hAnsi="Arial" w:cs="Arial"/>
          <w:sz w:val="24"/>
          <w:szCs w:val="32"/>
        </w:rPr>
      </w:pPr>
    </w:p>
    <w:p w14:paraId="6DF463B8" w14:textId="77777777" w:rsidR="00214529" w:rsidRDefault="00214529">
      <w:pPr>
        <w:spacing w:line="360" w:lineRule="auto"/>
        <w:rPr>
          <w:rFonts w:ascii="Arial" w:hAnsi="Arial" w:cs="Arial"/>
          <w:sz w:val="24"/>
          <w:szCs w:val="32"/>
        </w:rPr>
      </w:pPr>
    </w:p>
    <w:p w14:paraId="1DD31D51" w14:textId="77777777" w:rsidR="00214529" w:rsidRDefault="00214529">
      <w:pPr>
        <w:spacing w:line="360" w:lineRule="auto"/>
        <w:rPr>
          <w:rFonts w:ascii="Arial" w:hAnsi="Arial" w:cs="Arial"/>
          <w:sz w:val="24"/>
          <w:szCs w:val="32"/>
        </w:rPr>
      </w:pPr>
    </w:p>
    <w:p w14:paraId="1159E219" w14:textId="77777777" w:rsidR="00214529" w:rsidRDefault="00214529">
      <w:pPr>
        <w:spacing w:line="360" w:lineRule="auto"/>
        <w:rPr>
          <w:rFonts w:ascii="Arial" w:hAnsi="Arial" w:cs="Arial"/>
          <w:sz w:val="24"/>
          <w:szCs w:val="32"/>
        </w:rPr>
      </w:pPr>
    </w:p>
    <w:p w14:paraId="78C20F25" w14:textId="77777777" w:rsidR="00214529" w:rsidRDefault="00214529">
      <w:pPr>
        <w:spacing w:line="360" w:lineRule="auto"/>
        <w:rPr>
          <w:rFonts w:ascii="Arial" w:hAnsi="Arial" w:cs="Arial"/>
          <w:sz w:val="24"/>
          <w:szCs w:val="32"/>
        </w:rPr>
      </w:pPr>
    </w:p>
    <w:p w14:paraId="792863EC" w14:textId="77777777" w:rsidR="00214529" w:rsidRDefault="00214529">
      <w:pPr>
        <w:spacing w:line="360" w:lineRule="auto"/>
        <w:rPr>
          <w:rFonts w:ascii="Arial" w:hAnsi="Arial" w:cs="Arial"/>
          <w:sz w:val="24"/>
          <w:szCs w:val="32"/>
        </w:rPr>
      </w:pPr>
    </w:p>
    <w:p w14:paraId="778B7672" w14:textId="77777777" w:rsidR="00214529" w:rsidRDefault="00214529">
      <w:pPr>
        <w:spacing w:line="360" w:lineRule="auto"/>
        <w:rPr>
          <w:rFonts w:ascii="Arial" w:hAnsi="Arial" w:cs="Arial"/>
          <w:sz w:val="24"/>
          <w:szCs w:val="32"/>
        </w:rPr>
      </w:pPr>
    </w:p>
    <w:p w14:paraId="49EA596B" w14:textId="77777777" w:rsidR="00214529" w:rsidRDefault="00214529">
      <w:pPr>
        <w:spacing w:line="360" w:lineRule="auto"/>
        <w:rPr>
          <w:rFonts w:ascii="Arial" w:hAnsi="Arial" w:cs="Arial"/>
          <w:sz w:val="24"/>
          <w:szCs w:val="32"/>
        </w:rPr>
      </w:pPr>
    </w:p>
    <w:p w14:paraId="3046458B" w14:textId="77777777" w:rsidR="00214529" w:rsidRDefault="00214529">
      <w:pPr>
        <w:spacing w:line="360" w:lineRule="auto"/>
        <w:rPr>
          <w:rFonts w:ascii="Arial" w:hAnsi="Arial" w:cs="Arial"/>
          <w:sz w:val="24"/>
          <w:szCs w:val="32"/>
        </w:rPr>
      </w:pPr>
    </w:p>
    <w:p w14:paraId="36C614C1" w14:textId="77777777" w:rsidR="00214529" w:rsidRDefault="00214529">
      <w:pPr>
        <w:spacing w:line="360" w:lineRule="auto"/>
        <w:rPr>
          <w:rFonts w:ascii="Arial" w:hAnsi="Arial" w:cs="Arial"/>
          <w:sz w:val="24"/>
          <w:szCs w:val="32"/>
        </w:rPr>
      </w:pPr>
    </w:p>
    <w:p w14:paraId="56924B10" w14:textId="77777777" w:rsidR="00214529" w:rsidRDefault="00214529">
      <w:pPr>
        <w:spacing w:line="360" w:lineRule="auto"/>
        <w:rPr>
          <w:rFonts w:ascii="Arial" w:hAnsi="Arial" w:cs="Arial"/>
          <w:sz w:val="24"/>
          <w:szCs w:val="32"/>
        </w:rPr>
      </w:pPr>
    </w:p>
    <w:p w14:paraId="22DDF77D" w14:textId="77777777" w:rsidR="00214529" w:rsidRDefault="00214529">
      <w:pPr>
        <w:spacing w:line="360" w:lineRule="auto"/>
        <w:rPr>
          <w:rFonts w:ascii="Arial" w:hAnsi="Arial" w:cs="Arial"/>
          <w:sz w:val="24"/>
          <w:szCs w:val="32"/>
        </w:rPr>
      </w:pPr>
    </w:p>
    <w:p w14:paraId="2A41C79C" w14:textId="77777777" w:rsidR="00214529" w:rsidRDefault="00214529">
      <w:pPr>
        <w:spacing w:line="360" w:lineRule="auto"/>
        <w:rPr>
          <w:rFonts w:ascii="Arial" w:hAnsi="Arial" w:cs="Arial"/>
          <w:sz w:val="24"/>
          <w:szCs w:val="32"/>
        </w:rPr>
      </w:pPr>
    </w:p>
    <w:p w14:paraId="0D1FB3A8" w14:textId="77777777" w:rsidR="00214529" w:rsidRDefault="00214529">
      <w:pPr>
        <w:spacing w:line="360" w:lineRule="auto"/>
        <w:rPr>
          <w:rFonts w:ascii="Arial" w:hAnsi="Arial" w:cs="Arial" w:hint="eastAsia"/>
          <w:sz w:val="24"/>
          <w:szCs w:val="32"/>
        </w:rPr>
      </w:pPr>
    </w:p>
    <w:p w14:paraId="41391EEB" w14:textId="7D3448AD" w:rsidR="00255A2B" w:rsidRPr="00214529" w:rsidRDefault="00000000">
      <w:pPr>
        <w:spacing w:line="360" w:lineRule="auto"/>
        <w:rPr>
          <w:rFonts w:ascii="Arial" w:hAnsi="Arial" w:cs="Arial"/>
          <w:b/>
          <w:bCs/>
          <w:sz w:val="40"/>
          <w:szCs w:val="48"/>
        </w:rPr>
      </w:pPr>
      <w:r w:rsidRPr="00214529">
        <w:rPr>
          <w:rFonts w:ascii="Arial" w:hAnsi="Arial" w:cs="Arial" w:hint="eastAsia"/>
          <w:b/>
          <w:bCs/>
          <w:sz w:val="40"/>
          <w:szCs w:val="48"/>
        </w:rPr>
        <w:lastRenderedPageBreak/>
        <w:t>R</w:t>
      </w:r>
      <w:r w:rsidRPr="00214529">
        <w:rPr>
          <w:rFonts w:ascii="Arial" w:hAnsi="Arial" w:cs="Arial"/>
          <w:b/>
          <w:bCs/>
          <w:sz w:val="40"/>
          <w:szCs w:val="48"/>
        </w:rPr>
        <w:t>eference</w:t>
      </w:r>
    </w:p>
    <w:p w14:paraId="476403B9" w14:textId="77777777" w:rsidR="00255A2B" w:rsidRDefault="00000000">
      <w:pPr>
        <w:spacing w:line="360" w:lineRule="auto"/>
        <w:rPr>
          <w:rFonts w:ascii="Arial" w:hAnsi="Arial" w:cs="Arial"/>
          <w:sz w:val="40"/>
          <w:szCs w:val="48"/>
        </w:rPr>
      </w:pPr>
      <w:r>
        <w:rPr>
          <w:rFonts w:ascii="Arial" w:hAnsi="Arial" w:cs="Arial" w:hint="eastAsia"/>
          <w:noProof/>
          <w:sz w:val="40"/>
          <w:szCs w:val="48"/>
        </w:rPr>
        <w:drawing>
          <wp:anchor distT="0" distB="0" distL="114300" distR="114300" simplePos="0" relativeHeight="251658240" behindDoc="1" locked="0" layoutInCell="1" allowOverlap="1" wp14:anchorId="78E8FC23" wp14:editId="2F7799A3">
            <wp:simplePos x="0" y="0"/>
            <wp:positionH relativeFrom="column">
              <wp:posOffset>3269124</wp:posOffset>
            </wp:positionH>
            <wp:positionV relativeFrom="paragraph">
              <wp:posOffset>293659</wp:posOffset>
            </wp:positionV>
            <wp:extent cx="1995805" cy="2534920"/>
            <wp:effectExtent l="0" t="0" r="10795" b="5080"/>
            <wp:wrapTight wrapText="bothSides">
              <wp:wrapPolygon edited="0">
                <wp:start x="0" y="0"/>
                <wp:lineTo x="0" y="21535"/>
                <wp:lineTo x="21442" y="21535"/>
                <wp:lineTo x="21442" y="0"/>
                <wp:lineTo x="0" y="0"/>
              </wp:wrapPolygon>
            </wp:wrapTight>
            <wp:docPr id="1" name="图片 1" descr="微信图片_20251213210815_347_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微信图片_20251213210815_347_49"/>
                    <pic:cNvPicPr>
                      <a:picLocks noChangeAspect="1"/>
                    </pic:cNvPicPr>
                  </pic:nvPicPr>
                  <pic:blipFill>
                    <a:blip r:embed="rId6"/>
                    <a:stretch>
                      <a:fillRect/>
                    </a:stretch>
                  </pic:blipFill>
                  <pic:spPr>
                    <a:xfrm>
                      <a:off x="0" y="0"/>
                      <a:ext cx="1995805" cy="2534920"/>
                    </a:xfrm>
                    <a:prstGeom prst="rect">
                      <a:avLst/>
                    </a:prstGeom>
                  </pic:spPr>
                </pic:pic>
              </a:graphicData>
            </a:graphic>
          </wp:anchor>
        </w:drawing>
      </w:r>
      <w:r>
        <w:rPr>
          <w:rFonts w:ascii="Arial" w:hAnsi="Arial" w:cs="Arial"/>
          <w:sz w:val="24"/>
          <w:szCs w:val="32"/>
        </w:rPr>
        <w:t>1. Earth Abides – George R. Stewart (1949, novel)</w:t>
      </w:r>
      <w:r>
        <w:rPr>
          <w:rFonts w:ascii="Arial" w:hAnsi="Arial" w:cs="Arial"/>
          <w:sz w:val="24"/>
          <w:szCs w:val="32"/>
        </w:rPr>
        <w:br/>
        <w:t xml:space="preserve">Stewart’s Earth Abides examines civilization’s collapse due to a global disease, focusing on the gradual transformation of social structures and human adaptation rather than spectacle. Like your script’s ecological precarity and regressed social formations, </w:t>
      </w:r>
      <w:proofErr w:type="gramStart"/>
      <w:r>
        <w:rPr>
          <w:rFonts w:ascii="Arial" w:hAnsi="Arial" w:cs="Arial"/>
          <w:sz w:val="24"/>
          <w:szCs w:val="32"/>
        </w:rPr>
        <w:t>this novel foregrounds</w:t>
      </w:r>
      <w:proofErr w:type="gramEnd"/>
      <w:r>
        <w:rPr>
          <w:rFonts w:ascii="Arial" w:hAnsi="Arial" w:cs="Arial"/>
          <w:sz w:val="24"/>
          <w:szCs w:val="32"/>
        </w:rPr>
        <w:t xml:space="preserve"> the long aftermath of collapse and how survivors reconstruct community and cultural practices from remnants of the old world. Its pastoral, human</w:t>
      </w:r>
      <w:r>
        <w:rPr>
          <w:rFonts w:ascii="Arial" w:hAnsi="Arial" w:cs="Arial"/>
          <w:sz w:val="24"/>
          <w:szCs w:val="32"/>
        </w:rPr>
        <w:noBreakHyphen/>
        <w:t>centered post</w:t>
      </w:r>
      <w:r>
        <w:rPr>
          <w:rFonts w:ascii="Arial" w:hAnsi="Arial" w:cs="Arial"/>
          <w:sz w:val="24"/>
          <w:szCs w:val="32"/>
        </w:rPr>
        <w:noBreakHyphen/>
        <w:t xml:space="preserve">apocalypse aligns with your diegetic focus on survival rhythms and environmental erosion. Stewart’s work underscores how characters negotiate memory, cultural continuity, and identity within fragmented ecological and social conditions. </w:t>
      </w:r>
    </w:p>
    <w:p w14:paraId="62EFAEB1" w14:textId="77777777" w:rsidR="00255A2B" w:rsidRDefault="00000000">
      <w:pPr>
        <w:spacing w:line="360" w:lineRule="auto"/>
        <w:rPr>
          <w:rFonts w:ascii="Arial" w:hAnsi="Arial" w:cs="Arial"/>
          <w:sz w:val="24"/>
          <w:szCs w:val="32"/>
        </w:rPr>
      </w:pPr>
      <w:r>
        <w:rPr>
          <w:rFonts w:ascii="Arial" w:hAnsi="Arial" w:cs="Arial" w:hint="eastAsia"/>
          <w:noProof/>
          <w:sz w:val="24"/>
          <w:szCs w:val="32"/>
        </w:rPr>
        <w:drawing>
          <wp:anchor distT="0" distB="0" distL="114300" distR="114300" simplePos="0" relativeHeight="251660288" behindDoc="1" locked="0" layoutInCell="1" allowOverlap="1" wp14:anchorId="18E2036F" wp14:editId="367048BC">
            <wp:simplePos x="0" y="0"/>
            <wp:positionH relativeFrom="column">
              <wp:posOffset>3568202</wp:posOffset>
            </wp:positionH>
            <wp:positionV relativeFrom="paragraph">
              <wp:posOffset>923708</wp:posOffset>
            </wp:positionV>
            <wp:extent cx="1708785" cy="2592070"/>
            <wp:effectExtent l="0" t="0" r="0" b="0"/>
            <wp:wrapTight wrapText="bothSides">
              <wp:wrapPolygon edited="0">
                <wp:start x="0" y="0"/>
                <wp:lineTo x="0" y="21484"/>
                <wp:lineTo x="21512" y="21484"/>
                <wp:lineTo x="21512" y="0"/>
                <wp:lineTo x="0" y="0"/>
              </wp:wrapPolygon>
            </wp:wrapTight>
            <wp:docPr id="6" name="图片 6" descr="第二张参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第二张参考"/>
                    <pic:cNvPicPr>
                      <a:picLocks noChangeAspect="1"/>
                    </pic:cNvPicPr>
                  </pic:nvPicPr>
                  <pic:blipFill>
                    <a:blip r:embed="rId7"/>
                    <a:stretch>
                      <a:fillRect/>
                    </a:stretch>
                  </pic:blipFill>
                  <pic:spPr>
                    <a:xfrm>
                      <a:off x="0" y="0"/>
                      <a:ext cx="1708785" cy="2592070"/>
                    </a:xfrm>
                    <a:prstGeom prst="rect">
                      <a:avLst/>
                    </a:prstGeom>
                  </pic:spPr>
                </pic:pic>
              </a:graphicData>
            </a:graphic>
          </wp:anchor>
        </w:drawing>
      </w:r>
      <w:r>
        <w:rPr>
          <w:rFonts w:ascii="Arial" w:hAnsi="Arial" w:cs="Arial"/>
          <w:sz w:val="24"/>
          <w:szCs w:val="32"/>
        </w:rPr>
        <w:t>2. Severance – Ling Ma (2018, novel)</w:t>
      </w:r>
      <w:r>
        <w:rPr>
          <w:rFonts w:ascii="Arial" w:hAnsi="Arial" w:cs="Arial"/>
          <w:sz w:val="24"/>
          <w:szCs w:val="32"/>
        </w:rPr>
        <w:br/>
        <w:t>Ling Ma’s Severance depicts a slow, pandemic</w:t>
      </w:r>
      <w:r>
        <w:rPr>
          <w:rFonts w:ascii="Arial" w:hAnsi="Arial" w:cs="Arial"/>
          <w:sz w:val="24"/>
          <w:szCs w:val="32"/>
        </w:rPr>
        <w:noBreakHyphen/>
        <w:t>induced societal breakdown, emphasizing psychological dislocation, routine, and the erosion of meaning—paralleling your narrative’s subdued emotional register and ecological fatigue. The protagonist’s detached survival experience resonates with your dual focus on internal states and environmental pressures driving character choice. Ma uses mundane details of collapse to reveal how cultural memory fractures and routines persist even as civilization dissolves, similar to your diegetic world</w:t>
      </w:r>
      <w:r>
        <w:rPr>
          <w:rFonts w:ascii="Arial" w:hAnsi="Arial" w:cs="Arial"/>
          <w:sz w:val="24"/>
          <w:szCs w:val="32"/>
        </w:rPr>
        <w:noBreakHyphen/>
        <w:t xml:space="preserve">building via lived experience rather than exposition. The novel’s treatment of pandemic collapse as a backdrop for introspection reinforces how catastrophe </w:t>
      </w:r>
      <w:proofErr w:type="gramStart"/>
      <w:r>
        <w:rPr>
          <w:rFonts w:ascii="Arial" w:hAnsi="Arial" w:cs="Arial"/>
          <w:sz w:val="24"/>
          <w:szCs w:val="32"/>
        </w:rPr>
        <w:t>influences</w:t>
      </w:r>
      <w:proofErr w:type="gramEnd"/>
      <w:r>
        <w:rPr>
          <w:rFonts w:ascii="Arial" w:hAnsi="Arial" w:cs="Arial"/>
          <w:sz w:val="24"/>
          <w:szCs w:val="32"/>
        </w:rPr>
        <w:t xml:space="preserve"> identity, community bonds, </w:t>
      </w:r>
      <w:r>
        <w:rPr>
          <w:rFonts w:ascii="Arial" w:hAnsi="Arial" w:cs="Arial"/>
          <w:sz w:val="24"/>
          <w:szCs w:val="32"/>
        </w:rPr>
        <w:lastRenderedPageBreak/>
        <w:t>and the formation of new adaptive strategies</w:t>
      </w:r>
      <w:r>
        <w:rPr>
          <w:rFonts w:ascii="Arial" w:hAnsi="Arial" w:cs="Arial" w:hint="eastAsia"/>
          <w:sz w:val="24"/>
          <w:szCs w:val="32"/>
        </w:rPr>
        <w:t>.</w:t>
      </w:r>
    </w:p>
    <w:p w14:paraId="200D9804" w14:textId="77777777" w:rsidR="00255A2B" w:rsidRDefault="00000000">
      <w:pPr>
        <w:spacing w:line="360" w:lineRule="auto"/>
        <w:rPr>
          <w:rFonts w:ascii="Arial" w:hAnsi="Arial" w:cs="Arial"/>
          <w:sz w:val="24"/>
          <w:szCs w:val="32"/>
        </w:rPr>
      </w:pPr>
      <w:r>
        <w:rPr>
          <w:rFonts w:ascii="Arial" w:hAnsi="Arial" w:cs="Arial" w:hint="eastAsia"/>
          <w:noProof/>
          <w:sz w:val="24"/>
          <w:szCs w:val="32"/>
        </w:rPr>
        <w:drawing>
          <wp:anchor distT="0" distB="0" distL="114300" distR="114300" simplePos="0" relativeHeight="251659264" behindDoc="1" locked="0" layoutInCell="1" allowOverlap="1" wp14:anchorId="74364DF5" wp14:editId="1A4DD1A4">
            <wp:simplePos x="0" y="0"/>
            <wp:positionH relativeFrom="column">
              <wp:posOffset>2987386</wp:posOffset>
            </wp:positionH>
            <wp:positionV relativeFrom="paragraph">
              <wp:posOffset>518651</wp:posOffset>
            </wp:positionV>
            <wp:extent cx="2280285" cy="2567940"/>
            <wp:effectExtent l="0" t="0" r="5715" b="10160"/>
            <wp:wrapTight wrapText="bothSides">
              <wp:wrapPolygon edited="0">
                <wp:start x="0" y="0"/>
                <wp:lineTo x="0" y="21472"/>
                <wp:lineTo x="21534" y="21472"/>
                <wp:lineTo x="21534" y="0"/>
                <wp:lineTo x="0" y="0"/>
              </wp:wrapPolygon>
            </wp:wrapTight>
            <wp:docPr id="2" name="图片 2" descr="第三个参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第三个参考"/>
                    <pic:cNvPicPr>
                      <a:picLocks noChangeAspect="1"/>
                    </pic:cNvPicPr>
                  </pic:nvPicPr>
                  <pic:blipFill>
                    <a:blip r:embed="rId8"/>
                    <a:stretch>
                      <a:fillRect/>
                    </a:stretch>
                  </pic:blipFill>
                  <pic:spPr>
                    <a:xfrm>
                      <a:off x="0" y="0"/>
                      <a:ext cx="2280285" cy="2567940"/>
                    </a:xfrm>
                    <a:prstGeom prst="rect">
                      <a:avLst/>
                    </a:prstGeom>
                  </pic:spPr>
                </pic:pic>
              </a:graphicData>
            </a:graphic>
          </wp:anchor>
        </w:drawing>
      </w:r>
      <w:r>
        <w:rPr>
          <w:rFonts w:ascii="Arial" w:hAnsi="Arial" w:cs="Arial" w:hint="eastAsia"/>
          <w:sz w:val="24"/>
          <w:szCs w:val="32"/>
        </w:rPr>
        <w:t>3. Future Primitive: The New Ecotopias (1994, anthology edited by Kim Stanley Robinson)</w:t>
      </w:r>
    </w:p>
    <w:p w14:paraId="448D9184" w14:textId="77777777" w:rsidR="00255A2B" w:rsidRDefault="00000000">
      <w:pPr>
        <w:spacing w:line="360" w:lineRule="auto"/>
        <w:rPr>
          <w:rFonts w:ascii="Arial" w:hAnsi="Arial" w:cs="Arial"/>
          <w:sz w:val="24"/>
          <w:szCs w:val="32"/>
        </w:rPr>
      </w:pPr>
      <w:r>
        <w:rPr>
          <w:rFonts w:ascii="Arial" w:hAnsi="Arial" w:cs="Arial" w:hint="eastAsia"/>
          <w:sz w:val="24"/>
          <w:szCs w:val="32"/>
        </w:rPr>
        <w:t>This anthology collects speculative fiction that bridges ecological critique, post</w:t>
      </w:r>
      <w:r>
        <w:rPr>
          <w:rFonts w:ascii="Arial" w:hAnsi="Arial" w:cs="Arial" w:hint="eastAsia"/>
          <w:sz w:val="24"/>
          <w:szCs w:val="32"/>
        </w:rPr>
        <w:t>‑</w:t>
      </w:r>
      <w:r>
        <w:rPr>
          <w:rFonts w:ascii="Arial" w:hAnsi="Arial" w:cs="Arial" w:hint="eastAsia"/>
          <w:sz w:val="24"/>
          <w:szCs w:val="32"/>
        </w:rPr>
        <w:t>technological futures, and cultural renewal</w:t>
      </w:r>
      <w:r>
        <w:rPr>
          <w:rFonts w:ascii="Arial" w:hAnsi="Arial" w:cs="Arial" w:hint="eastAsia"/>
          <w:sz w:val="24"/>
          <w:szCs w:val="32"/>
        </w:rPr>
        <w:t>—</w:t>
      </w:r>
      <w:r>
        <w:rPr>
          <w:rFonts w:ascii="Arial" w:hAnsi="Arial" w:cs="Arial" w:hint="eastAsia"/>
          <w:sz w:val="24"/>
          <w:szCs w:val="32"/>
        </w:rPr>
        <w:t>echoing your emphasis on anthropological reconstruction, ecological precarity, and emergent social norms. The stories interrogate human relationships with environment and technology in a post</w:t>
      </w:r>
      <w:r>
        <w:rPr>
          <w:rFonts w:ascii="Arial" w:hAnsi="Arial" w:cs="Arial" w:hint="eastAsia"/>
          <w:sz w:val="24"/>
          <w:szCs w:val="32"/>
        </w:rPr>
        <w:t>‑</w:t>
      </w:r>
      <w:r>
        <w:rPr>
          <w:rFonts w:ascii="Arial" w:hAnsi="Arial" w:cs="Arial" w:hint="eastAsia"/>
          <w:sz w:val="24"/>
          <w:szCs w:val="32"/>
        </w:rPr>
        <w:t>collapse world, often merging ecological ethics with narrative form. This mirrors your script</w:t>
      </w:r>
      <w:proofErr w:type="gramStart"/>
      <w:r>
        <w:rPr>
          <w:rFonts w:ascii="Arial" w:hAnsi="Arial" w:cs="Arial" w:hint="eastAsia"/>
          <w:sz w:val="24"/>
          <w:szCs w:val="32"/>
        </w:rPr>
        <w:t>’</w:t>
      </w:r>
      <w:proofErr w:type="gramEnd"/>
      <w:r>
        <w:rPr>
          <w:rFonts w:ascii="Arial" w:hAnsi="Arial" w:cs="Arial" w:hint="eastAsia"/>
          <w:sz w:val="24"/>
          <w:szCs w:val="32"/>
        </w:rPr>
        <w:t>s focus on survival ethics, cultural memory, and the interplay between humans and degraded ecosystems. The anthology</w:t>
      </w:r>
      <w:proofErr w:type="gramStart"/>
      <w:r>
        <w:rPr>
          <w:rFonts w:ascii="Arial" w:hAnsi="Arial" w:cs="Arial" w:hint="eastAsia"/>
          <w:sz w:val="24"/>
          <w:szCs w:val="32"/>
        </w:rPr>
        <w:t>’</w:t>
      </w:r>
      <w:proofErr w:type="gramEnd"/>
      <w:r>
        <w:rPr>
          <w:rFonts w:ascii="Arial" w:hAnsi="Arial" w:cs="Arial" w:hint="eastAsia"/>
          <w:sz w:val="24"/>
          <w:szCs w:val="32"/>
        </w:rPr>
        <w:t>s framing highlights how post</w:t>
      </w:r>
      <w:r>
        <w:rPr>
          <w:rFonts w:ascii="Arial" w:hAnsi="Arial" w:cs="Arial" w:hint="eastAsia"/>
          <w:sz w:val="24"/>
          <w:szCs w:val="32"/>
        </w:rPr>
        <w:t>‑</w:t>
      </w:r>
      <w:r>
        <w:rPr>
          <w:rFonts w:ascii="Arial" w:hAnsi="Arial" w:cs="Arial" w:hint="eastAsia"/>
          <w:sz w:val="24"/>
          <w:szCs w:val="32"/>
        </w:rPr>
        <w:t>apocalyptic narratives can serve as ecological thought experiments that imagine ethical, practical, and cultural responses to systemic collapse, making it a useful theoretical companion to your world</w:t>
      </w:r>
      <w:proofErr w:type="gramStart"/>
      <w:r>
        <w:rPr>
          <w:rFonts w:ascii="Arial" w:hAnsi="Arial" w:cs="Arial" w:hint="eastAsia"/>
          <w:sz w:val="24"/>
          <w:szCs w:val="32"/>
        </w:rPr>
        <w:t>’</w:t>
      </w:r>
      <w:proofErr w:type="gramEnd"/>
      <w:r>
        <w:rPr>
          <w:rFonts w:ascii="Arial" w:hAnsi="Arial" w:cs="Arial" w:hint="eastAsia"/>
          <w:sz w:val="24"/>
          <w:szCs w:val="32"/>
        </w:rPr>
        <w:t>s narrative principles.</w:t>
      </w:r>
    </w:p>
    <w:p w14:paraId="06145A69" w14:textId="77777777" w:rsidR="00255A2B" w:rsidRDefault="00000000">
      <w:pPr>
        <w:spacing w:line="360" w:lineRule="auto"/>
        <w:rPr>
          <w:rFonts w:ascii="Arial" w:hAnsi="Arial" w:cs="Arial"/>
          <w:sz w:val="24"/>
          <w:szCs w:val="32"/>
        </w:rPr>
      </w:pPr>
      <w:r>
        <w:rPr>
          <w:rFonts w:ascii="Arial" w:hAnsi="Arial" w:cs="Arial"/>
          <w:sz w:val="24"/>
          <w:szCs w:val="32"/>
        </w:rPr>
        <w:t>4. Station Eleven – Emily St. John Mandel (novel)</w:t>
      </w:r>
    </w:p>
    <w:p w14:paraId="55DD1F5F" w14:textId="773A2738" w:rsidR="00255A2B" w:rsidRDefault="00000000">
      <w:pPr>
        <w:spacing w:line="360" w:lineRule="auto"/>
        <w:rPr>
          <w:rFonts w:ascii="Arial" w:hAnsi="Arial" w:cs="Arial"/>
          <w:sz w:val="24"/>
          <w:szCs w:val="32"/>
        </w:rPr>
      </w:pPr>
      <w:r>
        <w:rPr>
          <w:rFonts w:ascii="Arial" w:hAnsi="Arial" w:cs="Arial"/>
          <w:noProof/>
          <w:sz w:val="24"/>
          <w:szCs w:val="32"/>
        </w:rPr>
        <w:drawing>
          <wp:anchor distT="0" distB="0" distL="114300" distR="114300" simplePos="0" relativeHeight="251657216" behindDoc="1" locked="0" layoutInCell="1" allowOverlap="1" wp14:anchorId="63121A4B" wp14:editId="6417D53B">
            <wp:simplePos x="0" y="0"/>
            <wp:positionH relativeFrom="column">
              <wp:posOffset>3066760</wp:posOffset>
            </wp:positionH>
            <wp:positionV relativeFrom="paragraph">
              <wp:posOffset>472641</wp:posOffset>
            </wp:positionV>
            <wp:extent cx="2199005" cy="2343150"/>
            <wp:effectExtent l="0" t="0" r="10795" b="6350"/>
            <wp:wrapTight wrapText="bothSides">
              <wp:wrapPolygon edited="0">
                <wp:start x="0" y="0"/>
                <wp:lineTo x="0" y="21541"/>
                <wp:lineTo x="21457" y="21541"/>
                <wp:lineTo x="21457" y="0"/>
                <wp:lineTo x="0" y="0"/>
              </wp:wrapPolygon>
            </wp:wrapTight>
            <wp:docPr id="4" name="图片 4" descr="第四个参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第四个参考"/>
                    <pic:cNvPicPr>
                      <a:picLocks noChangeAspect="1"/>
                    </pic:cNvPicPr>
                  </pic:nvPicPr>
                  <pic:blipFill>
                    <a:blip r:embed="rId9"/>
                    <a:stretch>
                      <a:fillRect/>
                    </a:stretch>
                  </pic:blipFill>
                  <pic:spPr>
                    <a:xfrm>
                      <a:off x="0" y="0"/>
                      <a:ext cx="2199005" cy="2343150"/>
                    </a:xfrm>
                    <a:prstGeom prst="rect">
                      <a:avLst/>
                    </a:prstGeom>
                  </pic:spPr>
                </pic:pic>
              </a:graphicData>
            </a:graphic>
          </wp:anchor>
        </w:drawing>
      </w:r>
      <w:r>
        <w:rPr>
          <w:rFonts w:ascii="Arial" w:hAnsi="Arial" w:cs="Arial"/>
          <w:sz w:val="24"/>
          <w:szCs w:val="32"/>
        </w:rPr>
        <w:t>Station Eleven (critically examined in post</w:t>
      </w:r>
      <w:r>
        <w:rPr>
          <w:rFonts w:ascii="Arial" w:hAnsi="Arial" w:cs="Arial"/>
          <w:sz w:val="24"/>
          <w:szCs w:val="32"/>
        </w:rPr>
        <w:noBreakHyphen/>
        <w:t xml:space="preserve">apocalyptic studies) explores memory, performance, and cultural persistence after global collapse. Its narrative interweaves past and present, reflecting on how stories, art, and personal histories sustain meaning in shattered worlds. This engages closely with your script’s themes of cultural memory as an anchor in the absence of recorded history and reconstruction of sociality. The novel’s temporal structure and fragmented recollection critique teleological apocalypse </w:t>
      </w:r>
      <w:r>
        <w:rPr>
          <w:rFonts w:ascii="Arial" w:hAnsi="Arial" w:cs="Arial"/>
          <w:sz w:val="24"/>
          <w:szCs w:val="32"/>
        </w:rPr>
        <w:lastRenderedPageBreak/>
        <w:t>narratives, instead privileging relational continuity and human agency—concepts also emphasized in your dual</w:t>
      </w:r>
      <w:r>
        <w:rPr>
          <w:rFonts w:ascii="Arial" w:hAnsi="Arial" w:cs="Arial"/>
          <w:sz w:val="24"/>
          <w:szCs w:val="32"/>
        </w:rPr>
        <w:noBreakHyphen/>
        <w:t xml:space="preserve">protagonist focalization and ecological realism. </w:t>
      </w:r>
    </w:p>
    <w:p w14:paraId="1F096651" w14:textId="0CFF83B6" w:rsidR="00255A2B" w:rsidRDefault="00214529">
      <w:pPr>
        <w:spacing w:line="360" w:lineRule="auto"/>
        <w:rPr>
          <w:rFonts w:ascii="Arial" w:hAnsi="Arial" w:cs="Arial"/>
          <w:sz w:val="24"/>
          <w:szCs w:val="32"/>
        </w:rPr>
      </w:pPr>
      <w:r>
        <w:rPr>
          <w:rFonts w:ascii="Arial" w:hAnsi="Arial" w:cs="Arial"/>
          <w:noProof/>
          <w:sz w:val="24"/>
          <w:szCs w:val="32"/>
        </w:rPr>
        <w:drawing>
          <wp:anchor distT="0" distB="0" distL="114300" distR="114300" simplePos="0" relativeHeight="251659264" behindDoc="1" locked="0" layoutInCell="1" allowOverlap="1" wp14:anchorId="25371986" wp14:editId="450D6F67">
            <wp:simplePos x="0" y="0"/>
            <wp:positionH relativeFrom="column">
              <wp:posOffset>3623293</wp:posOffset>
            </wp:positionH>
            <wp:positionV relativeFrom="paragraph">
              <wp:posOffset>521657</wp:posOffset>
            </wp:positionV>
            <wp:extent cx="1645285" cy="2468880"/>
            <wp:effectExtent l="0" t="0" r="5715" b="7620"/>
            <wp:wrapTight wrapText="bothSides">
              <wp:wrapPolygon edited="0">
                <wp:start x="0" y="0"/>
                <wp:lineTo x="0" y="21444"/>
                <wp:lineTo x="21508" y="21444"/>
                <wp:lineTo x="21508" y="0"/>
                <wp:lineTo x="0" y="0"/>
              </wp:wrapPolygon>
            </wp:wrapTight>
            <wp:docPr id="5" name="图片 5" descr="第五个参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第五个参考"/>
                    <pic:cNvPicPr>
                      <a:picLocks noChangeAspect="1"/>
                    </pic:cNvPicPr>
                  </pic:nvPicPr>
                  <pic:blipFill>
                    <a:blip r:embed="rId10"/>
                    <a:stretch>
                      <a:fillRect/>
                    </a:stretch>
                  </pic:blipFill>
                  <pic:spPr>
                    <a:xfrm>
                      <a:off x="0" y="0"/>
                      <a:ext cx="1645285" cy="2468880"/>
                    </a:xfrm>
                    <a:prstGeom prst="rect">
                      <a:avLst/>
                    </a:prstGeom>
                  </pic:spPr>
                </pic:pic>
              </a:graphicData>
            </a:graphic>
          </wp:anchor>
        </w:drawing>
      </w:r>
      <w:r w:rsidR="00000000">
        <w:rPr>
          <w:rFonts w:ascii="Arial" w:hAnsi="Arial" w:cs="Arial" w:hint="eastAsia"/>
          <w:sz w:val="24"/>
          <w:szCs w:val="32"/>
        </w:rPr>
        <w:t>5.</w:t>
      </w:r>
      <w:r w:rsidR="00000000">
        <w:rPr>
          <w:rFonts w:ascii="Arial" w:hAnsi="Arial" w:cs="Arial"/>
          <w:sz w:val="24"/>
          <w:szCs w:val="32"/>
        </w:rPr>
        <w:t>Apocalypse and the Postmodern Imagination (scholarly concept)</w:t>
      </w:r>
      <w:r w:rsidR="00000000">
        <w:rPr>
          <w:rFonts w:ascii="Arial" w:hAnsi="Arial" w:cs="Arial"/>
          <w:sz w:val="24"/>
          <w:szCs w:val="32"/>
        </w:rPr>
        <w:br/>
        <w:t>Although not a specific book on a wiki, critical work on apocalyptic narrative theory (e.g., analyses that situate post</w:t>
      </w:r>
      <w:r w:rsidR="00000000">
        <w:rPr>
          <w:rFonts w:ascii="Arial" w:hAnsi="Arial" w:cs="Arial"/>
          <w:sz w:val="24"/>
          <w:szCs w:val="32"/>
        </w:rPr>
        <w:noBreakHyphen/>
        <w:t xml:space="preserve">apocalypse within postmodern critique) underscore the </w:t>
      </w:r>
      <w:proofErr w:type="spellStart"/>
      <w:r w:rsidR="00000000">
        <w:rPr>
          <w:rFonts w:ascii="Arial" w:hAnsi="Arial" w:cs="Arial"/>
          <w:sz w:val="24"/>
          <w:szCs w:val="32"/>
        </w:rPr>
        <w:t>constructedness</w:t>
      </w:r>
      <w:proofErr w:type="spellEnd"/>
      <w:r w:rsidR="00000000">
        <w:rPr>
          <w:rFonts w:ascii="Arial" w:hAnsi="Arial" w:cs="Arial"/>
          <w:sz w:val="24"/>
          <w:szCs w:val="32"/>
        </w:rPr>
        <w:t xml:space="preserve"> of historical knowledge and epistemic uncertainty after collapse. Such scholarship argues that apocalyptic narratives disrupt deterministic historical </w:t>
      </w:r>
      <w:proofErr w:type="spellStart"/>
      <w:r w:rsidR="00000000">
        <w:rPr>
          <w:rFonts w:ascii="Arial" w:hAnsi="Arial" w:cs="Arial"/>
          <w:sz w:val="24"/>
          <w:szCs w:val="32"/>
        </w:rPr>
        <w:t>teleologies</w:t>
      </w:r>
      <w:proofErr w:type="spellEnd"/>
      <w:r w:rsidR="00000000">
        <w:rPr>
          <w:rFonts w:ascii="Arial" w:hAnsi="Arial" w:cs="Arial"/>
          <w:sz w:val="24"/>
          <w:szCs w:val="32"/>
        </w:rPr>
        <w:t>, foregrounding perspectival knowledge and the instability of truth—resonating with your diegetic world</w:t>
      </w:r>
      <w:r w:rsidR="00000000">
        <w:rPr>
          <w:rFonts w:ascii="Arial" w:hAnsi="Arial" w:cs="Arial"/>
          <w:sz w:val="24"/>
          <w:szCs w:val="32"/>
        </w:rPr>
        <w:noBreakHyphen/>
        <w:t>building and contested memory themes. This aligns with your portrayal of fragmented historical data and the epistemic void survivors navigate. The theoretical lens situates your script within broader academic discussions about how post</w:t>
      </w:r>
      <w:r w:rsidR="00000000">
        <w:rPr>
          <w:rFonts w:ascii="Arial" w:hAnsi="Arial" w:cs="Arial"/>
          <w:sz w:val="24"/>
          <w:szCs w:val="32"/>
        </w:rPr>
        <w:noBreakHyphen/>
        <w:t>collapse narratives reframe history, agency, and structural collapse.</w:t>
      </w:r>
    </w:p>
    <w:p w14:paraId="46A6ECFE" w14:textId="77777777" w:rsidR="00255A2B" w:rsidRDefault="00255A2B">
      <w:pPr>
        <w:spacing w:line="360" w:lineRule="auto"/>
        <w:rPr>
          <w:rFonts w:ascii="Arial" w:hAnsi="Arial" w:cs="Arial"/>
          <w:sz w:val="24"/>
          <w:szCs w:val="32"/>
        </w:rPr>
      </w:pPr>
    </w:p>
    <w:p w14:paraId="0CDEB5A0" w14:textId="77777777" w:rsidR="00255A2B" w:rsidRDefault="00255A2B">
      <w:pPr>
        <w:spacing w:line="360" w:lineRule="auto"/>
        <w:rPr>
          <w:rFonts w:ascii="Arial" w:hAnsi="Arial" w:cs="Arial"/>
          <w:sz w:val="24"/>
          <w:szCs w:val="32"/>
        </w:rPr>
      </w:pPr>
    </w:p>
    <w:sectPr w:rsidR="00255A2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27A39B7"/>
    <w:multiLevelType w:val="singleLevel"/>
    <w:tmpl w:val="927A39B7"/>
    <w:lvl w:ilvl="0">
      <w:start w:val="1"/>
      <w:numFmt w:val="decimal"/>
      <w:lvlText w:val="%1."/>
      <w:lvlJc w:val="left"/>
      <w:pPr>
        <w:tabs>
          <w:tab w:val="left" w:pos="312"/>
        </w:tabs>
      </w:pPr>
    </w:lvl>
  </w:abstractNum>
  <w:abstractNum w:abstractNumId="1" w15:restartNumberingAfterBreak="0">
    <w:nsid w:val="F532CB80"/>
    <w:multiLevelType w:val="singleLevel"/>
    <w:tmpl w:val="F532CB80"/>
    <w:lvl w:ilvl="0">
      <w:start w:val="4"/>
      <w:numFmt w:val="decimal"/>
      <w:lvlText w:val="%1."/>
      <w:lvlJc w:val="left"/>
      <w:pPr>
        <w:tabs>
          <w:tab w:val="left" w:pos="312"/>
        </w:tabs>
      </w:pPr>
    </w:lvl>
  </w:abstractNum>
  <w:num w:numId="1" w16cid:durableId="130172025">
    <w:abstractNumId w:val="1"/>
  </w:num>
  <w:num w:numId="2" w16cid:durableId="1221399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3273E34"/>
    <w:rsid w:val="00214529"/>
    <w:rsid w:val="00255A2B"/>
    <w:rsid w:val="002C066D"/>
    <w:rsid w:val="00525AEF"/>
    <w:rsid w:val="008C6FE1"/>
    <w:rsid w:val="009C2789"/>
    <w:rsid w:val="43273E34"/>
    <w:rsid w:val="600D00CA"/>
    <w:rsid w:val="73126908"/>
    <w:rsid w:val="7B5B76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56C61A4F"/>
  <w15:docId w15:val="{5FF24301-7A05-432B-BB31-5D2D92916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2">
    <w:name w:val="heading 2"/>
    <w:basedOn w:val="a"/>
    <w:next w:val="a"/>
    <w:semiHidden/>
    <w:unhideWhenUsed/>
    <w:qFormat/>
    <w:pPr>
      <w:spacing w:beforeAutospacing="1" w:afterAutospacing="1"/>
      <w:jc w:val="left"/>
      <w:outlineLvl w:val="1"/>
    </w:pPr>
    <w:rPr>
      <w:rFonts w:ascii="宋体" w:eastAsia="宋体" w:hAnsi="宋体" w:cs="Times New Roman" w:hint="eastAsia"/>
      <w:b/>
      <w:bCs/>
      <w:kern w:val="0"/>
      <w:sz w:val="36"/>
      <w:szCs w:val="36"/>
    </w:rPr>
  </w:style>
  <w:style w:type="paragraph" w:styleId="3">
    <w:name w:val="heading 3"/>
    <w:basedOn w:val="a"/>
    <w:next w:val="a"/>
    <w:semiHidden/>
    <w:unhideWhenUsed/>
    <w:qFormat/>
    <w:pPr>
      <w:spacing w:beforeAutospacing="1" w:afterAutospacing="1"/>
      <w:jc w:val="left"/>
      <w:outlineLvl w:val="2"/>
    </w:pPr>
    <w:rPr>
      <w:rFonts w:ascii="宋体" w:eastAsia="宋体" w:hAnsi="宋体" w:cs="Times New Roman" w:hint="eastAsia"/>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pPr>
      <w:spacing w:beforeAutospacing="1" w:afterAutospacing="1"/>
      <w:jc w:val="left"/>
    </w:pPr>
    <w:rPr>
      <w:rFonts w:cs="Times New Roman"/>
      <w:kern w:val="0"/>
      <w:sz w:val="24"/>
    </w:rPr>
  </w:style>
  <w:style w:type="character" w:styleId="a4">
    <w:name w:val="Strong"/>
    <w:basedOn w:val="a0"/>
    <w:qFormat/>
    <w:rPr>
      <w:b/>
    </w:rPr>
  </w:style>
  <w:style w:type="character" w:styleId="a5">
    <w:name w:val="Emphasis"/>
    <w:basedOn w:val="a0"/>
    <w:qFormat/>
    <w:rPr>
      <w:i/>
    </w:rPr>
  </w:style>
  <w:style w:type="character" w:styleId="a6">
    <w:name w:val="Hyperlink"/>
    <w:basedOn w:val="a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15</Pages>
  <Words>3011</Words>
  <Characters>21382</Characters>
  <Application>Microsoft Office Word</Application>
  <DocSecurity>0</DocSecurity>
  <Lines>406</Lines>
  <Paragraphs>104</Paragraphs>
  <ScaleCrop>false</ScaleCrop>
  <Company/>
  <LinksUpToDate>false</LinksUpToDate>
  <CharactersWithSpaces>24270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小鲤鱼</dc:creator>
  <cp:lastModifiedBy>雨欣 李</cp:lastModifiedBy>
  <cp:revision>4</cp:revision>
  <cp:lastPrinted>2026-01-11T16:39:00Z</cp:lastPrinted>
  <dcterms:created xsi:type="dcterms:W3CDTF">2026-01-11T16:38:00Z</dcterms:created>
  <dcterms:modified xsi:type="dcterms:W3CDTF">2026-01-11T16:56:00Z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ICV">
    <vt:lpwstr>EA7D030B2804468AB975B0FAA440B6EB_11</vt:lpwstr>
  </property>
  <property fmtid="{D5CDD505-2E9C-101B-9397-08002B2CF9AE}" pid="4" name="KSOTemplateDocerSaveRecord">
    <vt:lpwstr>eyJoZGlkIjoiYmMzOTRmYjdiNDMwNDEzMGYxNTljNDkzNTRmNjc5OTIiLCJ1c2VySWQiOiI2MjczMTI5NTQifQ==</vt:lpwstr>
  </property>
</Properties>
</file>