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A60B87" w14:textId="77777777" w:rsidR="00BC2411" w:rsidRDefault="001234AB" w:rsidP="00753867">
      <w:pPr>
        <w:pStyle w:val="NormalWeb"/>
        <w:spacing w:line="276" w:lineRule="auto"/>
      </w:pPr>
      <w:r w:rsidRPr="00753867">
        <w:t xml:space="preserve">In this document I will aim to address the different stages of my teaching development during my professional teaching practice (PTE) while highlighting the importance of reflection and how it allows learning professionals to adapt their teaching styles and approach to better their performance inside and outside the classroom environment. Reflection </w:t>
      </w:r>
      <w:r w:rsidR="00753867" w:rsidRPr="00753867">
        <w:t>practice is seen as</w:t>
      </w:r>
      <w:r w:rsidR="00753867">
        <w:t xml:space="preserve"> a </w:t>
      </w:r>
      <w:r w:rsidR="00753867" w:rsidRPr="00932A33">
        <w:rPr>
          <w:highlight w:val="red"/>
        </w:rPr>
        <w:t>“process of thinking through professional issues, problems or dilemmas, which do not have an obvious solution.” (</w:t>
      </w:r>
      <w:r w:rsidR="00753867" w:rsidRPr="002C7A23">
        <w:rPr>
          <w:highlight w:val="red"/>
        </w:rPr>
        <w:t>Welsh Government, 2015)</w:t>
      </w:r>
      <w:r w:rsidR="002C7A23">
        <w:t xml:space="preserve">. </w:t>
      </w:r>
      <w:r w:rsidR="00ED35F3">
        <w:t>The r</w:t>
      </w:r>
      <w:r w:rsidR="000B2B9E">
        <w:t>eflection</w:t>
      </w:r>
      <w:r w:rsidR="00ED35F3">
        <w:t xml:space="preserve"> needed for a positive PTE experience focusses on the same </w:t>
      </w:r>
      <w:r w:rsidR="00ED35F3" w:rsidRPr="00ED35F3">
        <w:rPr>
          <w:highlight w:val="cyan"/>
        </w:rPr>
        <w:t>process</w:t>
      </w:r>
      <w:r w:rsidR="00ED35F3">
        <w:t xml:space="preserve"> where you will face challenging situations such as additional learning needs (ALN) pupils, contingency planning, and unsuccessful lessons. A positive reflective system is vital for these grey areas of teaching as you will need to use certain methods of reflection to ensure you are getting the best results for the future when facing these challenging situations again.</w:t>
      </w:r>
    </w:p>
    <w:p w14:paraId="4D972DAB" w14:textId="77777777" w:rsidR="00FB0A69" w:rsidRDefault="00C75F5B" w:rsidP="00FB0A69">
      <w:pPr>
        <w:pStyle w:val="NormalWeb"/>
        <w:spacing w:line="276" w:lineRule="auto"/>
      </w:pPr>
      <w:r>
        <w:t xml:space="preserve">Within the first stage of my PTE I was assigned to the Nursery class of the school. In this first week I found that the best system for the reflective process for me was the Assisted Reflective Conclusion (ARC), and the tracking records that the university assigned for us to use. Also, I chose to use individual observational notes during my first week as I found I could focus more on specific attributes the pupils had as well as the essential that we had to observe. I chose to split my individual observations into </w:t>
      </w:r>
      <w:r w:rsidR="003D4F4A">
        <w:t>three</w:t>
      </w:r>
      <w:r>
        <w:t xml:space="preserve"> categories; Manners, Understanding, and Enjoyment. </w:t>
      </w:r>
      <w:r w:rsidR="00DB500A">
        <w:t xml:space="preserve">I have chosen these </w:t>
      </w:r>
      <w:r w:rsidR="003D4F4A">
        <w:t>three</w:t>
      </w:r>
      <w:r w:rsidR="00DB500A">
        <w:t xml:space="preserve"> </w:t>
      </w:r>
      <w:r w:rsidR="003D4F4A">
        <w:t>categories</w:t>
      </w:r>
      <w:r w:rsidR="00DB500A">
        <w:t xml:space="preserve"> as I feel they may allow </w:t>
      </w:r>
      <w:r w:rsidR="003D4F4A">
        <w:t>an educator</w:t>
      </w:r>
      <w:r w:rsidR="00FB0A69">
        <w:t xml:space="preserve"> the chance to better</w:t>
      </w:r>
      <w:r w:rsidR="00DB500A">
        <w:t xml:space="preserve"> understand the pupils all round lives </w:t>
      </w:r>
      <w:r w:rsidR="00FB0A69">
        <w:t>and the support they receive at home</w:t>
      </w:r>
      <w:r w:rsidR="003D4F4A">
        <w:t>. This is a vital cog in educating young learners as they carry their home life to their schooling, also it gives the educator the ability to reflect on these three categories to support the pupil through their schooling. This is supported by Bruner</w:t>
      </w:r>
      <w:r w:rsidR="00FB0A69">
        <w:t xml:space="preserve">’s and Vygotsky’s thoughts that </w:t>
      </w:r>
      <w:r w:rsidR="00FB0A69" w:rsidRPr="00FB0A69">
        <w:rPr>
          <w:highlight w:val="red"/>
        </w:rPr>
        <w:t>“adults should play an active role in assisting the child’s behaviour” (</w:t>
      </w:r>
      <w:proofErr w:type="spellStart"/>
      <w:r w:rsidR="00FB0A69" w:rsidRPr="00FB0A69">
        <w:rPr>
          <w:highlight w:val="red"/>
        </w:rPr>
        <w:t>McLoed</w:t>
      </w:r>
      <w:proofErr w:type="spellEnd"/>
      <w:r w:rsidR="00FB0A69" w:rsidRPr="00FB0A69">
        <w:rPr>
          <w:highlight w:val="red"/>
        </w:rPr>
        <w:t>, 2018).</w:t>
      </w:r>
    </w:p>
    <w:p w14:paraId="1A7C6C73" w14:textId="783969A7" w:rsidR="00DB500A" w:rsidRDefault="00FB0A69" w:rsidP="00FB0A69">
      <w:pPr>
        <w:pStyle w:val="NormalWeb"/>
        <w:spacing w:line="276" w:lineRule="auto"/>
      </w:pPr>
      <w:r>
        <w:t xml:space="preserve"> </w:t>
      </w:r>
    </w:p>
    <w:p w14:paraId="423E9DE2" w14:textId="0193164C" w:rsidR="00707CBB" w:rsidRDefault="00707CBB" w:rsidP="00753867">
      <w:pPr>
        <w:pStyle w:val="NormalWeb"/>
        <w:spacing w:line="276" w:lineRule="auto"/>
      </w:pPr>
      <w:r>
        <w:t>The Target or Qualified Teaching Sta</w:t>
      </w:r>
      <w:r w:rsidR="00F30942">
        <w:t>tus</w:t>
      </w:r>
      <w:r>
        <w:t xml:space="preserve"> (QTS)</w:t>
      </w:r>
      <w:r w:rsidR="00F30942">
        <w:t xml:space="preserve"> standard</w:t>
      </w:r>
      <w:r>
        <w:t xml:space="preserve"> I have focussed </w:t>
      </w:r>
      <w:r w:rsidR="00F30942">
        <w:t>on when designing my first lesson plan for the first week of my PTE is S1.2</w:t>
      </w:r>
      <w:r w:rsidR="002509BF">
        <w:t xml:space="preserve">, </w:t>
      </w:r>
    </w:p>
    <w:p w14:paraId="02CB0EB8" w14:textId="177D4CA7" w:rsidR="002509BF" w:rsidRPr="00DB500A" w:rsidRDefault="002509BF" w:rsidP="002509BF">
      <w:pPr>
        <w:pStyle w:val="NormalWeb"/>
        <w:spacing w:line="276" w:lineRule="auto"/>
        <w:ind w:left="720"/>
        <w:rPr>
          <w:color w:val="000000"/>
          <w:highlight w:val="red"/>
        </w:rPr>
      </w:pPr>
      <w:r w:rsidRPr="00DB500A">
        <w:rPr>
          <w:color w:val="000000"/>
          <w:highlight w:val="red"/>
        </w:rPr>
        <w:t>“They demonstrate the professionalism to ensure that relationships with learners are built on mutual trust and respect and to recognise that this will help maximise their learning potential”.</w:t>
      </w:r>
    </w:p>
    <w:p w14:paraId="3CF26834" w14:textId="2227A4B4" w:rsidR="002509BF" w:rsidRDefault="002509BF" w:rsidP="002509BF">
      <w:pPr>
        <w:pStyle w:val="NormalWeb"/>
        <w:spacing w:line="276" w:lineRule="auto"/>
        <w:ind w:left="720"/>
        <w:rPr>
          <w:color w:val="000000"/>
        </w:rPr>
      </w:pPr>
      <w:r w:rsidRPr="00DB500A">
        <w:rPr>
          <w:color w:val="000000"/>
          <w:highlight w:val="red"/>
        </w:rPr>
        <w:t>(Welsh Government, 2009)</w:t>
      </w:r>
    </w:p>
    <w:p w14:paraId="3B7DC619" w14:textId="67E5CF22" w:rsidR="00DB500A" w:rsidRDefault="00E1207C" w:rsidP="00DB500A">
      <w:pPr>
        <w:rPr>
          <w:rFonts w:ascii="Times New Roman" w:eastAsia="Times New Roman" w:hAnsi="Times New Roman" w:cs="Times New Roman"/>
        </w:rPr>
      </w:pPr>
      <w:r>
        <w:rPr>
          <w:color w:val="000000"/>
        </w:rPr>
        <w:t xml:space="preserve">This target allowed me as a </w:t>
      </w:r>
      <w:r w:rsidR="00D37031">
        <w:rPr>
          <w:color w:val="000000"/>
        </w:rPr>
        <w:t>professional learner</w:t>
      </w:r>
      <w:r w:rsidR="00EF6F96">
        <w:rPr>
          <w:color w:val="000000"/>
        </w:rPr>
        <w:t xml:space="preserve"> to focus on building a professional positive relationship with the pupils to highlight how positive reinforcement impacts the child’s learning. </w:t>
      </w:r>
      <w:r w:rsidR="00041306">
        <w:rPr>
          <w:color w:val="000000"/>
        </w:rPr>
        <w:t xml:space="preserve">During the first week of </w:t>
      </w:r>
      <w:r w:rsidR="00B43E6F">
        <w:rPr>
          <w:color w:val="000000"/>
        </w:rPr>
        <w:t xml:space="preserve">my </w:t>
      </w:r>
      <w:r w:rsidR="00041306">
        <w:rPr>
          <w:color w:val="000000"/>
        </w:rPr>
        <w:t xml:space="preserve">teaching </w:t>
      </w:r>
      <w:r w:rsidR="00B43E6F">
        <w:rPr>
          <w:color w:val="000000"/>
        </w:rPr>
        <w:t>practice</w:t>
      </w:r>
      <w:r w:rsidR="00041306">
        <w:rPr>
          <w:color w:val="000000"/>
        </w:rPr>
        <w:t xml:space="preserve"> I found that using a kind approach worked well w</w:t>
      </w:r>
      <w:r w:rsidR="00B43E6F">
        <w:rPr>
          <w:color w:val="000000"/>
        </w:rPr>
        <w:t xml:space="preserve">hen getting pupils to work and stay engaged. However, there were some downsides to this approach that made it extremely difficult to engage the pupils when they did not want to work. </w:t>
      </w:r>
      <w:r w:rsidR="00B43E6F" w:rsidRPr="00B43E6F">
        <w:rPr>
          <w:color w:val="000000"/>
          <w:highlight w:val="cyan"/>
        </w:rPr>
        <w:t>This highlights the respect in the QTS standard I have chosen.</w:t>
      </w:r>
      <w:r w:rsidR="00B43E6F">
        <w:rPr>
          <w:color w:val="000000"/>
        </w:rPr>
        <w:t xml:space="preserve"> </w:t>
      </w:r>
      <w:r w:rsidR="0080116C">
        <w:rPr>
          <w:color w:val="000000"/>
        </w:rPr>
        <w:t xml:space="preserve">For example, a pupil who I had a positive rapport with during play time and fun hands on activities decided that he did not want to sit down and complete a drawing task as to this pupil it was not seen as fun and exciting. At </w:t>
      </w:r>
      <w:r w:rsidR="00DD1A73">
        <w:rPr>
          <w:color w:val="000000"/>
        </w:rPr>
        <w:t>first,</w:t>
      </w:r>
      <w:r w:rsidR="0080116C">
        <w:rPr>
          <w:color w:val="000000"/>
        </w:rPr>
        <w:t xml:space="preserve"> I allowed the pupil to continue with this </w:t>
      </w:r>
      <w:r w:rsidR="0080116C">
        <w:rPr>
          <w:color w:val="000000"/>
        </w:rPr>
        <w:lastRenderedPageBreak/>
        <w:t>behaviour and do as much work as he wanted to, which was averaging at two minutes each activity. After observing this pupil with other teachers and his general written work in other tasks, along with conversations of the expectations of this child with my class mentor I found that I needed to change my approach</w:t>
      </w:r>
      <w:r w:rsidR="00D2611C">
        <w:rPr>
          <w:color w:val="000000"/>
        </w:rPr>
        <w:t xml:space="preserve"> (See Appendix 1)</w:t>
      </w:r>
      <w:r w:rsidR="0080116C">
        <w:rPr>
          <w:color w:val="000000"/>
        </w:rPr>
        <w:t xml:space="preserve">. </w:t>
      </w:r>
      <w:r w:rsidR="00DD1A73">
        <w:rPr>
          <w:color w:val="000000"/>
        </w:rPr>
        <w:t xml:space="preserve">My class mentor specified that this specific pupil works very well with paper activities such as drawings, matching items and counting with visual aids. However, he needs to be told to stay where he is and have a constant aid of questioning and positive reinforcement. I was pleased with this feedback as there were only slight adjustments to my approach that </w:t>
      </w:r>
      <w:r w:rsidR="00DD1A73" w:rsidRPr="00F76C34">
        <w:rPr>
          <w:color w:val="000000"/>
        </w:rPr>
        <w:t>I</w:t>
      </w:r>
      <w:r w:rsidR="00DD1A73">
        <w:rPr>
          <w:color w:val="000000"/>
        </w:rPr>
        <w:t xml:space="preserve"> needed to change which encompassed using more assertive </w:t>
      </w:r>
      <w:r w:rsidR="00F76C34">
        <w:rPr>
          <w:color w:val="000000"/>
        </w:rPr>
        <w:t>language and</w:t>
      </w:r>
      <w:r w:rsidR="00BA62B1">
        <w:rPr>
          <w:color w:val="000000"/>
        </w:rPr>
        <w:t xml:space="preserve"> reinforcing what I have said with actions that ensured he did his work. I also achieved this outcome by changing the level of difficulty in his activities. I used simple tasks to begin and as I moved through the </w:t>
      </w:r>
      <w:r w:rsidR="00F76C34">
        <w:rPr>
          <w:color w:val="000000"/>
        </w:rPr>
        <w:t>activities,</w:t>
      </w:r>
      <w:r w:rsidR="00BA62B1">
        <w:rPr>
          <w:color w:val="000000"/>
        </w:rPr>
        <w:t xml:space="preserve"> I added more difficult task to challenge the pupil. </w:t>
      </w:r>
      <w:r w:rsidR="007F222F" w:rsidRPr="00CB2E0C">
        <w:rPr>
          <w:color w:val="000000"/>
        </w:rPr>
        <w:t>This support</w:t>
      </w:r>
      <w:r w:rsidR="005D1D7B" w:rsidRPr="00CB2E0C">
        <w:rPr>
          <w:color w:val="000000"/>
        </w:rPr>
        <w:t>s Vygotsky’s theory of Zone of Proximal Development (ZPD)</w:t>
      </w:r>
      <w:r w:rsidR="002859BA" w:rsidRPr="00CB2E0C">
        <w:rPr>
          <w:color w:val="000000"/>
        </w:rPr>
        <w:t>,</w:t>
      </w:r>
      <w:r w:rsidR="002859BA">
        <w:rPr>
          <w:color w:val="000000"/>
        </w:rPr>
        <w:t xml:space="preserve"> more specifically</w:t>
      </w:r>
      <w:r w:rsidR="00CB2E0C">
        <w:rPr>
          <w:color w:val="000000"/>
        </w:rPr>
        <w:t xml:space="preserve"> scaffolding. The ZPD states that is the </w:t>
      </w:r>
      <w:r w:rsidR="00CB2E0C" w:rsidRPr="00CB2E0C">
        <w:rPr>
          <w:color w:val="000000"/>
          <w:highlight w:val="red"/>
        </w:rPr>
        <w:t>“difference between what a learner can do without help and what he or she can achieve with guidance and encouragement from a skilled partner”</w:t>
      </w:r>
      <w:r w:rsidR="00CB2E0C">
        <w:rPr>
          <w:color w:val="000000"/>
          <w:highlight w:val="red"/>
        </w:rPr>
        <w:t xml:space="preserve"> (McLeod, 2018)</w:t>
      </w:r>
      <w:r w:rsidR="00CB2E0C" w:rsidRPr="00CB2E0C">
        <w:rPr>
          <w:color w:val="000000"/>
          <w:highlight w:val="red"/>
        </w:rPr>
        <w:t>,</w:t>
      </w:r>
      <w:r w:rsidR="00CB2E0C">
        <w:rPr>
          <w:color w:val="000000"/>
        </w:rPr>
        <w:t xml:space="preserve"> which relates to the simple tasks to begin and myself and other peers as the skilled other</w:t>
      </w:r>
      <w:r w:rsidR="00DB500A">
        <w:rPr>
          <w:color w:val="000000"/>
        </w:rPr>
        <w:t>s</w:t>
      </w:r>
      <w:r w:rsidR="00CB2E0C">
        <w:rPr>
          <w:color w:val="000000"/>
        </w:rPr>
        <w:t xml:space="preserve"> giving encouragement.</w:t>
      </w:r>
      <w:r w:rsidR="002859BA">
        <w:rPr>
          <w:color w:val="000000"/>
        </w:rPr>
        <w:t xml:space="preserve"> </w:t>
      </w:r>
      <w:r w:rsidR="00BA62B1">
        <w:rPr>
          <w:color w:val="000000"/>
        </w:rPr>
        <w:t xml:space="preserve">I was using simple tasks to encourage the </w:t>
      </w:r>
      <w:r w:rsidR="00F76C34">
        <w:rPr>
          <w:color w:val="000000"/>
        </w:rPr>
        <w:t xml:space="preserve">pupil by sub conscientiously improving his self-esteem and then adding challenges as he knew he could achieve </w:t>
      </w:r>
      <w:r w:rsidR="00DB500A">
        <w:rPr>
          <w:color w:val="000000"/>
        </w:rPr>
        <w:t>the previously set task</w:t>
      </w:r>
      <w:r w:rsidR="00F76C34">
        <w:rPr>
          <w:color w:val="000000"/>
        </w:rPr>
        <w:t xml:space="preserve"> so </w:t>
      </w:r>
      <w:r w:rsidR="00DB500A">
        <w:rPr>
          <w:color w:val="000000"/>
        </w:rPr>
        <w:t xml:space="preserve">he </w:t>
      </w:r>
      <w:r w:rsidR="00F76C34">
        <w:rPr>
          <w:color w:val="000000"/>
        </w:rPr>
        <w:t>would accept the challenge and continue to try his best</w:t>
      </w:r>
      <w:r w:rsidR="00DB500A">
        <w:rPr>
          <w:color w:val="000000"/>
        </w:rPr>
        <w:t xml:space="preserve"> on his own</w:t>
      </w:r>
      <w:r w:rsidR="00F76C34">
        <w:rPr>
          <w:color w:val="000000"/>
        </w:rPr>
        <w:t>.</w:t>
      </w:r>
      <w:r w:rsidR="00F76C34">
        <w:t xml:space="preserve"> </w:t>
      </w:r>
      <w:r w:rsidR="00DB500A">
        <w:t xml:space="preserve">This further relates to what Vygotsky’s theory states that the </w:t>
      </w:r>
      <w:r w:rsidR="00DB500A" w:rsidRPr="00DB500A">
        <w:rPr>
          <w:rFonts w:ascii="Times New Roman" w:eastAsia="Times New Roman" w:hAnsi="Times New Roman" w:cs="Times New Roman"/>
          <w:highlight w:val="red"/>
        </w:rPr>
        <w:t>“support is tapered off as it becomes unnecessary”</w:t>
      </w:r>
      <w:r w:rsidR="00DB500A">
        <w:rPr>
          <w:rFonts w:ascii="Times New Roman" w:eastAsia="Times New Roman" w:hAnsi="Times New Roman" w:cs="Times New Roman"/>
        </w:rPr>
        <w:t xml:space="preserve"> (</w:t>
      </w:r>
      <w:proofErr w:type="spellStart"/>
      <w:r w:rsidR="00DB500A">
        <w:rPr>
          <w:rFonts w:ascii="Times New Roman" w:eastAsia="Times New Roman" w:hAnsi="Times New Roman" w:cs="Times New Roman"/>
        </w:rPr>
        <w:t>McLoed</w:t>
      </w:r>
      <w:proofErr w:type="spellEnd"/>
      <w:r w:rsidR="00DB500A">
        <w:rPr>
          <w:rFonts w:ascii="Times New Roman" w:eastAsia="Times New Roman" w:hAnsi="Times New Roman" w:cs="Times New Roman"/>
        </w:rPr>
        <w:t xml:space="preserve">, 2018) and once the support is removed the </w:t>
      </w:r>
      <w:proofErr w:type="gramStart"/>
      <w:r w:rsidR="00DB500A">
        <w:rPr>
          <w:rFonts w:ascii="Times New Roman" w:eastAsia="Times New Roman" w:hAnsi="Times New Roman" w:cs="Times New Roman"/>
        </w:rPr>
        <w:t>pupils</w:t>
      </w:r>
      <w:proofErr w:type="gramEnd"/>
      <w:r w:rsidR="00DB500A">
        <w:rPr>
          <w:rFonts w:ascii="Times New Roman" w:eastAsia="Times New Roman" w:hAnsi="Times New Roman" w:cs="Times New Roman"/>
        </w:rPr>
        <w:t xml:space="preserve"> confidence and ability will remain high so </w:t>
      </w:r>
      <w:r w:rsidR="00DB500A" w:rsidRPr="00DB500A">
        <w:rPr>
          <w:rFonts w:ascii="Times New Roman" w:eastAsia="Times New Roman" w:hAnsi="Times New Roman" w:cs="Times New Roman"/>
          <w:highlight w:val="red"/>
        </w:rPr>
        <w:t>“the student will then be able to complete the task again on his own”</w:t>
      </w:r>
      <w:r w:rsidR="00DB500A">
        <w:rPr>
          <w:rFonts w:ascii="Times New Roman" w:eastAsia="Times New Roman" w:hAnsi="Times New Roman" w:cs="Times New Roman"/>
        </w:rPr>
        <w:t xml:space="preserve"> (</w:t>
      </w:r>
      <w:proofErr w:type="spellStart"/>
      <w:r w:rsidR="00DB500A">
        <w:rPr>
          <w:rFonts w:ascii="Times New Roman" w:eastAsia="Times New Roman" w:hAnsi="Times New Roman" w:cs="Times New Roman"/>
        </w:rPr>
        <w:t>McLoed</w:t>
      </w:r>
      <w:proofErr w:type="spellEnd"/>
      <w:r w:rsidR="00DB500A">
        <w:rPr>
          <w:rFonts w:ascii="Times New Roman" w:eastAsia="Times New Roman" w:hAnsi="Times New Roman" w:cs="Times New Roman"/>
        </w:rPr>
        <w:t>, 2018).</w:t>
      </w:r>
    </w:p>
    <w:p w14:paraId="6C719FCC" w14:textId="77777777" w:rsidR="00DB500A" w:rsidRPr="00DB500A" w:rsidRDefault="00DB500A" w:rsidP="00DB500A">
      <w:pPr>
        <w:rPr>
          <w:rFonts w:ascii="Times New Roman" w:eastAsia="Times New Roman" w:hAnsi="Times New Roman" w:cs="Times New Roman"/>
        </w:rPr>
      </w:pPr>
    </w:p>
    <w:p w14:paraId="5B996AB1" w14:textId="02608733" w:rsidR="00F7386C" w:rsidRDefault="00F7386C" w:rsidP="00753867">
      <w:pPr>
        <w:pStyle w:val="NormalWeb"/>
        <w:spacing w:line="276" w:lineRule="auto"/>
      </w:pPr>
      <w:r>
        <w:t xml:space="preserve">The </w:t>
      </w:r>
      <w:r w:rsidR="00A8056C">
        <w:t>Target or Qualified Teaching Status (QTS) Standard I have focussed on when designing my second lesson plan for the second week of my PTE is S3.1.3,</w:t>
      </w:r>
    </w:p>
    <w:p w14:paraId="4C2F4EFF" w14:textId="75C8D7A6" w:rsidR="00A8056C" w:rsidRPr="00DB500A" w:rsidRDefault="00A8056C" w:rsidP="00A8056C">
      <w:pPr>
        <w:pStyle w:val="NormalWeb"/>
        <w:spacing w:line="276" w:lineRule="auto"/>
        <w:ind w:left="720"/>
        <w:rPr>
          <w:color w:val="000000"/>
          <w:highlight w:val="red"/>
        </w:rPr>
      </w:pPr>
      <w:r w:rsidRPr="00DB500A">
        <w:rPr>
          <w:color w:val="000000"/>
          <w:highlight w:val="red"/>
        </w:rPr>
        <w:t>“</w:t>
      </w:r>
      <w:r w:rsidRPr="00DB500A">
        <w:rPr>
          <w:color w:val="000000"/>
          <w:highlight w:val="red"/>
        </w:rPr>
        <w:t>They select and prepare resources, and plan for their safe and effective organisation, taking account of learners’ interests and their language and cultural backgrounds, with the help of support staff where appropriate</w:t>
      </w:r>
      <w:r w:rsidRPr="00DB500A">
        <w:rPr>
          <w:color w:val="000000"/>
          <w:highlight w:val="red"/>
        </w:rPr>
        <w:t>”.</w:t>
      </w:r>
    </w:p>
    <w:p w14:paraId="3505FD02" w14:textId="0DBBE225" w:rsidR="00A8056C" w:rsidRDefault="00A8056C" w:rsidP="00A8056C">
      <w:pPr>
        <w:pStyle w:val="NormalWeb"/>
        <w:spacing w:line="276" w:lineRule="auto"/>
        <w:ind w:left="720"/>
      </w:pPr>
      <w:r w:rsidRPr="00DB500A">
        <w:rPr>
          <w:highlight w:val="red"/>
        </w:rPr>
        <w:t>(Welsh Government, 2009)</w:t>
      </w:r>
    </w:p>
    <w:p w14:paraId="1A136C8A" w14:textId="49E76F36" w:rsidR="00DE61EA" w:rsidRPr="00F9709B" w:rsidRDefault="00A8056C" w:rsidP="00F9709B">
      <w:pPr>
        <w:pStyle w:val="NormalWeb"/>
        <w:spacing w:line="276" w:lineRule="auto"/>
      </w:pPr>
      <w:r>
        <w:t xml:space="preserve">While focussing on this target I was able as a professional learner to </w:t>
      </w:r>
      <w:r w:rsidR="00535227">
        <w:t>design a lesson that would engage all learners to the best of my ability by including a wide range of different teaching styles and reinforcement methods. The difficulties in designing this lesson were conducting a risk assessment, creating a contingency plan for different weather conditions and educating a pupil with no welsh language background of welsh numbers and colours</w:t>
      </w:r>
      <w:r w:rsidR="0037567B">
        <w:t>, and also to keep them under control and focussed on exactly I wanted from them during the task</w:t>
      </w:r>
      <w:r w:rsidR="00535227">
        <w:t>.</w:t>
      </w:r>
      <w:r w:rsidR="0037567B">
        <w:t xml:space="preserve"> Using my ARC model as a reflective tool I was able to record what I had observed during my first lesson of this task, which was a </w:t>
      </w:r>
      <w:r w:rsidR="0037567B">
        <w:t xml:space="preserve">lack of control of the pupils when they were </w:t>
      </w:r>
      <w:r w:rsidR="0037567B">
        <w:t xml:space="preserve">undertaking the task of </w:t>
      </w:r>
      <w:r w:rsidR="0037567B">
        <w:t>collect</w:t>
      </w:r>
      <w:r w:rsidR="0037567B">
        <w:t>ing</w:t>
      </w:r>
      <w:r w:rsidR="0037567B">
        <w:t xml:space="preserve"> different shapes. The </w:t>
      </w:r>
      <w:r w:rsidR="0037567B">
        <w:t xml:space="preserve">pupils </w:t>
      </w:r>
      <w:r w:rsidR="0037567B">
        <w:t xml:space="preserve">were </w:t>
      </w:r>
      <w:r w:rsidR="0037567B">
        <w:t>collecting</w:t>
      </w:r>
      <w:r w:rsidR="0037567B">
        <w:t xml:space="preserve"> as many shapes as they wanted at a time and once </w:t>
      </w:r>
      <w:r w:rsidR="0037567B">
        <w:t xml:space="preserve">matching </w:t>
      </w:r>
      <w:r w:rsidR="0037567B">
        <w:t>them</w:t>
      </w:r>
      <w:r w:rsidR="0037567B">
        <w:t>, continued to run</w:t>
      </w:r>
      <w:r w:rsidR="0037567B">
        <w:t xml:space="preserve"> off again to get more.</w:t>
      </w:r>
      <w:r w:rsidR="00535227">
        <w:t xml:space="preserve"> </w:t>
      </w:r>
      <w:r w:rsidR="00DE61EA">
        <w:t xml:space="preserve">From the recording of events I was able to adapt my session with the </w:t>
      </w:r>
      <w:r w:rsidR="00DE61EA" w:rsidRPr="00DE61EA">
        <w:t xml:space="preserve">solutions </w:t>
      </w:r>
      <w:r w:rsidR="00DE61EA">
        <w:t>of i</w:t>
      </w:r>
      <w:r w:rsidR="00DE61EA" w:rsidRPr="00DE61EA">
        <w:t>nstructing the</w:t>
      </w:r>
      <w:r w:rsidR="00DE61EA">
        <w:t xml:space="preserve"> pupils</w:t>
      </w:r>
      <w:r w:rsidR="00DE61EA" w:rsidRPr="00DE61EA">
        <w:t xml:space="preserve"> to </w:t>
      </w:r>
      <w:r w:rsidR="00DE61EA" w:rsidRPr="00F9709B">
        <w:t>collect</w:t>
      </w:r>
      <w:r w:rsidR="00DE61EA" w:rsidRPr="00F9709B">
        <w:t xml:space="preserve"> </w:t>
      </w:r>
      <w:r w:rsidR="00DE61EA" w:rsidRPr="00F9709B">
        <w:t>specifically one</w:t>
      </w:r>
      <w:r w:rsidR="00DE61EA" w:rsidRPr="00F9709B">
        <w:t xml:space="preserve"> </w:t>
      </w:r>
      <w:r w:rsidR="00DE61EA" w:rsidRPr="00F9709B">
        <w:t>shape</w:t>
      </w:r>
      <w:r w:rsidR="00DE61EA" w:rsidRPr="00F9709B">
        <w:t xml:space="preserve"> at a time,</w:t>
      </w:r>
      <w:r w:rsidR="00DE61EA" w:rsidRPr="00F9709B">
        <w:t xml:space="preserve"> and also </w:t>
      </w:r>
      <w:r w:rsidR="003A5B06" w:rsidRPr="00F9709B">
        <w:t>bring their shapes</w:t>
      </w:r>
      <w:r w:rsidR="00DE61EA" w:rsidRPr="00F9709B">
        <w:t xml:space="preserve"> to </w:t>
      </w:r>
      <w:r w:rsidR="00DE61EA" w:rsidRPr="00F9709B">
        <w:t xml:space="preserve">myself or my </w:t>
      </w:r>
      <w:r w:rsidR="00DE61EA" w:rsidRPr="00F9709B">
        <w:lastRenderedPageBreak/>
        <w:t>Teaching Assistant (TA) to explain the</w:t>
      </w:r>
      <w:r w:rsidR="00DE61EA" w:rsidRPr="00F9709B">
        <w:t xml:space="preserve"> name of the shape, how many sides and the colour</w:t>
      </w:r>
      <w:r w:rsidR="00DE61EA" w:rsidRPr="00F9709B">
        <w:t xml:space="preserve">, </w:t>
      </w:r>
      <w:r w:rsidR="00DE61EA" w:rsidRPr="00F9709B">
        <w:t>in welsh where possible</w:t>
      </w:r>
      <w:r w:rsidR="00DE61EA" w:rsidRPr="00F9709B">
        <w:t>.</w:t>
      </w:r>
    </w:p>
    <w:p w14:paraId="1849FE7B" w14:textId="6088598B" w:rsidR="003A5B06" w:rsidRPr="003A5B06" w:rsidRDefault="003A5B06" w:rsidP="00D43325">
      <w:pPr>
        <w:spacing w:line="276" w:lineRule="auto"/>
        <w:rPr>
          <w:rFonts w:ascii="Times New Roman" w:hAnsi="Times New Roman" w:cs="Times New Roman"/>
        </w:rPr>
      </w:pPr>
      <w:r w:rsidRPr="00F9709B">
        <w:rPr>
          <w:rFonts w:ascii="Times New Roman" w:hAnsi="Times New Roman" w:cs="Times New Roman"/>
        </w:rPr>
        <w:t>Another issue that was solved by using my ARC and observational notes to reflect on was tackling the lack of Welsh one pupil had</w:t>
      </w:r>
      <w:r w:rsidR="00D2611C">
        <w:rPr>
          <w:rFonts w:ascii="Times New Roman" w:hAnsi="Times New Roman" w:cs="Times New Roman"/>
        </w:rPr>
        <w:t xml:space="preserve"> (see Appendix 2)</w:t>
      </w:r>
      <w:r w:rsidRPr="00F9709B">
        <w:rPr>
          <w:rFonts w:ascii="Times New Roman" w:hAnsi="Times New Roman" w:cs="Times New Roman"/>
        </w:rPr>
        <w:t xml:space="preserve">. This specific pupil had moved into the nursery class at the start of this week and quickly proved that he had a very high ability to take in all information given to him, which is evident by joining in with group songs through the week and understanding the routine along with enjoying his learning experience with all activities he was involved in. Using my ARC </w:t>
      </w:r>
      <w:r w:rsidR="00F84EAD" w:rsidRPr="00F9709B">
        <w:rPr>
          <w:rFonts w:ascii="Times New Roman" w:hAnsi="Times New Roman" w:cs="Times New Roman"/>
        </w:rPr>
        <w:t xml:space="preserve">and observational notes I was able to see that This pupil responded well to other </w:t>
      </w:r>
      <w:r w:rsidR="00D2611C" w:rsidRPr="00F9709B">
        <w:rPr>
          <w:rFonts w:ascii="Times New Roman" w:hAnsi="Times New Roman" w:cs="Times New Roman"/>
        </w:rPr>
        <w:t>pupils’</w:t>
      </w:r>
      <w:r w:rsidR="00F84EAD" w:rsidRPr="00F9709B">
        <w:rPr>
          <w:rFonts w:ascii="Times New Roman" w:hAnsi="Times New Roman" w:cs="Times New Roman"/>
        </w:rPr>
        <w:t xml:space="preserve"> interaction with me as </w:t>
      </w:r>
      <w:r w:rsidR="00D2611C" w:rsidRPr="00F9709B">
        <w:rPr>
          <w:rFonts w:ascii="Times New Roman" w:hAnsi="Times New Roman" w:cs="Times New Roman"/>
        </w:rPr>
        <w:t>groups and</w:t>
      </w:r>
      <w:r w:rsidR="00F84EAD" w:rsidRPr="00F9709B">
        <w:rPr>
          <w:rFonts w:ascii="Times New Roman" w:hAnsi="Times New Roman" w:cs="Times New Roman"/>
        </w:rPr>
        <w:t xml:space="preserve"> joining in with repetitive and patterned work such as counting to ten in Welsh. This is supported by </w:t>
      </w:r>
      <w:r w:rsidR="00F84EAD" w:rsidRPr="00DC5FE1">
        <w:rPr>
          <w:rFonts w:ascii="Times New Roman" w:hAnsi="Times New Roman" w:cs="Times New Roman"/>
          <w:highlight w:val="red"/>
        </w:rPr>
        <w:t>Albert Bandura’s social learning theory of</w:t>
      </w:r>
      <w:r w:rsidR="00F84EAD" w:rsidRPr="00DC5FE1">
        <w:rPr>
          <w:rFonts w:ascii="Times New Roman" w:hAnsi="Times New Roman" w:cs="Times New Roman"/>
          <w:color w:val="000000"/>
          <w:highlight w:val="red"/>
          <w:shd w:val="clear" w:color="auto" w:fill="FFFFFF"/>
        </w:rPr>
        <w:t xml:space="preserve"> “</w:t>
      </w:r>
      <w:r w:rsidR="00F84EAD" w:rsidRPr="00DC5FE1">
        <w:rPr>
          <w:rFonts w:ascii="Times New Roman" w:hAnsi="Times New Roman" w:cs="Times New Roman"/>
          <w:color w:val="000000"/>
          <w:highlight w:val="red"/>
          <w:shd w:val="clear" w:color="auto" w:fill="FFFFFF"/>
        </w:rPr>
        <w:t>Children pay attention to some of these people (models) and</w:t>
      </w:r>
      <w:r w:rsidR="00F84EAD" w:rsidRPr="00DC5FE1">
        <w:rPr>
          <w:rFonts w:ascii="Times New Roman" w:hAnsi="Times New Roman" w:cs="Times New Roman"/>
          <w:color w:val="000000"/>
          <w:highlight w:val="red"/>
          <w:shd w:val="clear" w:color="auto" w:fill="FFFFFF"/>
        </w:rPr>
        <w:t xml:space="preserve"> encode</w:t>
      </w:r>
      <w:r w:rsidR="00F84EAD" w:rsidRPr="00DC5FE1">
        <w:rPr>
          <w:rFonts w:ascii="Times New Roman" w:hAnsi="Times New Roman" w:cs="Times New Roman"/>
          <w:highlight w:val="red"/>
        </w:rPr>
        <w:t xml:space="preserve"> </w:t>
      </w:r>
      <w:r w:rsidR="00F84EAD" w:rsidRPr="00DC5FE1">
        <w:rPr>
          <w:rFonts w:ascii="Times New Roman" w:hAnsi="Times New Roman" w:cs="Times New Roman"/>
          <w:color w:val="000000"/>
          <w:highlight w:val="red"/>
          <w:shd w:val="clear" w:color="auto" w:fill="FFFFFF"/>
        </w:rPr>
        <w:t xml:space="preserve">their </w:t>
      </w:r>
      <w:proofErr w:type="spellStart"/>
      <w:r w:rsidR="00F84EAD" w:rsidRPr="00DC5FE1">
        <w:rPr>
          <w:rFonts w:ascii="Times New Roman" w:hAnsi="Times New Roman" w:cs="Times New Roman"/>
          <w:color w:val="000000"/>
          <w:highlight w:val="red"/>
          <w:shd w:val="clear" w:color="auto" w:fill="FFFFFF"/>
        </w:rPr>
        <w:t>behavior</w:t>
      </w:r>
      <w:proofErr w:type="spellEnd"/>
      <w:r w:rsidR="00F84EAD" w:rsidRPr="00DC5FE1">
        <w:rPr>
          <w:rFonts w:ascii="Times New Roman" w:hAnsi="Times New Roman" w:cs="Times New Roman"/>
          <w:color w:val="000000"/>
          <w:highlight w:val="red"/>
          <w:shd w:val="clear" w:color="auto" w:fill="FFFFFF"/>
        </w:rPr>
        <w:t xml:space="preserve">. At a later </w:t>
      </w:r>
      <w:proofErr w:type="gramStart"/>
      <w:r w:rsidR="00F84EAD" w:rsidRPr="00DC5FE1">
        <w:rPr>
          <w:rFonts w:ascii="Times New Roman" w:hAnsi="Times New Roman" w:cs="Times New Roman"/>
          <w:color w:val="000000"/>
          <w:highlight w:val="red"/>
          <w:shd w:val="clear" w:color="auto" w:fill="FFFFFF"/>
        </w:rPr>
        <w:t>time</w:t>
      </w:r>
      <w:proofErr w:type="gramEnd"/>
      <w:r w:rsidR="00F84EAD" w:rsidRPr="00DC5FE1">
        <w:rPr>
          <w:rFonts w:ascii="Times New Roman" w:hAnsi="Times New Roman" w:cs="Times New Roman"/>
          <w:color w:val="000000"/>
          <w:highlight w:val="red"/>
          <w:shd w:val="clear" w:color="auto" w:fill="FFFFFF"/>
        </w:rPr>
        <w:t xml:space="preserve"> they may imitate (i.e., copy) the </w:t>
      </w:r>
      <w:proofErr w:type="spellStart"/>
      <w:r w:rsidR="00F84EAD" w:rsidRPr="00DC5FE1">
        <w:rPr>
          <w:rFonts w:ascii="Times New Roman" w:hAnsi="Times New Roman" w:cs="Times New Roman"/>
          <w:color w:val="000000"/>
          <w:highlight w:val="red"/>
          <w:shd w:val="clear" w:color="auto" w:fill="FFFFFF"/>
        </w:rPr>
        <w:t>behavior</w:t>
      </w:r>
      <w:proofErr w:type="spellEnd"/>
      <w:r w:rsidR="00F84EAD" w:rsidRPr="00DC5FE1">
        <w:rPr>
          <w:rFonts w:ascii="Times New Roman" w:hAnsi="Times New Roman" w:cs="Times New Roman"/>
          <w:color w:val="000000"/>
          <w:highlight w:val="red"/>
          <w:shd w:val="clear" w:color="auto" w:fill="FFFFFF"/>
        </w:rPr>
        <w:t xml:space="preserve"> they have observed</w:t>
      </w:r>
      <w:r w:rsidR="00F84EAD" w:rsidRPr="00DC5FE1">
        <w:rPr>
          <w:rFonts w:ascii="Times New Roman" w:hAnsi="Times New Roman" w:cs="Times New Roman"/>
          <w:color w:val="000000"/>
          <w:highlight w:val="red"/>
          <w:shd w:val="clear" w:color="auto" w:fill="FFFFFF"/>
        </w:rPr>
        <w:t>”</w:t>
      </w:r>
      <w:r w:rsidR="00CB2E0C">
        <w:rPr>
          <w:rFonts w:ascii="Times New Roman" w:hAnsi="Times New Roman" w:cs="Times New Roman"/>
          <w:color w:val="000000"/>
          <w:shd w:val="clear" w:color="auto" w:fill="FFFFFF"/>
        </w:rPr>
        <w:t xml:space="preserve"> (</w:t>
      </w:r>
      <w:proofErr w:type="spellStart"/>
      <w:r w:rsidR="00CB2E0C">
        <w:rPr>
          <w:rFonts w:ascii="Times New Roman" w:hAnsi="Times New Roman" w:cs="Times New Roman"/>
          <w:color w:val="000000"/>
          <w:shd w:val="clear" w:color="auto" w:fill="FFFFFF"/>
        </w:rPr>
        <w:t>McLoed</w:t>
      </w:r>
      <w:proofErr w:type="spellEnd"/>
      <w:r w:rsidR="00CB2E0C">
        <w:rPr>
          <w:rFonts w:ascii="Times New Roman" w:hAnsi="Times New Roman" w:cs="Times New Roman"/>
          <w:color w:val="000000"/>
          <w:shd w:val="clear" w:color="auto" w:fill="FFFFFF"/>
        </w:rPr>
        <w:t>, 2016)</w:t>
      </w:r>
      <w:r w:rsidR="00D43325">
        <w:rPr>
          <w:rFonts w:ascii="Times New Roman" w:hAnsi="Times New Roman" w:cs="Times New Roman"/>
          <w:color w:val="000000"/>
          <w:shd w:val="clear" w:color="auto" w:fill="FFFFFF"/>
        </w:rPr>
        <w:t xml:space="preserve">. With this pupil I decided to use repetitive speaking thoroughly throughout the activity. Instructing the pupil to repeat the words as I and other pupils say them. </w:t>
      </w:r>
      <w:r w:rsidR="00D43325">
        <w:rPr>
          <w:rFonts w:ascii="Times New Roman" w:hAnsi="Times New Roman" w:cs="Times New Roman"/>
        </w:rPr>
        <w:t>A</w:t>
      </w:r>
      <w:r w:rsidR="00D43325" w:rsidRPr="003A5B06">
        <w:rPr>
          <w:rFonts w:ascii="Times New Roman" w:hAnsi="Times New Roman" w:cs="Times New Roman"/>
        </w:rPr>
        <w:t>sk</w:t>
      </w:r>
      <w:r w:rsidR="00D43325">
        <w:rPr>
          <w:rFonts w:ascii="Times New Roman" w:hAnsi="Times New Roman" w:cs="Times New Roman"/>
        </w:rPr>
        <w:t>ing</w:t>
      </w:r>
      <w:r w:rsidR="00D43325" w:rsidRPr="003A5B06">
        <w:rPr>
          <w:rFonts w:ascii="Times New Roman" w:hAnsi="Times New Roman" w:cs="Times New Roman"/>
        </w:rPr>
        <w:t xml:space="preserve"> him what the shape was, then t</w:t>
      </w:r>
      <w:r w:rsidR="00D43325">
        <w:rPr>
          <w:rFonts w:ascii="Times New Roman" w:hAnsi="Times New Roman" w:cs="Times New Roman"/>
        </w:rPr>
        <w:t>ranslate to welsh for him</w:t>
      </w:r>
      <w:r w:rsidR="00D43325" w:rsidRPr="003A5B06">
        <w:rPr>
          <w:rFonts w:ascii="Times New Roman" w:hAnsi="Times New Roman" w:cs="Times New Roman"/>
        </w:rPr>
        <w:t>,</w:t>
      </w:r>
      <w:r w:rsidR="00D43325">
        <w:rPr>
          <w:rFonts w:ascii="Times New Roman" w:hAnsi="Times New Roman" w:cs="Times New Roman"/>
        </w:rPr>
        <w:t xml:space="preserve"> and finally</w:t>
      </w:r>
      <w:r w:rsidR="00D43325" w:rsidRPr="003A5B06">
        <w:rPr>
          <w:rFonts w:ascii="Times New Roman" w:hAnsi="Times New Roman" w:cs="Times New Roman"/>
        </w:rPr>
        <w:t xml:space="preserve"> get him to repeat it back to me in welsh</w:t>
      </w:r>
      <w:r w:rsidR="00D43325">
        <w:rPr>
          <w:rFonts w:ascii="Times New Roman" w:hAnsi="Times New Roman" w:cs="Times New Roman"/>
        </w:rPr>
        <w:t>. Following this,</w:t>
      </w:r>
      <w:r w:rsidR="00D43325">
        <w:rPr>
          <w:rFonts w:ascii="Times New Roman" w:hAnsi="Times New Roman" w:cs="Times New Roman"/>
          <w:color w:val="000000"/>
          <w:shd w:val="clear" w:color="auto" w:fill="FFFFFF"/>
        </w:rPr>
        <w:t xml:space="preserve"> to assess if the understanding was there</w:t>
      </w:r>
      <w:r w:rsidR="00D2611C">
        <w:rPr>
          <w:rFonts w:ascii="Times New Roman" w:hAnsi="Times New Roman" w:cs="Times New Roman"/>
          <w:color w:val="000000"/>
          <w:shd w:val="clear" w:color="auto" w:fill="FFFFFF"/>
        </w:rPr>
        <w:t>,</w:t>
      </w:r>
      <w:r w:rsidR="00D43325">
        <w:rPr>
          <w:rFonts w:ascii="Times New Roman" w:hAnsi="Times New Roman" w:cs="Times New Roman"/>
          <w:color w:val="000000"/>
          <w:shd w:val="clear" w:color="auto" w:fill="FFFFFF"/>
        </w:rPr>
        <w:t xml:space="preserve"> </w:t>
      </w:r>
      <w:r w:rsidR="00D2611C">
        <w:rPr>
          <w:rFonts w:ascii="Times New Roman" w:hAnsi="Times New Roman" w:cs="Times New Roman"/>
          <w:color w:val="000000"/>
          <w:shd w:val="clear" w:color="auto" w:fill="FFFFFF"/>
        </w:rPr>
        <w:t>further,</w:t>
      </w:r>
      <w:r w:rsidR="00D43325">
        <w:rPr>
          <w:rFonts w:ascii="Times New Roman" w:hAnsi="Times New Roman" w:cs="Times New Roman"/>
          <w:color w:val="000000"/>
          <w:shd w:val="clear" w:color="auto" w:fill="FFFFFF"/>
        </w:rPr>
        <w:t xml:space="preserve"> I used reverse questioning</w:t>
      </w:r>
      <w:r w:rsidR="00D43325">
        <w:rPr>
          <w:rFonts w:ascii="Times New Roman" w:hAnsi="Times New Roman" w:cs="Times New Roman"/>
          <w:color w:val="000000"/>
          <w:shd w:val="clear" w:color="auto" w:fill="FFFFFF"/>
        </w:rPr>
        <w:t xml:space="preserve"> such as, can you tell me which shape is </w:t>
      </w:r>
      <w:proofErr w:type="spellStart"/>
      <w:r w:rsidR="00E53A20">
        <w:rPr>
          <w:rFonts w:ascii="Times New Roman" w:hAnsi="Times New Roman" w:cs="Times New Roman"/>
          <w:color w:val="000000"/>
          <w:shd w:val="clear" w:color="auto" w:fill="FFFFFF"/>
        </w:rPr>
        <w:t>glas</w:t>
      </w:r>
      <w:proofErr w:type="spellEnd"/>
      <w:r w:rsidR="00E53A20">
        <w:rPr>
          <w:rFonts w:ascii="Times New Roman" w:hAnsi="Times New Roman" w:cs="Times New Roman"/>
          <w:color w:val="000000"/>
          <w:shd w:val="clear" w:color="auto" w:fill="FFFFFF"/>
        </w:rPr>
        <w:t>?</w:t>
      </w:r>
      <w:r w:rsidR="00D43325">
        <w:rPr>
          <w:rFonts w:ascii="Times New Roman" w:hAnsi="Times New Roman" w:cs="Times New Roman"/>
          <w:color w:val="000000"/>
          <w:shd w:val="clear" w:color="auto" w:fill="FFFFFF"/>
        </w:rPr>
        <w:t xml:space="preserve"> which shape has </w:t>
      </w:r>
      <w:proofErr w:type="spellStart"/>
      <w:r w:rsidR="00D43325">
        <w:rPr>
          <w:rFonts w:ascii="Times New Roman" w:hAnsi="Times New Roman" w:cs="Times New Roman"/>
          <w:color w:val="000000"/>
          <w:shd w:val="clear" w:color="auto" w:fill="FFFFFF"/>
        </w:rPr>
        <w:t>pedwar</w:t>
      </w:r>
      <w:proofErr w:type="spellEnd"/>
      <w:r w:rsidR="00D43325">
        <w:rPr>
          <w:rFonts w:ascii="Times New Roman" w:hAnsi="Times New Roman" w:cs="Times New Roman"/>
          <w:color w:val="000000"/>
          <w:shd w:val="clear" w:color="auto" w:fill="FFFFFF"/>
        </w:rPr>
        <w:t xml:space="preserve"> </w:t>
      </w:r>
      <w:r w:rsidR="00932A33">
        <w:rPr>
          <w:rFonts w:ascii="Times New Roman" w:hAnsi="Times New Roman" w:cs="Times New Roman"/>
          <w:color w:val="000000"/>
          <w:shd w:val="clear" w:color="auto" w:fill="FFFFFF"/>
        </w:rPr>
        <w:t>sides?</w:t>
      </w:r>
    </w:p>
    <w:p w14:paraId="743C643D" w14:textId="1FF5E31F" w:rsidR="00A8056C" w:rsidRDefault="004D400F" w:rsidP="00A8056C">
      <w:pPr>
        <w:pStyle w:val="NormalWeb"/>
        <w:spacing w:line="276" w:lineRule="auto"/>
      </w:pPr>
      <w:r>
        <w:t>To summarise reflection is seen as a key cog in the developmental machine of a professional learner, specifically teaching. Reflection is needed to further educate ourselves and others on what we can change and adapt to improve our overall performance. This is supported by Jennifer Moon as she states that we reflect in order to “</w:t>
      </w:r>
      <w:r w:rsidR="00621211">
        <w:t>learn something, or we learn as a result of reflecting</w:t>
      </w:r>
      <w:r>
        <w:t xml:space="preserve"> – so ‘reflective learning’ as a term, simply emphasises the intention to learn as a result of reflection”</w:t>
      </w:r>
      <w:r w:rsidR="00D2611C">
        <w:t xml:space="preserve"> (Moon, J, 2004, p.80)</w:t>
      </w:r>
      <w:r>
        <w:t xml:space="preserve">. </w:t>
      </w:r>
      <w:r w:rsidR="0095433C">
        <w:t xml:space="preserve">Without reflective practice, improving your work and overall performance will become </w:t>
      </w:r>
      <w:r w:rsidR="00DD469A">
        <w:t>exceedingly more difficult.</w:t>
      </w:r>
    </w:p>
    <w:p w14:paraId="2DE51A54" w14:textId="492FD04C" w:rsidR="00A8056C" w:rsidRDefault="00A8056C" w:rsidP="00A8056C">
      <w:pPr>
        <w:pStyle w:val="NormalWeb"/>
        <w:spacing w:line="276" w:lineRule="auto"/>
      </w:pPr>
    </w:p>
    <w:p w14:paraId="4A56CDE6" w14:textId="7F25C5AB" w:rsidR="00A8056C" w:rsidRDefault="00A8056C" w:rsidP="00A8056C">
      <w:pPr>
        <w:pStyle w:val="NormalWeb"/>
        <w:spacing w:line="276" w:lineRule="auto"/>
      </w:pPr>
    </w:p>
    <w:p w14:paraId="671D3E82" w14:textId="67F3F823" w:rsidR="00A8056C" w:rsidRDefault="00A8056C" w:rsidP="00A8056C">
      <w:pPr>
        <w:pStyle w:val="NormalWeb"/>
        <w:spacing w:line="276" w:lineRule="auto"/>
      </w:pPr>
    </w:p>
    <w:p w14:paraId="15833AAC" w14:textId="77777777" w:rsidR="00A8056C" w:rsidRDefault="00A8056C" w:rsidP="00A8056C">
      <w:pPr>
        <w:pStyle w:val="NormalWeb"/>
        <w:spacing w:line="276" w:lineRule="auto"/>
      </w:pPr>
    </w:p>
    <w:p w14:paraId="5A49C947" w14:textId="77777777" w:rsidR="00B24D2F" w:rsidRDefault="00B24D2F">
      <w:r>
        <w:br w:type="page"/>
      </w:r>
    </w:p>
    <w:p w14:paraId="71B4F98A" w14:textId="47F6989E" w:rsidR="002C7A23" w:rsidRPr="00B24D2F" w:rsidRDefault="002C7A23" w:rsidP="00B24D2F">
      <w:pPr>
        <w:rPr>
          <w:rFonts w:ascii="Times New Roman" w:eastAsia="Times New Roman" w:hAnsi="Times New Roman" w:cs="Times New Roman"/>
        </w:rPr>
      </w:pPr>
      <w:r w:rsidRPr="00F9781E">
        <w:rPr>
          <w:b/>
          <w:u w:val="single"/>
        </w:rPr>
        <w:lastRenderedPageBreak/>
        <w:t>Reference List</w:t>
      </w:r>
    </w:p>
    <w:p w14:paraId="56336513" w14:textId="0CB967CA" w:rsidR="00753867" w:rsidRDefault="00753867" w:rsidP="00753867">
      <w:pPr>
        <w:pStyle w:val="NormalWeb"/>
        <w:spacing w:line="276" w:lineRule="auto"/>
      </w:pPr>
    </w:p>
    <w:p w14:paraId="15E97C60" w14:textId="0EBC5592" w:rsidR="002C7A23" w:rsidRDefault="00753867" w:rsidP="00753867">
      <w:pPr>
        <w:pStyle w:val="NormalWeb"/>
        <w:spacing w:line="276" w:lineRule="auto"/>
      </w:pPr>
      <w:r>
        <w:t xml:space="preserve">Welsh Government, (2015), </w:t>
      </w:r>
      <w:r>
        <w:rPr>
          <w:i/>
        </w:rPr>
        <w:t>Reflective practice</w:t>
      </w:r>
      <w:r w:rsidR="002C7A23">
        <w:rPr>
          <w:i/>
        </w:rPr>
        <w:t xml:space="preserve">, </w:t>
      </w:r>
      <w:r w:rsidR="002C7A23">
        <w:t>Available at:</w:t>
      </w:r>
      <w:r w:rsidR="002C7A23" w:rsidRPr="002C7A23">
        <w:t xml:space="preserve"> </w:t>
      </w:r>
      <w:hyperlink r:id="rId4" w:history="1">
        <w:r w:rsidR="002C7A23" w:rsidRPr="00815122">
          <w:rPr>
            <w:rStyle w:val="Hyperlink"/>
          </w:rPr>
          <w:t>https://learning.gov.wales/docs/learningwales/publications/150611-reflective-practice-booklet-en.pdf</w:t>
        </w:r>
      </w:hyperlink>
    </w:p>
    <w:p w14:paraId="57CE5C30" w14:textId="0AE6BEF3" w:rsidR="00F30942" w:rsidRDefault="00F30942" w:rsidP="00753867">
      <w:pPr>
        <w:pStyle w:val="NormalWeb"/>
        <w:spacing w:line="276" w:lineRule="auto"/>
        <w:rPr>
          <w:rStyle w:val="Hyperlink"/>
        </w:rPr>
      </w:pPr>
      <w:r>
        <w:t xml:space="preserve">Welsh Government, (2009), </w:t>
      </w:r>
      <w:r w:rsidRPr="00F30942">
        <w:rPr>
          <w:i/>
        </w:rPr>
        <w:t>Qualified Teaching Status Standards Wales</w:t>
      </w:r>
      <w:r>
        <w:t>, Available at:</w:t>
      </w:r>
      <w:r w:rsidRPr="00F30942">
        <w:t xml:space="preserve"> </w:t>
      </w:r>
      <w:hyperlink r:id="rId5" w:history="1">
        <w:r w:rsidRPr="00815122">
          <w:rPr>
            <w:rStyle w:val="Hyperlink"/>
          </w:rPr>
          <w:t>https://gov.wales/legislation/subordinate/nonsi/educationwales/2009/3220099/?lang=en</w:t>
        </w:r>
      </w:hyperlink>
    </w:p>
    <w:p w14:paraId="51383177" w14:textId="69914707" w:rsidR="00DC5FE1" w:rsidRDefault="00CB2E0C" w:rsidP="00753867">
      <w:pPr>
        <w:pStyle w:val="NormalWeb"/>
        <w:spacing w:line="276" w:lineRule="auto"/>
      </w:pPr>
      <w:proofErr w:type="spellStart"/>
      <w:r>
        <w:t>McLoed</w:t>
      </w:r>
      <w:proofErr w:type="spellEnd"/>
      <w:r>
        <w:t>, S.</w:t>
      </w:r>
      <w:r w:rsidR="00D43325">
        <w:t xml:space="preserve"> (20</w:t>
      </w:r>
      <w:r w:rsidR="00DB500A">
        <w:t>1</w:t>
      </w:r>
      <w:r w:rsidR="00D43325">
        <w:t xml:space="preserve">6) </w:t>
      </w:r>
      <w:r w:rsidR="00D43325" w:rsidRPr="00D43325">
        <w:rPr>
          <w:i/>
        </w:rPr>
        <w:t xml:space="preserve">Bandura – Social Learning Theory, </w:t>
      </w:r>
      <w:r>
        <w:t>Simply Psychology</w:t>
      </w:r>
      <w:r>
        <w:t xml:space="preserve">, </w:t>
      </w:r>
      <w:r w:rsidR="00D43325">
        <w:t xml:space="preserve">Available at: </w:t>
      </w:r>
      <w:hyperlink r:id="rId6" w:history="1">
        <w:r w:rsidR="00D43325" w:rsidRPr="00815122">
          <w:rPr>
            <w:rStyle w:val="Hyperlink"/>
          </w:rPr>
          <w:t>https://www.simplypsychology.org/ban</w:t>
        </w:r>
        <w:r w:rsidR="00D43325" w:rsidRPr="00815122">
          <w:rPr>
            <w:rStyle w:val="Hyperlink"/>
          </w:rPr>
          <w:t>d</w:t>
        </w:r>
        <w:r w:rsidR="00D43325" w:rsidRPr="00815122">
          <w:rPr>
            <w:rStyle w:val="Hyperlink"/>
          </w:rPr>
          <w:t>ura.html</w:t>
        </w:r>
      </w:hyperlink>
    </w:p>
    <w:p w14:paraId="63187CF9" w14:textId="18F9CCC4" w:rsidR="00D43325" w:rsidRDefault="00CB2E0C" w:rsidP="00753867">
      <w:pPr>
        <w:pStyle w:val="NormalWeb"/>
        <w:spacing w:line="276" w:lineRule="auto"/>
      </w:pPr>
      <w:proofErr w:type="spellStart"/>
      <w:r>
        <w:t>McLoed</w:t>
      </w:r>
      <w:proofErr w:type="spellEnd"/>
      <w:r>
        <w:t xml:space="preserve">, S. (2018) </w:t>
      </w:r>
      <w:r w:rsidRPr="00CB2E0C">
        <w:rPr>
          <w:i/>
        </w:rPr>
        <w:t>The Zone of Proximal Development and Scaffolding</w:t>
      </w:r>
      <w:r>
        <w:rPr>
          <w:i/>
        </w:rPr>
        <w:t>,</w:t>
      </w:r>
      <w:r w:rsidRPr="00CB2E0C">
        <w:t xml:space="preserve"> </w:t>
      </w:r>
      <w:r>
        <w:t>Simply Psychology</w:t>
      </w:r>
      <w:r>
        <w:t>, Available at:</w:t>
      </w:r>
      <w:r w:rsidRPr="00CB2E0C">
        <w:t xml:space="preserve"> </w:t>
      </w:r>
      <w:hyperlink r:id="rId7" w:history="1">
        <w:r w:rsidRPr="00815122">
          <w:rPr>
            <w:rStyle w:val="Hyperlink"/>
          </w:rPr>
          <w:t>https://www.simplypsychology.org/Zone-of-Proximal-Development.html</w:t>
        </w:r>
      </w:hyperlink>
    </w:p>
    <w:p w14:paraId="15550D8E" w14:textId="25B1F6C0" w:rsidR="004F646D" w:rsidRDefault="004F646D" w:rsidP="00753867">
      <w:pPr>
        <w:pStyle w:val="NormalWeb"/>
        <w:spacing w:line="276" w:lineRule="auto"/>
      </w:pPr>
      <w:proofErr w:type="spellStart"/>
      <w:r>
        <w:t>McLoed</w:t>
      </w:r>
      <w:proofErr w:type="spellEnd"/>
      <w:r>
        <w:t xml:space="preserve">, </w:t>
      </w:r>
      <w:proofErr w:type="gramStart"/>
      <w:r>
        <w:t>S.(</w:t>
      </w:r>
      <w:proofErr w:type="gramEnd"/>
      <w:r w:rsidR="00CF7120">
        <w:t xml:space="preserve">2018) </w:t>
      </w:r>
      <w:r w:rsidR="00CF7120" w:rsidRPr="00CF7120">
        <w:rPr>
          <w:i/>
        </w:rPr>
        <w:t>Bruner</w:t>
      </w:r>
      <w:r w:rsidR="00CF7120">
        <w:t xml:space="preserve">, Simply Psychology, Available at: </w:t>
      </w:r>
      <w:hyperlink r:id="rId8" w:history="1">
        <w:r w:rsidR="00CF7120" w:rsidRPr="00815122">
          <w:rPr>
            <w:rStyle w:val="Hyperlink"/>
          </w:rPr>
          <w:t>https://www.simplypsychology.org/bruner.html</w:t>
        </w:r>
      </w:hyperlink>
    </w:p>
    <w:p w14:paraId="4DE94626" w14:textId="6FA084E3" w:rsidR="00CF7120" w:rsidRDefault="00B24D2F" w:rsidP="00753867">
      <w:pPr>
        <w:pStyle w:val="NormalWeb"/>
        <w:spacing w:line="276" w:lineRule="auto"/>
      </w:pPr>
      <w:r>
        <w:t xml:space="preserve">Jennifer A Moon. (2004) </w:t>
      </w:r>
      <w:r>
        <w:rPr>
          <w:i/>
        </w:rPr>
        <w:t>A Handbook of Reflective and Experimental Learning – Theory and Practice</w:t>
      </w:r>
      <w:r>
        <w:t>, 1</w:t>
      </w:r>
      <w:r w:rsidRPr="00B24D2F">
        <w:rPr>
          <w:vertAlign w:val="superscript"/>
        </w:rPr>
        <w:t>st</w:t>
      </w:r>
      <w:r>
        <w:t xml:space="preserve"> </w:t>
      </w:r>
      <w:proofErr w:type="spellStart"/>
      <w:r>
        <w:t>edn</w:t>
      </w:r>
      <w:proofErr w:type="spellEnd"/>
      <w:r>
        <w:t xml:space="preserve">, </w:t>
      </w:r>
      <w:proofErr w:type="spellStart"/>
      <w:r>
        <w:t>RoutledgeFalmer</w:t>
      </w:r>
      <w:proofErr w:type="spellEnd"/>
      <w:r>
        <w:t>, London</w:t>
      </w:r>
    </w:p>
    <w:p w14:paraId="7C16F5E4" w14:textId="17E42EBB" w:rsidR="00B24D2F" w:rsidRDefault="00B24D2F" w:rsidP="00753867">
      <w:pPr>
        <w:pStyle w:val="NormalWeb"/>
        <w:spacing w:line="276" w:lineRule="auto"/>
      </w:pPr>
    </w:p>
    <w:p w14:paraId="27E17C00" w14:textId="77777777" w:rsidR="00B24D2F" w:rsidRPr="00B24D2F" w:rsidRDefault="00B24D2F" w:rsidP="00753867">
      <w:pPr>
        <w:pStyle w:val="NormalWeb"/>
        <w:spacing w:line="276" w:lineRule="auto"/>
      </w:pPr>
    </w:p>
    <w:p w14:paraId="44AECB65" w14:textId="3F4C1282" w:rsidR="00191B3D" w:rsidRDefault="00F9781E" w:rsidP="00753867">
      <w:pPr>
        <w:pStyle w:val="NormalWeb"/>
        <w:spacing w:line="276" w:lineRule="auto"/>
        <w:rPr>
          <w:b/>
          <w:u w:val="single"/>
        </w:rPr>
      </w:pPr>
      <w:r w:rsidRPr="00F9781E">
        <w:rPr>
          <w:b/>
          <w:u w:val="single"/>
        </w:rPr>
        <w:t>Appendix List</w:t>
      </w:r>
    </w:p>
    <w:p w14:paraId="646EE01D" w14:textId="77777777" w:rsidR="00F9781E" w:rsidRPr="00F9781E" w:rsidRDefault="00F9781E" w:rsidP="00753867">
      <w:pPr>
        <w:pStyle w:val="NormalWeb"/>
        <w:spacing w:line="276" w:lineRule="auto"/>
      </w:pPr>
    </w:p>
    <w:p w14:paraId="7D021082" w14:textId="0A836672" w:rsidR="00D2611C" w:rsidRDefault="00D2611C" w:rsidP="00753867">
      <w:pPr>
        <w:pStyle w:val="NormalWeb"/>
        <w:spacing w:line="276" w:lineRule="auto"/>
      </w:pPr>
      <w:r>
        <w:t>Appendix 1 – Observational Notes</w:t>
      </w:r>
    </w:p>
    <w:p w14:paraId="68DE9D79" w14:textId="4F0E91F4" w:rsidR="003D3660" w:rsidRDefault="00CB1A03" w:rsidP="00753867">
      <w:pPr>
        <w:pStyle w:val="NormalWeb"/>
        <w:spacing w:line="276" w:lineRule="auto"/>
      </w:pPr>
      <w:r>
        <w:t xml:space="preserve">Appendix </w:t>
      </w:r>
      <w:r w:rsidR="00D2611C">
        <w:t>2</w:t>
      </w:r>
      <w:r>
        <w:t xml:space="preserve"> </w:t>
      </w:r>
      <w:r w:rsidR="00621211">
        <w:t>–</w:t>
      </w:r>
      <w:r>
        <w:t xml:space="preserve"> ARC</w:t>
      </w:r>
      <w:r w:rsidR="00621211">
        <w:t xml:space="preserve"> 14/03/2019</w:t>
      </w:r>
    </w:p>
    <w:p w14:paraId="23E7F0CF" w14:textId="77777777" w:rsidR="003D3660" w:rsidRDefault="003D3660">
      <w:pPr>
        <w:rPr>
          <w:rFonts w:ascii="Times New Roman" w:eastAsia="Times New Roman" w:hAnsi="Times New Roman" w:cs="Times New Roman"/>
        </w:rPr>
      </w:pPr>
      <w:r>
        <w:br w:type="page"/>
      </w:r>
    </w:p>
    <w:p w14:paraId="284A3B7F" w14:textId="73078948" w:rsidR="00F9781E" w:rsidRPr="00D43325" w:rsidRDefault="003D3660" w:rsidP="00753867">
      <w:pPr>
        <w:pStyle w:val="NormalWeb"/>
        <w:spacing w:line="276" w:lineRule="auto"/>
      </w:pPr>
      <w:r>
        <w:rPr>
          <w:noProof/>
        </w:rPr>
        <w:lastRenderedPageBreak/>
        <mc:AlternateContent>
          <mc:Choice Requires="wps">
            <w:drawing>
              <wp:anchor distT="0" distB="0" distL="114300" distR="114300" simplePos="0" relativeHeight="251660288" behindDoc="0" locked="0" layoutInCell="1" allowOverlap="1" wp14:anchorId="032A8732" wp14:editId="3E9D669D">
                <wp:simplePos x="0" y="0"/>
                <wp:positionH relativeFrom="column">
                  <wp:posOffset>-649705</wp:posOffset>
                </wp:positionH>
                <wp:positionV relativeFrom="paragraph">
                  <wp:posOffset>-180474</wp:posOffset>
                </wp:positionV>
                <wp:extent cx="890337" cy="324853"/>
                <wp:effectExtent l="0" t="0" r="11430" b="18415"/>
                <wp:wrapNone/>
                <wp:docPr id="3" name="Text Box 3"/>
                <wp:cNvGraphicFramePr/>
                <a:graphic xmlns:a="http://schemas.openxmlformats.org/drawingml/2006/main">
                  <a:graphicData uri="http://schemas.microsoft.com/office/word/2010/wordprocessingShape">
                    <wps:wsp>
                      <wps:cNvSpPr txBox="1"/>
                      <wps:spPr>
                        <a:xfrm>
                          <a:off x="0" y="0"/>
                          <a:ext cx="890337" cy="324853"/>
                        </a:xfrm>
                        <a:prstGeom prst="rect">
                          <a:avLst/>
                        </a:prstGeom>
                        <a:solidFill>
                          <a:schemeClr val="lt1"/>
                        </a:solidFill>
                        <a:ln w="6350">
                          <a:solidFill>
                            <a:prstClr val="black"/>
                          </a:solidFill>
                        </a:ln>
                      </wps:spPr>
                      <wps:txbx>
                        <w:txbxContent>
                          <w:p w14:paraId="46D0C24A" w14:textId="2CB24BB1" w:rsidR="003D3660" w:rsidRDefault="00D2611C">
                            <w:r>
                              <w:t>Appendix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2A8732" id="_x0000_t202" coordsize="21600,21600" o:spt="202" path="m,l,21600r21600,l21600,xe">
                <v:stroke joinstyle="miter"/>
                <v:path gradientshapeok="t" o:connecttype="rect"/>
              </v:shapetype>
              <v:shape id="Text Box 3" o:spid="_x0000_s1026" type="#_x0000_t202" style="position:absolute;margin-left:-51.15pt;margin-top:-14.2pt;width:70.1pt;height:2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" fillcolor="white [3201]" strokeweight=".5pt">
                <v:textbox>
                  <w:txbxContent>
                    <w:p w14:paraId="46D0C24A" w14:textId="2CB24BB1" w:rsidR="003D3660" w:rsidRDefault="00D2611C">
                      <w:r>
                        <w:t>Appendix 2</w:t>
                      </w:r>
                    </w:p>
                  </w:txbxContent>
                </v:textbox>
              </v:shape>
            </w:pict>
          </mc:Fallback>
        </mc:AlternateContent>
      </w:r>
      <w:r>
        <w:rPr>
          <w:noProof/>
        </w:rPr>
        <w:drawing>
          <wp:anchor distT="0" distB="0" distL="114300" distR="114300" simplePos="0" relativeHeight="251658240" behindDoc="0" locked="0" layoutInCell="1" allowOverlap="1" wp14:anchorId="67087E24" wp14:editId="0F12A21B">
            <wp:simplePos x="0" y="0"/>
            <wp:positionH relativeFrom="margin">
              <wp:align>center</wp:align>
            </wp:positionH>
            <wp:positionV relativeFrom="paragraph">
              <wp:posOffset>12232</wp:posOffset>
            </wp:positionV>
            <wp:extent cx="4871720" cy="655701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3-21 at 13.53.37.png"/>
                    <pic:cNvPicPr/>
                  </pic:nvPicPr>
                  <pic:blipFill rotWithShape="1">
                    <a:blip r:embed="rId9">
                      <a:extLst>
                        <a:ext uri="{28A0092B-C50C-407E-A947-70E740481C1C}">
                          <a14:useLocalDpi xmlns:a14="http://schemas.microsoft.com/office/drawing/2010/main" val="0"/>
                        </a:ext>
                      </a:extLst>
                    </a:blip>
                    <a:srcRect l="7563" r="5263"/>
                    <a:stretch/>
                  </pic:blipFill>
                  <pic:spPr bwMode="auto">
                    <a:xfrm>
                      <a:off x="0" y="0"/>
                      <a:ext cx="4871720" cy="6557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A23041" w14:textId="57A1EF62" w:rsidR="00F30942" w:rsidRPr="00F30942" w:rsidRDefault="00F30942" w:rsidP="00753867">
      <w:pPr>
        <w:pStyle w:val="NormalWeb"/>
        <w:spacing w:line="276" w:lineRule="auto"/>
      </w:pPr>
    </w:p>
    <w:p w14:paraId="557FB96F" w14:textId="77777777" w:rsidR="00D2611C" w:rsidRDefault="00D2611C" w:rsidP="001234AB">
      <w:pPr>
        <w:spacing w:line="276" w:lineRule="auto"/>
      </w:pPr>
    </w:p>
    <w:p w14:paraId="4AD7755E" w14:textId="34E9A4EF" w:rsidR="00D2611C" w:rsidRDefault="00D2611C">
      <w:r>
        <w:rPr>
          <w:noProof/>
        </w:rPr>
        <w:drawing>
          <wp:anchor distT="0" distB="0" distL="114300" distR="114300" simplePos="0" relativeHeight="251659264" behindDoc="0" locked="0" layoutInCell="1" allowOverlap="1" wp14:anchorId="5175D76D" wp14:editId="0269457C">
            <wp:simplePos x="0" y="0"/>
            <wp:positionH relativeFrom="margin">
              <wp:align>center</wp:align>
            </wp:positionH>
            <wp:positionV relativeFrom="paragraph">
              <wp:posOffset>5615305</wp:posOffset>
            </wp:positionV>
            <wp:extent cx="4811395" cy="228854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3-21 at 13.53.55.png"/>
                    <pic:cNvPicPr/>
                  </pic:nvPicPr>
                  <pic:blipFill rotWithShape="1">
                    <a:blip r:embed="rId10">
                      <a:extLst>
                        <a:ext uri="{28A0092B-C50C-407E-A947-70E740481C1C}">
                          <a14:useLocalDpi xmlns:a14="http://schemas.microsoft.com/office/drawing/2010/main" val="0"/>
                        </a:ext>
                      </a:extLst>
                    </a:blip>
                    <a:srcRect l="7982" t="3816" r="5474" b="2653"/>
                    <a:stretch/>
                  </pic:blipFill>
                  <pic:spPr bwMode="auto">
                    <a:xfrm>
                      <a:off x="0" y="0"/>
                      <a:ext cx="4811395" cy="2288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49CF0204" w14:textId="5ED6C83C" w:rsidR="000C4B32" w:rsidRDefault="00D2611C" w:rsidP="001234AB">
      <w:pPr>
        <w:spacing w:line="276" w:lineRule="auto"/>
      </w:pPr>
      <w:bookmarkStart w:id="0" w:name="_GoBack"/>
      <w:r>
        <w:rPr>
          <w:noProof/>
        </w:rPr>
        <w:lastRenderedPageBreak/>
        <w:drawing>
          <wp:anchor distT="0" distB="0" distL="114300" distR="114300" simplePos="0" relativeHeight="251662336" behindDoc="0" locked="0" layoutInCell="1" allowOverlap="1" wp14:anchorId="715E44AF" wp14:editId="6A4A2B29">
            <wp:simplePos x="0" y="0"/>
            <wp:positionH relativeFrom="margin">
              <wp:align>center</wp:align>
            </wp:positionH>
            <wp:positionV relativeFrom="margin">
              <wp:align>center</wp:align>
            </wp:positionV>
            <wp:extent cx="5727700" cy="71012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3-21 at 14.12.13.png"/>
                    <pic:cNvPicPr/>
                  </pic:nvPicPr>
                  <pic:blipFill rotWithShape="1">
                    <a:blip r:embed="rId11">
                      <a:extLst>
                        <a:ext uri="{28A0092B-C50C-407E-A947-70E740481C1C}">
                          <a14:useLocalDpi xmlns:a14="http://schemas.microsoft.com/office/drawing/2010/main" val="0"/>
                        </a:ext>
                      </a:extLst>
                    </a:blip>
                    <a:srcRect t="12717"/>
                    <a:stretch/>
                  </pic:blipFill>
                  <pic:spPr bwMode="auto">
                    <a:xfrm>
                      <a:off x="0" y="0"/>
                      <a:ext cx="5727700" cy="7101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Pr>
          <w:noProof/>
        </w:rPr>
        <mc:AlternateContent>
          <mc:Choice Requires="wps">
            <w:drawing>
              <wp:anchor distT="0" distB="0" distL="114300" distR="114300" simplePos="0" relativeHeight="251661312" behindDoc="0" locked="0" layoutInCell="1" allowOverlap="1" wp14:anchorId="4E505DA0" wp14:editId="68DE73FE">
                <wp:simplePos x="0" y="0"/>
                <wp:positionH relativeFrom="column">
                  <wp:posOffset>-721895</wp:posOffset>
                </wp:positionH>
                <wp:positionV relativeFrom="paragraph">
                  <wp:posOffset>-252663</wp:posOffset>
                </wp:positionV>
                <wp:extent cx="914400" cy="324852"/>
                <wp:effectExtent l="0" t="0" r="12700" b="18415"/>
                <wp:wrapNone/>
                <wp:docPr id="5" name="Text Box 5"/>
                <wp:cNvGraphicFramePr/>
                <a:graphic xmlns:a="http://schemas.openxmlformats.org/drawingml/2006/main">
                  <a:graphicData uri="http://schemas.microsoft.com/office/word/2010/wordprocessingShape">
                    <wps:wsp>
                      <wps:cNvSpPr txBox="1"/>
                      <wps:spPr>
                        <a:xfrm>
                          <a:off x="0" y="0"/>
                          <a:ext cx="914400" cy="324852"/>
                        </a:xfrm>
                        <a:prstGeom prst="rect">
                          <a:avLst/>
                        </a:prstGeom>
                        <a:solidFill>
                          <a:schemeClr val="lt1"/>
                        </a:solidFill>
                        <a:ln w="6350">
                          <a:solidFill>
                            <a:prstClr val="black"/>
                          </a:solidFill>
                        </a:ln>
                      </wps:spPr>
                      <wps:txbx>
                        <w:txbxContent>
                          <w:p w14:paraId="2C4AE256" w14:textId="28B0EA19" w:rsidR="00D2611C" w:rsidRDefault="00D2611C">
                            <w:r>
                              <w:t>Appendix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505DA0" id="Text Box 5" o:spid="_x0000_s1027" type="#_x0000_t202" style="position:absolute;margin-left:-56.85pt;margin-top:-19.9pt;width:1in;height:25.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" fillcolor="white [3201]" strokeweight=".5pt">
                <v:textbox>
                  <w:txbxContent>
                    <w:p w14:paraId="2C4AE256" w14:textId="28B0EA19" w:rsidR="00D2611C" w:rsidRDefault="00D2611C">
                      <w:r>
                        <w:t>Appendix 2</w:t>
                      </w:r>
                    </w:p>
                  </w:txbxContent>
                </v:textbox>
              </v:shape>
            </w:pict>
          </mc:Fallback>
        </mc:AlternateContent>
      </w:r>
    </w:p>
    <w:sectPr w:rsidR="000C4B32" w:rsidSect="00C353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4AB"/>
    <w:rsid w:val="00041306"/>
    <w:rsid w:val="000B2B9E"/>
    <w:rsid w:val="000C4B32"/>
    <w:rsid w:val="001234AB"/>
    <w:rsid w:val="00191B3D"/>
    <w:rsid w:val="002509BF"/>
    <w:rsid w:val="002859BA"/>
    <w:rsid w:val="002C7A23"/>
    <w:rsid w:val="00362740"/>
    <w:rsid w:val="0037567B"/>
    <w:rsid w:val="003A5B06"/>
    <w:rsid w:val="003D3660"/>
    <w:rsid w:val="003D4F4A"/>
    <w:rsid w:val="004D400F"/>
    <w:rsid w:val="004F646D"/>
    <w:rsid w:val="00535227"/>
    <w:rsid w:val="005D1D7B"/>
    <w:rsid w:val="00621211"/>
    <w:rsid w:val="00662A95"/>
    <w:rsid w:val="00707CBB"/>
    <w:rsid w:val="00753867"/>
    <w:rsid w:val="007F222F"/>
    <w:rsid w:val="0080116C"/>
    <w:rsid w:val="00932A33"/>
    <w:rsid w:val="0095433C"/>
    <w:rsid w:val="00A8056C"/>
    <w:rsid w:val="00B24D2F"/>
    <w:rsid w:val="00B31768"/>
    <w:rsid w:val="00B43E6F"/>
    <w:rsid w:val="00BA576D"/>
    <w:rsid w:val="00BA62B1"/>
    <w:rsid w:val="00BC2411"/>
    <w:rsid w:val="00BF6465"/>
    <w:rsid w:val="00C353B4"/>
    <w:rsid w:val="00C75F5B"/>
    <w:rsid w:val="00CB1A03"/>
    <w:rsid w:val="00CB2E0C"/>
    <w:rsid w:val="00CF7120"/>
    <w:rsid w:val="00D2611C"/>
    <w:rsid w:val="00D37031"/>
    <w:rsid w:val="00D43325"/>
    <w:rsid w:val="00DB500A"/>
    <w:rsid w:val="00DC5FE1"/>
    <w:rsid w:val="00DD1A73"/>
    <w:rsid w:val="00DD1F95"/>
    <w:rsid w:val="00DD469A"/>
    <w:rsid w:val="00DE61EA"/>
    <w:rsid w:val="00E1207C"/>
    <w:rsid w:val="00E53A20"/>
    <w:rsid w:val="00ED35F3"/>
    <w:rsid w:val="00EF6F96"/>
    <w:rsid w:val="00F30942"/>
    <w:rsid w:val="00F7386C"/>
    <w:rsid w:val="00F76C34"/>
    <w:rsid w:val="00F84EAD"/>
    <w:rsid w:val="00F9709B"/>
    <w:rsid w:val="00F9781E"/>
    <w:rsid w:val="00FB0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4E0E"/>
  <w15:chartTrackingRefBased/>
  <w15:docId w15:val="{F68FA225-B8A5-DB4B-B8A3-86B5580CB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386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2C7A23"/>
    <w:rPr>
      <w:color w:val="0563C1" w:themeColor="hyperlink"/>
      <w:u w:val="single"/>
    </w:rPr>
  </w:style>
  <w:style w:type="character" w:styleId="UnresolvedMention">
    <w:name w:val="Unresolved Mention"/>
    <w:basedOn w:val="DefaultParagraphFont"/>
    <w:uiPriority w:val="99"/>
    <w:semiHidden/>
    <w:unhideWhenUsed/>
    <w:rsid w:val="002C7A23"/>
    <w:rPr>
      <w:color w:val="605E5C"/>
      <w:shd w:val="clear" w:color="auto" w:fill="E1DFDD"/>
    </w:rPr>
  </w:style>
  <w:style w:type="paragraph" w:customStyle="1" w:styleId="Char">
    <w:name w:val="Char"/>
    <w:basedOn w:val="Normal"/>
    <w:rsid w:val="002509BF"/>
    <w:pPr>
      <w:spacing w:after="160" w:line="240" w:lineRule="exact"/>
    </w:pPr>
    <w:rPr>
      <w:rFonts w:ascii="Tahoma" w:eastAsia="Times New Roman" w:hAnsi="Tahoma" w:cs="Tahoma"/>
      <w:sz w:val="20"/>
      <w:szCs w:val="20"/>
      <w:lang w:val="en-US"/>
    </w:rPr>
  </w:style>
  <w:style w:type="table" w:styleId="TableGrid">
    <w:name w:val="Table Grid"/>
    <w:basedOn w:val="TableNormal"/>
    <w:uiPriority w:val="59"/>
    <w:rsid w:val="00DE61E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84EAD"/>
  </w:style>
  <w:style w:type="character" w:styleId="FollowedHyperlink">
    <w:name w:val="FollowedHyperlink"/>
    <w:basedOn w:val="DefaultParagraphFont"/>
    <w:uiPriority w:val="99"/>
    <w:semiHidden/>
    <w:unhideWhenUsed/>
    <w:rsid w:val="00CB2E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03060">
      <w:bodyDiv w:val="1"/>
      <w:marLeft w:val="0"/>
      <w:marRight w:val="0"/>
      <w:marTop w:val="0"/>
      <w:marBottom w:val="0"/>
      <w:divBdr>
        <w:top w:val="none" w:sz="0" w:space="0" w:color="auto"/>
        <w:left w:val="none" w:sz="0" w:space="0" w:color="auto"/>
        <w:bottom w:val="none" w:sz="0" w:space="0" w:color="auto"/>
        <w:right w:val="none" w:sz="0" w:space="0" w:color="auto"/>
      </w:divBdr>
    </w:div>
    <w:div w:id="257300236">
      <w:bodyDiv w:val="1"/>
      <w:marLeft w:val="0"/>
      <w:marRight w:val="0"/>
      <w:marTop w:val="0"/>
      <w:marBottom w:val="0"/>
      <w:divBdr>
        <w:top w:val="none" w:sz="0" w:space="0" w:color="auto"/>
        <w:left w:val="none" w:sz="0" w:space="0" w:color="auto"/>
        <w:bottom w:val="none" w:sz="0" w:space="0" w:color="auto"/>
        <w:right w:val="none" w:sz="0" w:space="0" w:color="auto"/>
      </w:divBdr>
    </w:div>
    <w:div w:id="733703758">
      <w:bodyDiv w:val="1"/>
      <w:marLeft w:val="0"/>
      <w:marRight w:val="0"/>
      <w:marTop w:val="0"/>
      <w:marBottom w:val="0"/>
      <w:divBdr>
        <w:top w:val="none" w:sz="0" w:space="0" w:color="auto"/>
        <w:left w:val="none" w:sz="0" w:space="0" w:color="auto"/>
        <w:bottom w:val="none" w:sz="0" w:space="0" w:color="auto"/>
        <w:right w:val="none" w:sz="0" w:space="0" w:color="auto"/>
      </w:divBdr>
      <w:divsChild>
        <w:div w:id="582030168">
          <w:marLeft w:val="0"/>
          <w:marRight w:val="0"/>
          <w:marTop w:val="0"/>
          <w:marBottom w:val="0"/>
          <w:divBdr>
            <w:top w:val="none" w:sz="0" w:space="0" w:color="auto"/>
            <w:left w:val="none" w:sz="0" w:space="0" w:color="auto"/>
            <w:bottom w:val="none" w:sz="0" w:space="0" w:color="auto"/>
            <w:right w:val="none" w:sz="0" w:space="0" w:color="auto"/>
          </w:divBdr>
          <w:divsChild>
            <w:div w:id="948706674">
              <w:marLeft w:val="0"/>
              <w:marRight w:val="0"/>
              <w:marTop w:val="0"/>
              <w:marBottom w:val="0"/>
              <w:divBdr>
                <w:top w:val="none" w:sz="0" w:space="0" w:color="auto"/>
                <w:left w:val="none" w:sz="0" w:space="0" w:color="auto"/>
                <w:bottom w:val="none" w:sz="0" w:space="0" w:color="auto"/>
                <w:right w:val="none" w:sz="0" w:space="0" w:color="auto"/>
              </w:divBdr>
              <w:divsChild>
                <w:div w:id="2043093229">
                  <w:marLeft w:val="0"/>
                  <w:marRight w:val="0"/>
                  <w:marTop w:val="0"/>
                  <w:marBottom w:val="0"/>
                  <w:divBdr>
                    <w:top w:val="none" w:sz="0" w:space="0" w:color="auto"/>
                    <w:left w:val="none" w:sz="0" w:space="0" w:color="auto"/>
                    <w:bottom w:val="none" w:sz="0" w:space="0" w:color="auto"/>
                    <w:right w:val="none" w:sz="0" w:space="0" w:color="auto"/>
                  </w:divBdr>
                  <w:divsChild>
                    <w:div w:id="94996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203207">
      <w:bodyDiv w:val="1"/>
      <w:marLeft w:val="0"/>
      <w:marRight w:val="0"/>
      <w:marTop w:val="0"/>
      <w:marBottom w:val="0"/>
      <w:divBdr>
        <w:top w:val="none" w:sz="0" w:space="0" w:color="auto"/>
        <w:left w:val="none" w:sz="0" w:space="0" w:color="auto"/>
        <w:bottom w:val="none" w:sz="0" w:space="0" w:color="auto"/>
        <w:right w:val="none" w:sz="0" w:space="0" w:color="auto"/>
      </w:divBdr>
    </w:div>
    <w:div w:id="1460956151">
      <w:bodyDiv w:val="1"/>
      <w:marLeft w:val="0"/>
      <w:marRight w:val="0"/>
      <w:marTop w:val="0"/>
      <w:marBottom w:val="0"/>
      <w:divBdr>
        <w:top w:val="none" w:sz="0" w:space="0" w:color="auto"/>
        <w:left w:val="none" w:sz="0" w:space="0" w:color="auto"/>
        <w:bottom w:val="none" w:sz="0" w:space="0" w:color="auto"/>
        <w:right w:val="none" w:sz="0" w:space="0" w:color="auto"/>
      </w:divBdr>
    </w:div>
    <w:div w:id="1677341498">
      <w:bodyDiv w:val="1"/>
      <w:marLeft w:val="0"/>
      <w:marRight w:val="0"/>
      <w:marTop w:val="0"/>
      <w:marBottom w:val="0"/>
      <w:divBdr>
        <w:top w:val="none" w:sz="0" w:space="0" w:color="auto"/>
        <w:left w:val="none" w:sz="0" w:space="0" w:color="auto"/>
        <w:bottom w:val="none" w:sz="0" w:space="0" w:color="auto"/>
        <w:right w:val="none" w:sz="0" w:space="0" w:color="auto"/>
      </w:divBdr>
    </w:div>
    <w:div w:id="214134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uner.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implypsychology.org/Zone-of-Proximal-Development.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bandura.html" TargetMode="External"/><Relationship Id="rId11" Type="http://schemas.openxmlformats.org/officeDocument/2006/relationships/image" Target="media/image3.png"/><Relationship Id="rId5" Type="http://schemas.openxmlformats.org/officeDocument/2006/relationships/hyperlink" Target="https://gov.wales/legislation/subordinate/nonsi/educationwales/2009/3220099/?lang=en" TargetMode="External"/><Relationship Id="rId10" Type="http://schemas.openxmlformats.org/officeDocument/2006/relationships/image" Target="media/image2.png"/><Relationship Id="rId4" Type="http://schemas.openxmlformats.org/officeDocument/2006/relationships/hyperlink" Target="https://learning.gov.wales/docs/learningwales/publications/150611-reflective-practice-booklet-en.pdf" TargetMode="Externa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6</Pages>
  <Words>1536</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2019-03-18T19:59:00Z</dcterms:created>
  <dcterms:modified xsi:type="dcterms:W3CDTF">2019-03-21T14:14:00Z</dcterms:modified>
</cp:coreProperties>
</file>