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C0F8A54" wp14:paraId="10A90852" wp14:textId="3C5B7432">
      <w:pPr>
        <w:spacing w:line="360" w:lineRule="auto"/>
        <w:rPr>
          <w:rFonts w:ascii="Arial" w:hAnsi="Arial" w:eastAsia="Arial" w:cs="Arial"/>
          <w:b w:val="0"/>
          <w:bCs w:val="0"/>
          <w:i w:val="0"/>
          <w:iCs w:val="0"/>
          <w:caps w:val="0"/>
          <w:smallCaps w:val="0"/>
          <w:noProof w:val="0"/>
          <w:color w:val="auto"/>
          <w:sz w:val="24"/>
          <w:szCs w:val="24"/>
          <w:lang w:val="en-GB"/>
        </w:rPr>
      </w:pPr>
      <w:r w:rsidRPr="5C0F8A54" w:rsidR="01798EF1">
        <w:rPr>
          <w:rFonts w:ascii="Arial" w:hAnsi="Arial" w:eastAsia="Arial" w:cs="Arial"/>
          <w:b w:val="0"/>
          <w:bCs w:val="0"/>
          <w:i w:val="0"/>
          <w:iCs w:val="0"/>
          <w:caps w:val="0"/>
          <w:smallCaps w:val="0"/>
          <w:noProof w:val="0"/>
          <w:color w:val="auto"/>
          <w:sz w:val="24"/>
          <w:szCs w:val="24"/>
          <w:lang w:val="en-GB"/>
        </w:rPr>
        <w:t>I confirm that I have used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5C0F8A54" wp14:paraId="7D96C503" wp14:textId="4C2763A6">
      <w:pPr>
        <w:pStyle w:val="ListParagraph"/>
        <w:numPr>
          <w:ilvl w:val="0"/>
          <w:numId w:val="1"/>
        </w:numPr>
        <w:spacing w:line="360" w:lineRule="auto"/>
        <w:rPr>
          <w:rFonts w:ascii="Arial" w:hAnsi="Arial" w:eastAsia="Arial" w:cs="Arial"/>
          <w:b w:val="1"/>
          <w:bCs w:val="1"/>
          <w:i w:val="0"/>
          <w:iCs w:val="0"/>
          <w:strike w:val="0"/>
          <w:dstrike w:val="0"/>
          <w:noProof w:val="0"/>
          <w:color w:val="auto"/>
          <w:sz w:val="24"/>
          <w:szCs w:val="24"/>
          <w:u w:val="none"/>
          <w:lang w:val="en-GB"/>
        </w:rPr>
      </w:pPr>
      <w:r w:rsidRPr="5C0F8A54" w:rsidR="7AF46E24">
        <w:rPr>
          <w:rFonts w:ascii="Arial" w:hAnsi="Arial" w:eastAsia="Arial" w:cs="Arial"/>
          <w:b w:val="1"/>
          <w:bCs w:val="1"/>
          <w:i w:val="0"/>
          <w:iCs w:val="0"/>
          <w:strike w:val="0"/>
          <w:dstrike w:val="0"/>
          <w:noProof w:val="0"/>
          <w:color w:val="auto"/>
          <w:sz w:val="24"/>
          <w:szCs w:val="24"/>
          <w:u w:val="none"/>
          <w:lang w:val="en-GB"/>
        </w:rPr>
        <w:t>Develop an infographic to explore Maslow’s model in depth</w:t>
      </w:r>
    </w:p>
    <w:p xmlns:wp14="http://schemas.microsoft.com/office/word/2010/wordml" w:rsidP="5C0F8A54" wp14:paraId="7F0F0F03" wp14:textId="74AC0F7C">
      <w:pPr>
        <w:pStyle w:val="ListParagraph"/>
        <w:numPr>
          <w:ilvl w:val="0"/>
          <w:numId w:val="1"/>
        </w:numPr>
        <w:spacing w:line="360" w:lineRule="auto"/>
        <w:rPr>
          <w:rFonts w:ascii="Arial" w:hAnsi="Arial" w:eastAsia="Arial" w:cs="Arial"/>
          <w:b w:val="1"/>
          <w:bCs w:val="1"/>
          <w:i w:val="0"/>
          <w:iCs w:val="0"/>
          <w:strike w:val="0"/>
          <w:dstrike w:val="0"/>
          <w:noProof w:val="0"/>
          <w:color w:val="auto"/>
          <w:sz w:val="24"/>
          <w:szCs w:val="24"/>
          <w:u w:val="none"/>
          <w:lang w:val="en-GB"/>
        </w:rPr>
      </w:pPr>
      <w:r w:rsidRPr="5C0F8A54" w:rsidR="7AF46E24">
        <w:rPr>
          <w:rFonts w:ascii="Arial" w:hAnsi="Arial" w:eastAsia="Arial" w:cs="Arial"/>
          <w:b w:val="1"/>
          <w:bCs w:val="1"/>
          <w:i w:val="0"/>
          <w:iCs w:val="0"/>
          <w:strike w:val="0"/>
          <w:dstrike w:val="0"/>
          <w:noProof w:val="0"/>
          <w:color w:val="auto"/>
          <w:sz w:val="24"/>
          <w:szCs w:val="24"/>
          <w:u w:val="none"/>
          <w:lang w:val="en-GB"/>
        </w:rPr>
        <w:t>Explore in depth the concept of holistic child development with links to Maslow’s model</w:t>
      </w:r>
    </w:p>
    <w:p xmlns:wp14="http://schemas.microsoft.com/office/word/2010/wordml" w:rsidP="5C0F8A54" wp14:paraId="65037B01" wp14:textId="01A5302E">
      <w:pPr>
        <w:pStyle w:val="ListParagraph"/>
        <w:numPr>
          <w:ilvl w:val="0"/>
          <w:numId w:val="1"/>
        </w:numPr>
        <w:spacing w:line="360" w:lineRule="auto"/>
        <w:rPr>
          <w:rFonts w:ascii="Arial" w:hAnsi="Arial" w:eastAsia="Arial" w:cs="Arial"/>
          <w:b w:val="1"/>
          <w:bCs w:val="1"/>
          <w:i w:val="0"/>
          <w:iCs w:val="0"/>
          <w:strike w:val="0"/>
          <w:dstrike w:val="0"/>
          <w:noProof w:val="0"/>
          <w:color w:val="auto"/>
          <w:sz w:val="24"/>
          <w:szCs w:val="24"/>
          <w:u w:val="none"/>
          <w:lang w:val="en-GB"/>
        </w:rPr>
      </w:pPr>
      <w:r w:rsidRPr="5C0F8A54" w:rsidR="7AF46E24">
        <w:rPr>
          <w:rFonts w:ascii="Arial" w:hAnsi="Arial" w:eastAsia="Arial" w:cs="Arial"/>
          <w:b w:val="1"/>
          <w:bCs w:val="1"/>
          <w:i w:val="0"/>
          <w:iCs w:val="0"/>
          <w:strike w:val="0"/>
          <w:dstrike w:val="0"/>
          <w:noProof w:val="0"/>
          <w:color w:val="auto"/>
          <w:sz w:val="24"/>
          <w:szCs w:val="24"/>
          <w:u w:val="none"/>
          <w:lang w:val="en-GB"/>
        </w:rPr>
        <w:t>Offer three examples from early years practice to highlight Maslow’s significance in understanding child development.</w:t>
      </w:r>
    </w:p>
    <w:p xmlns:wp14="http://schemas.microsoft.com/office/word/2010/wordml" w:rsidP="5C0F8A54" wp14:paraId="541F2454" wp14:textId="43BEEA5E">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3C62EFBD" wp14:textId="493C572B">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68FEFA1C" wp14:textId="741ED239">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702C5EEC" wp14:textId="0802F214">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46F4ED85" wp14:textId="6737C0B5">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4EE6E289" wp14:textId="368A94AD">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6CC435C0" wp14:textId="10F76D9B">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63824C16" wp14:textId="1982A8D2">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3D5DF243" wp14:textId="7986C0D4">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4B71AEED" wp14:textId="4CEFE965">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12E15CA7" wp14:textId="00A4C706">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7E0CB436" wp14:textId="75C86034">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7DCE4241" wp14:textId="6DA1017A">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1A58EAB0" wp14:textId="1941DC38">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4380A304" wp14:textId="1CE30084">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14792200" wp14:textId="61AEF9F2">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2CE005CD" wp14:textId="2BD1BB13">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5C0F8A54" wp14:paraId="637B5C93" wp14:textId="4C2763A6">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r w:rsidRPr="5C0F8A54" w:rsidR="4FD96D8C">
        <w:rPr>
          <w:rFonts w:ascii="Arial" w:hAnsi="Arial" w:eastAsia="Arial" w:cs="Arial"/>
          <w:b w:val="1"/>
          <w:bCs w:val="1"/>
          <w:i w:val="0"/>
          <w:iCs w:val="0"/>
          <w:strike w:val="0"/>
          <w:dstrike w:val="0"/>
          <w:noProof w:val="0"/>
          <w:color w:val="auto"/>
          <w:sz w:val="24"/>
          <w:szCs w:val="24"/>
          <w:u w:val="single"/>
          <w:lang w:val="en-GB"/>
        </w:rPr>
        <w:t>Develop an infographic to explore Maslow’s model in depth</w:t>
      </w:r>
    </w:p>
    <w:p xmlns:wp14="http://schemas.microsoft.com/office/word/2010/wordml" w:rsidP="5C0F8A54" wp14:paraId="4100BFE4" wp14:textId="4260AB73">
      <w:pPr>
        <w:pStyle w:val="Normal"/>
        <w:spacing w:line="360" w:lineRule="auto"/>
        <w:rPr>
          <w:rFonts w:ascii="Arial" w:hAnsi="Arial" w:eastAsia="Arial" w:cs="Arial"/>
          <w:color w:val="auto"/>
          <w:sz w:val="24"/>
          <w:szCs w:val="24"/>
        </w:rPr>
      </w:pPr>
      <w:r w:rsidR="4FD96D8C">
        <w:drawing>
          <wp:inline xmlns:wp14="http://schemas.microsoft.com/office/word/2010/wordprocessingDrawing" wp14:editId="6E68E120" wp14:anchorId="60A2D47F">
            <wp:extent cx="6178938" cy="4320540"/>
            <wp:effectExtent l="0" t="0" r="0" b="0"/>
            <wp:docPr id="13977529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6271878" name="Picture 1956271878"/>
                    <pic:cNvPicPr/>
                  </pic:nvPicPr>
                  <pic:blipFill>
                    <a:blip xmlns:r="http://schemas.openxmlformats.org/officeDocument/2006/relationships" r:embed="rId846375928">
                      <a:extLst>
                        <a:ext uri="{28A0092B-C50C-407E-A947-70E740481C1C}">
                          <a14:useLocalDpi xmlns:a14="http://schemas.microsoft.com/office/drawing/2010/main"/>
                        </a:ext>
                      </a:extLst>
                    </a:blip>
                    <a:stretch>
                      <a:fillRect/>
                    </a:stretch>
                    <a:srcRect l="9785" t="0" r="9785" b="0"/>
                  </pic:blipFill>
                  <pic:spPr>
                    <a:xfrm rot="0">
                      <a:off x="0" y="0"/>
                      <a:ext cx="6178938" cy="4320540"/>
                    </a:xfrm>
                    <a:prstGeom prst="rect">
                      <a:avLst/>
                    </a:prstGeom>
                  </pic:spPr>
                </pic:pic>
              </a:graphicData>
            </a:graphic>
          </wp:inline>
        </w:drawing>
      </w:r>
    </w:p>
    <w:p w:rsidR="3C5F7115" w:rsidP="5C0F8A54" w:rsidRDefault="3C5F7115" w14:paraId="3008C6A0" w14:textId="566B11A6">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5C0F8A54" w:rsidR="3C5F7115">
        <w:rPr>
          <w:rFonts w:ascii="Arial" w:hAnsi="Arial" w:eastAsia="Arial" w:cs="Arial"/>
          <w:b w:val="0"/>
          <w:bCs w:val="0"/>
          <w:i w:val="0"/>
          <w:iCs w:val="0"/>
          <w:strike w:val="0"/>
          <w:dstrike w:val="0"/>
          <w:noProof w:val="0"/>
          <w:color w:val="auto"/>
          <w:sz w:val="24"/>
          <w:szCs w:val="24"/>
          <w:u w:val="none"/>
          <w:lang w:val="en-GB"/>
        </w:rPr>
        <w:t>References;</w:t>
      </w:r>
    </w:p>
    <w:p w:rsidR="3C5F7115" w:rsidP="5C0F8A54" w:rsidRDefault="3C5F7115" w14:paraId="1A007DBC" w14:textId="37D0DD07">
      <w:pPr>
        <w:pStyle w:val="Normal"/>
        <w:spacing w:line="360" w:lineRule="auto"/>
        <w:rPr>
          <w:rFonts w:ascii="Arial" w:hAnsi="Arial" w:eastAsia="Arial" w:cs="Arial"/>
          <w:b w:val="0"/>
          <w:bCs w:val="0"/>
          <w:i w:val="0"/>
          <w:iCs w:val="0"/>
          <w:strike w:val="0"/>
          <w:dstrike w:val="0"/>
          <w:noProof w:val="0"/>
          <w:color w:val="auto"/>
          <w:sz w:val="24"/>
          <w:szCs w:val="24"/>
          <w:u w:val="none"/>
          <w:lang w:val="en-GB"/>
        </w:rPr>
      </w:pPr>
      <w:r w:rsidRPr="5C0F8A54" w:rsidR="3C5F7115">
        <w:rPr>
          <w:rFonts w:ascii="Arial" w:hAnsi="Arial" w:eastAsia="Arial" w:cs="Arial"/>
          <w:b w:val="0"/>
          <w:bCs w:val="0"/>
          <w:i w:val="0"/>
          <w:iCs w:val="0"/>
          <w:strike w:val="0"/>
          <w:dstrike w:val="0"/>
          <w:noProof w:val="0"/>
          <w:color w:val="auto"/>
          <w:sz w:val="24"/>
          <w:szCs w:val="24"/>
          <w:u w:val="none"/>
          <w:lang w:val="en-GB"/>
        </w:rPr>
        <w:t xml:space="preserve">Etzioni, A. (2017) ‘The Moral Wrestler: Ignored by Maslow’, </w:t>
      </w:r>
      <w:r w:rsidRPr="5C0F8A54" w:rsidR="3C5F7115">
        <w:rPr>
          <w:rFonts w:ascii="Arial" w:hAnsi="Arial" w:eastAsia="Arial" w:cs="Arial"/>
          <w:b w:val="0"/>
          <w:bCs w:val="0"/>
          <w:i w:val="1"/>
          <w:iCs w:val="1"/>
          <w:strike w:val="0"/>
          <w:dstrike w:val="0"/>
          <w:noProof w:val="0"/>
          <w:color w:val="auto"/>
          <w:sz w:val="24"/>
          <w:szCs w:val="24"/>
          <w:u w:val="none"/>
          <w:lang w:val="en-GB"/>
        </w:rPr>
        <w:t>Society (New Brunswick)</w:t>
      </w:r>
      <w:r w:rsidRPr="5C0F8A54" w:rsidR="3C5F7115">
        <w:rPr>
          <w:rFonts w:ascii="Arial" w:hAnsi="Arial" w:eastAsia="Arial" w:cs="Arial"/>
          <w:b w:val="0"/>
          <w:bCs w:val="0"/>
          <w:i w:val="0"/>
          <w:iCs w:val="0"/>
          <w:strike w:val="0"/>
          <w:dstrike w:val="0"/>
          <w:noProof w:val="0"/>
          <w:color w:val="auto"/>
          <w:sz w:val="24"/>
          <w:szCs w:val="24"/>
          <w:u w:val="none"/>
          <w:lang w:val="en-GB"/>
        </w:rPr>
        <w:t xml:space="preserve">, 54(6), pp. 512–519. Available at: </w:t>
      </w:r>
      <w:hyperlink r:id="Rdf59b01068074294">
        <w:r w:rsidRPr="5C0F8A54" w:rsidR="3C5F7115">
          <w:rPr>
            <w:rStyle w:val="Hyperlink"/>
            <w:rFonts w:ascii="Arial" w:hAnsi="Arial" w:eastAsia="Arial" w:cs="Arial"/>
            <w:b w:val="0"/>
            <w:bCs w:val="0"/>
            <w:i w:val="0"/>
            <w:iCs w:val="0"/>
            <w:strike w:val="0"/>
            <w:dstrike w:val="0"/>
            <w:noProof w:val="0"/>
            <w:color w:val="auto"/>
            <w:sz w:val="24"/>
            <w:szCs w:val="24"/>
            <w:u w:val="none"/>
            <w:lang w:val="en-GB"/>
          </w:rPr>
          <w:t>https://doi.org/10.1007/s12115-017-0200-3</w:t>
        </w:r>
      </w:hyperlink>
      <w:r w:rsidRPr="5C0F8A54" w:rsidR="3C5F7115">
        <w:rPr>
          <w:rFonts w:ascii="Arial" w:hAnsi="Arial" w:eastAsia="Arial" w:cs="Arial"/>
          <w:b w:val="0"/>
          <w:bCs w:val="0"/>
          <w:i w:val="0"/>
          <w:iCs w:val="0"/>
          <w:strike w:val="0"/>
          <w:dstrike w:val="0"/>
          <w:noProof w:val="0"/>
          <w:color w:val="auto"/>
          <w:sz w:val="24"/>
          <w:szCs w:val="24"/>
          <w:u w:val="none"/>
          <w:lang w:val="en-GB"/>
        </w:rPr>
        <w:t>.</w:t>
      </w:r>
    </w:p>
    <w:p w:rsidR="3C5F7115" w:rsidP="5C0F8A54" w:rsidRDefault="3C5F7115" w14:paraId="78B8966C" w14:textId="04D660F9">
      <w:pPr>
        <w:pStyle w:val="Normal"/>
        <w:spacing w:line="360" w:lineRule="auto"/>
        <w:rPr>
          <w:rFonts w:ascii="Arial" w:hAnsi="Arial" w:eastAsia="Arial" w:cs="Arial"/>
          <w:color w:val="auto"/>
          <w:sz w:val="24"/>
          <w:szCs w:val="24"/>
        </w:rPr>
      </w:pPr>
      <w:r w:rsidRPr="5C0F8A54" w:rsidR="3C5F7115">
        <w:rPr>
          <w:rFonts w:ascii="Arial" w:hAnsi="Arial" w:eastAsia="Arial" w:cs="Arial"/>
          <w:b w:val="0"/>
          <w:bCs w:val="0"/>
          <w:i w:val="0"/>
          <w:iCs w:val="0"/>
          <w:strike w:val="0"/>
          <w:dstrike w:val="0"/>
          <w:noProof w:val="0"/>
          <w:color w:val="auto"/>
          <w:sz w:val="24"/>
          <w:szCs w:val="24"/>
          <w:u w:val="none"/>
          <w:lang w:val="en-GB"/>
        </w:rPr>
        <w:t>Koltko</w:t>
      </w:r>
      <w:r w:rsidRPr="5C0F8A54" w:rsidR="3C5F7115">
        <w:rPr>
          <w:rFonts w:ascii="Arial" w:hAnsi="Arial" w:eastAsia="Arial" w:cs="Arial"/>
          <w:b w:val="0"/>
          <w:bCs w:val="0"/>
          <w:i w:val="0"/>
          <w:iCs w:val="0"/>
          <w:strike w:val="0"/>
          <w:dstrike w:val="0"/>
          <w:noProof w:val="0"/>
          <w:color w:val="auto"/>
          <w:sz w:val="24"/>
          <w:szCs w:val="24"/>
          <w:u w:val="none"/>
          <w:lang w:val="en-GB"/>
        </w:rPr>
        <w:t xml:space="preserve">-Rivera, M.E. (2006) ‘Rediscovering the Later Version of Maslow’s Hierarchy of Needs: Self-Transcendence and Opportunities for Theory, Research, and Unification’, </w:t>
      </w:r>
      <w:r w:rsidRPr="5C0F8A54" w:rsidR="3C5F7115">
        <w:rPr>
          <w:rFonts w:ascii="Arial" w:hAnsi="Arial" w:eastAsia="Arial" w:cs="Arial"/>
          <w:b w:val="0"/>
          <w:bCs w:val="0"/>
          <w:i w:val="1"/>
          <w:iCs w:val="1"/>
          <w:strike w:val="0"/>
          <w:dstrike w:val="0"/>
          <w:noProof w:val="0"/>
          <w:color w:val="auto"/>
          <w:sz w:val="24"/>
          <w:szCs w:val="24"/>
          <w:u w:val="none"/>
          <w:lang w:val="en-GB"/>
        </w:rPr>
        <w:t>Review of general psychology</w:t>
      </w:r>
      <w:r w:rsidRPr="5C0F8A54" w:rsidR="3C5F7115">
        <w:rPr>
          <w:rFonts w:ascii="Arial" w:hAnsi="Arial" w:eastAsia="Arial" w:cs="Arial"/>
          <w:b w:val="0"/>
          <w:bCs w:val="0"/>
          <w:i w:val="0"/>
          <w:iCs w:val="0"/>
          <w:strike w:val="0"/>
          <w:dstrike w:val="0"/>
          <w:noProof w:val="0"/>
          <w:color w:val="auto"/>
          <w:sz w:val="24"/>
          <w:szCs w:val="24"/>
          <w:u w:val="none"/>
          <w:lang w:val="en-GB"/>
        </w:rPr>
        <w:t xml:space="preserve">, 10(4), pp. 302–317. Available at: </w:t>
      </w:r>
      <w:hyperlink r:id="Rf746a5e226f349b7">
        <w:r w:rsidRPr="5C0F8A54" w:rsidR="3C5F7115">
          <w:rPr>
            <w:rStyle w:val="Hyperlink"/>
            <w:rFonts w:ascii="Arial" w:hAnsi="Arial" w:eastAsia="Arial" w:cs="Arial"/>
            <w:b w:val="0"/>
            <w:bCs w:val="0"/>
            <w:i w:val="0"/>
            <w:iCs w:val="0"/>
            <w:strike w:val="0"/>
            <w:dstrike w:val="0"/>
            <w:noProof w:val="0"/>
            <w:color w:val="auto"/>
            <w:sz w:val="24"/>
            <w:szCs w:val="24"/>
            <w:lang w:val="en-GB"/>
          </w:rPr>
          <w:t>https://doi.org/10.1037/1089-2680.10.4.302</w:t>
        </w:r>
      </w:hyperlink>
      <w:r w:rsidRPr="5C0F8A54" w:rsidR="3C5F7115">
        <w:rPr>
          <w:rFonts w:ascii="Arial" w:hAnsi="Arial" w:eastAsia="Arial" w:cs="Arial"/>
          <w:b w:val="0"/>
          <w:bCs w:val="0"/>
          <w:i w:val="0"/>
          <w:iCs w:val="0"/>
          <w:strike w:val="0"/>
          <w:dstrike w:val="0"/>
          <w:noProof w:val="0"/>
          <w:color w:val="auto"/>
          <w:sz w:val="24"/>
          <w:szCs w:val="24"/>
          <w:u w:val="none"/>
          <w:lang w:val="en-GB"/>
        </w:rPr>
        <w:t>.</w:t>
      </w:r>
    </w:p>
    <w:p w:rsidR="5C0F8A54" w:rsidP="5C0F8A54" w:rsidRDefault="5C0F8A54" w14:paraId="0D2FABF7" w14:textId="7CCC7847">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3C5F7115" w:rsidP="5C0F8A54" w:rsidRDefault="3C5F7115" w14:paraId="124C8165" w14:textId="768E7D78">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5C0F8A54" w:rsidR="3C5F7115">
        <w:rPr>
          <w:rFonts w:ascii="Arial" w:hAnsi="Arial" w:eastAsia="Arial" w:cs="Arial"/>
          <w:b w:val="0"/>
          <w:bCs w:val="0"/>
          <w:i w:val="0"/>
          <w:iCs w:val="0"/>
          <w:strike w:val="0"/>
          <w:dstrike w:val="0"/>
          <w:noProof w:val="0"/>
          <w:color w:val="auto"/>
          <w:sz w:val="24"/>
          <w:szCs w:val="24"/>
          <w:u w:val="none"/>
          <w:lang w:val="en-GB"/>
        </w:rPr>
        <w:t xml:space="preserve">Van Heerden, </w:t>
      </w:r>
      <w:r w:rsidRPr="5C0F8A54" w:rsidR="3C5F7115">
        <w:rPr>
          <w:rFonts w:ascii="Arial" w:hAnsi="Arial" w:eastAsia="Arial" w:cs="Arial"/>
          <w:b w:val="0"/>
          <w:bCs w:val="0"/>
          <w:i w:val="0"/>
          <w:iCs w:val="0"/>
          <w:strike w:val="0"/>
          <w:dstrike w:val="0"/>
          <w:noProof w:val="0"/>
          <w:color w:val="auto"/>
          <w:sz w:val="24"/>
          <w:szCs w:val="24"/>
          <w:u w:val="none"/>
          <w:lang w:val="en-GB"/>
        </w:rPr>
        <w:t>R.</w:t>
      </w:r>
      <w:r w:rsidRPr="5C0F8A54" w:rsidR="3C5F7115">
        <w:rPr>
          <w:rFonts w:ascii="Arial" w:hAnsi="Arial" w:eastAsia="Arial" w:cs="Arial"/>
          <w:b w:val="0"/>
          <w:bCs w:val="0"/>
          <w:i w:val="0"/>
          <w:iCs w:val="0"/>
          <w:strike w:val="0"/>
          <w:dstrike w:val="0"/>
          <w:noProof w:val="0"/>
          <w:color w:val="auto"/>
          <w:sz w:val="24"/>
          <w:szCs w:val="24"/>
          <w:u w:val="none"/>
          <w:lang w:val="en-GB"/>
        </w:rPr>
        <w:t xml:space="preserve"> and Naicker, V. (2025) ‘Revisiting Maslow’s hierarchy: the recognition and acknowledgment of greatness in others’, </w:t>
      </w:r>
      <w:r w:rsidRPr="5C0F8A54" w:rsidR="3C5F7115">
        <w:rPr>
          <w:rFonts w:ascii="Arial" w:hAnsi="Arial" w:eastAsia="Arial" w:cs="Arial"/>
          <w:b w:val="0"/>
          <w:bCs w:val="0"/>
          <w:i w:val="1"/>
          <w:iCs w:val="1"/>
          <w:strike w:val="0"/>
          <w:dstrike w:val="0"/>
          <w:noProof w:val="0"/>
          <w:color w:val="auto"/>
          <w:sz w:val="24"/>
          <w:szCs w:val="24"/>
          <w:u w:val="none"/>
          <w:lang w:val="en-GB"/>
        </w:rPr>
        <w:t>Eureka, Social and Humanities (Online)</w:t>
      </w:r>
      <w:r w:rsidRPr="5C0F8A54" w:rsidR="3C5F7115">
        <w:rPr>
          <w:rFonts w:ascii="Arial" w:hAnsi="Arial" w:eastAsia="Arial" w:cs="Arial"/>
          <w:b w:val="0"/>
          <w:bCs w:val="0"/>
          <w:i w:val="0"/>
          <w:iCs w:val="0"/>
          <w:strike w:val="0"/>
          <w:dstrike w:val="0"/>
          <w:noProof w:val="0"/>
          <w:color w:val="auto"/>
          <w:sz w:val="24"/>
          <w:szCs w:val="24"/>
          <w:u w:val="none"/>
          <w:lang w:val="en-GB"/>
        </w:rPr>
        <w:t xml:space="preserve">, (3), pp. 11–17. Available at: </w:t>
      </w:r>
      <w:hyperlink r:id="Re977460a93cd419e">
        <w:r w:rsidRPr="5C0F8A54" w:rsidR="3C5F7115">
          <w:rPr>
            <w:rStyle w:val="Hyperlink"/>
            <w:rFonts w:ascii="Arial" w:hAnsi="Arial" w:eastAsia="Arial" w:cs="Arial"/>
            <w:b w:val="0"/>
            <w:bCs w:val="0"/>
            <w:i w:val="0"/>
            <w:iCs w:val="0"/>
            <w:strike w:val="0"/>
            <w:dstrike w:val="0"/>
            <w:noProof w:val="0"/>
            <w:color w:val="auto"/>
            <w:sz w:val="24"/>
            <w:szCs w:val="24"/>
            <w:lang w:val="en-GB"/>
          </w:rPr>
          <w:t>https://doi.org/10.21303/2504-5571.2025.003676</w:t>
        </w:r>
      </w:hyperlink>
      <w:r w:rsidRPr="5C0F8A54" w:rsidR="3C5F7115">
        <w:rPr>
          <w:rFonts w:ascii="Arial" w:hAnsi="Arial" w:eastAsia="Arial" w:cs="Arial"/>
          <w:b w:val="0"/>
          <w:bCs w:val="0"/>
          <w:i w:val="0"/>
          <w:iCs w:val="0"/>
          <w:strike w:val="0"/>
          <w:dstrike w:val="0"/>
          <w:noProof w:val="0"/>
          <w:color w:val="auto"/>
          <w:sz w:val="24"/>
          <w:szCs w:val="24"/>
          <w:u w:val="none"/>
          <w:lang w:val="en-GB"/>
        </w:rPr>
        <w:t>.</w:t>
      </w:r>
    </w:p>
    <w:p w:rsidR="5C0F8A54" w:rsidP="5C0F8A54" w:rsidRDefault="5C0F8A54" w14:paraId="04F87210" w14:textId="223F3DF1">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3C5F7115" w:rsidP="5C0F8A54" w:rsidRDefault="3C5F7115" w14:paraId="010C8084" w14:textId="7E8C2C20">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5C0F8A54" w:rsidR="3C5F7115">
        <w:rPr>
          <w:rFonts w:ascii="Arial" w:hAnsi="Arial" w:eastAsia="Arial" w:cs="Arial"/>
          <w:b w:val="0"/>
          <w:bCs w:val="0"/>
          <w:i w:val="0"/>
          <w:iCs w:val="0"/>
          <w:strike w:val="0"/>
          <w:dstrike w:val="0"/>
          <w:noProof w:val="0"/>
          <w:color w:val="auto"/>
          <w:sz w:val="24"/>
          <w:szCs w:val="24"/>
          <w:u w:val="none"/>
          <w:lang w:val="en-GB"/>
        </w:rPr>
        <w:t>Images: Canva Clipart</w:t>
      </w:r>
    </w:p>
    <w:p w:rsidR="5C0F8A54" w:rsidP="5C0F8A54" w:rsidRDefault="5C0F8A54" w14:paraId="788EB280" w14:textId="1548F578">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br/>
      </w:r>
      <w:r w:rsidRPr="5C0F8A54" w:rsidR="432EE8D1">
        <w:rPr>
          <w:rFonts w:ascii="Arial" w:hAnsi="Arial" w:eastAsia="Arial" w:cs="Arial"/>
          <w:b w:val="0"/>
          <w:bCs w:val="0"/>
          <w:i w:val="0"/>
          <w:iCs w:val="0"/>
          <w:strike w:val="0"/>
          <w:dstrike w:val="0"/>
          <w:noProof w:val="0"/>
          <w:color w:val="auto"/>
          <w:sz w:val="24"/>
          <w:szCs w:val="24"/>
          <w:u w:val="none"/>
          <w:lang w:val="en-GB"/>
        </w:rPr>
        <w:t>Inform</w:t>
      </w:r>
      <w:r w:rsidRPr="5C0F8A54" w:rsidR="4D38D2D1">
        <w:rPr>
          <w:rFonts w:ascii="Arial" w:hAnsi="Arial" w:eastAsia="Arial" w:cs="Arial"/>
          <w:b w:val="0"/>
          <w:bCs w:val="0"/>
          <w:i w:val="0"/>
          <w:iCs w:val="0"/>
          <w:strike w:val="0"/>
          <w:dstrike w:val="0"/>
          <w:noProof w:val="0"/>
          <w:color w:val="auto"/>
          <w:sz w:val="24"/>
          <w:szCs w:val="24"/>
          <w:u w:val="none"/>
          <w:lang w:val="en-GB"/>
        </w:rPr>
        <w:t xml:space="preserve">ation </w:t>
      </w:r>
      <w:r w:rsidRPr="5C0F8A54" w:rsidR="432EE8D1">
        <w:rPr>
          <w:rFonts w:ascii="Arial" w:hAnsi="Arial" w:eastAsia="Arial" w:cs="Arial"/>
          <w:b w:val="0"/>
          <w:bCs w:val="0"/>
          <w:i w:val="0"/>
          <w:iCs w:val="0"/>
          <w:strike w:val="0"/>
          <w:dstrike w:val="0"/>
          <w:noProof w:val="0"/>
          <w:color w:val="auto"/>
          <w:sz w:val="24"/>
          <w:szCs w:val="24"/>
          <w:u w:val="none"/>
          <w:lang w:val="en-GB"/>
        </w:rPr>
        <w:t xml:space="preserve">on the pyramid: </w:t>
      </w:r>
    </w:p>
    <w:p w:rsidR="75E11F4B" w:rsidP="5C0F8A54" w:rsidRDefault="75E11F4B" w14:paraId="5A59AE36" w14:textId="1F4A5C36">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hyperlink r:id="Rbf977d423c954af6">
        <w:r w:rsidRPr="5C0F8A54" w:rsidR="75E11F4B">
          <w:rPr>
            <w:rStyle w:val="Hyperlink"/>
            <w:rFonts w:ascii="Arial" w:hAnsi="Arial" w:eastAsia="Arial" w:cs="Arial"/>
            <w:b w:val="0"/>
            <w:bCs w:val="0"/>
            <w:i w:val="0"/>
            <w:iCs w:val="0"/>
            <w:strike w:val="0"/>
            <w:dstrike w:val="0"/>
            <w:noProof w:val="0"/>
            <w:color w:val="auto"/>
            <w:sz w:val="24"/>
            <w:szCs w:val="24"/>
            <w:lang w:val="en-GB"/>
          </w:rPr>
          <w:t>https://www.thoughtco.com/maslows-hierarchy-of-needs-4582571</w:t>
        </w:r>
      </w:hyperlink>
      <w:r w:rsidRPr="5C0F8A54" w:rsidR="75E11F4B">
        <w:rPr>
          <w:rFonts w:ascii="Arial" w:hAnsi="Arial" w:eastAsia="Arial" w:cs="Arial"/>
          <w:b w:val="0"/>
          <w:bCs w:val="0"/>
          <w:i w:val="0"/>
          <w:iCs w:val="0"/>
          <w:strike w:val="0"/>
          <w:dstrike w:val="0"/>
          <w:noProof w:val="0"/>
          <w:color w:val="auto"/>
          <w:sz w:val="24"/>
          <w:szCs w:val="24"/>
          <w:u w:val="none"/>
          <w:lang w:val="en-GB"/>
        </w:rPr>
        <w:t xml:space="preserve"> </w:t>
      </w:r>
    </w:p>
    <w:p w:rsidR="5C0F8A54" w:rsidP="5C0F8A54" w:rsidRDefault="5C0F8A54" w14:paraId="507E50BB" w14:textId="2B7623A1">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754296FB" w14:textId="2810410E">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5C5FFD28" w14:textId="7771BFC6">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5C561805" w14:textId="0F8E0DAA">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24254262" w14:textId="3F22CE44">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419F64B8" w14:textId="59BCD784">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12AAB228" w14:textId="13E07A57">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2145B38A" w14:textId="58FA3EF3">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1AE14173" w14:textId="6CF48578">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5EF853C6" w14:textId="0F72C454">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11AF5C7A" w14:textId="38EB8F2C">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6FA64896" w14:textId="134D5D63">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549391BA" w14:textId="4BF3942E">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34F9C405" w14:textId="618FDD74">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5E963144" w14:textId="3662FE95">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00223CAD" w14:textId="154C6067">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0168B8E7" w14:textId="1EB39BA7">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2D154DFE" w14:textId="3B144C0E">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74725B45" w14:textId="6BF2585D">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5C0F8A54" w:rsidP="5C0F8A54" w:rsidRDefault="5C0F8A54" w14:paraId="66CA393D" w14:textId="431E65E8">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p>
    <w:p w:rsidR="432EE8D1" w:rsidP="5C0F8A54" w:rsidRDefault="432EE8D1" w14:paraId="78C30145" w14:textId="2B6C2937">
      <w:pPr>
        <w:pStyle w:val="Normal"/>
        <w:spacing w:line="360" w:lineRule="auto"/>
        <w:ind w:left="0"/>
        <w:rPr>
          <w:rFonts w:ascii="Arial" w:hAnsi="Arial" w:eastAsia="Arial" w:cs="Arial"/>
          <w:b w:val="1"/>
          <w:bCs w:val="1"/>
          <w:i w:val="0"/>
          <w:iCs w:val="0"/>
          <w:strike w:val="0"/>
          <w:dstrike w:val="0"/>
          <w:noProof w:val="0"/>
          <w:color w:val="auto"/>
          <w:sz w:val="24"/>
          <w:szCs w:val="24"/>
          <w:u w:val="single"/>
          <w:lang w:val="en-GB"/>
        </w:rPr>
      </w:pPr>
      <w:r w:rsidRPr="5C0F8A54" w:rsidR="432EE8D1">
        <w:rPr>
          <w:rFonts w:ascii="Arial" w:hAnsi="Arial" w:eastAsia="Arial" w:cs="Arial"/>
          <w:b w:val="1"/>
          <w:bCs w:val="1"/>
          <w:i w:val="0"/>
          <w:iCs w:val="0"/>
          <w:strike w:val="0"/>
          <w:dstrike w:val="0"/>
          <w:noProof w:val="0"/>
          <w:color w:val="auto"/>
          <w:sz w:val="24"/>
          <w:szCs w:val="24"/>
          <w:u w:val="single"/>
          <w:lang w:val="en-GB"/>
        </w:rPr>
        <w:t>Explore in depth the concept of holistic child development with links to Maslow’s model</w:t>
      </w:r>
    </w:p>
    <w:p w:rsidR="296E4498" w:rsidP="5C0F8A54" w:rsidRDefault="296E4498" w14:paraId="5D521C60" w14:textId="70DE9125">
      <w:pPr>
        <w:spacing w:before="0" w:beforeAutospacing="off" w:after="0" w:afterAutospacing="off" w:line="360" w:lineRule="auto"/>
        <w:rPr>
          <w:rFonts w:ascii="Arial" w:hAnsi="Arial" w:eastAsia="Arial" w:cs="Arial"/>
          <w:b w:val="0"/>
          <w:bCs w:val="0"/>
          <w:i w:val="0"/>
          <w:iCs w:val="0"/>
          <w:strike w:val="0"/>
          <w:dstrike w:val="0"/>
          <w:noProof w:val="0"/>
          <w:color w:val="auto"/>
          <w:sz w:val="23"/>
          <w:szCs w:val="23"/>
          <w:u w:val="none"/>
          <w:lang w:val="en-GB"/>
        </w:rPr>
      </w:pPr>
      <w:r w:rsidRPr="5C0F8A54" w:rsidR="296E4498">
        <w:rPr>
          <w:rFonts w:ascii="Arial" w:hAnsi="Arial" w:eastAsia="Arial" w:cs="Arial"/>
          <w:b w:val="0"/>
          <w:bCs w:val="0"/>
          <w:i w:val="0"/>
          <w:iCs w:val="0"/>
          <w:strike w:val="0"/>
          <w:dstrike w:val="0"/>
          <w:noProof w:val="0"/>
          <w:color w:val="auto"/>
          <w:sz w:val="24"/>
          <w:szCs w:val="24"/>
          <w:u w:val="none"/>
          <w:lang w:val="en-GB"/>
        </w:rPr>
        <w:t xml:space="preserve">Over the years, educators and practitioners have been given rules and guidelines on how best to help children and young people in some of the most important stages in their lives. The focus once was only on how the child was developing academically and, while that is important, fortunately the idea of what is best for the whole child or young person has become the main priority. To ensure we strive to meet the needs of these children and young people, we must learn what those needs are and how to fulfil them. </w:t>
      </w:r>
      <w:r w:rsidRPr="5C0F8A54" w:rsidR="296E4498">
        <w:rPr>
          <w:rFonts w:ascii="Arial" w:hAnsi="Arial" w:eastAsia="Arial" w:cs="Arial"/>
          <w:b w:val="0"/>
          <w:bCs w:val="0"/>
          <w:i w:val="0"/>
          <w:iCs w:val="0"/>
          <w:strike w:val="0"/>
          <w:dstrike w:val="0"/>
          <w:noProof w:val="0"/>
          <w:color w:val="auto"/>
          <w:sz w:val="23"/>
          <w:szCs w:val="23"/>
          <w:u w:val="none"/>
          <w:lang w:val="en-GB"/>
        </w:rPr>
        <w:t xml:space="preserve">Etty-Leal, J. (2021) discusses how being mindful in education can help develop a child's needs to become more robust and flexible in their lives. </w:t>
      </w:r>
    </w:p>
    <w:p w:rsidR="5C0F8A54" w:rsidP="5C0F8A54" w:rsidRDefault="5C0F8A54" w14:paraId="191E109C" w14:textId="5A8EB766">
      <w:pPr>
        <w:spacing w:line="360" w:lineRule="auto"/>
        <w:rPr>
          <w:rFonts w:ascii="Arial" w:hAnsi="Arial" w:eastAsia="Arial" w:cs="Arial"/>
          <w:color w:val="auto"/>
        </w:rPr>
      </w:pPr>
    </w:p>
    <w:p w:rsidR="296E4498" w:rsidP="5C0F8A54" w:rsidRDefault="296E4498" w14:paraId="4742B449" w14:textId="1B4F0599">
      <w:pPr>
        <w:spacing w:before="240" w:beforeAutospacing="off" w:after="240" w:afterAutospacing="off" w:line="360" w:lineRule="auto"/>
        <w:rPr>
          <w:rFonts w:ascii="Arial" w:hAnsi="Arial" w:eastAsia="Arial" w:cs="Arial"/>
          <w:b w:val="0"/>
          <w:bCs w:val="0"/>
          <w:i w:val="0"/>
          <w:iCs w:val="0"/>
          <w:strike w:val="0"/>
          <w:dstrike w:val="0"/>
          <w:noProof w:val="0"/>
          <w:color w:val="auto"/>
          <w:sz w:val="24"/>
          <w:szCs w:val="24"/>
          <w:u w:val="none"/>
          <w:lang w:val="en-GB"/>
        </w:rPr>
      </w:pPr>
      <w:r w:rsidRPr="5C0F8A54" w:rsidR="296E4498">
        <w:rPr>
          <w:rFonts w:ascii="Arial" w:hAnsi="Arial" w:eastAsia="Arial" w:cs="Arial"/>
          <w:b w:val="0"/>
          <w:bCs w:val="0"/>
          <w:i w:val="0"/>
          <w:iCs w:val="0"/>
          <w:strike w:val="0"/>
          <w:dstrike w:val="0"/>
          <w:noProof w:val="0"/>
          <w:color w:val="auto"/>
          <w:sz w:val="24"/>
          <w:szCs w:val="24"/>
          <w:u w:val="none"/>
          <w:lang w:val="en-GB"/>
        </w:rPr>
        <w:t xml:space="preserve">Having </w:t>
      </w:r>
      <w:r w:rsidRPr="5C0F8A54" w:rsidR="296E4498">
        <w:rPr>
          <w:rFonts w:ascii="Arial" w:hAnsi="Arial" w:eastAsia="Arial" w:cs="Arial"/>
          <w:b w:val="0"/>
          <w:bCs w:val="0"/>
          <w:i w:val="0"/>
          <w:iCs w:val="0"/>
          <w:strike w:val="0"/>
          <w:dstrike w:val="0"/>
          <w:noProof w:val="0"/>
          <w:color w:val="auto"/>
          <w:sz w:val="24"/>
          <w:szCs w:val="24"/>
          <w:u w:val="none"/>
          <w:lang w:val="en-GB"/>
        </w:rPr>
        <w:t>a holistic approach</w:t>
      </w:r>
      <w:r w:rsidRPr="5C0F8A54" w:rsidR="296E4498">
        <w:rPr>
          <w:rFonts w:ascii="Arial" w:hAnsi="Arial" w:eastAsia="Arial" w:cs="Arial"/>
          <w:b w:val="0"/>
          <w:bCs w:val="0"/>
          <w:i w:val="0"/>
          <w:iCs w:val="0"/>
          <w:strike w:val="0"/>
          <w:dstrike w:val="0"/>
          <w:noProof w:val="0"/>
          <w:color w:val="auto"/>
          <w:sz w:val="24"/>
          <w:szCs w:val="24"/>
          <w:u w:val="none"/>
          <w:lang w:val="en-GB"/>
        </w:rPr>
        <w:t xml:space="preserve"> when educating children means that every part of a child’s development is taken into consideration. It includes their academic ability, emotional </w:t>
      </w:r>
      <w:r w:rsidRPr="5C0F8A54" w:rsidR="296E4498">
        <w:rPr>
          <w:rFonts w:ascii="Arial" w:hAnsi="Arial" w:eastAsia="Arial" w:cs="Arial"/>
          <w:b w:val="0"/>
          <w:bCs w:val="0"/>
          <w:i w:val="0"/>
          <w:iCs w:val="0"/>
          <w:strike w:val="0"/>
          <w:dstrike w:val="0"/>
          <w:noProof w:val="0"/>
          <w:color w:val="auto"/>
          <w:sz w:val="24"/>
          <w:szCs w:val="24"/>
          <w:u w:val="none"/>
          <w:lang w:val="en-GB"/>
        </w:rPr>
        <w:t>well-being</w:t>
      </w:r>
      <w:r w:rsidRPr="5C0F8A54" w:rsidR="296E4498">
        <w:rPr>
          <w:rFonts w:ascii="Arial" w:hAnsi="Arial" w:eastAsia="Arial" w:cs="Arial"/>
          <w:b w:val="0"/>
          <w:bCs w:val="0"/>
          <w:i w:val="0"/>
          <w:iCs w:val="0"/>
          <w:strike w:val="0"/>
          <w:dstrike w:val="0"/>
          <w:noProof w:val="0"/>
          <w:color w:val="auto"/>
          <w:sz w:val="24"/>
          <w:szCs w:val="24"/>
          <w:u w:val="none"/>
          <w:lang w:val="en-GB"/>
        </w:rPr>
        <w:t xml:space="preserve"> and physical well-being, where the focus is on health and fine and gross motor skills. It involves </w:t>
      </w:r>
      <w:r w:rsidRPr="5C0F8A54" w:rsidR="296E4498">
        <w:rPr>
          <w:rFonts w:ascii="Arial" w:hAnsi="Arial" w:eastAsia="Arial" w:cs="Arial"/>
          <w:b w:val="0"/>
          <w:bCs w:val="0"/>
          <w:i w:val="0"/>
          <w:iCs w:val="0"/>
          <w:strike w:val="0"/>
          <w:dstrike w:val="0"/>
          <w:noProof w:val="0"/>
          <w:color w:val="auto"/>
          <w:sz w:val="24"/>
          <w:szCs w:val="24"/>
          <w:u w:val="none"/>
          <w:lang w:val="en-GB"/>
        </w:rPr>
        <w:t>observing</w:t>
      </w:r>
      <w:r w:rsidRPr="5C0F8A54" w:rsidR="296E4498">
        <w:rPr>
          <w:rFonts w:ascii="Arial" w:hAnsi="Arial" w:eastAsia="Arial" w:cs="Arial"/>
          <w:b w:val="0"/>
          <w:bCs w:val="0"/>
          <w:i w:val="0"/>
          <w:iCs w:val="0"/>
          <w:strike w:val="0"/>
          <w:dstrike w:val="0"/>
          <w:noProof w:val="0"/>
          <w:color w:val="auto"/>
          <w:sz w:val="24"/>
          <w:szCs w:val="24"/>
          <w:u w:val="none"/>
          <w:lang w:val="en-GB"/>
        </w:rPr>
        <w:t xml:space="preserve"> how children interact and socialise with each other, how they communicate and the importance of good relationships. Time needs to be taken to help them understand their emotions, improve language </w:t>
      </w:r>
      <w:r w:rsidRPr="5C0F8A54" w:rsidR="296E4498">
        <w:rPr>
          <w:rFonts w:ascii="Arial" w:hAnsi="Arial" w:eastAsia="Arial" w:cs="Arial"/>
          <w:b w:val="0"/>
          <w:bCs w:val="0"/>
          <w:i w:val="0"/>
          <w:iCs w:val="0"/>
          <w:strike w:val="0"/>
          <w:dstrike w:val="0"/>
          <w:noProof w:val="0"/>
          <w:color w:val="auto"/>
          <w:sz w:val="24"/>
          <w:szCs w:val="24"/>
          <w:u w:val="none"/>
          <w:lang w:val="en-GB"/>
        </w:rPr>
        <w:t>skills</w:t>
      </w:r>
      <w:r w:rsidRPr="5C0F8A54" w:rsidR="296E4498">
        <w:rPr>
          <w:rFonts w:ascii="Arial" w:hAnsi="Arial" w:eastAsia="Arial" w:cs="Arial"/>
          <w:b w:val="0"/>
          <w:bCs w:val="0"/>
          <w:i w:val="0"/>
          <w:iCs w:val="0"/>
          <w:strike w:val="0"/>
          <w:dstrike w:val="0"/>
          <w:noProof w:val="0"/>
          <w:color w:val="auto"/>
          <w:sz w:val="24"/>
          <w:szCs w:val="24"/>
          <w:u w:val="none"/>
          <w:lang w:val="en-GB"/>
        </w:rPr>
        <w:t xml:space="preserve"> and promote positive self-esteem, self-image and build resilience by improving critical thinking skills and creativity. The whole child is the focus when planning any activities. Lynch, T. (2024) has discovered how the link between a holistic outlook when teaching Physical Education has had a hugely positive effective on a global scale, whereas van der Sandt, J. (2024) has seen a connection between holistic education and singing, believing it has a positive effect on the student’s well-being and connection with the world around them. </w:t>
      </w:r>
    </w:p>
    <w:p w:rsidR="5C0F8A54" w:rsidP="5C0F8A54" w:rsidRDefault="5C0F8A54" w14:paraId="6CA42E3D" w14:textId="4FD2DD70">
      <w:pPr>
        <w:spacing w:line="360" w:lineRule="auto"/>
        <w:rPr>
          <w:rFonts w:ascii="Arial" w:hAnsi="Arial" w:eastAsia="Arial" w:cs="Arial"/>
          <w:color w:val="auto"/>
        </w:rPr>
      </w:pPr>
    </w:p>
    <w:p w:rsidR="296E4498" w:rsidP="5C0F8A54" w:rsidRDefault="296E4498" w14:paraId="3414492E" w14:textId="661B5D9A">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5C0F8A54" w:rsidR="296E4498">
        <w:rPr>
          <w:rFonts w:ascii="Arial" w:hAnsi="Arial" w:eastAsia="Arial" w:cs="Arial"/>
          <w:b w:val="0"/>
          <w:bCs w:val="0"/>
          <w:i w:val="0"/>
          <w:iCs w:val="0"/>
          <w:strike w:val="0"/>
          <w:dstrike w:val="0"/>
          <w:noProof w:val="0"/>
          <w:color w:val="auto"/>
          <w:sz w:val="24"/>
          <w:szCs w:val="24"/>
          <w:u w:val="none"/>
          <w:lang w:val="en-GB"/>
        </w:rPr>
        <w:t xml:space="preserve">In 1943, Abraham Maslow created a theory which he believed helped shape human motivations in a psychological way. He believed that these </w:t>
      </w:r>
      <w:r w:rsidRPr="5C0F8A54" w:rsidR="296E4498">
        <w:rPr>
          <w:rFonts w:ascii="Arial" w:hAnsi="Arial" w:eastAsia="Arial" w:cs="Arial"/>
          <w:b w:val="0"/>
          <w:bCs w:val="0"/>
          <w:i w:val="0"/>
          <w:iCs w:val="0"/>
          <w:strike w:val="0"/>
          <w:dstrike w:val="0"/>
          <w:noProof w:val="0"/>
          <w:color w:val="auto"/>
          <w:sz w:val="24"/>
          <w:szCs w:val="24"/>
          <w:u w:val="none"/>
          <w:lang w:val="en-GB"/>
        </w:rPr>
        <w:t>different needs</w:t>
      </w:r>
      <w:r w:rsidRPr="5C0F8A54" w:rsidR="296E4498">
        <w:rPr>
          <w:rFonts w:ascii="Arial" w:hAnsi="Arial" w:eastAsia="Arial" w:cs="Arial"/>
          <w:b w:val="0"/>
          <w:bCs w:val="0"/>
          <w:i w:val="0"/>
          <w:iCs w:val="0"/>
          <w:strike w:val="0"/>
          <w:dstrike w:val="0"/>
          <w:noProof w:val="0"/>
          <w:color w:val="auto"/>
          <w:sz w:val="24"/>
          <w:szCs w:val="24"/>
          <w:u w:val="none"/>
          <w:lang w:val="en-GB"/>
        </w:rPr>
        <w:t xml:space="preserve"> come at </w:t>
      </w:r>
      <w:r w:rsidRPr="5C0F8A54" w:rsidR="296E4498">
        <w:rPr>
          <w:rFonts w:ascii="Arial" w:hAnsi="Arial" w:eastAsia="Arial" w:cs="Arial"/>
          <w:b w:val="0"/>
          <w:bCs w:val="0"/>
          <w:i w:val="0"/>
          <w:iCs w:val="0"/>
          <w:strike w:val="0"/>
          <w:dstrike w:val="0"/>
          <w:noProof w:val="0"/>
          <w:color w:val="auto"/>
          <w:sz w:val="24"/>
          <w:szCs w:val="24"/>
          <w:u w:val="none"/>
          <w:lang w:val="en-GB"/>
        </w:rPr>
        <w:t>different levels</w:t>
      </w:r>
      <w:r w:rsidRPr="5C0F8A54" w:rsidR="296E4498">
        <w:rPr>
          <w:rFonts w:ascii="Arial" w:hAnsi="Arial" w:eastAsia="Arial" w:cs="Arial"/>
          <w:b w:val="0"/>
          <w:bCs w:val="0"/>
          <w:i w:val="0"/>
          <w:iCs w:val="0"/>
          <w:strike w:val="0"/>
          <w:dstrike w:val="0"/>
          <w:noProof w:val="0"/>
          <w:color w:val="auto"/>
          <w:sz w:val="24"/>
          <w:szCs w:val="24"/>
          <w:u w:val="none"/>
          <w:lang w:val="en-GB"/>
        </w:rPr>
        <w:t xml:space="preserve"> - or are in a hierarchy - the basic needs at the bottom, building up to the more complex needs at the higher levels. He suggested 5 levels that are usually depicted in a pyramid form. Maslow believes that basic needs must be met to have progression, although it </w:t>
      </w:r>
      <w:r w:rsidRPr="5C0F8A54" w:rsidR="296E4498">
        <w:rPr>
          <w:rFonts w:ascii="Arial" w:hAnsi="Arial" w:eastAsia="Arial" w:cs="Arial"/>
          <w:b w:val="0"/>
          <w:bCs w:val="0"/>
          <w:i w:val="0"/>
          <w:iCs w:val="0"/>
          <w:strike w:val="0"/>
          <w:dstrike w:val="0"/>
          <w:noProof w:val="0"/>
          <w:color w:val="auto"/>
          <w:sz w:val="24"/>
          <w:szCs w:val="24"/>
          <w:u w:val="none"/>
          <w:lang w:val="en-GB"/>
        </w:rPr>
        <w:t>doesn’t</w:t>
      </w:r>
      <w:r w:rsidRPr="5C0F8A54" w:rsidR="296E4498">
        <w:rPr>
          <w:rFonts w:ascii="Arial" w:hAnsi="Arial" w:eastAsia="Arial" w:cs="Arial"/>
          <w:b w:val="0"/>
          <w:bCs w:val="0"/>
          <w:i w:val="0"/>
          <w:iCs w:val="0"/>
          <w:strike w:val="0"/>
          <w:dstrike w:val="0"/>
          <w:noProof w:val="0"/>
          <w:color w:val="auto"/>
          <w:sz w:val="24"/>
          <w:szCs w:val="24"/>
          <w:u w:val="none"/>
          <w:lang w:val="en-GB"/>
        </w:rPr>
        <w:t xml:space="preserve"> always mean going from one level to another in order, it all depends on the individual. Shortly before Maslow’s death, he expanded his work by adding cognitive, aesthetic and transcendence needs.</w:t>
      </w:r>
    </w:p>
    <w:p w:rsidR="296E4498" w:rsidP="5C0F8A54" w:rsidRDefault="296E4498" w14:paraId="35C8AC04" w14:textId="0E17EAEF">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5C0F8A54" w:rsidR="296E4498">
        <w:rPr>
          <w:rFonts w:ascii="Arial" w:hAnsi="Arial" w:eastAsia="Arial" w:cs="Arial"/>
          <w:b w:val="0"/>
          <w:bCs w:val="0"/>
          <w:i w:val="0"/>
          <w:iCs w:val="0"/>
          <w:strike w:val="0"/>
          <w:dstrike w:val="0"/>
          <w:noProof w:val="0"/>
          <w:color w:val="auto"/>
          <w:sz w:val="24"/>
          <w:szCs w:val="24"/>
          <w:u w:val="none"/>
          <w:lang w:val="en-GB"/>
        </w:rPr>
        <w:t xml:space="preserve">Acevedo, A. (2018) praises how influential Maslow’s work is in a managerial role because of its humanistic framework, although Cherry, K. (2025) argues that the hierarchy of needs may to be too structured as not everyone’s needs can be met in a clear, </w:t>
      </w:r>
      <w:r w:rsidRPr="5C0F8A54" w:rsidR="10F711EC">
        <w:rPr>
          <w:rFonts w:ascii="Arial" w:hAnsi="Arial" w:eastAsia="Arial" w:cs="Arial"/>
          <w:b w:val="0"/>
          <w:bCs w:val="0"/>
          <w:i w:val="0"/>
          <w:iCs w:val="0"/>
          <w:strike w:val="0"/>
          <w:dstrike w:val="0"/>
          <w:noProof w:val="0"/>
          <w:color w:val="auto"/>
          <w:sz w:val="24"/>
          <w:szCs w:val="24"/>
          <w:u w:val="none"/>
          <w:lang w:val="en-GB"/>
        </w:rPr>
        <w:t>thought-out</w:t>
      </w:r>
      <w:r w:rsidRPr="5C0F8A54" w:rsidR="296E4498">
        <w:rPr>
          <w:rFonts w:ascii="Arial" w:hAnsi="Arial" w:eastAsia="Arial" w:cs="Arial"/>
          <w:b w:val="0"/>
          <w:bCs w:val="0"/>
          <w:i w:val="0"/>
          <w:iCs w:val="0"/>
          <w:strike w:val="0"/>
          <w:dstrike w:val="0"/>
          <w:noProof w:val="0"/>
          <w:color w:val="auto"/>
          <w:sz w:val="24"/>
          <w:szCs w:val="24"/>
          <w:u w:val="none"/>
          <w:lang w:val="en-GB"/>
        </w:rPr>
        <w:t xml:space="preserve"> order.</w:t>
      </w:r>
    </w:p>
    <w:p w:rsidR="5C0F8A54" w:rsidP="5C0F8A54" w:rsidRDefault="5C0F8A54" w14:paraId="1C46A01A" w14:textId="22EA8EA3">
      <w:pPr>
        <w:spacing w:line="360" w:lineRule="auto"/>
        <w:rPr>
          <w:rFonts w:ascii="Arial" w:hAnsi="Arial" w:eastAsia="Arial" w:cs="Arial"/>
          <w:color w:val="auto"/>
        </w:rPr>
      </w:pPr>
    </w:p>
    <w:p w:rsidR="296E4498" w:rsidP="5C0F8A54" w:rsidRDefault="296E4498" w14:paraId="05D2460E" w14:textId="06F49E36">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5C0F8A54" w:rsidR="296E4498">
        <w:rPr>
          <w:rFonts w:ascii="Arial" w:hAnsi="Arial" w:eastAsia="Arial" w:cs="Arial"/>
          <w:b w:val="0"/>
          <w:bCs w:val="0"/>
          <w:i w:val="0"/>
          <w:iCs w:val="0"/>
          <w:strike w:val="0"/>
          <w:dstrike w:val="0"/>
          <w:noProof w:val="0"/>
          <w:color w:val="auto"/>
          <w:sz w:val="24"/>
          <w:szCs w:val="24"/>
          <w:u w:val="none"/>
          <w:lang w:val="en-GB"/>
        </w:rPr>
        <w:t xml:space="preserve">While researching the importance of self-esteem, Erna </w:t>
      </w:r>
      <w:r w:rsidRPr="5C0F8A54" w:rsidR="296E4498">
        <w:rPr>
          <w:rFonts w:ascii="Arial" w:hAnsi="Arial" w:eastAsia="Arial" w:cs="Arial"/>
          <w:b w:val="0"/>
          <w:bCs w:val="0"/>
          <w:i w:val="0"/>
          <w:iCs w:val="0"/>
          <w:strike w:val="0"/>
          <w:dstrike w:val="0"/>
          <w:noProof w:val="0"/>
          <w:color w:val="auto"/>
          <w:sz w:val="24"/>
          <w:szCs w:val="24"/>
          <w:u w:val="none"/>
          <w:lang w:val="en-GB"/>
        </w:rPr>
        <w:t>Nawir</w:t>
      </w:r>
      <w:r w:rsidRPr="5C0F8A54" w:rsidR="296E4498">
        <w:rPr>
          <w:rFonts w:ascii="Arial" w:hAnsi="Arial" w:eastAsia="Arial" w:cs="Arial"/>
          <w:b w:val="0"/>
          <w:bCs w:val="0"/>
          <w:i w:val="0"/>
          <w:iCs w:val="0"/>
          <w:strike w:val="0"/>
          <w:dstrike w:val="0"/>
          <w:noProof w:val="0"/>
          <w:color w:val="auto"/>
          <w:sz w:val="24"/>
          <w:szCs w:val="24"/>
          <w:u w:val="none"/>
          <w:lang w:val="en-GB"/>
        </w:rPr>
        <w:t xml:space="preserve"> (2016) agrees that self-esteem is one of the biggest motivations when it comes to students' achievements. When thinking of teaching in a more holistic way, it is clear to see that Maslow’s hierarchy can help. When thinking of the needs highlighted in Maslow’s hierarchy and what is done daily when looking after children, you can see how they both coincide. One of the basic needs is having food and water, therefore, most places that offer childcare provide a free breakfast service where children are offered hot food like toast as well as cereal, </w:t>
      </w:r>
      <w:r w:rsidRPr="5C0F8A54" w:rsidR="296E4498">
        <w:rPr>
          <w:rFonts w:ascii="Arial" w:hAnsi="Arial" w:eastAsia="Arial" w:cs="Arial"/>
          <w:b w:val="0"/>
          <w:bCs w:val="0"/>
          <w:i w:val="0"/>
          <w:iCs w:val="0"/>
          <w:strike w:val="0"/>
          <w:dstrike w:val="0"/>
          <w:noProof w:val="0"/>
          <w:color w:val="auto"/>
          <w:sz w:val="24"/>
          <w:szCs w:val="24"/>
          <w:u w:val="none"/>
          <w:lang w:val="en-GB"/>
        </w:rPr>
        <w:t>fruit</w:t>
      </w:r>
      <w:r w:rsidRPr="5C0F8A54" w:rsidR="296E4498">
        <w:rPr>
          <w:rFonts w:ascii="Arial" w:hAnsi="Arial" w:eastAsia="Arial" w:cs="Arial"/>
          <w:b w:val="0"/>
          <w:bCs w:val="0"/>
          <w:i w:val="0"/>
          <w:iCs w:val="0"/>
          <w:strike w:val="0"/>
          <w:dstrike w:val="0"/>
          <w:noProof w:val="0"/>
          <w:color w:val="auto"/>
          <w:sz w:val="24"/>
          <w:szCs w:val="24"/>
          <w:u w:val="none"/>
          <w:lang w:val="en-GB"/>
        </w:rPr>
        <w:t xml:space="preserve"> and yogurt. In schools in Wales, every child can receive free school meals where they can have a </w:t>
      </w:r>
      <w:r w:rsidRPr="5C0F8A54" w:rsidR="296E4498">
        <w:rPr>
          <w:rFonts w:ascii="Arial" w:hAnsi="Arial" w:eastAsia="Arial" w:cs="Arial"/>
          <w:b w:val="0"/>
          <w:bCs w:val="0"/>
          <w:i w:val="0"/>
          <w:iCs w:val="0"/>
          <w:strike w:val="0"/>
          <w:dstrike w:val="0"/>
          <w:noProof w:val="0"/>
          <w:color w:val="auto"/>
          <w:sz w:val="24"/>
          <w:szCs w:val="24"/>
          <w:u w:val="none"/>
          <w:lang w:val="en-GB"/>
        </w:rPr>
        <w:t>selection</w:t>
      </w:r>
      <w:r w:rsidRPr="5C0F8A54" w:rsidR="296E4498">
        <w:rPr>
          <w:rFonts w:ascii="Arial" w:hAnsi="Arial" w:eastAsia="Arial" w:cs="Arial"/>
          <w:b w:val="0"/>
          <w:bCs w:val="0"/>
          <w:i w:val="0"/>
          <w:iCs w:val="0"/>
          <w:strike w:val="0"/>
          <w:dstrike w:val="0"/>
          <w:noProof w:val="0"/>
          <w:color w:val="auto"/>
          <w:sz w:val="24"/>
          <w:szCs w:val="24"/>
          <w:u w:val="none"/>
          <w:lang w:val="en-GB"/>
        </w:rPr>
        <w:t xml:space="preserve"> of different warm meals daily and are given time throughout the day to have healthy snacks. Meeting these basic needs can assure the child is prepared to engage in problem solving and remain focused on the task at hand. Tikkanen, I. (2009)’s research confirms the importance of school meals and how important it is to let the children have an opinion on what is on offer. No one can be expected to work on an empty stomach.</w:t>
      </w:r>
    </w:p>
    <w:p w:rsidR="5C0F8A54" w:rsidP="5C0F8A54" w:rsidRDefault="5C0F8A54" w14:paraId="7E2AD90E" w14:textId="754C791B">
      <w:pPr>
        <w:spacing w:line="360" w:lineRule="auto"/>
        <w:rPr>
          <w:rFonts w:ascii="Arial" w:hAnsi="Arial" w:eastAsia="Arial" w:cs="Arial"/>
          <w:color w:val="auto"/>
        </w:rPr>
      </w:pPr>
    </w:p>
    <w:p w:rsidR="296E4498" w:rsidP="5C0F8A54" w:rsidRDefault="296E4498" w14:paraId="764C64F0" w14:textId="00699B78">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5C0F8A54" w:rsidR="296E4498">
        <w:rPr>
          <w:rFonts w:ascii="Arial" w:hAnsi="Arial" w:eastAsia="Arial" w:cs="Arial"/>
          <w:b w:val="0"/>
          <w:bCs w:val="0"/>
          <w:i w:val="0"/>
          <w:iCs w:val="0"/>
          <w:strike w:val="0"/>
          <w:dstrike w:val="0"/>
          <w:noProof w:val="0"/>
          <w:color w:val="auto"/>
          <w:sz w:val="24"/>
          <w:szCs w:val="24"/>
          <w:u w:val="none"/>
          <w:lang w:val="en-GB"/>
        </w:rPr>
        <w:t>Safety is a basic need that is met daily in classrooms and other childcare settings. Early years childcare settings are sometimes the first places where children and young people experience friendships and the opportunity to build relationships outside of the family unit. Creating a space that has that sense of belonging and care is essential in building and developing these important relationships.</w:t>
      </w:r>
    </w:p>
    <w:p w:rsidR="296E4498" w:rsidP="5C0F8A54" w:rsidRDefault="296E4498" w14:paraId="7112414C" w14:textId="782557B3">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5C0F8A54" w:rsidR="296E4498">
        <w:rPr>
          <w:rFonts w:ascii="Arial" w:hAnsi="Arial" w:eastAsia="Arial" w:cs="Arial"/>
          <w:b w:val="0"/>
          <w:bCs w:val="0"/>
          <w:i w:val="0"/>
          <w:iCs w:val="0"/>
          <w:strike w:val="0"/>
          <w:dstrike w:val="0"/>
          <w:noProof w:val="0"/>
          <w:color w:val="auto"/>
          <w:sz w:val="24"/>
          <w:szCs w:val="24"/>
          <w:u w:val="none"/>
          <w:lang w:val="en-GB"/>
        </w:rPr>
        <w:t>Classrooms in schools are warm, safe spaces where security measures are put in place to make sure everyone is safe</w:t>
      </w:r>
      <w:r w:rsidRPr="5C0F8A54" w:rsidR="296E4498">
        <w:rPr>
          <w:rFonts w:ascii="Arial" w:hAnsi="Arial" w:eastAsia="Arial" w:cs="Arial"/>
          <w:b w:val="0"/>
          <w:bCs w:val="0"/>
          <w:i w:val="0"/>
          <w:iCs w:val="0"/>
          <w:strike w:val="0"/>
          <w:dstrike w:val="0"/>
          <w:noProof w:val="0"/>
          <w:color w:val="auto"/>
          <w:sz w:val="24"/>
          <w:szCs w:val="24"/>
          <w:u w:val="none"/>
          <w:lang w:val="en-GB"/>
        </w:rPr>
        <w:t xml:space="preserve">.  </w:t>
      </w:r>
      <w:r w:rsidRPr="5C0F8A54" w:rsidR="296E4498">
        <w:rPr>
          <w:rFonts w:ascii="Arial" w:hAnsi="Arial" w:eastAsia="Arial" w:cs="Arial"/>
          <w:b w:val="0"/>
          <w:bCs w:val="0"/>
          <w:i w:val="0"/>
          <w:iCs w:val="0"/>
          <w:strike w:val="0"/>
          <w:dstrike w:val="0"/>
          <w:noProof w:val="0"/>
          <w:color w:val="auto"/>
          <w:sz w:val="24"/>
          <w:szCs w:val="24"/>
          <w:u w:val="none"/>
          <w:lang w:val="en-GB"/>
        </w:rPr>
        <w:t xml:space="preserve">They provide a structured environment with predictable timetables and routines, clear and straightforward rules that are repeated throughout the school to ensure consistency, and this in turn helps ease those fears and anxieties that some children might find hard to overcome. Encouraging children into school and the classroom can involve something as simple as giving a child a choice of a high five or fist pump before entering the class, giving positive reinforcement whenever possible or just giving a warm greeting at the door and a friendly smile. These strategies can help the child or young person feel welcome and accepted. Decreasing any sense of isolation and building on the sense of community can help meet the need of belonging. When working in a more holistic way, it gives the children or young people more opportunities to make choices e.g. ‘Would you like to play this game or that?’, ‘How would you like to create this piece of work?’, ‘What would you like to write about?’. Asking them to choose and giving them positive reinforcement if mistakes are made can give the child or young person agency which means more risk taking, taking on harder challenges and being more willing to try new things. </w:t>
      </w:r>
    </w:p>
    <w:p w:rsidR="5C0F8A54" w:rsidP="5C0F8A54" w:rsidRDefault="5C0F8A54" w14:paraId="4AC5C03D" w14:textId="495052F7">
      <w:pPr>
        <w:spacing w:line="360" w:lineRule="auto"/>
        <w:rPr>
          <w:rFonts w:ascii="Arial" w:hAnsi="Arial" w:eastAsia="Arial" w:cs="Arial"/>
          <w:color w:val="auto"/>
        </w:rPr>
      </w:pPr>
    </w:p>
    <w:p w:rsidR="296E4498" w:rsidP="5C0F8A54" w:rsidRDefault="296E4498" w14:paraId="1AC2135C" w14:textId="7A585658">
      <w:pPr>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r w:rsidRPr="5C0F8A54" w:rsidR="296E4498">
        <w:rPr>
          <w:rFonts w:ascii="Arial" w:hAnsi="Arial" w:eastAsia="Arial" w:cs="Arial"/>
          <w:b w:val="0"/>
          <w:bCs w:val="0"/>
          <w:i w:val="0"/>
          <w:iCs w:val="0"/>
          <w:strike w:val="0"/>
          <w:dstrike w:val="0"/>
          <w:noProof w:val="0"/>
          <w:color w:val="auto"/>
          <w:sz w:val="24"/>
          <w:szCs w:val="24"/>
          <w:u w:val="none"/>
          <w:lang w:val="en-GB"/>
        </w:rPr>
        <w:t xml:space="preserve">In conclusion, when it comes to the development of children and young people, there will always be </w:t>
      </w:r>
      <w:r w:rsidRPr="5C0F8A54" w:rsidR="296E4498">
        <w:rPr>
          <w:rFonts w:ascii="Arial" w:hAnsi="Arial" w:eastAsia="Arial" w:cs="Arial"/>
          <w:b w:val="0"/>
          <w:bCs w:val="0"/>
          <w:i w:val="0"/>
          <w:iCs w:val="0"/>
          <w:strike w:val="0"/>
          <w:dstrike w:val="0"/>
          <w:noProof w:val="0"/>
          <w:color w:val="auto"/>
          <w:sz w:val="24"/>
          <w:szCs w:val="24"/>
          <w:u w:val="none"/>
          <w:lang w:val="en-GB"/>
        </w:rPr>
        <w:t>new ideas</w:t>
      </w:r>
      <w:r w:rsidRPr="5C0F8A54" w:rsidR="296E4498">
        <w:rPr>
          <w:rFonts w:ascii="Arial" w:hAnsi="Arial" w:eastAsia="Arial" w:cs="Arial"/>
          <w:b w:val="0"/>
          <w:bCs w:val="0"/>
          <w:i w:val="0"/>
          <w:iCs w:val="0"/>
          <w:strike w:val="0"/>
          <w:dstrike w:val="0"/>
          <w:noProof w:val="0"/>
          <w:color w:val="auto"/>
          <w:sz w:val="24"/>
          <w:szCs w:val="24"/>
          <w:u w:val="none"/>
          <w:lang w:val="en-GB"/>
        </w:rPr>
        <w:t xml:space="preserve"> on how to better our practice especially with </w:t>
      </w:r>
      <w:r w:rsidRPr="5C0F8A54" w:rsidR="296E4498">
        <w:rPr>
          <w:rFonts w:ascii="Arial" w:hAnsi="Arial" w:eastAsia="Arial" w:cs="Arial"/>
          <w:b w:val="0"/>
          <w:bCs w:val="0"/>
          <w:i w:val="0"/>
          <w:iCs w:val="0"/>
          <w:strike w:val="0"/>
          <w:dstrike w:val="0"/>
          <w:noProof w:val="0"/>
          <w:color w:val="auto"/>
          <w:sz w:val="24"/>
          <w:szCs w:val="24"/>
          <w:u w:val="none"/>
          <w:lang w:val="en-GB"/>
        </w:rPr>
        <w:t>new technologies</w:t>
      </w:r>
      <w:r w:rsidRPr="5C0F8A54" w:rsidR="296E4498">
        <w:rPr>
          <w:rFonts w:ascii="Arial" w:hAnsi="Arial" w:eastAsia="Arial" w:cs="Arial"/>
          <w:b w:val="0"/>
          <w:bCs w:val="0"/>
          <w:i w:val="0"/>
          <w:iCs w:val="0"/>
          <w:strike w:val="0"/>
          <w:dstrike w:val="0"/>
          <w:noProof w:val="0"/>
          <w:color w:val="auto"/>
          <w:sz w:val="24"/>
          <w:szCs w:val="24"/>
          <w:u w:val="none"/>
          <w:lang w:val="en-GB"/>
        </w:rPr>
        <w:t xml:space="preserve"> and challenges that </w:t>
      </w:r>
      <w:r w:rsidRPr="5C0F8A54" w:rsidR="296E4498">
        <w:rPr>
          <w:rFonts w:ascii="Arial" w:hAnsi="Arial" w:eastAsia="Arial" w:cs="Arial"/>
          <w:b w:val="0"/>
          <w:bCs w:val="0"/>
          <w:i w:val="0"/>
          <w:iCs w:val="0"/>
          <w:strike w:val="0"/>
          <w:dstrike w:val="0"/>
          <w:noProof w:val="0"/>
          <w:color w:val="auto"/>
          <w:sz w:val="24"/>
          <w:szCs w:val="24"/>
          <w:u w:val="none"/>
          <w:lang w:val="en-GB"/>
        </w:rPr>
        <w:t>they’ll</w:t>
      </w:r>
      <w:r w:rsidRPr="5C0F8A54" w:rsidR="296E4498">
        <w:rPr>
          <w:rFonts w:ascii="Arial" w:hAnsi="Arial" w:eastAsia="Arial" w:cs="Arial"/>
          <w:b w:val="0"/>
          <w:bCs w:val="0"/>
          <w:i w:val="0"/>
          <w:iCs w:val="0"/>
          <w:strike w:val="0"/>
          <w:dstrike w:val="0"/>
          <w:noProof w:val="0"/>
          <w:color w:val="auto"/>
          <w:sz w:val="24"/>
          <w:szCs w:val="24"/>
          <w:u w:val="none"/>
          <w:lang w:val="en-GB"/>
        </w:rPr>
        <w:t xml:space="preserve"> have to face throughout. If we keep the child or young person at the core of everything, meeting their needs and giving them an abundance of opportunities, we are giving them the best start in life.</w:t>
      </w:r>
    </w:p>
    <w:p w:rsidR="5C0F8A54" w:rsidP="5C0F8A54" w:rsidRDefault="5C0F8A54" w14:paraId="15301B28" w14:textId="13593AF9">
      <w:pPr>
        <w:spacing w:line="360" w:lineRule="auto"/>
        <w:rPr>
          <w:rFonts w:ascii="Arial" w:hAnsi="Arial" w:eastAsia="Arial" w:cs="Arial"/>
          <w:color w:val="auto"/>
        </w:rPr>
      </w:pPr>
    </w:p>
    <w:p w:rsidR="5C0F8A54" w:rsidP="5C0F8A54" w:rsidRDefault="5C0F8A54" w14:paraId="2AF303EA" w14:textId="6D650A16">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5C0F8A54" w:rsidP="5C0F8A54" w:rsidRDefault="5C0F8A54" w14:paraId="5827ADB8" w14:textId="7523B4C6">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5C0F8A54" w:rsidP="5C0F8A54" w:rsidRDefault="5C0F8A54" w14:paraId="23490AC0" w14:textId="06B6245B">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5C0F8A54" w:rsidP="5C0F8A54" w:rsidRDefault="5C0F8A54" w14:paraId="2D702B91" w14:textId="28A94167">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5C0F8A54" w:rsidP="5C0F8A54" w:rsidRDefault="5C0F8A54" w14:paraId="44833D98" w14:textId="19DBEEEA">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5C0F8A54" w:rsidP="5C0F8A54" w:rsidRDefault="5C0F8A54" w14:paraId="7145B250" w14:textId="4E9F23A0">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5C0F8A54" w:rsidP="5C0F8A54" w:rsidRDefault="5C0F8A54" w14:paraId="19BE5C95" w14:textId="62669F55">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5C0F8A54" w:rsidP="5C0F8A54" w:rsidRDefault="5C0F8A54" w14:paraId="1A2AD96B" w14:textId="59555788">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5C0F8A54" w:rsidP="5C0F8A54" w:rsidRDefault="5C0F8A54" w14:paraId="3DA5584F" w14:textId="39A077E7">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5C0F8A54" w:rsidP="5C0F8A54" w:rsidRDefault="5C0F8A54" w14:paraId="3543DA38" w14:textId="35CAF45C">
      <w:pPr>
        <w:pStyle w:val="Normal"/>
        <w:spacing w:before="0" w:beforeAutospacing="off" w:after="0" w:afterAutospacing="off" w:line="360" w:lineRule="auto"/>
        <w:rPr>
          <w:rFonts w:ascii="Arial" w:hAnsi="Arial" w:eastAsia="Arial" w:cs="Arial"/>
          <w:b w:val="1"/>
          <w:bCs w:val="1"/>
          <w:i w:val="0"/>
          <w:iCs w:val="0"/>
          <w:strike w:val="0"/>
          <w:dstrike w:val="0"/>
          <w:noProof w:val="0"/>
          <w:color w:val="auto"/>
          <w:sz w:val="24"/>
          <w:szCs w:val="24"/>
          <w:u w:val="none"/>
          <w:lang w:val="en-GB"/>
        </w:rPr>
      </w:pPr>
    </w:p>
    <w:p w:rsidR="5C0F8A54" w:rsidP="5C0F8A54" w:rsidRDefault="5C0F8A54" w14:paraId="2FE56701" w14:textId="5A4952D0">
      <w:pPr>
        <w:pStyle w:val="Normal"/>
        <w:spacing w:before="0" w:beforeAutospacing="off" w:after="0" w:afterAutospacing="off" w:line="360" w:lineRule="auto"/>
        <w:rPr>
          <w:rFonts w:ascii="Arial" w:hAnsi="Arial" w:eastAsia="Arial" w:cs="Arial"/>
          <w:b w:val="1"/>
          <w:bCs w:val="1"/>
          <w:i w:val="0"/>
          <w:iCs w:val="0"/>
          <w:strike w:val="0"/>
          <w:dstrike w:val="0"/>
          <w:noProof w:val="0"/>
          <w:color w:val="auto"/>
          <w:sz w:val="24"/>
          <w:szCs w:val="24"/>
          <w:u w:val="none"/>
          <w:lang w:val="en-GB"/>
        </w:rPr>
      </w:pPr>
    </w:p>
    <w:p w:rsidR="5C0F8A54" w:rsidP="5C0F8A54" w:rsidRDefault="5C0F8A54" w14:paraId="6B1C7255" w14:textId="6A6FAE97">
      <w:pPr>
        <w:pStyle w:val="Normal"/>
        <w:spacing w:before="0" w:beforeAutospacing="off" w:after="0" w:afterAutospacing="off" w:line="360" w:lineRule="auto"/>
        <w:rPr>
          <w:rFonts w:ascii="Arial" w:hAnsi="Arial" w:eastAsia="Arial" w:cs="Arial"/>
          <w:b w:val="1"/>
          <w:bCs w:val="1"/>
          <w:i w:val="0"/>
          <w:iCs w:val="0"/>
          <w:strike w:val="0"/>
          <w:dstrike w:val="0"/>
          <w:noProof w:val="0"/>
          <w:color w:val="auto"/>
          <w:sz w:val="24"/>
          <w:szCs w:val="24"/>
          <w:u w:val="none"/>
          <w:lang w:val="en-GB"/>
        </w:rPr>
      </w:pPr>
    </w:p>
    <w:p w:rsidR="5C0F8A54" w:rsidP="5C0F8A54" w:rsidRDefault="5C0F8A54" w14:paraId="76C62F2B" w14:textId="02457BD8">
      <w:pPr>
        <w:pStyle w:val="Normal"/>
        <w:spacing w:before="0" w:beforeAutospacing="off" w:after="0" w:afterAutospacing="off" w:line="360" w:lineRule="auto"/>
        <w:rPr>
          <w:rFonts w:ascii="Arial" w:hAnsi="Arial" w:eastAsia="Arial" w:cs="Arial"/>
          <w:b w:val="1"/>
          <w:bCs w:val="1"/>
          <w:i w:val="0"/>
          <w:iCs w:val="0"/>
          <w:strike w:val="0"/>
          <w:dstrike w:val="0"/>
          <w:noProof w:val="0"/>
          <w:color w:val="auto"/>
          <w:sz w:val="24"/>
          <w:szCs w:val="24"/>
          <w:u w:val="none"/>
          <w:lang w:val="en-GB"/>
        </w:rPr>
      </w:pPr>
    </w:p>
    <w:p w:rsidR="5C0F8A54" w:rsidP="5C0F8A54" w:rsidRDefault="5C0F8A54" w14:paraId="739D9B8C" w14:textId="150662D4">
      <w:pPr>
        <w:pStyle w:val="Normal"/>
        <w:spacing w:before="0" w:beforeAutospacing="off" w:after="0" w:afterAutospacing="off" w:line="360" w:lineRule="auto"/>
        <w:rPr>
          <w:rFonts w:ascii="Arial" w:hAnsi="Arial" w:eastAsia="Arial" w:cs="Arial"/>
          <w:b w:val="1"/>
          <w:bCs w:val="1"/>
          <w:i w:val="0"/>
          <w:iCs w:val="0"/>
          <w:strike w:val="0"/>
          <w:dstrike w:val="0"/>
          <w:noProof w:val="0"/>
          <w:color w:val="auto"/>
          <w:sz w:val="24"/>
          <w:szCs w:val="24"/>
          <w:u w:val="none"/>
          <w:lang w:val="en-GB"/>
        </w:rPr>
      </w:pPr>
    </w:p>
    <w:p w:rsidR="5C0F8A54" w:rsidP="5C0F8A54" w:rsidRDefault="5C0F8A54" w14:paraId="3512F37A" w14:textId="2F06AC32">
      <w:pPr>
        <w:pStyle w:val="Normal"/>
        <w:spacing w:before="0" w:beforeAutospacing="off" w:after="0" w:afterAutospacing="off" w:line="360" w:lineRule="auto"/>
        <w:rPr>
          <w:rFonts w:ascii="Arial" w:hAnsi="Arial" w:eastAsia="Arial" w:cs="Arial"/>
          <w:b w:val="1"/>
          <w:bCs w:val="1"/>
          <w:i w:val="0"/>
          <w:iCs w:val="0"/>
          <w:strike w:val="0"/>
          <w:dstrike w:val="0"/>
          <w:noProof w:val="0"/>
          <w:color w:val="auto"/>
          <w:sz w:val="24"/>
          <w:szCs w:val="24"/>
          <w:u w:val="none"/>
          <w:lang w:val="en-GB"/>
        </w:rPr>
      </w:pPr>
    </w:p>
    <w:p w:rsidR="34B9D3A1" w:rsidP="5C0F8A54" w:rsidRDefault="34B9D3A1" w14:paraId="09EAE0EA" w14:textId="463F5E26">
      <w:pPr>
        <w:pStyle w:val="Normal"/>
        <w:spacing w:before="0" w:beforeAutospacing="off" w:after="0" w:afterAutospacing="off" w:line="360" w:lineRule="auto"/>
        <w:rPr>
          <w:rFonts w:ascii="Arial" w:hAnsi="Arial" w:eastAsia="Arial" w:cs="Arial"/>
          <w:b w:val="1"/>
          <w:bCs w:val="1"/>
          <w:i w:val="0"/>
          <w:iCs w:val="0"/>
          <w:strike w:val="0"/>
          <w:dstrike w:val="0"/>
          <w:noProof w:val="0"/>
          <w:color w:val="auto"/>
          <w:sz w:val="24"/>
          <w:szCs w:val="24"/>
          <w:u w:val="none"/>
          <w:lang w:val="en-GB"/>
        </w:rPr>
      </w:pPr>
      <w:r w:rsidRPr="5C0F8A54" w:rsidR="34B9D3A1">
        <w:rPr>
          <w:rFonts w:ascii="Arial" w:hAnsi="Arial" w:eastAsia="Arial" w:cs="Arial"/>
          <w:b w:val="1"/>
          <w:bCs w:val="1"/>
          <w:i w:val="0"/>
          <w:iCs w:val="0"/>
          <w:strike w:val="0"/>
          <w:dstrike w:val="0"/>
          <w:noProof w:val="0"/>
          <w:color w:val="auto"/>
          <w:sz w:val="24"/>
          <w:szCs w:val="24"/>
          <w:u w:val="none"/>
          <w:lang w:val="en-GB"/>
        </w:rPr>
        <w:t>References:</w:t>
      </w:r>
    </w:p>
    <w:p w:rsidR="34B9D3A1" w:rsidP="5C0F8A54" w:rsidRDefault="34B9D3A1" w14:paraId="26770D08" w14:textId="3E24DC57">
      <w:pPr>
        <w:spacing w:before="0" w:beforeAutospacing="off" w:after="0" w:afterAutospacing="off" w:line="360" w:lineRule="auto"/>
        <w:rPr>
          <w:rFonts w:ascii="Arial" w:hAnsi="Arial" w:eastAsia="Arial" w:cs="Arial"/>
          <w:b w:val="0"/>
          <w:bCs w:val="0"/>
          <w:i w:val="0"/>
          <w:iCs w:val="0"/>
          <w:strike w:val="0"/>
          <w:dstrike w:val="0"/>
          <w:noProof w:val="0"/>
          <w:color w:val="auto"/>
          <w:sz w:val="23"/>
          <w:szCs w:val="23"/>
          <w:u w:val="none"/>
          <w:lang w:val="en-GB"/>
        </w:rPr>
      </w:pPr>
      <w:r w:rsidRPr="5C0F8A54" w:rsidR="34B9D3A1">
        <w:rPr>
          <w:rFonts w:ascii="Arial" w:hAnsi="Arial" w:eastAsia="Arial" w:cs="Arial"/>
          <w:b w:val="0"/>
          <w:bCs w:val="0"/>
          <w:i w:val="0"/>
          <w:iCs w:val="0"/>
          <w:strike w:val="0"/>
          <w:dstrike w:val="0"/>
          <w:noProof w:val="0"/>
          <w:color w:val="auto"/>
          <w:sz w:val="23"/>
          <w:szCs w:val="23"/>
          <w:u w:val="none"/>
          <w:lang w:val="en-GB"/>
        </w:rPr>
        <w:t xml:space="preserve">Acevedo, A. (2018) ‘A Personalistic Appraisal of Maslow’s Needs Theory of Motivation: From “Humanistic” Psychology to Integral Humanism’, </w:t>
      </w:r>
      <w:r w:rsidRPr="5C0F8A54" w:rsidR="34B9D3A1">
        <w:rPr>
          <w:rFonts w:ascii="Arial" w:hAnsi="Arial" w:eastAsia="Arial" w:cs="Arial"/>
          <w:b w:val="0"/>
          <w:bCs w:val="0"/>
          <w:i w:val="1"/>
          <w:iCs w:val="1"/>
          <w:strike w:val="0"/>
          <w:dstrike w:val="0"/>
          <w:noProof w:val="0"/>
          <w:color w:val="auto"/>
          <w:sz w:val="23"/>
          <w:szCs w:val="23"/>
          <w:u w:val="none"/>
          <w:lang w:val="en-GB"/>
        </w:rPr>
        <w:t>Journal of business ethics</w:t>
      </w:r>
      <w:r w:rsidRPr="5C0F8A54" w:rsidR="34B9D3A1">
        <w:rPr>
          <w:rFonts w:ascii="Arial" w:hAnsi="Arial" w:eastAsia="Arial" w:cs="Arial"/>
          <w:b w:val="0"/>
          <w:bCs w:val="0"/>
          <w:i w:val="0"/>
          <w:iCs w:val="0"/>
          <w:strike w:val="0"/>
          <w:dstrike w:val="0"/>
          <w:noProof w:val="0"/>
          <w:color w:val="auto"/>
          <w:sz w:val="23"/>
          <w:szCs w:val="23"/>
          <w:u w:val="none"/>
          <w:lang w:val="en-GB"/>
        </w:rPr>
        <w:t xml:space="preserve">, 148(4), pp. 741–763. Available at: </w:t>
      </w:r>
      <w:hyperlink r:id="R25688957f44d4a75">
        <w:r w:rsidRPr="5C0F8A54" w:rsidR="34B9D3A1">
          <w:rPr>
            <w:rStyle w:val="Hyperlink"/>
            <w:rFonts w:ascii="Arial" w:hAnsi="Arial" w:eastAsia="Arial" w:cs="Arial"/>
            <w:b w:val="0"/>
            <w:bCs w:val="0"/>
            <w:i w:val="0"/>
            <w:iCs w:val="0"/>
            <w:strike w:val="0"/>
            <w:dstrike w:val="0"/>
            <w:noProof w:val="0"/>
            <w:color w:val="auto"/>
            <w:sz w:val="23"/>
            <w:szCs w:val="23"/>
            <w:u w:val="none"/>
            <w:lang w:val="en-GB"/>
          </w:rPr>
          <w:t>https://doi.org/10.1007/s10551-015-2970-0</w:t>
        </w:r>
      </w:hyperlink>
      <w:r w:rsidRPr="5C0F8A54" w:rsidR="34B9D3A1">
        <w:rPr>
          <w:rFonts w:ascii="Arial" w:hAnsi="Arial" w:eastAsia="Arial" w:cs="Arial"/>
          <w:b w:val="0"/>
          <w:bCs w:val="0"/>
          <w:i w:val="0"/>
          <w:iCs w:val="0"/>
          <w:strike w:val="0"/>
          <w:dstrike w:val="0"/>
          <w:noProof w:val="0"/>
          <w:color w:val="auto"/>
          <w:sz w:val="23"/>
          <w:szCs w:val="23"/>
          <w:u w:val="none"/>
          <w:lang w:val="en-GB"/>
        </w:rPr>
        <w:t>.</w:t>
      </w:r>
    </w:p>
    <w:p w:rsidR="5C0F8A54" w:rsidP="5C0F8A54" w:rsidRDefault="5C0F8A54" w14:paraId="6ACCF89B" w14:textId="54AD1300">
      <w:pPr>
        <w:spacing w:line="360" w:lineRule="auto"/>
        <w:rPr>
          <w:rFonts w:ascii="Arial" w:hAnsi="Arial" w:eastAsia="Arial" w:cs="Arial"/>
          <w:color w:val="auto"/>
        </w:rPr>
      </w:pPr>
    </w:p>
    <w:p w:rsidR="34B9D3A1" w:rsidP="5C0F8A54" w:rsidRDefault="34B9D3A1" w14:paraId="49E07F1A" w14:textId="1BE71067">
      <w:pPr>
        <w:spacing w:before="0" w:beforeAutospacing="off" w:after="0" w:afterAutospacing="off" w:line="360" w:lineRule="auto"/>
        <w:rPr>
          <w:rFonts w:ascii="Arial" w:hAnsi="Arial" w:eastAsia="Arial" w:cs="Arial"/>
          <w:b w:val="0"/>
          <w:bCs w:val="0"/>
          <w:i w:val="0"/>
          <w:iCs w:val="0"/>
          <w:strike w:val="0"/>
          <w:dstrike w:val="0"/>
          <w:noProof w:val="0"/>
          <w:color w:val="auto"/>
          <w:sz w:val="23"/>
          <w:szCs w:val="23"/>
          <w:u w:val="none"/>
          <w:lang w:val="en-GB"/>
        </w:rPr>
      </w:pPr>
      <w:r w:rsidRPr="5C0F8A54" w:rsidR="34B9D3A1">
        <w:rPr>
          <w:rFonts w:ascii="Arial" w:hAnsi="Arial" w:eastAsia="Arial" w:cs="Arial"/>
          <w:b w:val="0"/>
          <w:bCs w:val="0"/>
          <w:i w:val="0"/>
          <w:iCs w:val="0"/>
          <w:strike w:val="0"/>
          <w:dstrike w:val="0"/>
          <w:noProof w:val="0"/>
          <w:color w:val="auto"/>
          <w:sz w:val="23"/>
          <w:szCs w:val="23"/>
          <w:u w:val="none"/>
          <w:lang w:val="en-GB"/>
        </w:rPr>
        <w:t xml:space="preserve">Erna </w:t>
      </w:r>
      <w:r w:rsidRPr="5C0F8A54" w:rsidR="34B9D3A1">
        <w:rPr>
          <w:rFonts w:ascii="Arial" w:hAnsi="Arial" w:eastAsia="Arial" w:cs="Arial"/>
          <w:b w:val="0"/>
          <w:bCs w:val="0"/>
          <w:i w:val="0"/>
          <w:iCs w:val="0"/>
          <w:strike w:val="0"/>
          <w:dstrike w:val="0"/>
          <w:noProof w:val="0"/>
          <w:color w:val="auto"/>
          <w:sz w:val="23"/>
          <w:szCs w:val="23"/>
          <w:u w:val="none"/>
          <w:lang w:val="en-GB"/>
        </w:rPr>
        <w:t>Nawir</w:t>
      </w:r>
      <w:r w:rsidRPr="5C0F8A54" w:rsidR="34B9D3A1">
        <w:rPr>
          <w:rFonts w:ascii="Arial" w:hAnsi="Arial" w:eastAsia="Arial" w:cs="Arial"/>
          <w:b w:val="0"/>
          <w:bCs w:val="0"/>
          <w:i w:val="0"/>
          <w:iCs w:val="0"/>
          <w:strike w:val="0"/>
          <w:dstrike w:val="0"/>
          <w:noProof w:val="0"/>
          <w:color w:val="auto"/>
          <w:sz w:val="23"/>
          <w:szCs w:val="23"/>
          <w:u w:val="none"/>
          <w:lang w:val="en-GB"/>
        </w:rPr>
        <w:t xml:space="preserve"> (2016) ‘Correlation between theory of internal esteem need of Maslow’s Hierarchy and Speaking ability of the students at English Study Program FKIP-UIR </w:t>
      </w:r>
      <w:r w:rsidRPr="5C0F8A54" w:rsidR="34B9D3A1">
        <w:rPr>
          <w:rFonts w:ascii="Arial" w:hAnsi="Arial" w:eastAsia="Arial" w:cs="Arial"/>
          <w:b w:val="0"/>
          <w:bCs w:val="0"/>
          <w:i w:val="0"/>
          <w:iCs w:val="0"/>
          <w:strike w:val="0"/>
          <w:dstrike w:val="0"/>
          <w:noProof w:val="0"/>
          <w:color w:val="auto"/>
          <w:sz w:val="23"/>
          <w:szCs w:val="23"/>
          <w:u w:val="none"/>
          <w:lang w:val="en-GB"/>
        </w:rPr>
        <w:t>Pekanbaru</w:t>
      </w:r>
      <w:r w:rsidRPr="5C0F8A54" w:rsidR="34B9D3A1">
        <w:rPr>
          <w:rFonts w:ascii="Arial" w:hAnsi="Arial" w:eastAsia="Arial" w:cs="Arial"/>
          <w:b w:val="0"/>
          <w:bCs w:val="0"/>
          <w:i w:val="0"/>
          <w:iCs w:val="0"/>
          <w:strike w:val="0"/>
          <w:dstrike w:val="0"/>
          <w:noProof w:val="0"/>
          <w:color w:val="auto"/>
          <w:sz w:val="23"/>
          <w:szCs w:val="23"/>
          <w:u w:val="none"/>
          <w:lang w:val="en-GB"/>
        </w:rPr>
        <w:t xml:space="preserve">’, </w:t>
      </w:r>
      <w:r w:rsidRPr="5C0F8A54" w:rsidR="34B9D3A1">
        <w:rPr>
          <w:rFonts w:ascii="Arial" w:hAnsi="Arial" w:eastAsia="Arial" w:cs="Arial"/>
          <w:b w:val="0"/>
          <w:bCs w:val="0"/>
          <w:i w:val="1"/>
          <w:iCs w:val="1"/>
          <w:strike w:val="0"/>
          <w:dstrike w:val="0"/>
          <w:noProof w:val="0"/>
          <w:color w:val="auto"/>
          <w:sz w:val="23"/>
          <w:szCs w:val="23"/>
          <w:u w:val="none"/>
          <w:lang w:val="en-GB"/>
        </w:rPr>
        <w:t>J-SHMIC</w:t>
      </w:r>
      <w:r w:rsidRPr="5C0F8A54" w:rsidR="34B9D3A1">
        <w:rPr>
          <w:rFonts w:ascii="Arial" w:hAnsi="Arial" w:eastAsia="Arial" w:cs="Arial"/>
          <w:b w:val="0"/>
          <w:bCs w:val="0"/>
          <w:i w:val="0"/>
          <w:iCs w:val="0"/>
          <w:strike w:val="0"/>
          <w:dstrike w:val="0"/>
          <w:noProof w:val="0"/>
          <w:color w:val="auto"/>
          <w:sz w:val="23"/>
          <w:szCs w:val="23"/>
          <w:u w:val="none"/>
          <w:lang w:val="en-GB"/>
        </w:rPr>
        <w:t xml:space="preserve">, 3(2). Available at: </w:t>
      </w:r>
      <w:hyperlink r:id="R619e200ad4ca411a">
        <w:r w:rsidRPr="5C0F8A54" w:rsidR="34B9D3A1">
          <w:rPr>
            <w:rStyle w:val="Hyperlink"/>
            <w:rFonts w:ascii="Arial" w:hAnsi="Arial" w:eastAsia="Arial" w:cs="Arial"/>
            <w:b w:val="0"/>
            <w:bCs w:val="0"/>
            <w:i w:val="0"/>
            <w:iCs w:val="0"/>
            <w:strike w:val="0"/>
            <w:dstrike w:val="0"/>
            <w:noProof w:val="0"/>
            <w:color w:val="auto"/>
            <w:sz w:val="23"/>
            <w:szCs w:val="23"/>
            <w:u w:val="none"/>
            <w:lang w:val="en-GB"/>
          </w:rPr>
          <w:t>https://doi.org/10.25299/jshmic.2016.vol3(2).521</w:t>
        </w:r>
      </w:hyperlink>
      <w:r w:rsidRPr="5C0F8A54" w:rsidR="34B9D3A1">
        <w:rPr>
          <w:rFonts w:ascii="Arial" w:hAnsi="Arial" w:eastAsia="Arial" w:cs="Arial"/>
          <w:b w:val="0"/>
          <w:bCs w:val="0"/>
          <w:i w:val="0"/>
          <w:iCs w:val="0"/>
          <w:strike w:val="0"/>
          <w:dstrike w:val="0"/>
          <w:noProof w:val="0"/>
          <w:color w:val="auto"/>
          <w:sz w:val="23"/>
          <w:szCs w:val="23"/>
          <w:u w:val="none"/>
          <w:lang w:val="en-GB"/>
        </w:rPr>
        <w:t>.</w:t>
      </w:r>
    </w:p>
    <w:p w:rsidR="5C0F8A54" w:rsidP="5C0F8A54" w:rsidRDefault="5C0F8A54" w14:paraId="17EC9A06" w14:textId="6D40E6C2">
      <w:pPr>
        <w:spacing w:line="360" w:lineRule="auto"/>
        <w:rPr>
          <w:rFonts w:ascii="Arial" w:hAnsi="Arial" w:eastAsia="Arial" w:cs="Arial"/>
          <w:color w:val="auto"/>
        </w:rPr>
      </w:pPr>
    </w:p>
    <w:p w:rsidR="34B9D3A1" w:rsidP="5C0F8A54" w:rsidRDefault="34B9D3A1" w14:paraId="28BD9B3D" w14:textId="71C3361B">
      <w:pPr>
        <w:spacing w:before="0" w:beforeAutospacing="off" w:after="0" w:afterAutospacing="off" w:line="360" w:lineRule="auto"/>
        <w:rPr>
          <w:rFonts w:ascii="Arial" w:hAnsi="Arial" w:eastAsia="Arial" w:cs="Arial"/>
          <w:b w:val="0"/>
          <w:bCs w:val="0"/>
          <w:i w:val="0"/>
          <w:iCs w:val="0"/>
          <w:strike w:val="0"/>
          <w:dstrike w:val="0"/>
          <w:noProof w:val="0"/>
          <w:color w:val="auto"/>
          <w:sz w:val="23"/>
          <w:szCs w:val="23"/>
          <w:u w:val="none"/>
          <w:lang w:val="en-GB"/>
        </w:rPr>
      </w:pPr>
      <w:r w:rsidRPr="5C0F8A54" w:rsidR="34B9D3A1">
        <w:rPr>
          <w:rFonts w:ascii="Arial" w:hAnsi="Arial" w:eastAsia="Arial" w:cs="Arial"/>
          <w:b w:val="0"/>
          <w:bCs w:val="0"/>
          <w:i w:val="0"/>
          <w:iCs w:val="0"/>
          <w:strike w:val="0"/>
          <w:dstrike w:val="0"/>
          <w:noProof w:val="0"/>
          <w:color w:val="auto"/>
          <w:sz w:val="23"/>
          <w:szCs w:val="23"/>
          <w:u w:val="none"/>
          <w:lang w:val="en-GB"/>
        </w:rPr>
        <w:t xml:space="preserve">Etty-Leal, J. (2021) ‘Making Mindfulness Matter to Children: Holistic, Heartful, and Creative Mindful Education’, </w:t>
      </w:r>
      <w:r w:rsidRPr="5C0F8A54" w:rsidR="34B9D3A1">
        <w:rPr>
          <w:rFonts w:ascii="Arial" w:hAnsi="Arial" w:eastAsia="Arial" w:cs="Arial"/>
          <w:b w:val="0"/>
          <w:bCs w:val="0"/>
          <w:i w:val="1"/>
          <w:iCs w:val="1"/>
          <w:strike w:val="0"/>
          <w:dstrike w:val="0"/>
          <w:noProof w:val="0"/>
          <w:color w:val="auto"/>
          <w:sz w:val="23"/>
          <w:szCs w:val="23"/>
          <w:u w:val="none"/>
          <w:lang w:val="en-GB"/>
        </w:rPr>
        <w:t>The Humanistic psychologist</w:t>
      </w:r>
      <w:r w:rsidRPr="5C0F8A54" w:rsidR="34B9D3A1">
        <w:rPr>
          <w:rFonts w:ascii="Arial" w:hAnsi="Arial" w:eastAsia="Arial" w:cs="Arial"/>
          <w:b w:val="0"/>
          <w:bCs w:val="0"/>
          <w:i w:val="0"/>
          <w:iCs w:val="0"/>
          <w:strike w:val="0"/>
          <w:dstrike w:val="0"/>
          <w:noProof w:val="0"/>
          <w:color w:val="auto"/>
          <w:sz w:val="23"/>
          <w:szCs w:val="23"/>
          <w:u w:val="none"/>
          <w:lang w:val="en-GB"/>
        </w:rPr>
        <w:t xml:space="preserve">, 49(1), pp. 190–201. Available at: </w:t>
      </w:r>
      <w:hyperlink r:id="R2585e1d3bb2c4ff8">
        <w:r w:rsidRPr="5C0F8A54" w:rsidR="34B9D3A1">
          <w:rPr>
            <w:rStyle w:val="Hyperlink"/>
            <w:rFonts w:ascii="Arial" w:hAnsi="Arial" w:eastAsia="Arial" w:cs="Arial"/>
            <w:b w:val="0"/>
            <w:bCs w:val="0"/>
            <w:i w:val="0"/>
            <w:iCs w:val="0"/>
            <w:strike w:val="0"/>
            <w:dstrike w:val="0"/>
            <w:noProof w:val="0"/>
            <w:color w:val="auto"/>
            <w:sz w:val="23"/>
            <w:szCs w:val="23"/>
            <w:u w:val="none"/>
            <w:lang w:val="en-GB"/>
          </w:rPr>
          <w:t>https://doi.org/10.1037/hum0000184</w:t>
        </w:r>
      </w:hyperlink>
      <w:r w:rsidRPr="5C0F8A54" w:rsidR="34B9D3A1">
        <w:rPr>
          <w:rFonts w:ascii="Arial" w:hAnsi="Arial" w:eastAsia="Arial" w:cs="Arial"/>
          <w:b w:val="0"/>
          <w:bCs w:val="0"/>
          <w:i w:val="0"/>
          <w:iCs w:val="0"/>
          <w:strike w:val="0"/>
          <w:dstrike w:val="0"/>
          <w:noProof w:val="0"/>
          <w:color w:val="auto"/>
          <w:sz w:val="23"/>
          <w:szCs w:val="23"/>
          <w:u w:val="none"/>
          <w:lang w:val="en-GB"/>
        </w:rPr>
        <w:t>.</w:t>
      </w:r>
    </w:p>
    <w:p w:rsidR="5C0F8A54" w:rsidP="5C0F8A54" w:rsidRDefault="5C0F8A54" w14:paraId="5C6CB1B6" w14:textId="517299FA">
      <w:pPr>
        <w:spacing w:line="360" w:lineRule="auto"/>
        <w:rPr>
          <w:rFonts w:ascii="Arial" w:hAnsi="Arial" w:eastAsia="Arial" w:cs="Arial"/>
          <w:color w:val="auto"/>
        </w:rPr>
      </w:pPr>
    </w:p>
    <w:p w:rsidR="34B9D3A1" w:rsidP="5C0F8A54" w:rsidRDefault="34B9D3A1" w14:paraId="674001AD" w14:textId="689182BC">
      <w:pPr>
        <w:shd w:val="clear" w:color="auto" w:fill="FFFFFF" w:themeFill="background1"/>
        <w:spacing w:before="0" w:beforeAutospacing="off" w:after="0" w:afterAutospacing="off" w:line="360" w:lineRule="auto"/>
        <w:rPr>
          <w:rFonts w:ascii="Arial" w:hAnsi="Arial" w:eastAsia="Arial" w:cs="Arial"/>
          <w:color w:val="auto"/>
        </w:rPr>
      </w:pPr>
      <w:hyperlink r:id="R8c9c441c8e28435f">
        <w:r w:rsidRPr="5C0F8A54" w:rsidR="34B9D3A1">
          <w:rPr>
            <w:rStyle w:val="Hyperlink"/>
            <w:rFonts w:ascii="Arial" w:hAnsi="Arial" w:eastAsia="Arial" w:cs="Arial"/>
            <w:b w:val="1"/>
            <w:bCs w:val="1"/>
            <w:i w:val="0"/>
            <w:iCs w:val="0"/>
            <w:strike w:val="0"/>
            <w:dstrike w:val="0"/>
            <w:noProof w:val="0"/>
            <w:color w:val="auto"/>
            <w:sz w:val="21"/>
            <w:szCs w:val="21"/>
            <w:u w:val="none"/>
            <w:lang w:val="en-GB"/>
          </w:rPr>
          <w:t>Kendra Cherry, MSEd</w:t>
        </w:r>
      </w:hyperlink>
    </w:p>
    <w:p w:rsidR="34B9D3A1" w:rsidP="5C0F8A54" w:rsidRDefault="34B9D3A1" w14:paraId="5C7A32A5" w14:textId="7DEEA819">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auto"/>
          <w:sz w:val="21"/>
          <w:szCs w:val="21"/>
          <w:u w:val="none"/>
          <w:lang w:val="en-GB"/>
        </w:rPr>
      </w:pPr>
      <w:r w:rsidRPr="5C0F8A54" w:rsidR="34B9D3A1">
        <w:rPr>
          <w:rFonts w:ascii="Arial" w:hAnsi="Arial" w:eastAsia="Arial" w:cs="Arial"/>
          <w:b w:val="0"/>
          <w:bCs w:val="0"/>
          <w:i w:val="0"/>
          <w:iCs w:val="0"/>
          <w:strike w:val="0"/>
          <w:dstrike w:val="0"/>
          <w:noProof w:val="0"/>
          <w:color w:val="auto"/>
          <w:sz w:val="21"/>
          <w:szCs w:val="21"/>
          <w:u w:val="none"/>
          <w:lang w:val="en-GB"/>
        </w:rPr>
        <w:t>Kendra Cherry, MS, is a psychosocial rehabilitation specialist, psychology educator, and author of the "Everything Psychology Book."</w:t>
      </w:r>
    </w:p>
    <w:p w:rsidR="5C0F8A54" w:rsidP="5C0F8A54" w:rsidRDefault="5C0F8A54" w14:paraId="4632681D" w14:textId="3B251402">
      <w:pPr>
        <w:shd w:val="clear" w:color="auto" w:fill="FFFFFF" w:themeFill="background1"/>
        <w:spacing w:before="0" w:beforeAutospacing="off" w:after="0" w:afterAutospacing="off" w:line="360" w:lineRule="auto"/>
        <w:rPr>
          <w:rFonts w:ascii="Arial" w:hAnsi="Arial" w:eastAsia="Arial" w:cs="Arial"/>
          <w:color w:val="auto"/>
        </w:rPr>
      </w:pPr>
    </w:p>
    <w:p w:rsidR="34B9D3A1" w:rsidP="5C0F8A54" w:rsidRDefault="34B9D3A1" w14:paraId="752CC4FA" w14:textId="5F181DE0">
      <w:pPr>
        <w:shd w:val="clear" w:color="auto" w:fill="FFFFFF" w:themeFill="background1"/>
        <w:spacing w:before="0" w:beforeAutospacing="off" w:after="0" w:afterAutospacing="off" w:line="360" w:lineRule="auto"/>
        <w:rPr>
          <w:rFonts w:ascii="Arial" w:hAnsi="Arial" w:eastAsia="Arial" w:cs="Arial"/>
          <w:b w:val="0"/>
          <w:bCs w:val="0"/>
          <w:i w:val="0"/>
          <w:iCs w:val="0"/>
          <w:strike w:val="0"/>
          <w:dstrike w:val="0"/>
          <w:noProof w:val="0"/>
          <w:color w:val="auto"/>
          <w:sz w:val="21"/>
          <w:szCs w:val="21"/>
          <w:u w:val="none"/>
          <w:lang w:val="en-GB"/>
        </w:rPr>
      </w:pPr>
      <w:r w:rsidRPr="5C0F8A54" w:rsidR="34B9D3A1">
        <w:rPr>
          <w:rFonts w:ascii="Arial" w:hAnsi="Arial" w:eastAsia="Arial" w:cs="Arial"/>
          <w:b w:val="0"/>
          <w:bCs w:val="0"/>
          <w:i w:val="0"/>
          <w:iCs w:val="0"/>
          <w:strike w:val="0"/>
          <w:dstrike w:val="0"/>
          <w:noProof w:val="0"/>
          <w:color w:val="auto"/>
          <w:sz w:val="21"/>
          <w:szCs w:val="21"/>
          <w:u w:val="none"/>
          <w:lang w:val="en-GB"/>
        </w:rPr>
        <w:t>Updated on November 14, 2025</w:t>
      </w:r>
    </w:p>
    <w:p w:rsidR="34B9D3A1" w:rsidP="5C0F8A54" w:rsidRDefault="34B9D3A1" w14:paraId="1BEFDBE0" w14:textId="480A3263">
      <w:pPr>
        <w:shd w:val="clear" w:color="auto" w:fill="FFFFFF" w:themeFill="background1"/>
        <w:spacing w:before="0" w:beforeAutospacing="off" w:after="0" w:afterAutospacing="off" w:line="360" w:lineRule="auto"/>
        <w:rPr>
          <w:rFonts w:ascii="Arial" w:hAnsi="Arial" w:eastAsia="Arial" w:cs="Arial"/>
          <w:color w:val="auto"/>
        </w:rPr>
      </w:pPr>
      <w:r w:rsidRPr="5C0F8A54" w:rsidR="34B9D3A1">
        <w:rPr>
          <w:rFonts w:ascii="Arial" w:hAnsi="Arial" w:eastAsia="Arial" w:cs="Arial"/>
          <w:b w:val="0"/>
          <w:bCs w:val="0"/>
          <w:i w:val="0"/>
          <w:iCs w:val="0"/>
          <w:strike w:val="0"/>
          <w:dstrike w:val="0"/>
          <w:noProof w:val="0"/>
          <w:color w:val="auto"/>
          <w:sz w:val="21"/>
          <w:szCs w:val="21"/>
          <w:u w:val="none"/>
          <w:lang w:val="en-GB"/>
        </w:rPr>
        <w:t xml:space="preserve"> </w:t>
      </w:r>
      <w:r w:rsidRPr="5C0F8A54" w:rsidR="34B9D3A1">
        <w:rPr>
          <w:rFonts w:ascii="Arial" w:hAnsi="Arial" w:eastAsia="Arial" w:cs="Arial"/>
          <w:b w:val="0"/>
          <w:bCs w:val="0"/>
          <w:i w:val="0"/>
          <w:iCs w:val="0"/>
          <w:strike w:val="0"/>
          <w:dstrike w:val="0"/>
          <w:noProof w:val="0"/>
          <w:color w:val="auto"/>
          <w:sz w:val="21"/>
          <w:szCs w:val="21"/>
          <w:u w:val="single"/>
          <w:lang w:val="en-GB"/>
        </w:rPr>
        <w:t>Reviewed</w:t>
      </w:r>
      <w:r w:rsidRPr="5C0F8A54" w:rsidR="34B9D3A1">
        <w:rPr>
          <w:rFonts w:ascii="Arial" w:hAnsi="Arial" w:eastAsia="Arial" w:cs="Arial"/>
          <w:b w:val="0"/>
          <w:bCs w:val="0"/>
          <w:i w:val="0"/>
          <w:iCs w:val="0"/>
          <w:strike w:val="0"/>
          <w:dstrike w:val="0"/>
          <w:noProof w:val="0"/>
          <w:color w:val="auto"/>
          <w:sz w:val="21"/>
          <w:szCs w:val="21"/>
          <w:u w:val="none"/>
          <w:lang w:val="en-GB"/>
        </w:rPr>
        <w:t xml:space="preserve"> </w:t>
      </w:r>
      <w:r w:rsidRPr="5C0F8A54" w:rsidR="34B9D3A1">
        <w:rPr>
          <w:rFonts w:ascii="Arial" w:hAnsi="Arial" w:eastAsia="Arial" w:cs="Arial"/>
          <w:b w:val="0"/>
          <w:bCs w:val="0"/>
          <w:i w:val="0"/>
          <w:iCs w:val="0"/>
          <w:strike w:val="0"/>
          <w:dstrike w:val="0"/>
          <w:noProof w:val="0"/>
          <w:color w:val="auto"/>
          <w:sz w:val="21"/>
          <w:szCs w:val="21"/>
          <w:u w:val="none"/>
          <w:lang w:val="en-GB"/>
        </w:rPr>
        <w:t xml:space="preserve">by </w:t>
      </w:r>
      <w:hyperlink r:id="R5d05cdab46184ec5">
        <w:r w:rsidRPr="5C0F8A54" w:rsidR="34B9D3A1">
          <w:rPr>
            <w:rStyle w:val="Hyperlink"/>
            <w:rFonts w:ascii="Arial" w:hAnsi="Arial" w:eastAsia="Arial" w:cs="Arial"/>
            <w:b w:val="0"/>
            <w:bCs w:val="0"/>
            <w:i w:val="0"/>
            <w:iCs w:val="0"/>
            <w:strike w:val="0"/>
            <w:dstrike w:val="0"/>
            <w:noProof w:val="0"/>
            <w:color w:val="auto"/>
            <w:sz w:val="21"/>
            <w:szCs w:val="21"/>
            <w:u w:val="none"/>
            <w:lang w:val="en-GB"/>
          </w:rPr>
          <w:t>David Susman, PhD</w:t>
        </w:r>
      </w:hyperlink>
    </w:p>
    <w:p w:rsidR="5C0F8A54" w:rsidP="5C0F8A54" w:rsidRDefault="5C0F8A54" w14:paraId="20BFAC31" w14:textId="62E91114">
      <w:pPr>
        <w:spacing w:line="360" w:lineRule="auto"/>
        <w:rPr>
          <w:rFonts w:ascii="Arial" w:hAnsi="Arial" w:eastAsia="Arial" w:cs="Arial"/>
          <w:color w:val="auto"/>
        </w:rPr>
      </w:pPr>
    </w:p>
    <w:p w:rsidR="34B9D3A1" w:rsidP="5C0F8A54" w:rsidRDefault="34B9D3A1" w14:paraId="48B9626D" w14:textId="11A75C66">
      <w:pPr>
        <w:spacing w:before="0" w:beforeAutospacing="off" w:after="0" w:afterAutospacing="off" w:line="360" w:lineRule="auto"/>
        <w:rPr>
          <w:rFonts w:ascii="Arial" w:hAnsi="Arial" w:eastAsia="Arial" w:cs="Arial"/>
          <w:b w:val="0"/>
          <w:bCs w:val="0"/>
          <w:i w:val="0"/>
          <w:iCs w:val="0"/>
          <w:strike w:val="0"/>
          <w:dstrike w:val="0"/>
          <w:noProof w:val="0"/>
          <w:color w:val="auto"/>
          <w:sz w:val="23"/>
          <w:szCs w:val="23"/>
          <w:u w:val="none"/>
          <w:lang w:val="en-GB"/>
        </w:rPr>
      </w:pPr>
      <w:hyperlink w:anchor="toc-where-maslows-theory-falls-short" r:id="Rf0e64a7804484ec5">
        <w:r w:rsidRPr="5C0F8A54" w:rsidR="34B9D3A1">
          <w:rPr>
            <w:rStyle w:val="Hyperlink"/>
            <w:rFonts w:ascii="Arial" w:hAnsi="Arial" w:eastAsia="Arial" w:cs="Arial"/>
            <w:b w:val="0"/>
            <w:bCs w:val="0"/>
            <w:i w:val="0"/>
            <w:iCs w:val="0"/>
            <w:strike w:val="0"/>
            <w:dstrike w:val="0"/>
            <w:noProof w:val="0"/>
            <w:color w:val="auto"/>
            <w:sz w:val="23"/>
            <w:szCs w:val="23"/>
            <w:u w:val="none"/>
            <w:lang w:val="en-GB"/>
          </w:rPr>
          <w:t>https://www.verywellmind.com/what-is-maslows-hierarchy-of-needs-4136760#toc-where-maslows-theory-falls-short</w:t>
        </w:r>
      </w:hyperlink>
      <w:r w:rsidRPr="5C0F8A54" w:rsidR="34B9D3A1">
        <w:rPr>
          <w:rFonts w:ascii="Arial" w:hAnsi="Arial" w:eastAsia="Arial" w:cs="Arial"/>
          <w:b w:val="0"/>
          <w:bCs w:val="0"/>
          <w:i w:val="0"/>
          <w:iCs w:val="0"/>
          <w:strike w:val="0"/>
          <w:dstrike w:val="0"/>
          <w:noProof w:val="0"/>
          <w:color w:val="auto"/>
          <w:sz w:val="23"/>
          <w:szCs w:val="23"/>
          <w:u w:val="none"/>
          <w:lang w:val="en-GB"/>
        </w:rPr>
        <w:t xml:space="preserve"> </w:t>
      </w:r>
    </w:p>
    <w:p w:rsidR="5C0F8A54" w:rsidP="5C0F8A54" w:rsidRDefault="5C0F8A54" w14:paraId="346FD5EB" w14:textId="2C1D1AF4">
      <w:pPr>
        <w:pStyle w:val="Normal"/>
        <w:spacing w:line="360" w:lineRule="auto"/>
        <w:rPr>
          <w:rFonts w:ascii="Arial" w:hAnsi="Arial" w:eastAsia="Arial" w:cs="Arial"/>
          <w:b w:val="0"/>
          <w:bCs w:val="0"/>
          <w:i w:val="0"/>
          <w:iCs w:val="0"/>
          <w:strike w:val="0"/>
          <w:dstrike w:val="0"/>
          <w:noProof w:val="0"/>
          <w:color w:val="auto"/>
          <w:sz w:val="23"/>
          <w:szCs w:val="23"/>
          <w:u w:val="none"/>
          <w:lang w:val="en-GB"/>
        </w:rPr>
      </w:pPr>
    </w:p>
    <w:p w:rsidR="34B9D3A1" w:rsidP="5C0F8A54" w:rsidRDefault="34B9D3A1" w14:paraId="6AAB0092" w14:textId="05712C58">
      <w:pPr>
        <w:pStyle w:val="Normal"/>
        <w:spacing w:line="360" w:lineRule="auto"/>
        <w:rPr>
          <w:rFonts w:ascii="Arial" w:hAnsi="Arial" w:eastAsia="Arial" w:cs="Arial"/>
          <w:b w:val="0"/>
          <w:bCs w:val="0"/>
          <w:i w:val="0"/>
          <w:iCs w:val="0"/>
          <w:strike w:val="0"/>
          <w:dstrike w:val="0"/>
          <w:noProof w:val="0"/>
          <w:color w:val="auto"/>
          <w:sz w:val="23"/>
          <w:szCs w:val="23"/>
          <w:u w:val="none"/>
          <w:lang w:val="en-GB"/>
        </w:rPr>
      </w:pPr>
      <w:r w:rsidRPr="5C0F8A54" w:rsidR="34B9D3A1">
        <w:rPr>
          <w:rFonts w:ascii="Arial" w:hAnsi="Arial" w:eastAsia="Arial" w:cs="Arial"/>
          <w:b w:val="0"/>
          <w:bCs w:val="0"/>
          <w:i w:val="0"/>
          <w:iCs w:val="0"/>
          <w:strike w:val="0"/>
          <w:dstrike w:val="0"/>
          <w:noProof w:val="0"/>
          <w:color w:val="auto"/>
          <w:sz w:val="23"/>
          <w:szCs w:val="23"/>
          <w:u w:val="none"/>
          <w:lang w:val="en-GB"/>
        </w:rPr>
        <w:t xml:space="preserve">Lynch, T. (2024) </w:t>
      </w:r>
      <w:r w:rsidRPr="5C0F8A54" w:rsidR="34B9D3A1">
        <w:rPr>
          <w:rFonts w:ascii="Arial" w:hAnsi="Arial" w:eastAsia="Arial" w:cs="Arial"/>
          <w:b w:val="0"/>
          <w:bCs w:val="0"/>
          <w:i w:val="1"/>
          <w:iCs w:val="1"/>
          <w:strike w:val="0"/>
          <w:dstrike w:val="0"/>
          <w:noProof w:val="0"/>
          <w:color w:val="auto"/>
          <w:sz w:val="23"/>
          <w:szCs w:val="23"/>
          <w:u w:val="none"/>
          <w:lang w:val="en-GB"/>
        </w:rPr>
        <w:t xml:space="preserve">Physical education and </w:t>
      </w:r>
      <w:r w:rsidRPr="5C0F8A54" w:rsidR="34B9D3A1">
        <w:rPr>
          <w:rFonts w:ascii="Arial" w:hAnsi="Arial" w:eastAsia="Arial" w:cs="Arial"/>
          <w:b w:val="0"/>
          <w:bCs w:val="0"/>
          <w:i w:val="1"/>
          <w:iCs w:val="1"/>
          <w:strike w:val="0"/>
          <w:dstrike w:val="0"/>
          <w:noProof w:val="0"/>
          <w:color w:val="auto"/>
          <w:sz w:val="23"/>
          <w:szCs w:val="23"/>
          <w:u w:val="none"/>
          <w:lang w:val="en-GB"/>
        </w:rPr>
        <w:t>wellbeing :</w:t>
      </w:r>
      <w:r w:rsidRPr="5C0F8A54" w:rsidR="34B9D3A1">
        <w:rPr>
          <w:rFonts w:ascii="Arial" w:hAnsi="Arial" w:eastAsia="Arial" w:cs="Arial"/>
          <w:b w:val="0"/>
          <w:bCs w:val="0"/>
          <w:i w:val="1"/>
          <w:iCs w:val="1"/>
          <w:strike w:val="0"/>
          <w:dstrike w:val="0"/>
          <w:noProof w:val="0"/>
          <w:color w:val="auto"/>
          <w:sz w:val="23"/>
          <w:szCs w:val="23"/>
          <w:u w:val="none"/>
          <w:lang w:val="en-GB"/>
        </w:rPr>
        <w:t xml:space="preserve"> global and holistic approaches to child health and academic learning</w:t>
      </w:r>
      <w:r w:rsidRPr="5C0F8A54" w:rsidR="34B9D3A1">
        <w:rPr>
          <w:rFonts w:ascii="Arial" w:hAnsi="Arial" w:eastAsia="Arial" w:cs="Arial"/>
          <w:b w:val="0"/>
          <w:bCs w:val="0"/>
          <w:i w:val="0"/>
          <w:iCs w:val="0"/>
          <w:strike w:val="0"/>
          <w:dstrike w:val="0"/>
          <w:noProof w:val="0"/>
          <w:color w:val="auto"/>
          <w:sz w:val="23"/>
          <w:szCs w:val="23"/>
          <w:u w:val="none"/>
          <w:lang w:val="en-GB"/>
        </w:rPr>
        <w:t>. Second edition. Cham: Palgrave Macmillan</w:t>
      </w:r>
    </w:p>
    <w:p w:rsidR="5C0F8A54" w:rsidP="5C0F8A54" w:rsidRDefault="5C0F8A54" w14:paraId="1192A547" w14:textId="7D6440EC">
      <w:pPr>
        <w:spacing w:line="360" w:lineRule="auto"/>
        <w:rPr>
          <w:rFonts w:ascii="Arial" w:hAnsi="Arial" w:eastAsia="Arial" w:cs="Arial"/>
          <w:color w:val="auto"/>
        </w:rPr>
      </w:pPr>
    </w:p>
    <w:p w:rsidR="34B9D3A1" w:rsidP="5C0F8A54" w:rsidRDefault="34B9D3A1" w14:paraId="4D3FFBD8" w14:textId="785AC354">
      <w:pPr>
        <w:spacing w:before="0" w:beforeAutospacing="off" w:after="0" w:afterAutospacing="off" w:line="360" w:lineRule="auto"/>
        <w:rPr>
          <w:rFonts w:ascii="Arial" w:hAnsi="Arial" w:eastAsia="Arial" w:cs="Arial"/>
          <w:b w:val="0"/>
          <w:bCs w:val="0"/>
          <w:i w:val="0"/>
          <w:iCs w:val="0"/>
          <w:strike w:val="0"/>
          <w:dstrike w:val="0"/>
          <w:noProof w:val="0"/>
          <w:color w:val="auto"/>
          <w:sz w:val="23"/>
          <w:szCs w:val="23"/>
          <w:u w:val="none"/>
          <w:lang w:val="en-GB"/>
        </w:rPr>
      </w:pPr>
      <w:r w:rsidRPr="5C0F8A54" w:rsidR="34B9D3A1">
        <w:rPr>
          <w:rFonts w:ascii="Arial" w:hAnsi="Arial" w:eastAsia="Arial" w:cs="Arial"/>
          <w:b w:val="0"/>
          <w:bCs w:val="0"/>
          <w:i w:val="0"/>
          <w:iCs w:val="0"/>
          <w:strike w:val="0"/>
          <w:dstrike w:val="0"/>
          <w:noProof w:val="0"/>
          <w:color w:val="auto"/>
          <w:sz w:val="23"/>
          <w:szCs w:val="23"/>
          <w:u w:val="none"/>
          <w:lang w:val="en-GB"/>
        </w:rPr>
        <w:t xml:space="preserve">Tikkanen, I. (2009) ‘Maslow’s hierarchy and pupils’ suggestions for developing school meals’, </w:t>
      </w:r>
      <w:r w:rsidRPr="5C0F8A54" w:rsidR="34B9D3A1">
        <w:rPr>
          <w:rFonts w:ascii="Arial" w:hAnsi="Arial" w:eastAsia="Arial" w:cs="Arial"/>
          <w:b w:val="0"/>
          <w:bCs w:val="0"/>
          <w:i w:val="1"/>
          <w:iCs w:val="1"/>
          <w:strike w:val="0"/>
          <w:dstrike w:val="0"/>
          <w:noProof w:val="0"/>
          <w:color w:val="auto"/>
          <w:sz w:val="23"/>
          <w:szCs w:val="23"/>
          <w:u w:val="none"/>
          <w:lang w:val="en-GB"/>
        </w:rPr>
        <w:t>Nutrition</w:t>
      </w:r>
      <w:r w:rsidRPr="5C0F8A54" w:rsidR="34B9D3A1">
        <w:rPr>
          <w:rFonts w:ascii="Arial" w:hAnsi="Arial" w:eastAsia="Arial" w:cs="Arial"/>
          <w:b w:val="0"/>
          <w:bCs w:val="0"/>
          <w:i w:val="1"/>
          <w:iCs w:val="1"/>
          <w:strike w:val="0"/>
          <w:dstrike w:val="0"/>
          <w:noProof w:val="0"/>
          <w:color w:val="auto"/>
          <w:sz w:val="23"/>
          <w:szCs w:val="23"/>
          <w:u w:val="none"/>
          <w:lang w:val="en-GB"/>
        </w:rPr>
        <w:t xml:space="preserve"> and food science</w:t>
      </w:r>
      <w:r w:rsidRPr="5C0F8A54" w:rsidR="34B9D3A1">
        <w:rPr>
          <w:rFonts w:ascii="Arial" w:hAnsi="Arial" w:eastAsia="Arial" w:cs="Arial"/>
          <w:b w:val="0"/>
          <w:bCs w:val="0"/>
          <w:i w:val="0"/>
          <w:iCs w:val="0"/>
          <w:strike w:val="0"/>
          <w:dstrike w:val="0"/>
          <w:noProof w:val="0"/>
          <w:color w:val="auto"/>
          <w:sz w:val="23"/>
          <w:szCs w:val="23"/>
          <w:u w:val="none"/>
          <w:lang w:val="en-GB"/>
        </w:rPr>
        <w:t xml:space="preserve">. Edited by M. Blades and I. Tikkanen, 39(5), pp. 534–543. Available at: </w:t>
      </w:r>
      <w:hyperlink r:id="R3219c693cd86450a">
        <w:r w:rsidRPr="5C0F8A54" w:rsidR="34B9D3A1">
          <w:rPr>
            <w:rStyle w:val="Hyperlink"/>
            <w:rFonts w:ascii="Arial" w:hAnsi="Arial" w:eastAsia="Arial" w:cs="Arial"/>
            <w:b w:val="0"/>
            <w:bCs w:val="0"/>
            <w:i w:val="0"/>
            <w:iCs w:val="0"/>
            <w:strike w:val="0"/>
            <w:dstrike w:val="0"/>
            <w:noProof w:val="0"/>
            <w:color w:val="auto"/>
            <w:sz w:val="23"/>
            <w:szCs w:val="23"/>
            <w:u w:val="none"/>
            <w:lang w:val="en-GB"/>
          </w:rPr>
          <w:t>https://doi.org/10.1108/00346650910992196</w:t>
        </w:r>
      </w:hyperlink>
      <w:r w:rsidRPr="5C0F8A54" w:rsidR="34B9D3A1">
        <w:rPr>
          <w:rFonts w:ascii="Arial" w:hAnsi="Arial" w:eastAsia="Arial" w:cs="Arial"/>
          <w:b w:val="0"/>
          <w:bCs w:val="0"/>
          <w:i w:val="0"/>
          <w:iCs w:val="0"/>
          <w:strike w:val="0"/>
          <w:dstrike w:val="0"/>
          <w:noProof w:val="0"/>
          <w:color w:val="auto"/>
          <w:sz w:val="23"/>
          <w:szCs w:val="23"/>
          <w:u w:val="none"/>
          <w:lang w:val="en-GB"/>
        </w:rPr>
        <w:t>.</w:t>
      </w:r>
    </w:p>
    <w:p w:rsidR="5C0F8A54" w:rsidP="5C0F8A54" w:rsidRDefault="5C0F8A54" w14:paraId="4EAA2FA8" w14:textId="34E7FE04">
      <w:pPr>
        <w:shd w:val="clear" w:color="auto" w:fill="FFFFFF" w:themeFill="background1"/>
        <w:spacing w:before="0" w:beforeAutospacing="off" w:after="0" w:afterAutospacing="off" w:line="360" w:lineRule="auto"/>
        <w:rPr>
          <w:rFonts w:ascii="Arial" w:hAnsi="Arial" w:eastAsia="Arial" w:cs="Arial"/>
          <w:color w:val="auto"/>
        </w:rPr>
      </w:pPr>
    </w:p>
    <w:p w:rsidR="34B9D3A1" w:rsidP="5C0F8A54" w:rsidRDefault="34B9D3A1" w14:paraId="08F96185" w14:textId="3D857A41">
      <w:pPr>
        <w:spacing w:before="0" w:beforeAutospacing="off" w:after="0" w:afterAutospacing="off" w:line="360" w:lineRule="auto"/>
        <w:rPr>
          <w:rFonts w:ascii="Arial" w:hAnsi="Arial" w:eastAsia="Arial" w:cs="Arial"/>
          <w:b w:val="0"/>
          <w:bCs w:val="0"/>
          <w:i w:val="0"/>
          <w:iCs w:val="0"/>
          <w:strike w:val="0"/>
          <w:dstrike w:val="0"/>
          <w:noProof w:val="0"/>
          <w:color w:val="auto"/>
          <w:sz w:val="23"/>
          <w:szCs w:val="23"/>
          <w:u w:val="none"/>
          <w:lang w:val="en-GB"/>
        </w:rPr>
      </w:pPr>
      <w:r w:rsidRPr="5C0F8A54" w:rsidR="34B9D3A1">
        <w:rPr>
          <w:rFonts w:ascii="Arial" w:hAnsi="Arial" w:eastAsia="Arial" w:cs="Arial"/>
          <w:b w:val="0"/>
          <w:bCs w:val="0"/>
          <w:i w:val="0"/>
          <w:iCs w:val="0"/>
          <w:strike w:val="0"/>
          <w:dstrike w:val="0"/>
          <w:noProof w:val="0"/>
          <w:color w:val="auto"/>
          <w:sz w:val="23"/>
          <w:szCs w:val="23"/>
          <w:u w:val="none"/>
          <w:lang w:val="en-GB"/>
        </w:rPr>
        <w:t xml:space="preserve">van der Sandt, J. (2024) ‘Singing in music education as an instrument for the holistic education of children’, </w:t>
      </w:r>
      <w:r w:rsidRPr="5C0F8A54" w:rsidR="34B9D3A1">
        <w:rPr>
          <w:rFonts w:ascii="Arial" w:hAnsi="Arial" w:eastAsia="Arial" w:cs="Arial"/>
          <w:b w:val="0"/>
          <w:bCs w:val="0"/>
          <w:i w:val="1"/>
          <w:iCs w:val="1"/>
          <w:strike w:val="0"/>
          <w:dstrike w:val="0"/>
          <w:noProof w:val="0"/>
          <w:color w:val="auto"/>
          <w:sz w:val="23"/>
          <w:szCs w:val="23"/>
          <w:u w:val="none"/>
          <w:lang w:val="en-GB"/>
        </w:rPr>
        <w:t xml:space="preserve">IUL </w:t>
      </w:r>
      <w:r w:rsidRPr="5C0F8A54" w:rsidR="34B9D3A1">
        <w:rPr>
          <w:rFonts w:ascii="Arial" w:hAnsi="Arial" w:eastAsia="Arial" w:cs="Arial"/>
          <w:b w:val="0"/>
          <w:bCs w:val="0"/>
          <w:i w:val="1"/>
          <w:iCs w:val="1"/>
          <w:strike w:val="0"/>
          <w:dstrike w:val="0"/>
          <w:noProof w:val="0"/>
          <w:color w:val="auto"/>
          <w:sz w:val="23"/>
          <w:szCs w:val="23"/>
          <w:u w:val="none"/>
          <w:lang w:val="en-GB"/>
        </w:rPr>
        <w:t>research :</w:t>
      </w:r>
      <w:r w:rsidRPr="5C0F8A54" w:rsidR="34B9D3A1">
        <w:rPr>
          <w:rFonts w:ascii="Arial" w:hAnsi="Arial" w:eastAsia="Arial" w:cs="Arial"/>
          <w:b w:val="0"/>
          <w:bCs w:val="0"/>
          <w:i w:val="1"/>
          <w:iCs w:val="1"/>
          <w:strike w:val="0"/>
          <w:dstrike w:val="0"/>
          <w:noProof w:val="0"/>
          <w:color w:val="auto"/>
          <w:sz w:val="23"/>
          <w:szCs w:val="23"/>
          <w:u w:val="none"/>
          <w:lang w:val="en-GB"/>
        </w:rPr>
        <w:t xml:space="preserve"> open journal of IUL University</w:t>
      </w:r>
      <w:r w:rsidRPr="5C0F8A54" w:rsidR="34B9D3A1">
        <w:rPr>
          <w:rFonts w:ascii="Arial" w:hAnsi="Arial" w:eastAsia="Arial" w:cs="Arial"/>
          <w:b w:val="0"/>
          <w:bCs w:val="0"/>
          <w:i w:val="0"/>
          <w:iCs w:val="0"/>
          <w:strike w:val="0"/>
          <w:dstrike w:val="0"/>
          <w:noProof w:val="0"/>
          <w:color w:val="auto"/>
          <w:sz w:val="23"/>
          <w:szCs w:val="23"/>
          <w:u w:val="none"/>
          <w:lang w:val="en-GB"/>
        </w:rPr>
        <w:t xml:space="preserve">, 5(10), pp. 149–167. Available at: </w:t>
      </w:r>
      <w:hyperlink r:id="R9dce711f3be1475e">
        <w:r w:rsidRPr="5C0F8A54" w:rsidR="34B9D3A1">
          <w:rPr>
            <w:rStyle w:val="Hyperlink"/>
            <w:rFonts w:ascii="Arial" w:hAnsi="Arial" w:eastAsia="Arial" w:cs="Arial"/>
            <w:b w:val="0"/>
            <w:bCs w:val="0"/>
            <w:i w:val="0"/>
            <w:iCs w:val="0"/>
            <w:strike w:val="0"/>
            <w:dstrike w:val="0"/>
            <w:noProof w:val="0"/>
            <w:color w:val="auto"/>
            <w:sz w:val="23"/>
            <w:szCs w:val="23"/>
            <w:lang w:val="en-GB"/>
          </w:rPr>
          <w:t>https://doi.org/10.57568/iulresearch.v5i10.649</w:t>
        </w:r>
      </w:hyperlink>
      <w:r w:rsidRPr="5C0F8A54" w:rsidR="34B9D3A1">
        <w:rPr>
          <w:rFonts w:ascii="Arial" w:hAnsi="Arial" w:eastAsia="Arial" w:cs="Arial"/>
          <w:b w:val="0"/>
          <w:bCs w:val="0"/>
          <w:i w:val="0"/>
          <w:iCs w:val="0"/>
          <w:strike w:val="0"/>
          <w:dstrike w:val="0"/>
          <w:noProof w:val="0"/>
          <w:color w:val="auto"/>
          <w:sz w:val="23"/>
          <w:szCs w:val="23"/>
          <w:u w:val="none"/>
          <w:lang w:val="en-GB"/>
        </w:rPr>
        <w:t>.</w:t>
      </w:r>
    </w:p>
    <w:p w:rsidR="5C0F8A54" w:rsidP="5C0F8A54" w:rsidRDefault="5C0F8A54" w14:paraId="397B163F" w14:textId="06698A06">
      <w:pPr>
        <w:spacing w:line="360" w:lineRule="auto"/>
        <w:rPr>
          <w:rFonts w:ascii="Arial" w:hAnsi="Arial" w:eastAsia="Arial" w:cs="Arial"/>
          <w:color w:val="auto"/>
        </w:rPr>
      </w:pPr>
    </w:p>
    <w:p w:rsidR="5C0F8A54" w:rsidP="5C0F8A54" w:rsidRDefault="5C0F8A54" w14:paraId="5B566842" w14:textId="6CA89B68">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5C0F8A54" w:rsidP="5C0F8A54" w:rsidRDefault="5C0F8A54" w14:paraId="7B6F96B3" w14:textId="58EC9EEE">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3C2CE8D7" w14:textId="1B63E73B">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32535F8A" w14:textId="181BA0E2">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508A7FE5" w14:textId="521F4C77">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6BE45ECE" w14:textId="74C6B4A0">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264652FF" w14:textId="66004EF8">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538EA831" w14:textId="59D61144">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7C5A0539" w14:textId="49615EC8">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6B744900" w14:textId="3282337D">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380546BE" w14:textId="697B333F">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27B8EC41" w14:textId="1A30AC6A">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7C55F2A9" w14:textId="73B35CF9">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2BE4763A" w14:textId="5B84186D">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63F89388" w14:textId="4C49A642">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26F6619D" w14:textId="7C821D22">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51EE4D32" w14:textId="1C46C68C">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4FE0763E" w14:textId="4225BAC4">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5C0F8A54" w:rsidP="5C0F8A54" w:rsidRDefault="5C0F8A54" w14:paraId="48A1D276" w14:textId="56BDE129">
      <w:pPr>
        <w:spacing w:before="200" w:beforeAutospacing="off" w:after="0" w:afterAutospacing="off" w:line="360" w:lineRule="auto"/>
        <w:rPr>
          <w:rFonts w:ascii="Arial" w:hAnsi="Arial" w:eastAsia="Arial" w:cs="Arial"/>
          <w:b w:val="1"/>
          <w:bCs w:val="1"/>
          <w:i w:val="0"/>
          <w:iCs w:val="0"/>
          <w:caps w:val="0"/>
          <w:smallCaps w:val="0"/>
          <w:strike w:val="0"/>
          <w:dstrike w:val="0"/>
          <w:noProof w:val="0"/>
          <w:color w:val="auto"/>
          <w:sz w:val="24"/>
          <w:szCs w:val="24"/>
          <w:u w:val="single"/>
          <w:lang w:val="en-GB"/>
        </w:rPr>
      </w:pPr>
    </w:p>
    <w:p w:rsidR="34B9D3A1" w:rsidP="5C0F8A54" w:rsidRDefault="34B9D3A1" w14:paraId="051F7F3F" w14:textId="220B965C">
      <w:pPr>
        <w:spacing w:before="20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1"/>
          <w:bCs w:val="1"/>
          <w:i w:val="0"/>
          <w:iCs w:val="0"/>
          <w:caps w:val="0"/>
          <w:smallCaps w:val="0"/>
          <w:strike w:val="0"/>
          <w:dstrike w:val="0"/>
          <w:noProof w:val="0"/>
          <w:color w:val="auto"/>
          <w:sz w:val="24"/>
          <w:szCs w:val="24"/>
          <w:u w:val="single"/>
          <w:lang w:val="en-GB"/>
        </w:rPr>
        <w:t>Three examples from early years practice to highlight Maslow’s significance in understanding child development.</w:t>
      </w:r>
    </w:p>
    <w:p w:rsidR="5C0F8A54" w:rsidP="5C0F8A54" w:rsidRDefault="5C0F8A54" w14:paraId="755A3C81" w14:textId="682FA37A">
      <w:pPr>
        <w:spacing w:line="360" w:lineRule="auto"/>
        <w:rPr>
          <w:rFonts w:ascii="Arial" w:hAnsi="Arial" w:eastAsia="Arial" w:cs="Arial"/>
          <w:b w:val="0"/>
          <w:bCs w:val="0"/>
          <w:i w:val="0"/>
          <w:iCs w:val="0"/>
          <w:caps w:val="0"/>
          <w:smallCaps w:val="0"/>
          <w:noProof w:val="0"/>
          <w:color w:val="auto"/>
          <w:sz w:val="24"/>
          <w:szCs w:val="24"/>
          <w:lang w:val="en-GB"/>
        </w:rPr>
      </w:pPr>
    </w:p>
    <w:p w:rsidR="34B9D3A1" w:rsidP="5C0F8A54" w:rsidRDefault="34B9D3A1" w14:paraId="25984566" w14:textId="2C91315E">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I have used Gibb’s reflection cycle to reflect on how Malow’s hierarchy of needs are being met in my workplace. </w:t>
      </w:r>
    </w:p>
    <w:p w:rsidR="5C0F8A54" w:rsidP="5C0F8A54" w:rsidRDefault="5C0F8A54" w14:paraId="30D5F551" w14:textId="72597820">
      <w:pPr>
        <w:spacing w:line="360" w:lineRule="auto"/>
        <w:rPr>
          <w:rFonts w:ascii="Arial" w:hAnsi="Arial" w:eastAsia="Arial" w:cs="Arial"/>
          <w:b w:val="0"/>
          <w:bCs w:val="0"/>
          <w:i w:val="0"/>
          <w:iCs w:val="0"/>
          <w:caps w:val="0"/>
          <w:smallCaps w:val="0"/>
          <w:noProof w:val="0"/>
          <w:color w:val="auto"/>
          <w:sz w:val="24"/>
          <w:szCs w:val="24"/>
          <w:lang w:val="en-GB"/>
        </w:rPr>
      </w:pPr>
    </w:p>
    <w:p w:rsidR="34B9D3A1" w:rsidP="5C0F8A54" w:rsidRDefault="34B9D3A1" w14:paraId="47054BC3" w14:textId="777F7B6F">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Some mornings, one child finds it hard to leave their guardian at the school gate.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It’s</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usually when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it’s</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their mother’s turn to do the school run. Their response usually entails holding on to the mother, screaming in distress, lashing out by trying to hit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whoever’s</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helping and, once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they’ve</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left the mother, trying to run back to them.</w:t>
      </w:r>
    </w:p>
    <w:p w:rsidR="34B9D3A1" w:rsidP="5C0F8A54" w:rsidRDefault="34B9D3A1" w14:paraId="5F858341" w14:textId="37EF50BB">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This can be quite upsetting to see as the child is clearly in distress. Trying to help de-escalate the situation can be difficult, as you want to help, but you do not want to overstep boundaries or make the situation even worse.</w:t>
      </w:r>
    </w:p>
    <w:p w:rsidR="34B9D3A1" w:rsidP="5C0F8A54" w:rsidRDefault="34B9D3A1" w14:paraId="1169E8F7" w14:textId="26608BE4">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Fortunately, my place of work is quite small and in a small village where relationships with the children and their families are easier to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maintain</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therefore, we can have open and honest conversation with regards to their child. This child has a strong bond with their mother. The mother works shifts so is not always there when they go to bed and then often feels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obligated</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to bring them to school due to the guilt of missing their bedtime routine.</w:t>
      </w:r>
    </w:p>
    <w:p w:rsidR="5C0F8A54" w:rsidP="5C0F8A54" w:rsidRDefault="5C0F8A54" w14:paraId="29898658" w14:textId="2FAFAD51">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p>
    <w:p w:rsidR="34B9D3A1" w:rsidP="5C0F8A54" w:rsidRDefault="34B9D3A1" w14:paraId="6E3273C4" w14:textId="55BEF65D">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Transitions can be difficult for everyone but especially for a child that feels like they have not had that one-on-one time with their parents. The child is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seeking</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that sense of safety and belonging, leaving the safety of the family home to a different environment, where they may not experience that one-to-one attention they are craving and are used to, can be overwhelming.</w:t>
      </w:r>
    </w:p>
    <w:p w:rsidR="34B9D3A1" w:rsidP="5C0F8A54" w:rsidRDefault="34B9D3A1" w14:paraId="75E009CB" w14:textId="77374CC1">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To make this transition easier, we need to meet that need by creating that bond with the child. Over time, making them feel comfortable and building a strong relationship by listening to the child, creating boundaries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regarding</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classroom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rules</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and giving them positive reinforcement when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they’ve</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shown growth in their behaviour.</w:t>
      </w:r>
    </w:p>
    <w:p w:rsidR="34B9D3A1" w:rsidP="5C0F8A54" w:rsidRDefault="34B9D3A1" w14:paraId="63990FAE" w14:textId="499D4260">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To help make this transition easier, we make sure that the class teacher or TA is there at the gate to greet them. If the child is upset, we go down to their level and have a conversation,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validating</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how they are feeling and we will report back to the mother on the type of day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they’ve</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had. Also, we give the mother the opportunity to discuss if any changes have happened in the child’s routine or if anything has happened at home that may affect how that child is feeling today.</w:t>
      </w:r>
    </w:p>
    <w:p w:rsidR="5C0F8A54" w:rsidP="5C0F8A54" w:rsidRDefault="5C0F8A54" w14:paraId="6068ADCA" w14:textId="2F7117A0">
      <w:pPr>
        <w:spacing w:line="360" w:lineRule="auto"/>
        <w:rPr>
          <w:rFonts w:ascii="Arial" w:hAnsi="Arial" w:eastAsia="Arial" w:cs="Arial"/>
          <w:b w:val="0"/>
          <w:bCs w:val="0"/>
          <w:i w:val="0"/>
          <w:iCs w:val="0"/>
          <w:caps w:val="0"/>
          <w:smallCaps w:val="0"/>
          <w:noProof w:val="0"/>
          <w:color w:val="auto"/>
          <w:sz w:val="24"/>
          <w:szCs w:val="24"/>
          <w:lang w:val="en-GB"/>
        </w:rPr>
      </w:pPr>
    </w:p>
    <w:p w:rsidR="34B9D3A1" w:rsidP="5C0F8A54" w:rsidRDefault="34B9D3A1" w14:paraId="5D5B808F" w14:textId="630133BB">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My workplace provides a free breakfast club service where children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have the opportunity to</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have a well-balanced breakfast, so they have the best start of the day. It has come to our attention that one child is having difficulty with eating and their eating habits, both at home and at school. The child becomes upset and distressed entering the hall with the feeling of anticipation, knowing that they are expected to eat. They rely on their older sibling for support and clings onto them while asking for food, avoids eye contact with the kitchen staff, then becomes tearful and avoids eating even a slice of apple and will continue to do so until the end of the session.</w:t>
      </w:r>
    </w:p>
    <w:p w:rsidR="34B9D3A1" w:rsidP="5C0F8A54" w:rsidRDefault="34B9D3A1" w14:paraId="2F3EBBA5" w14:textId="21F6C97C">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The child is very reliant on other relationships, be it friends in the classroom and family members. The parents and the school have a good relationship, and they feel comfortable having an open conversation on what would be best for the child. We also do work in schools on the importance of healthy eating. We educate the children about the benefits and importance of eating a well-balanced diet and how starting the day with a full stomach can have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a real positive</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impact on the rest of their day.</w:t>
      </w:r>
      <w:r>
        <w:br/>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Over time,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we’ve</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built a relationship with the child where they feel more confident in talking to us as TA’s and teachers. The same teachers are in the breakfast club therefore they feel like they have the support throughout the day. The child is becoming less reliant on their sibling and is happy to go and sit with their friends.</w:t>
      </w:r>
    </w:p>
    <w:p w:rsidR="34B9D3A1" w:rsidP="5C0F8A54" w:rsidRDefault="34B9D3A1" w14:paraId="29187458" w14:textId="7015511F">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The parents have decided to agree with the child before breakfast club and pass the information to the staff in the breakfast club. The child is given the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option</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of where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they’d</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like to sit, to help them feel more comfortable. Giving the child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space and agency</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and freedom to decide how much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they’d</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like to eat, then following up with encouragement and positive reinforcement when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they’ve</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tried and even improved on, what they ate from the day before.</w:t>
      </w:r>
    </w:p>
    <w:p w:rsidR="5C0F8A54" w:rsidP="5C0F8A54" w:rsidRDefault="5C0F8A54" w14:paraId="2ECE9CA5" w14:textId="1AD5B74D">
      <w:pPr>
        <w:spacing w:line="360" w:lineRule="auto"/>
        <w:rPr>
          <w:rFonts w:ascii="Arial" w:hAnsi="Arial" w:eastAsia="Arial" w:cs="Arial"/>
          <w:b w:val="0"/>
          <w:bCs w:val="0"/>
          <w:i w:val="0"/>
          <w:iCs w:val="0"/>
          <w:caps w:val="0"/>
          <w:smallCaps w:val="0"/>
          <w:noProof w:val="0"/>
          <w:color w:val="auto"/>
          <w:sz w:val="24"/>
          <w:szCs w:val="24"/>
          <w:lang w:val="en-GB"/>
        </w:rPr>
      </w:pPr>
    </w:p>
    <w:p w:rsidR="34B9D3A1" w:rsidP="5C0F8A54" w:rsidRDefault="34B9D3A1" w14:paraId="318BBA2D" w14:textId="4AA67A72">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Transitioning from playgroup to nursery is a huge step in a child’s developmental journey.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It’s</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a new environment</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new teachers and TAs, new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uniforms</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and new settings - it is a lot of change for a child and could result in a few little setbacks.</w:t>
      </w:r>
    </w:p>
    <w:p w:rsidR="34B9D3A1" w:rsidP="5C0F8A54" w:rsidRDefault="34B9D3A1" w14:paraId="1B78BC98" w14:textId="5A62B25C">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A child has started in our afternoon nursery setting. It is a class with 6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new faces</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for this child, and they settled in well aside from when needing to use the toilet. They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seem to have</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an issue with the toilets, and we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couldn’t</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understand why. It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hadn't</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been an issue before, but the child is refusing to use the toilet and as a result, is having to be changed quite often. We need to take into consideration that the child has only recently had their third birthday and has been thrown into one of the busiest terms in the school calendar, where rehearsals are in full swing for the festive season which can be daunting. When </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observing</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the child in the classroom environment, it was beginning to become clear that the child was getting distressed when the hand dryer was being used. After having a discussion with the grandparent, we discovered that the child found the hand dryer too loud and it was frightening them, therefore every time they saw the hand dryer, it scared them. Health and wellness and the need of belonging are important, especially for a child in their first school year. </w:t>
      </w:r>
    </w:p>
    <w:p w:rsidR="34B9D3A1" w:rsidP="5C0F8A54" w:rsidRDefault="34B9D3A1" w14:paraId="7E8A50D8" w14:textId="036AD752">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Moving forward, we make sure that the hand dryer is switched off and that there are plenty of hand towels provided so that the child feels comfortable and hopefully will have fewer accidents in school time</w:t>
      </w:r>
      <w:r w:rsidRPr="5C0F8A54" w:rsidR="34B9D3A1">
        <w:rPr>
          <w:rFonts w:ascii="Arial" w:hAnsi="Arial" w:eastAsia="Arial" w:cs="Arial"/>
          <w:b w:val="0"/>
          <w:bCs w:val="0"/>
          <w:i w:val="0"/>
          <w:iCs w:val="0"/>
          <w:caps w:val="0"/>
          <w:smallCaps w:val="0"/>
          <w:strike w:val="0"/>
          <w:dstrike w:val="0"/>
          <w:noProof w:val="0"/>
          <w:color w:val="auto"/>
          <w:sz w:val="24"/>
          <w:szCs w:val="24"/>
          <w:u w:val="none"/>
          <w:lang w:val="en-GB"/>
        </w:rPr>
        <w:t xml:space="preserve">.  </w:t>
      </w:r>
    </w:p>
    <w:p w:rsidR="5C0F8A54" w:rsidP="5C0F8A54" w:rsidRDefault="5C0F8A54" w14:paraId="5237EB44" w14:textId="3232024C">
      <w:pPr>
        <w:pStyle w:val="Normal"/>
        <w:spacing w:before="0" w:beforeAutospacing="off" w:after="0" w:afterAutospacing="off" w:line="360" w:lineRule="auto"/>
        <w:rPr>
          <w:rFonts w:ascii="Arial" w:hAnsi="Arial" w:eastAsia="Arial" w:cs="Arial"/>
          <w:b w:val="0"/>
          <w:bCs w:val="0"/>
          <w:i w:val="0"/>
          <w:iCs w:val="0"/>
          <w:strike w:val="0"/>
          <w:dstrike w:val="0"/>
          <w:noProof w:val="0"/>
          <w:color w:val="auto"/>
          <w:sz w:val="24"/>
          <w:szCs w:val="24"/>
          <w:u w:val="none"/>
          <w:lang w:val="en-GB"/>
        </w:rPr>
      </w:pPr>
    </w:p>
    <w:p w:rsidR="5C0F8A54" w:rsidP="5C0F8A54" w:rsidRDefault="5C0F8A54" w14:paraId="5B5DF963" w14:textId="2FA45F82">
      <w:pPr>
        <w:pStyle w:val="Normal"/>
        <w:spacing w:line="360" w:lineRule="auto"/>
        <w:rPr>
          <w:rFonts w:ascii="Arial" w:hAnsi="Arial" w:eastAsia="Arial" w:cs="Arial"/>
          <w:color w:val="auto"/>
          <w:sz w:val="24"/>
          <w:szCs w:val="24"/>
        </w:rPr>
      </w:pPr>
    </w:p>
    <w:sectPr>
      <w:pgSz w:w="11906" w:h="16838" w:orient="portrait"/>
      <w:pgMar w:top="1440" w:right="1440" w:bottom="1440" w:left="1440" w:header="720" w:footer="720" w:gutter="0"/>
      <w:cols w:space="720"/>
      <w:docGrid w:linePitch="360"/>
      <w:headerReference w:type="default" r:id="R0e60d8b156734a37"/>
      <w:footerReference w:type="default" r:id="R99c8298f17e84c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94A96E6" w:rsidTr="294A96E6" w14:paraId="7C9F2EE4">
      <w:trPr>
        <w:trHeight w:val="300"/>
      </w:trPr>
      <w:tc>
        <w:tcPr>
          <w:tcW w:w="3005" w:type="dxa"/>
          <w:tcMar/>
        </w:tcPr>
        <w:p w:rsidR="294A96E6" w:rsidP="294A96E6" w:rsidRDefault="294A96E6" w14:paraId="7F0AFB59" w14:textId="5B3EBDB1">
          <w:pPr>
            <w:pStyle w:val="Header"/>
            <w:bidi w:val="0"/>
            <w:ind w:left="-115"/>
            <w:jc w:val="left"/>
          </w:pPr>
        </w:p>
      </w:tc>
      <w:tc>
        <w:tcPr>
          <w:tcW w:w="3005" w:type="dxa"/>
          <w:tcMar/>
        </w:tcPr>
        <w:p w:rsidR="294A96E6" w:rsidP="294A96E6" w:rsidRDefault="294A96E6" w14:paraId="6B398CAE" w14:textId="2E266470">
          <w:pPr>
            <w:pStyle w:val="Header"/>
            <w:bidi w:val="0"/>
            <w:jc w:val="center"/>
          </w:pPr>
          <w:r>
            <w:fldChar w:fldCharType="begin"/>
          </w:r>
          <w:r>
            <w:instrText xml:space="preserve">PAGE</w:instrText>
          </w:r>
          <w:r>
            <w:fldChar w:fldCharType="separate"/>
          </w:r>
          <w:r>
            <w:fldChar w:fldCharType="end"/>
          </w:r>
        </w:p>
      </w:tc>
      <w:tc>
        <w:tcPr>
          <w:tcW w:w="3005" w:type="dxa"/>
          <w:tcMar/>
        </w:tcPr>
        <w:p w:rsidR="294A96E6" w:rsidP="294A96E6" w:rsidRDefault="294A96E6" w14:paraId="29C99D6D" w14:textId="101BAFD8">
          <w:pPr>
            <w:pStyle w:val="Header"/>
            <w:bidi w:val="0"/>
            <w:ind w:right="-115"/>
            <w:jc w:val="right"/>
          </w:pPr>
        </w:p>
      </w:tc>
    </w:tr>
  </w:tbl>
  <w:p w:rsidR="294A96E6" w:rsidP="294A96E6" w:rsidRDefault="294A96E6" w14:paraId="6A6920CC" w14:textId="15C0F6C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94A96E6" w:rsidTr="5C0F8A54" w14:paraId="24CE54CD">
      <w:trPr>
        <w:trHeight w:val="300"/>
      </w:trPr>
      <w:tc>
        <w:tcPr>
          <w:tcW w:w="3005" w:type="dxa"/>
          <w:tcMar/>
        </w:tcPr>
        <w:p w:rsidR="294A96E6" w:rsidP="294A96E6" w:rsidRDefault="294A96E6" w14:paraId="30C213E2" w14:textId="75957FA8">
          <w:pPr>
            <w:pStyle w:val="Header"/>
            <w:bidi w:val="0"/>
            <w:ind w:left="-115"/>
            <w:jc w:val="center"/>
            <w:rPr>
              <w:b w:val="0"/>
              <w:bCs w:val="0"/>
              <w:color w:val="auto"/>
              <w:sz w:val="24"/>
              <w:szCs w:val="24"/>
            </w:rPr>
          </w:pPr>
          <w:r w:rsidRPr="294A96E6" w:rsidR="294A96E6">
            <w:rPr>
              <w:b w:val="0"/>
              <w:bCs w:val="0"/>
              <w:color w:val="auto"/>
              <w:sz w:val="24"/>
              <w:szCs w:val="24"/>
            </w:rPr>
            <w:t>Student Number: 2514259</w:t>
          </w:r>
        </w:p>
      </w:tc>
      <w:tc>
        <w:tcPr>
          <w:tcW w:w="3005" w:type="dxa"/>
          <w:tcMar/>
        </w:tcPr>
        <w:p w:rsidR="294A96E6" w:rsidP="5C0F8A54" w:rsidRDefault="294A96E6" w14:paraId="2583B56B" w14:textId="45A46EBB">
          <w:pPr>
            <w:pStyle w:val="Heading1"/>
            <w:bidi w:val="0"/>
            <w:spacing w:before="0" w:beforeAutospacing="off" w:after="0" w:afterAutospacing="off"/>
            <w:jc w:val="center"/>
            <w:rPr>
              <w:rFonts w:ascii="Segoe UI" w:hAnsi="Segoe UI" w:eastAsia="Segoe UI" w:cs="Segoe UI"/>
              <w:b w:val="0"/>
              <w:bCs w:val="0"/>
              <w:i w:val="0"/>
              <w:iCs w:val="0"/>
              <w:caps w:val="0"/>
              <w:smallCaps w:val="0"/>
              <w:noProof w:val="0"/>
              <w:color w:val="auto"/>
              <w:sz w:val="24"/>
              <w:szCs w:val="24"/>
              <w:lang w:val="en-GB"/>
            </w:rPr>
          </w:pPr>
          <w:r w:rsidRPr="5C0F8A54" w:rsidR="5C0F8A54">
            <w:rPr>
              <w:rFonts w:ascii="Segoe UI" w:hAnsi="Segoe UI" w:eastAsia="Segoe UI" w:cs="Segoe UI"/>
              <w:b w:val="0"/>
              <w:bCs w:val="0"/>
              <w:i w:val="0"/>
              <w:iCs w:val="0"/>
              <w:caps w:val="0"/>
              <w:smallCaps w:val="0"/>
              <w:noProof w:val="0"/>
              <w:color w:val="auto"/>
              <w:sz w:val="24"/>
              <w:szCs w:val="24"/>
              <w:lang w:val="en-GB"/>
            </w:rPr>
            <w:t>ECEY4001</w:t>
          </w:r>
        </w:p>
        <w:p w:rsidR="294A96E6" w:rsidP="294A96E6" w:rsidRDefault="294A96E6" w14:paraId="259C2937" w14:textId="205517C7">
          <w:pPr>
            <w:pStyle w:val="Header"/>
            <w:bidi w:val="0"/>
            <w:jc w:val="center"/>
            <w:rPr>
              <w:b w:val="0"/>
              <w:bCs w:val="0"/>
              <w:color w:val="auto"/>
              <w:sz w:val="24"/>
              <w:szCs w:val="24"/>
            </w:rPr>
          </w:pPr>
        </w:p>
      </w:tc>
      <w:tc>
        <w:tcPr>
          <w:tcW w:w="3005" w:type="dxa"/>
          <w:tcMar/>
        </w:tcPr>
        <w:p w:rsidR="294A96E6" w:rsidP="294A96E6" w:rsidRDefault="294A96E6" w14:paraId="642FEE89" w14:textId="4D746485">
          <w:pPr>
            <w:pStyle w:val="Header"/>
            <w:bidi w:val="0"/>
            <w:ind w:right="-115"/>
            <w:jc w:val="right"/>
          </w:pPr>
          <w:r w:rsidR="5C0F8A54">
            <w:rPr/>
            <w:t>Word Count:</w:t>
          </w:r>
          <w:r w:rsidR="5C0F8A54">
            <w:rPr/>
            <w:t xml:space="preserve"> 2791</w:t>
          </w:r>
        </w:p>
      </w:tc>
    </w:tr>
  </w:tbl>
  <w:p w:rsidR="294A96E6" w:rsidP="294A96E6" w:rsidRDefault="294A96E6" w14:paraId="2DDB1F49" w14:textId="21CF7980">
    <w:pPr>
      <w:pStyle w:val="Header"/>
      <w:bidi w:val="0"/>
    </w:pPr>
  </w:p>
</w:hdr>
</file>

<file path=word/numbering.xml><?xml version="1.0" encoding="utf-8"?>
<w:numbering xmlns:w="http://schemas.openxmlformats.org/wordprocessingml/2006/main">
  <w:abstractNum xmlns:w="http://schemas.openxmlformats.org/wordprocessingml/2006/main" w:abstractNumId="1">
    <w:nsid w:val="6211ed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ECF8A7"/>
    <w:rsid w:val="0007F4D5"/>
    <w:rsid w:val="0030147D"/>
    <w:rsid w:val="0103D12E"/>
    <w:rsid w:val="01798EF1"/>
    <w:rsid w:val="04932DB7"/>
    <w:rsid w:val="0782366B"/>
    <w:rsid w:val="108A9BE0"/>
    <w:rsid w:val="10F711EC"/>
    <w:rsid w:val="15D86406"/>
    <w:rsid w:val="1807C500"/>
    <w:rsid w:val="1A140FB1"/>
    <w:rsid w:val="1C6C34D6"/>
    <w:rsid w:val="22D2FC89"/>
    <w:rsid w:val="25670A7E"/>
    <w:rsid w:val="294A96E6"/>
    <w:rsid w:val="296E4498"/>
    <w:rsid w:val="29C1C74D"/>
    <w:rsid w:val="29E83ACB"/>
    <w:rsid w:val="2B2003DD"/>
    <w:rsid w:val="2EC0211F"/>
    <w:rsid w:val="312B6786"/>
    <w:rsid w:val="333713E7"/>
    <w:rsid w:val="34B9D3A1"/>
    <w:rsid w:val="3AC7CFD8"/>
    <w:rsid w:val="3C5F7115"/>
    <w:rsid w:val="3DECF8A7"/>
    <w:rsid w:val="3E021161"/>
    <w:rsid w:val="415EFC49"/>
    <w:rsid w:val="429457A4"/>
    <w:rsid w:val="432EE8D1"/>
    <w:rsid w:val="46B211A6"/>
    <w:rsid w:val="4B1E9109"/>
    <w:rsid w:val="4D38D2D1"/>
    <w:rsid w:val="4FD96D8C"/>
    <w:rsid w:val="55864CED"/>
    <w:rsid w:val="55AEDD6B"/>
    <w:rsid w:val="5851B626"/>
    <w:rsid w:val="5C0F8A54"/>
    <w:rsid w:val="5CFC0D6F"/>
    <w:rsid w:val="648B8DB9"/>
    <w:rsid w:val="658289C3"/>
    <w:rsid w:val="7150CBE7"/>
    <w:rsid w:val="73CF03F5"/>
    <w:rsid w:val="75E11F4B"/>
    <w:rsid w:val="77333AAF"/>
    <w:rsid w:val="7799A2E0"/>
    <w:rsid w:val="7AF46E24"/>
    <w:rsid w:val="7B9AF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CF8A7"/>
  <w15:chartTrackingRefBased/>
  <w15:docId w15:val="{22001AC0-20B5-4910-972C-2C86C34009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94A96E6"/>
    <w:pPr>
      <w:tabs>
        <w:tab w:val="center" w:leader="none" w:pos="4680"/>
        <w:tab w:val="right" w:leader="none" w:pos="9360"/>
      </w:tabs>
      <w:spacing w:after="0" w:line="240" w:lineRule="auto"/>
    </w:pPr>
  </w:style>
  <w:style w:type="paragraph" w:styleId="Footer">
    <w:uiPriority w:val="99"/>
    <w:name w:val="footer"/>
    <w:basedOn w:val="Normal"/>
    <w:unhideWhenUsed/>
    <w:rsid w:val="294A96E6"/>
    <w:pPr>
      <w:tabs>
        <w:tab w:val="center" w:leader="none" w:pos="4680"/>
        <w:tab w:val="right" w:leader="none" w:pos="9360"/>
      </w:tabs>
      <w:spacing w:after="0" w:line="240" w:lineRule="auto"/>
    </w:pPr>
  </w:style>
  <w:style w:type="paragraph" w:styleId="Heading1">
    <w:uiPriority w:val="9"/>
    <w:name w:val="heading 1"/>
    <w:basedOn w:val="Normal"/>
    <w:next w:val="Normal"/>
    <w:qFormat/>
    <w:rsid w:val="5C0F8A5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294A96E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C0F8A5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46375928" /><Relationship Type="http://schemas.openxmlformats.org/officeDocument/2006/relationships/header" Target="/word/header.xml" Id="R0e60d8b156734a37" /><Relationship Type="http://schemas.openxmlformats.org/officeDocument/2006/relationships/footer" Target="/word/footer.xml" Id="R99c8298f17e84c9e" /><Relationship Type="http://schemas.openxmlformats.org/officeDocument/2006/relationships/numbering" Target="/word/numbering.xml" Id="Rc4dfe0f8e7394d40" /><Relationship Type="http://schemas.openxmlformats.org/officeDocument/2006/relationships/hyperlink" Target="https://doi.org/10.1007/s12115-017-0200-3" TargetMode="External" Id="Rdf59b01068074294" /><Relationship Type="http://schemas.openxmlformats.org/officeDocument/2006/relationships/hyperlink" Target="https://doi.org/10.1037/1089-2680.10.4.302" TargetMode="External" Id="Rf746a5e226f349b7" /><Relationship Type="http://schemas.openxmlformats.org/officeDocument/2006/relationships/hyperlink" Target="https://doi.org/10.21303/2504-5571.2025.003676" TargetMode="External" Id="Re977460a93cd419e" /><Relationship Type="http://schemas.openxmlformats.org/officeDocument/2006/relationships/hyperlink" Target="https://www.thoughtco.com/maslows-hierarchy-of-needs-4582571" TargetMode="External" Id="Rbf977d423c954af6" /><Relationship Type="http://schemas.openxmlformats.org/officeDocument/2006/relationships/hyperlink" Target="https://doi.org/10.1007/s10551-015-2970-0" TargetMode="External" Id="R25688957f44d4a75" /><Relationship Type="http://schemas.openxmlformats.org/officeDocument/2006/relationships/hyperlink" Target="https://doi.org/10.25299/jshmic.2016.vol3(2).521" TargetMode="External" Id="R619e200ad4ca411a" /><Relationship Type="http://schemas.openxmlformats.org/officeDocument/2006/relationships/hyperlink" Target="https://doi.org/10.1037/hum0000184" TargetMode="External" Id="R2585e1d3bb2c4ff8" /><Relationship Type="http://schemas.openxmlformats.org/officeDocument/2006/relationships/hyperlink" Target="https://www.verywellmind.com/kendra-cherry-2794702" TargetMode="External" Id="R8c9c441c8e28435f" /><Relationship Type="http://schemas.openxmlformats.org/officeDocument/2006/relationships/hyperlink" Target="https://www.verywellmind.com/david-susman-phd-4781485" TargetMode="External" Id="R5d05cdab46184ec5" /><Relationship Type="http://schemas.openxmlformats.org/officeDocument/2006/relationships/hyperlink" Target="https://www.verywellmind.com/what-is-maslows-hierarchy-of-needs-4136760" TargetMode="External" Id="Rf0e64a7804484ec5" /><Relationship Type="http://schemas.openxmlformats.org/officeDocument/2006/relationships/hyperlink" Target="https://doi.org/10.1108/00346650910992196" TargetMode="External" Id="R3219c693cd86450a" /><Relationship Type="http://schemas.openxmlformats.org/officeDocument/2006/relationships/hyperlink" Target="https://doi.org/10.57568/iulresearch.v5i10.649" TargetMode="External" Id="R9dce711f3be147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3</revision>
  <dcterms:created xsi:type="dcterms:W3CDTF">2025-11-26T19:54:59.4804632Z</dcterms:created>
  <dcterms:modified xsi:type="dcterms:W3CDTF">2025-11-27T17:15:19.5663316Z</dcterms:modified>
</coreProperties>
</file>