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4ACDBB" wp14:paraId="5C1A07E2" wp14:textId="3AB92E87" wp14:noSpellErr="1">
      <w:pPr>
        <w:pStyle w:val="Normal"/>
      </w:pPr>
      <w:r w:rsidR="36572500">
        <w:drawing>
          <wp:anchor xmlns:wp14="http://schemas.microsoft.com/office/word/2010/wordprocessingDrawing" distT="0" distB="0" distL="114300" distR="114300" simplePos="0" relativeHeight="251658240" behindDoc="0" locked="0" layoutInCell="1" allowOverlap="1" wp14:editId="393A79B9" wp14:anchorId="5219AEEA">
            <wp:simplePos x="0" y="0"/>
            <wp:positionH relativeFrom="column">
              <wp:posOffset>1362075</wp:posOffset>
            </wp:positionH>
            <wp:positionV relativeFrom="paragraph">
              <wp:posOffset>257175</wp:posOffset>
            </wp:positionV>
            <wp:extent cx="3115597" cy="1238250"/>
            <wp:effectExtent l="0" t="0" r="0" b="0"/>
            <wp:wrapNone/>
            <wp:docPr id="15188125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8812585" name="Picture 1518812585"/>
                    <pic:cNvPicPr/>
                  </pic:nvPicPr>
                  <pic:blipFill>
                    <a:blip xmlns:r="http://schemas.openxmlformats.org/officeDocument/2006/relationships" r:embed="rId1658284300">
                      <a:extLst>
                        <a:ext uri="{28A0092B-C50C-407E-A947-70E740481C1C}">
                          <a14:useLocalDpi xmlns:a14="http://schemas.microsoft.com/office/drawing/2010/main"/>
                        </a:ext>
                      </a:extLst>
                    </a:blip>
                    <a:stretch>
                      <a:fillRect/>
                    </a:stretch>
                  </pic:blipFill>
                  <pic:spPr>
                    <a:xfrm rot="0">
                      <a:off x="0" y="0"/>
                      <a:ext cx="3115597" cy="1238250"/>
                    </a:xfrm>
                    <a:prstGeom prst="rect">
                      <a:avLst/>
                    </a:prstGeom>
                  </pic:spPr>
                </pic:pic>
              </a:graphicData>
            </a:graphic>
            <wp14:sizeRelH relativeFrom="page">
              <wp14:pctWidth>0</wp14:pctWidth>
            </wp14:sizeRelH>
            <wp14:sizeRelV relativeFrom="page">
              <wp14:pctHeight>0</wp14:pctHeight>
            </wp14:sizeRelV>
          </wp:anchor>
        </w:drawing>
      </w:r>
    </w:p>
    <w:p w:rsidR="49C76D1B" w:rsidP="49C76D1B" w:rsidRDefault="49C76D1B" w14:paraId="01ECC437" w14:textId="3CC419D6">
      <w:pPr>
        <w:pStyle w:val="Normal"/>
      </w:pPr>
    </w:p>
    <w:p w:rsidR="49C76D1B" w:rsidP="49C76D1B" w:rsidRDefault="49C76D1B" w14:paraId="34AC82FB" w14:textId="5D1B3E90">
      <w:pPr>
        <w:pStyle w:val="Normal"/>
      </w:pPr>
    </w:p>
    <w:p w:rsidR="49C76D1B" w:rsidP="49C76D1B" w:rsidRDefault="49C76D1B" w14:paraId="2170342D" w14:textId="091F00BF">
      <w:pPr>
        <w:pStyle w:val="Normal"/>
      </w:pPr>
    </w:p>
    <w:p w:rsidR="49C76D1B" w:rsidP="49C76D1B" w:rsidRDefault="49C76D1B" w14:paraId="6E7740E6" w14:textId="2F8446E7">
      <w:pPr>
        <w:pStyle w:val="Normal"/>
      </w:pPr>
    </w:p>
    <w:p w:rsidR="49C76D1B" w:rsidP="49C76D1B" w:rsidRDefault="49C76D1B" w14:paraId="08A46987" w14:textId="56ABB07F">
      <w:pPr>
        <w:pStyle w:val="Normal"/>
      </w:pPr>
    </w:p>
    <w:p w:rsidR="49C76D1B" w:rsidP="49C76D1B" w:rsidRDefault="49C76D1B" w14:paraId="09145969" w14:textId="1CE5CC63">
      <w:pPr>
        <w:pStyle w:val="Normal"/>
      </w:pPr>
    </w:p>
    <w:p w:rsidR="36572500" w:rsidP="36572500" w:rsidRDefault="36572500" w14:paraId="00AA5963" w14:textId="1613E697">
      <w:pPr>
        <w:pStyle w:val="Normal"/>
      </w:pPr>
    </w:p>
    <w:p w:rsidR="6EA8CBF6" w:rsidP="36572500" w:rsidRDefault="6EA8CBF6" w14:paraId="164FDBF4" w14:textId="4FAD6765">
      <w:pPr>
        <w:spacing w:before="212" w:line="276" w:lineRule="auto"/>
        <w:rPr>
          <w:rFonts w:ascii="Arial" w:hAnsi="Arial" w:eastAsia="Arial" w:cs="Arial"/>
          <w:b w:val="0"/>
          <w:bCs w:val="0"/>
          <w:i w:val="0"/>
          <w:iCs w:val="0"/>
          <w:caps w:val="0"/>
          <w:smallCaps w:val="0"/>
          <w:noProof w:val="0"/>
          <w:color w:val="000000" w:themeColor="text1" w:themeTint="FF" w:themeShade="FF"/>
          <w:sz w:val="44"/>
          <w:szCs w:val="44"/>
          <w:lang w:val="es-ES"/>
        </w:rPr>
      </w:pPr>
      <w:r w:rsidRPr="36572500"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Module Name: </w:t>
      </w:r>
      <w:r w:rsidRPr="36572500" w:rsidR="6EA8CBF6">
        <w:rPr>
          <w:rFonts w:ascii="Arial" w:hAnsi="Arial" w:eastAsia="Arial" w:cs="Arial"/>
          <w:b w:val="0"/>
          <w:bCs w:val="0"/>
          <w:i w:val="0"/>
          <w:iCs w:val="0"/>
          <w:caps w:val="0"/>
          <w:smallCaps w:val="0"/>
          <w:noProof w:val="0"/>
          <w:color w:val="000000" w:themeColor="text1" w:themeTint="FF" w:themeShade="FF"/>
          <w:sz w:val="48"/>
          <w:szCs w:val="48"/>
          <w:lang w:val="en-GB"/>
        </w:rPr>
        <w:t>Problem Solving and Innovation</w:t>
      </w:r>
    </w:p>
    <w:p w:rsidR="6EA8CBF6" w:rsidP="49C76D1B" w:rsidRDefault="6EA8CBF6" w14:paraId="7506D162" w14:textId="34F55329">
      <w:pPr>
        <w:spacing w:before="212" w:line="276" w:lineRule="auto"/>
        <w:rPr>
          <w:rFonts w:ascii="Arial" w:hAnsi="Arial" w:eastAsia="Arial" w:cs="Arial"/>
          <w:b w:val="0"/>
          <w:bCs w:val="0"/>
          <w:i w:val="0"/>
          <w:iCs w:val="0"/>
          <w:caps w:val="0"/>
          <w:smallCaps w:val="0"/>
          <w:noProof w:val="0"/>
          <w:color w:val="000000" w:themeColor="text1" w:themeTint="FF" w:themeShade="FF"/>
          <w:sz w:val="44"/>
          <w:szCs w:val="44"/>
          <w:lang w:val="es-ES"/>
        </w:rPr>
      </w:pPr>
      <w:r w:rsidRPr="49C76D1B"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Module Code:  </w:t>
      </w:r>
      <w:r w:rsidRPr="49C76D1B" w:rsidR="6EA8CBF6">
        <w:rPr>
          <w:rFonts w:ascii="Arial" w:hAnsi="Arial" w:eastAsia="Arial" w:cs="Arial"/>
          <w:b w:val="0"/>
          <w:bCs w:val="0"/>
          <w:i w:val="0"/>
          <w:iCs w:val="0"/>
          <w:caps w:val="0"/>
          <w:smallCaps w:val="0"/>
          <w:noProof w:val="0"/>
          <w:color w:val="000000" w:themeColor="text1" w:themeTint="FF" w:themeShade="FF"/>
          <w:sz w:val="44"/>
          <w:szCs w:val="44"/>
          <w:lang w:val="en-GB"/>
        </w:rPr>
        <w:t>BMSW4014</w:t>
      </w:r>
    </w:p>
    <w:p w:rsidR="6EA8CBF6" w:rsidP="49C76D1B" w:rsidRDefault="6EA8CBF6" w14:paraId="107DC055" w14:textId="3ED26822">
      <w:pPr>
        <w:spacing w:before="212" w:line="276" w:lineRule="auto"/>
        <w:rPr>
          <w:rFonts w:ascii="Arial" w:hAnsi="Arial" w:eastAsia="Arial" w:cs="Arial"/>
          <w:b w:val="1"/>
          <w:bCs w:val="1"/>
          <w:i w:val="0"/>
          <w:iCs w:val="0"/>
          <w:caps w:val="0"/>
          <w:smallCaps w:val="0"/>
          <w:noProof w:val="0"/>
          <w:color w:val="000000" w:themeColor="text1" w:themeTint="FF" w:themeShade="FF"/>
          <w:sz w:val="52"/>
          <w:szCs w:val="52"/>
          <w:lang w:val="en-GB"/>
        </w:rPr>
      </w:pPr>
      <w:r w:rsidRPr="49C76D1B"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Assignment Name: </w:t>
      </w:r>
      <w:r w:rsidRPr="49C76D1B" w:rsidR="48F49377">
        <w:rPr>
          <w:rFonts w:ascii="Arial" w:hAnsi="Arial" w:eastAsia="Arial" w:cs="Arial"/>
          <w:b w:val="0"/>
          <w:bCs w:val="0"/>
          <w:i w:val="0"/>
          <w:iCs w:val="0"/>
          <w:caps w:val="0"/>
          <w:smallCaps w:val="0"/>
          <w:noProof w:val="0"/>
          <w:color w:val="000000" w:themeColor="text1" w:themeTint="FF" w:themeShade="FF"/>
          <w:sz w:val="48"/>
          <w:szCs w:val="48"/>
          <w:lang w:val="en-GB"/>
        </w:rPr>
        <w:t>Understanding the Business Environment of the UK EV Industry.</w:t>
      </w:r>
    </w:p>
    <w:p w:rsidR="6EA8CBF6" w:rsidP="15D05FD3" w:rsidRDefault="6EA8CBF6" w14:paraId="0064E267" w14:textId="6675935D">
      <w:pPr>
        <w:spacing w:before="212" w:line="276" w:lineRule="auto"/>
        <w:rPr>
          <w:rFonts w:ascii="Arial" w:hAnsi="Arial" w:eastAsia="Arial" w:cs="Arial"/>
          <w:b w:val="0"/>
          <w:bCs w:val="0"/>
          <w:i w:val="0"/>
          <w:iCs w:val="0"/>
          <w:caps w:val="0"/>
          <w:smallCaps w:val="0"/>
          <w:noProof w:val="0"/>
          <w:color w:val="000000" w:themeColor="text1" w:themeTint="FF" w:themeShade="FF"/>
          <w:sz w:val="44"/>
          <w:szCs w:val="44"/>
          <w:lang w:val="es-ES"/>
        </w:rPr>
      </w:pPr>
      <w:r w:rsidRPr="15D05FD3"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Student Name: </w:t>
      </w:r>
      <w:r w:rsidRPr="15D05FD3" w:rsidR="6EA8CBF6">
        <w:rPr>
          <w:rFonts w:ascii="Arial" w:hAnsi="Arial" w:eastAsia="Arial" w:cs="Arial"/>
          <w:b w:val="0"/>
          <w:bCs w:val="0"/>
          <w:i w:val="0"/>
          <w:iCs w:val="0"/>
          <w:caps w:val="0"/>
          <w:smallCaps w:val="0"/>
          <w:noProof w:val="0"/>
          <w:color w:val="000000" w:themeColor="text1" w:themeTint="FF" w:themeShade="FF"/>
          <w:sz w:val="48"/>
          <w:szCs w:val="48"/>
          <w:lang w:val="en-GB"/>
        </w:rPr>
        <w:t>Vanessa Lisseth Najarro Mejia</w:t>
      </w:r>
    </w:p>
    <w:p w:rsidR="6EA8CBF6" w:rsidP="15D05FD3" w:rsidRDefault="6EA8CBF6" w14:paraId="5DC814BD" w14:textId="72E91772">
      <w:pPr>
        <w:spacing w:before="3" w:line="276" w:lineRule="auto"/>
        <w:rPr>
          <w:rFonts w:ascii="Arial" w:hAnsi="Arial" w:eastAsia="Arial" w:cs="Arial"/>
          <w:b w:val="0"/>
          <w:bCs w:val="0"/>
          <w:i w:val="0"/>
          <w:iCs w:val="0"/>
          <w:caps w:val="0"/>
          <w:smallCaps w:val="0"/>
          <w:noProof w:val="0"/>
          <w:color w:val="000000" w:themeColor="text1" w:themeTint="FF" w:themeShade="FF"/>
          <w:sz w:val="44"/>
          <w:szCs w:val="44"/>
          <w:lang w:val="es-ES"/>
        </w:rPr>
      </w:pPr>
      <w:r w:rsidRPr="15D05FD3"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Student Number: </w:t>
      </w:r>
      <w:r w:rsidRPr="15D05FD3" w:rsidR="6EA8CBF6">
        <w:rPr>
          <w:rFonts w:ascii="Arial" w:hAnsi="Arial" w:eastAsia="Arial" w:cs="Arial"/>
          <w:b w:val="0"/>
          <w:bCs w:val="0"/>
          <w:i w:val="0"/>
          <w:iCs w:val="0"/>
          <w:caps w:val="0"/>
          <w:smallCaps w:val="0"/>
          <w:noProof w:val="0"/>
          <w:color w:val="000000" w:themeColor="text1" w:themeTint="FF" w:themeShade="FF"/>
          <w:sz w:val="44"/>
          <w:szCs w:val="44"/>
          <w:lang w:val="en-GB"/>
        </w:rPr>
        <w:t>2433089</w:t>
      </w:r>
    </w:p>
    <w:p w:rsidR="6EA8CBF6" w:rsidP="49C76D1B" w:rsidRDefault="6EA8CBF6" w14:paraId="1C6554CE" w14:textId="26C5E792">
      <w:pPr>
        <w:pStyle w:val="Normal"/>
      </w:pPr>
      <w:r w:rsidRPr="15D05FD3"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Lecturer: </w:t>
      </w:r>
      <w:r w:rsidRPr="15D05FD3" w:rsidR="6EA8CBF6">
        <w:rPr>
          <w:rFonts w:ascii="Arial" w:hAnsi="Arial" w:eastAsia="Arial" w:cs="Arial"/>
          <w:b w:val="0"/>
          <w:bCs w:val="0"/>
          <w:i w:val="0"/>
          <w:iCs w:val="0"/>
          <w:caps w:val="0"/>
          <w:smallCaps w:val="0"/>
          <w:noProof w:val="0"/>
          <w:color w:val="000000" w:themeColor="text1" w:themeTint="FF" w:themeShade="FF"/>
          <w:sz w:val="44"/>
          <w:szCs w:val="44"/>
          <w:lang w:val="en-GB"/>
        </w:rPr>
        <w:t>Arpu</w:t>
      </w:r>
      <w:r w:rsidRPr="15D05FD3" w:rsidR="6EA8CBF6">
        <w:rPr>
          <w:rFonts w:ascii="Arial" w:hAnsi="Arial" w:eastAsia="Arial" w:cs="Arial"/>
          <w:b w:val="0"/>
          <w:bCs w:val="0"/>
          <w:i w:val="0"/>
          <w:iCs w:val="0"/>
          <w:caps w:val="0"/>
          <w:smallCaps w:val="0"/>
          <w:noProof w:val="0"/>
          <w:color w:val="000000" w:themeColor="text1" w:themeTint="FF" w:themeShade="FF"/>
          <w:sz w:val="44"/>
          <w:szCs w:val="44"/>
          <w:lang w:val="en-GB"/>
        </w:rPr>
        <w:t xml:space="preserve"> Kumar, Jaliya de Silva</w:t>
      </w:r>
      <w:r>
        <w:br/>
      </w:r>
      <w:r w:rsidRPr="15D05FD3" w:rsidR="6EA8CBF6">
        <w:rPr>
          <w:rFonts w:ascii="Arial" w:hAnsi="Arial" w:eastAsia="Arial" w:cs="Arial"/>
          <w:b w:val="1"/>
          <w:bCs w:val="1"/>
          <w:i w:val="0"/>
          <w:iCs w:val="0"/>
          <w:caps w:val="0"/>
          <w:smallCaps w:val="0"/>
          <w:noProof w:val="0"/>
          <w:color w:val="000000" w:themeColor="text1" w:themeTint="FF" w:themeShade="FF"/>
          <w:sz w:val="52"/>
          <w:szCs w:val="52"/>
          <w:lang w:val="en-GB"/>
        </w:rPr>
        <w:t xml:space="preserve">Deadline: </w:t>
      </w:r>
      <w:r w:rsidRPr="15D05FD3" w:rsidR="6EA8CBF6">
        <w:rPr>
          <w:rFonts w:ascii="Arial" w:hAnsi="Arial" w:eastAsia="Arial" w:cs="Arial"/>
          <w:b w:val="0"/>
          <w:bCs w:val="0"/>
          <w:i w:val="0"/>
          <w:iCs w:val="0"/>
          <w:caps w:val="0"/>
          <w:smallCaps w:val="0"/>
          <w:noProof w:val="0"/>
          <w:color w:val="000000" w:themeColor="text1" w:themeTint="FF" w:themeShade="FF"/>
          <w:sz w:val="44"/>
          <w:szCs w:val="44"/>
          <w:lang w:val="en-GB"/>
        </w:rPr>
        <w:t>Friday 5th</w:t>
      </w:r>
      <w:r w:rsidRPr="15D05FD3" w:rsidR="6EA8CBF6">
        <w:rPr>
          <w:rFonts w:ascii="Arial" w:hAnsi="Arial" w:eastAsia="Arial" w:cs="Arial"/>
          <w:b w:val="0"/>
          <w:bCs w:val="0"/>
          <w:i w:val="0"/>
          <w:iCs w:val="0"/>
          <w:caps w:val="0"/>
          <w:smallCaps w:val="0"/>
          <w:noProof w:val="0"/>
          <w:color w:val="000000" w:themeColor="text1" w:themeTint="FF" w:themeShade="FF"/>
          <w:sz w:val="44"/>
          <w:szCs w:val="44"/>
          <w:lang w:val="en-GB"/>
        </w:rPr>
        <w:t xml:space="preserve"> December</w:t>
      </w:r>
    </w:p>
    <w:p w:rsidR="15D05FD3" w:rsidP="15D05FD3" w:rsidRDefault="15D05FD3" w14:paraId="783A6E13" w14:textId="0BDF2D1A">
      <w:pPr>
        <w:pStyle w:val="Normal"/>
        <w:rPr>
          <w:rFonts w:ascii="Arial" w:hAnsi="Arial" w:eastAsia="Arial" w:cs="Arial"/>
          <w:b w:val="0"/>
          <w:bCs w:val="0"/>
          <w:i w:val="0"/>
          <w:iCs w:val="0"/>
          <w:caps w:val="0"/>
          <w:smallCaps w:val="0"/>
          <w:noProof w:val="0"/>
          <w:color w:val="000000" w:themeColor="text1" w:themeTint="FF" w:themeShade="FF"/>
          <w:sz w:val="44"/>
          <w:szCs w:val="44"/>
          <w:lang w:val="en-GB"/>
        </w:rPr>
      </w:pPr>
    </w:p>
    <w:p w:rsidR="15D05FD3" w:rsidP="15D05FD3" w:rsidRDefault="15D05FD3" w14:paraId="67B34596" w14:textId="6C5132AB">
      <w:pPr>
        <w:pStyle w:val="Normal"/>
        <w:rPr>
          <w:rFonts w:ascii="Arial" w:hAnsi="Arial" w:eastAsia="Arial" w:cs="Arial"/>
          <w:b w:val="0"/>
          <w:bCs w:val="0"/>
          <w:i w:val="0"/>
          <w:iCs w:val="0"/>
          <w:caps w:val="0"/>
          <w:smallCaps w:val="0"/>
          <w:noProof w:val="0"/>
          <w:color w:val="000000" w:themeColor="text1" w:themeTint="FF" w:themeShade="FF"/>
          <w:sz w:val="44"/>
          <w:szCs w:val="44"/>
          <w:lang w:val="en-GB"/>
        </w:rPr>
      </w:pPr>
    </w:p>
    <w:p w:rsidR="4542B554" w:rsidP="4542B554" w:rsidRDefault="4542B554" w14:paraId="2120E085" w14:textId="1EC8E0A9">
      <w:pPr>
        <w:spacing w:before="240" w:beforeAutospacing="off" w:after="240" w:afterAutospacing="off"/>
        <w:jc w:val="center"/>
        <w:rPr>
          <w:rFonts w:ascii="Arial" w:hAnsi="Arial" w:eastAsia="Arial" w:cs="Arial"/>
          <w:b w:val="1"/>
          <w:bCs w:val="1"/>
          <w:noProof w:val="0"/>
          <w:sz w:val="48"/>
          <w:szCs w:val="48"/>
          <w:lang w:val="en-GB"/>
        </w:rPr>
      </w:pPr>
    </w:p>
    <w:p w:rsidR="05B98A07" w:rsidP="4542B554" w:rsidRDefault="05B98A07" w14:paraId="31AD26BD" w14:textId="47F97D7B">
      <w:pPr>
        <w:spacing w:before="240" w:beforeAutospacing="off" w:after="240" w:afterAutospacing="off"/>
        <w:jc w:val="center"/>
        <w:rPr>
          <w:rFonts w:ascii="Arial" w:hAnsi="Arial" w:eastAsia="Arial" w:cs="Arial"/>
          <w:b w:val="1"/>
          <w:bCs w:val="1"/>
          <w:noProof w:val="0"/>
          <w:sz w:val="48"/>
          <w:szCs w:val="48"/>
          <w:lang w:val="en-GB"/>
        </w:rPr>
      </w:pPr>
      <w:r w:rsidRPr="4542B554" w:rsidR="05B98A07">
        <w:rPr>
          <w:rFonts w:ascii="Arial" w:hAnsi="Arial" w:eastAsia="Arial" w:cs="Arial"/>
          <w:b w:val="1"/>
          <w:bCs w:val="1"/>
          <w:noProof w:val="0"/>
          <w:sz w:val="48"/>
          <w:szCs w:val="48"/>
          <w:lang w:val="en-GB"/>
        </w:rPr>
        <w:t>Content</w:t>
      </w:r>
    </w:p>
    <w:p w:rsidR="4542B554" w:rsidP="4542B554" w:rsidRDefault="4542B554" w14:paraId="3A9A3AB2" w14:textId="69055E00">
      <w:pPr>
        <w:spacing w:before="240" w:beforeAutospacing="off" w:after="240" w:afterAutospacing="off"/>
        <w:jc w:val="center"/>
        <w:rPr>
          <w:rFonts w:ascii="Arial" w:hAnsi="Arial" w:eastAsia="Arial" w:cs="Arial"/>
          <w:b w:val="1"/>
          <w:bCs w:val="1"/>
          <w:noProof w:val="0"/>
          <w:sz w:val="48"/>
          <w:szCs w:val="48"/>
          <w:lang w:val="en-GB"/>
        </w:rPr>
      </w:pPr>
    </w:p>
    <w:p w:rsidR="05B98A07" w:rsidP="4542B554" w:rsidRDefault="05B98A07" w14:paraId="19425077" w14:textId="1E41AA97">
      <w:pPr>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Introduction</w:t>
      </w:r>
      <w:r w:rsidRPr="4542B554" w:rsidR="13638B08">
        <w:rPr>
          <w:rFonts w:ascii="Arial" w:hAnsi="Arial" w:eastAsia="Arial" w:cs="Arial"/>
          <w:b w:val="1"/>
          <w:bCs w:val="1"/>
          <w:noProof w:val="0"/>
          <w:sz w:val="24"/>
          <w:szCs w:val="24"/>
          <w:lang w:val="en-GB"/>
        </w:rPr>
        <w:t xml:space="preserve">  .....................................................................................................</w:t>
      </w:r>
      <w:r w:rsidRPr="4542B554" w:rsidR="091058DF">
        <w:rPr>
          <w:rFonts w:ascii="Arial" w:hAnsi="Arial" w:eastAsia="Arial" w:cs="Arial"/>
          <w:b w:val="1"/>
          <w:bCs w:val="1"/>
          <w:noProof w:val="0"/>
          <w:sz w:val="24"/>
          <w:szCs w:val="24"/>
          <w:lang w:val="en-GB"/>
        </w:rPr>
        <w:t xml:space="preserve"> </w:t>
      </w:r>
      <w:r w:rsidRPr="4542B554" w:rsidR="13638B08">
        <w:rPr>
          <w:rFonts w:ascii="Arial" w:hAnsi="Arial" w:eastAsia="Arial" w:cs="Arial"/>
          <w:b w:val="1"/>
          <w:bCs w:val="1"/>
          <w:noProof w:val="0"/>
          <w:sz w:val="24"/>
          <w:szCs w:val="24"/>
          <w:lang w:val="en-GB"/>
        </w:rPr>
        <w:t>1</w:t>
      </w:r>
    </w:p>
    <w:p w:rsidR="05B98A07" w:rsidP="4542B554" w:rsidRDefault="05B98A07" w14:paraId="42AC8256" w14:textId="7E7D71BC">
      <w:pPr>
        <w:pStyle w:val="Normal"/>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1. Development   ...............................................................................................</w:t>
      </w:r>
      <w:r w:rsidRPr="4542B554" w:rsidR="663BCFA4">
        <w:rPr>
          <w:rFonts w:ascii="Arial" w:hAnsi="Arial" w:eastAsia="Arial" w:cs="Arial"/>
          <w:b w:val="1"/>
          <w:bCs w:val="1"/>
          <w:noProof w:val="0"/>
          <w:sz w:val="24"/>
          <w:szCs w:val="24"/>
          <w:lang w:val="en-GB"/>
        </w:rPr>
        <w:t xml:space="preserve"> 1</w:t>
      </w:r>
    </w:p>
    <w:p w:rsidR="05B98A07" w:rsidP="4542B554" w:rsidRDefault="05B98A07" w14:paraId="0173D1EF" w14:textId="4D0CBF77">
      <w:pPr>
        <w:pStyle w:val="Normal"/>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 xml:space="preserve">2. PESTLE analysis of the electric vehicle sector ......................................... </w:t>
      </w:r>
      <w:r w:rsidRPr="4542B554" w:rsidR="60FCB416">
        <w:rPr>
          <w:rFonts w:ascii="Arial" w:hAnsi="Arial" w:eastAsia="Arial" w:cs="Arial"/>
          <w:b w:val="1"/>
          <w:bCs w:val="1"/>
          <w:noProof w:val="0"/>
          <w:sz w:val="24"/>
          <w:szCs w:val="24"/>
          <w:lang w:val="en-GB"/>
        </w:rPr>
        <w:t>2</w:t>
      </w:r>
    </w:p>
    <w:p w:rsidR="05B98A07" w:rsidP="4542B554" w:rsidRDefault="05B98A07" w14:paraId="0ABE7BE7" w14:textId="74620C0C">
      <w:pPr>
        <w:pStyle w:val="Normal"/>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 xml:space="preserve">    in the United Kingdom</w:t>
      </w:r>
    </w:p>
    <w:p w:rsidR="05B98A07" w:rsidP="4542B554" w:rsidRDefault="05B98A07" w14:paraId="2700F746" w14:textId="037EFA9C">
      <w:pPr>
        <w:pStyle w:val="Normal"/>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 xml:space="preserve">3. SWOT analysis of the EV sector in the United </w:t>
      </w:r>
      <w:r w:rsidRPr="4542B554" w:rsidR="05B98A07">
        <w:rPr>
          <w:rFonts w:ascii="Arial" w:hAnsi="Arial" w:eastAsia="Arial" w:cs="Arial"/>
          <w:b w:val="1"/>
          <w:bCs w:val="1"/>
          <w:noProof w:val="0"/>
          <w:sz w:val="24"/>
          <w:szCs w:val="24"/>
          <w:lang w:val="en-GB"/>
        </w:rPr>
        <w:t>Kingdom  .........................</w:t>
      </w:r>
      <w:r w:rsidRPr="4542B554" w:rsidR="22F157B9">
        <w:rPr>
          <w:rFonts w:ascii="Arial" w:hAnsi="Arial" w:eastAsia="Arial" w:cs="Arial"/>
          <w:b w:val="1"/>
          <w:bCs w:val="1"/>
          <w:noProof w:val="0"/>
          <w:sz w:val="24"/>
          <w:szCs w:val="24"/>
          <w:lang w:val="en-GB"/>
        </w:rPr>
        <w:t xml:space="preserve"> 3</w:t>
      </w:r>
    </w:p>
    <w:p w:rsidR="05B98A07" w:rsidP="4542B554" w:rsidRDefault="05B98A07" w14:paraId="7680323A" w14:textId="52BB66A7">
      <w:pPr>
        <w:pStyle w:val="Normal"/>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 xml:space="preserve">4. Technological innovation and </w:t>
      </w:r>
      <w:r w:rsidRPr="4542B554" w:rsidR="05B98A07">
        <w:rPr>
          <w:rFonts w:ascii="Arial" w:hAnsi="Arial" w:eastAsia="Arial" w:cs="Arial"/>
          <w:b w:val="1"/>
          <w:bCs w:val="1"/>
          <w:noProof w:val="0"/>
          <w:sz w:val="24"/>
          <w:szCs w:val="24"/>
          <w:lang w:val="en-GB"/>
        </w:rPr>
        <w:t>infrastructure  ...........................................</w:t>
      </w:r>
      <w:r w:rsidRPr="4542B554" w:rsidR="1FF0E780">
        <w:rPr>
          <w:rFonts w:ascii="Arial" w:hAnsi="Arial" w:eastAsia="Arial" w:cs="Arial"/>
          <w:b w:val="1"/>
          <w:bCs w:val="1"/>
          <w:noProof w:val="0"/>
          <w:sz w:val="24"/>
          <w:szCs w:val="24"/>
          <w:lang w:val="en-GB"/>
        </w:rPr>
        <w:t>.</w:t>
      </w:r>
      <w:r w:rsidRPr="4542B554" w:rsidR="75E224BE">
        <w:rPr>
          <w:rFonts w:ascii="Arial" w:hAnsi="Arial" w:eastAsia="Arial" w:cs="Arial"/>
          <w:b w:val="1"/>
          <w:bCs w:val="1"/>
          <w:noProof w:val="0"/>
          <w:sz w:val="24"/>
          <w:szCs w:val="24"/>
          <w:lang w:val="en-GB"/>
        </w:rPr>
        <w:t xml:space="preserve"> 4</w:t>
      </w:r>
    </w:p>
    <w:p w:rsidR="05B98A07" w:rsidP="4542B554" w:rsidRDefault="05B98A07" w14:paraId="06CE5D51" w14:textId="344887C8">
      <w:pPr>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5. Conclusion  ..................................................................................................</w:t>
      </w:r>
      <w:r w:rsidRPr="4542B554" w:rsidR="799466AE">
        <w:rPr>
          <w:rFonts w:ascii="Arial" w:hAnsi="Arial" w:eastAsia="Arial" w:cs="Arial"/>
          <w:b w:val="1"/>
          <w:bCs w:val="1"/>
          <w:noProof w:val="0"/>
          <w:sz w:val="24"/>
          <w:szCs w:val="24"/>
          <w:lang w:val="en-GB"/>
        </w:rPr>
        <w:t>..</w:t>
      </w:r>
      <w:r w:rsidRPr="4542B554" w:rsidR="2ACD30D7">
        <w:rPr>
          <w:rFonts w:ascii="Arial" w:hAnsi="Arial" w:eastAsia="Arial" w:cs="Arial"/>
          <w:b w:val="1"/>
          <w:bCs w:val="1"/>
          <w:noProof w:val="0"/>
          <w:sz w:val="24"/>
          <w:szCs w:val="24"/>
          <w:lang w:val="en-GB"/>
        </w:rPr>
        <w:t xml:space="preserve"> 5</w:t>
      </w:r>
    </w:p>
    <w:p w:rsidR="05B98A07" w:rsidP="4542B554" w:rsidRDefault="05B98A07" w14:paraId="313941F6" w14:textId="76345357">
      <w:pPr>
        <w:spacing w:before="240" w:beforeAutospacing="off" w:after="240" w:afterAutospacing="off"/>
        <w:jc w:val="left"/>
        <w:rPr>
          <w:rFonts w:ascii="Arial" w:hAnsi="Arial" w:eastAsia="Arial" w:cs="Arial"/>
          <w:b w:val="1"/>
          <w:bCs w:val="1"/>
          <w:noProof w:val="0"/>
          <w:sz w:val="24"/>
          <w:szCs w:val="24"/>
          <w:lang w:val="en-GB"/>
        </w:rPr>
      </w:pPr>
      <w:r w:rsidRPr="4542B554" w:rsidR="05B98A07">
        <w:rPr>
          <w:rFonts w:ascii="Arial" w:hAnsi="Arial" w:eastAsia="Arial" w:cs="Arial"/>
          <w:b w:val="1"/>
          <w:bCs w:val="1"/>
          <w:noProof w:val="0"/>
          <w:sz w:val="24"/>
          <w:szCs w:val="24"/>
          <w:lang w:val="en-GB"/>
        </w:rPr>
        <w:t>6. Recommendations  ......................................................................................</w:t>
      </w:r>
      <w:r w:rsidRPr="4542B554" w:rsidR="54330C07">
        <w:rPr>
          <w:rFonts w:ascii="Arial" w:hAnsi="Arial" w:eastAsia="Arial" w:cs="Arial"/>
          <w:b w:val="1"/>
          <w:bCs w:val="1"/>
          <w:noProof w:val="0"/>
          <w:sz w:val="24"/>
          <w:szCs w:val="24"/>
          <w:lang w:val="en-GB"/>
        </w:rPr>
        <w:t>.</w:t>
      </w:r>
      <w:r w:rsidRPr="4542B554" w:rsidR="55F15311">
        <w:rPr>
          <w:rFonts w:ascii="Arial" w:hAnsi="Arial" w:eastAsia="Arial" w:cs="Arial"/>
          <w:b w:val="1"/>
          <w:bCs w:val="1"/>
          <w:noProof w:val="0"/>
          <w:sz w:val="24"/>
          <w:szCs w:val="24"/>
          <w:lang w:val="en-GB"/>
        </w:rPr>
        <w:t xml:space="preserve"> 5</w:t>
      </w:r>
    </w:p>
    <w:p w:rsidR="3372B02A" w:rsidP="4542B554" w:rsidRDefault="3372B02A" w14:paraId="3C88C0D4" w14:textId="2C1335FD">
      <w:pPr>
        <w:spacing w:before="240" w:beforeAutospacing="off" w:after="240" w:afterAutospacing="off"/>
        <w:jc w:val="left"/>
        <w:rPr>
          <w:rFonts w:ascii="Arial" w:hAnsi="Arial" w:eastAsia="Arial" w:cs="Arial"/>
          <w:b w:val="1"/>
          <w:bCs w:val="1"/>
          <w:noProof w:val="0"/>
          <w:sz w:val="24"/>
          <w:szCs w:val="24"/>
          <w:lang w:val="en-GB"/>
        </w:rPr>
      </w:pPr>
      <w:r w:rsidRPr="4542B554" w:rsidR="3372B02A">
        <w:rPr>
          <w:rFonts w:ascii="Arial" w:hAnsi="Arial" w:eastAsia="Arial" w:cs="Arial"/>
          <w:b w:val="1"/>
          <w:bCs w:val="1"/>
          <w:noProof w:val="0"/>
          <w:sz w:val="24"/>
          <w:szCs w:val="24"/>
          <w:lang w:val="en-GB"/>
        </w:rPr>
        <w:t>Reference  ........................................................................................................</w:t>
      </w:r>
      <w:r w:rsidRPr="4542B554" w:rsidR="258A9ED8">
        <w:rPr>
          <w:rFonts w:ascii="Arial" w:hAnsi="Arial" w:eastAsia="Arial" w:cs="Arial"/>
          <w:b w:val="1"/>
          <w:bCs w:val="1"/>
          <w:noProof w:val="0"/>
          <w:sz w:val="24"/>
          <w:szCs w:val="24"/>
          <w:lang w:val="en-GB"/>
        </w:rPr>
        <w:t>..</w:t>
      </w:r>
      <w:r w:rsidRPr="4542B554" w:rsidR="560CC8F3">
        <w:rPr>
          <w:rFonts w:ascii="Arial" w:hAnsi="Arial" w:eastAsia="Arial" w:cs="Arial"/>
          <w:b w:val="1"/>
          <w:bCs w:val="1"/>
          <w:noProof w:val="0"/>
          <w:sz w:val="24"/>
          <w:szCs w:val="24"/>
          <w:lang w:val="en-GB"/>
        </w:rPr>
        <w:t xml:space="preserve"> 6</w:t>
      </w:r>
    </w:p>
    <w:p w:rsidR="4542B554" w:rsidP="4542B554" w:rsidRDefault="4542B554" w14:paraId="1F251B38" w14:textId="4BC61710">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4BDCC728" w14:textId="4649FBA1">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4A582FA0" w14:textId="0DB6C489">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6CA661D3" w14:textId="7BBBE3AC">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3A369AF7" w14:textId="7CA9E32E">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4D45FD2A" w14:textId="34F71162">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25E13561" w14:textId="265A805C">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20CB3A62" w14:textId="587BA0F1">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483C30DB" w14:textId="09E532A0">
      <w:pPr>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52A985C1" w14:textId="497CBC1C">
      <w:pPr>
        <w:pStyle w:val="Normal"/>
        <w:spacing w:before="240" w:beforeAutospacing="off" w:after="240" w:afterAutospacing="off"/>
        <w:jc w:val="left"/>
        <w:rPr>
          <w:rFonts w:ascii="Arial" w:hAnsi="Arial" w:eastAsia="Arial" w:cs="Arial"/>
          <w:b w:val="1"/>
          <w:bCs w:val="1"/>
          <w:noProof w:val="0"/>
          <w:sz w:val="24"/>
          <w:szCs w:val="24"/>
          <w:lang w:val="en-GB"/>
        </w:rPr>
      </w:pPr>
    </w:p>
    <w:p w:rsidR="4542B554" w:rsidP="4542B554" w:rsidRDefault="4542B554" w14:paraId="1225231B" w14:textId="574A9F7A">
      <w:pPr>
        <w:pStyle w:val="Normal"/>
        <w:spacing w:before="240" w:beforeAutospacing="off" w:after="240" w:afterAutospacing="off"/>
        <w:jc w:val="left"/>
        <w:rPr>
          <w:rFonts w:ascii="Arial" w:hAnsi="Arial" w:eastAsia="Arial" w:cs="Arial"/>
          <w:b w:val="1"/>
          <w:bCs w:val="1"/>
          <w:noProof w:val="0"/>
          <w:sz w:val="24"/>
          <w:szCs w:val="24"/>
          <w:lang w:val="en-GB"/>
        </w:rPr>
      </w:pPr>
    </w:p>
    <w:p w:rsidR="58ACA226" w:rsidP="4542B554" w:rsidRDefault="58ACA226" w14:paraId="48BE7010" w14:textId="54F168B6">
      <w:pPr>
        <w:spacing w:before="240" w:beforeAutospacing="off" w:after="240" w:afterAutospacing="off"/>
        <w:jc w:val="left"/>
        <w:rPr>
          <w:rFonts w:ascii="Arial" w:hAnsi="Arial" w:eastAsia="Arial" w:cs="Arial"/>
          <w:b w:val="1"/>
          <w:bCs w:val="1"/>
          <w:noProof w:val="0"/>
          <w:sz w:val="24"/>
          <w:szCs w:val="24"/>
          <w:lang w:val="en-GB"/>
        </w:rPr>
      </w:pPr>
      <w:r w:rsidRPr="4542B554" w:rsidR="58ACA226">
        <w:rPr>
          <w:rFonts w:ascii="Arial" w:hAnsi="Arial" w:eastAsia="Arial" w:cs="Arial"/>
          <w:b w:val="1"/>
          <w:bCs w:val="1"/>
          <w:noProof w:val="0"/>
          <w:sz w:val="24"/>
          <w:szCs w:val="24"/>
          <w:lang w:val="en-GB"/>
        </w:rPr>
        <w:t>Introduction:</w:t>
      </w:r>
    </w:p>
    <w:p w:rsidR="58ACA226" w:rsidP="4542B554" w:rsidRDefault="58ACA226" w14:paraId="142A0ED7" w14:textId="36B09599">
      <w:pPr>
        <w:spacing w:before="240" w:beforeAutospacing="off" w:after="240" w:afterAutospacing="off"/>
        <w:jc w:val="left"/>
        <w:rPr>
          <w:rFonts w:ascii="Arial" w:hAnsi="Arial" w:eastAsia="Arial" w:cs="Arial"/>
          <w:noProof w:val="0"/>
          <w:sz w:val="24"/>
          <w:szCs w:val="24"/>
          <w:lang w:val="en-GB"/>
        </w:rPr>
      </w:pPr>
      <w:r w:rsidRPr="4542B554" w:rsidR="58ACA226">
        <w:rPr>
          <w:rFonts w:ascii="Arial" w:hAnsi="Arial" w:eastAsia="Arial" w:cs="Arial"/>
          <w:noProof w:val="0"/>
          <w:sz w:val="24"/>
          <w:szCs w:val="24"/>
          <w:lang w:val="en-GB"/>
        </w:rPr>
        <w:t xml:space="preserve">Electric vehicles are increasingly becoming an important part of the future of transport in the United Kingdom. In recent years, the government, </w:t>
      </w:r>
      <w:r w:rsidRPr="4542B554" w:rsidR="58ACA226">
        <w:rPr>
          <w:rFonts w:ascii="Arial" w:hAnsi="Arial" w:eastAsia="Arial" w:cs="Arial"/>
          <w:noProof w:val="0"/>
          <w:sz w:val="24"/>
          <w:szCs w:val="24"/>
          <w:lang w:val="en-GB"/>
        </w:rPr>
        <w:t>businesses</w:t>
      </w:r>
      <w:r w:rsidRPr="4542B554" w:rsidR="58ACA226">
        <w:rPr>
          <w:rFonts w:ascii="Arial" w:hAnsi="Arial" w:eastAsia="Arial" w:cs="Arial"/>
          <w:noProof w:val="0"/>
          <w:sz w:val="24"/>
          <w:szCs w:val="24"/>
          <w:lang w:val="en-GB"/>
        </w:rPr>
        <w:t xml:space="preserve"> and consumers have shown more interest in these types of vehicles, as they promise to help reduce emissions and move towards a more sustainable transport system. In this report, we will analyse the external factors affecting the electric vehicle industry in the United Kingdom. To do this, we will use tools such as PESTLE, which reviews political, economic, social, technological, </w:t>
      </w:r>
      <w:r w:rsidRPr="4542B554" w:rsidR="58ACA226">
        <w:rPr>
          <w:rFonts w:ascii="Arial" w:hAnsi="Arial" w:eastAsia="Arial" w:cs="Arial"/>
          <w:noProof w:val="0"/>
          <w:sz w:val="24"/>
          <w:szCs w:val="24"/>
          <w:lang w:val="en-GB"/>
        </w:rPr>
        <w:t>legal</w:t>
      </w:r>
      <w:r w:rsidRPr="4542B554" w:rsidR="58ACA226">
        <w:rPr>
          <w:rFonts w:ascii="Arial" w:hAnsi="Arial" w:eastAsia="Arial" w:cs="Arial"/>
          <w:noProof w:val="0"/>
          <w:sz w:val="24"/>
          <w:szCs w:val="24"/>
          <w:lang w:val="en-GB"/>
        </w:rPr>
        <w:t xml:space="preserve"> and environmental factors, together with SWOT elements, which will allow us to see opportunities and threats, showing how the industry needs to innovate to solve the problems it faces.</w:t>
      </w:r>
    </w:p>
    <w:p w:rsidR="4542B554" w:rsidP="4542B554" w:rsidRDefault="4542B554" w14:paraId="76ED6A9C" w14:textId="47A032BE">
      <w:pPr>
        <w:pStyle w:val="Normal"/>
        <w:spacing w:before="240" w:beforeAutospacing="off" w:after="240" w:afterAutospacing="off"/>
        <w:jc w:val="left"/>
        <w:rPr>
          <w:rFonts w:ascii="Arial" w:hAnsi="Arial" w:eastAsia="Arial" w:cs="Arial"/>
          <w:b w:val="1"/>
          <w:bCs w:val="1"/>
          <w:noProof w:val="0"/>
          <w:sz w:val="24"/>
          <w:szCs w:val="24"/>
          <w:lang w:val="en-GB"/>
        </w:rPr>
      </w:pPr>
      <w:r w:rsidRPr="4542B554" w:rsidR="4542B554">
        <w:rPr>
          <w:rFonts w:ascii="Arial" w:hAnsi="Arial" w:eastAsia="Arial" w:cs="Arial"/>
          <w:b w:val="1"/>
          <w:bCs w:val="1"/>
          <w:noProof w:val="0"/>
          <w:sz w:val="24"/>
          <w:szCs w:val="24"/>
          <w:lang w:val="en-GB"/>
        </w:rPr>
        <w:t xml:space="preserve">1. </w:t>
      </w:r>
      <w:r w:rsidRPr="4542B554" w:rsidR="1A632094">
        <w:rPr>
          <w:rFonts w:ascii="Arial" w:hAnsi="Arial" w:eastAsia="Arial" w:cs="Arial"/>
          <w:b w:val="1"/>
          <w:bCs w:val="1"/>
          <w:noProof w:val="0"/>
          <w:sz w:val="24"/>
          <w:szCs w:val="24"/>
          <w:lang w:val="en-GB"/>
        </w:rPr>
        <w:t xml:space="preserve">Development: </w:t>
      </w:r>
    </w:p>
    <w:p w:rsidR="1A632094" w:rsidP="4542B554" w:rsidRDefault="1A632094" w14:paraId="696DE9E8" w14:textId="6EF6C2CC">
      <w:pPr>
        <w:spacing w:before="240" w:beforeAutospacing="off" w:after="240" w:afterAutospacing="off"/>
        <w:jc w:val="left"/>
      </w:pPr>
      <w:r w:rsidRPr="4542B554" w:rsidR="1A632094">
        <w:rPr>
          <w:rFonts w:ascii="Arial" w:hAnsi="Arial" w:eastAsia="Arial" w:cs="Arial"/>
          <w:noProof w:val="0"/>
          <w:sz w:val="24"/>
          <w:szCs w:val="24"/>
          <w:lang w:val="en-GB"/>
        </w:rPr>
        <w:t>Today, the electric vehicle market in the United Kingdom is growing rapidly, with more than 380,000 EVs sold in 2024 (</w:t>
      </w:r>
      <w:r w:rsidRPr="4542B554" w:rsidR="1A632094">
        <w:rPr>
          <w:rFonts w:ascii="Arial" w:hAnsi="Arial" w:eastAsia="Arial" w:cs="Arial"/>
          <w:noProof w:val="0"/>
          <w:sz w:val="24"/>
          <w:szCs w:val="24"/>
          <w:lang w:val="en-GB"/>
        </w:rPr>
        <w:t>Tromans</w:t>
      </w:r>
      <w:r w:rsidRPr="4542B554" w:rsidR="1A632094">
        <w:rPr>
          <w:rFonts w:ascii="Arial" w:hAnsi="Arial" w:eastAsia="Arial" w:cs="Arial"/>
          <w:noProof w:val="0"/>
          <w:sz w:val="24"/>
          <w:szCs w:val="24"/>
          <w:lang w:val="en-GB"/>
        </w:rPr>
        <w:t xml:space="preserve">, 2025). This </w:t>
      </w:r>
      <w:r w:rsidRPr="4542B554" w:rsidR="1A632094">
        <w:rPr>
          <w:rFonts w:ascii="Arial" w:hAnsi="Arial" w:eastAsia="Arial" w:cs="Arial"/>
          <w:noProof w:val="0"/>
          <w:sz w:val="24"/>
          <w:szCs w:val="24"/>
          <w:lang w:val="en-GB"/>
        </w:rPr>
        <w:t>represents</w:t>
      </w:r>
      <w:r w:rsidRPr="4542B554" w:rsidR="1A632094">
        <w:rPr>
          <w:rFonts w:ascii="Arial" w:hAnsi="Arial" w:eastAsia="Arial" w:cs="Arial"/>
          <w:noProof w:val="0"/>
          <w:sz w:val="24"/>
          <w:szCs w:val="24"/>
          <w:lang w:val="en-GB"/>
        </w:rPr>
        <w:t xml:space="preserve"> almost 20% of all new cars. This shows that people are more open to switching to electric cars, with consumers showing greater interest in this type of vehicle as it promises to help reduce emissions and move towards a more sustainable transport system. In recent years, the United Kingdom has experienced </w:t>
      </w:r>
      <w:r w:rsidRPr="4542B554" w:rsidR="1A632094">
        <w:rPr>
          <w:rFonts w:ascii="Arial" w:hAnsi="Arial" w:eastAsia="Arial" w:cs="Arial"/>
          <w:noProof w:val="0"/>
          <w:sz w:val="24"/>
          <w:szCs w:val="24"/>
          <w:lang w:val="en-GB"/>
        </w:rPr>
        <w:t>strong growth</w:t>
      </w:r>
      <w:r w:rsidRPr="4542B554" w:rsidR="1A632094">
        <w:rPr>
          <w:rFonts w:ascii="Arial" w:hAnsi="Arial" w:eastAsia="Arial" w:cs="Arial"/>
          <w:noProof w:val="0"/>
          <w:sz w:val="24"/>
          <w:szCs w:val="24"/>
          <w:lang w:val="en-GB"/>
        </w:rPr>
        <w:t xml:space="preserve"> in the use and development of electric vehicles. Several studies </w:t>
      </w:r>
      <w:r w:rsidRPr="4542B554" w:rsidR="1A632094">
        <w:rPr>
          <w:rFonts w:ascii="Arial" w:hAnsi="Arial" w:eastAsia="Arial" w:cs="Arial"/>
          <w:noProof w:val="0"/>
          <w:sz w:val="24"/>
          <w:szCs w:val="24"/>
          <w:lang w:val="en-GB"/>
        </w:rPr>
        <w:t>indicate</w:t>
      </w:r>
      <w:r w:rsidRPr="4542B554" w:rsidR="1A632094">
        <w:rPr>
          <w:rFonts w:ascii="Arial" w:hAnsi="Arial" w:eastAsia="Arial" w:cs="Arial"/>
          <w:noProof w:val="0"/>
          <w:sz w:val="24"/>
          <w:szCs w:val="24"/>
          <w:lang w:val="en-GB"/>
        </w:rPr>
        <w:t xml:space="preserve"> that the electrification of transport is key to achieving environmental goals, such as reducing CO₂ and improving air quality (IEA, 2025; </w:t>
      </w:r>
      <w:r w:rsidRPr="4542B554" w:rsidR="1A632094">
        <w:rPr>
          <w:rFonts w:ascii="Arial" w:hAnsi="Arial" w:eastAsia="Arial" w:cs="Arial"/>
          <w:noProof w:val="0"/>
          <w:sz w:val="24"/>
          <w:szCs w:val="24"/>
          <w:lang w:val="en-GB"/>
        </w:rPr>
        <w:t>Lutsey</w:t>
      </w:r>
      <w:r w:rsidRPr="4542B554" w:rsidR="1A632094">
        <w:rPr>
          <w:rFonts w:ascii="Arial" w:hAnsi="Arial" w:eastAsia="Arial" w:cs="Arial"/>
          <w:noProof w:val="0"/>
          <w:sz w:val="24"/>
          <w:szCs w:val="24"/>
          <w:lang w:val="en-GB"/>
        </w:rPr>
        <w:t>, 2020). Despite this progress, the EV industry also faces several challenges. These include a lack of sufficient charging stations, the high cost of vehicles and batteries, dependence on imported raw materials, and political changes affecting industrial sectors, especially after Brexit. Therefore, understanding the external factors influencing this industry is essential for UK companies to adapt and remain competitive.</w:t>
      </w:r>
    </w:p>
    <w:p w:rsidR="3997D1C7" w:rsidP="4542B554" w:rsidRDefault="3997D1C7" w14:paraId="7488C160" w14:textId="77AB2845">
      <w:pPr>
        <w:spacing w:before="240" w:beforeAutospacing="off" w:after="240" w:afterAutospacing="off"/>
        <w:jc w:val="left"/>
        <w:rPr>
          <w:rFonts w:ascii="Arial" w:hAnsi="Arial" w:eastAsia="Arial" w:cs="Arial"/>
          <w:b w:val="1"/>
          <w:bCs w:val="1"/>
          <w:noProof w:val="0"/>
          <w:sz w:val="24"/>
          <w:szCs w:val="24"/>
          <w:lang w:val="en-GB"/>
        </w:rPr>
      </w:pPr>
      <w:r w:rsidRPr="4542B554" w:rsidR="3997D1C7">
        <w:rPr>
          <w:rFonts w:ascii="Arial" w:hAnsi="Arial" w:eastAsia="Arial" w:cs="Arial"/>
          <w:b w:val="1"/>
          <w:bCs w:val="1"/>
          <w:noProof w:val="0"/>
          <w:sz w:val="24"/>
          <w:szCs w:val="24"/>
          <w:lang w:val="en-GB"/>
        </w:rPr>
        <w:t xml:space="preserve">2. PESTLE analysis of the electric vehicle sector in the United Kingdom </w:t>
      </w:r>
    </w:p>
    <w:p w:rsidR="3997D1C7" w:rsidP="4542B554" w:rsidRDefault="3997D1C7" w14:paraId="5DA7A185" w14:textId="402EAC7F">
      <w:pPr>
        <w:spacing w:before="240" w:beforeAutospacing="off" w:after="240" w:afterAutospacing="off"/>
        <w:jc w:val="left"/>
      </w:pPr>
      <w:r w:rsidRPr="4542B554" w:rsidR="3997D1C7">
        <w:rPr>
          <w:rFonts w:ascii="Arial" w:hAnsi="Arial" w:eastAsia="Arial" w:cs="Arial"/>
          <w:noProof w:val="0"/>
          <w:sz w:val="24"/>
          <w:szCs w:val="24"/>
          <w:lang w:val="en-GB"/>
        </w:rPr>
        <w:t xml:space="preserve">PESTLE analysis allows us to </w:t>
      </w:r>
      <w:r w:rsidRPr="4542B554" w:rsidR="3997D1C7">
        <w:rPr>
          <w:rFonts w:ascii="Arial" w:hAnsi="Arial" w:eastAsia="Arial" w:cs="Arial"/>
          <w:noProof w:val="0"/>
          <w:sz w:val="24"/>
          <w:szCs w:val="24"/>
          <w:lang w:val="en-GB"/>
        </w:rPr>
        <w:t>observe</w:t>
      </w:r>
      <w:r w:rsidRPr="4542B554" w:rsidR="3997D1C7">
        <w:rPr>
          <w:rFonts w:ascii="Arial" w:hAnsi="Arial" w:eastAsia="Arial" w:cs="Arial"/>
          <w:noProof w:val="0"/>
          <w:sz w:val="24"/>
          <w:szCs w:val="24"/>
          <w:lang w:val="en-GB"/>
        </w:rPr>
        <w:t xml:space="preserve"> the broader context in which the EV industry is developing, understanding how external factors influence its opportunities and problems. </w:t>
      </w:r>
    </w:p>
    <w:p w:rsidR="3997D1C7" w:rsidP="4542B554" w:rsidRDefault="3997D1C7" w14:paraId="6F250555" w14:textId="0ED39508">
      <w:pPr>
        <w:spacing w:before="240" w:beforeAutospacing="off" w:after="240" w:afterAutospacing="off"/>
        <w:jc w:val="left"/>
      </w:pPr>
      <w:r w:rsidRPr="4542B554" w:rsidR="3997D1C7">
        <w:rPr>
          <w:rFonts w:ascii="Arial" w:hAnsi="Arial" w:eastAsia="Arial" w:cs="Arial"/>
          <w:noProof w:val="0"/>
          <w:sz w:val="24"/>
          <w:szCs w:val="24"/>
          <w:lang w:val="en-GB"/>
        </w:rPr>
        <w:t xml:space="preserve">2.1. Political factors </w:t>
      </w:r>
    </w:p>
    <w:p w:rsidR="3997D1C7" w:rsidP="4542B554" w:rsidRDefault="3997D1C7" w14:paraId="188CA327" w14:textId="45D27C00">
      <w:pPr>
        <w:spacing w:before="240" w:beforeAutospacing="off" w:after="240" w:afterAutospacing="off"/>
        <w:jc w:val="left"/>
      </w:pPr>
      <w:r w:rsidRPr="4542B554" w:rsidR="3997D1C7">
        <w:rPr>
          <w:rFonts w:ascii="Arial" w:hAnsi="Arial" w:eastAsia="Arial" w:cs="Arial"/>
          <w:noProof w:val="0"/>
          <w:sz w:val="24"/>
          <w:szCs w:val="24"/>
          <w:lang w:val="en-GB"/>
        </w:rPr>
        <w:t>The UK government has actively promoted the use of electric vehicles. One of the most important policies is the ban on the sale of new petrol or diesel vehicles from 2035, which is forcing the market to move towards cleaner alternatives (IEA, 2025). There are also incentives and investments aimed at improving charging infrastructure, such as funds to expand fast charging stations (Lutsey, 2020).</w:t>
      </w:r>
    </w:p>
    <w:p w:rsidR="3997D1C7" w:rsidP="4542B554" w:rsidRDefault="3997D1C7" w14:paraId="08DE7DB3" w14:textId="7C9E3C37">
      <w:pPr>
        <w:spacing w:before="240" w:beforeAutospacing="off" w:after="240" w:afterAutospacing="off"/>
        <w:jc w:val="left"/>
      </w:pPr>
      <w:r w:rsidRPr="4542B554" w:rsidR="3997D1C7">
        <w:rPr>
          <w:rFonts w:ascii="Arial" w:hAnsi="Arial" w:eastAsia="Arial" w:cs="Arial"/>
          <w:noProof w:val="0"/>
          <w:sz w:val="24"/>
          <w:szCs w:val="24"/>
          <w:lang w:val="en-GB"/>
        </w:rPr>
        <w:t>However, politics can also create uncertainty. Following Brexit, the country has had to renegotiate trade agreements and adapt regulations that were previously aligned with the European Union. This affects car manufacturers and supply chains (Matusovicova, 2022). In addition, reducing or eliminating subsidies for purchasing EVs may diminish consumer interest.</w:t>
      </w:r>
    </w:p>
    <w:p w:rsidR="3997D1C7" w:rsidP="4542B554" w:rsidRDefault="3997D1C7" w14:paraId="1CAA2AE3" w14:textId="529BD088">
      <w:pPr>
        <w:spacing w:before="240" w:beforeAutospacing="off" w:after="240" w:afterAutospacing="off"/>
        <w:jc w:val="left"/>
      </w:pPr>
      <w:r w:rsidRPr="4542B554" w:rsidR="3997D1C7">
        <w:rPr>
          <w:rFonts w:ascii="Arial" w:hAnsi="Arial" w:eastAsia="Arial" w:cs="Arial"/>
          <w:noProof w:val="0"/>
          <w:sz w:val="24"/>
          <w:szCs w:val="24"/>
          <w:lang w:val="en-GB"/>
        </w:rPr>
        <w:t xml:space="preserve">2.2. Economic Factors </w:t>
      </w:r>
    </w:p>
    <w:p w:rsidR="3997D1C7" w:rsidP="4542B554" w:rsidRDefault="3997D1C7" w14:paraId="7B4ECA46" w14:textId="7C5D60AF">
      <w:pPr>
        <w:spacing w:before="240" w:beforeAutospacing="off" w:after="240" w:afterAutospacing="off"/>
        <w:jc w:val="left"/>
      </w:pPr>
      <w:r w:rsidRPr="4542B554" w:rsidR="3997D1C7">
        <w:rPr>
          <w:rFonts w:ascii="Arial" w:hAnsi="Arial" w:eastAsia="Arial" w:cs="Arial"/>
          <w:noProof w:val="0"/>
          <w:sz w:val="24"/>
          <w:szCs w:val="24"/>
          <w:lang w:val="en-GB"/>
        </w:rPr>
        <w:t xml:space="preserve">In economic terms, one of the main challenges facing the sector is that electric vehicles are still more expensive than traditional vehicles, particularly due to the cost of batteries. Although costs have been falling thanks to technological improvements and large-scale production, they </w:t>
      </w:r>
      <w:r w:rsidRPr="4542B554" w:rsidR="3997D1C7">
        <w:rPr>
          <w:rFonts w:ascii="Arial" w:hAnsi="Arial" w:eastAsia="Arial" w:cs="Arial"/>
          <w:noProof w:val="0"/>
          <w:sz w:val="24"/>
          <w:szCs w:val="24"/>
          <w:lang w:val="en-GB"/>
        </w:rPr>
        <w:t>remain</w:t>
      </w:r>
      <w:r w:rsidRPr="4542B554" w:rsidR="3997D1C7">
        <w:rPr>
          <w:rFonts w:ascii="Arial" w:hAnsi="Arial" w:eastAsia="Arial" w:cs="Arial"/>
          <w:noProof w:val="0"/>
          <w:sz w:val="24"/>
          <w:szCs w:val="24"/>
          <w:lang w:val="en-GB"/>
        </w:rPr>
        <w:t xml:space="preserve"> an obstacle for many consumers (Earl &amp; Fell, 2019). </w:t>
      </w:r>
    </w:p>
    <w:p w:rsidR="3997D1C7" w:rsidP="4542B554" w:rsidRDefault="3997D1C7" w14:paraId="6D7EA201" w14:textId="2BBAC717">
      <w:pPr>
        <w:spacing w:before="240" w:beforeAutospacing="off" w:after="240" w:afterAutospacing="off"/>
        <w:jc w:val="left"/>
      </w:pPr>
      <w:r w:rsidRPr="4542B554" w:rsidR="3997D1C7">
        <w:rPr>
          <w:rFonts w:ascii="Arial" w:hAnsi="Arial" w:eastAsia="Arial" w:cs="Arial"/>
          <w:noProof w:val="0"/>
          <w:sz w:val="24"/>
          <w:szCs w:val="24"/>
          <w:lang w:val="en-GB"/>
        </w:rPr>
        <w:t>Another significant economic problem is the lack of charging infrastructure in some regions, which can increase usage and maintenance costs. In rural areas of the United Kingdom, where the charging network is limited, users would face higher costs and less convenience (</w:t>
      </w:r>
      <w:r w:rsidRPr="4542B554" w:rsidR="3997D1C7">
        <w:rPr>
          <w:rFonts w:ascii="Arial" w:hAnsi="Arial" w:eastAsia="Arial" w:cs="Arial"/>
          <w:noProof w:val="0"/>
          <w:sz w:val="24"/>
          <w:szCs w:val="24"/>
          <w:lang w:val="en-GB"/>
        </w:rPr>
        <w:t>Lutsey</w:t>
      </w:r>
      <w:r w:rsidRPr="4542B554" w:rsidR="3997D1C7">
        <w:rPr>
          <w:rFonts w:ascii="Arial" w:hAnsi="Arial" w:eastAsia="Arial" w:cs="Arial"/>
          <w:noProof w:val="0"/>
          <w:sz w:val="24"/>
          <w:szCs w:val="24"/>
          <w:lang w:val="en-GB"/>
        </w:rPr>
        <w:t>, 2020). The national economy also has an influence: in times of crisis or inflation, people tend to delay major purchases such as electric vehicles.</w:t>
      </w:r>
    </w:p>
    <w:p w:rsidR="3997D1C7" w:rsidP="4542B554" w:rsidRDefault="3997D1C7" w14:paraId="2D787C0F" w14:textId="68213FE0">
      <w:pPr>
        <w:spacing w:before="240" w:beforeAutospacing="off" w:after="240" w:afterAutospacing="off"/>
        <w:jc w:val="left"/>
      </w:pPr>
      <w:r w:rsidRPr="4542B554" w:rsidR="3997D1C7">
        <w:rPr>
          <w:rFonts w:ascii="Arial" w:hAnsi="Arial" w:eastAsia="Arial" w:cs="Arial"/>
          <w:noProof w:val="0"/>
          <w:sz w:val="24"/>
          <w:szCs w:val="24"/>
          <w:lang w:val="en-GB"/>
        </w:rPr>
        <w:t xml:space="preserve">2.3. Social Factors </w:t>
      </w:r>
    </w:p>
    <w:p w:rsidR="3997D1C7" w:rsidP="4542B554" w:rsidRDefault="3997D1C7" w14:paraId="24A3EB1B" w14:textId="0F023468">
      <w:pPr>
        <w:spacing w:before="240" w:beforeAutospacing="off" w:after="240" w:afterAutospacing="off"/>
        <w:jc w:val="left"/>
      </w:pPr>
      <w:r w:rsidRPr="4542B554" w:rsidR="3997D1C7">
        <w:rPr>
          <w:rFonts w:ascii="Arial" w:hAnsi="Arial" w:eastAsia="Arial" w:cs="Arial"/>
          <w:noProof w:val="0"/>
          <w:sz w:val="24"/>
          <w:szCs w:val="24"/>
          <w:lang w:val="en-GB"/>
        </w:rPr>
        <w:t>British society has shown greater concern about climate change and air pollution. This has led to increased acceptance of electric vehicles as a cleaner and more sustainable alternative (</w:t>
      </w:r>
      <w:r w:rsidRPr="4542B554" w:rsidR="3997D1C7">
        <w:rPr>
          <w:rFonts w:ascii="Arial" w:hAnsi="Arial" w:eastAsia="Arial" w:cs="Arial"/>
          <w:noProof w:val="0"/>
          <w:sz w:val="24"/>
          <w:szCs w:val="24"/>
          <w:lang w:val="en-GB"/>
        </w:rPr>
        <w:t>Petrauskieve</w:t>
      </w:r>
      <w:r w:rsidRPr="4542B554" w:rsidR="3997D1C7">
        <w:rPr>
          <w:rFonts w:ascii="Arial" w:hAnsi="Arial" w:eastAsia="Arial" w:cs="Arial"/>
          <w:noProof w:val="0"/>
          <w:sz w:val="24"/>
          <w:szCs w:val="24"/>
          <w:lang w:val="en-GB"/>
        </w:rPr>
        <w:t xml:space="preserve"> et al., 2020). However, many consumers still have doubts, especially about the range of the cars, charging times and whether they will find available charging stations when they need them.</w:t>
      </w:r>
    </w:p>
    <w:p w:rsidR="3997D1C7" w:rsidP="4542B554" w:rsidRDefault="3997D1C7" w14:paraId="604BCD99" w14:textId="65DF42F8">
      <w:pPr>
        <w:spacing w:before="240" w:beforeAutospacing="off" w:after="240" w:afterAutospacing="off"/>
        <w:jc w:val="left"/>
      </w:pPr>
      <w:r w:rsidRPr="4542B554" w:rsidR="3997D1C7">
        <w:rPr>
          <w:rFonts w:ascii="Arial" w:hAnsi="Arial" w:eastAsia="Arial" w:cs="Arial"/>
          <w:noProof w:val="0"/>
          <w:sz w:val="24"/>
          <w:szCs w:val="24"/>
          <w:lang w:val="en-GB"/>
        </w:rPr>
        <w:t>Furthermore, EV adoption is not the same in all areas. In large cities, there is more interest and better conditions for using them, while in rural areas, the lack of infrastructure limits their appeal.</w:t>
      </w:r>
    </w:p>
    <w:p w:rsidR="3997D1C7" w:rsidP="4542B554" w:rsidRDefault="3997D1C7" w14:paraId="79A2D2BE" w14:textId="06308776">
      <w:pPr>
        <w:spacing w:before="240" w:beforeAutospacing="off" w:after="240" w:afterAutospacing="off"/>
        <w:jc w:val="left"/>
      </w:pPr>
      <w:r w:rsidRPr="4542B554" w:rsidR="3997D1C7">
        <w:rPr>
          <w:rFonts w:ascii="Arial" w:hAnsi="Arial" w:eastAsia="Arial" w:cs="Arial"/>
          <w:noProof w:val="0"/>
          <w:sz w:val="24"/>
          <w:szCs w:val="24"/>
          <w:lang w:val="en-GB"/>
        </w:rPr>
        <w:t xml:space="preserve">2.4. Technological Factors </w:t>
      </w:r>
    </w:p>
    <w:p w:rsidR="3997D1C7" w:rsidP="4542B554" w:rsidRDefault="3997D1C7" w14:paraId="18192C4D" w14:textId="1BBC67E7">
      <w:pPr>
        <w:spacing w:before="240" w:beforeAutospacing="off" w:after="240" w:afterAutospacing="off"/>
        <w:jc w:val="left"/>
      </w:pPr>
      <w:r w:rsidRPr="4542B554" w:rsidR="3997D1C7">
        <w:rPr>
          <w:rFonts w:ascii="Arial" w:hAnsi="Arial" w:eastAsia="Arial" w:cs="Arial"/>
          <w:noProof w:val="0"/>
          <w:sz w:val="24"/>
          <w:szCs w:val="24"/>
          <w:lang w:val="en-GB"/>
        </w:rPr>
        <w:t xml:space="preserve">Technology is one of the fundamental pillars of growth in the sector. In recent years, battery capacity has improved, making them more durable and efficient (Anastasiadou &amp; </w:t>
      </w:r>
      <w:r w:rsidRPr="4542B554" w:rsidR="3997D1C7">
        <w:rPr>
          <w:rFonts w:ascii="Arial" w:hAnsi="Arial" w:eastAsia="Arial" w:cs="Arial"/>
          <w:noProof w:val="0"/>
          <w:sz w:val="24"/>
          <w:szCs w:val="24"/>
          <w:lang w:val="en-GB"/>
        </w:rPr>
        <w:t>Gavanas</w:t>
      </w:r>
      <w:r w:rsidRPr="4542B554" w:rsidR="3997D1C7">
        <w:rPr>
          <w:rFonts w:ascii="Arial" w:hAnsi="Arial" w:eastAsia="Arial" w:cs="Arial"/>
          <w:noProof w:val="0"/>
          <w:sz w:val="24"/>
          <w:szCs w:val="24"/>
          <w:lang w:val="en-GB"/>
        </w:rPr>
        <w:t xml:space="preserve">, 2022). Faster charging stations and systems that allow for better energy management, such as smart grids, have also </w:t>
      </w:r>
      <w:r w:rsidRPr="4542B554" w:rsidR="3997D1C7">
        <w:rPr>
          <w:rFonts w:ascii="Arial" w:hAnsi="Arial" w:eastAsia="Arial" w:cs="Arial"/>
          <w:noProof w:val="0"/>
          <w:sz w:val="24"/>
          <w:szCs w:val="24"/>
          <w:lang w:val="en-GB"/>
        </w:rPr>
        <w:t>emerged</w:t>
      </w:r>
      <w:r w:rsidRPr="4542B554" w:rsidR="3997D1C7">
        <w:rPr>
          <w:rFonts w:ascii="Arial" w:hAnsi="Arial" w:eastAsia="Arial" w:cs="Arial"/>
          <w:noProof w:val="0"/>
          <w:sz w:val="24"/>
          <w:szCs w:val="24"/>
          <w:lang w:val="en-GB"/>
        </w:rPr>
        <w:t xml:space="preserve"> (Tianjin et al., 2018). </w:t>
      </w:r>
    </w:p>
    <w:p w:rsidR="3997D1C7" w:rsidP="4542B554" w:rsidRDefault="3997D1C7" w14:paraId="253E38B8" w14:textId="19A1DA7D">
      <w:pPr>
        <w:spacing w:before="240" w:beforeAutospacing="off" w:after="240" w:afterAutospacing="off"/>
        <w:jc w:val="left"/>
      </w:pPr>
      <w:r w:rsidRPr="4542B554" w:rsidR="3997D1C7">
        <w:rPr>
          <w:rFonts w:ascii="Arial" w:hAnsi="Arial" w:eastAsia="Arial" w:cs="Arial"/>
          <w:noProof w:val="0"/>
          <w:sz w:val="24"/>
          <w:szCs w:val="24"/>
          <w:lang w:val="en-GB"/>
        </w:rPr>
        <w:t>These innovations have made electric vehicles safer, more accessible and with greater range. However, the industry must continue to make progress in further reducing charging times and battery costs, as well as developing technologies such as solid-state batteries.</w:t>
      </w:r>
    </w:p>
    <w:p w:rsidR="4542B554" w:rsidP="4542B554" w:rsidRDefault="4542B554" w14:paraId="77478ECD" w14:textId="5124749D">
      <w:pPr>
        <w:spacing w:before="240" w:beforeAutospacing="off" w:after="240" w:afterAutospacing="off"/>
        <w:jc w:val="left"/>
        <w:rPr>
          <w:rFonts w:ascii="Arial" w:hAnsi="Arial" w:eastAsia="Arial" w:cs="Arial"/>
          <w:noProof w:val="0"/>
          <w:sz w:val="24"/>
          <w:szCs w:val="24"/>
          <w:lang w:val="en-GB"/>
        </w:rPr>
      </w:pPr>
    </w:p>
    <w:p w:rsidR="3997D1C7" w:rsidP="4542B554" w:rsidRDefault="3997D1C7" w14:paraId="26FA5A62" w14:textId="715C42A9">
      <w:pPr>
        <w:spacing w:before="240" w:beforeAutospacing="off" w:after="240" w:afterAutospacing="off"/>
        <w:jc w:val="left"/>
      </w:pPr>
      <w:r w:rsidRPr="4542B554" w:rsidR="3997D1C7">
        <w:rPr>
          <w:rFonts w:ascii="Arial" w:hAnsi="Arial" w:eastAsia="Arial" w:cs="Arial"/>
          <w:noProof w:val="0"/>
          <w:sz w:val="24"/>
          <w:szCs w:val="24"/>
          <w:lang w:val="en-GB"/>
        </w:rPr>
        <w:t xml:space="preserve">2.5. Legal Factors </w:t>
      </w:r>
    </w:p>
    <w:p w:rsidR="3997D1C7" w:rsidP="4542B554" w:rsidRDefault="3997D1C7" w14:paraId="4EE65529" w14:textId="309421BA">
      <w:pPr>
        <w:spacing w:before="240" w:beforeAutospacing="off" w:after="240" w:afterAutospacing="off"/>
        <w:jc w:val="left"/>
      </w:pPr>
      <w:r w:rsidRPr="4542B554" w:rsidR="3997D1C7">
        <w:rPr>
          <w:rFonts w:ascii="Arial" w:hAnsi="Arial" w:eastAsia="Arial" w:cs="Arial"/>
          <w:noProof w:val="0"/>
          <w:sz w:val="24"/>
          <w:szCs w:val="24"/>
          <w:lang w:val="en-GB"/>
        </w:rPr>
        <w:t>British legislation relating to emissions, battery recycling and safety standards is becoming increasingly stringent. These laws seek to protect the environment and ensure that the sector follows a sustainable path (Earl &amp; Fell, 2019). Work is also underway on regulations to make the pricing structure at charging points clearer and fairer and to ensure that all stations are compatible with each other.</w:t>
      </w:r>
    </w:p>
    <w:p w:rsidR="3997D1C7" w:rsidP="4542B554" w:rsidRDefault="3997D1C7" w14:paraId="4E6A6EAA" w14:textId="292112DD">
      <w:pPr>
        <w:spacing w:before="240" w:beforeAutospacing="off" w:after="240" w:afterAutospacing="off"/>
        <w:jc w:val="left"/>
      </w:pPr>
      <w:r w:rsidRPr="4542B554" w:rsidR="3997D1C7">
        <w:rPr>
          <w:rFonts w:ascii="Arial" w:hAnsi="Arial" w:eastAsia="Arial" w:cs="Arial"/>
          <w:noProof w:val="0"/>
          <w:sz w:val="24"/>
          <w:szCs w:val="24"/>
          <w:lang w:val="en-GB"/>
        </w:rPr>
        <w:t xml:space="preserve">Over time, new laws on the use of critical minerals are likely to </w:t>
      </w:r>
      <w:r w:rsidRPr="4542B554" w:rsidR="3997D1C7">
        <w:rPr>
          <w:rFonts w:ascii="Arial" w:hAnsi="Arial" w:eastAsia="Arial" w:cs="Arial"/>
          <w:noProof w:val="0"/>
          <w:sz w:val="24"/>
          <w:szCs w:val="24"/>
          <w:lang w:val="en-GB"/>
        </w:rPr>
        <w:t>emerge</w:t>
      </w:r>
      <w:r w:rsidRPr="4542B554" w:rsidR="3997D1C7">
        <w:rPr>
          <w:rFonts w:ascii="Arial" w:hAnsi="Arial" w:eastAsia="Arial" w:cs="Arial"/>
          <w:noProof w:val="0"/>
          <w:sz w:val="24"/>
          <w:szCs w:val="24"/>
          <w:lang w:val="en-GB"/>
        </w:rPr>
        <w:t>, which will mean greater control over supply chains.</w:t>
      </w:r>
    </w:p>
    <w:p w:rsidR="3997D1C7" w:rsidP="4542B554" w:rsidRDefault="3997D1C7" w14:paraId="0216B188" w14:textId="035E2E30">
      <w:pPr>
        <w:spacing w:before="240" w:beforeAutospacing="off" w:after="240" w:afterAutospacing="off"/>
        <w:jc w:val="left"/>
      </w:pPr>
      <w:r w:rsidRPr="4542B554" w:rsidR="3997D1C7">
        <w:rPr>
          <w:rFonts w:ascii="Arial" w:hAnsi="Arial" w:eastAsia="Arial" w:cs="Arial"/>
          <w:noProof w:val="0"/>
          <w:sz w:val="24"/>
          <w:szCs w:val="24"/>
          <w:lang w:val="en-GB"/>
        </w:rPr>
        <w:t>2.6. Environmental Factors</w:t>
      </w:r>
    </w:p>
    <w:p w:rsidR="3997D1C7" w:rsidP="4542B554" w:rsidRDefault="3997D1C7" w14:paraId="5AF87CA2" w14:textId="6E591C37">
      <w:pPr>
        <w:spacing w:before="240" w:beforeAutospacing="off" w:after="240" w:afterAutospacing="off"/>
        <w:jc w:val="left"/>
      </w:pPr>
      <w:r w:rsidRPr="4542B554" w:rsidR="3997D1C7">
        <w:rPr>
          <w:rFonts w:ascii="Arial" w:hAnsi="Arial" w:eastAsia="Arial" w:cs="Arial"/>
          <w:noProof w:val="0"/>
          <w:sz w:val="24"/>
          <w:szCs w:val="24"/>
          <w:lang w:val="en-GB"/>
        </w:rPr>
        <w:t>The main environmental benefit of electric vehicles is their ability to reduce pollutant emissions. However, it is not all positive: the extraction of lithium, cobalt and other materials needed to manufacture batteries has significant environmental impacts. Furthermore, the actual benefit depends on the level of renewable energy in a country's electricity grid (Debnath et al., 2021).</w:t>
      </w:r>
    </w:p>
    <w:p w:rsidR="3997D1C7" w:rsidP="4542B554" w:rsidRDefault="3997D1C7" w14:paraId="644772FF" w14:textId="6DF58D41">
      <w:pPr>
        <w:spacing w:before="240" w:beforeAutospacing="off" w:after="240" w:afterAutospacing="off"/>
        <w:jc w:val="left"/>
      </w:pPr>
      <w:r w:rsidRPr="4542B554" w:rsidR="3997D1C7">
        <w:rPr>
          <w:rFonts w:ascii="Arial" w:hAnsi="Arial" w:eastAsia="Arial" w:cs="Arial"/>
          <w:noProof w:val="0"/>
          <w:sz w:val="24"/>
          <w:szCs w:val="24"/>
          <w:lang w:val="en-GB"/>
        </w:rPr>
        <w:t xml:space="preserve">The United Kingdom is making progress in decarbonising its energy matrix, which is essential for EVs to meet their environmental </w:t>
      </w:r>
      <w:r w:rsidRPr="4542B554" w:rsidR="3997D1C7">
        <w:rPr>
          <w:rFonts w:ascii="Arial" w:hAnsi="Arial" w:eastAsia="Arial" w:cs="Arial"/>
          <w:noProof w:val="0"/>
          <w:sz w:val="24"/>
          <w:szCs w:val="24"/>
          <w:lang w:val="en-GB"/>
        </w:rPr>
        <w:t>objectives</w:t>
      </w:r>
      <w:r w:rsidRPr="4542B554" w:rsidR="3997D1C7">
        <w:rPr>
          <w:rFonts w:ascii="Arial" w:hAnsi="Arial" w:eastAsia="Arial" w:cs="Arial"/>
          <w:noProof w:val="0"/>
          <w:sz w:val="24"/>
          <w:szCs w:val="24"/>
          <w:lang w:val="en-GB"/>
        </w:rPr>
        <w:t>.</w:t>
      </w:r>
    </w:p>
    <w:p w:rsidR="3997D1C7" w:rsidP="4542B554" w:rsidRDefault="3997D1C7" w14:paraId="57266E10" w14:textId="43552635">
      <w:pPr>
        <w:spacing w:before="240" w:beforeAutospacing="off" w:after="240" w:afterAutospacing="off"/>
        <w:jc w:val="left"/>
      </w:pPr>
      <w:r w:rsidRPr="4542B554" w:rsidR="3997D1C7">
        <w:rPr>
          <w:rFonts w:ascii="Arial" w:hAnsi="Arial" w:eastAsia="Arial" w:cs="Arial"/>
          <w:b w:val="1"/>
          <w:bCs w:val="1"/>
          <w:noProof w:val="0"/>
          <w:sz w:val="24"/>
          <w:szCs w:val="24"/>
          <w:lang w:val="en-GB"/>
        </w:rPr>
        <w:t>3. SWOT analysis of the EV sector in the United Kingdom</w:t>
      </w:r>
      <w:r w:rsidRPr="4542B554" w:rsidR="3997D1C7">
        <w:rPr>
          <w:rFonts w:ascii="Arial" w:hAnsi="Arial" w:eastAsia="Arial" w:cs="Arial"/>
          <w:noProof w:val="0"/>
          <w:sz w:val="24"/>
          <w:szCs w:val="24"/>
          <w:lang w:val="en-GB"/>
        </w:rPr>
        <w:t xml:space="preserve"> </w:t>
      </w:r>
    </w:p>
    <w:p w:rsidR="3997D1C7" w:rsidP="4542B554" w:rsidRDefault="3997D1C7" w14:paraId="26F3E0BC" w14:textId="1689C8D5">
      <w:pPr>
        <w:spacing w:before="240" w:beforeAutospacing="off" w:after="240" w:afterAutospacing="off"/>
        <w:jc w:val="left"/>
      </w:pPr>
      <w:r w:rsidRPr="4542B554" w:rsidR="3997D1C7">
        <w:rPr>
          <w:rFonts w:ascii="Arial" w:hAnsi="Arial" w:eastAsia="Arial" w:cs="Arial"/>
          <w:noProof w:val="0"/>
          <w:sz w:val="24"/>
          <w:szCs w:val="24"/>
          <w:lang w:val="en-GB"/>
        </w:rPr>
        <w:t xml:space="preserve">Strengths </w:t>
      </w:r>
    </w:p>
    <w:p w:rsidR="3997D1C7" w:rsidP="4542B554" w:rsidRDefault="3997D1C7" w14:paraId="2C81ED84" w14:textId="4BC733CB">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 xml:space="preserve">Strong government policies supporting the transition to electric vehicles. </w:t>
      </w:r>
    </w:p>
    <w:p w:rsidR="3997D1C7" w:rsidP="4542B554" w:rsidRDefault="3997D1C7" w14:paraId="559310AF" w14:textId="73C3AF62">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 xml:space="preserve">Greater social interest in sustainable transport. </w:t>
      </w:r>
    </w:p>
    <w:p w:rsidR="3997D1C7" w:rsidP="4542B554" w:rsidRDefault="3997D1C7" w14:paraId="559FEF8B" w14:textId="38A5AD90">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 xml:space="preserve">Constant improvement in battery technology (Anastasiadou &amp; </w:t>
      </w:r>
      <w:r w:rsidRPr="4542B554" w:rsidR="3997D1C7">
        <w:rPr>
          <w:rFonts w:ascii="Arial" w:hAnsi="Arial" w:eastAsia="Arial" w:cs="Arial"/>
          <w:noProof w:val="0"/>
          <w:sz w:val="24"/>
          <w:szCs w:val="24"/>
          <w:lang w:val="en-GB"/>
        </w:rPr>
        <w:t>Gavanas</w:t>
      </w:r>
      <w:r w:rsidRPr="4542B554" w:rsidR="3997D1C7">
        <w:rPr>
          <w:rFonts w:ascii="Arial" w:hAnsi="Arial" w:eastAsia="Arial" w:cs="Arial"/>
          <w:noProof w:val="0"/>
          <w:sz w:val="24"/>
          <w:szCs w:val="24"/>
          <w:lang w:val="en-GB"/>
        </w:rPr>
        <w:t xml:space="preserve">, 2022). </w:t>
      </w:r>
    </w:p>
    <w:p w:rsidR="3997D1C7" w:rsidP="4542B554" w:rsidRDefault="3997D1C7" w14:paraId="09F2D63C" w14:textId="395922D4">
      <w:pPr>
        <w:pStyle w:val="ListParagraph"/>
        <w:numPr>
          <w:ilvl w:val="0"/>
          <w:numId w:val="1"/>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Automotive industry with experience and capacity for innovation.</w:t>
      </w:r>
    </w:p>
    <w:p w:rsidR="3997D1C7" w:rsidP="4542B554" w:rsidRDefault="3997D1C7" w14:paraId="328F91A7" w14:textId="2E8870E3">
      <w:pPr>
        <w:spacing w:before="240" w:beforeAutospacing="off" w:after="240" w:afterAutospacing="off"/>
        <w:jc w:val="left"/>
      </w:pPr>
      <w:r w:rsidRPr="4542B554" w:rsidR="3997D1C7">
        <w:rPr>
          <w:rFonts w:ascii="Arial" w:hAnsi="Arial" w:eastAsia="Arial" w:cs="Arial"/>
          <w:noProof w:val="0"/>
          <w:sz w:val="24"/>
          <w:szCs w:val="24"/>
          <w:lang w:val="en-GB"/>
        </w:rPr>
        <w:t>Weaknesses</w:t>
      </w:r>
    </w:p>
    <w:p w:rsidR="3997D1C7" w:rsidP="4542B554" w:rsidRDefault="3997D1C7" w14:paraId="1AB8D22C" w14:textId="1B4D3849">
      <w:pPr>
        <w:pStyle w:val="ListParagraph"/>
        <w:numPr>
          <w:ilvl w:val="0"/>
          <w:numId w:val="2"/>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Charging infrastructure still insufficient (</w:t>
      </w:r>
      <w:r w:rsidRPr="4542B554" w:rsidR="3997D1C7">
        <w:rPr>
          <w:rFonts w:ascii="Arial" w:hAnsi="Arial" w:eastAsia="Arial" w:cs="Arial"/>
          <w:noProof w:val="0"/>
          <w:sz w:val="24"/>
          <w:szCs w:val="24"/>
          <w:lang w:val="en-GB"/>
        </w:rPr>
        <w:t>Lutsey</w:t>
      </w:r>
      <w:r w:rsidRPr="4542B554" w:rsidR="3997D1C7">
        <w:rPr>
          <w:rFonts w:ascii="Arial" w:hAnsi="Arial" w:eastAsia="Arial" w:cs="Arial"/>
          <w:noProof w:val="0"/>
          <w:sz w:val="24"/>
          <w:szCs w:val="24"/>
          <w:lang w:val="en-GB"/>
        </w:rPr>
        <w:t>, 2020).</w:t>
      </w:r>
    </w:p>
    <w:p w:rsidR="3997D1C7" w:rsidP="4542B554" w:rsidRDefault="3997D1C7" w14:paraId="0EFFE647" w14:textId="2D5C4A36">
      <w:pPr>
        <w:pStyle w:val="ListParagraph"/>
        <w:numPr>
          <w:ilvl w:val="0"/>
          <w:numId w:val="2"/>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Higher price of electric vehicles compared to traditional vehicles.</w:t>
      </w:r>
    </w:p>
    <w:p w:rsidR="3997D1C7" w:rsidP="4542B554" w:rsidRDefault="3997D1C7" w14:paraId="4ED7D8C0" w14:textId="7B5C53AB">
      <w:pPr>
        <w:pStyle w:val="ListParagraph"/>
        <w:numPr>
          <w:ilvl w:val="0"/>
          <w:numId w:val="2"/>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Dependence on imported raw materials.</w:t>
      </w:r>
    </w:p>
    <w:p w:rsidR="3997D1C7" w:rsidP="4542B554" w:rsidRDefault="3997D1C7" w14:paraId="04CBFFC6" w14:textId="7FCC26D0">
      <w:pPr>
        <w:pStyle w:val="ListParagraph"/>
        <w:numPr>
          <w:ilvl w:val="0"/>
          <w:numId w:val="2"/>
        </w:numPr>
        <w:spacing w:before="240" w:beforeAutospacing="off" w:after="240" w:afterAutospacing="off"/>
        <w:jc w:val="left"/>
        <w:rPr>
          <w:rFonts w:ascii="Arial" w:hAnsi="Arial" w:eastAsia="Arial" w:cs="Arial"/>
          <w:noProof w:val="0"/>
          <w:sz w:val="24"/>
          <w:szCs w:val="24"/>
          <w:lang w:val="en-GB"/>
        </w:rPr>
      </w:pPr>
      <w:r w:rsidRPr="4542B554" w:rsidR="3997D1C7">
        <w:rPr>
          <w:rFonts w:ascii="Arial" w:hAnsi="Arial" w:eastAsia="Arial" w:cs="Arial"/>
          <w:noProof w:val="0"/>
          <w:sz w:val="24"/>
          <w:szCs w:val="24"/>
          <w:lang w:val="en-GB"/>
        </w:rPr>
        <w:t>Regulatory changes resulting from Brexit.</w:t>
      </w:r>
    </w:p>
    <w:p w:rsidR="5A1203DB" w:rsidP="4542B554" w:rsidRDefault="5A1203DB" w14:paraId="0CDB2D93" w14:textId="1FB4DB9B">
      <w:pPr>
        <w:spacing w:before="240" w:beforeAutospacing="off" w:after="240" w:afterAutospacing="off"/>
        <w:jc w:val="left"/>
      </w:pPr>
      <w:r w:rsidRPr="4542B554" w:rsidR="5A1203DB">
        <w:rPr>
          <w:rFonts w:ascii="Arial" w:hAnsi="Arial" w:eastAsia="Arial" w:cs="Arial"/>
          <w:noProof w:val="0"/>
          <w:sz w:val="24"/>
          <w:szCs w:val="24"/>
          <w:lang w:val="en-GB"/>
        </w:rPr>
        <w:t xml:space="preserve">Opportunities </w:t>
      </w:r>
    </w:p>
    <w:p w:rsidR="5A1203DB" w:rsidP="4542B554" w:rsidRDefault="5A1203DB" w14:paraId="11382702" w14:textId="2EC36627">
      <w:pPr>
        <w:pStyle w:val="ListParagraph"/>
        <w:numPr>
          <w:ilvl w:val="0"/>
          <w:numId w:val="4"/>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 xml:space="preserve">Development of </w:t>
      </w:r>
      <w:r w:rsidRPr="4542B554" w:rsidR="5A1203DB">
        <w:rPr>
          <w:rFonts w:ascii="Arial" w:hAnsi="Arial" w:eastAsia="Arial" w:cs="Arial"/>
          <w:noProof w:val="0"/>
          <w:sz w:val="24"/>
          <w:szCs w:val="24"/>
          <w:lang w:val="en-GB"/>
        </w:rPr>
        <w:t>new technologies</w:t>
      </w:r>
      <w:r w:rsidRPr="4542B554" w:rsidR="5A1203DB">
        <w:rPr>
          <w:rFonts w:ascii="Arial" w:hAnsi="Arial" w:eastAsia="Arial" w:cs="Arial"/>
          <w:noProof w:val="0"/>
          <w:sz w:val="24"/>
          <w:szCs w:val="24"/>
          <w:lang w:val="en-GB"/>
        </w:rPr>
        <w:t xml:space="preserve"> such as smart charging (Tianjin et al., 2018). </w:t>
      </w:r>
    </w:p>
    <w:p w:rsidR="5A1203DB" w:rsidP="4542B554" w:rsidRDefault="5A1203DB" w14:paraId="6714AB80" w14:textId="5BB3BE31">
      <w:pPr>
        <w:pStyle w:val="ListParagraph"/>
        <w:numPr>
          <w:ilvl w:val="0"/>
          <w:numId w:val="4"/>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 xml:space="preserve">Market growth, especially in urban areas. </w:t>
      </w:r>
    </w:p>
    <w:p w:rsidR="5A1203DB" w:rsidP="4542B554" w:rsidRDefault="5A1203DB" w14:paraId="0EDB06D0" w14:textId="78EC39F6">
      <w:pPr>
        <w:pStyle w:val="ListParagraph"/>
        <w:numPr>
          <w:ilvl w:val="0"/>
          <w:numId w:val="4"/>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 xml:space="preserve">Possibility of manufacturing more sustainable batteries locally. </w:t>
      </w:r>
    </w:p>
    <w:p w:rsidR="5A1203DB" w:rsidP="4542B554" w:rsidRDefault="5A1203DB" w14:paraId="15C626E6" w14:textId="784A90B0">
      <w:pPr>
        <w:pStyle w:val="ListParagraph"/>
        <w:numPr>
          <w:ilvl w:val="0"/>
          <w:numId w:val="4"/>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 xml:space="preserve">Integration with renewable energies to further reduce emissions. </w:t>
      </w:r>
    </w:p>
    <w:p w:rsidR="5A1203DB" w:rsidP="4542B554" w:rsidRDefault="5A1203DB" w14:paraId="364931C0" w14:textId="7D91DBA8">
      <w:pPr>
        <w:spacing w:before="240" w:beforeAutospacing="off" w:after="240" w:afterAutospacing="off"/>
        <w:jc w:val="left"/>
      </w:pPr>
      <w:r w:rsidRPr="4542B554" w:rsidR="5A1203DB">
        <w:rPr>
          <w:rFonts w:ascii="Arial" w:hAnsi="Arial" w:eastAsia="Arial" w:cs="Arial"/>
          <w:noProof w:val="0"/>
          <w:sz w:val="24"/>
          <w:szCs w:val="24"/>
          <w:lang w:val="en-GB"/>
        </w:rPr>
        <w:t>Threats</w:t>
      </w:r>
    </w:p>
    <w:p w:rsidR="5A1203DB" w:rsidP="4542B554" w:rsidRDefault="5A1203DB" w14:paraId="75C28AE7" w14:textId="03212CE0">
      <w:pPr>
        <w:pStyle w:val="ListParagraph"/>
        <w:numPr>
          <w:ilvl w:val="0"/>
          <w:numId w:val="3"/>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International competition, especially from China and the EU.</w:t>
      </w:r>
    </w:p>
    <w:p w:rsidR="5A1203DB" w:rsidP="4542B554" w:rsidRDefault="5A1203DB" w14:paraId="0F872B54" w14:textId="41863FA8">
      <w:pPr>
        <w:pStyle w:val="ListParagraph"/>
        <w:numPr>
          <w:ilvl w:val="0"/>
          <w:numId w:val="3"/>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Shortage of critical raw materials (Earl &amp; Fell., 2019).</w:t>
      </w:r>
    </w:p>
    <w:p w:rsidR="5A1203DB" w:rsidP="4542B554" w:rsidRDefault="5A1203DB" w14:paraId="66E3D4BA" w14:textId="2E7EC608">
      <w:pPr>
        <w:pStyle w:val="ListParagraph"/>
        <w:numPr>
          <w:ilvl w:val="0"/>
          <w:numId w:val="3"/>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National or global economic problems.</w:t>
      </w:r>
    </w:p>
    <w:p w:rsidR="5A1203DB" w:rsidP="4542B554" w:rsidRDefault="5A1203DB" w14:paraId="00449107" w14:textId="2C0A78B5">
      <w:pPr>
        <w:pStyle w:val="ListParagraph"/>
        <w:numPr>
          <w:ilvl w:val="0"/>
          <w:numId w:val="3"/>
        </w:numPr>
        <w:spacing w:before="240" w:beforeAutospacing="off" w:after="240" w:afterAutospacing="off"/>
        <w:jc w:val="left"/>
        <w:rPr>
          <w:rFonts w:ascii="Arial" w:hAnsi="Arial" w:eastAsia="Arial" w:cs="Arial"/>
          <w:noProof w:val="0"/>
          <w:sz w:val="24"/>
          <w:szCs w:val="24"/>
          <w:lang w:val="en-GB"/>
        </w:rPr>
      </w:pPr>
      <w:r w:rsidRPr="4542B554" w:rsidR="5A1203DB">
        <w:rPr>
          <w:rFonts w:ascii="Arial" w:hAnsi="Arial" w:eastAsia="Arial" w:cs="Arial"/>
          <w:noProof w:val="0"/>
          <w:sz w:val="24"/>
          <w:szCs w:val="24"/>
          <w:lang w:val="en-GB"/>
        </w:rPr>
        <w:t>Delays in infrastructure expansion (Nieto et al., 2024).</w:t>
      </w:r>
    </w:p>
    <w:p w:rsidR="682EDE7E" w:rsidP="4542B554" w:rsidRDefault="682EDE7E" w14:paraId="727BE917" w14:textId="01E6F04D">
      <w:pPr>
        <w:spacing w:before="240" w:beforeAutospacing="off" w:after="240" w:afterAutospacing="off"/>
        <w:jc w:val="left"/>
        <w:rPr>
          <w:rFonts w:ascii="Arial" w:hAnsi="Arial" w:eastAsia="Arial" w:cs="Arial"/>
          <w:b w:val="1"/>
          <w:bCs w:val="1"/>
          <w:noProof w:val="0"/>
          <w:sz w:val="24"/>
          <w:szCs w:val="24"/>
          <w:lang w:val="en-GB"/>
        </w:rPr>
      </w:pPr>
      <w:r w:rsidRPr="4542B554" w:rsidR="682EDE7E">
        <w:rPr>
          <w:rFonts w:ascii="Arial" w:hAnsi="Arial" w:eastAsia="Arial" w:cs="Arial"/>
          <w:b w:val="1"/>
          <w:bCs w:val="1"/>
          <w:noProof w:val="0"/>
          <w:sz w:val="24"/>
          <w:szCs w:val="24"/>
          <w:lang w:val="en-GB"/>
        </w:rPr>
        <w:t>4. Technological innovation and infrastructure</w:t>
      </w:r>
    </w:p>
    <w:p w:rsidR="682EDE7E" w:rsidP="4542B554" w:rsidRDefault="682EDE7E" w14:paraId="11FCA321" w14:textId="16472B63">
      <w:pPr>
        <w:pStyle w:val="Normal"/>
        <w:spacing w:before="240" w:beforeAutospacing="off" w:after="240" w:afterAutospacing="off"/>
        <w:jc w:val="left"/>
      </w:pPr>
      <w:r w:rsidRPr="4542B554" w:rsidR="682EDE7E">
        <w:rPr>
          <w:rFonts w:ascii="Arial" w:hAnsi="Arial" w:eastAsia="Arial" w:cs="Arial"/>
          <w:noProof w:val="0"/>
          <w:sz w:val="24"/>
          <w:szCs w:val="24"/>
          <w:lang w:val="en-GB"/>
        </w:rPr>
        <w:t>Innovation is essential for the sector to advance and remain competitive. The main contributions from the literature on this topic highlight several key areas:</w:t>
      </w:r>
    </w:p>
    <w:p w:rsidR="682EDE7E" w:rsidP="4542B554" w:rsidRDefault="682EDE7E" w14:paraId="59F85D60" w14:textId="54DC6313">
      <w:pPr>
        <w:pStyle w:val="Normal"/>
        <w:spacing w:before="240" w:beforeAutospacing="off" w:after="240" w:afterAutospacing="off"/>
        <w:jc w:val="left"/>
      </w:pPr>
      <w:r w:rsidRPr="4542B554" w:rsidR="682EDE7E">
        <w:rPr>
          <w:rFonts w:ascii="Arial" w:hAnsi="Arial" w:eastAsia="Arial" w:cs="Arial"/>
          <w:noProof w:val="0"/>
          <w:sz w:val="24"/>
          <w:szCs w:val="24"/>
          <w:lang w:val="en-GB"/>
        </w:rPr>
        <w:t xml:space="preserve">4.1. Improvements in batteries </w:t>
      </w:r>
    </w:p>
    <w:p w:rsidR="682EDE7E" w:rsidP="4542B554" w:rsidRDefault="682EDE7E" w14:paraId="02652E25" w14:textId="2872E4CD">
      <w:pPr>
        <w:spacing w:before="240" w:beforeAutospacing="off" w:after="240" w:afterAutospacing="off"/>
        <w:jc w:val="left"/>
      </w:pPr>
      <w:r w:rsidRPr="4542B554" w:rsidR="682EDE7E">
        <w:rPr>
          <w:rFonts w:ascii="Arial" w:hAnsi="Arial" w:eastAsia="Arial" w:cs="Arial"/>
          <w:noProof w:val="0"/>
          <w:sz w:val="24"/>
          <w:szCs w:val="24"/>
          <w:lang w:val="en-GB"/>
        </w:rPr>
        <w:t xml:space="preserve">Batteries have improved in terms of range, </w:t>
      </w:r>
      <w:r w:rsidRPr="4542B554" w:rsidR="682EDE7E">
        <w:rPr>
          <w:rFonts w:ascii="Arial" w:hAnsi="Arial" w:eastAsia="Arial" w:cs="Arial"/>
          <w:noProof w:val="0"/>
          <w:sz w:val="24"/>
          <w:szCs w:val="24"/>
          <w:lang w:val="en-GB"/>
        </w:rPr>
        <w:t>safety</w:t>
      </w:r>
      <w:r w:rsidRPr="4542B554" w:rsidR="682EDE7E">
        <w:rPr>
          <w:rFonts w:ascii="Arial" w:hAnsi="Arial" w:eastAsia="Arial" w:cs="Arial"/>
          <w:noProof w:val="0"/>
          <w:sz w:val="24"/>
          <w:szCs w:val="24"/>
          <w:lang w:val="en-GB"/>
        </w:rPr>
        <w:t xml:space="preserve"> and durability. This has allowed more people to consider </w:t>
      </w:r>
      <w:r w:rsidRPr="4542B554" w:rsidR="682EDE7E">
        <w:rPr>
          <w:rFonts w:ascii="Arial" w:hAnsi="Arial" w:eastAsia="Arial" w:cs="Arial"/>
          <w:noProof w:val="0"/>
          <w:sz w:val="24"/>
          <w:szCs w:val="24"/>
          <w:lang w:val="en-GB"/>
        </w:rPr>
        <w:t>purchasing</w:t>
      </w:r>
      <w:r w:rsidRPr="4542B554" w:rsidR="682EDE7E">
        <w:rPr>
          <w:rFonts w:ascii="Arial" w:hAnsi="Arial" w:eastAsia="Arial" w:cs="Arial"/>
          <w:noProof w:val="0"/>
          <w:sz w:val="24"/>
          <w:szCs w:val="24"/>
          <w:lang w:val="en-GB"/>
        </w:rPr>
        <w:t xml:space="preserve"> an EV because they no longer fear running out of charge (Anastasiadou &amp; </w:t>
      </w:r>
      <w:r w:rsidRPr="4542B554" w:rsidR="682EDE7E">
        <w:rPr>
          <w:rFonts w:ascii="Arial" w:hAnsi="Arial" w:eastAsia="Arial" w:cs="Arial"/>
          <w:noProof w:val="0"/>
          <w:sz w:val="24"/>
          <w:szCs w:val="24"/>
          <w:lang w:val="en-GB"/>
        </w:rPr>
        <w:t>Gavanas</w:t>
      </w:r>
      <w:r w:rsidRPr="4542B554" w:rsidR="682EDE7E">
        <w:rPr>
          <w:rFonts w:ascii="Arial" w:hAnsi="Arial" w:eastAsia="Arial" w:cs="Arial"/>
          <w:noProof w:val="0"/>
          <w:sz w:val="24"/>
          <w:szCs w:val="24"/>
          <w:lang w:val="en-GB"/>
        </w:rPr>
        <w:t>, 2022). In addition, costs are falling, although there is still a long way to go before EVs are as cheap as traditional vehicles.</w:t>
      </w:r>
    </w:p>
    <w:p w:rsidR="0772161B" w:rsidP="4542B554" w:rsidRDefault="0772161B" w14:paraId="7AB64DB8" w14:textId="4EEF8974">
      <w:pPr>
        <w:spacing w:before="240" w:beforeAutospacing="off" w:after="240" w:afterAutospacing="off"/>
        <w:jc w:val="left"/>
      </w:pPr>
      <w:r w:rsidRPr="4542B554" w:rsidR="0772161B">
        <w:rPr>
          <w:rFonts w:ascii="Arial" w:hAnsi="Arial" w:eastAsia="Arial" w:cs="Arial"/>
          <w:noProof w:val="0"/>
          <w:sz w:val="24"/>
          <w:szCs w:val="24"/>
          <w:lang w:val="en-GB"/>
        </w:rPr>
        <w:t xml:space="preserve">4.2. Smart charging and modern networks </w:t>
      </w:r>
    </w:p>
    <w:p w:rsidR="0772161B" w:rsidP="4542B554" w:rsidRDefault="0772161B" w14:paraId="6FE2BBA1" w14:textId="7DCD2556">
      <w:pPr>
        <w:spacing w:before="240" w:beforeAutospacing="off" w:after="240" w:afterAutospacing="off"/>
        <w:jc w:val="left"/>
      </w:pPr>
      <w:r w:rsidRPr="4542B554" w:rsidR="0772161B">
        <w:rPr>
          <w:rFonts w:ascii="Arial" w:hAnsi="Arial" w:eastAsia="Arial" w:cs="Arial"/>
          <w:noProof w:val="0"/>
          <w:sz w:val="24"/>
          <w:szCs w:val="24"/>
          <w:lang w:val="en-GB"/>
        </w:rPr>
        <w:t xml:space="preserve">Smart charging systems make it possible to balance energy demand, which is </w:t>
      </w:r>
      <w:r w:rsidRPr="4542B554" w:rsidR="0772161B">
        <w:rPr>
          <w:rFonts w:ascii="Arial" w:hAnsi="Arial" w:eastAsia="Arial" w:cs="Arial"/>
          <w:noProof w:val="0"/>
          <w:sz w:val="24"/>
          <w:szCs w:val="24"/>
          <w:lang w:val="en-GB"/>
        </w:rPr>
        <w:t>very important</w:t>
      </w:r>
      <w:r w:rsidRPr="4542B554" w:rsidR="0772161B">
        <w:rPr>
          <w:rFonts w:ascii="Arial" w:hAnsi="Arial" w:eastAsia="Arial" w:cs="Arial"/>
          <w:noProof w:val="0"/>
          <w:sz w:val="24"/>
          <w:szCs w:val="24"/>
          <w:lang w:val="en-GB"/>
        </w:rPr>
        <w:t xml:space="preserve"> when millions of people could be charging their vehicles at the same time (Uddin et al., 2018). This type of innovation also helps to prevent overloads on the electricity grid. </w:t>
      </w:r>
    </w:p>
    <w:p w:rsidR="0772161B" w:rsidP="4542B554" w:rsidRDefault="0772161B" w14:paraId="6E6D19D0" w14:textId="22A23A9C">
      <w:pPr>
        <w:spacing w:before="240" w:beforeAutospacing="off" w:after="240" w:afterAutospacing="off"/>
        <w:jc w:val="left"/>
      </w:pPr>
      <w:r w:rsidRPr="4542B554" w:rsidR="0772161B">
        <w:rPr>
          <w:rFonts w:ascii="Arial" w:hAnsi="Arial" w:eastAsia="Arial" w:cs="Arial"/>
          <w:noProof w:val="0"/>
          <w:sz w:val="24"/>
          <w:szCs w:val="24"/>
          <w:lang w:val="en-GB"/>
        </w:rPr>
        <w:t>4.3. New fast charging stations</w:t>
      </w:r>
    </w:p>
    <w:p w:rsidR="0772161B" w:rsidP="4542B554" w:rsidRDefault="0772161B" w14:paraId="19C6431F" w14:textId="3DFAE492">
      <w:pPr>
        <w:spacing w:before="240" w:beforeAutospacing="off" w:after="240" w:afterAutospacing="off"/>
        <w:jc w:val="left"/>
      </w:pPr>
      <w:r w:rsidRPr="4542B554" w:rsidR="0772161B">
        <w:rPr>
          <w:rFonts w:ascii="Arial" w:hAnsi="Arial" w:eastAsia="Arial" w:cs="Arial"/>
          <w:noProof w:val="0"/>
          <w:sz w:val="24"/>
          <w:szCs w:val="24"/>
          <w:lang w:val="en-GB"/>
        </w:rPr>
        <w:t>Fast and ultra-fast charging stations allow vehicles to be charged in less time, reducing consumers' main concerns (Wallace, C et al., 2024). However, studies show that much infrastructure is still needed to meet the 2035 targets (</w:t>
      </w:r>
      <w:r w:rsidRPr="4542B554" w:rsidR="0772161B">
        <w:rPr>
          <w:rFonts w:ascii="Arial" w:hAnsi="Arial" w:eastAsia="Arial" w:cs="Arial"/>
          <w:noProof w:val="0"/>
          <w:sz w:val="24"/>
          <w:szCs w:val="24"/>
          <w:lang w:val="en-GB"/>
        </w:rPr>
        <w:t>Lutsey</w:t>
      </w:r>
      <w:r w:rsidRPr="4542B554" w:rsidR="0772161B">
        <w:rPr>
          <w:rFonts w:ascii="Arial" w:hAnsi="Arial" w:eastAsia="Arial" w:cs="Arial"/>
          <w:noProof w:val="0"/>
          <w:sz w:val="24"/>
          <w:szCs w:val="24"/>
          <w:lang w:val="en-GB"/>
        </w:rPr>
        <w:t>, 2020).</w:t>
      </w:r>
    </w:p>
    <w:p w:rsidR="0772161B" w:rsidP="4542B554" w:rsidRDefault="0772161B" w14:paraId="09FA759B" w14:textId="16511542">
      <w:pPr>
        <w:spacing w:before="240" w:beforeAutospacing="off" w:after="240" w:afterAutospacing="off"/>
        <w:jc w:val="left"/>
      </w:pPr>
      <w:r w:rsidRPr="4542B554" w:rsidR="0772161B">
        <w:rPr>
          <w:rFonts w:ascii="Arial" w:hAnsi="Arial" w:eastAsia="Arial" w:cs="Arial"/>
          <w:noProof w:val="0"/>
          <w:sz w:val="24"/>
          <w:szCs w:val="24"/>
          <w:lang w:val="en-GB"/>
        </w:rPr>
        <w:t>4.4. Integration with renewable energy</w:t>
      </w:r>
    </w:p>
    <w:p w:rsidR="0772161B" w:rsidP="4542B554" w:rsidRDefault="0772161B" w14:paraId="182F819C" w14:textId="2A7C6FF6">
      <w:pPr>
        <w:pStyle w:val="Normal"/>
        <w:spacing w:before="240" w:beforeAutospacing="off" w:after="240" w:afterAutospacing="off"/>
        <w:jc w:val="left"/>
      </w:pPr>
      <w:r w:rsidRPr="4542B554" w:rsidR="0772161B">
        <w:rPr>
          <w:rFonts w:ascii="Arial" w:hAnsi="Arial" w:eastAsia="Arial" w:cs="Arial"/>
          <w:noProof w:val="0"/>
          <w:sz w:val="24"/>
          <w:szCs w:val="24"/>
          <w:lang w:val="en-GB"/>
        </w:rPr>
        <w:t>The combination of electric vehicles and renewable energy sources such as solar and wind power can make EV use even more environmentally friendly. This integration can reduce the overall carbon footprint of transport (Debnath et al., 2021).</w:t>
      </w:r>
    </w:p>
    <w:p w:rsidR="0772161B" w:rsidP="4542B554" w:rsidRDefault="0772161B" w14:paraId="7BF77FA5" w14:textId="4DE23007">
      <w:pPr>
        <w:spacing w:before="240" w:beforeAutospacing="off" w:after="240" w:afterAutospacing="off"/>
        <w:jc w:val="left"/>
        <w:rPr>
          <w:rFonts w:ascii="Arial" w:hAnsi="Arial" w:eastAsia="Arial" w:cs="Arial"/>
          <w:b w:val="1"/>
          <w:bCs w:val="1"/>
          <w:noProof w:val="0"/>
          <w:sz w:val="24"/>
          <w:szCs w:val="24"/>
          <w:lang w:val="en-GB"/>
        </w:rPr>
      </w:pPr>
      <w:r w:rsidRPr="4542B554" w:rsidR="0772161B">
        <w:rPr>
          <w:rFonts w:ascii="Arial" w:hAnsi="Arial" w:eastAsia="Arial" w:cs="Arial"/>
          <w:b w:val="1"/>
          <w:bCs w:val="1"/>
          <w:noProof w:val="0"/>
          <w:sz w:val="24"/>
          <w:szCs w:val="24"/>
          <w:lang w:val="en-GB"/>
        </w:rPr>
        <w:t>5. Conclusion</w:t>
      </w:r>
    </w:p>
    <w:p w:rsidR="0772161B" w:rsidP="4542B554" w:rsidRDefault="0772161B" w14:paraId="36705AE4" w14:textId="0F34946D">
      <w:pPr>
        <w:pStyle w:val="Normal"/>
        <w:spacing w:before="240" w:beforeAutospacing="off" w:after="240" w:afterAutospacing="off"/>
        <w:jc w:val="left"/>
      </w:pPr>
      <w:r w:rsidRPr="4542B554" w:rsidR="0772161B">
        <w:rPr>
          <w:rFonts w:ascii="Arial" w:hAnsi="Arial" w:eastAsia="Arial" w:cs="Arial"/>
          <w:noProof w:val="0"/>
          <w:sz w:val="24"/>
          <w:szCs w:val="24"/>
          <w:lang w:val="en-GB"/>
        </w:rPr>
        <w:t xml:space="preserve">The analysis shows that the electric vehicle industry in the UK has enormous potential, driven by ambitious public policies, advances in technology and growing interest among the public in reducing their environmental impact. However, it also faces significant challenges such as </w:t>
      </w:r>
      <w:r w:rsidRPr="4542B554" w:rsidR="0772161B">
        <w:rPr>
          <w:rFonts w:ascii="Arial" w:hAnsi="Arial" w:eastAsia="Arial" w:cs="Arial"/>
          <w:noProof w:val="0"/>
          <w:sz w:val="24"/>
          <w:szCs w:val="24"/>
          <w:lang w:val="en-GB"/>
        </w:rPr>
        <w:t>high costs</w:t>
      </w:r>
      <w:r w:rsidRPr="4542B554" w:rsidR="0772161B">
        <w:rPr>
          <w:rFonts w:ascii="Arial" w:hAnsi="Arial" w:eastAsia="Arial" w:cs="Arial"/>
          <w:noProof w:val="0"/>
          <w:sz w:val="24"/>
          <w:szCs w:val="24"/>
          <w:lang w:val="en-GB"/>
        </w:rPr>
        <w:t xml:space="preserve">, lack of adequate infrastructure, global competition and the risks associated with Brexit. </w:t>
      </w:r>
    </w:p>
    <w:p w:rsidR="0772161B" w:rsidP="4542B554" w:rsidRDefault="0772161B" w14:paraId="530FF1FB" w14:textId="51020856">
      <w:pPr>
        <w:pStyle w:val="Normal"/>
        <w:spacing w:before="240" w:beforeAutospacing="off" w:after="240" w:afterAutospacing="off"/>
        <w:jc w:val="left"/>
      </w:pPr>
      <w:r w:rsidRPr="4542B554" w:rsidR="0772161B">
        <w:rPr>
          <w:rFonts w:ascii="Arial" w:hAnsi="Arial" w:eastAsia="Arial" w:cs="Arial"/>
          <w:noProof w:val="0"/>
          <w:sz w:val="24"/>
          <w:szCs w:val="24"/>
          <w:lang w:val="en-GB"/>
        </w:rPr>
        <w:t>The PESTLE and SWOT analyses clearly show that the future of the sector will depend on its ability to adapt and innovate. Although there is a clear path towards electrification, investment in batteries, infrastructure and collaboration between businesses, government and academia will be necessary to overcome the current challenges.</w:t>
      </w:r>
    </w:p>
    <w:p w:rsidR="0772161B" w:rsidP="4542B554" w:rsidRDefault="0772161B" w14:paraId="37C7730C" w14:textId="5A77685F">
      <w:pPr>
        <w:spacing w:before="240" w:beforeAutospacing="off" w:after="240" w:afterAutospacing="off"/>
        <w:jc w:val="left"/>
        <w:rPr>
          <w:rFonts w:ascii="Arial" w:hAnsi="Arial" w:eastAsia="Arial" w:cs="Arial"/>
          <w:b w:val="1"/>
          <w:bCs w:val="1"/>
          <w:noProof w:val="0"/>
          <w:sz w:val="24"/>
          <w:szCs w:val="24"/>
          <w:lang w:val="en-GB"/>
        </w:rPr>
      </w:pPr>
      <w:r w:rsidRPr="4542B554" w:rsidR="0772161B">
        <w:rPr>
          <w:rFonts w:ascii="Arial" w:hAnsi="Arial" w:eastAsia="Arial" w:cs="Arial"/>
          <w:b w:val="1"/>
          <w:bCs w:val="1"/>
          <w:noProof w:val="0"/>
          <w:sz w:val="24"/>
          <w:szCs w:val="24"/>
          <w:lang w:val="en-GB"/>
        </w:rPr>
        <w:t xml:space="preserve">6. Recommendations </w:t>
      </w:r>
    </w:p>
    <w:p w:rsidR="0772161B" w:rsidP="4542B554" w:rsidRDefault="0772161B" w14:paraId="5BAE06E7" w14:textId="4ECEBCD5">
      <w:pPr>
        <w:spacing w:before="240" w:beforeAutospacing="off" w:after="240" w:afterAutospacing="off"/>
        <w:jc w:val="left"/>
      </w:pPr>
      <w:r w:rsidRPr="4542B554" w:rsidR="0772161B">
        <w:rPr>
          <w:rFonts w:ascii="Arial" w:hAnsi="Arial" w:eastAsia="Arial" w:cs="Arial"/>
          <w:noProof w:val="0"/>
          <w:sz w:val="24"/>
          <w:szCs w:val="24"/>
          <w:lang w:val="en-GB"/>
        </w:rPr>
        <w:t xml:space="preserve">6.1. Strengthen partnerships to create sustainable batteries and produce more locally </w:t>
      </w:r>
    </w:p>
    <w:p w:rsidR="0772161B" w:rsidP="4542B554" w:rsidRDefault="0772161B" w14:paraId="1182EC5F" w14:textId="736B7841">
      <w:pPr>
        <w:spacing w:before="240" w:beforeAutospacing="off" w:after="240" w:afterAutospacing="off"/>
        <w:jc w:val="left"/>
      </w:pPr>
      <w:r w:rsidRPr="4542B554" w:rsidR="0772161B">
        <w:rPr>
          <w:rFonts w:ascii="Arial" w:hAnsi="Arial" w:eastAsia="Arial" w:cs="Arial"/>
          <w:noProof w:val="0"/>
          <w:sz w:val="24"/>
          <w:szCs w:val="24"/>
          <w:lang w:val="en-GB"/>
        </w:rPr>
        <w:t xml:space="preserve">The UK should invest in research centres, battery </w:t>
      </w:r>
      <w:r w:rsidRPr="4542B554" w:rsidR="0772161B">
        <w:rPr>
          <w:rFonts w:ascii="Arial" w:hAnsi="Arial" w:eastAsia="Arial" w:cs="Arial"/>
          <w:noProof w:val="0"/>
          <w:sz w:val="24"/>
          <w:szCs w:val="24"/>
          <w:lang w:val="en-GB"/>
        </w:rPr>
        <w:t>factories</w:t>
      </w:r>
      <w:r w:rsidRPr="4542B554" w:rsidR="0772161B">
        <w:rPr>
          <w:rFonts w:ascii="Arial" w:hAnsi="Arial" w:eastAsia="Arial" w:cs="Arial"/>
          <w:noProof w:val="0"/>
          <w:sz w:val="24"/>
          <w:szCs w:val="24"/>
          <w:lang w:val="en-GB"/>
        </w:rPr>
        <w:t xml:space="preserve"> and recycling projects. This would reduce dependence on foreign raw materials and lower production costs (Earl &amp; Fell, 2019). </w:t>
      </w:r>
    </w:p>
    <w:p w:rsidR="0772161B" w:rsidP="4542B554" w:rsidRDefault="0772161B" w14:paraId="5B25B89B" w14:textId="4BC06BA6">
      <w:pPr>
        <w:spacing w:before="240" w:beforeAutospacing="off" w:after="240" w:afterAutospacing="off"/>
        <w:jc w:val="left"/>
      </w:pPr>
      <w:r w:rsidRPr="4542B554" w:rsidR="0772161B">
        <w:rPr>
          <w:rFonts w:ascii="Arial" w:hAnsi="Arial" w:eastAsia="Arial" w:cs="Arial"/>
          <w:noProof w:val="0"/>
          <w:sz w:val="24"/>
          <w:szCs w:val="24"/>
          <w:lang w:val="en-GB"/>
        </w:rPr>
        <w:t>6.2. Accelerate the expansion of charging infrastructure, especially in rural areas</w:t>
      </w:r>
    </w:p>
    <w:p w:rsidR="0772161B" w:rsidP="4542B554" w:rsidRDefault="0772161B" w14:paraId="0BAD4403" w14:textId="62AA4657">
      <w:pPr>
        <w:spacing w:before="240" w:beforeAutospacing="off" w:after="240" w:afterAutospacing="off"/>
        <w:jc w:val="left"/>
      </w:pPr>
      <w:r w:rsidRPr="4542B554" w:rsidR="0772161B">
        <w:rPr>
          <w:rFonts w:ascii="Arial" w:hAnsi="Arial" w:eastAsia="Arial" w:cs="Arial"/>
          <w:noProof w:val="0"/>
          <w:sz w:val="24"/>
          <w:szCs w:val="24"/>
          <w:lang w:val="en-GB"/>
        </w:rPr>
        <w:t>Companies should collaborate with local governments to install faster, smarter and more accessible charging stations. This would help close the infrastructure gap identified in UK studies (Lutsey, 2020).</w:t>
      </w:r>
    </w:p>
    <w:p w:rsidR="4542B554" w:rsidP="4542B554" w:rsidRDefault="4542B554" w14:paraId="25D5E347" w14:textId="0B5F0C90">
      <w:pPr>
        <w:pStyle w:val="Normal"/>
        <w:spacing w:before="240" w:beforeAutospacing="off" w:after="240" w:afterAutospacing="off"/>
        <w:jc w:val="left"/>
        <w:rPr>
          <w:rFonts w:ascii="Arial" w:hAnsi="Arial" w:eastAsia="Arial" w:cs="Arial"/>
          <w:noProof w:val="0"/>
          <w:sz w:val="24"/>
          <w:szCs w:val="24"/>
          <w:lang w:val="en-GB"/>
        </w:rPr>
      </w:pPr>
    </w:p>
    <w:p w:rsidR="4542B554" w:rsidP="4542B554" w:rsidRDefault="4542B554" w14:paraId="681DCD7E" w14:textId="15060A66">
      <w:pPr>
        <w:pStyle w:val="Normal"/>
        <w:spacing w:before="240" w:beforeAutospacing="off" w:after="240" w:afterAutospacing="off"/>
        <w:jc w:val="left"/>
        <w:rPr>
          <w:rFonts w:ascii="Arial" w:hAnsi="Arial" w:eastAsia="Arial" w:cs="Arial"/>
          <w:noProof w:val="0"/>
          <w:sz w:val="24"/>
          <w:szCs w:val="24"/>
          <w:lang w:val="en-GB"/>
        </w:rPr>
      </w:pPr>
    </w:p>
    <w:p w:rsidR="4542B554" w:rsidP="4542B554" w:rsidRDefault="4542B554" w14:paraId="79FD0B91" w14:textId="5A805B0D">
      <w:pPr>
        <w:spacing w:before="240" w:beforeAutospacing="off" w:after="240" w:afterAutospacing="off"/>
        <w:jc w:val="left"/>
        <w:rPr>
          <w:rFonts w:ascii="Arial" w:hAnsi="Arial" w:eastAsia="Arial" w:cs="Arial"/>
          <w:noProof w:val="0"/>
          <w:sz w:val="24"/>
          <w:szCs w:val="24"/>
          <w:lang w:val="en-GB"/>
        </w:rPr>
      </w:pPr>
    </w:p>
    <w:p w:rsidR="4542B554" w:rsidP="4542B554" w:rsidRDefault="4542B554" w14:paraId="0E9BEE28" w14:textId="3081A6FF">
      <w:pPr>
        <w:spacing w:before="240" w:beforeAutospacing="off" w:after="240" w:afterAutospacing="off"/>
        <w:jc w:val="left"/>
        <w:rPr>
          <w:rFonts w:ascii="Arial" w:hAnsi="Arial" w:eastAsia="Arial" w:cs="Arial"/>
          <w:noProof w:val="0"/>
          <w:sz w:val="24"/>
          <w:szCs w:val="24"/>
          <w:lang w:val="en-GB"/>
        </w:rPr>
      </w:pPr>
    </w:p>
    <w:p w:rsidR="4542B554" w:rsidP="4542B554" w:rsidRDefault="4542B554" w14:paraId="135FDEF8" w14:textId="07251AA0">
      <w:pPr>
        <w:pStyle w:val="Normal"/>
        <w:spacing w:before="240" w:beforeAutospacing="off" w:after="240" w:afterAutospacing="off"/>
        <w:jc w:val="left"/>
        <w:rPr>
          <w:rFonts w:ascii="Arial" w:hAnsi="Arial" w:eastAsia="Arial" w:cs="Arial"/>
          <w:noProof w:val="0"/>
          <w:sz w:val="24"/>
          <w:szCs w:val="24"/>
          <w:lang w:val="en-GB"/>
        </w:rPr>
      </w:pPr>
    </w:p>
    <w:p w:rsidR="4542B554" w:rsidP="4542B554" w:rsidRDefault="4542B554" w14:paraId="6C3F4E0C" w14:textId="25244893">
      <w:pPr>
        <w:pStyle w:val="Normal"/>
        <w:spacing w:before="240" w:beforeAutospacing="off" w:after="240" w:afterAutospacing="off"/>
        <w:ind w:left="0"/>
        <w:jc w:val="left"/>
        <w:rPr>
          <w:rFonts w:ascii="Arial" w:hAnsi="Arial" w:eastAsia="Arial" w:cs="Arial"/>
          <w:noProof w:val="0"/>
          <w:sz w:val="24"/>
          <w:szCs w:val="24"/>
          <w:lang w:val="en-GB"/>
        </w:rPr>
      </w:pPr>
    </w:p>
    <w:p w:rsidR="4542B554" w:rsidP="4542B554" w:rsidRDefault="4542B554" w14:paraId="6CBC49DD" w14:textId="1D95E5AD">
      <w:pPr>
        <w:pStyle w:val="Normal"/>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4542B554" w:rsidP="4542B554" w:rsidRDefault="4542B554" w14:paraId="461ACCD9" w14:textId="1F4A3D66">
      <w:pPr>
        <w:pStyle w:val="Normal"/>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4542B554" w:rsidP="4542B554" w:rsidRDefault="4542B554" w14:paraId="0CCE802D" w14:textId="7FF5FD9E">
      <w:pPr>
        <w:pStyle w:val="Normal"/>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4542B554" w:rsidP="4542B554" w:rsidRDefault="4542B554" w14:paraId="34C8C395" w14:textId="2BFCE44D">
      <w:pPr>
        <w:pStyle w:val="Normal"/>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4542B554" w:rsidP="4542B554" w:rsidRDefault="4542B554" w14:paraId="233C252E" w14:textId="0AB1CC28">
      <w:pPr>
        <w:pStyle w:val="Normal"/>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64F0C412" w:rsidP="15D05FD3" w:rsidRDefault="64F0C412" w14:paraId="4C4A2116" w14:textId="61958578">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5D05FD3" w:rsidR="64F0C412">
        <w:rPr>
          <w:rFonts w:ascii="Arial" w:hAnsi="Arial" w:eastAsia="Arial" w:cs="Arial"/>
          <w:b w:val="0"/>
          <w:bCs w:val="0"/>
          <w:i w:val="0"/>
          <w:iCs w:val="0"/>
          <w:caps w:val="0"/>
          <w:smallCaps w:val="0"/>
          <w:noProof w:val="0"/>
          <w:color w:val="000000" w:themeColor="text1" w:themeTint="FF" w:themeShade="FF"/>
          <w:sz w:val="36"/>
          <w:szCs w:val="36"/>
          <w:lang w:val="en-GB"/>
        </w:rPr>
        <w:t>Reference</w:t>
      </w:r>
    </w:p>
    <w:p w:rsidR="64F0C412" w:rsidP="15D05FD3" w:rsidRDefault="64F0C412" w14:paraId="5376D2E4" w14:textId="164CEA42">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D05FD3" w:rsidR="64F0C412">
        <w:rPr>
          <w:rFonts w:ascii="Arial" w:hAnsi="Arial" w:eastAsia="Arial" w:cs="Arial"/>
          <w:b w:val="0"/>
          <w:bCs w:val="0"/>
          <w:i w:val="0"/>
          <w:iCs w:val="0"/>
          <w:caps w:val="0"/>
          <w:smallCaps w:val="0"/>
          <w:noProof w:val="0"/>
          <w:color w:val="000000" w:themeColor="text1" w:themeTint="FF" w:themeShade="FF"/>
          <w:sz w:val="24"/>
          <w:szCs w:val="24"/>
          <w:lang w:val="en-GB"/>
        </w:rPr>
        <w:t>(</w:t>
      </w:r>
      <w:r w:rsidRPr="15D05FD3" w:rsidR="64F0C412">
        <w:rPr>
          <w:rFonts w:ascii="Arial" w:hAnsi="Arial" w:eastAsia="Arial" w:cs="Arial"/>
          <w:b w:val="0"/>
          <w:bCs w:val="0"/>
          <w:i w:val="0"/>
          <w:iCs w:val="0"/>
          <w:caps w:val="0"/>
          <w:smallCaps w:val="0"/>
          <w:noProof w:val="0"/>
          <w:color w:val="000000" w:themeColor="text1" w:themeTint="FF" w:themeShade="FF"/>
          <w:sz w:val="24"/>
          <w:szCs w:val="24"/>
          <w:lang w:val="en-GB"/>
        </w:rPr>
        <w:t>Tromans</w:t>
      </w:r>
      <w:r w:rsidRPr="15D05FD3" w:rsidR="64F0C412">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15D05FD3" w:rsidR="64F0C412">
        <w:rPr>
          <w:rFonts w:ascii="Arial" w:hAnsi="Arial" w:eastAsia="Arial" w:cs="Arial"/>
          <w:b w:val="0"/>
          <w:bCs w:val="0"/>
          <w:i w:val="0"/>
          <w:iCs w:val="0"/>
          <w:caps w:val="0"/>
          <w:smallCaps w:val="0"/>
          <w:noProof w:val="0"/>
          <w:color w:val="000000" w:themeColor="text1" w:themeTint="FF" w:themeShade="FF"/>
          <w:sz w:val="24"/>
          <w:szCs w:val="24"/>
          <w:lang w:val="en-GB"/>
        </w:rPr>
        <w:t>Tromans</w:t>
      </w:r>
      <w:r w:rsidRPr="15D05FD3" w:rsidR="64F0C412">
        <w:rPr>
          <w:rFonts w:ascii="Arial" w:hAnsi="Arial" w:eastAsia="Arial" w:cs="Arial"/>
          <w:b w:val="0"/>
          <w:bCs w:val="0"/>
          <w:i w:val="0"/>
          <w:iCs w:val="0"/>
          <w:caps w:val="0"/>
          <w:smallCaps w:val="0"/>
          <w:noProof w:val="0"/>
          <w:color w:val="000000" w:themeColor="text1" w:themeTint="FF" w:themeShade="FF"/>
          <w:sz w:val="24"/>
          <w:szCs w:val="24"/>
          <w:lang w:val="en-GB"/>
        </w:rPr>
        <w:t>, Phill (2025). Electric car statistics</w:t>
      </w:r>
      <w:r w:rsidRPr="15D05FD3" w:rsidR="28C34294">
        <w:rPr>
          <w:rFonts w:ascii="Arial" w:hAnsi="Arial" w:eastAsia="Arial" w:cs="Arial"/>
          <w:b w:val="0"/>
          <w:bCs w:val="0"/>
          <w:i w:val="0"/>
          <w:iCs w:val="0"/>
          <w:caps w:val="0"/>
          <w:smallCaps w:val="0"/>
          <w:noProof w:val="0"/>
          <w:color w:val="000000" w:themeColor="text1" w:themeTint="FF" w:themeShade="FF"/>
          <w:sz w:val="24"/>
          <w:szCs w:val="24"/>
          <w:lang w:val="en-GB"/>
        </w:rPr>
        <w:t xml:space="preserve">- data and projections, </w:t>
      </w:r>
      <w:r w:rsidRPr="15D05FD3" w:rsidR="28C34294">
        <w:rPr>
          <w:rFonts w:ascii="Arial" w:hAnsi="Arial" w:eastAsia="Arial" w:cs="Arial"/>
          <w:b w:val="0"/>
          <w:bCs w:val="0"/>
          <w:i w:val="0"/>
          <w:iCs w:val="0"/>
          <w:caps w:val="0"/>
          <w:smallCaps w:val="0"/>
          <w:noProof w:val="0"/>
          <w:color w:val="000000" w:themeColor="text1" w:themeTint="FF" w:themeShade="FF"/>
          <w:sz w:val="24"/>
          <w:szCs w:val="24"/>
          <w:lang w:val="en-GB"/>
        </w:rPr>
        <w:t>heycar</w:t>
      </w:r>
      <w:r w:rsidRPr="15D05FD3" w:rsidR="28C3429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in: </w:t>
      </w:r>
      <w:hyperlink r:id="Rc74cb95e708041c6">
        <w:r w:rsidRPr="15D05FD3" w:rsidR="28C34294">
          <w:rPr>
            <w:rStyle w:val="Hyperlink"/>
            <w:rFonts w:ascii="Arial" w:hAnsi="Arial" w:eastAsia="Arial" w:cs="Arial"/>
            <w:b w:val="0"/>
            <w:bCs w:val="0"/>
            <w:i w:val="0"/>
            <w:iCs w:val="0"/>
            <w:caps w:val="0"/>
            <w:smallCaps w:val="0"/>
            <w:noProof w:val="0"/>
            <w:sz w:val="24"/>
            <w:szCs w:val="24"/>
            <w:lang w:val="en-GB"/>
          </w:rPr>
          <w:t>https://heycar.com/uk/news/electric-cars-statistics-and-projections</w:t>
        </w:r>
      </w:hyperlink>
    </w:p>
    <w:p w:rsidR="363EE5E0" w:rsidP="15D05FD3" w:rsidRDefault="363EE5E0" w14:paraId="2B6A6DCA" w14:textId="3695394C">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D05FD3" w:rsidR="363EE5E0">
        <w:rPr>
          <w:rFonts w:ascii="Arial" w:hAnsi="Arial" w:eastAsia="Arial" w:cs="Arial"/>
          <w:b w:val="0"/>
          <w:bCs w:val="0"/>
          <w:i w:val="0"/>
          <w:iCs w:val="0"/>
          <w:caps w:val="0"/>
          <w:smallCaps w:val="0"/>
          <w:noProof w:val="0"/>
          <w:color w:val="000000" w:themeColor="text1" w:themeTint="FF" w:themeShade="FF"/>
          <w:sz w:val="24"/>
          <w:szCs w:val="24"/>
          <w:lang w:val="en-GB"/>
        </w:rPr>
        <w:t xml:space="preserve">(IEA, 2025) IEA (2025). Trend in Electric Car Markets, </w:t>
      </w:r>
      <w:r w:rsidRPr="15D05FD3" w:rsidR="4C0FD9C0">
        <w:rPr>
          <w:rFonts w:ascii="Arial" w:hAnsi="Arial" w:eastAsia="Arial" w:cs="Arial"/>
          <w:b w:val="0"/>
          <w:bCs w:val="0"/>
          <w:i w:val="0"/>
          <w:iCs w:val="0"/>
          <w:caps w:val="0"/>
          <w:smallCaps w:val="0"/>
          <w:noProof w:val="0"/>
          <w:color w:val="000000" w:themeColor="text1" w:themeTint="FF" w:themeShade="FF"/>
          <w:sz w:val="24"/>
          <w:szCs w:val="24"/>
          <w:lang w:val="en-GB"/>
        </w:rPr>
        <w:t xml:space="preserve">IEA.ORG, available in: </w:t>
      </w:r>
      <w:hyperlink r:id="R5652162f8e5c47b9">
        <w:r w:rsidRPr="15D05FD3" w:rsidR="4C0FD9C0">
          <w:rPr>
            <w:rStyle w:val="Hyperlink"/>
            <w:rFonts w:ascii="Arial" w:hAnsi="Arial" w:eastAsia="Arial" w:cs="Arial"/>
            <w:b w:val="0"/>
            <w:bCs w:val="0"/>
            <w:i w:val="0"/>
            <w:iCs w:val="0"/>
            <w:caps w:val="0"/>
            <w:smallCaps w:val="0"/>
            <w:noProof w:val="0"/>
            <w:sz w:val="24"/>
            <w:szCs w:val="24"/>
            <w:lang w:val="en-GB"/>
          </w:rPr>
          <w:t>https://www.iea.org/reports/global-ev-outlook-2025/trends-in-electric-car-markets-2</w:t>
        </w:r>
      </w:hyperlink>
    </w:p>
    <w:p w:rsidR="050F6168" w:rsidP="15D05FD3" w:rsidRDefault="050F6168" w14:paraId="5F141398" w14:textId="0B6FB68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D05FD3" w:rsidR="050F6168">
        <w:rPr>
          <w:rFonts w:ascii="Arial" w:hAnsi="Arial" w:eastAsia="Arial" w:cs="Arial"/>
          <w:b w:val="0"/>
          <w:bCs w:val="0"/>
          <w:i w:val="0"/>
          <w:iCs w:val="0"/>
          <w:caps w:val="0"/>
          <w:smallCaps w:val="0"/>
          <w:noProof w:val="0"/>
          <w:color w:val="000000" w:themeColor="text1" w:themeTint="FF" w:themeShade="FF"/>
          <w:sz w:val="24"/>
          <w:szCs w:val="24"/>
          <w:lang w:val="en-GB"/>
        </w:rPr>
        <w:t>(</w:t>
      </w:r>
      <w:r w:rsidRPr="15D05FD3" w:rsidR="050F6168">
        <w:rPr>
          <w:rFonts w:ascii="Arial" w:hAnsi="Arial" w:eastAsia="Arial" w:cs="Arial"/>
          <w:b w:val="0"/>
          <w:bCs w:val="0"/>
          <w:i w:val="0"/>
          <w:iCs w:val="0"/>
          <w:caps w:val="0"/>
          <w:smallCaps w:val="0"/>
          <w:noProof w:val="0"/>
          <w:color w:val="000000" w:themeColor="text1" w:themeTint="FF" w:themeShade="FF"/>
          <w:sz w:val="24"/>
          <w:szCs w:val="24"/>
          <w:lang w:val="en-GB"/>
        </w:rPr>
        <w:t>Lutsey</w:t>
      </w:r>
      <w:r w:rsidRPr="15D05FD3" w:rsidR="050F6168">
        <w:rPr>
          <w:rFonts w:ascii="Arial" w:hAnsi="Arial" w:eastAsia="Arial" w:cs="Arial"/>
          <w:b w:val="0"/>
          <w:bCs w:val="0"/>
          <w:i w:val="0"/>
          <w:iCs w:val="0"/>
          <w:caps w:val="0"/>
          <w:smallCaps w:val="0"/>
          <w:noProof w:val="0"/>
          <w:color w:val="000000" w:themeColor="text1" w:themeTint="FF" w:themeShade="FF"/>
          <w:sz w:val="24"/>
          <w:szCs w:val="24"/>
          <w:lang w:val="en-GB"/>
        </w:rPr>
        <w:t xml:space="preserve">, 2020) </w:t>
      </w:r>
      <w:r w:rsidRPr="15D05FD3" w:rsidR="050F6168">
        <w:rPr>
          <w:rFonts w:ascii="Arial" w:hAnsi="Arial" w:eastAsia="Arial" w:cs="Arial"/>
          <w:b w:val="0"/>
          <w:bCs w:val="0"/>
          <w:i w:val="0"/>
          <w:iCs w:val="0"/>
          <w:caps w:val="0"/>
          <w:smallCaps w:val="0"/>
          <w:noProof w:val="0"/>
          <w:color w:val="000000" w:themeColor="text1" w:themeTint="FF" w:themeShade="FF"/>
          <w:sz w:val="24"/>
          <w:szCs w:val="24"/>
          <w:lang w:val="en-GB"/>
        </w:rPr>
        <w:t>Lutsey</w:t>
      </w:r>
      <w:r w:rsidRPr="15D05FD3" w:rsidR="050F6168">
        <w:rPr>
          <w:rFonts w:ascii="Arial" w:hAnsi="Arial" w:eastAsia="Arial" w:cs="Arial"/>
          <w:b w:val="0"/>
          <w:bCs w:val="0"/>
          <w:i w:val="0"/>
          <w:iCs w:val="0"/>
          <w:caps w:val="0"/>
          <w:smallCaps w:val="0"/>
          <w:noProof w:val="0"/>
          <w:color w:val="000000" w:themeColor="text1" w:themeTint="FF" w:themeShade="FF"/>
          <w:sz w:val="24"/>
          <w:szCs w:val="24"/>
          <w:lang w:val="en-GB"/>
        </w:rPr>
        <w:t>, Nic (2020). Quantifying the Electric Vehicle Char</w:t>
      </w:r>
      <w:r w:rsidRPr="15D05FD3" w:rsidR="29C73E9E">
        <w:rPr>
          <w:rFonts w:ascii="Arial" w:hAnsi="Arial" w:eastAsia="Arial" w:cs="Arial"/>
          <w:b w:val="0"/>
          <w:bCs w:val="0"/>
          <w:i w:val="0"/>
          <w:iCs w:val="0"/>
          <w:caps w:val="0"/>
          <w:smallCaps w:val="0"/>
          <w:noProof w:val="0"/>
          <w:color w:val="000000" w:themeColor="text1" w:themeTint="FF" w:themeShade="FF"/>
          <w:sz w:val="24"/>
          <w:szCs w:val="24"/>
          <w:lang w:val="en-GB"/>
        </w:rPr>
        <w:t>ging Infrastructure gap in the United Kingdom,</w:t>
      </w:r>
      <w:r w:rsidRPr="15D05FD3" w:rsidR="1883FD6A">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Council on clean transportation, available in: </w:t>
      </w:r>
      <w:hyperlink r:id="R274a9b994c414b50">
        <w:r w:rsidRPr="15D05FD3" w:rsidR="1883FD6A">
          <w:rPr>
            <w:rStyle w:val="Hyperlink"/>
            <w:rFonts w:ascii="Arial" w:hAnsi="Arial" w:eastAsia="Arial" w:cs="Arial"/>
            <w:noProof w:val="0"/>
            <w:sz w:val="24"/>
            <w:szCs w:val="24"/>
            <w:lang w:val="en-GB"/>
          </w:rPr>
          <w:t>https://www.researchgate.net/profile/Nicholas-Lutsey/publication/344000136_Quantifying_the_electric_vehicle_charging_infrastructure_gap_in_the_United_Kingdom/links/5f4d741ba6fdcc14c5fe0320/Quantifying-the-electric-vehicle-charging-infrastructure-gap-in-the-United-Kingdom.pdf</w:t>
        </w:r>
      </w:hyperlink>
    </w:p>
    <w:p w:rsidR="158143B2" w:rsidP="15D05FD3" w:rsidRDefault="158143B2" w14:paraId="54EABA1F" w14:textId="61B9053B">
      <w:pPr>
        <w:pStyle w:val="Normal"/>
        <w:spacing w:before="240" w:beforeAutospacing="off" w:after="240" w:afterAutospacing="off" w:line="240" w:lineRule="auto"/>
        <w:jc w:val="both"/>
        <w:rPr>
          <w:rFonts w:ascii="Arial" w:hAnsi="Arial" w:eastAsia="Arial" w:cs="Arial"/>
          <w:b w:val="0"/>
          <w:bCs w:val="0"/>
          <w:i w:val="0"/>
          <w:iCs w:val="0"/>
          <w:caps w:val="0"/>
          <w:smallCaps w:val="0"/>
          <w:noProof w:val="0"/>
          <w:color w:val="1F1F1F"/>
          <w:sz w:val="24"/>
          <w:szCs w:val="24"/>
          <w:lang w:val="en-US"/>
        </w:rPr>
      </w:pPr>
      <w:r w:rsidRPr="15D05FD3" w:rsidR="158143B2">
        <w:rPr>
          <w:rFonts w:ascii="Arial" w:hAnsi="Arial" w:eastAsia="Arial" w:cs="Arial"/>
          <w:b w:val="0"/>
          <w:bCs w:val="0"/>
          <w:i w:val="0"/>
          <w:iCs w:val="0"/>
          <w:caps w:val="0"/>
          <w:smallCaps w:val="0"/>
          <w:noProof w:val="0"/>
          <w:color w:val="000000" w:themeColor="text1" w:themeTint="FF" w:themeShade="FF"/>
          <w:sz w:val="24"/>
          <w:szCs w:val="24"/>
          <w:lang w:val="en-US"/>
        </w:rPr>
        <w:t>(Debnath et al, 2021) Debnath, Ramit et al (</w:t>
      </w:r>
      <w:r w:rsidRPr="15D05FD3" w:rsidR="18164386">
        <w:rPr>
          <w:rFonts w:ascii="Arial" w:hAnsi="Arial" w:eastAsia="Arial" w:cs="Arial"/>
          <w:b w:val="0"/>
          <w:bCs w:val="0"/>
          <w:i w:val="0"/>
          <w:iCs w:val="0"/>
          <w:caps w:val="0"/>
          <w:smallCaps w:val="0"/>
          <w:noProof w:val="0"/>
          <w:color w:val="000000" w:themeColor="text1" w:themeTint="FF" w:themeShade="FF"/>
          <w:sz w:val="24"/>
          <w:szCs w:val="24"/>
          <w:lang w:val="en-US"/>
        </w:rPr>
        <w:t xml:space="preserve">2021). </w:t>
      </w:r>
      <w:r w:rsidRPr="15D05FD3" w:rsidR="18164386">
        <w:rPr>
          <w:rFonts w:ascii="Arial" w:hAnsi="Arial" w:eastAsia="Arial" w:cs="Arial"/>
          <w:b w:val="0"/>
          <w:bCs w:val="0"/>
          <w:i w:val="0"/>
          <w:iCs w:val="0"/>
          <w:caps w:val="0"/>
          <w:smallCaps w:val="0"/>
          <w:noProof w:val="0"/>
          <w:color w:val="1F1F1F"/>
          <w:sz w:val="24"/>
          <w:szCs w:val="24"/>
          <w:lang w:val="en-US"/>
        </w:rPr>
        <w:t xml:space="preserve">Political, economic, social, technological, </w:t>
      </w:r>
      <w:r w:rsidRPr="15D05FD3" w:rsidR="18164386">
        <w:rPr>
          <w:rFonts w:ascii="Arial" w:hAnsi="Arial" w:eastAsia="Arial" w:cs="Arial"/>
          <w:b w:val="0"/>
          <w:bCs w:val="0"/>
          <w:i w:val="0"/>
          <w:iCs w:val="0"/>
          <w:caps w:val="0"/>
          <w:smallCaps w:val="0"/>
          <w:noProof w:val="0"/>
          <w:color w:val="1F1F1F"/>
          <w:sz w:val="24"/>
          <w:szCs w:val="24"/>
          <w:lang w:val="en-US"/>
        </w:rPr>
        <w:t>legal</w:t>
      </w:r>
      <w:r w:rsidRPr="15D05FD3" w:rsidR="18164386">
        <w:rPr>
          <w:rFonts w:ascii="Arial" w:hAnsi="Arial" w:eastAsia="Arial" w:cs="Arial"/>
          <w:b w:val="0"/>
          <w:bCs w:val="0"/>
          <w:i w:val="0"/>
          <w:iCs w:val="0"/>
          <w:caps w:val="0"/>
          <w:smallCaps w:val="0"/>
          <w:noProof w:val="0"/>
          <w:color w:val="1F1F1F"/>
          <w:sz w:val="24"/>
          <w:szCs w:val="24"/>
          <w:lang w:val="en-US"/>
        </w:rPr>
        <w:t xml:space="preserve"> and environmental dimensions of electric vehicle adoption in the United States: A social-media interaction analysis, </w:t>
      </w:r>
      <w:r w:rsidRPr="15D05FD3" w:rsidR="3DFF3AEB">
        <w:rPr>
          <w:rFonts w:ascii="Arial" w:hAnsi="Arial" w:eastAsia="Arial" w:cs="Arial"/>
          <w:b w:val="0"/>
          <w:bCs w:val="0"/>
          <w:i w:val="0"/>
          <w:iCs w:val="0"/>
          <w:caps w:val="0"/>
          <w:smallCaps w:val="0"/>
          <w:noProof w:val="0"/>
          <w:color w:val="1F1F1F"/>
          <w:sz w:val="24"/>
          <w:szCs w:val="24"/>
          <w:lang w:val="en-US"/>
        </w:rPr>
        <w:t xml:space="preserve">Science Direct, available in: </w:t>
      </w:r>
      <w:hyperlink r:id="Rbc973089e5864a94">
        <w:r w:rsidRPr="15D05FD3" w:rsidR="3DFF3AEB">
          <w:rPr>
            <w:rStyle w:val="Hyperlink"/>
            <w:rFonts w:ascii="Arial" w:hAnsi="Arial" w:eastAsia="Arial" w:cs="Arial"/>
            <w:b w:val="0"/>
            <w:bCs w:val="0"/>
            <w:i w:val="0"/>
            <w:iCs w:val="0"/>
            <w:caps w:val="0"/>
            <w:smallCaps w:val="0"/>
            <w:noProof w:val="0"/>
            <w:sz w:val="24"/>
            <w:szCs w:val="24"/>
            <w:lang w:val="en-US"/>
          </w:rPr>
          <w:t>https://www.sciencedirect.com/science/article/abs/pii/S1364032121009813</w:t>
        </w:r>
      </w:hyperlink>
    </w:p>
    <w:p w:rsidR="15C8FCCB" w:rsidP="15D05FD3" w:rsidRDefault="15C8FCCB" w14:paraId="069328F8" w14:textId="7CF5A77A">
      <w:pPr>
        <w:pStyle w:val="Normal"/>
        <w:spacing w:before="240" w:beforeAutospacing="off" w:after="240" w:afterAutospacing="off"/>
        <w:jc w:val="both"/>
        <w:rPr>
          <w:rFonts w:ascii="Arial" w:hAnsi="Arial" w:eastAsia="Arial" w:cs="Arial"/>
          <w:noProof w:val="0"/>
          <w:sz w:val="24"/>
          <w:szCs w:val="24"/>
          <w:lang w:val="en-US"/>
        </w:rPr>
      </w:pPr>
      <w:r w:rsidRPr="15D05FD3" w:rsidR="15C8FCCB">
        <w:rPr>
          <w:rFonts w:ascii="Arial" w:hAnsi="Arial" w:eastAsia="Arial" w:cs="Arial"/>
          <w:b w:val="0"/>
          <w:bCs w:val="0"/>
          <w:i w:val="0"/>
          <w:iCs w:val="0"/>
          <w:caps w:val="0"/>
          <w:smallCaps w:val="0"/>
          <w:noProof w:val="0"/>
          <w:color w:val="000000" w:themeColor="text1" w:themeTint="FF" w:themeShade="FF"/>
          <w:sz w:val="24"/>
          <w:szCs w:val="24"/>
          <w:lang w:val="en-US"/>
        </w:rPr>
        <w:t>(</w:t>
      </w:r>
      <w:r w:rsidRPr="15D05FD3" w:rsidR="15C8FCCB">
        <w:rPr>
          <w:rFonts w:ascii="Arial" w:hAnsi="Arial" w:eastAsia="Arial" w:cs="Arial"/>
          <w:b w:val="0"/>
          <w:bCs w:val="0"/>
          <w:i w:val="0"/>
          <w:iCs w:val="0"/>
          <w:caps w:val="0"/>
          <w:smallCaps w:val="0"/>
          <w:noProof w:val="0"/>
          <w:color w:val="000000" w:themeColor="text1" w:themeTint="FF" w:themeShade="FF"/>
          <w:sz w:val="24"/>
          <w:szCs w:val="24"/>
          <w:lang w:val="en-US"/>
        </w:rPr>
        <w:t>Matusovicova</w:t>
      </w:r>
      <w:r w:rsidRPr="15D05FD3" w:rsidR="15C8FCCB">
        <w:rPr>
          <w:rFonts w:ascii="Arial" w:hAnsi="Arial" w:eastAsia="Arial" w:cs="Arial"/>
          <w:b w:val="0"/>
          <w:bCs w:val="0"/>
          <w:i w:val="0"/>
          <w:iCs w:val="0"/>
          <w:caps w:val="0"/>
          <w:smallCaps w:val="0"/>
          <w:noProof w:val="0"/>
          <w:color w:val="000000" w:themeColor="text1" w:themeTint="FF" w:themeShade="FF"/>
          <w:sz w:val="24"/>
          <w:szCs w:val="24"/>
          <w:lang w:val="en-US"/>
        </w:rPr>
        <w:t xml:space="preserve">, 2022) </w:t>
      </w:r>
      <w:r w:rsidRPr="15D05FD3" w:rsidR="15C8FCCB">
        <w:rPr>
          <w:rFonts w:ascii="Arial" w:hAnsi="Arial" w:eastAsia="Arial" w:cs="Arial"/>
          <w:b w:val="0"/>
          <w:bCs w:val="0"/>
          <w:i w:val="0"/>
          <w:iCs w:val="0"/>
          <w:caps w:val="0"/>
          <w:smallCaps w:val="0"/>
          <w:noProof w:val="0"/>
          <w:color w:val="000000" w:themeColor="text1" w:themeTint="FF" w:themeShade="FF"/>
          <w:sz w:val="24"/>
          <w:szCs w:val="24"/>
          <w:lang w:val="en-US"/>
        </w:rPr>
        <w:t>Matusovicova</w:t>
      </w:r>
      <w:r w:rsidRPr="15D05FD3" w:rsidR="15C8FCCB">
        <w:rPr>
          <w:rFonts w:ascii="Arial" w:hAnsi="Arial" w:eastAsia="Arial" w:cs="Arial"/>
          <w:b w:val="0"/>
          <w:bCs w:val="0"/>
          <w:i w:val="0"/>
          <w:iCs w:val="0"/>
          <w:caps w:val="0"/>
          <w:smallCaps w:val="0"/>
          <w:noProof w:val="0"/>
          <w:color w:val="000000" w:themeColor="text1" w:themeTint="FF" w:themeShade="FF"/>
          <w:sz w:val="24"/>
          <w:szCs w:val="24"/>
          <w:lang w:val="en-US"/>
        </w:rPr>
        <w:t xml:space="preserve">, Monika (2022). </w:t>
      </w:r>
      <w:r w:rsidRPr="15D05FD3" w:rsidR="5D6DE03B">
        <w:rPr>
          <w:rFonts w:ascii="Arial" w:hAnsi="Arial" w:eastAsia="Arial" w:cs="Arial"/>
          <w:noProof w:val="0"/>
          <w:sz w:val="24"/>
          <w:szCs w:val="24"/>
          <w:lang w:val="en-US"/>
        </w:rPr>
        <w:t xml:space="preserve">Current state and development determinants of electromobility, available in: </w:t>
      </w:r>
      <w:hyperlink r:id="Rdb705772cf2f4ee1">
        <w:r w:rsidRPr="15D05FD3" w:rsidR="5D6DE03B">
          <w:rPr>
            <w:rStyle w:val="Hyperlink"/>
            <w:rFonts w:ascii="Arial" w:hAnsi="Arial" w:eastAsia="Arial" w:cs="Arial"/>
            <w:noProof w:val="0"/>
            <w:sz w:val="24"/>
            <w:szCs w:val="24"/>
            <w:lang w:val="en-US"/>
          </w:rPr>
          <w:t>https://scb.euba.sk/curent%20articles_scb/95__scb0122_Matusovicova.pdf</w:t>
        </w:r>
      </w:hyperlink>
    </w:p>
    <w:p w:rsidR="02D441EB" w:rsidP="4542B554" w:rsidRDefault="02D441EB" w14:paraId="06F67A0E" w14:textId="741F7651">
      <w:pPr>
        <w:pStyle w:val="Normal"/>
        <w:spacing w:before="240" w:beforeAutospacing="off" w:after="240" w:afterAutospacing="off" w:line="240" w:lineRule="auto"/>
        <w:jc w:val="left"/>
        <w:rPr>
          <w:rFonts w:ascii="Arial" w:hAnsi="Arial" w:eastAsia="Arial" w:cs="Arial"/>
          <w:b w:val="0"/>
          <w:bCs w:val="0"/>
          <w:i w:val="0"/>
          <w:iCs w:val="0"/>
          <w:caps w:val="0"/>
          <w:smallCaps w:val="0"/>
          <w:noProof w:val="0"/>
          <w:color w:val="1F1F1F"/>
          <w:sz w:val="24"/>
          <w:szCs w:val="24"/>
          <w:lang w:val="en-US"/>
        </w:rPr>
      </w:pPr>
      <w:r w:rsidRPr="4542B554" w:rsidR="02D441EB">
        <w:rPr>
          <w:rFonts w:ascii="Arial" w:hAnsi="Arial" w:eastAsia="Arial" w:cs="Arial"/>
          <w:noProof w:val="0"/>
          <w:sz w:val="24"/>
          <w:szCs w:val="24"/>
          <w:lang w:val="en-US"/>
        </w:rPr>
        <w:t xml:space="preserve">(Earl &amp; </w:t>
      </w:r>
      <w:r w:rsidRPr="4542B554" w:rsidR="02D441EB">
        <w:rPr>
          <w:rFonts w:ascii="Arial" w:hAnsi="Arial" w:eastAsia="Arial" w:cs="Arial"/>
          <w:noProof w:val="0"/>
          <w:sz w:val="24"/>
          <w:szCs w:val="24"/>
          <w:lang w:val="en-US"/>
        </w:rPr>
        <w:t>Fell</w:t>
      </w:r>
      <w:r w:rsidRPr="4542B554" w:rsidR="02D441EB">
        <w:rPr>
          <w:rFonts w:ascii="Arial" w:hAnsi="Arial" w:eastAsia="Arial" w:cs="Arial"/>
          <w:noProof w:val="0"/>
          <w:sz w:val="24"/>
          <w:szCs w:val="24"/>
          <w:lang w:val="en-US"/>
        </w:rPr>
        <w:t xml:space="preserve">, 2019) Earl, James &amp; Fell, Michael J. (2019). </w:t>
      </w:r>
      <w:r w:rsidRPr="4542B554" w:rsidR="759F4084">
        <w:rPr>
          <w:rFonts w:ascii="Arial" w:hAnsi="Arial" w:eastAsia="Arial" w:cs="Arial"/>
          <w:b w:val="0"/>
          <w:bCs w:val="0"/>
          <w:i w:val="0"/>
          <w:iCs w:val="0"/>
          <w:caps w:val="0"/>
          <w:smallCaps w:val="0"/>
          <w:noProof w:val="0"/>
          <w:color w:val="1F1F1F"/>
          <w:sz w:val="24"/>
          <w:szCs w:val="24"/>
          <w:lang w:val="en-US"/>
        </w:rPr>
        <w:t xml:space="preserve">Electric vehicle manufacturers' </w:t>
      </w:r>
      <w:r w:rsidRPr="4542B554" w:rsidR="759F4084">
        <w:rPr>
          <w:rFonts w:ascii="Arial" w:hAnsi="Arial" w:eastAsia="Arial" w:cs="Arial"/>
          <w:b w:val="0"/>
          <w:bCs w:val="0"/>
          <w:i w:val="0"/>
          <w:iCs w:val="0"/>
          <w:caps w:val="0"/>
          <w:smallCaps w:val="0"/>
          <w:noProof w:val="0"/>
          <w:color w:val="1F1F1F"/>
          <w:sz w:val="24"/>
          <w:szCs w:val="24"/>
          <w:lang w:val="en-US"/>
        </w:rPr>
        <w:t>perceptions</w:t>
      </w:r>
      <w:r w:rsidRPr="4542B554" w:rsidR="759F4084">
        <w:rPr>
          <w:rFonts w:ascii="Arial" w:hAnsi="Arial" w:eastAsia="Arial" w:cs="Arial"/>
          <w:b w:val="0"/>
          <w:bCs w:val="0"/>
          <w:i w:val="0"/>
          <w:iCs w:val="0"/>
          <w:caps w:val="0"/>
          <w:smallCaps w:val="0"/>
          <w:noProof w:val="0"/>
          <w:color w:val="1F1F1F"/>
          <w:sz w:val="24"/>
          <w:szCs w:val="24"/>
          <w:lang w:val="en-US"/>
        </w:rPr>
        <w:t xml:space="preserve"> of the market potential for demand-side flexibility using electric vehicles in the United Kingdom, </w:t>
      </w:r>
      <w:r w:rsidRPr="4542B554" w:rsidR="7D3E9B89">
        <w:rPr>
          <w:rFonts w:ascii="Arial" w:hAnsi="Arial" w:eastAsia="Arial" w:cs="Arial"/>
          <w:b w:val="0"/>
          <w:bCs w:val="0"/>
          <w:i w:val="0"/>
          <w:iCs w:val="0"/>
          <w:caps w:val="0"/>
          <w:smallCaps w:val="0"/>
          <w:noProof w:val="0"/>
          <w:color w:val="1F1F1F"/>
          <w:sz w:val="24"/>
          <w:szCs w:val="24"/>
          <w:lang w:val="en-US"/>
        </w:rPr>
        <w:t xml:space="preserve">Science Direct, available in: </w:t>
      </w:r>
      <w:hyperlink r:id="R678a10c7a3994c7b">
        <w:r w:rsidRPr="4542B554" w:rsidR="7D3E9B89">
          <w:rPr>
            <w:rStyle w:val="Hyperlink"/>
            <w:rFonts w:ascii="Arial" w:hAnsi="Arial" w:eastAsia="Arial" w:cs="Arial"/>
            <w:b w:val="0"/>
            <w:bCs w:val="0"/>
            <w:i w:val="0"/>
            <w:iCs w:val="0"/>
            <w:caps w:val="0"/>
            <w:smallCaps w:val="0"/>
            <w:noProof w:val="0"/>
            <w:sz w:val="24"/>
            <w:szCs w:val="24"/>
            <w:lang w:val="en-US"/>
          </w:rPr>
          <w:t>https://www.sciencedirect.com/science/article/abs/pii/S0301421519301235</w:t>
        </w:r>
      </w:hyperlink>
    </w:p>
    <w:p w:rsidR="6CDA44EE" w:rsidP="4542B554" w:rsidRDefault="6CDA44EE" w14:paraId="5C565AB9" w14:textId="6BFE8B16">
      <w:pPr>
        <w:pStyle w:val="Normal"/>
        <w:shd w:val="clear" w:color="auto" w:fill="FFFFFF" w:themeFill="background1"/>
        <w:spacing w:before="180" w:beforeAutospacing="off" w:after="18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542B554" w:rsidR="6CDA44EE">
        <w:rPr>
          <w:rFonts w:ascii="Arial" w:hAnsi="Arial" w:eastAsia="Arial" w:cs="Arial"/>
          <w:b w:val="0"/>
          <w:bCs w:val="0"/>
          <w:i w:val="0"/>
          <w:iCs w:val="0"/>
          <w:caps w:val="0"/>
          <w:smallCaps w:val="0"/>
          <w:noProof w:val="0"/>
          <w:color w:val="1F1F1F"/>
          <w:sz w:val="24"/>
          <w:szCs w:val="24"/>
          <w:lang w:val="en-US"/>
        </w:rPr>
        <w:t>(</w:t>
      </w:r>
      <w:r w:rsidRPr="4542B554" w:rsidR="6CDA44EE">
        <w:rPr>
          <w:rFonts w:ascii="Arial" w:hAnsi="Arial" w:eastAsia="Arial" w:cs="Arial"/>
          <w:b w:val="0"/>
          <w:bCs w:val="0"/>
          <w:i w:val="0"/>
          <w:iCs w:val="0"/>
          <w:caps w:val="0"/>
          <w:smallCaps w:val="0"/>
          <w:noProof w:val="0"/>
          <w:color w:val="1F1F1F"/>
          <w:sz w:val="24"/>
          <w:szCs w:val="24"/>
          <w:lang w:val="en-US"/>
        </w:rPr>
        <w:t>Petrauskieve</w:t>
      </w:r>
      <w:r w:rsidRPr="4542B554" w:rsidR="6CDA44EE">
        <w:rPr>
          <w:rFonts w:ascii="Arial" w:hAnsi="Arial" w:eastAsia="Arial" w:cs="Arial"/>
          <w:b w:val="0"/>
          <w:bCs w:val="0"/>
          <w:i w:val="0"/>
          <w:iCs w:val="0"/>
          <w:caps w:val="0"/>
          <w:smallCaps w:val="0"/>
          <w:noProof w:val="0"/>
          <w:color w:val="1F1F1F"/>
          <w:sz w:val="24"/>
          <w:szCs w:val="24"/>
          <w:lang w:val="en-US"/>
        </w:rPr>
        <w:t xml:space="preserve"> et al, 2020) </w:t>
      </w:r>
      <w:r w:rsidRPr="4542B554" w:rsidR="6CDA44EE">
        <w:rPr>
          <w:rFonts w:ascii="Arial" w:hAnsi="Arial" w:eastAsia="Arial" w:cs="Arial"/>
          <w:b w:val="0"/>
          <w:bCs w:val="0"/>
          <w:i w:val="0"/>
          <w:iCs w:val="0"/>
          <w:caps w:val="0"/>
          <w:smallCaps w:val="0"/>
          <w:noProof w:val="0"/>
          <w:color w:val="1F1F1F"/>
          <w:sz w:val="24"/>
          <w:szCs w:val="24"/>
          <w:lang w:val="en-US"/>
        </w:rPr>
        <w:t>Petrauskieve</w:t>
      </w:r>
      <w:r w:rsidRPr="4542B554" w:rsidR="6CDA44EE">
        <w:rPr>
          <w:rFonts w:ascii="Arial" w:hAnsi="Arial" w:eastAsia="Arial" w:cs="Arial"/>
          <w:b w:val="0"/>
          <w:bCs w:val="0"/>
          <w:i w:val="0"/>
          <w:iCs w:val="0"/>
          <w:caps w:val="0"/>
          <w:smallCaps w:val="0"/>
          <w:noProof w:val="0"/>
          <w:color w:val="1F1F1F"/>
          <w:sz w:val="24"/>
          <w:szCs w:val="24"/>
          <w:lang w:val="en-US"/>
        </w:rPr>
        <w:t xml:space="preserve">, Kamile </w:t>
      </w:r>
      <w:r w:rsidRPr="4542B554" w:rsidR="769F0391">
        <w:rPr>
          <w:rFonts w:ascii="Arial" w:hAnsi="Arial" w:eastAsia="Arial" w:cs="Arial"/>
          <w:b w:val="0"/>
          <w:bCs w:val="0"/>
          <w:i w:val="0"/>
          <w:iCs w:val="0"/>
          <w:caps w:val="0"/>
          <w:smallCaps w:val="0"/>
          <w:noProof w:val="0"/>
          <w:color w:val="1F1F1F"/>
          <w:sz w:val="24"/>
          <w:szCs w:val="24"/>
          <w:lang w:val="en-US"/>
        </w:rPr>
        <w:t xml:space="preserve">et al (2020). </w:t>
      </w:r>
      <w:r w:rsidRPr="4542B554" w:rsidR="769F0391">
        <w:rPr>
          <w:rFonts w:ascii="Arial" w:hAnsi="Arial" w:eastAsia="Arial" w:cs="Arial"/>
          <w:b w:val="0"/>
          <w:bCs w:val="0"/>
          <w:i w:val="0"/>
          <w:iCs w:val="0"/>
          <w:caps w:val="0"/>
          <w:smallCaps w:val="0"/>
          <w:noProof w:val="0"/>
          <w:color w:val="000000" w:themeColor="text1" w:themeTint="FF" w:themeShade="FF"/>
          <w:sz w:val="24"/>
          <w:szCs w:val="24"/>
          <w:lang w:val="en-US"/>
        </w:rPr>
        <w:t>Situation Analysis of Policies for Electric Mobility Development: Experience from Five European Regions, MDPI, available in</w:t>
      </w:r>
      <w:r w:rsidRPr="4542B554" w:rsidR="23E19C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e359e3266e5d4c8e">
        <w:r w:rsidRPr="4542B554" w:rsidR="23E19CA0">
          <w:rPr>
            <w:rStyle w:val="Hyperlink"/>
            <w:rFonts w:ascii="Arial" w:hAnsi="Arial" w:eastAsia="Arial" w:cs="Arial"/>
            <w:b w:val="0"/>
            <w:bCs w:val="0"/>
            <w:i w:val="0"/>
            <w:iCs w:val="0"/>
            <w:caps w:val="0"/>
            <w:smallCaps w:val="0"/>
            <w:noProof w:val="0"/>
            <w:sz w:val="24"/>
            <w:szCs w:val="24"/>
            <w:lang w:val="en-US"/>
          </w:rPr>
          <w:t>https://www.mdpi.com/2071-1050/12/7/2935</w:t>
        </w:r>
      </w:hyperlink>
    </w:p>
    <w:p w:rsidR="1D0BB787" w:rsidP="4542B554" w:rsidRDefault="1D0BB787" w14:paraId="43B1C1FC" w14:textId="15715068">
      <w:pPr>
        <w:pStyle w:val="Normal"/>
        <w:shd w:val="clear" w:color="auto" w:fill="FFFFFF" w:themeFill="background1"/>
        <w:spacing w:before="180" w:beforeAutospacing="off" w:after="18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542B554" w:rsidR="1D0BB787">
        <w:rPr>
          <w:rFonts w:ascii="Arial" w:hAnsi="Arial" w:eastAsia="Arial" w:cs="Arial"/>
          <w:b w:val="0"/>
          <w:bCs w:val="0"/>
          <w:i w:val="0"/>
          <w:iCs w:val="0"/>
          <w:caps w:val="0"/>
          <w:smallCaps w:val="0"/>
          <w:noProof w:val="0"/>
          <w:color w:val="000000" w:themeColor="text1" w:themeTint="FF" w:themeShade="FF"/>
          <w:sz w:val="24"/>
          <w:szCs w:val="24"/>
          <w:lang w:val="en-US"/>
        </w:rPr>
        <w:t>(</w:t>
      </w:r>
      <w:r w:rsidRPr="4542B554" w:rsidR="1D0BB787">
        <w:rPr>
          <w:rFonts w:ascii="Aptos" w:hAnsi="Aptos" w:eastAsia="Aptos" w:cs="Aptos"/>
          <w:b w:val="0"/>
          <w:bCs w:val="0"/>
          <w:i w:val="0"/>
          <w:iCs w:val="0"/>
          <w:caps w:val="0"/>
          <w:smallCaps w:val="0"/>
          <w:noProof w:val="0"/>
          <w:color w:val="000000" w:themeColor="text1" w:themeTint="FF" w:themeShade="FF"/>
          <w:sz w:val="24"/>
          <w:szCs w:val="24"/>
          <w:lang w:val="en-US"/>
        </w:rPr>
        <w:t>Anastasiadou &amp;</w:t>
      </w:r>
      <w:r w:rsidRPr="4542B554" w:rsidR="1D0BB787">
        <w:rPr>
          <w:rFonts w:ascii="Aptos" w:hAnsi="Aptos" w:eastAsia="Aptos" w:cs="Aptos"/>
          <w:b w:val="0"/>
          <w:bCs w:val="0"/>
          <w:i w:val="0"/>
          <w:iCs w:val="0"/>
          <w:caps w:val="0"/>
          <w:smallCaps w:val="0"/>
          <w:noProof w:val="0"/>
          <w:color w:val="auto"/>
          <w:sz w:val="24"/>
          <w:szCs w:val="24"/>
          <w:lang w:val="en-US"/>
        </w:rPr>
        <w:t xml:space="preserve"> </w:t>
      </w:r>
      <w:r w:rsidRPr="4542B554" w:rsidR="1D0BB787">
        <w:rPr>
          <w:rFonts w:ascii="Aptos" w:hAnsi="Aptos" w:eastAsia="Aptos" w:cs="Aptos"/>
          <w:b w:val="0"/>
          <w:bCs w:val="0"/>
          <w:i w:val="0"/>
          <w:iCs w:val="0"/>
          <w:caps w:val="0"/>
          <w:smallCaps w:val="0"/>
          <w:noProof w:val="0"/>
          <w:color w:val="auto"/>
          <w:sz w:val="24"/>
          <w:szCs w:val="24"/>
          <w:lang w:val="en-US"/>
        </w:rPr>
        <w:t>Gavanas</w:t>
      </w:r>
      <w:r w:rsidRPr="4542B554" w:rsidR="1D0BB787">
        <w:rPr>
          <w:rFonts w:ascii="Aptos" w:hAnsi="Aptos" w:eastAsia="Aptos" w:cs="Aptos"/>
          <w:b w:val="0"/>
          <w:bCs w:val="0"/>
          <w:i w:val="0"/>
          <w:iCs w:val="0"/>
          <w:caps w:val="0"/>
          <w:smallCaps w:val="0"/>
          <w:noProof w:val="0"/>
          <w:color w:val="auto"/>
          <w:sz w:val="24"/>
          <w:szCs w:val="24"/>
          <w:lang w:val="en-US"/>
        </w:rPr>
        <w:t xml:space="preserve">, 2022) </w:t>
      </w:r>
      <w:r w:rsidRPr="4542B554" w:rsidR="1D0BB787">
        <w:rPr>
          <w:rFonts w:ascii="Aptos" w:hAnsi="Aptos" w:eastAsia="Aptos" w:cs="Aptos"/>
          <w:b w:val="0"/>
          <w:bCs w:val="0"/>
          <w:i w:val="0"/>
          <w:iCs w:val="0"/>
          <w:caps w:val="0"/>
          <w:smallCaps w:val="0"/>
          <w:noProof w:val="0"/>
          <w:color w:val="000000" w:themeColor="text1" w:themeTint="FF" w:themeShade="FF"/>
          <w:sz w:val="24"/>
          <w:szCs w:val="24"/>
          <w:lang w:val="en-US"/>
        </w:rPr>
        <w:t>Anastasiadou, Konstan</w:t>
      </w:r>
      <w:r w:rsidRPr="4542B554" w:rsidR="11B09B22">
        <w:rPr>
          <w:rFonts w:ascii="Aptos" w:hAnsi="Aptos" w:eastAsia="Aptos" w:cs="Aptos"/>
          <w:b w:val="0"/>
          <w:bCs w:val="0"/>
          <w:i w:val="0"/>
          <w:iCs w:val="0"/>
          <w:caps w:val="0"/>
          <w:smallCaps w:val="0"/>
          <w:noProof w:val="0"/>
          <w:color w:val="000000" w:themeColor="text1" w:themeTint="FF" w:themeShade="FF"/>
          <w:sz w:val="24"/>
          <w:szCs w:val="24"/>
          <w:lang w:val="en-US"/>
        </w:rPr>
        <w:t>tina</w:t>
      </w:r>
      <w:r w:rsidRPr="4542B554" w:rsidR="1D0BB787">
        <w:rPr>
          <w:rFonts w:ascii="Aptos" w:hAnsi="Aptos" w:eastAsia="Aptos" w:cs="Aptos"/>
          <w:b w:val="0"/>
          <w:bCs w:val="0"/>
          <w:i w:val="0"/>
          <w:iCs w:val="0"/>
          <w:caps w:val="0"/>
          <w:smallCaps w:val="0"/>
          <w:noProof w:val="0"/>
          <w:color w:val="000000" w:themeColor="text1" w:themeTint="FF" w:themeShade="FF"/>
          <w:sz w:val="24"/>
          <w:szCs w:val="24"/>
          <w:lang w:val="en-US"/>
        </w:rPr>
        <w:t xml:space="preserve"> &amp; </w:t>
      </w:r>
      <w:r w:rsidRPr="4542B554" w:rsidR="1D0BB787">
        <w:rPr>
          <w:rFonts w:ascii="Aptos" w:hAnsi="Aptos" w:eastAsia="Aptos" w:cs="Aptos"/>
          <w:b w:val="0"/>
          <w:bCs w:val="0"/>
          <w:i w:val="0"/>
          <w:iCs w:val="0"/>
          <w:caps w:val="0"/>
          <w:smallCaps w:val="0"/>
          <w:noProof w:val="0"/>
          <w:color w:val="auto"/>
          <w:sz w:val="24"/>
          <w:szCs w:val="24"/>
          <w:lang w:val="en-US"/>
        </w:rPr>
        <w:t>Gavanas</w:t>
      </w:r>
      <w:r w:rsidRPr="4542B554" w:rsidR="3CF326D9">
        <w:rPr>
          <w:rFonts w:ascii="Aptos" w:hAnsi="Aptos" w:eastAsia="Aptos" w:cs="Aptos"/>
          <w:b w:val="0"/>
          <w:bCs w:val="0"/>
          <w:i w:val="0"/>
          <w:iCs w:val="0"/>
          <w:caps w:val="0"/>
          <w:smallCaps w:val="0"/>
          <w:noProof w:val="0"/>
          <w:color w:val="auto"/>
          <w:sz w:val="24"/>
          <w:szCs w:val="24"/>
          <w:lang w:val="en-US"/>
        </w:rPr>
        <w:t xml:space="preserve">, Nikolaos (2022). </w:t>
      </w:r>
      <w:r w:rsidRPr="4542B554" w:rsidR="3CF326D9">
        <w:rPr>
          <w:rFonts w:ascii="Arial" w:hAnsi="Arial" w:eastAsia="Arial" w:cs="Arial"/>
          <w:b w:val="0"/>
          <w:bCs w:val="0"/>
          <w:i w:val="0"/>
          <w:iCs w:val="0"/>
          <w:caps w:val="0"/>
          <w:smallCaps w:val="0"/>
          <w:noProof w:val="0"/>
          <w:color w:val="000000" w:themeColor="text1" w:themeTint="FF" w:themeShade="FF"/>
          <w:sz w:val="24"/>
          <w:szCs w:val="24"/>
          <w:lang w:val="en-US"/>
        </w:rPr>
        <w:t>State-of-the-Art</w:t>
      </w:r>
      <w:r w:rsidRPr="4542B554" w:rsidR="3CF326D9">
        <w:rPr>
          <w:rFonts w:ascii="Arial" w:hAnsi="Arial" w:eastAsia="Arial" w:cs="Arial"/>
          <w:b w:val="0"/>
          <w:bCs w:val="0"/>
          <w:i w:val="0"/>
          <w:iCs w:val="0"/>
          <w:caps w:val="0"/>
          <w:smallCaps w:val="0"/>
          <w:noProof w:val="0"/>
          <w:color w:val="000000" w:themeColor="text1" w:themeTint="FF" w:themeShade="FF"/>
          <w:sz w:val="24"/>
          <w:szCs w:val="24"/>
          <w:lang w:val="en-US"/>
        </w:rPr>
        <w:t xml:space="preserve"> Review of the Key Factors Affecting Electric Vehicle Adoption by Consumers</w:t>
      </w:r>
      <w:r w:rsidRPr="4542B554" w:rsidR="46473200">
        <w:rPr>
          <w:rFonts w:ascii="Arial" w:hAnsi="Arial" w:eastAsia="Arial" w:cs="Arial"/>
          <w:b w:val="0"/>
          <w:bCs w:val="0"/>
          <w:i w:val="0"/>
          <w:iCs w:val="0"/>
          <w:caps w:val="0"/>
          <w:smallCaps w:val="0"/>
          <w:noProof w:val="0"/>
          <w:color w:val="000000" w:themeColor="text1" w:themeTint="FF" w:themeShade="FF"/>
          <w:sz w:val="24"/>
          <w:szCs w:val="24"/>
          <w:lang w:val="en-US"/>
        </w:rPr>
        <w:t xml:space="preserve">, MDPI, available in: </w:t>
      </w:r>
      <w:hyperlink r:id="R865a55deeecb4770">
        <w:r w:rsidRPr="4542B554" w:rsidR="46473200">
          <w:rPr>
            <w:rStyle w:val="Hyperlink"/>
            <w:rFonts w:ascii="Arial" w:hAnsi="Arial" w:eastAsia="Arial" w:cs="Arial"/>
            <w:b w:val="0"/>
            <w:bCs w:val="0"/>
            <w:i w:val="0"/>
            <w:iCs w:val="0"/>
            <w:caps w:val="0"/>
            <w:smallCaps w:val="0"/>
            <w:noProof w:val="0"/>
            <w:sz w:val="24"/>
            <w:szCs w:val="24"/>
            <w:lang w:val="en-US"/>
          </w:rPr>
          <w:t>https://www.mdpi.com/1996-1073/15/24/9409</w:t>
        </w:r>
      </w:hyperlink>
    </w:p>
    <w:p w:rsidR="67309C21" w:rsidP="4542B554" w:rsidRDefault="67309C21" w14:paraId="0D7CD00A" w14:textId="1DF522B6">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542B554" w:rsidR="67309C21">
        <w:rPr>
          <w:rFonts w:ascii="Arial" w:hAnsi="Arial" w:eastAsia="Arial" w:cs="Arial"/>
          <w:b w:val="0"/>
          <w:bCs w:val="0"/>
          <w:i w:val="0"/>
          <w:iCs w:val="0"/>
          <w:caps w:val="0"/>
          <w:smallCaps w:val="0"/>
          <w:noProof w:val="0"/>
          <w:color w:val="000000" w:themeColor="text1" w:themeTint="FF" w:themeShade="FF"/>
          <w:sz w:val="24"/>
          <w:szCs w:val="24"/>
          <w:lang w:val="en-US"/>
        </w:rPr>
        <w:t xml:space="preserve">(Tianjin et al., 2020) Tianjin, Chen et al, (2020). </w:t>
      </w:r>
      <w:r w:rsidRPr="4542B554" w:rsidR="67309C21">
        <w:rPr>
          <w:rFonts w:ascii="Arial" w:hAnsi="Arial" w:eastAsia="Arial" w:cs="Arial"/>
          <w:b w:val="0"/>
          <w:bCs w:val="0"/>
          <w:i w:val="0"/>
          <w:iCs w:val="0"/>
          <w:caps w:val="0"/>
          <w:smallCaps w:val="0"/>
          <w:noProof w:val="0"/>
          <w:color w:val="333333"/>
          <w:sz w:val="24"/>
          <w:szCs w:val="24"/>
          <w:lang w:val="en-US"/>
        </w:rPr>
        <w:t>A Review on Electric Vehicle Charging Infrastructure Development in the UK</w:t>
      </w:r>
      <w:r w:rsidRPr="4542B554" w:rsidR="1C4E91DA">
        <w:rPr>
          <w:rFonts w:ascii="Arial" w:hAnsi="Arial" w:eastAsia="Arial" w:cs="Arial"/>
          <w:b w:val="0"/>
          <w:bCs w:val="0"/>
          <w:i w:val="0"/>
          <w:iCs w:val="0"/>
          <w:caps w:val="0"/>
          <w:smallCaps w:val="0"/>
          <w:noProof w:val="0"/>
          <w:color w:val="333333"/>
          <w:sz w:val="24"/>
          <w:szCs w:val="24"/>
          <w:lang w:val="en-US"/>
        </w:rPr>
        <w:t xml:space="preserve">, IEEE Xplore, available in: </w:t>
      </w:r>
      <w:hyperlink r:id="R253c168782f04772">
        <w:r w:rsidRPr="4542B554" w:rsidR="1C4E91DA">
          <w:rPr>
            <w:rStyle w:val="Hyperlink"/>
            <w:rFonts w:ascii="Arial" w:hAnsi="Arial" w:eastAsia="Arial" w:cs="Arial"/>
            <w:b w:val="0"/>
            <w:bCs w:val="0"/>
            <w:i w:val="0"/>
            <w:iCs w:val="0"/>
            <w:caps w:val="0"/>
            <w:smallCaps w:val="0"/>
            <w:noProof w:val="0"/>
            <w:sz w:val="24"/>
            <w:szCs w:val="24"/>
            <w:lang w:val="en-US"/>
          </w:rPr>
          <w:t>https://ieeexplore.ieee.org/abstract/document/9028778</w:t>
        </w:r>
      </w:hyperlink>
    </w:p>
    <w:p w:rsidR="4542B554" w:rsidP="4542B554" w:rsidRDefault="4542B554" w14:paraId="2676743B" w14:textId="6448069B">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333333"/>
          <w:sz w:val="24"/>
          <w:szCs w:val="24"/>
          <w:lang w:val="en-US"/>
        </w:rPr>
      </w:pPr>
    </w:p>
    <w:p w:rsidR="082C8995" w:rsidP="4542B554" w:rsidRDefault="082C8995" w14:paraId="42ED7744" w14:textId="4F2428F9">
      <w:pPr>
        <w:pStyle w:val="Normal"/>
        <w:spacing w:before="240" w:beforeAutospacing="off" w:after="240" w:afterAutospacing="off" w:line="240" w:lineRule="auto"/>
        <w:jc w:val="left"/>
        <w:rPr>
          <w:rFonts w:ascii="Arial" w:hAnsi="Arial" w:eastAsia="Arial" w:cs="Arial"/>
          <w:b w:val="0"/>
          <w:bCs w:val="0"/>
          <w:i w:val="0"/>
          <w:iCs w:val="0"/>
          <w:caps w:val="0"/>
          <w:smallCaps w:val="0"/>
          <w:noProof w:val="0"/>
          <w:color w:val="1F1F1F"/>
          <w:sz w:val="24"/>
          <w:szCs w:val="24"/>
          <w:lang w:val="en-US"/>
        </w:rPr>
      </w:pPr>
      <w:r w:rsidRPr="4542B554" w:rsidR="082C8995">
        <w:rPr>
          <w:rFonts w:ascii="Arial" w:hAnsi="Arial" w:eastAsia="Arial" w:cs="Arial"/>
          <w:b w:val="0"/>
          <w:bCs w:val="0"/>
          <w:i w:val="0"/>
          <w:iCs w:val="0"/>
          <w:caps w:val="0"/>
          <w:smallCaps w:val="0"/>
          <w:noProof w:val="0"/>
          <w:color w:val="333333"/>
          <w:sz w:val="24"/>
          <w:szCs w:val="24"/>
          <w:lang w:val="en-US"/>
        </w:rPr>
        <w:t>(Nieto</w:t>
      </w:r>
      <w:r w:rsidRPr="4542B554" w:rsidR="03D6F144">
        <w:rPr>
          <w:rFonts w:ascii="Arial" w:hAnsi="Arial" w:eastAsia="Arial" w:cs="Arial"/>
          <w:b w:val="0"/>
          <w:bCs w:val="0"/>
          <w:i w:val="0"/>
          <w:iCs w:val="0"/>
          <w:caps w:val="0"/>
          <w:smallCaps w:val="0"/>
          <w:noProof w:val="0"/>
          <w:color w:val="333333"/>
          <w:sz w:val="24"/>
          <w:szCs w:val="24"/>
          <w:lang w:val="en-US"/>
        </w:rPr>
        <w:t xml:space="preserve"> et </w:t>
      </w:r>
      <w:r w:rsidRPr="4542B554" w:rsidR="03D6F144">
        <w:rPr>
          <w:rFonts w:ascii="Arial" w:hAnsi="Arial" w:eastAsia="Arial" w:cs="Arial"/>
          <w:b w:val="0"/>
          <w:bCs w:val="0"/>
          <w:i w:val="0"/>
          <w:iCs w:val="0"/>
          <w:caps w:val="0"/>
          <w:smallCaps w:val="0"/>
          <w:noProof w:val="0"/>
          <w:color w:val="333333"/>
          <w:sz w:val="24"/>
          <w:szCs w:val="24"/>
          <w:lang w:val="en-US"/>
        </w:rPr>
        <w:t>al.</w:t>
      </w:r>
      <w:r w:rsidRPr="4542B554" w:rsidR="082C8995">
        <w:rPr>
          <w:rFonts w:ascii="Arial" w:hAnsi="Arial" w:eastAsia="Arial" w:cs="Arial"/>
          <w:b w:val="0"/>
          <w:bCs w:val="0"/>
          <w:i w:val="0"/>
          <w:iCs w:val="0"/>
          <w:caps w:val="0"/>
          <w:smallCaps w:val="0"/>
          <w:noProof w:val="0"/>
          <w:color w:val="333333"/>
          <w:sz w:val="24"/>
          <w:szCs w:val="24"/>
          <w:lang w:val="en-US"/>
        </w:rPr>
        <w:t>,</w:t>
      </w:r>
      <w:r w:rsidRPr="4542B554" w:rsidR="082C8995">
        <w:rPr>
          <w:rFonts w:ascii="Arial" w:hAnsi="Arial" w:eastAsia="Arial" w:cs="Arial"/>
          <w:b w:val="0"/>
          <w:bCs w:val="0"/>
          <w:i w:val="0"/>
          <w:iCs w:val="0"/>
          <w:caps w:val="0"/>
          <w:smallCaps w:val="0"/>
          <w:noProof w:val="0"/>
          <w:color w:val="333333"/>
          <w:sz w:val="24"/>
          <w:szCs w:val="24"/>
          <w:lang w:val="en-US"/>
        </w:rPr>
        <w:t xml:space="preserve"> 2024) Nieto, Jaime</w:t>
      </w:r>
      <w:r w:rsidRPr="4542B554" w:rsidR="7461EA57">
        <w:rPr>
          <w:rFonts w:ascii="Arial" w:hAnsi="Arial" w:eastAsia="Arial" w:cs="Arial"/>
          <w:b w:val="0"/>
          <w:bCs w:val="0"/>
          <w:i w:val="0"/>
          <w:iCs w:val="0"/>
          <w:caps w:val="0"/>
          <w:smallCaps w:val="0"/>
          <w:noProof w:val="0"/>
          <w:color w:val="333333"/>
          <w:sz w:val="24"/>
          <w:szCs w:val="24"/>
          <w:lang w:val="en-US"/>
        </w:rPr>
        <w:t xml:space="preserve"> et al.</w:t>
      </w:r>
      <w:r w:rsidRPr="4542B554" w:rsidR="082C8995">
        <w:rPr>
          <w:rFonts w:ascii="Arial" w:hAnsi="Arial" w:eastAsia="Arial" w:cs="Arial"/>
          <w:b w:val="0"/>
          <w:bCs w:val="0"/>
          <w:i w:val="0"/>
          <w:iCs w:val="0"/>
          <w:caps w:val="0"/>
          <w:smallCaps w:val="0"/>
          <w:noProof w:val="0"/>
          <w:color w:val="333333"/>
          <w:sz w:val="24"/>
          <w:szCs w:val="24"/>
          <w:lang w:val="en-US"/>
        </w:rPr>
        <w:t xml:space="preserve"> (2024). </w:t>
      </w:r>
      <w:r w:rsidRPr="4542B554" w:rsidR="082C8995">
        <w:rPr>
          <w:rFonts w:ascii="Arial" w:hAnsi="Arial" w:eastAsia="Arial" w:cs="Arial"/>
          <w:b w:val="0"/>
          <w:bCs w:val="0"/>
          <w:i w:val="0"/>
          <w:iCs w:val="0"/>
          <w:caps w:val="0"/>
          <w:smallCaps w:val="0"/>
          <w:noProof w:val="0"/>
          <w:color w:val="1F1F1F"/>
          <w:sz w:val="24"/>
          <w:szCs w:val="24"/>
          <w:lang w:val="en-US"/>
        </w:rPr>
        <w:t>Assessing the energy and socio-macroeconomic impacts of the EV transition: A UK case study 2020–2050</w:t>
      </w:r>
      <w:r w:rsidRPr="4542B554" w:rsidR="428021A7">
        <w:rPr>
          <w:rFonts w:ascii="Arial" w:hAnsi="Arial" w:eastAsia="Arial" w:cs="Arial"/>
          <w:b w:val="0"/>
          <w:bCs w:val="0"/>
          <w:i w:val="0"/>
          <w:iCs w:val="0"/>
          <w:caps w:val="0"/>
          <w:smallCaps w:val="0"/>
          <w:noProof w:val="0"/>
          <w:color w:val="1F1F1F"/>
          <w:sz w:val="24"/>
          <w:szCs w:val="24"/>
          <w:lang w:val="en-US"/>
        </w:rPr>
        <w:t xml:space="preserve">, Science Direct, Available in: </w:t>
      </w:r>
      <w:hyperlink r:id="Re8c487b83eae4c26">
        <w:r w:rsidRPr="4542B554" w:rsidR="428021A7">
          <w:rPr>
            <w:rStyle w:val="Hyperlink"/>
            <w:rFonts w:ascii="Arial" w:hAnsi="Arial" w:eastAsia="Arial" w:cs="Arial"/>
            <w:b w:val="0"/>
            <w:bCs w:val="0"/>
            <w:i w:val="0"/>
            <w:iCs w:val="0"/>
            <w:caps w:val="0"/>
            <w:smallCaps w:val="0"/>
            <w:noProof w:val="0"/>
            <w:sz w:val="24"/>
            <w:szCs w:val="24"/>
            <w:lang w:val="en-US"/>
          </w:rPr>
          <w:t>https://www.sciencedirect.com/science/article/pii/S03062619</w:t>
        </w:r>
      </w:hyperlink>
    </w:p>
    <w:p w:rsidR="369CF7C4" w:rsidP="4542B554" w:rsidRDefault="369CF7C4" w14:paraId="1D35079A" w14:textId="091F4388">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333333"/>
          <w:sz w:val="24"/>
          <w:szCs w:val="24"/>
          <w:lang w:val="en-US"/>
        </w:rPr>
      </w:pPr>
      <w:r w:rsidRPr="4542B554" w:rsidR="369CF7C4">
        <w:rPr>
          <w:rFonts w:ascii="Arial" w:hAnsi="Arial" w:eastAsia="Arial" w:cs="Arial"/>
          <w:b w:val="0"/>
          <w:bCs w:val="0"/>
          <w:i w:val="0"/>
          <w:iCs w:val="0"/>
          <w:caps w:val="0"/>
          <w:smallCaps w:val="0"/>
          <w:noProof w:val="0"/>
          <w:color w:val="1F1F1F"/>
          <w:sz w:val="24"/>
          <w:szCs w:val="24"/>
          <w:lang w:val="en-US"/>
        </w:rPr>
        <w:t xml:space="preserve">Wallace, C et </w:t>
      </w:r>
      <w:r w:rsidRPr="4542B554" w:rsidR="369CF7C4">
        <w:rPr>
          <w:rFonts w:ascii="Arial" w:hAnsi="Arial" w:eastAsia="Arial" w:cs="Arial"/>
          <w:b w:val="0"/>
          <w:bCs w:val="0"/>
          <w:i w:val="0"/>
          <w:iCs w:val="0"/>
          <w:caps w:val="0"/>
          <w:smallCaps w:val="0"/>
          <w:noProof w:val="0"/>
          <w:color w:val="1F1F1F"/>
          <w:sz w:val="24"/>
          <w:szCs w:val="24"/>
          <w:lang w:val="en-US"/>
        </w:rPr>
        <w:t>al.,</w:t>
      </w:r>
      <w:r w:rsidRPr="4542B554" w:rsidR="369CF7C4">
        <w:rPr>
          <w:rFonts w:ascii="Arial" w:hAnsi="Arial" w:eastAsia="Arial" w:cs="Arial"/>
          <w:b w:val="0"/>
          <w:bCs w:val="0"/>
          <w:i w:val="0"/>
          <w:iCs w:val="0"/>
          <w:caps w:val="0"/>
          <w:smallCaps w:val="0"/>
          <w:noProof w:val="0"/>
          <w:color w:val="1F1F1F"/>
          <w:sz w:val="24"/>
          <w:szCs w:val="24"/>
          <w:lang w:val="en-US"/>
        </w:rPr>
        <w:t xml:space="preserve"> 2024) Wallace, Christopher et al. (2024). </w:t>
      </w:r>
      <w:r w:rsidRPr="4542B554" w:rsidR="76D10CC0">
        <w:rPr>
          <w:rFonts w:ascii="Arial" w:hAnsi="Arial" w:eastAsia="Arial" w:cs="Arial"/>
          <w:b w:val="0"/>
          <w:bCs w:val="0"/>
          <w:i w:val="0"/>
          <w:iCs w:val="0"/>
          <w:caps w:val="0"/>
          <w:smallCaps w:val="0"/>
          <w:noProof w:val="0"/>
          <w:color w:val="333333"/>
          <w:sz w:val="24"/>
          <w:szCs w:val="24"/>
          <w:lang w:val="en-US"/>
        </w:rPr>
        <w:t>A Greener Future - Electric Vehicles and Charging Infrastructure in the United Kingdom, IEEE Xplore, available in</w:t>
      </w:r>
      <w:r w:rsidRPr="4542B554" w:rsidR="588B60DE">
        <w:rPr>
          <w:rFonts w:ascii="Arial" w:hAnsi="Arial" w:eastAsia="Arial" w:cs="Arial"/>
          <w:b w:val="0"/>
          <w:bCs w:val="0"/>
          <w:i w:val="0"/>
          <w:iCs w:val="0"/>
          <w:caps w:val="0"/>
          <w:smallCaps w:val="0"/>
          <w:noProof w:val="0"/>
          <w:color w:val="333333"/>
          <w:sz w:val="24"/>
          <w:szCs w:val="24"/>
          <w:lang w:val="en-US"/>
        </w:rPr>
        <w:t>: https://ieeexplore.ieee.org/abstract/document/10892588</w:t>
      </w:r>
    </w:p>
    <w:p w:rsidR="4542B554" w:rsidP="4542B554" w:rsidRDefault="4542B554" w14:paraId="48205166" w14:textId="57332A38">
      <w:pPr>
        <w:pStyle w:val="Normal"/>
        <w:spacing w:before="240" w:beforeAutospacing="off" w:after="240" w:afterAutospacing="off" w:line="240" w:lineRule="auto"/>
        <w:jc w:val="left"/>
        <w:rPr>
          <w:rFonts w:ascii="Arial" w:hAnsi="Arial" w:eastAsia="Arial" w:cs="Arial"/>
          <w:b w:val="0"/>
          <w:bCs w:val="0"/>
          <w:i w:val="0"/>
          <w:iCs w:val="0"/>
          <w:caps w:val="0"/>
          <w:smallCaps w:val="0"/>
          <w:noProof w:val="0"/>
          <w:color w:val="1F1F1F"/>
          <w:sz w:val="24"/>
          <w:szCs w:val="24"/>
          <w:lang w:val="en-US"/>
        </w:rPr>
      </w:pPr>
    </w:p>
    <w:p w:rsidR="4542B554" w:rsidP="4542B554" w:rsidRDefault="4542B554" w14:paraId="51F9B896" w14:textId="47A01C49">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333333"/>
          <w:sz w:val="24"/>
          <w:szCs w:val="24"/>
          <w:lang w:val="en-US"/>
        </w:rPr>
      </w:pPr>
    </w:p>
    <w:p w:rsidR="4542B554" w:rsidP="4542B554" w:rsidRDefault="4542B554" w14:paraId="6550ECB8" w14:textId="5AD983C7">
      <w:pPr>
        <w:pStyle w:val="Normal"/>
        <w:shd w:val="clear" w:color="auto" w:fill="FFFFFF" w:themeFill="background1"/>
        <w:spacing w:before="180" w:beforeAutospacing="off" w:after="18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542B554" w:rsidP="4542B554" w:rsidRDefault="4542B554" w14:paraId="5109BEDD" w14:textId="561F058B">
      <w:pPr>
        <w:pStyle w:val="Normal"/>
        <w:shd w:val="clear" w:color="auto" w:fill="FFFFFF" w:themeFill="background1"/>
        <w:spacing w:before="180" w:beforeAutospacing="off" w:after="180" w:afterAutospacing="off"/>
        <w:jc w:val="left"/>
        <w:rPr>
          <w:rFonts w:ascii="Aptos" w:hAnsi="Aptos" w:eastAsia="Aptos" w:cs="Aptos"/>
          <w:b w:val="0"/>
          <w:bCs w:val="0"/>
          <w:i w:val="0"/>
          <w:iCs w:val="0"/>
          <w:caps w:val="0"/>
          <w:smallCaps w:val="0"/>
          <w:noProof w:val="0"/>
          <w:color w:val="auto"/>
          <w:sz w:val="24"/>
          <w:szCs w:val="24"/>
          <w:lang w:val="de-DE"/>
        </w:rPr>
      </w:pPr>
    </w:p>
    <w:p w:rsidR="4542B554" w:rsidP="4542B554" w:rsidRDefault="4542B554" w14:paraId="3F386CC3" w14:textId="4F4EB485">
      <w:pPr>
        <w:pStyle w:val="Normal"/>
        <w:spacing w:before="240" w:beforeAutospacing="off" w:after="240" w:afterAutospacing="off" w:line="240" w:lineRule="auto"/>
        <w:jc w:val="left"/>
        <w:rPr>
          <w:rFonts w:ascii="Arial" w:hAnsi="Arial" w:eastAsia="Arial" w:cs="Arial"/>
          <w:b w:val="0"/>
          <w:bCs w:val="0"/>
          <w:i w:val="0"/>
          <w:iCs w:val="0"/>
          <w:caps w:val="0"/>
          <w:smallCaps w:val="0"/>
          <w:noProof w:val="0"/>
          <w:color w:val="1F1F1F"/>
          <w:sz w:val="24"/>
          <w:szCs w:val="24"/>
          <w:lang w:val="fr-FR"/>
        </w:rPr>
      </w:pPr>
    </w:p>
    <w:p w:rsidR="15D05FD3" w:rsidP="15D05FD3" w:rsidRDefault="15D05FD3" w14:paraId="2E92F3E4" w14:textId="78002D9B">
      <w:pPr>
        <w:pStyle w:val="Normal"/>
        <w:spacing w:before="240" w:beforeAutospacing="off" w:after="240" w:afterAutospacing="off" w:line="240" w:lineRule="auto"/>
        <w:jc w:val="both"/>
        <w:rPr>
          <w:rFonts w:ascii="Arial" w:hAnsi="Arial" w:eastAsia="Arial" w:cs="Arial"/>
          <w:noProof w:val="0"/>
          <w:sz w:val="24"/>
          <w:szCs w:val="24"/>
          <w:lang w:val="en-US"/>
        </w:rPr>
      </w:pPr>
    </w:p>
    <w:p w:rsidR="15D05FD3" w:rsidP="15D05FD3" w:rsidRDefault="15D05FD3" w14:paraId="35D78A2C" w14:textId="6BFA84A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fr-FR"/>
        </w:rPr>
      </w:pPr>
    </w:p>
    <w:p w:rsidR="15D05FD3" w:rsidP="15D05FD3" w:rsidRDefault="15D05FD3" w14:paraId="6A407F63" w14:textId="2BDFDC47">
      <w:pPr>
        <w:pStyle w:val="Normal"/>
        <w:rPr>
          <w:rFonts w:ascii="Arial" w:hAnsi="Arial" w:eastAsia="Arial" w:cs="Arial"/>
          <w:b w:val="0"/>
          <w:bCs w:val="0"/>
          <w:i w:val="0"/>
          <w:iCs w:val="0"/>
          <w:caps w:val="0"/>
          <w:smallCaps w:val="0"/>
          <w:noProof w:val="0"/>
          <w:color w:val="000000" w:themeColor="text1" w:themeTint="FF" w:themeShade="FF"/>
          <w:sz w:val="44"/>
          <w:szCs w:val="4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7f9423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02d3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df4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c29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9aac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1BC372"/>
    <w:rsid w:val="02D441EB"/>
    <w:rsid w:val="03D6F144"/>
    <w:rsid w:val="03F62687"/>
    <w:rsid w:val="050F6168"/>
    <w:rsid w:val="051BC372"/>
    <w:rsid w:val="058CECC6"/>
    <w:rsid w:val="05B98A07"/>
    <w:rsid w:val="0772161B"/>
    <w:rsid w:val="081ABDE4"/>
    <w:rsid w:val="082C8995"/>
    <w:rsid w:val="091058DF"/>
    <w:rsid w:val="0B3A0D02"/>
    <w:rsid w:val="0F9E491C"/>
    <w:rsid w:val="1127B9BC"/>
    <w:rsid w:val="118D033C"/>
    <w:rsid w:val="11B09B22"/>
    <w:rsid w:val="11B4D225"/>
    <w:rsid w:val="11CCA2C2"/>
    <w:rsid w:val="131CA96E"/>
    <w:rsid w:val="13638B08"/>
    <w:rsid w:val="14D89C27"/>
    <w:rsid w:val="158143B2"/>
    <w:rsid w:val="15C8FCCB"/>
    <w:rsid w:val="15D05FD3"/>
    <w:rsid w:val="162AAFCD"/>
    <w:rsid w:val="18164386"/>
    <w:rsid w:val="1837F54C"/>
    <w:rsid w:val="1883FD6A"/>
    <w:rsid w:val="1A632094"/>
    <w:rsid w:val="1AABE3B6"/>
    <w:rsid w:val="1C4E91DA"/>
    <w:rsid w:val="1D0BB787"/>
    <w:rsid w:val="1D734D17"/>
    <w:rsid w:val="1DC82041"/>
    <w:rsid w:val="1FF0E780"/>
    <w:rsid w:val="21619901"/>
    <w:rsid w:val="22542A3D"/>
    <w:rsid w:val="22F157B9"/>
    <w:rsid w:val="23CD26EF"/>
    <w:rsid w:val="23E19CA0"/>
    <w:rsid w:val="24F48097"/>
    <w:rsid w:val="258A9ED8"/>
    <w:rsid w:val="26EB3B2D"/>
    <w:rsid w:val="272F2731"/>
    <w:rsid w:val="289C05D9"/>
    <w:rsid w:val="289C05D9"/>
    <w:rsid w:val="28C34294"/>
    <w:rsid w:val="29012153"/>
    <w:rsid w:val="29C73E9E"/>
    <w:rsid w:val="2A10EC4F"/>
    <w:rsid w:val="2ACD30D7"/>
    <w:rsid w:val="2AEA4EEC"/>
    <w:rsid w:val="2D7D65E4"/>
    <w:rsid w:val="2DD30454"/>
    <w:rsid w:val="2E822704"/>
    <w:rsid w:val="2E822704"/>
    <w:rsid w:val="2F4120D7"/>
    <w:rsid w:val="2F493795"/>
    <w:rsid w:val="2F6F6BF6"/>
    <w:rsid w:val="3160BC19"/>
    <w:rsid w:val="322F27A1"/>
    <w:rsid w:val="3372B02A"/>
    <w:rsid w:val="33D8748B"/>
    <w:rsid w:val="352C596A"/>
    <w:rsid w:val="35B892D9"/>
    <w:rsid w:val="363EE5E0"/>
    <w:rsid w:val="36572500"/>
    <w:rsid w:val="369CF7C4"/>
    <w:rsid w:val="36A047C3"/>
    <w:rsid w:val="389B895B"/>
    <w:rsid w:val="390F91B2"/>
    <w:rsid w:val="3997D1C7"/>
    <w:rsid w:val="3A4F6831"/>
    <w:rsid w:val="3A5E80C2"/>
    <w:rsid w:val="3B4D7A36"/>
    <w:rsid w:val="3CF326D9"/>
    <w:rsid w:val="3DFF3AEB"/>
    <w:rsid w:val="3F312F8F"/>
    <w:rsid w:val="40D4C5E4"/>
    <w:rsid w:val="40D4C5E4"/>
    <w:rsid w:val="4257E44D"/>
    <w:rsid w:val="428021A7"/>
    <w:rsid w:val="43349679"/>
    <w:rsid w:val="451A082C"/>
    <w:rsid w:val="4542B554"/>
    <w:rsid w:val="46002B78"/>
    <w:rsid w:val="46473200"/>
    <w:rsid w:val="48B87C4A"/>
    <w:rsid w:val="48F49377"/>
    <w:rsid w:val="48F5D2B3"/>
    <w:rsid w:val="49C76D1B"/>
    <w:rsid w:val="4AA66C3C"/>
    <w:rsid w:val="4C0FD9C0"/>
    <w:rsid w:val="4C93332A"/>
    <w:rsid w:val="4D559FCD"/>
    <w:rsid w:val="4DE28A50"/>
    <w:rsid w:val="4F2568DF"/>
    <w:rsid w:val="4FAB41BD"/>
    <w:rsid w:val="526151CE"/>
    <w:rsid w:val="52EE449D"/>
    <w:rsid w:val="533FB760"/>
    <w:rsid w:val="54330C07"/>
    <w:rsid w:val="55F15311"/>
    <w:rsid w:val="560CC8F3"/>
    <w:rsid w:val="5645EBC7"/>
    <w:rsid w:val="5684E000"/>
    <w:rsid w:val="5787279F"/>
    <w:rsid w:val="57CA6514"/>
    <w:rsid w:val="588B60DE"/>
    <w:rsid w:val="58ACA226"/>
    <w:rsid w:val="5A1203DB"/>
    <w:rsid w:val="5AF0B607"/>
    <w:rsid w:val="5B6C6869"/>
    <w:rsid w:val="5BEEA7C7"/>
    <w:rsid w:val="5CE87700"/>
    <w:rsid w:val="5D2534FC"/>
    <w:rsid w:val="5D6DE03B"/>
    <w:rsid w:val="5FBDEE5B"/>
    <w:rsid w:val="60259C6E"/>
    <w:rsid w:val="60FCB416"/>
    <w:rsid w:val="6215808F"/>
    <w:rsid w:val="625828AD"/>
    <w:rsid w:val="6419801A"/>
    <w:rsid w:val="64F0C412"/>
    <w:rsid w:val="6540D8B2"/>
    <w:rsid w:val="663BCFA4"/>
    <w:rsid w:val="67309C21"/>
    <w:rsid w:val="67F6CF8A"/>
    <w:rsid w:val="682EDE7E"/>
    <w:rsid w:val="684ACDBB"/>
    <w:rsid w:val="695BB9EF"/>
    <w:rsid w:val="6A27ED1A"/>
    <w:rsid w:val="6ABFA3BA"/>
    <w:rsid w:val="6BDA1C56"/>
    <w:rsid w:val="6CDA44EE"/>
    <w:rsid w:val="6EA8CBF6"/>
    <w:rsid w:val="70981956"/>
    <w:rsid w:val="7461EA57"/>
    <w:rsid w:val="759F4084"/>
    <w:rsid w:val="75E224BE"/>
    <w:rsid w:val="7630053E"/>
    <w:rsid w:val="769F0391"/>
    <w:rsid w:val="76D10CC0"/>
    <w:rsid w:val="7784BC74"/>
    <w:rsid w:val="779F607B"/>
    <w:rsid w:val="799466AE"/>
    <w:rsid w:val="79D12098"/>
    <w:rsid w:val="7B175CBE"/>
    <w:rsid w:val="7C9FDB38"/>
    <w:rsid w:val="7D3E9B8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BC372"/>
  <w15:chartTrackingRefBased/>
  <w15:docId w15:val="{F84C4BD1-4E18-4AA9-841C-10FA9F9BB2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5D05FD3"/>
    <w:rPr>
      <w:color w:val="467886"/>
      <w:u w:val="single"/>
    </w:rPr>
  </w:style>
  <w:style w:type="paragraph" w:styleId="ListParagraph">
    <w:uiPriority w:val="34"/>
    <w:name w:val="List Paragraph"/>
    <w:basedOn w:val="Normal"/>
    <w:qFormat/>
    <w:rsid w:val="4542B55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58284300" /><Relationship Type="http://schemas.openxmlformats.org/officeDocument/2006/relationships/hyperlink" Target="https://heycar.com/uk/news/electric-cars-statistics-and-projections" TargetMode="External" Id="Rc74cb95e708041c6" /><Relationship Type="http://schemas.openxmlformats.org/officeDocument/2006/relationships/hyperlink" Target="https://www.iea.org/reports/global-ev-outlook-2025/trends-in-electric-car-markets-2" TargetMode="External" Id="R5652162f8e5c47b9" /><Relationship Type="http://schemas.openxmlformats.org/officeDocument/2006/relationships/hyperlink" Target="https://www.researchgate.net/profile/Nicholas-Lutsey/publication/344000136_Quantifying_the_electric_vehicle_charging_infrastructure_gap_in_the_United_Kingdom/links/5f4d741ba6fdcc14c5fe0320/Quantifying-the-electric-vehicle-charging-infrastructure-gap-in-the-United-Kingdom.pdf" TargetMode="External" Id="R274a9b994c414b50" /><Relationship Type="http://schemas.openxmlformats.org/officeDocument/2006/relationships/hyperlink" Target="https://www.sciencedirect.com/science/article/abs/pii/S1364032121009813" TargetMode="External" Id="Rbc973089e5864a94" /><Relationship Type="http://schemas.openxmlformats.org/officeDocument/2006/relationships/hyperlink" Target="https://scb.euba.sk/curent%20articles_scb/95__scb0122_Matusovicova.pdf" TargetMode="External" Id="Rdb705772cf2f4ee1" /><Relationship Type="http://schemas.openxmlformats.org/officeDocument/2006/relationships/hyperlink" Target="https://www.sciencedirect.com/science/article/abs/pii/S0301421519301235" TargetMode="External" Id="R678a10c7a3994c7b" /><Relationship Type="http://schemas.openxmlformats.org/officeDocument/2006/relationships/hyperlink" Target="https://www.mdpi.com/2071-1050/12/7/2935" TargetMode="External" Id="Re359e3266e5d4c8e" /><Relationship Type="http://schemas.openxmlformats.org/officeDocument/2006/relationships/hyperlink" Target="https://www.mdpi.com/1996-1073/15/24/9409" TargetMode="External" Id="R865a55deeecb4770" /><Relationship Type="http://schemas.openxmlformats.org/officeDocument/2006/relationships/hyperlink" Target="https://ieeexplore.ieee.org/abstract/document/9028778" TargetMode="External" Id="R253c168782f04772" /><Relationship Type="http://schemas.openxmlformats.org/officeDocument/2006/relationships/hyperlink" Target="https://www.sciencedirect.com/science/article/pii/S03062619" TargetMode="External" Id="Re8c487b83eae4c26" /><Relationship Type="http://schemas.openxmlformats.org/officeDocument/2006/relationships/numbering" Target="numbering.xml" Id="Rcab318984bb445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2025-12-05T15:04:09.1543613Z</dcterms:created>
  <dcterms:modified xsi:type="dcterms:W3CDTF">2025-12-05T23:39:28.6613659Z</dcterms:modified>
  <dc:creator>Vanessa Lisseth Najarro Mejia (2433089)</dc:creator>
  <lastModifiedBy>Vanessa Lisseth Najarro Mejia (2433089)</lastModifiedBy>
</coreProperties>
</file>