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5FEF8" w14:textId="6E845BEF" w:rsidR="003245CE" w:rsidRPr="006459AC" w:rsidRDefault="006459AC" w:rsidP="003245CE">
      <w:pPr>
        <w:spacing w:after="0"/>
        <w:rPr>
          <w:rFonts w:ascii="Times New Roman" w:eastAsiaTheme="minorEastAsia" w:hAnsi="Times New Roman" w:cs="Times New Roman"/>
          <w:b/>
          <w:bCs/>
          <w:color w:val="000000"/>
          <w:lang w:val="en-GB" w:eastAsia="en-GB"/>
        </w:rPr>
      </w:pPr>
      <w:r>
        <w:rPr>
          <w:noProof/>
        </w:rPr>
        <w:drawing>
          <wp:anchor distT="0" distB="0" distL="114300" distR="114300" simplePos="0" relativeHeight="251659264" behindDoc="0" locked="0" layoutInCell="1" allowOverlap="1" wp14:anchorId="597D7F26" wp14:editId="6CCA82BF">
            <wp:simplePos x="0" y="0"/>
            <wp:positionH relativeFrom="column">
              <wp:posOffset>4458410</wp:posOffset>
            </wp:positionH>
            <wp:positionV relativeFrom="paragraph">
              <wp:posOffset>402</wp:posOffset>
            </wp:positionV>
            <wp:extent cx="1802765" cy="899795"/>
            <wp:effectExtent l="0" t="0" r="635" b="0"/>
            <wp:wrapTopAndBottom/>
            <wp:docPr id="422419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19740" name=""/>
                    <pic:cNvPicPr/>
                  </pic:nvPicPr>
                  <pic:blipFill>
                    <a:blip r:embed="rId7"/>
                    <a:stretch>
                      <a:fillRect/>
                    </a:stretch>
                  </pic:blipFill>
                  <pic:spPr>
                    <a:xfrm>
                      <a:off x="0" y="0"/>
                      <a:ext cx="1802765" cy="899795"/>
                    </a:xfrm>
                    <a:prstGeom prst="rect">
                      <a:avLst/>
                    </a:prstGeom>
                  </pic:spPr>
                </pic:pic>
              </a:graphicData>
            </a:graphic>
            <wp14:sizeRelV relativeFrom="margin">
              <wp14:pctHeight>0</wp14:pctHeight>
            </wp14:sizeRelV>
          </wp:anchor>
        </w:drawing>
      </w:r>
      <w:r w:rsidR="003245CE" w:rsidRPr="003245CE">
        <w:rPr>
          <w:rFonts w:ascii="Times New Roman" w:eastAsiaTheme="minorEastAsia" w:hAnsi="Times New Roman" w:cs="Times New Roman"/>
          <w:b/>
          <w:bCs/>
          <w:color w:val="000000"/>
          <w:lang w:val="en-GB" w:eastAsia="en-GB"/>
        </w:rPr>
        <w:t>Student Name:</w:t>
      </w:r>
      <w:r w:rsidR="003245CE" w:rsidRPr="003245CE">
        <w:rPr>
          <w:rFonts w:ascii="Times New Roman" w:eastAsiaTheme="minorEastAsia" w:hAnsi="Times New Roman" w:cs="Times New Roman"/>
          <w:color w:val="000000"/>
          <w:lang w:val="en-GB" w:eastAsia="en-GB"/>
        </w:rPr>
        <w:t> Kiran Begum</w:t>
      </w:r>
      <w:r w:rsidR="003245CE" w:rsidRPr="003245CE">
        <w:rPr>
          <w:rFonts w:ascii="Times New Roman" w:eastAsiaTheme="minorEastAsia" w:hAnsi="Times New Roman" w:cs="Times New Roman"/>
          <w:color w:val="000000"/>
          <w:lang w:val="en-GB" w:eastAsia="en-GB"/>
        </w:rPr>
        <w:br/>
      </w:r>
      <w:r w:rsidR="003245CE" w:rsidRPr="003245CE">
        <w:rPr>
          <w:rFonts w:ascii="Times New Roman" w:eastAsiaTheme="minorEastAsia" w:hAnsi="Times New Roman" w:cs="Times New Roman"/>
          <w:b/>
          <w:bCs/>
          <w:color w:val="000000"/>
          <w:lang w:val="en-GB" w:eastAsia="en-GB"/>
        </w:rPr>
        <w:t>Student ID: </w:t>
      </w:r>
      <w:r w:rsidR="003245CE" w:rsidRPr="003245CE">
        <w:rPr>
          <w:rFonts w:ascii="Times New Roman" w:eastAsiaTheme="minorEastAsia" w:hAnsi="Times New Roman" w:cs="Times New Roman"/>
          <w:color w:val="000000"/>
          <w:lang w:val="en-GB" w:eastAsia="en-GB"/>
        </w:rPr>
        <w:t>2106720</w:t>
      </w:r>
      <w:r w:rsidR="003245CE" w:rsidRPr="003245CE">
        <w:rPr>
          <w:rFonts w:ascii="Times New Roman" w:eastAsiaTheme="minorEastAsia" w:hAnsi="Times New Roman" w:cs="Times New Roman"/>
          <w:color w:val="000000"/>
          <w:lang w:val="en-GB" w:eastAsia="en-GB"/>
        </w:rPr>
        <w:br/>
      </w:r>
      <w:r w:rsidR="003245CE" w:rsidRPr="003245CE">
        <w:rPr>
          <w:rFonts w:ascii="Times New Roman" w:eastAsiaTheme="minorEastAsia" w:hAnsi="Times New Roman" w:cs="Times New Roman"/>
          <w:b/>
          <w:bCs/>
          <w:color w:val="000000"/>
          <w:lang w:val="en-GB" w:eastAsia="en-GB"/>
        </w:rPr>
        <w:t xml:space="preserve">Programme Name: </w:t>
      </w:r>
      <w:r w:rsidR="003245CE" w:rsidRPr="003245CE">
        <w:rPr>
          <w:rFonts w:ascii="Times New Roman" w:eastAsia="Times New Roman" w:hAnsi="Times New Roman" w:cs="Times New Roman"/>
          <w:color w:val="000000"/>
          <w:kern w:val="2"/>
          <w:lang w:val="en-GB" w:eastAsia="en-GB"/>
          <w14:ligatures w14:val="standardContextual"/>
        </w:rPr>
        <w:t>BA (Hons) Business Management</w:t>
      </w:r>
    </w:p>
    <w:p w14:paraId="43D3454A" w14:textId="0833FD2C" w:rsidR="003245CE" w:rsidRPr="003245CE" w:rsidRDefault="003245CE" w:rsidP="003245CE">
      <w:pPr>
        <w:spacing w:after="0"/>
        <w:rPr>
          <w:rFonts w:ascii="Times New Roman" w:eastAsiaTheme="minorEastAsia" w:hAnsi="Times New Roman" w:cs="Times New Roman"/>
          <w:color w:val="000000"/>
          <w:lang w:val="en-GB" w:eastAsia="en-GB"/>
        </w:rPr>
      </w:pPr>
      <w:r w:rsidRPr="003245CE">
        <w:rPr>
          <w:rFonts w:ascii="Times New Roman" w:eastAsiaTheme="minorEastAsia" w:hAnsi="Times New Roman" w:cs="Times New Roman"/>
          <w:b/>
          <w:bCs/>
          <w:color w:val="000000"/>
          <w:lang w:val="en-GB" w:eastAsia="en-GB"/>
        </w:rPr>
        <w:t>Module Title:</w:t>
      </w:r>
      <w:r w:rsidRPr="003245CE">
        <w:rPr>
          <w:rFonts w:ascii="Times New Roman" w:eastAsiaTheme="minorEastAsia" w:hAnsi="Times New Roman" w:cs="Times New Roman"/>
          <w:color w:val="000000"/>
          <w:lang w:val="en-GB" w:eastAsia="en-GB"/>
        </w:rPr>
        <w:t> </w:t>
      </w:r>
      <w:r w:rsidRPr="003245CE">
        <w:rPr>
          <w:rFonts w:ascii="Times New Roman" w:eastAsia="Times New Roman" w:hAnsi="Times New Roman" w:cs="Times New Roman"/>
          <w:color w:val="000000"/>
          <w:kern w:val="2"/>
          <w:lang w:val="en-GB" w:eastAsia="en-GB"/>
          <w14:ligatures w14:val="standardContextual"/>
        </w:rPr>
        <w:t xml:space="preserve"> </w:t>
      </w:r>
      <w:r w:rsidR="005A02FE" w:rsidRPr="00C774CD">
        <w:rPr>
          <w:rStyle w:val="s13"/>
          <w:rFonts w:ascii="Times New Roman" w:eastAsia="Times New Roman" w:hAnsi="Times New Roman" w:cs="Times New Roman"/>
          <w:color w:val="000000"/>
        </w:rPr>
        <w:t>Data Handling &amp; Business Intelligence</w:t>
      </w:r>
    </w:p>
    <w:p w14:paraId="32A40673" w14:textId="44DC956E" w:rsidR="003245CE" w:rsidRPr="00673F38" w:rsidRDefault="003245CE" w:rsidP="003245CE">
      <w:pPr>
        <w:spacing w:after="0"/>
        <w:rPr>
          <w:rFonts w:ascii="Times New Roman" w:eastAsiaTheme="minorEastAsia" w:hAnsi="Times New Roman" w:cs="Times New Roman"/>
          <w:i/>
          <w:iCs/>
          <w:color w:val="000000"/>
          <w:sz w:val="32"/>
          <w:szCs w:val="32"/>
          <w:u w:val="single"/>
          <w:lang w:val="en-GB" w:eastAsia="en-GB"/>
        </w:rPr>
      </w:pPr>
      <w:r w:rsidRPr="003245CE">
        <w:rPr>
          <w:rFonts w:ascii="Times New Roman" w:eastAsiaTheme="minorEastAsia" w:hAnsi="Times New Roman" w:cs="Times New Roman"/>
          <w:b/>
          <w:bCs/>
          <w:color w:val="000000"/>
          <w:lang w:val="en-GB" w:eastAsia="en-GB"/>
        </w:rPr>
        <w:t>Module Code: </w:t>
      </w:r>
      <w:r w:rsidR="00C774CD" w:rsidRPr="00C774CD">
        <w:rPr>
          <w:rFonts w:ascii="Times New Roman" w:eastAsia="Times New Roman" w:hAnsi="Times New Roman" w:cs="Times New Roman"/>
          <w:color w:val="000000"/>
        </w:rPr>
        <w:t>LCBB5014</w:t>
      </w:r>
      <w:r w:rsidRPr="003245CE">
        <w:rPr>
          <w:rFonts w:ascii="Times New Roman" w:eastAsiaTheme="minorEastAsia" w:hAnsi="Times New Roman" w:cs="Times New Roman"/>
          <w:color w:val="000000"/>
          <w:lang w:val="en-GB" w:eastAsia="en-GB"/>
        </w:rPr>
        <w:br/>
      </w:r>
      <w:r w:rsidRPr="003245CE">
        <w:rPr>
          <w:rFonts w:ascii="Times New Roman" w:eastAsiaTheme="minorEastAsia" w:hAnsi="Times New Roman" w:cs="Times New Roman"/>
          <w:b/>
          <w:bCs/>
          <w:color w:val="000000"/>
          <w:lang w:val="en-GB" w:eastAsia="en-GB"/>
        </w:rPr>
        <w:t>Assessment:</w:t>
      </w:r>
      <w:r w:rsidRPr="003245CE">
        <w:rPr>
          <w:rFonts w:ascii="Times New Roman" w:eastAsiaTheme="minorEastAsia" w:hAnsi="Times New Roman" w:cs="Times New Roman"/>
          <w:color w:val="000000"/>
          <w:lang w:val="en-GB" w:eastAsia="en-GB"/>
        </w:rPr>
        <w:t> Assessment Component 1 – Individual Report</w:t>
      </w:r>
      <w:r w:rsidRPr="003245CE">
        <w:rPr>
          <w:rFonts w:ascii="Times New Roman" w:eastAsiaTheme="minorEastAsia" w:hAnsi="Times New Roman" w:cs="Times New Roman"/>
          <w:color w:val="000000"/>
          <w:lang w:val="en-GB" w:eastAsia="en-GB"/>
        </w:rPr>
        <w:br/>
      </w:r>
      <w:r w:rsidRPr="003245CE">
        <w:rPr>
          <w:rFonts w:ascii="Times New Roman" w:eastAsiaTheme="minorEastAsia" w:hAnsi="Times New Roman" w:cs="Times New Roman"/>
          <w:b/>
          <w:bCs/>
          <w:color w:val="000000"/>
          <w:lang w:val="en-GB" w:eastAsia="en-GB"/>
        </w:rPr>
        <w:t>Report Title:</w:t>
      </w:r>
      <w:r w:rsidRPr="003245CE">
        <w:rPr>
          <w:rFonts w:ascii="Times New Roman" w:eastAsiaTheme="minorEastAsia" w:hAnsi="Times New Roman" w:cs="Times New Roman"/>
          <w:color w:val="000000"/>
          <w:lang w:val="en-GB" w:eastAsia="en-GB"/>
        </w:rPr>
        <w:t> Situational Analysis of Tesco PLC</w:t>
      </w:r>
      <w:r w:rsidRPr="003245CE">
        <w:rPr>
          <w:rFonts w:ascii="Times New Roman" w:eastAsiaTheme="minorEastAsia" w:hAnsi="Times New Roman" w:cs="Times New Roman"/>
          <w:color w:val="000000"/>
          <w:lang w:val="en-GB" w:eastAsia="en-GB"/>
        </w:rPr>
        <w:br/>
      </w:r>
      <w:r w:rsidRPr="003245CE">
        <w:rPr>
          <w:rFonts w:ascii="Times New Roman" w:eastAsiaTheme="minorEastAsia" w:hAnsi="Times New Roman" w:cs="Times New Roman"/>
          <w:b/>
          <w:bCs/>
          <w:color w:val="000000"/>
          <w:lang w:val="en-GB" w:eastAsia="en-GB"/>
        </w:rPr>
        <w:t>Submission Date:</w:t>
      </w:r>
      <w:r w:rsidRPr="00673F38">
        <w:rPr>
          <w:rFonts w:ascii="Times New Roman" w:eastAsiaTheme="minorEastAsia" w:hAnsi="Times New Roman" w:cs="Times New Roman"/>
          <w:color w:val="000000"/>
          <w:lang w:val="en-GB" w:eastAsia="en-GB"/>
        </w:rPr>
        <w:t> </w:t>
      </w:r>
      <w:r w:rsidR="00673F38" w:rsidRPr="00673F38">
        <w:rPr>
          <w:rFonts w:ascii="Times New Roman" w:eastAsiaTheme="minorEastAsia" w:hAnsi="Times New Roman" w:cs="Times New Roman"/>
          <w:color w:val="000000"/>
          <w:lang w:val="en-GB" w:eastAsia="en-GB"/>
        </w:rPr>
        <w:t>01/03/2026</w:t>
      </w:r>
    </w:p>
    <w:p w14:paraId="6AC85085" w14:textId="77777777" w:rsidR="003245CE" w:rsidRPr="00673F38" w:rsidRDefault="003245CE" w:rsidP="003B143D">
      <w:pPr>
        <w:spacing w:before="100" w:beforeAutospacing="1" w:after="100" w:afterAutospacing="1"/>
        <w:outlineLvl w:val="0"/>
        <w:rPr>
          <w:rFonts w:ascii="Times New Roman" w:eastAsia="Times New Roman" w:hAnsi="Times New Roman" w:cs="Times New Roman"/>
          <w:color w:val="000000"/>
          <w:kern w:val="36"/>
          <w:lang w:val="en-GB" w:eastAsia="en-GB"/>
        </w:rPr>
      </w:pPr>
    </w:p>
    <w:p w14:paraId="3088DE69" w14:textId="7C83E3D5" w:rsidR="003B143D" w:rsidRPr="009C6330" w:rsidRDefault="00F2056D" w:rsidP="003B143D">
      <w:pPr>
        <w:spacing w:before="100" w:beforeAutospacing="1" w:after="100" w:afterAutospacing="1"/>
        <w:outlineLvl w:val="0"/>
        <w:rPr>
          <w:rFonts w:ascii="Times New Roman" w:eastAsia="Times New Roman" w:hAnsi="Times New Roman" w:cs="Times New Roman"/>
          <w:b/>
          <w:bCs/>
          <w:color w:val="000000"/>
          <w:kern w:val="36"/>
          <w:u w:val="single"/>
          <w:lang w:val="en-GB" w:eastAsia="en-GB"/>
        </w:rPr>
      </w:pPr>
      <w:r w:rsidRPr="009C6330">
        <w:rPr>
          <w:rFonts w:ascii="Times New Roman" w:eastAsia="Times New Roman" w:hAnsi="Times New Roman" w:cs="Times New Roman"/>
          <w:b/>
          <w:bCs/>
          <w:color w:val="000000"/>
          <w:kern w:val="36"/>
          <w:u w:val="single"/>
          <w:lang w:val="en-GB" w:eastAsia="en-GB"/>
        </w:rPr>
        <w:t>Business Intelligence in Modern Organizations</w:t>
      </w:r>
    </w:p>
    <w:p w14:paraId="7820F17B" w14:textId="77777777" w:rsidR="003B143D" w:rsidRDefault="003B143D" w:rsidP="003B143D">
      <w:pPr>
        <w:spacing w:before="100" w:beforeAutospacing="1" w:after="100" w:afterAutospacing="1"/>
        <w:outlineLvl w:val="0"/>
        <w:rPr>
          <w:rFonts w:ascii="Times New Roman" w:eastAsia="Times New Roman" w:hAnsi="Times New Roman" w:cs="Times New Roman"/>
          <w:color w:val="000000"/>
          <w:kern w:val="36"/>
          <w:lang w:val="en-GB" w:eastAsia="en-GB"/>
        </w:rPr>
      </w:pPr>
    </w:p>
    <w:p w14:paraId="74C7DEEC" w14:textId="0DC921C3" w:rsidR="00F2056D" w:rsidRPr="00F2056D" w:rsidRDefault="00F2056D" w:rsidP="003B143D">
      <w:pPr>
        <w:spacing w:before="100" w:beforeAutospacing="1" w:after="100" w:afterAutospacing="1"/>
        <w:outlineLvl w:val="0"/>
        <w:rPr>
          <w:rFonts w:ascii="Times New Roman" w:eastAsia="Times New Roman" w:hAnsi="Times New Roman" w:cs="Times New Roman"/>
          <w:color w:val="000000"/>
          <w:kern w:val="36"/>
          <w:lang w:val="en-GB" w:eastAsia="en-GB"/>
        </w:rPr>
      </w:pPr>
      <w:r w:rsidRPr="00F2056D">
        <w:rPr>
          <w:rFonts w:ascii="Times New Roman" w:eastAsia="Times New Roman" w:hAnsi="Times New Roman" w:cs="Times New Roman"/>
          <w:color w:val="000000"/>
          <w:lang w:val="en-GB" w:eastAsia="en-GB"/>
        </w:rPr>
        <w:t xml:space="preserve"> </w:t>
      </w:r>
      <w:r w:rsidRPr="00F2056D">
        <w:rPr>
          <w:rFonts w:ascii="Times New Roman" w:eastAsia="Times New Roman" w:hAnsi="Times New Roman" w:cs="Times New Roman"/>
          <w:b/>
          <w:bCs/>
          <w:color w:val="000000"/>
          <w:u w:val="single"/>
          <w:lang w:val="en-GB" w:eastAsia="en-GB"/>
        </w:rPr>
        <w:t>Introduction</w:t>
      </w:r>
      <w:r w:rsidRPr="00F2056D">
        <w:rPr>
          <w:rFonts w:ascii="Times New Roman" w:eastAsia="Times New Roman" w:hAnsi="Times New Roman" w:cs="Times New Roman"/>
          <w:color w:val="000000"/>
          <w:lang w:val="en-GB" w:eastAsia="en-GB"/>
        </w:rPr>
        <w:t xml:space="preserve"> </w:t>
      </w:r>
    </w:p>
    <w:p w14:paraId="32BFEDE9"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Business Intelligence (BI) refers to the technologies, tools, and processes that organizations use to collect, integrate, analyze, and visualize data to support informed decision-making (Chen, Chiang &amp; Storey, 2012). In today’s global and data-driven economy, businesses face massive volumes of data from internal sources such as ERP and CRM systems and external sources like social media, market research, and IoT devices. BI helps organizations convert these vast datasets into actionable insights, allowing for efficient strategic planning, operational optimization, and improved customer engagement.</w:t>
      </w:r>
    </w:p>
    <w:p w14:paraId="0816C5F6"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The importance of BI lies in its ability to enhance decision-making speed and accuracy, providing a competitive edge in rapidly changing markets. Organizations </w:t>
      </w:r>
      <w:bookmarkStart w:id="0" w:name="_Int_mvfDRDmF"/>
      <w:r w:rsidRPr="00F2056D">
        <w:rPr>
          <w:rFonts w:ascii="Times New Roman" w:eastAsiaTheme="minorEastAsia" w:hAnsi="Times New Roman" w:cs="Times New Roman"/>
          <w:color w:val="000000"/>
          <w:lang w:val="en-GB" w:eastAsia="en-GB"/>
        </w:rPr>
        <w:t>leverage</w:t>
      </w:r>
      <w:bookmarkEnd w:id="0"/>
      <w:r w:rsidRPr="00F2056D">
        <w:rPr>
          <w:rFonts w:ascii="Times New Roman" w:eastAsiaTheme="minorEastAsia" w:hAnsi="Times New Roman" w:cs="Times New Roman"/>
          <w:color w:val="000000"/>
          <w:lang w:val="en-GB" w:eastAsia="en-GB"/>
        </w:rPr>
        <w:t xml:space="preserve"> BI not only to understand past performance but also to </w:t>
      </w:r>
      <w:bookmarkStart w:id="1" w:name="_Int_4Zlhaewo"/>
      <w:r w:rsidRPr="00F2056D">
        <w:rPr>
          <w:rFonts w:ascii="Times New Roman" w:eastAsiaTheme="minorEastAsia" w:hAnsi="Times New Roman" w:cs="Times New Roman"/>
          <w:color w:val="000000"/>
          <w:lang w:val="en-GB" w:eastAsia="en-GB"/>
        </w:rPr>
        <w:t>anticipate</w:t>
      </w:r>
      <w:bookmarkEnd w:id="1"/>
      <w:r w:rsidRPr="00F2056D">
        <w:rPr>
          <w:rFonts w:ascii="Times New Roman" w:eastAsiaTheme="minorEastAsia" w:hAnsi="Times New Roman" w:cs="Times New Roman"/>
          <w:color w:val="000000"/>
          <w:lang w:val="en-GB" w:eastAsia="en-GB"/>
        </w:rPr>
        <w:t xml:space="preserve"> future trends and prescribe </w:t>
      </w:r>
      <w:bookmarkStart w:id="2" w:name="_Int_vU5V8tht"/>
      <w:r w:rsidRPr="00F2056D">
        <w:rPr>
          <w:rFonts w:ascii="Times New Roman" w:eastAsiaTheme="minorEastAsia" w:hAnsi="Times New Roman" w:cs="Times New Roman"/>
          <w:color w:val="000000"/>
          <w:lang w:val="en-GB" w:eastAsia="en-GB"/>
        </w:rPr>
        <w:t>optimal</w:t>
      </w:r>
      <w:bookmarkEnd w:id="2"/>
      <w:r w:rsidRPr="00F2056D">
        <w:rPr>
          <w:rFonts w:ascii="Times New Roman" w:eastAsiaTheme="minorEastAsia" w:hAnsi="Times New Roman" w:cs="Times New Roman"/>
          <w:color w:val="000000"/>
          <w:lang w:val="en-GB" w:eastAsia="en-GB"/>
        </w:rPr>
        <w:t xml:space="preserve"> actions using predictive and prescriptive analytics. Additionally, BI promotes a data-driven culture, enabling employees at all levels to make informed decisions independently.</w:t>
      </w:r>
    </w:p>
    <w:p w14:paraId="6CB51853"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This report explores BI comprehensively, starting with core concepts and components such as data collection, data warehousing, data mining, analytics, visualization, and reporting. It also analyzes BI applications across industries, examines real-world case studies, evaluates benefits and challenges, and highlights emerging trends such as AI-driven BI, self-service platforms, and cloud-based analytics. </w:t>
      </w:r>
      <w:bookmarkStart w:id="3" w:name="_Int_m6pHMybV"/>
      <w:r w:rsidRPr="00F2056D">
        <w:rPr>
          <w:rFonts w:ascii="Times New Roman" w:eastAsiaTheme="minorEastAsia" w:hAnsi="Times New Roman" w:cs="Times New Roman"/>
          <w:color w:val="000000"/>
          <w:lang w:val="en-GB" w:eastAsia="en-GB"/>
        </w:rPr>
        <w:t>Ultimately, this</w:t>
      </w:r>
      <w:bookmarkEnd w:id="3"/>
      <w:r w:rsidRPr="00F2056D">
        <w:rPr>
          <w:rFonts w:ascii="Times New Roman" w:eastAsiaTheme="minorEastAsia" w:hAnsi="Times New Roman" w:cs="Times New Roman"/>
          <w:color w:val="000000"/>
          <w:lang w:val="en-GB" w:eastAsia="en-GB"/>
        </w:rPr>
        <w:t xml:space="preserve"> report provides insights into how businesses can maximize BI to achieve organizational growth and </w:t>
      </w:r>
      <w:bookmarkStart w:id="4" w:name="_Int_uv6atDmu"/>
      <w:r w:rsidRPr="00F2056D">
        <w:rPr>
          <w:rFonts w:ascii="Times New Roman" w:eastAsiaTheme="minorEastAsia" w:hAnsi="Times New Roman" w:cs="Times New Roman"/>
          <w:color w:val="000000"/>
          <w:lang w:val="en-GB" w:eastAsia="en-GB"/>
        </w:rPr>
        <w:t>maintain</w:t>
      </w:r>
      <w:bookmarkEnd w:id="4"/>
      <w:r w:rsidRPr="00F2056D">
        <w:rPr>
          <w:rFonts w:ascii="Times New Roman" w:eastAsiaTheme="minorEastAsia" w:hAnsi="Times New Roman" w:cs="Times New Roman"/>
          <w:color w:val="000000"/>
          <w:lang w:val="en-GB" w:eastAsia="en-GB"/>
        </w:rPr>
        <w:t xml:space="preserve"> a competitive advantage (Wixom &amp; Watson, 2010; Negash, 2004).</w:t>
      </w:r>
    </w:p>
    <w:p w14:paraId="7A731D90" w14:textId="12D3A348" w:rsidR="00F2056D" w:rsidRPr="00F2056D" w:rsidRDefault="00F2056D" w:rsidP="00F2056D">
      <w:pPr>
        <w:spacing w:after="0"/>
        <w:rPr>
          <w:rFonts w:ascii="Times New Roman" w:eastAsia="Times New Roman" w:hAnsi="Times New Roman" w:cs="Times New Roman"/>
          <w:lang w:val="en-GB" w:eastAsia="en-GB"/>
        </w:rPr>
      </w:pPr>
    </w:p>
    <w:p w14:paraId="2D420F6E" w14:textId="6D7D2B30" w:rsidR="00F2056D" w:rsidRPr="00F2056D" w:rsidRDefault="00F2056D" w:rsidP="00F2056D">
      <w:pPr>
        <w:spacing w:before="100" w:beforeAutospacing="1" w:after="100" w:afterAutospacing="1"/>
        <w:outlineLvl w:val="1"/>
        <w:rPr>
          <w:rFonts w:ascii="Times New Roman" w:eastAsia="Times New Roman" w:hAnsi="Times New Roman" w:cs="Times New Roman"/>
          <w:b/>
          <w:bCs/>
          <w:color w:val="000000"/>
          <w:u w:val="single"/>
          <w:lang w:val="en-GB" w:eastAsia="en-GB"/>
        </w:rPr>
      </w:pPr>
      <w:r w:rsidRPr="00F2056D">
        <w:rPr>
          <w:rFonts w:ascii="Times New Roman" w:eastAsia="Times New Roman" w:hAnsi="Times New Roman" w:cs="Times New Roman"/>
          <w:b/>
          <w:bCs/>
          <w:color w:val="000000"/>
          <w:u w:val="single"/>
          <w:lang w:val="en-GB" w:eastAsia="en-GB"/>
        </w:rPr>
        <w:lastRenderedPageBreak/>
        <w:t xml:space="preserve">2. Understanding Business Intelligence Concepts </w:t>
      </w:r>
    </w:p>
    <w:p w14:paraId="5A56BB03"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Business Intelligence is a holistic framework integrating data management, analytics, and decision support systems. Its primary goal is to </w:t>
      </w:r>
      <w:bookmarkStart w:id="5" w:name="_Int_jwd3XiVy"/>
      <w:r w:rsidRPr="00F2056D">
        <w:rPr>
          <w:rFonts w:ascii="Times New Roman" w:eastAsiaTheme="minorEastAsia" w:hAnsi="Times New Roman" w:cs="Times New Roman"/>
          <w:color w:val="000000"/>
          <w:lang w:val="en-GB" w:eastAsia="en-GB"/>
        </w:rPr>
        <w:t>provide</w:t>
      </w:r>
      <w:bookmarkEnd w:id="5"/>
      <w:r w:rsidRPr="00F2056D">
        <w:rPr>
          <w:rFonts w:ascii="Times New Roman" w:eastAsiaTheme="minorEastAsia" w:hAnsi="Times New Roman" w:cs="Times New Roman"/>
          <w:color w:val="000000"/>
          <w:lang w:val="en-GB" w:eastAsia="en-GB"/>
        </w:rPr>
        <w:t xml:space="preserve"> actionable insights that guide both operational and strategic business decisions (Chen, Chiang &amp; Storey, 2012).</w:t>
      </w:r>
    </w:p>
    <w:p w14:paraId="4C5149F1"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Essential BI Components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63"/>
        <w:gridCol w:w="7797"/>
      </w:tblGrid>
      <w:tr w:rsidR="00F2056D" w:rsidRPr="00F2056D" w14:paraId="407DED2B" w14:textId="77777777">
        <w:trPr>
          <w:tblHeader/>
          <w:tblCellSpacing w:w="15" w:type="dxa"/>
        </w:trPr>
        <w:tc>
          <w:tcPr>
            <w:tcW w:w="0" w:type="auto"/>
            <w:vAlign w:val="center"/>
            <w:hideMark/>
          </w:tcPr>
          <w:p w14:paraId="658E72F2" w14:textId="77777777" w:rsidR="00F2056D" w:rsidRPr="00F2056D" w:rsidRDefault="00F2056D" w:rsidP="008B4CB0">
            <w:pPr>
              <w:spacing w:after="0"/>
              <w:rPr>
                <w:rFonts w:ascii="Times New Roman" w:eastAsia="Times New Roman" w:hAnsi="Times New Roman" w:cs="Times New Roman"/>
                <w:b/>
                <w:bCs/>
                <w:lang w:val="en-GB" w:eastAsia="en-GB"/>
              </w:rPr>
            </w:pPr>
            <w:bookmarkStart w:id="6" w:name="_Int_mTWQfsMl"/>
            <w:r w:rsidRPr="00F2056D">
              <w:rPr>
                <w:rFonts w:ascii="Times New Roman" w:eastAsia="Times New Roman" w:hAnsi="Times New Roman" w:cs="Times New Roman"/>
                <w:b/>
                <w:bCs/>
                <w:lang w:val="en-GB" w:eastAsia="en-GB"/>
              </w:rPr>
              <w:t>Component</w:t>
            </w:r>
            <w:bookmarkEnd w:id="6"/>
          </w:p>
        </w:tc>
        <w:tc>
          <w:tcPr>
            <w:tcW w:w="0" w:type="auto"/>
            <w:vAlign w:val="center"/>
            <w:hideMark/>
          </w:tcPr>
          <w:p w14:paraId="24DCAA4C" w14:textId="77777777" w:rsidR="00F2056D" w:rsidRPr="00F2056D" w:rsidRDefault="00F2056D" w:rsidP="00F2056D">
            <w:pPr>
              <w:spacing w:after="0"/>
              <w:jc w:val="center"/>
              <w:rPr>
                <w:rFonts w:ascii="Times New Roman" w:eastAsia="Times New Roman" w:hAnsi="Times New Roman" w:cs="Times New Roman"/>
                <w:b/>
                <w:bCs/>
                <w:lang w:val="en-GB" w:eastAsia="en-GB"/>
              </w:rPr>
            </w:pPr>
            <w:r w:rsidRPr="00F2056D">
              <w:rPr>
                <w:rFonts w:ascii="Times New Roman" w:eastAsia="Times New Roman" w:hAnsi="Times New Roman" w:cs="Times New Roman"/>
                <w:b/>
                <w:bCs/>
                <w:lang w:val="en-GB" w:eastAsia="en-GB"/>
              </w:rPr>
              <w:t>Description</w:t>
            </w:r>
          </w:p>
        </w:tc>
      </w:tr>
      <w:tr w:rsidR="00F2056D" w:rsidRPr="00F2056D" w14:paraId="53419F5F" w14:textId="77777777">
        <w:trPr>
          <w:tblCellSpacing w:w="15" w:type="dxa"/>
        </w:trPr>
        <w:tc>
          <w:tcPr>
            <w:tcW w:w="0" w:type="auto"/>
            <w:vAlign w:val="center"/>
            <w:hideMark/>
          </w:tcPr>
          <w:p w14:paraId="3A005001"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Data Collection</w:t>
            </w:r>
          </w:p>
        </w:tc>
        <w:tc>
          <w:tcPr>
            <w:tcW w:w="0" w:type="auto"/>
            <w:vAlign w:val="center"/>
            <w:hideMark/>
          </w:tcPr>
          <w:p w14:paraId="390A17D9"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Gathering structured and unstructured data from internal systems (ERP, CRM) and external sources like social media, IoT, and government datasets (Wixom &amp; Watson, 2010).</w:t>
            </w:r>
          </w:p>
        </w:tc>
      </w:tr>
      <w:tr w:rsidR="00F2056D" w:rsidRPr="00F2056D" w14:paraId="62A644C9" w14:textId="77777777">
        <w:trPr>
          <w:tblCellSpacing w:w="15" w:type="dxa"/>
        </w:trPr>
        <w:tc>
          <w:tcPr>
            <w:tcW w:w="0" w:type="auto"/>
            <w:vAlign w:val="center"/>
            <w:hideMark/>
          </w:tcPr>
          <w:p w14:paraId="178BDA8D"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Data Warehousing</w:t>
            </w:r>
          </w:p>
        </w:tc>
        <w:tc>
          <w:tcPr>
            <w:tcW w:w="0" w:type="auto"/>
            <w:vAlign w:val="center"/>
            <w:hideMark/>
          </w:tcPr>
          <w:p w14:paraId="6B4C214C"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Centralized repositories storing historical and transactional data, enabling consistent reporting and analysis (Chen, Chiang &amp; Storey, 2012).</w:t>
            </w:r>
          </w:p>
        </w:tc>
      </w:tr>
      <w:tr w:rsidR="00F2056D" w:rsidRPr="00F2056D" w14:paraId="6748DDB7" w14:textId="77777777">
        <w:trPr>
          <w:tblCellSpacing w:w="15" w:type="dxa"/>
        </w:trPr>
        <w:tc>
          <w:tcPr>
            <w:tcW w:w="0" w:type="auto"/>
            <w:vAlign w:val="center"/>
            <w:hideMark/>
          </w:tcPr>
          <w:p w14:paraId="1FA9CDAE"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Data Mining</w:t>
            </w:r>
          </w:p>
        </w:tc>
        <w:tc>
          <w:tcPr>
            <w:tcW w:w="0" w:type="auto"/>
            <w:vAlign w:val="center"/>
            <w:hideMark/>
          </w:tcPr>
          <w:p w14:paraId="50444CF3"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 xml:space="preserve">Techniques for </w:t>
            </w:r>
            <w:bookmarkStart w:id="7" w:name="_Int_f3f8PRt6"/>
            <w:r w:rsidRPr="00F2056D">
              <w:rPr>
                <w:rFonts w:ascii="Times New Roman" w:eastAsia="Times New Roman" w:hAnsi="Times New Roman" w:cs="Times New Roman"/>
                <w:lang w:val="en-GB" w:eastAsia="en-GB"/>
              </w:rPr>
              <w:t>identifying</w:t>
            </w:r>
            <w:bookmarkEnd w:id="7"/>
            <w:r w:rsidRPr="00F2056D">
              <w:rPr>
                <w:rFonts w:ascii="Times New Roman" w:eastAsia="Times New Roman" w:hAnsi="Times New Roman" w:cs="Times New Roman"/>
                <w:lang w:val="en-GB" w:eastAsia="en-GB"/>
              </w:rPr>
              <w:t xml:space="preserve"> patterns, correlations, and trends to support predictive and prescriptive decision-making (Turban et al., 2018).</w:t>
            </w:r>
          </w:p>
        </w:tc>
      </w:tr>
      <w:tr w:rsidR="00F2056D" w:rsidRPr="00F2056D" w14:paraId="00E105C7" w14:textId="77777777">
        <w:trPr>
          <w:tblCellSpacing w:w="15" w:type="dxa"/>
        </w:trPr>
        <w:tc>
          <w:tcPr>
            <w:tcW w:w="0" w:type="auto"/>
            <w:vAlign w:val="center"/>
            <w:hideMark/>
          </w:tcPr>
          <w:p w14:paraId="716EB4B5"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Data Visualization</w:t>
            </w:r>
          </w:p>
        </w:tc>
        <w:tc>
          <w:tcPr>
            <w:tcW w:w="0" w:type="auto"/>
            <w:vAlign w:val="center"/>
            <w:hideMark/>
          </w:tcPr>
          <w:p w14:paraId="3F176DED"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Converting complex data into dashboards, charts, and graphs for better comprehension (Tableau, 2023).</w:t>
            </w:r>
          </w:p>
        </w:tc>
      </w:tr>
      <w:tr w:rsidR="00F2056D" w:rsidRPr="00F2056D" w14:paraId="7053A1E6" w14:textId="77777777">
        <w:trPr>
          <w:tblCellSpacing w:w="15" w:type="dxa"/>
        </w:trPr>
        <w:tc>
          <w:tcPr>
            <w:tcW w:w="0" w:type="auto"/>
            <w:vAlign w:val="center"/>
            <w:hideMark/>
          </w:tcPr>
          <w:p w14:paraId="53A74D40"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Analytics</w:t>
            </w:r>
          </w:p>
        </w:tc>
        <w:tc>
          <w:tcPr>
            <w:tcW w:w="0" w:type="auto"/>
            <w:vAlign w:val="center"/>
            <w:hideMark/>
          </w:tcPr>
          <w:p w14:paraId="544B85AA"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Encompasses descriptive analytics (what happened), predictive analytics (future trends), and prescriptive analytics (recommended actions) (Chen, Chiang &amp; Storey, 2012).</w:t>
            </w:r>
          </w:p>
        </w:tc>
      </w:tr>
      <w:tr w:rsidR="00F2056D" w:rsidRPr="00F2056D" w14:paraId="3FC6B34A" w14:textId="77777777">
        <w:trPr>
          <w:tblCellSpacing w:w="15" w:type="dxa"/>
        </w:trPr>
        <w:tc>
          <w:tcPr>
            <w:tcW w:w="0" w:type="auto"/>
            <w:vAlign w:val="center"/>
            <w:hideMark/>
          </w:tcPr>
          <w:p w14:paraId="5376D7E9"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Reporting</w:t>
            </w:r>
          </w:p>
        </w:tc>
        <w:tc>
          <w:tcPr>
            <w:tcW w:w="0" w:type="auto"/>
            <w:vAlign w:val="center"/>
            <w:hideMark/>
          </w:tcPr>
          <w:p w14:paraId="1145D9F1"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 xml:space="preserve">Generating structured or ad-hoc reports delivered via dashboards, emails, or alerts to support </w:t>
            </w:r>
            <w:bookmarkStart w:id="8" w:name="_Int_MKQrZixo"/>
            <w:r w:rsidRPr="00F2056D">
              <w:rPr>
                <w:rFonts w:ascii="Times New Roman" w:eastAsia="Times New Roman" w:hAnsi="Times New Roman" w:cs="Times New Roman"/>
                <w:lang w:val="en-GB" w:eastAsia="en-GB"/>
              </w:rPr>
              <w:t>timely</w:t>
            </w:r>
            <w:bookmarkEnd w:id="8"/>
            <w:r w:rsidRPr="00F2056D">
              <w:rPr>
                <w:rFonts w:ascii="Times New Roman" w:eastAsia="Times New Roman" w:hAnsi="Times New Roman" w:cs="Times New Roman"/>
                <w:lang w:val="en-GB" w:eastAsia="en-GB"/>
              </w:rPr>
              <w:t xml:space="preserve"> decisions (Power BI, 2023).</w:t>
            </w:r>
          </w:p>
        </w:tc>
      </w:tr>
    </w:tbl>
    <w:p w14:paraId="44D8F553"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BI Architecture</w:t>
      </w:r>
    </w:p>
    <w:p w14:paraId="52484A04"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Modern BI relies on ETL pipelines to extract, transform, and load data from multiple sources into data warehouses or data lakes. OLAP cubes enable multidimensional data analysis, allowing decision-makers to slice, dice, and drill down into datasets. Metadata management ensures data accuracy, consistency, and governance, while master data management provides a single source of truth across organizational systems (Negash, 2004).</w:t>
      </w:r>
    </w:p>
    <w:p w14:paraId="3A4C65A1"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Descriptive, Predictive, and Prescriptive Analytics</w:t>
      </w:r>
    </w:p>
    <w:p w14:paraId="1FE393BA" w14:textId="77777777" w:rsidR="00F2056D" w:rsidRPr="00F2056D" w:rsidRDefault="00F2056D" w:rsidP="00F2056D">
      <w:pPr>
        <w:numPr>
          <w:ilvl w:val="0"/>
          <w:numId w:val="2"/>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Descriptive Analytics: Summarizes historical data to understand past performance, e.g., analyzing seasonal sales trends in retail.</w:t>
      </w:r>
    </w:p>
    <w:p w14:paraId="78A70FEC" w14:textId="77777777" w:rsidR="00F2056D" w:rsidRPr="00F2056D" w:rsidRDefault="00F2056D" w:rsidP="00F2056D">
      <w:pPr>
        <w:numPr>
          <w:ilvl w:val="0"/>
          <w:numId w:val="2"/>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Predictive Analytics: Uses historical data to forecast future events, such as predicting customer churn or demand spikes (Turban et al., 2018).</w:t>
      </w:r>
    </w:p>
    <w:p w14:paraId="3C1ACA45" w14:textId="77777777" w:rsidR="00F2056D" w:rsidRPr="00F2056D" w:rsidRDefault="00F2056D" w:rsidP="00F2056D">
      <w:pPr>
        <w:numPr>
          <w:ilvl w:val="0"/>
          <w:numId w:val="2"/>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Prescriptive Analytics: Recommends </w:t>
      </w:r>
      <w:bookmarkStart w:id="9" w:name="_Int_Q1fZ3IJT"/>
      <w:r w:rsidRPr="00F2056D">
        <w:rPr>
          <w:rFonts w:ascii="Times New Roman" w:eastAsiaTheme="minorEastAsia" w:hAnsi="Times New Roman" w:cs="Times New Roman"/>
          <w:color w:val="000000"/>
          <w:lang w:val="en-GB" w:eastAsia="en-GB"/>
        </w:rPr>
        <w:t>optimal</w:t>
      </w:r>
      <w:bookmarkEnd w:id="9"/>
      <w:r w:rsidRPr="00F2056D">
        <w:rPr>
          <w:rFonts w:ascii="Times New Roman" w:eastAsiaTheme="minorEastAsia" w:hAnsi="Times New Roman" w:cs="Times New Roman"/>
          <w:color w:val="000000"/>
          <w:lang w:val="en-GB" w:eastAsia="en-GB"/>
        </w:rPr>
        <w:t xml:space="preserve"> actions to achieve desired outcomes, integrating AI models to guide marketing strategies or resource allocation (Chen, Chiang &amp; Storey, 2012).</w:t>
      </w:r>
    </w:p>
    <w:p w14:paraId="6ACE845E"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The evolution of BI has progressed from static reporting to real-time, AI-driven analytics, enabling proactive decision-making and faster responses to market changes. Self-service BI empowers employees to generate insights independently, while cloud BI offers scalability and </w:t>
      </w:r>
      <w:r w:rsidRPr="00F2056D">
        <w:rPr>
          <w:rFonts w:ascii="Times New Roman" w:eastAsiaTheme="minorEastAsia" w:hAnsi="Times New Roman" w:cs="Times New Roman"/>
          <w:color w:val="000000"/>
          <w:lang w:val="en-GB" w:eastAsia="en-GB"/>
        </w:rPr>
        <w:lastRenderedPageBreak/>
        <w:t>accessibility across locations (Tableau, 2023). Integration with big data and IoT platforms allows businesses to analyze high-velocity, high-volume datasets, enhancing operational responsiveness (Negash, 2004).</w:t>
      </w:r>
    </w:p>
    <w:p w14:paraId="0FB8F90C" w14:textId="5C2BB574" w:rsidR="00F2056D" w:rsidRPr="00F2056D" w:rsidRDefault="00F2056D" w:rsidP="00F2056D">
      <w:pPr>
        <w:spacing w:after="0"/>
        <w:rPr>
          <w:rFonts w:ascii="Times New Roman" w:eastAsia="Times New Roman" w:hAnsi="Times New Roman" w:cs="Times New Roman"/>
          <w:lang w:val="en-GB" w:eastAsia="en-GB"/>
        </w:rPr>
      </w:pPr>
    </w:p>
    <w:p w14:paraId="4636EE3E" w14:textId="67ACA493" w:rsidR="00F2056D" w:rsidRDefault="00F2056D" w:rsidP="00F2056D">
      <w:pPr>
        <w:spacing w:before="100" w:beforeAutospacing="1" w:after="100" w:afterAutospacing="1"/>
        <w:outlineLvl w:val="1"/>
        <w:rPr>
          <w:rFonts w:ascii="Times New Roman" w:eastAsia="Times New Roman" w:hAnsi="Times New Roman" w:cs="Times New Roman"/>
          <w:b/>
          <w:bCs/>
          <w:color w:val="000000"/>
          <w:lang w:val="en-GB" w:eastAsia="en-GB"/>
        </w:rPr>
      </w:pPr>
      <w:r w:rsidRPr="00F2056D">
        <w:rPr>
          <w:rFonts w:ascii="Times New Roman" w:eastAsia="Times New Roman" w:hAnsi="Times New Roman" w:cs="Times New Roman"/>
          <w:b/>
          <w:bCs/>
          <w:color w:val="000000"/>
          <w:lang w:val="en-GB" w:eastAsia="en-GB"/>
        </w:rPr>
        <w:t xml:space="preserve">3. Business Intelligence Applications </w:t>
      </w:r>
    </w:p>
    <w:p w14:paraId="2EAD2AAE" w14:textId="042FA24E" w:rsidR="00413BAB" w:rsidRPr="00C14A0E" w:rsidRDefault="00413BAB" w:rsidP="00F2056D">
      <w:pPr>
        <w:spacing w:before="100" w:beforeAutospacing="1" w:after="100" w:afterAutospacing="1"/>
        <w:outlineLvl w:val="1"/>
        <w:rPr>
          <w:rFonts w:ascii="Times New Roman" w:eastAsia="Times New Roman" w:hAnsi="Times New Roman" w:cs="Times New Roman"/>
          <w:color w:val="000000"/>
          <w:lang w:val="en-GB" w:eastAsia="en-GB"/>
        </w:rPr>
      </w:pPr>
      <w:r w:rsidRPr="00C14A0E">
        <w:rPr>
          <w:rFonts w:ascii="Times New Roman" w:eastAsia="Times New Roman" w:hAnsi="Times New Roman" w:cs="Times New Roman"/>
          <w:color w:val="000000"/>
        </w:rPr>
        <w:t xml:space="preserve">Business Intelligence tools and applications </w:t>
      </w:r>
      <w:bookmarkStart w:id="10" w:name="_Int_wmmSzl4r"/>
      <w:r w:rsidRPr="00C14A0E">
        <w:rPr>
          <w:rFonts w:ascii="Times New Roman" w:eastAsia="Times New Roman" w:hAnsi="Times New Roman" w:cs="Times New Roman"/>
          <w:color w:val="000000"/>
        </w:rPr>
        <w:t>are used</w:t>
      </w:r>
      <w:bookmarkEnd w:id="10"/>
      <w:r w:rsidRPr="00C14A0E">
        <w:rPr>
          <w:rFonts w:ascii="Times New Roman" w:eastAsia="Times New Roman" w:hAnsi="Times New Roman" w:cs="Times New Roman"/>
          <w:color w:val="000000"/>
        </w:rPr>
        <w:t xml:space="preserve"> across industries to analyze data, uncover insights, and support decision-making. These tools transform raw data into actionable intelligence, enabling organizations to improve performance, efficiency, and competitiveness.</w:t>
      </w:r>
    </w:p>
    <w:p w14:paraId="445E92CB"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Key BI Tools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9"/>
        <w:gridCol w:w="7831"/>
      </w:tblGrid>
      <w:tr w:rsidR="00F2056D" w:rsidRPr="00F2056D" w14:paraId="5E2A42F0" w14:textId="77777777">
        <w:trPr>
          <w:tblHeader/>
          <w:tblCellSpacing w:w="15" w:type="dxa"/>
        </w:trPr>
        <w:tc>
          <w:tcPr>
            <w:tcW w:w="0" w:type="auto"/>
            <w:vAlign w:val="center"/>
            <w:hideMark/>
          </w:tcPr>
          <w:p w14:paraId="7B326084" w14:textId="77777777" w:rsidR="00F2056D" w:rsidRPr="00F2056D" w:rsidRDefault="00F2056D" w:rsidP="00F2056D">
            <w:pPr>
              <w:spacing w:after="0"/>
              <w:jc w:val="center"/>
              <w:rPr>
                <w:rFonts w:ascii="Times New Roman" w:eastAsia="Times New Roman" w:hAnsi="Times New Roman" w:cs="Times New Roman"/>
                <w:b/>
                <w:bCs/>
                <w:lang w:val="en-GB" w:eastAsia="en-GB"/>
              </w:rPr>
            </w:pPr>
            <w:r w:rsidRPr="00F2056D">
              <w:rPr>
                <w:rFonts w:ascii="Times New Roman" w:eastAsia="Times New Roman" w:hAnsi="Times New Roman" w:cs="Times New Roman"/>
                <w:b/>
                <w:bCs/>
                <w:lang w:val="en-GB" w:eastAsia="en-GB"/>
              </w:rPr>
              <w:t>Tool/Platform</w:t>
            </w:r>
          </w:p>
        </w:tc>
        <w:tc>
          <w:tcPr>
            <w:tcW w:w="0" w:type="auto"/>
            <w:vAlign w:val="center"/>
            <w:hideMark/>
          </w:tcPr>
          <w:p w14:paraId="56ADA1EF" w14:textId="77777777" w:rsidR="00F2056D" w:rsidRPr="00F2056D" w:rsidRDefault="00F2056D" w:rsidP="00F2056D">
            <w:pPr>
              <w:spacing w:after="0"/>
              <w:jc w:val="center"/>
              <w:rPr>
                <w:rFonts w:ascii="Times New Roman" w:eastAsia="Times New Roman" w:hAnsi="Times New Roman" w:cs="Times New Roman"/>
                <w:b/>
                <w:bCs/>
                <w:lang w:val="en-GB" w:eastAsia="en-GB"/>
              </w:rPr>
            </w:pPr>
            <w:r w:rsidRPr="00F2056D">
              <w:rPr>
                <w:rFonts w:ascii="Times New Roman" w:eastAsia="Times New Roman" w:hAnsi="Times New Roman" w:cs="Times New Roman"/>
                <w:b/>
                <w:bCs/>
                <w:lang w:val="en-GB" w:eastAsia="en-GB"/>
              </w:rPr>
              <w:t>Functionality</w:t>
            </w:r>
          </w:p>
        </w:tc>
      </w:tr>
      <w:tr w:rsidR="00F2056D" w:rsidRPr="00F2056D" w14:paraId="759CDBB9" w14:textId="77777777">
        <w:trPr>
          <w:tblCellSpacing w:w="15" w:type="dxa"/>
        </w:trPr>
        <w:tc>
          <w:tcPr>
            <w:tcW w:w="0" w:type="auto"/>
            <w:vAlign w:val="center"/>
            <w:hideMark/>
          </w:tcPr>
          <w:p w14:paraId="1656C75C"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Tableau</w:t>
            </w:r>
          </w:p>
        </w:tc>
        <w:tc>
          <w:tcPr>
            <w:tcW w:w="0" w:type="auto"/>
            <w:vAlign w:val="center"/>
            <w:hideMark/>
          </w:tcPr>
          <w:p w14:paraId="1A2AC38E"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Interactive dashboards and visual analytics (Tableau, 2023).</w:t>
            </w:r>
          </w:p>
        </w:tc>
      </w:tr>
      <w:tr w:rsidR="00F2056D" w:rsidRPr="00F2056D" w14:paraId="33011FF1" w14:textId="77777777">
        <w:trPr>
          <w:tblCellSpacing w:w="15" w:type="dxa"/>
        </w:trPr>
        <w:tc>
          <w:tcPr>
            <w:tcW w:w="0" w:type="auto"/>
            <w:vAlign w:val="center"/>
            <w:hideMark/>
          </w:tcPr>
          <w:p w14:paraId="1DA650CE"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Power BI</w:t>
            </w:r>
          </w:p>
        </w:tc>
        <w:tc>
          <w:tcPr>
            <w:tcW w:w="0" w:type="auto"/>
            <w:vAlign w:val="center"/>
            <w:hideMark/>
          </w:tcPr>
          <w:p w14:paraId="1076A769"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Customizable dashboards and Microsoft integration (Power BI, 2023).</w:t>
            </w:r>
          </w:p>
        </w:tc>
      </w:tr>
      <w:tr w:rsidR="00F2056D" w:rsidRPr="00F2056D" w14:paraId="0136371B" w14:textId="77777777">
        <w:trPr>
          <w:tblCellSpacing w:w="15" w:type="dxa"/>
        </w:trPr>
        <w:tc>
          <w:tcPr>
            <w:tcW w:w="0" w:type="auto"/>
            <w:vAlign w:val="center"/>
            <w:hideMark/>
          </w:tcPr>
          <w:p w14:paraId="4D332E40"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SAP BI</w:t>
            </w:r>
          </w:p>
        </w:tc>
        <w:tc>
          <w:tcPr>
            <w:tcW w:w="0" w:type="auto"/>
            <w:vAlign w:val="center"/>
            <w:hideMark/>
          </w:tcPr>
          <w:p w14:paraId="3F8234F3"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Enterprise-wide reporting, analytics, and performance management (SAP, 2023).</w:t>
            </w:r>
          </w:p>
        </w:tc>
      </w:tr>
      <w:tr w:rsidR="00F2056D" w:rsidRPr="00F2056D" w14:paraId="37EC283E" w14:textId="77777777">
        <w:trPr>
          <w:tblCellSpacing w:w="15" w:type="dxa"/>
        </w:trPr>
        <w:tc>
          <w:tcPr>
            <w:tcW w:w="0" w:type="auto"/>
            <w:vAlign w:val="center"/>
            <w:hideMark/>
          </w:tcPr>
          <w:p w14:paraId="17ECBEB5"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SAS Analytics</w:t>
            </w:r>
          </w:p>
        </w:tc>
        <w:tc>
          <w:tcPr>
            <w:tcW w:w="0" w:type="auto"/>
            <w:vAlign w:val="center"/>
            <w:hideMark/>
          </w:tcPr>
          <w:p w14:paraId="705CEC8F"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Advanced statistical modeling and AI-driven predictive analytics (Wixom &amp; Watson, 2010).</w:t>
            </w:r>
          </w:p>
        </w:tc>
      </w:tr>
      <w:tr w:rsidR="00F2056D" w:rsidRPr="00F2056D" w14:paraId="23E6BE24" w14:textId="77777777">
        <w:trPr>
          <w:tblCellSpacing w:w="15" w:type="dxa"/>
        </w:trPr>
        <w:tc>
          <w:tcPr>
            <w:tcW w:w="0" w:type="auto"/>
            <w:vAlign w:val="center"/>
            <w:hideMark/>
          </w:tcPr>
          <w:p w14:paraId="79D09F2C"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IBM Cognos</w:t>
            </w:r>
          </w:p>
        </w:tc>
        <w:tc>
          <w:tcPr>
            <w:tcW w:w="0" w:type="auto"/>
            <w:vAlign w:val="center"/>
            <w:hideMark/>
          </w:tcPr>
          <w:p w14:paraId="53775438"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KPI monitoring, reporting, and enterprise decision support (Chen, Chiang &amp; Storey, 2012).</w:t>
            </w:r>
          </w:p>
        </w:tc>
      </w:tr>
    </w:tbl>
    <w:p w14:paraId="1F5BE343" w14:textId="77777777" w:rsidR="00D34CC0" w:rsidRPr="00D34CC0" w:rsidRDefault="00D34CC0" w:rsidP="00D34CC0">
      <w:pPr>
        <w:spacing w:before="100" w:beforeAutospacing="1" w:after="100" w:afterAutospacing="1"/>
        <w:outlineLvl w:val="2"/>
        <w:rPr>
          <w:rFonts w:ascii="Times New Roman" w:eastAsia="Times New Roman" w:hAnsi="Times New Roman" w:cs="Times New Roman"/>
          <w:color w:val="000000"/>
          <w:sz w:val="27"/>
          <w:szCs w:val="27"/>
          <w:lang w:val="en-GB" w:eastAsia="en-GB"/>
        </w:rPr>
      </w:pPr>
      <w:r w:rsidRPr="00D34CC0">
        <w:rPr>
          <w:rFonts w:ascii="Times New Roman" w:eastAsia="Times New Roman" w:hAnsi="Times New Roman" w:cs="Times New Roman"/>
          <w:color w:val="000000"/>
          <w:sz w:val="27"/>
          <w:szCs w:val="27"/>
          <w:lang w:val="en-GB" w:eastAsia="en-GB"/>
        </w:rPr>
        <w:t>Industry Applications</w:t>
      </w:r>
    </w:p>
    <w:p w14:paraId="232A4D18" w14:textId="77777777"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Finance</w:t>
      </w:r>
      <w:r w:rsidRPr="00D34CC0">
        <w:rPr>
          <w:rFonts w:ascii="Times New Roman" w:eastAsiaTheme="minorEastAsia" w:hAnsi="Times New Roman" w:cs="Times New Roman"/>
          <w:b/>
          <w:bCs/>
          <w:color w:val="000000"/>
          <w:lang w:val="en-GB" w:eastAsia="en-GB"/>
        </w:rPr>
        <w:t>:</w:t>
      </w:r>
      <w:r w:rsidRPr="00D34CC0">
        <w:rPr>
          <w:rFonts w:ascii="Times New Roman" w:eastAsiaTheme="minorEastAsia" w:hAnsi="Times New Roman" w:cs="Times New Roman"/>
          <w:color w:val="000000"/>
          <w:lang w:val="en-GB" w:eastAsia="en-GB"/>
        </w:rPr>
        <w:t xml:space="preserve"> Banks and financial institutions use BI for fraud detection, credit risk assessment, and portfolio optimization. Predictive models </w:t>
      </w:r>
      <w:bookmarkStart w:id="11" w:name="_Int_krnpFaGB"/>
      <w:r w:rsidRPr="00D34CC0">
        <w:rPr>
          <w:rFonts w:ascii="Times New Roman" w:eastAsiaTheme="minorEastAsia" w:hAnsi="Times New Roman" w:cs="Times New Roman"/>
          <w:color w:val="000000"/>
          <w:lang w:val="en-GB" w:eastAsia="en-GB"/>
        </w:rPr>
        <w:t>identify</w:t>
      </w:r>
      <w:bookmarkEnd w:id="11"/>
      <w:r w:rsidRPr="00D34CC0">
        <w:rPr>
          <w:rFonts w:ascii="Times New Roman" w:eastAsiaTheme="minorEastAsia" w:hAnsi="Times New Roman" w:cs="Times New Roman"/>
          <w:color w:val="000000"/>
          <w:lang w:val="en-GB" w:eastAsia="en-GB"/>
        </w:rPr>
        <w:t xml:space="preserve"> high-risk accounts, while dashboards monitor KPIs like loan default rates, investment returns, and compliance adherence. BI enables proactive decision-making, reducing financial risk (Chen, Chiang &amp; Storey, 2012).</w:t>
      </w:r>
    </w:p>
    <w:p w14:paraId="28DC5DB3" w14:textId="585EF026"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Retail</w:t>
      </w:r>
      <w:r w:rsidRPr="00D34CC0">
        <w:rPr>
          <w:rFonts w:ascii="Times New Roman" w:eastAsiaTheme="minorEastAsia" w:hAnsi="Times New Roman" w:cs="Times New Roman"/>
          <w:b/>
          <w:bCs/>
          <w:color w:val="000000"/>
          <w:lang w:val="en-GB" w:eastAsia="en-GB"/>
        </w:rPr>
        <w:t>:</w:t>
      </w:r>
      <w:r w:rsidRPr="00D34CC0">
        <w:rPr>
          <w:rFonts w:ascii="Times New Roman" w:eastAsiaTheme="minorEastAsia" w:hAnsi="Times New Roman" w:cs="Times New Roman"/>
          <w:color w:val="000000"/>
          <w:lang w:val="en-GB" w:eastAsia="en-GB"/>
        </w:rPr>
        <w:t xml:space="preserve"> Retailers implement BI to analyze customer behavior, segment markets, forecast demand, and personalize marketing campaigns. Inventory dashboards track stock levels in real-time, reducing stockouts and overstock situations. KPIs such as conversion rates, customer retention, and average order value help </w:t>
      </w:r>
      <w:r w:rsidR="00CD611A">
        <w:rPr>
          <w:rFonts w:ascii="Times New Roman" w:eastAsiaTheme="minorEastAsia" w:hAnsi="Times New Roman" w:cs="Times New Roman"/>
          <w:color w:val="000000"/>
          <w:lang w:val="en-GB" w:eastAsia="en-GB"/>
        </w:rPr>
        <w:t xml:space="preserve">optimise </w:t>
      </w:r>
      <w:r w:rsidRPr="00D34CC0">
        <w:rPr>
          <w:rFonts w:ascii="Times New Roman" w:eastAsiaTheme="minorEastAsia" w:hAnsi="Times New Roman" w:cs="Times New Roman"/>
          <w:color w:val="000000"/>
          <w:lang w:val="en-GB" w:eastAsia="en-GB"/>
        </w:rPr>
        <w:t>sales strategies (Turban et al., 2018).</w:t>
      </w:r>
    </w:p>
    <w:p w14:paraId="2903568C" w14:textId="14B9D5F9"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Healthcare</w:t>
      </w:r>
      <w:r w:rsidRPr="00D34CC0">
        <w:rPr>
          <w:rFonts w:ascii="Times New Roman" w:eastAsiaTheme="minorEastAsia" w:hAnsi="Times New Roman" w:cs="Times New Roman"/>
          <w:b/>
          <w:bCs/>
          <w:color w:val="000000"/>
          <w:lang w:val="en-GB" w:eastAsia="en-GB"/>
        </w:rPr>
        <w:t>:</w:t>
      </w:r>
      <w:r w:rsidRPr="00D34CC0">
        <w:rPr>
          <w:rFonts w:ascii="Times New Roman" w:eastAsiaTheme="minorEastAsia" w:hAnsi="Times New Roman" w:cs="Times New Roman"/>
          <w:color w:val="000000"/>
          <w:lang w:val="en-GB" w:eastAsia="en-GB"/>
        </w:rPr>
        <w:t xml:space="preserve"> Hospitals use BI to </w:t>
      </w:r>
      <w:bookmarkStart w:id="12" w:name="_Int_KUuAE2iJ"/>
      <w:r w:rsidRPr="00D34CC0">
        <w:rPr>
          <w:rFonts w:ascii="Times New Roman" w:eastAsiaTheme="minorEastAsia" w:hAnsi="Times New Roman" w:cs="Times New Roman"/>
          <w:color w:val="000000"/>
          <w:lang w:val="en-GB" w:eastAsia="en-GB"/>
        </w:rPr>
        <w:t>monitor</w:t>
      </w:r>
      <w:bookmarkEnd w:id="12"/>
      <w:r w:rsidRPr="00D34CC0">
        <w:rPr>
          <w:rFonts w:ascii="Times New Roman" w:eastAsiaTheme="minorEastAsia" w:hAnsi="Times New Roman" w:cs="Times New Roman"/>
          <w:color w:val="000000"/>
          <w:lang w:val="en-GB" w:eastAsia="en-GB"/>
        </w:rPr>
        <w:t xml:space="preserve"> patient outcomes, predict admission rates, and optimi</w:t>
      </w:r>
      <w:r w:rsidR="00CD611A">
        <w:rPr>
          <w:rFonts w:ascii="Times New Roman" w:eastAsiaTheme="minorEastAsia" w:hAnsi="Times New Roman" w:cs="Times New Roman"/>
          <w:color w:val="000000"/>
          <w:lang w:val="en-GB" w:eastAsia="en-GB"/>
        </w:rPr>
        <w:t>se</w:t>
      </w:r>
      <w:r w:rsidRPr="00D34CC0">
        <w:rPr>
          <w:rFonts w:ascii="Times New Roman" w:eastAsiaTheme="minorEastAsia" w:hAnsi="Times New Roman" w:cs="Times New Roman"/>
          <w:color w:val="000000"/>
          <w:lang w:val="en-GB" w:eastAsia="en-GB"/>
        </w:rPr>
        <w:t xml:space="preserve"> staffing. Analytics help </w:t>
      </w:r>
      <w:bookmarkStart w:id="13" w:name="_Int_ZYkQA0eh"/>
      <w:r w:rsidRPr="00D34CC0">
        <w:rPr>
          <w:rFonts w:ascii="Times New Roman" w:eastAsiaTheme="minorEastAsia" w:hAnsi="Times New Roman" w:cs="Times New Roman"/>
          <w:color w:val="000000"/>
          <w:lang w:val="en-GB" w:eastAsia="en-GB"/>
        </w:rPr>
        <w:t>identify</w:t>
      </w:r>
      <w:bookmarkEnd w:id="13"/>
      <w:r w:rsidRPr="00D34CC0">
        <w:rPr>
          <w:rFonts w:ascii="Times New Roman" w:eastAsiaTheme="minorEastAsia" w:hAnsi="Times New Roman" w:cs="Times New Roman"/>
          <w:color w:val="000000"/>
          <w:lang w:val="en-GB" w:eastAsia="en-GB"/>
        </w:rPr>
        <w:t xml:space="preserve"> high-risk patients, track treatment efficacy, and reduce operational inefficiencies. KPIs include bed occupancy rates, average treatment times, and readmission rates, supporting better patient care (Tableau, 2023).</w:t>
      </w:r>
    </w:p>
    <w:p w14:paraId="001C0D62" w14:textId="0C9186DE"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Manufacturing</w:t>
      </w:r>
      <w:r w:rsidRPr="00D34CC0">
        <w:rPr>
          <w:rFonts w:ascii="Times New Roman" w:eastAsiaTheme="minorEastAsia" w:hAnsi="Times New Roman" w:cs="Times New Roman"/>
          <w:b/>
          <w:bCs/>
          <w:color w:val="000000"/>
          <w:lang w:val="en-GB" w:eastAsia="en-GB"/>
        </w:rPr>
        <w:t>:</w:t>
      </w:r>
      <w:r w:rsidRPr="00D34CC0">
        <w:rPr>
          <w:rFonts w:ascii="Times New Roman" w:eastAsiaTheme="minorEastAsia" w:hAnsi="Times New Roman" w:cs="Times New Roman"/>
          <w:color w:val="000000"/>
          <w:lang w:val="en-GB" w:eastAsia="en-GB"/>
        </w:rPr>
        <w:t> BI supports predictive maintenance, production efficiency, and supply chain optimization. Sensors on machinery provide real-time data, reducing downtime and improving product quality. KPIs such as equipment util</w:t>
      </w:r>
      <w:r w:rsidR="001B5C2C">
        <w:rPr>
          <w:rFonts w:ascii="Times New Roman" w:eastAsiaTheme="minorEastAsia" w:hAnsi="Times New Roman" w:cs="Times New Roman"/>
          <w:color w:val="000000"/>
          <w:lang w:val="en-GB" w:eastAsia="en-GB"/>
        </w:rPr>
        <w:t>isation</w:t>
      </w:r>
      <w:r w:rsidRPr="00D34CC0">
        <w:rPr>
          <w:rFonts w:ascii="Times New Roman" w:eastAsiaTheme="minorEastAsia" w:hAnsi="Times New Roman" w:cs="Times New Roman"/>
          <w:color w:val="000000"/>
          <w:lang w:val="en-GB" w:eastAsia="en-GB"/>
        </w:rPr>
        <w:t xml:space="preserve">, defect rates, and production cycle time are </w:t>
      </w:r>
      <w:bookmarkStart w:id="14" w:name="_Int_uqOH0uYU"/>
      <w:r w:rsidRPr="00D34CC0">
        <w:rPr>
          <w:rFonts w:ascii="Times New Roman" w:eastAsiaTheme="minorEastAsia" w:hAnsi="Times New Roman" w:cs="Times New Roman"/>
          <w:color w:val="000000"/>
          <w:lang w:val="en-GB" w:eastAsia="en-GB"/>
        </w:rPr>
        <w:t>monitored</w:t>
      </w:r>
      <w:bookmarkEnd w:id="14"/>
      <w:r w:rsidRPr="00D34CC0">
        <w:rPr>
          <w:rFonts w:ascii="Times New Roman" w:eastAsiaTheme="minorEastAsia" w:hAnsi="Times New Roman" w:cs="Times New Roman"/>
          <w:color w:val="000000"/>
          <w:lang w:val="en-GB" w:eastAsia="en-GB"/>
        </w:rPr>
        <w:t xml:space="preserve"> via dashboards (SAP, 2023).</w:t>
      </w:r>
    </w:p>
    <w:p w14:paraId="4F3A17E1" w14:textId="77777777"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lastRenderedPageBreak/>
        <w:t xml:space="preserve">Logistics and Transportation: Companies use BI for route optimization, fuel management, and fleet scheduling. Real-time data on traffic, weather, and vehicle performance enables dynamic routing. KPIs like delivery times, fuel efficiency, and on-time delivery rates </w:t>
      </w:r>
      <w:bookmarkStart w:id="15" w:name="_Int_vQOQQHZq"/>
      <w:r w:rsidRPr="00D34CC0">
        <w:rPr>
          <w:rFonts w:ascii="Times New Roman" w:eastAsiaTheme="minorEastAsia" w:hAnsi="Times New Roman" w:cs="Times New Roman"/>
          <w:color w:val="000000"/>
          <w:lang w:val="en-GB" w:eastAsia="en-GB"/>
        </w:rPr>
        <w:t>are tracked</w:t>
      </w:r>
      <w:bookmarkEnd w:id="15"/>
      <w:r w:rsidRPr="00D34CC0">
        <w:rPr>
          <w:rFonts w:ascii="Times New Roman" w:eastAsiaTheme="minorEastAsia" w:hAnsi="Times New Roman" w:cs="Times New Roman"/>
          <w:color w:val="000000"/>
          <w:lang w:val="en-GB" w:eastAsia="en-GB"/>
        </w:rPr>
        <w:t xml:space="preserve"> to improve service and reduce costs (Chen, Chiang &amp; Storey, 2012).</w:t>
      </w:r>
    </w:p>
    <w:p w14:paraId="02B3042F" w14:textId="01048A81"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 xml:space="preserve">Energy: Utilities </w:t>
      </w:r>
      <w:bookmarkStart w:id="16" w:name="_Int_UeJHZKx0"/>
      <w:r w:rsidRPr="00D34CC0">
        <w:rPr>
          <w:rFonts w:ascii="Times New Roman" w:eastAsiaTheme="minorEastAsia" w:hAnsi="Times New Roman" w:cs="Times New Roman"/>
          <w:color w:val="000000"/>
          <w:lang w:val="en-GB" w:eastAsia="en-GB"/>
        </w:rPr>
        <w:t>leverage</w:t>
      </w:r>
      <w:bookmarkEnd w:id="16"/>
      <w:r w:rsidRPr="00D34CC0">
        <w:rPr>
          <w:rFonts w:ascii="Times New Roman" w:eastAsiaTheme="minorEastAsia" w:hAnsi="Times New Roman" w:cs="Times New Roman"/>
          <w:color w:val="000000"/>
          <w:lang w:val="en-GB" w:eastAsia="en-GB"/>
        </w:rPr>
        <w:t xml:space="preserve"> BI to predict energy demand, </w:t>
      </w:r>
      <w:bookmarkStart w:id="17" w:name="_Int_Xontjd66"/>
      <w:r w:rsidRPr="00D34CC0">
        <w:rPr>
          <w:rFonts w:ascii="Times New Roman" w:eastAsiaTheme="minorEastAsia" w:hAnsi="Times New Roman" w:cs="Times New Roman"/>
          <w:color w:val="000000"/>
          <w:lang w:val="en-GB" w:eastAsia="en-GB"/>
        </w:rPr>
        <w:t>monitor</w:t>
      </w:r>
      <w:bookmarkEnd w:id="17"/>
      <w:r w:rsidRPr="00D34CC0">
        <w:rPr>
          <w:rFonts w:ascii="Times New Roman" w:eastAsiaTheme="minorEastAsia" w:hAnsi="Times New Roman" w:cs="Times New Roman"/>
          <w:color w:val="000000"/>
          <w:lang w:val="en-GB" w:eastAsia="en-GB"/>
        </w:rPr>
        <w:t xml:space="preserve"> grid performance, and </w:t>
      </w:r>
      <w:r w:rsidR="00C32792" w:rsidRPr="00D34CC0">
        <w:rPr>
          <w:rFonts w:ascii="Times New Roman" w:eastAsiaTheme="minorEastAsia" w:hAnsi="Times New Roman" w:cs="Times New Roman"/>
          <w:color w:val="000000"/>
          <w:lang w:val="en-GB" w:eastAsia="en-GB"/>
        </w:rPr>
        <w:t>improve</w:t>
      </w:r>
      <w:r w:rsidRPr="00D34CC0">
        <w:rPr>
          <w:rFonts w:ascii="Times New Roman" w:eastAsiaTheme="minorEastAsia" w:hAnsi="Times New Roman" w:cs="Times New Roman"/>
          <w:color w:val="000000"/>
          <w:lang w:val="en-GB" w:eastAsia="en-GB"/>
        </w:rPr>
        <w:t xml:space="preserve"> resource allocation. Analytics dashboards </w:t>
      </w:r>
      <w:bookmarkStart w:id="18" w:name="_Int_hwRh4zjE"/>
      <w:r w:rsidRPr="00D34CC0">
        <w:rPr>
          <w:rFonts w:ascii="Times New Roman" w:eastAsiaTheme="minorEastAsia" w:hAnsi="Times New Roman" w:cs="Times New Roman"/>
          <w:color w:val="000000"/>
          <w:lang w:val="en-GB" w:eastAsia="en-GB"/>
        </w:rPr>
        <w:t>monitor</w:t>
      </w:r>
      <w:bookmarkEnd w:id="18"/>
      <w:r w:rsidRPr="00D34CC0">
        <w:rPr>
          <w:rFonts w:ascii="Times New Roman" w:eastAsiaTheme="minorEastAsia" w:hAnsi="Times New Roman" w:cs="Times New Roman"/>
          <w:color w:val="000000"/>
          <w:lang w:val="en-GB" w:eastAsia="en-GB"/>
        </w:rPr>
        <w:t xml:space="preserve"> consumption, </w:t>
      </w:r>
      <w:bookmarkStart w:id="19" w:name="_Int_B3mPvmRr"/>
      <w:r w:rsidRPr="00D34CC0">
        <w:rPr>
          <w:rFonts w:ascii="Times New Roman" w:eastAsiaTheme="minorEastAsia" w:hAnsi="Times New Roman" w:cs="Times New Roman"/>
          <w:color w:val="000000"/>
          <w:lang w:val="en-GB" w:eastAsia="en-GB"/>
        </w:rPr>
        <w:t>identify</w:t>
      </w:r>
      <w:bookmarkEnd w:id="19"/>
      <w:r w:rsidRPr="00D34CC0">
        <w:rPr>
          <w:rFonts w:ascii="Times New Roman" w:eastAsiaTheme="minorEastAsia" w:hAnsi="Times New Roman" w:cs="Times New Roman"/>
          <w:color w:val="000000"/>
          <w:lang w:val="en-GB" w:eastAsia="en-GB"/>
        </w:rPr>
        <w:t xml:space="preserve"> anomalies, and support sustainability initiatives. KPIs include energy efficiency, outage response times, and renewable energy integration (Turban et al., 2018).</w:t>
      </w:r>
    </w:p>
    <w:p w14:paraId="28B44116" w14:textId="77777777"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 xml:space="preserve">Telecommunications: BI helps telecom companies </w:t>
      </w:r>
      <w:bookmarkStart w:id="20" w:name="_Int_TgKPgHlo"/>
      <w:r w:rsidRPr="00D34CC0">
        <w:rPr>
          <w:rFonts w:ascii="Times New Roman" w:eastAsiaTheme="minorEastAsia" w:hAnsi="Times New Roman" w:cs="Times New Roman"/>
          <w:color w:val="000000"/>
          <w:lang w:val="en-GB" w:eastAsia="en-GB"/>
        </w:rPr>
        <w:t>monitor</w:t>
      </w:r>
      <w:bookmarkEnd w:id="20"/>
      <w:r w:rsidRPr="00D34CC0">
        <w:rPr>
          <w:rFonts w:ascii="Times New Roman" w:eastAsiaTheme="minorEastAsia" w:hAnsi="Times New Roman" w:cs="Times New Roman"/>
          <w:color w:val="000000"/>
          <w:lang w:val="en-GB" w:eastAsia="en-GB"/>
        </w:rPr>
        <w:t xml:space="preserve"> network performance, predict customer churn, and optimize service quality. KPIs such as call drop rates, customer retention, and network uptime </w:t>
      </w:r>
      <w:bookmarkStart w:id="21" w:name="_Int_ZIAXIb13"/>
      <w:r w:rsidRPr="00D34CC0">
        <w:rPr>
          <w:rFonts w:ascii="Times New Roman" w:eastAsiaTheme="minorEastAsia" w:hAnsi="Times New Roman" w:cs="Times New Roman"/>
          <w:color w:val="000000"/>
          <w:lang w:val="en-GB" w:eastAsia="en-GB"/>
        </w:rPr>
        <w:t>are tracked</w:t>
      </w:r>
      <w:bookmarkEnd w:id="21"/>
      <w:r w:rsidRPr="00D34CC0">
        <w:rPr>
          <w:rFonts w:ascii="Times New Roman" w:eastAsiaTheme="minorEastAsia" w:hAnsi="Times New Roman" w:cs="Times New Roman"/>
          <w:color w:val="000000"/>
          <w:lang w:val="en-GB" w:eastAsia="en-GB"/>
        </w:rPr>
        <w:t xml:space="preserve"> to </w:t>
      </w:r>
      <w:bookmarkStart w:id="22" w:name="_Int_7nKlFYjd"/>
      <w:r w:rsidRPr="00D34CC0">
        <w:rPr>
          <w:rFonts w:ascii="Times New Roman" w:eastAsiaTheme="minorEastAsia" w:hAnsi="Times New Roman" w:cs="Times New Roman"/>
          <w:color w:val="000000"/>
          <w:lang w:val="en-GB" w:eastAsia="en-GB"/>
        </w:rPr>
        <w:t>maintain</w:t>
      </w:r>
      <w:bookmarkEnd w:id="22"/>
      <w:r w:rsidRPr="00D34CC0">
        <w:rPr>
          <w:rFonts w:ascii="Times New Roman" w:eastAsiaTheme="minorEastAsia" w:hAnsi="Times New Roman" w:cs="Times New Roman"/>
          <w:color w:val="000000"/>
          <w:lang w:val="en-GB" w:eastAsia="en-GB"/>
        </w:rPr>
        <w:t xml:space="preserve"> service reliability (Negash, 2004).</w:t>
      </w:r>
    </w:p>
    <w:p w14:paraId="2631C3CF" w14:textId="649987C1" w:rsidR="00D34CC0" w:rsidRPr="00D34CC0" w:rsidRDefault="00D34CC0" w:rsidP="00D34CC0">
      <w:pPr>
        <w:numPr>
          <w:ilvl w:val="0"/>
          <w:numId w:val="5"/>
        </w:num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Education</w:t>
      </w:r>
      <w:r w:rsidRPr="00D34CC0">
        <w:rPr>
          <w:rFonts w:ascii="Times New Roman" w:eastAsiaTheme="minorEastAsia" w:hAnsi="Times New Roman" w:cs="Times New Roman"/>
          <w:b/>
          <w:bCs/>
          <w:color w:val="000000"/>
          <w:lang w:val="en-GB" w:eastAsia="en-GB"/>
        </w:rPr>
        <w:t>:</w:t>
      </w:r>
      <w:r w:rsidRPr="00D34CC0">
        <w:rPr>
          <w:rFonts w:ascii="Times New Roman" w:eastAsiaTheme="minorEastAsia" w:hAnsi="Times New Roman" w:cs="Times New Roman"/>
          <w:color w:val="000000"/>
          <w:lang w:val="en-GB" w:eastAsia="en-GB"/>
        </w:rPr>
        <w:t> Universities and schools use BI to track student performance, resource utili</w:t>
      </w:r>
      <w:r w:rsidR="00C32792">
        <w:rPr>
          <w:rFonts w:ascii="Times New Roman" w:eastAsiaTheme="minorEastAsia" w:hAnsi="Times New Roman" w:cs="Times New Roman"/>
          <w:color w:val="000000"/>
          <w:lang w:val="en-GB" w:eastAsia="en-GB"/>
        </w:rPr>
        <w:t>sation</w:t>
      </w:r>
      <w:r w:rsidRPr="00D34CC0">
        <w:rPr>
          <w:rFonts w:ascii="Times New Roman" w:eastAsiaTheme="minorEastAsia" w:hAnsi="Times New Roman" w:cs="Times New Roman"/>
          <w:color w:val="000000"/>
          <w:lang w:val="en-GB" w:eastAsia="en-GB"/>
        </w:rPr>
        <w:t xml:space="preserve">, and curriculum effectiveness. Dashboards enable administrators to </w:t>
      </w:r>
      <w:bookmarkStart w:id="23" w:name="_Int_guHRZkLm"/>
      <w:r w:rsidRPr="00D34CC0">
        <w:rPr>
          <w:rFonts w:ascii="Times New Roman" w:eastAsiaTheme="minorEastAsia" w:hAnsi="Times New Roman" w:cs="Times New Roman"/>
          <w:color w:val="000000"/>
          <w:lang w:val="en-GB" w:eastAsia="en-GB"/>
        </w:rPr>
        <w:t>monitor</w:t>
      </w:r>
      <w:bookmarkEnd w:id="23"/>
      <w:r w:rsidRPr="00D34CC0">
        <w:rPr>
          <w:rFonts w:ascii="Times New Roman" w:eastAsiaTheme="minorEastAsia" w:hAnsi="Times New Roman" w:cs="Times New Roman"/>
          <w:color w:val="000000"/>
          <w:lang w:val="en-GB" w:eastAsia="en-GB"/>
        </w:rPr>
        <w:t xml:space="preserve"> attendance, grades, and retention rates, allowing data-driven interventions to improve learning outcomes (Negash, 2004).</w:t>
      </w:r>
    </w:p>
    <w:p w14:paraId="5E31AC5F" w14:textId="77777777" w:rsidR="00D34CC0" w:rsidRPr="00D34CC0" w:rsidRDefault="00D34CC0" w:rsidP="00D34CC0">
      <w:pPr>
        <w:spacing w:before="100" w:beforeAutospacing="1" w:after="100" w:afterAutospacing="1"/>
        <w:rPr>
          <w:rFonts w:ascii="Times New Roman" w:eastAsiaTheme="minorEastAsia" w:hAnsi="Times New Roman" w:cs="Times New Roman"/>
          <w:color w:val="000000"/>
          <w:lang w:val="en-GB" w:eastAsia="en-GB"/>
        </w:rPr>
      </w:pPr>
      <w:r w:rsidRPr="00D34CC0">
        <w:rPr>
          <w:rFonts w:ascii="Times New Roman" w:eastAsiaTheme="minorEastAsia" w:hAnsi="Times New Roman" w:cs="Times New Roman"/>
          <w:color w:val="000000"/>
          <w:lang w:val="en-GB" w:eastAsia="en-GB"/>
        </w:rPr>
        <w:t>Modern BI platforms also integrate AI, machine learning, and cloud analytics, allowing organizations to forecast trends, automate reporting, and enable self-service analytics. Cloud BI solutions provide scalability and accessibility, while IoT integration offers real-time operational data, improving decision-making speed and precision (Tableau, 2023).</w:t>
      </w:r>
    </w:p>
    <w:p w14:paraId="40AEC6C8" w14:textId="009B30B8" w:rsidR="00F2056D" w:rsidRPr="00F2056D" w:rsidRDefault="00F2056D" w:rsidP="00F2056D">
      <w:pPr>
        <w:spacing w:after="0"/>
        <w:rPr>
          <w:rFonts w:ascii="Times New Roman" w:eastAsia="Times New Roman" w:hAnsi="Times New Roman" w:cs="Times New Roman"/>
          <w:lang w:val="en-GB" w:eastAsia="en-GB"/>
        </w:rPr>
      </w:pPr>
    </w:p>
    <w:p w14:paraId="7BEE0A69" w14:textId="399D8F5F" w:rsidR="006D4551" w:rsidRDefault="00F2056D" w:rsidP="00F2056D">
      <w:pPr>
        <w:spacing w:before="100" w:beforeAutospacing="1" w:after="100" w:afterAutospacing="1"/>
        <w:outlineLvl w:val="1"/>
        <w:rPr>
          <w:rFonts w:ascii="Times New Roman" w:eastAsia="Times New Roman" w:hAnsi="Times New Roman" w:cs="Times New Roman"/>
          <w:b/>
          <w:bCs/>
          <w:color w:val="000000"/>
          <w:lang w:val="en-GB" w:eastAsia="en-GB"/>
        </w:rPr>
      </w:pPr>
      <w:r w:rsidRPr="00F2056D">
        <w:rPr>
          <w:rFonts w:ascii="Times New Roman" w:eastAsia="Times New Roman" w:hAnsi="Times New Roman" w:cs="Times New Roman"/>
          <w:b/>
          <w:bCs/>
          <w:color w:val="000000"/>
          <w:lang w:val="en-GB" w:eastAsia="en-GB"/>
        </w:rPr>
        <w:t xml:space="preserve">4. Real-World Examples or Case Studies </w:t>
      </w:r>
    </w:p>
    <w:p w14:paraId="5E55CB8A" w14:textId="77777777" w:rsidR="00A51007" w:rsidRPr="00A51007" w:rsidRDefault="00A51007" w:rsidP="00A51007">
      <w:pPr>
        <w:spacing w:before="100" w:beforeAutospacing="1" w:after="100" w:afterAutospacing="1"/>
        <w:outlineLvl w:val="2"/>
        <w:rPr>
          <w:rFonts w:ascii="Times New Roman" w:eastAsia="Times New Roman" w:hAnsi="Times New Roman" w:cs="Times New Roman"/>
          <w:b/>
          <w:bCs/>
          <w:color w:val="000000"/>
          <w:sz w:val="27"/>
          <w:szCs w:val="27"/>
          <w:lang w:val="en-GB" w:eastAsia="en-GB"/>
        </w:rPr>
      </w:pPr>
      <w:r w:rsidRPr="00A51007">
        <w:rPr>
          <w:rFonts w:ascii="Times New Roman" w:eastAsia="Times New Roman" w:hAnsi="Times New Roman" w:cs="Times New Roman"/>
          <w:b/>
          <w:bCs/>
          <w:color w:val="000000"/>
          <w:sz w:val="27"/>
          <w:szCs w:val="27"/>
          <w:lang w:val="en-GB" w:eastAsia="en-GB"/>
        </w:rPr>
        <w:t>Case Study 1: Walmart – Retail Analytics</w:t>
      </w:r>
    </w:p>
    <w:p w14:paraId="1C6E6565" w14:textId="10918A69"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color w:val="000000"/>
          <w:lang w:val="en-GB" w:eastAsia="en-GB"/>
        </w:rPr>
        <w:t xml:space="preserve">Walmart leverages BI extensively to </w:t>
      </w:r>
      <w:r w:rsidR="001B2120" w:rsidRPr="00A51007">
        <w:rPr>
          <w:rFonts w:ascii="Times New Roman" w:eastAsiaTheme="minorEastAsia" w:hAnsi="Times New Roman" w:cs="Times New Roman"/>
          <w:color w:val="000000"/>
          <w:lang w:val="en-GB" w:eastAsia="en-GB"/>
        </w:rPr>
        <w:t>improve</w:t>
      </w:r>
      <w:r w:rsidRPr="00A51007">
        <w:rPr>
          <w:rFonts w:ascii="Times New Roman" w:eastAsiaTheme="minorEastAsia" w:hAnsi="Times New Roman" w:cs="Times New Roman"/>
          <w:color w:val="000000"/>
          <w:lang w:val="en-GB" w:eastAsia="en-GB"/>
        </w:rPr>
        <w:t xml:space="preserve"> inventory, pricing, and customer experience. Sales and loyalty program data, combined with online behavior analytics, </w:t>
      </w:r>
      <w:bookmarkStart w:id="24" w:name="_Int_6UfaVazR"/>
      <w:r w:rsidRPr="00A51007">
        <w:rPr>
          <w:rFonts w:ascii="Times New Roman" w:eastAsiaTheme="minorEastAsia" w:hAnsi="Times New Roman" w:cs="Times New Roman"/>
          <w:color w:val="000000"/>
          <w:lang w:val="en-GB" w:eastAsia="en-GB"/>
        </w:rPr>
        <w:t>are integrated</w:t>
      </w:r>
      <w:bookmarkEnd w:id="24"/>
      <w:r w:rsidRPr="00A51007">
        <w:rPr>
          <w:rFonts w:ascii="Times New Roman" w:eastAsiaTheme="minorEastAsia" w:hAnsi="Times New Roman" w:cs="Times New Roman"/>
          <w:color w:val="000000"/>
          <w:lang w:val="en-GB" w:eastAsia="en-GB"/>
        </w:rPr>
        <w:t xml:space="preserve"> into centralized dashboards. Managers can track real-time inventory levels and forecast demand across stores. Advanced predictive analytics help </w:t>
      </w:r>
      <w:bookmarkStart w:id="25" w:name="_Int_UhvDN9BY"/>
      <w:r w:rsidRPr="00A51007">
        <w:rPr>
          <w:rFonts w:ascii="Times New Roman" w:eastAsiaTheme="minorEastAsia" w:hAnsi="Times New Roman" w:cs="Times New Roman"/>
          <w:color w:val="000000"/>
          <w:lang w:val="en-GB" w:eastAsia="en-GB"/>
        </w:rPr>
        <w:t>identify</w:t>
      </w:r>
      <w:bookmarkEnd w:id="25"/>
      <w:r w:rsidRPr="00A51007">
        <w:rPr>
          <w:rFonts w:ascii="Times New Roman" w:eastAsiaTheme="minorEastAsia" w:hAnsi="Times New Roman" w:cs="Times New Roman"/>
          <w:color w:val="000000"/>
          <w:lang w:val="en-GB" w:eastAsia="en-GB"/>
        </w:rPr>
        <w:t xml:space="preserve"> trends in product purchases, allowing Walmart to </w:t>
      </w:r>
      <w:bookmarkStart w:id="26" w:name="_Int_jy49ORhQ"/>
      <w:r w:rsidRPr="00A51007">
        <w:rPr>
          <w:rFonts w:ascii="Times New Roman" w:eastAsiaTheme="minorEastAsia" w:hAnsi="Times New Roman" w:cs="Times New Roman"/>
          <w:color w:val="000000"/>
          <w:lang w:val="en-GB" w:eastAsia="en-GB"/>
        </w:rPr>
        <w:t>anticipate</w:t>
      </w:r>
      <w:bookmarkEnd w:id="26"/>
      <w:r w:rsidRPr="00A51007">
        <w:rPr>
          <w:rFonts w:ascii="Times New Roman" w:eastAsiaTheme="minorEastAsia" w:hAnsi="Times New Roman" w:cs="Times New Roman"/>
          <w:color w:val="000000"/>
          <w:lang w:val="en-GB" w:eastAsia="en-GB"/>
        </w:rPr>
        <w:t xml:space="preserve"> seasonal demand, prevent stockouts, and adjust pricing dynamically.</w:t>
      </w:r>
    </w:p>
    <w:p w14:paraId="52349B9F" w14:textId="77777777"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b/>
          <w:bCs/>
          <w:color w:val="000000"/>
          <w:lang w:val="en-GB" w:eastAsia="en-GB"/>
        </w:rPr>
        <w:t>Impact:</w:t>
      </w:r>
      <w:r w:rsidRPr="00A51007">
        <w:rPr>
          <w:rFonts w:ascii="Times New Roman" w:eastAsiaTheme="minorEastAsia" w:hAnsi="Times New Roman" w:cs="Times New Roman"/>
          <w:color w:val="000000"/>
          <w:lang w:val="en-GB" w:eastAsia="en-GB"/>
        </w:rPr>
        <w:t> Walmart reports a </w:t>
      </w:r>
      <w:r w:rsidRPr="00A51007">
        <w:rPr>
          <w:rFonts w:ascii="Times New Roman" w:eastAsiaTheme="minorEastAsia" w:hAnsi="Times New Roman" w:cs="Times New Roman"/>
          <w:b/>
          <w:bCs/>
          <w:color w:val="000000"/>
          <w:lang w:val="en-GB" w:eastAsia="en-GB"/>
        </w:rPr>
        <w:t>10–15% increase in operational efficiency</w:t>
      </w:r>
      <w:r w:rsidRPr="00A51007">
        <w:rPr>
          <w:rFonts w:ascii="Times New Roman" w:eastAsiaTheme="minorEastAsia" w:hAnsi="Times New Roman" w:cs="Times New Roman"/>
          <w:color w:val="000000"/>
          <w:lang w:val="en-GB" w:eastAsia="en-GB"/>
        </w:rPr>
        <w:t>, reduced stockouts, and optimized supply chain costs. These improvements also contribute to higher customer satisfaction and increased revenue (Wixom &amp; Watson, 2010).</w:t>
      </w:r>
    </w:p>
    <w:p w14:paraId="47430AFD" w14:textId="77777777" w:rsidR="00A51007" w:rsidRPr="00A51007" w:rsidRDefault="00A51007" w:rsidP="00A51007">
      <w:pPr>
        <w:spacing w:after="0"/>
        <w:rPr>
          <w:rFonts w:ascii="Times New Roman" w:eastAsia="Times New Roman" w:hAnsi="Times New Roman" w:cs="Times New Roman"/>
          <w:lang w:val="en-GB" w:eastAsia="en-GB"/>
        </w:rPr>
      </w:pPr>
      <w:r w:rsidRPr="00A51007">
        <w:rPr>
          <w:rFonts w:ascii="Times New Roman" w:eastAsia="Times New Roman" w:hAnsi="Times New Roman" w:cs="Times New Roman"/>
          <w:noProof/>
          <w:lang w:val="en-GB" w:eastAsia="en-GB"/>
        </w:rPr>
        <mc:AlternateContent>
          <mc:Choice Requires="wps">
            <w:drawing>
              <wp:inline distT="0" distB="0" distL="0" distR="0" wp14:anchorId="1C14F36A" wp14:editId="6ACAD770">
                <wp:extent cx="5943600" cy="1270"/>
                <wp:effectExtent l="0" t="31750" r="0" b="36830"/>
                <wp:docPr id="83117297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F4B360"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aDa0B9sAAAAHAQAADwAA&#13;&#10;AAAAAAAAAAAAAACYBAAAZHJzL2Rvd25yZXYueG1sUEsFBgAAAAAEAAQA8wAAAKAFAAAAAA==&#13;&#10;" filled="f">
                <w10:anchorlock/>
              </v:rect>
            </w:pict>
          </mc:Fallback>
        </mc:AlternateContent>
      </w:r>
    </w:p>
    <w:p w14:paraId="720958C9" w14:textId="77777777" w:rsidR="00A51007" w:rsidRPr="00A51007" w:rsidRDefault="00A51007" w:rsidP="00A51007">
      <w:pPr>
        <w:spacing w:before="100" w:beforeAutospacing="1" w:after="100" w:afterAutospacing="1"/>
        <w:outlineLvl w:val="2"/>
        <w:rPr>
          <w:rFonts w:ascii="Times New Roman" w:eastAsia="Times New Roman" w:hAnsi="Times New Roman" w:cs="Times New Roman"/>
          <w:b/>
          <w:bCs/>
          <w:color w:val="000000"/>
          <w:sz w:val="27"/>
          <w:szCs w:val="27"/>
          <w:lang w:val="en-GB" w:eastAsia="en-GB"/>
        </w:rPr>
      </w:pPr>
      <w:r w:rsidRPr="00A51007">
        <w:rPr>
          <w:rFonts w:ascii="Times New Roman" w:eastAsia="Times New Roman" w:hAnsi="Times New Roman" w:cs="Times New Roman"/>
          <w:b/>
          <w:bCs/>
          <w:color w:val="000000"/>
          <w:sz w:val="27"/>
          <w:szCs w:val="27"/>
          <w:lang w:val="en-GB" w:eastAsia="en-GB"/>
        </w:rPr>
        <w:t>Case Study 2: UPS – Operational Efficiency</w:t>
      </w:r>
    </w:p>
    <w:p w14:paraId="6B9FFECB" w14:textId="55D7F11A"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color w:val="000000"/>
          <w:lang w:val="en-GB" w:eastAsia="en-GB"/>
        </w:rPr>
        <w:t>UPS uti</w:t>
      </w:r>
      <w:r w:rsidR="001B2120">
        <w:rPr>
          <w:rFonts w:ascii="Times New Roman" w:eastAsiaTheme="minorEastAsia" w:hAnsi="Times New Roman" w:cs="Times New Roman"/>
          <w:color w:val="000000"/>
          <w:lang w:val="en-GB" w:eastAsia="en-GB"/>
        </w:rPr>
        <w:t>lises</w:t>
      </w:r>
      <w:r w:rsidRPr="00A51007">
        <w:rPr>
          <w:rFonts w:ascii="Times New Roman" w:eastAsiaTheme="minorEastAsia" w:hAnsi="Times New Roman" w:cs="Times New Roman"/>
          <w:color w:val="000000"/>
          <w:lang w:val="en-GB" w:eastAsia="en-GB"/>
        </w:rPr>
        <w:t xml:space="preserve"> BI to enhance </w:t>
      </w:r>
      <w:r w:rsidR="001B2120" w:rsidRPr="00A51007">
        <w:rPr>
          <w:rFonts w:ascii="Times New Roman" w:eastAsiaTheme="minorEastAsia" w:hAnsi="Times New Roman" w:cs="Times New Roman"/>
          <w:color w:val="000000"/>
          <w:lang w:val="en-GB" w:eastAsia="en-GB"/>
        </w:rPr>
        <w:t>planning</w:t>
      </w:r>
      <w:r w:rsidRPr="00A51007">
        <w:rPr>
          <w:rFonts w:ascii="Times New Roman" w:eastAsiaTheme="minorEastAsia" w:hAnsi="Times New Roman" w:cs="Times New Roman"/>
          <w:color w:val="000000"/>
          <w:lang w:val="en-GB" w:eastAsia="en-GB"/>
        </w:rPr>
        <w:t xml:space="preserve"> and delivery performance. GPS data, traffic patterns, and package volumes feed into BI dashboards that optimi</w:t>
      </w:r>
      <w:r w:rsidR="001B2120">
        <w:rPr>
          <w:rFonts w:ascii="Times New Roman" w:eastAsiaTheme="minorEastAsia" w:hAnsi="Times New Roman" w:cs="Times New Roman"/>
          <w:color w:val="000000"/>
          <w:lang w:val="en-GB" w:eastAsia="en-GB"/>
        </w:rPr>
        <w:t>se</w:t>
      </w:r>
      <w:r w:rsidRPr="00A51007">
        <w:rPr>
          <w:rFonts w:ascii="Times New Roman" w:eastAsiaTheme="minorEastAsia" w:hAnsi="Times New Roman" w:cs="Times New Roman"/>
          <w:color w:val="000000"/>
          <w:lang w:val="en-GB" w:eastAsia="en-GB"/>
        </w:rPr>
        <w:t xml:space="preserve"> delivery routes. Predictive analytics allow UPS to </w:t>
      </w:r>
      <w:bookmarkStart w:id="27" w:name="_Int_gB9oMk1r"/>
      <w:r w:rsidRPr="00A51007">
        <w:rPr>
          <w:rFonts w:ascii="Times New Roman" w:eastAsiaTheme="minorEastAsia" w:hAnsi="Times New Roman" w:cs="Times New Roman"/>
          <w:color w:val="000000"/>
          <w:lang w:val="en-GB" w:eastAsia="en-GB"/>
        </w:rPr>
        <w:t>anticipate</w:t>
      </w:r>
      <w:bookmarkEnd w:id="27"/>
      <w:r w:rsidRPr="00A51007">
        <w:rPr>
          <w:rFonts w:ascii="Times New Roman" w:eastAsiaTheme="minorEastAsia" w:hAnsi="Times New Roman" w:cs="Times New Roman"/>
          <w:color w:val="000000"/>
          <w:lang w:val="en-GB" w:eastAsia="en-GB"/>
        </w:rPr>
        <w:t xml:space="preserve"> delays caused by weather, road conditions, or peak volume periods. </w:t>
      </w:r>
      <w:r w:rsidRPr="00A51007">
        <w:rPr>
          <w:rFonts w:ascii="Times New Roman" w:eastAsiaTheme="minorEastAsia" w:hAnsi="Times New Roman" w:cs="Times New Roman"/>
          <w:color w:val="000000"/>
          <w:lang w:val="en-GB" w:eastAsia="en-GB"/>
        </w:rPr>
        <w:lastRenderedPageBreak/>
        <w:t>Drivers receive updated routing instructions in real-time, which reduces fuel consumption, delivery times, and overall operational costs.</w:t>
      </w:r>
    </w:p>
    <w:p w14:paraId="73FEA19C" w14:textId="77777777"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b/>
          <w:bCs/>
          <w:color w:val="000000"/>
          <w:lang w:val="en-GB" w:eastAsia="en-GB"/>
        </w:rPr>
        <w:t>Impact:</w:t>
      </w:r>
      <w:r w:rsidRPr="00A51007">
        <w:rPr>
          <w:rFonts w:ascii="Times New Roman" w:eastAsiaTheme="minorEastAsia" w:hAnsi="Times New Roman" w:cs="Times New Roman"/>
          <w:color w:val="000000"/>
          <w:lang w:val="en-GB" w:eastAsia="en-GB"/>
        </w:rPr>
        <w:t> UPS has achieved an estimated </w:t>
      </w:r>
      <w:r w:rsidRPr="00A51007">
        <w:rPr>
          <w:rFonts w:ascii="Times New Roman" w:eastAsiaTheme="minorEastAsia" w:hAnsi="Times New Roman" w:cs="Times New Roman"/>
          <w:b/>
          <w:bCs/>
          <w:color w:val="000000"/>
          <w:lang w:val="en-GB" w:eastAsia="en-GB"/>
        </w:rPr>
        <w:t>$300 million in annual fuel savings</w:t>
      </w:r>
      <w:r w:rsidRPr="00A51007">
        <w:rPr>
          <w:rFonts w:ascii="Times New Roman" w:eastAsiaTheme="minorEastAsia" w:hAnsi="Times New Roman" w:cs="Times New Roman"/>
          <w:color w:val="000000"/>
          <w:lang w:val="en-GB" w:eastAsia="en-GB"/>
        </w:rPr>
        <w:t xml:space="preserve"> and improved on-time delivery rates. The company also reduced overtime costs for drivers and improved overall </w:t>
      </w:r>
      <w:bookmarkStart w:id="28" w:name="_Int_AEdbGhsp"/>
      <w:r w:rsidRPr="00A51007">
        <w:rPr>
          <w:rFonts w:ascii="Times New Roman" w:eastAsiaTheme="minorEastAsia" w:hAnsi="Times New Roman" w:cs="Times New Roman"/>
          <w:color w:val="000000"/>
          <w:lang w:val="en-GB" w:eastAsia="en-GB"/>
        </w:rPr>
        <w:t>logistics</w:t>
      </w:r>
      <w:bookmarkEnd w:id="28"/>
      <w:r w:rsidRPr="00A51007">
        <w:rPr>
          <w:rFonts w:ascii="Times New Roman" w:eastAsiaTheme="minorEastAsia" w:hAnsi="Times New Roman" w:cs="Times New Roman"/>
          <w:color w:val="000000"/>
          <w:lang w:val="en-GB" w:eastAsia="en-GB"/>
        </w:rPr>
        <w:t xml:space="preserve"> efficiency (Chen, Chiang &amp; Storey, 2012).</w:t>
      </w:r>
    </w:p>
    <w:p w14:paraId="0A8AE539" w14:textId="3B203F7F" w:rsidR="00A51007" w:rsidRPr="00A51007" w:rsidRDefault="00A51007" w:rsidP="00A51007">
      <w:pPr>
        <w:spacing w:after="0"/>
        <w:rPr>
          <w:rFonts w:ascii="Times New Roman" w:eastAsia="Times New Roman" w:hAnsi="Times New Roman" w:cs="Times New Roman"/>
          <w:lang w:val="en-GB" w:eastAsia="en-GB"/>
        </w:rPr>
      </w:pPr>
    </w:p>
    <w:p w14:paraId="0D885F74" w14:textId="77777777" w:rsidR="00A51007" w:rsidRPr="00A51007" w:rsidRDefault="00A51007" w:rsidP="00A51007">
      <w:pPr>
        <w:spacing w:before="100" w:beforeAutospacing="1" w:after="100" w:afterAutospacing="1"/>
        <w:outlineLvl w:val="2"/>
        <w:rPr>
          <w:rFonts w:ascii="Times New Roman" w:eastAsia="Times New Roman" w:hAnsi="Times New Roman" w:cs="Times New Roman"/>
          <w:b/>
          <w:bCs/>
          <w:color w:val="000000"/>
          <w:lang w:val="en-GB" w:eastAsia="en-GB"/>
        </w:rPr>
      </w:pPr>
      <w:r w:rsidRPr="00A51007">
        <w:rPr>
          <w:rFonts w:ascii="Times New Roman" w:eastAsia="Times New Roman" w:hAnsi="Times New Roman" w:cs="Times New Roman"/>
          <w:b/>
          <w:bCs/>
          <w:color w:val="000000"/>
          <w:lang w:val="en-GB" w:eastAsia="en-GB"/>
        </w:rPr>
        <w:t>Case Study 3: Cleveland Clinic – Healthcare</w:t>
      </w:r>
    </w:p>
    <w:p w14:paraId="43C28AE8" w14:textId="143ED443"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color w:val="000000"/>
          <w:lang w:val="en-GB" w:eastAsia="en-GB"/>
        </w:rPr>
        <w:t xml:space="preserve">Cleveland Clinic employs BI to enhance patient care and resource management. Data from electronic health records, scheduling systems, and treatment outcomes </w:t>
      </w:r>
      <w:bookmarkStart w:id="29" w:name="_Int_nNkuXTbH"/>
      <w:r w:rsidRPr="00A51007">
        <w:rPr>
          <w:rFonts w:ascii="Times New Roman" w:eastAsiaTheme="minorEastAsia" w:hAnsi="Times New Roman" w:cs="Times New Roman"/>
          <w:color w:val="000000"/>
          <w:lang w:val="en-GB" w:eastAsia="en-GB"/>
        </w:rPr>
        <w:t>are integrated</w:t>
      </w:r>
      <w:bookmarkEnd w:id="29"/>
      <w:r w:rsidRPr="00A51007">
        <w:rPr>
          <w:rFonts w:ascii="Times New Roman" w:eastAsiaTheme="minorEastAsia" w:hAnsi="Times New Roman" w:cs="Times New Roman"/>
          <w:color w:val="000000"/>
          <w:lang w:val="en-GB" w:eastAsia="en-GB"/>
        </w:rPr>
        <w:t xml:space="preserve"> into dashboards for administrators. Predictive analytics help forecast patient admissions and </w:t>
      </w:r>
      <w:r w:rsidR="00D76D27" w:rsidRPr="00A51007">
        <w:rPr>
          <w:rFonts w:ascii="Times New Roman" w:eastAsiaTheme="minorEastAsia" w:hAnsi="Times New Roman" w:cs="Times New Roman"/>
          <w:color w:val="000000"/>
          <w:lang w:val="en-GB" w:eastAsia="en-GB"/>
        </w:rPr>
        <w:t>improve</w:t>
      </w:r>
      <w:r w:rsidRPr="00A51007">
        <w:rPr>
          <w:rFonts w:ascii="Times New Roman" w:eastAsiaTheme="minorEastAsia" w:hAnsi="Times New Roman" w:cs="Times New Roman"/>
          <w:color w:val="000000"/>
          <w:lang w:val="en-GB" w:eastAsia="en-GB"/>
        </w:rPr>
        <w:t xml:space="preserve"> staff scheduling. Clinical teams can </w:t>
      </w:r>
      <w:bookmarkStart w:id="30" w:name="_Int_hXrcyOkN"/>
      <w:r w:rsidRPr="00A51007">
        <w:rPr>
          <w:rFonts w:ascii="Times New Roman" w:eastAsiaTheme="minorEastAsia" w:hAnsi="Times New Roman" w:cs="Times New Roman"/>
          <w:color w:val="000000"/>
          <w:lang w:val="en-GB" w:eastAsia="en-GB"/>
        </w:rPr>
        <w:t>monitor</w:t>
      </w:r>
      <w:bookmarkEnd w:id="30"/>
      <w:r w:rsidRPr="00A51007">
        <w:rPr>
          <w:rFonts w:ascii="Times New Roman" w:eastAsiaTheme="minorEastAsia" w:hAnsi="Times New Roman" w:cs="Times New Roman"/>
          <w:color w:val="000000"/>
          <w:lang w:val="en-GB" w:eastAsia="en-GB"/>
        </w:rPr>
        <w:t xml:space="preserve"> treatment success rates, </w:t>
      </w:r>
      <w:bookmarkStart w:id="31" w:name="_Int_Bpi3ymgP"/>
      <w:r w:rsidRPr="00A51007">
        <w:rPr>
          <w:rFonts w:ascii="Times New Roman" w:eastAsiaTheme="minorEastAsia" w:hAnsi="Times New Roman" w:cs="Times New Roman"/>
          <w:color w:val="000000"/>
          <w:lang w:val="en-GB" w:eastAsia="en-GB"/>
        </w:rPr>
        <w:t>identify</w:t>
      </w:r>
      <w:bookmarkEnd w:id="31"/>
      <w:r w:rsidRPr="00A51007">
        <w:rPr>
          <w:rFonts w:ascii="Times New Roman" w:eastAsiaTheme="minorEastAsia" w:hAnsi="Times New Roman" w:cs="Times New Roman"/>
          <w:color w:val="000000"/>
          <w:lang w:val="en-GB" w:eastAsia="en-GB"/>
        </w:rPr>
        <w:t xml:space="preserve"> inefficiencies, and improve patient outcomes through data-driven decision-making.</w:t>
      </w:r>
    </w:p>
    <w:p w14:paraId="1957AEBD" w14:textId="77777777"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b/>
          <w:bCs/>
          <w:color w:val="000000"/>
          <w:lang w:val="en-GB" w:eastAsia="en-GB"/>
        </w:rPr>
        <w:t>Impact:</w:t>
      </w:r>
      <w:r w:rsidRPr="00A51007">
        <w:rPr>
          <w:rFonts w:ascii="Times New Roman" w:eastAsiaTheme="minorEastAsia" w:hAnsi="Times New Roman" w:cs="Times New Roman"/>
          <w:color w:val="000000"/>
          <w:lang w:val="en-GB" w:eastAsia="en-GB"/>
        </w:rPr>
        <w:t> BI implementation reduced patient wait times, increased operational efficiency by </w:t>
      </w:r>
      <w:r w:rsidRPr="00A51007">
        <w:rPr>
          <w:rFonts w:ascii="Times New Roman" w:eastAsiaTheme="minorEastAsia" w:hAnsi="Times New Roman" w:cs="Times New Roman"/>
          <w:b/>
          <w:bCs/>
          <w:color w:val="000000"/>
          <w:lang w:val="en-GB" w:eastAsia="en-GB"/>
        </w:rPr>
        <w:t>15–20%</w:t>
      </w:r>
      <w:r w:rsidRPr="00A51007">
        <w:rPr>
          <w:rFonts w:ascii="Times New Roman" w:eastAsiaTheme="minorEastAsia" w:hAnsi="Times New Roman" w:cs="Times New Roman"/>
          <w:color w:val="000000"/>
          <w:lang w:val="en-GB" w:eastAsia="en-GB"/>
        </w:rPr>
        <w:t xml:space="preserve">, and supported more </w:t>
      </w:r>
      <w:bookmarkStart w:id="32" w:name="_Int_F9WLhQfM"/>
      <w:r w:rsidRPr="00A51007">
        <w:rPr>
          <w:rFonts w:ascii="Times New Roman" w:eastAsiaTheme="minorEastAsia" w:hAnsi="Times New Roman" w:cs="Times New Roman"/>
          <w:color w:val="000000"/>
          <w:lang w:val="en-GB" w:eastAsia="en-GB"/>
        </w:rPr>
        <w:t>accurate</w:t>
      </w:r>
      <w:bookmarkEnd w:id="32"/>
      <w:r w:rsidRPr="00A51007">
        <w:rPr>
          <w:rFonts w:ascii="Times New Roman" w:eastAsiaTheme="minorEastAsia" w:hAnsi="Times New Roman" w:cs="Times New Roman"/>
          <w:color w:val="000000"/>
          <w:lang w:val="en-GB" w:eastAsia="en-GB"/>
        </w:rPr>
        <w:t xml:space="preserve"> resource allocation, improving overall patient care quality (Wixom &amp; Watson, 2010).</w:t>
      </w:r>
    </w:p>
    <w:p w14:paraId="53D754F0" w14:textId="5F30B670" w:rsidR="00A51007" w:rsidRPr="00A51007" w:rsidRDefault="00A51007" w:rsidP="00A51007">
      <w:pPr>
        <w:spacing w:after="0"/>
        <w:rPr>
          <w:rFonts w:ascii="Times New Roman" w:eastAsia="Times New Roman" w:hAnsi="Times New Roman" w:cs="Times New Roman"/>
          <w:lang w:val="en-GB" w:eastAsia="en-GB"/>
        </w:rPr>
      </w:pPr>
    </w:p>
    <w:p w14:paraId="06E25195" w14:textId="77777777" w:rsidR="00A51007" w:rsidRPr="00A51007" w:rsidRDefault="00A51007" w:rsidP="00A51007">
      <w:pPr>
        <w:spacing w:before="100" w:beforeAutospacing="1" w:after="100" w:afterAutospacing="1"/>
        <w:outlineLvl w:val="2"/>
        <w:rPr>
          <w:rFonts w:ascii="Times New Roman" w:eastAsia="Times New Roman" w:hAnsi="Times New Roman" w:cs="Times New Roman"/>
          <w:b/>
          <w:bCs/>
          <w:color w:val="000000"/>
          <w:lang w:val="en-GB" w:eastAsia="en-GB"/>
        </w:rPr>
      </w:pPr>
      <w:r w:rsidRPr="00A51007">
        <w:rPr>
          <w:rFonts w:ascii="Times New Roman" w:eastAsia="Times New Roman" w:hAnsi="Times New Roman" w:cs="Times New Roman"/>
          <w:b/>
          <w:bCs/>
          <w:color w:val="000000"/>
          <w:lang w:val="en-GB" w:eastAsia="en-GB"/>
        </w:rPr>
        <w:t>Case Study 4: City of Barcelona – Smart City BI</w:t>
      </w:r>
    </w:p>
    <w:p w14:paraId="3360852A" w14:textId="73CD0D04"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color w:val="000000"/>
          <w:lang w:val="en-GB" w:eastAsia="en-GB"/>
        </w:rPr>
        <w:t xml:space="preserve">Barcelona has implemented a city-wide BI system to manage traffic, energy, waste, and public services. IoT sensors provide real-time data on traffic flows, energy consumption, and waste levels. Centralized dashboards allow city administrators to </w:t>
      </w:r>
      <w:bookmarkStart w:id="33" w:name="_Int_PjWhjl6M"/>
      <w:r w:rsidRPr="00A51007">
        <w:rPr>
          <w:rFonts w:ascii="Times New Roman" w:eastAsiaTheme="minorEastAsia" w:hAnsi="Times New Roman" w:cs="Times New Roman"/>
          <w:color w:val="000000"/>
          <w:lang w:val="en-GB" w:eastAsia="en-GB"/>
        </w:rPr>
        <w:t>monitor</w:t>
      </w:r>
      <w:bookmarkEnd w:id="33"/>
      <w:r w:rsidRPr="00A51007">
        <w:rPr>
          <w:rFonts w:ascii="Times New Roman" w:eastAsiaTheme="minorEastAsia" w:hAnsi="Times New Roman" w:cs="Times New Roman"/>
          <w:color w:val="000000"/>
          <w:lang w:val="en-GB" w:eastAsia="en-GB"/>
        </w:rPr>
        <w:t xml:space="preserve"> congestion, </w:t>
      </w:r>
      <w:r w:rsidR="00D76D27" w:rsidRPr="00A51007">
        <w:rPr>
          <w:rFonts w:ascii="Times New Roman" w:eastAsiaTheme="minorEastAsia" w:hAnsi="Times New Roman" w:cs="Times New Roman"/>
          <w:color w:val="000000"/>
          <w:lang w:val="en-GB" w:eastAsia="en-GB"/>
        </w:rPr>
        <w:t>improve</w:t>
      </w:r>
      <w:r w:rsidRPr="00A51007">
        <w:rPr>
          <w:rFonts w:ascii="Times New Roman" w:eastAsiaTheme="minorEastAsia" w:hAnsi="Times New Roman" w:cs="Times New Roman"/>
          <w:color w:val="000000"/>
          <w:lang w:val="en-GB" w:eastAsia="en-GB"/>
        </w:rPr>
        <w:t xml:space="preserve"> traffic signals, and improve public transport efficiency. Energy dashboards track consumption in public buildings, reducing usage by </w:t>
      </w:r>
      <w:r w:rsidRPr="00A51007">
        <w:rPr>
          <w:rFonts w:ascii="Times New Roman" w:eastAsiaTheme="minorEastAsia" w:hAnsi="Times New Roman" w:cs="Times New Roman"/>
          <w:b/>
          <w:bCs/>
          <w:color w:val="000000"/>
          <w:lang w:val="en-GB" w:eastAsia="en-GB"/>
        </w:rPr>
        <w:t>15%</w:t>
      </w:r>
      <w:r w:rsidRPr="00A51007">
        <w:rPr>
          <w:rFonts w:ascii="Times New Roman" w:eastAsiaTheme="minorEastAsia" w:hAnsi="Times New Roman" w:cs="Times New Roman"/>
          <w:color w:val="000000"/>
          <w:lang w:val="en-GB" w:eastAsia="en-GB"/>
        </w:rPr>
        <w:t>, while waste management analytics optimi</w:t>
      </w:r>
      <w:r w:rsidR="00D76D27">
        <w:rPr>
          <w:rFonts w:ascii="Times New Roman" w:eastAsiaTheme="minorEastAsia" w:hAnsi="Times New Roman" w:cs="Times New Roman"/>
          <w:color w:val="000000"/>
          <w:lang w:val="en-GB" w:eastAsia="en-GB"/>
        </w:rPr>
        <w:t xml:space="preserve">se </w:t>
      </w:r>
      <w:r w:rsidRPr="00A51007">
        <w:rPr>
          <w:rFonts w:ascii="Times New Roman" w:eastAsiaTheme="minorEastAsia" w:hAnsi="Times New Roman" w:cs="Times New Roman"/>
          <w:color w:val="000000"/>
          <w:lang w:val="en-GB" w:eastAsia="en-GB"/>
        </w:rPr>
        <w:t>collection routes, lowering fuel costs and emissions. BI dashboards also track citizen service requests, improving response times and overall satisfaction.</w:t>
      </w:r>
    </w:p>
    <w:p w14:paraId="18E17367" w14:textId="77777777" w:rsidR="00A51007" w:rsidRPr="00A51007" w:rsidRDefault="00A51007" w:rsidP="00A51007">
      <w:pPr>
        <w:spacing w:before="100" w:beforeAutospacing="1" w:after="100" w:afterAutospacing="1"/>
        <w:rPr>
          <w:rFonts w:ascii="Times New Roman" w:eastAsiaTheme="minorEastAsia" w:hAnsi="Times New Roman" w:cs="Times New Roman"/>
          <w:color w:val="000000"/>
          <w:lang w:val="en-GB" w:eastAsia="en-GB"/>
        </w:rPr>
      </w:pPr>
      <w:r w:rsidRPr="00A51007">
        <w:rPr>
          <w:rFonts w:ascii="Times New Roman" w:eastAsiaTheme="minorEastAsia" w:hAnsi="Times New Roman" w:cs="Times New Roman"/>
          <w:b/>
          <w:bCs/>
          <w:color w:val="000000"/>
          <w:lang w:val="en-GB" w:eastAsia="en-GB"/>
        </w:rPr>
        <w:t>Impact:</w:t>
      </w:r>
      <w:r w:rsidRPr="00A51007">
        <w:rPr>
          <w:rFonts w:ascii="Times New Roman" w:eastAsiaTheme="minorEastAsia" w:hAnsi="Times New Roman" w:cs="Times New Roman"/>
          <w:color w:val="000000"/>
          <w:lang w:val="en-GB" w:eastAsia="en-GB"/>
        </w:rPr>
        <w:t xml:space="preserve"> The BI system has improved operational efficiency, enhanced sustainability, and enabled data-driven urban planning. Predictive analytics are now </w:t>
      </w:r>
      <w:bookmarkStart w:id="34" w:name="_Int_PkcAjl8n"/>
      <w:r w:rsidRPr="00A51007">
        <w:rPr>
          <w:rFonts w:ascii="Times New Roman" w:eastAsiaTheme="minorEastAsia" w:hAnsi="Times New Roman" w:cs="Times New Roman"/>
          <w:color w:val="000000"/>
          <w:lang w:val="en-GB" w:eastAsia="en-GB"/>
        </w:rPr>
        <w:t>being used</w:t>
      </w:r>
      <w:bookmarkEnd w:id="34"/>
      <w:r w:rsidRPr="00A51007">
        <w:rPr>
          <w:rFonts w:ascii="Times New Roman" w:eastAsiaTheme="minorEastAsia" w:hAnsi="Times New Roman" w:cs="Times New Roman"/>
          <w:color w:val="000000"/>
          <w:lang w:val="en-GB" w:eastAsia="en-GB"/>
        </w:rPr>
        <w:t xml:space="preserve"> to </w:t>
      </w:r>
      <w:bookmarkStart w:id="35" w:name="_Int_3qKzI2q5"/>
      <w:r w:rsidRPr="00A51007">
        <w:rPr>
          <w:rFonts w:ascii="Times New Roman" w:eastAsiaTheme="minorEastAsia" w:hAnsi="Times New Roman" w:cs="Times New Roman"/>
          <w:color w:val="000000"/>
          <w:lang w:val="en-GB" w:eastAsia="en-GB"/>
        </w:rPr>
        <w:t>anticipate</w:t>
      </w:r>
      <w:bookmarkEnd w:id="35"/>
      <w:r w:rsidRPr="00A51007">
        <w:rPr>
          <w:rFonts w:ascii="Times New Roman" w:eastAsiaTheme="minorEastAsia" w:hAnsi="Times New Roman" w:cs="Times New Roman"/>
          <w:color w:val="000000"/>
          <w:lang w:val="en-GB" w:eastAsia="en-GB"/>
        </w:rPr>
        <w:t xml:space="preserve"> city needs and emergencies, supporting proactive management of resources and services (Turban et al., 2018).</w:t>
      </w:r>
    </w:p>
    <w:p w14:paraId="390C04AE" w14:textId="77777777" w:rsidR="00A51007" w:rsidRPr="00F2056D" w:rsidRDefault="00A51007" w:rsidP="00F2056D">
      <w:pPr>
        <w:spacing w:before="100" w:beforeAutospacing="1" w:after="100" w:afterAutospacing="1"/>
        <w:outlineLvl w:val="1"/>
        <w:rPr>
          <w:rFonts w:ascii="Times New Roman" w:eastAsia="Times New Roman" w:hAnsi="Times New Roman" w:cs="Times New Roman"/>
          <w:b/>
          <w:bCs/>
          <w:color w:val="000000"/>
          <w:lang w:val="en-GB" w:eastAsia="en-GB"/>
        </w:rPr>
      </w:pPr>
    </w:p>
    <w:p w14:paraId="6DCA4CC0" w14:textId="51E36646" w:rsidR="00F2056D" w:rsidRPr="00F2056D" w:rsidRDefault="00F2056D" w:rsidP="00F2056D">
      <w:pPr>
        <w:spacing w:before="100" w:beforeAutospacing="1" w:after="100" w:afterAutospacing="1"/>
        <w:outlineLvl w:val="1"/>
        <w:rPr>
          <w:rFonts w:ascii="Times New Roman" w:eastAsia="Times New Roman" w:hAnsi="Times New Roman" w:cs="Times New Roman"/>
          <w:b/>
          <w:bCs/>
          <w:color w:val="000000"/>
          <w:lang w:val="en-GB" w:eastAsia="en-GB"/>
        </w:rPr>
      </w:pPr>
      <w:r w:rsidRPr="00F2056D">
        <w:rPr>
          <w:rFonts w:ascii="Times New Roman" w:eastAsia="Times New Roman" w:hAnsi="Times New Roman" w:cs="Times New Roman"/>
          <w:b/>
          <w:bCs/>
          <w:color w:val="000000"/>
          <w:lang w:val="en-GB" w:eastAsia="en-GB"/>
        </w:rPr>
        <w:t xml:space="preserve">5. Benefits and Challenges of Business Intelligence </w:t>
      </w:r>
    </w:p>
    <w:p w14:paraId="04EF4123"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Benefits</w:t>
      </w:r>
    </w:p>
    <w:p w14:paraId="69A29808" w14:textId="77777777" w:rsidR="00F2056D" w:rsidRPr="00F2056D" w:rsidRDefault="00F2056D" w:rsidP="00F2056D">
      <w:pPr>
        <w:numPr>
          <w:ilvl w:val="0"/>
          <w:numId w:val="4"/>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Improved Decision-Making: Provides </w:t>
      </w:r>
      <w:bookmarkStart w:id="36" w:name="_Int_pWRFLf5X"/>
      <w:r w:rsidRPr="00F2056D">
        <w:rPr>
          <w:rFonts w:ascii="Times New Roman" w:eastAsiaTheme="minorEastAsia" w:hAnsi="Times New Roman" w:cs="Times New Roman"/>
          <w:color w:val="000000"/>
          <w:lang w:val="en-GB" w:eastAsia="en-GB"/>
        </w:rPr>
        <w:t>timely</w:t>
      </w:r>
      <w:bookmarkEnd w:id="36"/>
      <w:r w:rsidRPr="00F2056D">
        <w:rPr>
          <w:rFonts w:ascii="Times New Roman" w:eastAsiaTheme="minorEastAsia" w:hAnsi="Times New Roman" w:cs="Times New Roman"/>
          <w:color w:val="000000"/>
          <w:lang w:val="en-GB" w:eastAsia="en-GB"/>
        </w:rPr>
        <w:t xml:space="preserve">, </w:t>
      </w:r>
      <w:bookmarkStart w:id="37" w:name="_Int_SbAAKGaA"/>
      <w:r w:rsidRPr="00F2056D">
        <w:rPr>
          <w:rFonts w:ascii="Times New Roman" w:eastAsiaTheme="minorEastAsia" w:hAnsi="Times New Roman" w:cs="Times New Roman"/>
          <w:color w:val="000000"/>
          <w:lang w:val="en-GB" w:eastAsia="en-GB"/>
        </w:rPr>
        <w:t>accurate</w:t>
      </w:r>
      <w:bookmarkEnd w:id="37"/>
      <w:r w:rsidRPr="00F2056D">
        <w:rPr>
          <w:rFonts w:ascii="Times New Roman" w:eastAsiaTheme="minorEastAsia" w:hAnsi="Times New Roman" w:cs="Times New Roman"/>
          <w:color w:val="000000"/>
          <w:lang w:val="en-GB" w:eastAsia="en-GB"/>
        </w:rPr>
        <w:t xml:space="preserve"> insights (Chen, Chiang &amp; Storey, 2012).</w:t>
      </w:r>
    </w:p>
    <w:p w14:paraId="1DAF4D37" w14:textId="77777777" w:rsidR="00F2056D" w:rsidRPr="00F2056D" w:rsidRDefault="00F2056D" w:rsidP="00F2056D">
      <w:pPr>
        <w:numPr>
          <w:ilvl w:val="0"/>
          <w:numId w:val="4"/>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lastRenderedPageBreak/>
        <w:t>Operational Efficiency: </w:t>
      </w:r>
      <w:bookmarkStart w:id="38" w:name="_Int_yhON7k9e"/>
      <w:r w:rsidRPr="00F2056D">
        <w:rPr>
          <w:rFonts w:ascii="Times New Roman" w:eastAsiaTheme="minorEastAsia" w:hAnsi="Times New Roman" w:cs="Times New Roman"/>
          <w:color w:val="000000"/>
          <w:lang w:val="en-GB" w:eastAsia="en-GB"/>
        </w:rPr>
        <w:t>Identifies</w:t>
      </w:r>
      <w:bookmarkEnd w:id="38"/>
      <w:r w:rsidRPr="00F2056D">
        <w:rPr>
          <w:rFonts w:ascii="Times New Roman" w:eastAsiaTheme="minorEastAsia" w:hAnsi="Times New Roman" w:cs="Times New Roman"/>
          <w:color w:val="000000"/>
          <w:lang w:val="en-GB" w:eastAsia="en-GB"/>
        </w:rPr>
        <w:t xml:space="preserve"> bottlenecks and reduces waste (Wixom &amp; Watson, 2010).</w:t>
      </w:r>
    </w:p>
    <w:p w14:paraId="6931F671" w14:textId="77777777" w:rsidR="00F2056D" w:rsidRPr="00F2056D" w:rsidRDefault="00F2056D" w:rsidP="00F2056D">
      <w:pPr>
        <w:numPr>
          <w:ilvl w:val="0"/>
          <w:numId w:val="4"/>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Customer Understanding: Supports personalization and service improvement (Tableau, 2023).</w:t>
      </w:r>
    </w:p>
    <w:p w14:paraId="3CC8477C" w14:textId="77777777" w:rsidR="00F2056D" w:rsidRPr="00F2056D" w:rsidRDefault="00F2056D" w:rsidP="00F2056D">
      <w:pPr>
        <w:numPr>
          <w:ilvl w:val="0"/>
          <w:numId w:val="4"/>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Competitive Advantage: Enables proactive strategies and market responsiveness (Power BI, 2023).</w:t>
      </w:r>
    </w:p>
    <w:p w14:paraId="6A6B323E" w14:textId="77777777" w:rsidR="00F2056D" w:rsidRPr="00F2056D" w:rsidRDefault="00F2056D" w:rsidP="00F2056D">
      <w:pPr>
        <w:numPr>
          <w:ilvl w:val="0"/>
          <w:numId w:val="4"/>
        </w:num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Innovation: Supports product development and market experimentation (Negash, 2004).</w:t>
      </w:r>
    </w:p>
    <w:p w14:paraId="2D735854" w14:textId="77777777" w:rsidR="00F2056D" w:rsidRPr="00F2056D" w:rsidRDefault="00F2056D" w:rsidP="00F2056D">
      <w:pPr>
        <w:spacing w:before="100" w:beforeAutospacing="1" w:after="100" w:afterAutospacing="1"/>
        <w:outlineLvl w:val="2"/>
        <w:rPr>
          <w:rFonts w:ascii="Times New Roman" w:eastAsia="Times New Roman" w:hAnsi="Times New Roman" w:cs="Times New Roman"/>
          <w:color w:val="000000"/>
          <w:lang w:val="en-GB" w:eastAsia="en-GB"/>
        </w:rPr>
      </w:pPr>
      <w:r w:rsidRPr="00F2056D">
        <w:rPr>
          <w:rFonts w:ascii="Times New Roman" w:eastAsia="Times New Roman" w:hAnsi="Times New Roman" w:cs="Times New Roman"/>
          <w:color w:val="000000"/>
          <w:lang w:val="en-GB" w:eastAsia="en-GB"/>
        </w:rPr>
        <w:t>Challenges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2"/>
        <w:gridCol w:w="7288"/>
      </w:tblGrid>
      <w:tr w:rsidR="00F2056D" w:rsidRPr="00F2056D" w14:paraId="77F31662" w14:textId="77777777">
        <w:trPr>
          <w:tblHeader/>
          <w:tblCellSpacing w:w="15" w:type="dxa"/>
        </w:trPr>
        <w:tc>
          <w:tcPr>
            <w:tcW w:w="0" w:type="auto"/>
            <w:vAlign w:val="center"/>
            <w:hideMark/>
          </w:tcPr>
          <w:p w14:paraId="3D106642" w14:textId="77777777" w:rsidR="00F2056D" w:rsidRPr="00F2056D" w:rsidRDefault="00F2056D" w:rsidP="00F75AD4">
            <w:pPr>
              <w:spacing w:after="0"/>
              <w:rPr>
                <w:rFonts w:ascii="Times New Roman" w:eastAsia="Times New Roman" w:hAnsi="Times New Roman" w:cs="Times New Roman"/>
                <w:b/>
                <w:bCs/>
                <w:lang w:val="en-GB" w:eastAsia="en-GB"/>
              </w:rPr>
            </w:pPr>
            <w:r w:rsidRPr="00F2056D">
              <w:rPr>
                <w:rFonts w:ascii="Times New Roman" w:eastAsia="Times New Roman" w:hAnsi="Times New Roman" w:cs="Times New Roman"/>
                <w:b/>
                <w:bCs/>
                <w:lang w:val="en-GB" w:eastAsia="en-GB"/>
              </w:rPr>
              <w:t>Challenge</w:t>
            </w:r>
          </w:p>
        </w:tc>
        <w:tc>
          <w:tcPr>
            <w:tcW w:w="0" w:type="auto"/>
            <w:vAlign w:val="center"/>
            <w:hideMark/>
          </w:tcPr>
          <w:p w14:paraId="392FC05A" w14:textId="77777777" w:rsidR="00F2056D" w:rsidRPr="00F2056D" w:rsidRDefault="00F2056D" w:rsidP="00F2056D">
            <w:pPr>
              <w:spacing w:after="0"/>
              <w:jc w:val="center"/>
              <w:rPr>
                <w:rFonts w:ascii="Times New Roman" w:eastAsia="Times New Roman" w:hAnsi="Times New Roman" w:cs="Times New Roman"/>
                <w:b/>
                <w:bCs/>
                <w:lang w:val="en-GB" w:eastAsia="en-GB"/>
              </w:rPr>
            </w:pPr>
            <w:r w:rsidRPr="00F2056D">
              <w:rPr>
                <w:rFonts w:ascii="Times New Roman" w:eastAsia="Times New Roman" w:hAnsi="Times New Roman" w:cs="Times New Roman"/>
                <w:b/>
                <w:bCs/>
                <w:lang w:val="en-GB" w:eastAsia="en-GB"/>
              </w:rPr>
              <w:t>Description &amp; Strategy to Overcome</w:t>
            </w:r>
          </w:p>
        </w:tc>
      </w:tr>
      <w:tr w:rsidR="00F2056D" w:rsidRPr="00F2056D" w14:paraId="0FDA13E0" w14:textId="77777777">
        <w:trPr>
          <w:tblCellSpacing w:w="15" w:type="dxa"/>
        </w:trPr>
        <w:tc>
          <w:tcPr>
            <w:tcW w:w="0" w:type="auto"/>
            <w:vAlign w:val="center"/>
            <w:hideMark/>
          </w:tcPr>
          <w:p w14:paraId="43AE97B3"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Data Quality</w:t>
            </w:r>
          </w:p>
        </w:tc>
        <w:tc>
          <w:tcPr>
            <w:tcW w:w="0" w:type="auto"/>
            <w:vAlign w:val="center"/>
            <w:hideMark/>
          </w:tcPr>
          <w:p w14:paraId="1BFE8FA9"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Poor data leads to incorrect insights. Use data governance and cleaning processes (Chen, Chiang &amp; Storey, 2012).</w:t>
            </w:r>
          </w:p>
        </w:tc>
      </w:tr>
      <w:tr w:rsidR="00F2056D" w:rsidRPr="00F2056D" w14:paraId="4FE30B51" w14:textId="77777777">
        <w:trPr>
          <w:tblCellSpacing w:w="15" w:type="dxa"/>
        </w:trPr>
        <w:tc>
          <w:tcPr>
            <w:tcW w:w="0" w:type="auto"/>
            <w:vAlign w:val="center"/>
            <w:hideMark/>
          </w:tcPr>
          <w:p w14:paraId="3C3924CF"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High Costs</w:t>
            </w:r>
          </w:p>
        </w:tc>
        <w:tc>
          <w:tcPr>
            <w:tcW w:w="0" w:type="auto"/>
            <w:vAlign w:val="center"/>
            <w:hideMark/>
          </w:tcPr>
          <w:p w14:paraId="7745E805"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BI systems are expensive. Cloud-based solutions reduce infrastructure costs (SAP, 2023).</w:t>
            </w:r>
          </w:p>
        </w:tc>
      </w:tr>
      <w:tr w:rsidR="00F2056D" w:rsidRPr="00F2056D" w14:paraId="1B637E83" w14:textId="77777777">
        <w:trPr>
          <w:tblCellSpacing w:w="15" w:type="dxa"/>
        </w:trPr>
        <w:tc>
          <w:tcPr>
            <w:tcW w:w="0" w:type="auto"/>
            <w:vAlign w:val="center"/>
            <w:hideMark/>
          </w:tcPr>
          <w:p w14:paraId="5435F3DF"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Skills Gap</w:t>
            </w:r>
          </w:p>
        </w:tc>
        <w:tc>
          <w:tcPr>
            <w:tcW w:w="0" w:type="auto"/>
            <w:vAlign w:val="center"/>
            <w:hideMark/>
          </w:tcPr>
          <w:p w14:paraId="34D99CDC"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 xml:space="preserve">Lack of </w:t>
            </w:r>
            <w:bookmarkStart w:id="39" w:name="_Int_tsaoK7nd"/>
            <w:r w:rsidRPr="00F2056D">
              <w:rPr>
                <w:rFonts w:ascii="Times New Roman" w:eastAsia="Times New Roman" w:hAnsi="Times New Roman" w:cs="Times New Roman"/>
                <w:lang w:val="en-GB" w:eastAsia="en-GB"/>
              </w:rPr>
              <w:t>expertise</w:t>
            </w:r>
            <w:bookmarkEnd w:id="39"/>
            <w:r w:rsidRPr="00F2056D">
              <w:rPr>
                <w:rFonts w:ascii="Times New Roman" w:eastAsia="Times New Roman" w:hAnsi="Times New Roman" w:cs="Times New Roman"/>
                <w:lang w:val="en-GB" w:eastAsia="en-GB"/>
              </w:rPr>
              <w:t>. Invest in training and hire data analysts (Wixom &amp; Watson, 2010).</w:t>
            </w:r>
          </w:p>
        </w:tc>
      </w:tr>
      <w:tr w:rsidR="00F2056D" w:rsidRPr="00F2056D" w14:paraId="06132A71" w14:textId="77777777">
        <w:trPr>
          <w:tblCellSpacing w:w="15" w:type="dxa"/>
        </w:trPr>
        <w:tc>
          <w:tcPr>
            <w:tcW w:w="0" w:type="auto"/>
            <w:vAlign w:val="center"/>
            <w:hideMark/>
          </w:tcPr>
          <w:p w14:paraId="52F93238"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Privacy/Security</w:t>
            </w:r>
          </w:p>
        </w:tc>
        <w:tc>
          <w:tcPr>
            <w:tcW w:w="0" w:type="auto"/>
            <w:vAlign w:val="center"/>
            <w:hideMark/>
          </w:tcPr>
          <w:p w14:paraId="3D0864E3"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 xml:space="preserve">Sensitive data protection </w:t>
            </w:r>
            <w:bookmarkStart w:id="40" w:name="_Int_yf2GYlom"/>
            <w:r w:rsidRPr="00F2056D">
              <w:rPr>
                <w:rFonts w:ascii="Times New Roman" w:eastAsia="Times New Roman" w:hAnsi="Times New Roman" w:cs="Times New Roman"/>
                <w:lang w:val="en-GB" w:eastAsia="en-GB"/>
              </w:rPr>
              <w:t>required</w:t>
            </w:r>
            <w:bookmarkEnd w:id="40"/>
            <w:r w:rsidRPr="00F2056D">
              <w:rPr>
                <w:rFonts w:ascii="Times New Roman" w:eastAsia="Times New Roman" w:hAnsi="Times New Roman" w:cs="Times New Roman"/>
                <w:lang w:val="en-GB" w:eastAsia="en-GB"/>
              </w:rPr>
              <w:t>. Implement cybersecurity and compliance frameworks (Tableau, 2023).</w:t>
            </w:r>
          </w:p>
        </w:tc>
      </w:tr>
      <w:tr w:rsidR="00F2056D" w:rsidRPr="00F2056D" w14:paraId="37D741D5" w14:textId="77777777">
        <w:trPr>
          <w:tblCellSpacing w:w="15" w:type="dxa"/>
        </w:trPr>
        <w:tc>
          <w:tcPr>
            <w:tcW w:w="0" w:type="auto"/>
            <w:vAlign w:val="center"/>
            <w:hideMark/>
          </w:tcPr>
          <w:p w14:paraId="284FD997"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Integration Complexity</w:t>
            </w:r>
          </w:p>
        </w:tc>
        <w:tc>
          <w:tcPr>
            <w:tcW w:w="0" w:type="auto"/>
            <w:vAlign w:val="center"/>
            <w:hideMark/>
          </w:tcPr>
          <w:p w14:paraId="1A5B3399" w14:textId="77777777" w:rsidR="00F2056D" w:rsidRPr="00F2056D" w:rsidRDefault="00F2056D" w:rsidP="00F2056D">
            <w:pPr>
              <w:spacing w:after="0"/>
              <w:rPr>
                <w:rFonts w:ascii="Times New Roman" w:eastAsia="Times New Roman" w:hAnsi="Times New Roman" w:cs="Times New Roman"/>
                <w:lang w:val="en-GB" w:eastAsia="en-GB"/>
              </w:rPr>
            </w:pPr>
            <w:r w:rsidRPr="00F2056D">
              <w:rPr>
                <w:rFonts w:ascii="Times New Roman" w:eastAsia="Times New Roman" w:hAnsi="Times New Roman" w:cs="Times New Roman"/>
                <w:lang w:val="en-GB" w:eastAsia="en-GB"/>
              </w:rPr>
              <w:t>Combining multiple data sources is challenging. Use ETL pipelines and metadata management (Negash, 2004).</w:t>
            </w:r>
          </w:p>
        </w:tc>
      </w:tr>
    </w:tbl>
    <w:p w14:paraId="58056CA2"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Emerging trends include AI-driven analytics, augmented analytics with NLP, IoT integration, self-service platforms, and cloud BI, enabling real-time, scalable, and accessible insights (Turban et al., 2018).</w:t>
      </w:r>
    </w:p>
    <w:p w14:paraId="63255E0A" w14:textId="39D52315" w:rsidR="00F2056D" w:rsidRPr="00F2056D" w:rsidRDefault="00F2056D" w:rsidP="00F2056D">
      <w:pPr>
        <w:spacing w:after="0"/>
        <w:rPr>
          <w:rFonts w:ascii="Times New Roman" w:eastAsia="Times New Roman" w:hAnsi="Times New Roman" w:cs="Times New Roman"/>
          <w:lang w:val="en-GB" w:eastAsia="en-GB"/>
        </w:rPr>
      </w:pPr>
    </w:p>
    <w:p w14:paraId="2B9581A5" w14:textId="4DF9DF18" w:rsidR="00F2056D" w:rsidRPr="00F2056D" w:rsidRDefault="00F2056D" w:rsidP="00F2056D">
      <w:pPr>
        <w:spacing w:before="100" w:beforeAutospacing="1" w:after="100" w:afterAutospacing="1"/>
        <w:outlineLvl w:val="1"/>
        <w:rPr>
          <w:rFonts w:ascii="Times New Roman" w:eastAsia="Times New Roman" w:hAnsi="Times New Roman" w:cs="Times New Roman"/>
          <w:b/>
          <w:bCs/>
          <w:color w:val="000000"/>
          <w:lang w:val="en-GB" w:eastAsia="en-GB"/>
        </w:rPr>
      </w:pPr>
      <w:r w:rsidRPr="00F2056D">
        <w:rPr>
          <w:rFonts w:ascii="Times New Roman" w:eastAsia="Times New Roman" w:hAnsi="Times New Roman" w:cs="Times New Roman"/>
          <w:b/>
          <w:bCs/>
          <w:color w:val="000000"/>
          <w:lang w:val="en-GB" w:eastAsia="en-GB"/>
        </w:rPr>
        <w:t xml:space="preserve">6. Conclusion </w:t>
      </w:r>
    </w:p>
    <w:p w14:paraId="219B72E1"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Business Intelligence has become essential for organizations seeking data-driven decision-making, operational efficiency, and competitive advantage. Integrating data collection, warehousing, analytics, visualization, and reporting allows businesses to convert vast datasets into actionable insights (Chen, Chiang &amp; Storey, 2012).</w:t>
      </w:r>
    </w:p>
    <w:p w14:paraId="6392F6B5"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Industries including retail, finance, healthcare, manufacturing, </w:t>
      </w:r>
      <w:bookmarkStart w:id="41" w:name="_Int_rF9E0P5K"/>
      <w:r w:rsidRPr="00F2056D">
        <w:rPr>
          <w:rFonts w:ascii="Times New Roman" w:eastAsiaTheme="minorEastAsia" w:hAnsi="Times New Roman" w:cs="Times New Roman"/>
          <w:color w:val="000000"/>
          <w:lang w:val="en-GB" w:eastAsia="en-GB"/>
        </w:rPr>
        <w:t>logistics</w:t>
      </w:r>
      <w:bookmarkEnd w:id="41"/>
      <w:r w:rsidRPr="00F2056D">
        <w:rPr>
          <w:rFonts w:ascii="Times New Roman" w:eastAsiaTheme="minorEastAsia" w:hAnsi="Times New Roman" w:cs="Times New Roman"/>
          <w:color w:val="000000"/>
          <w:lang w:val="en-GB" w:eastAsia="en-GB"/>
        </w:rPr>
        <w:t xml:space="preserve">, energy, telecommunications, and public services </w:t>
      </w:r>
      <w:bookmarkStart w:id="42" w:name="_Int_X7x18YtE"/>
      <w:r w:rsidRPr="00F2056D">
        <w:rPr>
          <w:rFonts w:ascii="Times New Roman" w:eastAsiaTheme="minorEastAsia" w:hAnsi="Times New Roman" w:cs="Times New Roman"/>
          <w:color w:val="000000"/>
          <w:lang w:val="en-GB" w:eastAsia="en-GB"/>
        </w:rPr>
        <w:t>demonstrate</w:t>
      </w:r>
      <w:bookmarkEnd w:id="42"/>
      <w:r w:rsidRPr="00F2056D">
        <w:rPr>
          <w:rFonts w:ascii="Times New Roman" w:eastAsiaTheme="minorEastAsia" w:hAnsi="Times New Roman" w:cs="Times New Roman"/>
          <w:color w:val="000000"/>
          <w:lang w:val="en-GB" w:eastAsia="en-GB"/>
        </w:rPr>
        <w:t xml:space="preserve"> the value of BI through tools like Tableau, Power BI, and SAP BI (Tableau, 2023; Power BI, 2023; SAP, 2023). Case studies from Walmart, UPS, Cleveland Clinic, and Barcelona show measurable impacts, including revenue growth, cost reductions, operational efficiency improvements of 10–20%, and enhanced customer or citizen satisfaction (Wixom &amp; Watson, 2010; Turban et al., 2018).</w:t>
      </w:r>
    </w:p>
    <w:p w14:paraId="180F56D9" w14:textId="77777777" w:rsidR="00F2056D" w:rsidRPr="00F2056D" w:rsidRDefault="00F2056D" w:rsidP="00F2056D">
      <w:pPr>
        <w:spacing w:before="100" w:beforeAutospacing="1" w:after="100" w:afterAutospacing="1"/>
        <w:rPr>
          <w:rFonts w:ascii="Times New Roman" w:eastAsiaTheme="minorEastAsia" w:hAnsi="Times New Roman" w:cs="Times New Roman"/>
          <w:color w:val="000000"/>
          <w:lang w:val="en-GB" w:eastAsia="en-GB"/>
        </w:rPr>
      </w:pPr>
      <w:r w:rsidRPr="00F2056D">
        <w:rPr>
          <w:rFonts w:ascii="Times New Roman" w:eastAsiaTheme="minorEastAsia" w:hAnsi="Times New Roman" w:cs="Times New Roman"/>
          <w:color w:val="000000"/>
          <w:lang w:val="en-GB" w:eastAsia="en-GB"/>
        </w:rPr>
        <w:t xml:space="preserve">Although challenges such as data quality, cost, skills gaps, and integration complexity remain, they can </w:t>
      </w:r>
      <w:bookmarkStart w:id="43" w:name="_Int_4HATDRiq"/>
      <w:r w:rsidRPr="00F2056D">
        <w:rPr>
          <w:rFonts w:ascii="Times New Roman" w:eastAsiaTheme="minorEastAsia" w:hAnsi="Times New Roman" w:cs="Times New Roman"/>
          <w:color w:val="000000"/>
          <w:lang w:val="en-GB" w:eastAsia="en-GB"/>
        </w:rPr>
        <w:t>be mitigated</w:t>
      </w:r>
      <w:bookmarkEnd w:id="43"/>
      <w:r w:rsidRPr="00F2056D">
        <w:rPr>
          <w:rFonts w:ascii="Times New Roman" w:eastAsiaTheme="minorEastAsia" w:hAnsi="Times New Roman" w:cs="Times New Roman"/>
          <w:color w:val="000000"/>
          <w:lang w:val="en-GB" w:eastAsia="en-GB"/>
        </w:rPr>
        <w:t xml:space="preserve"> through governance frameworks, training, cloud adoption, and robust cybersecurity practices. Emerging trends like AI-driven analytics, self-service BI, and IoT </w:t>
      </w:r>
      <w:r w:rsidRPr="00F2056D">
        <w:rPr>
          <w:rFonts w:ascii="Times New Roman" w:eastAsiaTheme="minorEastAsia" w:hAnsi="Times New Roman" w:cs="Times New Roman"/>
          <w:color w:val="000000"/>
          <w:lang w:val="en-GB" w:eastAsia="en-GB"/>
        </w:rPr>
        <w:lastRenderedPageBreak/>
        <w:t xml:space="preserve">integration will continue to transform BI into a strategic, real-time decision-making tool. Organizations embracing these technologies and fostering a data-driven culture </w:t>
      </w:r>
      <w:bookmarkStart w:id="44" w:name="_Int_VWiUWDkT"/>
      <w:r w:rsidRPr="00F2056D">
        <w:rPr>
          <w:rFonts w:ascii="Times New Roman" w:eastAsiaTheme="minorEastAsia" w:hAnsi="Times New Roman" w:cs="Times New Roman"/>
          <w:color w:val="000000"/>
          <w:lang w:val="en-GB" w:eastAsia="en-GB"/>
        </w:rPr>
        <w:t>are best positioned</w:t>
      </w:r>
      <w:bookmarkEnd w:id="44"/>
      <w:r w:rsidRPr="00F2056D">
        <w:rPr>
          <w:rFonts w:ascii="Times New Roman" w:eastAsiaTheme="minorEastAsia" w:hAnsi="Times New Roman" w:cs="Times New Roman"/>
          <w:color w:val="000000"/>
          <w:lang w:val="en-GB" w:eastAsia="en-GB"/>
        </w:rPr>
        <w:t xml:space="preserve"> for sustainable growth and long-term competitiveness (Negash, 2004).</w:t>
      </w:r>
    </w:p>
    <w:p w14:paraId="1F837530" w14:textId="3FCE8C03" w:rsidR="00F2056D" w:rsidRPr="00F2056D" w:rsidRDefault="00F2056D" w:rsidP="00F2056D">
      <w:pPr>
        <w:spacing w:after="0"/>
        <w:rPr>
          <w:rFonts w:ascii="Times New Roman" w:eastAsia="Times New Roman" w:hAnsi="Times New Roman" w:cs="Times New Roman"/>
          <w:lang w:val="en-GB" w:eastAsia="en-GB"/>
        </w:rPr>
      </w:pPr>
    </w:p>
    <w:p w14:paraId="11336850" w14:textId="54619CF0" w:rsidR="00F2056D" w:rsidRPr="00F2056D" w:rsidRDefault="00F2056D" w:rsidP="00F2056D">
      <w:pPr>
        <w:spacing w:before="100" w:beforeAutospacing="1" w:after="100" w:afterAutospacing="1"/>
        <w:outlineLvl w:val="1"/>
        <w:rPr>
          <w:rFonts w:ascii="Times New Roman" w:eastAsia="Times New Roman" w:hAnsi="Times New Roman" w:cs="Times New Roman"/>
          <w:b/>
          <w:bCs/>
          <w:color w:val="000000"/>
          <w:lang w:val="en-GB" w:eastAsia="en-GB"/>
        </w:rPr>
      </w:pPr>
      <w:r w:rsidRPr="00F2056D">
        <w:rPr>
          <w:rFonts w:ascii="Times New Roman" w:eastAsia="Times New Roman" w:hAnsi="Times New Roman" w:cs="Times New Roman"/>
          <w:b/>
          <w:bCs/>
          <w:color w:val="000000"/>
          <w:lang w:val="en-GB" w:eastAsia="en-GB"/>
        </w:rPr>
        <w:t xml:space="preserve">References </w:t>
      </w:r>
    </w:p>
    <w:p w14:paraId="5D63B487"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Chen, H., Chiang, R.H.L. and Storey, V.C. (2012) ‘Business intelligence and analytics: From big data to big impact’, </w:t>
      </w:r>
      <w:r w:rsidRPr="0045789B">
        <w:rPr>
          <w:rFonts w:ascii="Times New Roman" w:eastAsiaTheme="minorEastAsia" w:hAnsi="Times New Roman" w:cs="Times New Roman"/>
          <w:i/>
          <w:iCs/>
          <w:color w:val="000000"/>
          <w:lang w:val="en-GB" w:eastAsia="en-GB"/>
        </w:rPr>
        <w:t>MIS Quarterly</w:t>
      </w:r>
      <w:r w:rsidRPr="0045789B">
        <w:rPr>
          <w:rFonts w:ascii="Times New Roman" w:eastAsiaTheme="minorEastAsia" w:hAnsi="Times New Roman" w:cs="Times New Roman"/>
          <w:color w:val="000000"/>
          <w:lang w:val="en-GB" w:eastAsia="en-GB"/>
        </w:rPr>
        <w:t>, 36(4), pp. 1165–1188.</w:t>
      </w:r>
    </w:p>
    <w:p w14:paraId="551199B3"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Negash, S. (2004) ‘Business intelligence’, </w:t>
      </w:r>
      <w:r w:rsidRPr="0045789B">
        <w:rPr>
          <w:rFonts w:ascii="Times New Roman" w:eastAsiaTheme="minorEastAsia" w:hAnsi="Times New Roman" w:cs="Times New Roman"/>
          <w:i/>
          <w:iCs/>
          <w:color w:val="000000"/>
          <w:lang w:val="en-GB" w:eastAsia="en-GB"/>
        </w:rPr>
        <w:t>Communications of the Association for Information Systems</w:t>
      </w:r>
      <w:r w:rsidRPr="0045789B">
        <w:rPr>
          <w:rFonts w:ascii="Times New Roman" w:eastAsiaTheme="minorEastAsia" w:hAnsi="Times New Roman" w:cs="Times New Roman"/>
          <w:color w:val="000000"/>
          <w:lang w:val="en-GB" w:eastAsia="en-GB"/>
        </w:rPr>
        <w:t>, 13, pp. 177–195.</w:t>
      </w:r>
    </w:p>
    <w:p w14:paraId="1F424F22"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Turban, E., Sharda, R., Delen, D. and King, D. (2018) </w:t>
      </w:r>
      <w:r w:rsidRPr="0045789B">
        <w:rPr>
          <w:rFonts w:ascii="Times New Roman" w:eastAsiaTheme="minorEastAsia" w:hAnsi="Times New Roman" w:cs="Times New Roman"/>
          <w:i/>
          <w:iCs/>
          <w:color w:val="000000"/>
          <w:lang w:val="en-GB" w:eastAsia="en-GB"/>
        </w:rPr>
        <w:t>Business intelligence, analytics, and data science: A managerial perspective</w:t>
      </w:r>
      <w:r w:rsidRPr="0045789B">
        <w:rPr>
          <w:rFonts w:ascii="Times New Roman" w:eastAsiaTheme="minorEastAsia" w:hAnsi="Times New Roman" w:cs="Times New Roman"/>
          <w:color w:val="000000"/>
          <w:lang w:val="en-GB" w:eastAsia="en-GB"/>
        </w:rPr>
        <w:t>. 4th edn. Boston: Pearson.</w:t>
      </w:r>
    </w:p>
    <w:p w14:paraId="4DE27C6E"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Power BI (2023) </w:t>
      </w:r>
      <w:r w:rsidRPr="0045789B">
        <w:rPr>
          <w:rFonts w:ascii="Times New Roman" w:eastAsiaTheme="minorEastAsia" w:hAnsi="Times New Roman" w:cs="Times New Roman"/>
          <w:i/>
          <w:iCs/>
          <w:color w:val="000000"/>
          <w:lang w:val="en-GB" w:eastAsia="en-GB"/>
        </w:rPr>
        <w:t>Business intelligence for organizations</w:t>
      </w:r>
      <w:r w:rsidRPr="0045789B">
        <w:rPr>
          <w:rFonts w:ascii="Times New Roman" w:eastAsiaTheme="minorEastAsia" w:hAnsi="Times New Roman" w:cs="Times New Roman"/>
          <w:color w:val="000000"/>
          <w:lang w:val="en-GB" w:eastAsia="en-GB"/>
        </w:rPr>
        <w:t>. [online] Available at: </w:t>
      </w:r>
      <w:hyperlink r:id="rId8" w:tgtFrame="_new" w:history="1">
        <w:r w:rsidRPr="0045789B">
          <w:rPr>
            <w:rFonts w:ascii="Times New Roman" w:eastAsiaTheme="minorEastAsia" w:hAnsi="Times New Roman" w:cs="Times New Roman"/>
            <w:color w:val="0000FF"/>
            <w:u w:val="single"/>
            <w:lang w:val="en-GB" w:eastAsia="en-GB"/>
          </w:rPr>
          <w:t>https://powerbi.microsoft.com/</w:t>
        </w:r>
      </w:hyperlink>
      <w:r w:rsidRPr="0045789B">
        <w:rPr>
          <w:rFonts w:ascii="Times New Roman" w:eastAsiaTheme="minorEastAsia" w:hAnsi="Times New Roman" w:cs="Times New Roman"/>
          <w:color w:val="000000"/>
          <w:lang w:val="en-GB" w:eastAsia="en-GB"/>
        </w:rPr>
        <w:t>(Accessed: 15 February 2026).</w:t>
      </w:r>
    </w:p>
    <w:p w14:paraId="04CC60D4"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SAP (2023) </w:t>
      </w:r>
      <w:r w:rsidRPr="0045789B">
        <w:rPr>
          <w:rFonts w:ascii="Times New Roman" w:eastAsiaTheme="minorEastAsia" w:hAnsi="Times New Roman" w:cs="Times New Roman"/>
          <w:i/>
          <w:iCs/>
          <w:color w:val="000000"/>
          <w:lang w:val="en-GB" w:eastAsia="en-GB"/>
        </w:rPr>
        <w:t>SAP business intelligence overview</w:t>
      </w:r>
      <w:r w:rsidRPr="0045789B">
        <w:rPr>
          <w:rFonts w:ascii="Times New Roman" w:eastAsiaTheme="minorEastAsia" w:hAnsi="Times New Roman" w:cs="Times New Roman"/>
          <w:color w:val="000000"/>
          <w:lang w:val="en-GB" w:eastAsia="en-GB"/>
        </w:rPr>
        <w:t>. [online] Available at: </w:t>
      </w:r>
      <w:hyperlink r:id="rId9" w:tgtFrame="_new" w:history="1">
        <w:r w:rsidRPr="0045789B">
          <w:rPr>
            <w:rFonts w:ascii="Times New Roman" w:eastAsiaTheme="minorEastAsia" w:hAnsi="Times New Roman" w:cs="Times New Roman"/>
            <w:color w:val="0000FF"/>
            <w:u w:val="single"/>
            <w:lang w:val="en-GB" w:eastAsia="en-GB"/>
          </w:rPr>
          <w:t>https://www.sap.com/products/bi.html</w:t>
        </w:r>
      </w:hyperlink>
      <w:r w:rsidRPr="0045789B">
        <w:rPr>
          <w:rFonts w:ascii="Times New Roman" w:eastAsiaTheme="minorEastAsia" w:hAnsi="Times New Roman" w:cs="Times New Roman"/>
          <w:color w:val="000000"/>
          <w:lang w:val="en-GB" w:eastAsia="en-GB"/>
        </w:rPr>
        <w:t>(Accessed: 15 February 2026).</w:t>
      </w:r>
    </w:p>
    <w:p w14:paraId="2FAB68D4"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Tableau (2023) </w:t>
      </w:r>
      <w:r w:rsidRPr="0045789B">
        <w:rPr>
          <w:rFonts w:ascii="Times New Roman" w:eastAsiaTheme="minorEastAsia" w:hAnsi="Times New Roman" w:cs="Times New Roman"/>
          <w:i/>
          <w:iCs/>
          <w:color w:val="000000"/>
          <w:lang w:val="en-GB" w:eastAsia="en-GB"/>
        </w:rPr>
        <w:t>Business intelligence solutions</w:t>
      </w:r>
      <w:r w:rsidRPr="0045789B">
        <w:rPr>
          <w:rFonts w:ascii="Times New Roman" w:eastAsiaTheme="minorEastAsia" w:hAnsi="Times New Roman" w:cs="Times New Roman"/>
          <w:color w:val="000000"/>
          <w:lang w:val="en-GB" w:eastAsia="en-GB"/>
        </w:rPr>
        <w:t>. [online] Available at: </w:t>
      </w:r>
      <w:hyperlink r:id="rId10" w:tgtFrame="_new" w:history="1">
        <w:r w:rsidRPr="0045789B">
          <w:rPr>
            <w:rFonts w:ascii="Times New Roman" w:eastAsiaTheme="minorEastAsia" w:hAnsi="Times New Roman" w:cs="Times New Roman"/>
            <w:color w:val="0000FF"/>
            <w:u w:val="single"/>
            <w:lang w:val="en-GB" w:eastAsia="en-GB"/>
          </w:rPr>
          <w:t>https://www.tableau.com/</w:t>
        </w:r>
      </w:hyperlink>
      <w:r w:rsidRPr="0045789B">
        <w:rPr>
          <w:rFonts w:ascii="Times New Roman" w:eastAsiaTheme="minorEastAsia" w:hAnsi="Times New Roman" w:cs="Times New Roman"/>
          <w:color w:val="000000"/>
          <w:lang w:val="en-GB" w:eastAsia="en-GB"/>
        </w:rPr>
        <w:t> (Accessed: 15 February 2026).</w:t>
      </w:r>
    </w:p>
    <w:p w14:paraId="5DE14F40" w14:textId="77777777" w:rsidR="0045789B" w:rsidRPr="0045789B" w:rsidRDefault="0045789B" w:rsidP="0045789B">
      <w:pPr>
        <w:spacing w:before="100" w:beforeAutospacing="1" w:after="100" w:afterAutospacing="1"/>
        <w:rPr>
          <w:rFonts w:ascii="Times New Roman" w:eastAsiaTheme="minorEastAsia" w:hAnsi="Times New Roman" w:cs="Times New Roman"/>
          <w:color w:val="000000"/>
          <w:lang w:val="en-GB" w:eastAsia="en-GB"/>
        </w:rPr>
      </w:pPr>
      <w:r w:rsidRPr="0045789B">
        <w:rPr>
          <w:rFonts w:ascii="Times New Roman" w:eastAsiaTheme="minorEastAsia" w:hAnsi="Times New Roman" w:cs="Times New Roman"/>
          <w:color w:val="000000"/>
          <w:lang w:val="en-GB" w:eastAsia="en-GB"/>
        </w:rPr>
        <w:t>Wixom, B.H. and Watson, H.J. (2010) ‘The BI-based organization’, </w:t>
      </w:r>
      <w:r w:rsidRPr="0045789B">
        <w:rPr>
          <w:rFonts w:ascii="Times New Roman" w:eastAsiaTheme="minorEastAsia" w:hAnsi="Times New Roman" w:cs="Times New Roman"/>
          <w:i/>
          <w:iCs/>
          <w:color w:val="000000"/>
          <w:lang w:val="en-GB" w:eastAsia="en-GB"/>
        </w:rPr>
        <w:t>International Journal of Business Intelligence Research</w:t>
      </w:r>
      <w:r w:rsidRPr="0045789B">
        <w:rPr>
          <w:rFonts w:ascii="Times New Roman" w:eastAsiaTheme="minorEastAsia" w:hAnsi="Times New Roman" w:cs="Times New Roman"/>
          <w:color w:val="000000"/>
          <w:lang w:val="en-GB" w:eastAsia="en-GB"/>
        </w:rPr>
        <w:t>, 1(1), pp. 13–28.</w:t>
      </w:r>
    </w:p>
    <w:p w14:paraId="5267FA89" w14:textId="699FD139" w:rsidR="005504ED" w:rsidRPr="008E011D" w:rsidRDefault="005504ED">
      <w:pPr>
        <w:pStyle w:val="FirstParagraph"/>
        <w:rPr>
          <w:rFonts w:ascii="Times New Roman" w:hAnsi="Times New Roman" w:cs="Times New Roman"/>
          <w:lang w:val="en-GB"/>
        </w:rPr>
      </w:pPr>
    </w:p>
    <w:sectPr w:rsidR="005504ED" w:rsidRPr="008E011D">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E4894" w14:textId="77777777" w:rsidR="00CF42A6" w:rsidRDefault="00CF42A6" w:rsidP="006459AC">
      <w:pPr>
        <w:spacing w:after="0"/>
      </w:pPr>
      <w:r>
        <w:separator/>
      </w:r>
    </w:p>
  </w:endnote>
  <w:endnote w:type="continuationSeparator" w:id="0">
    <w:p w14:paraId="105D138C" w14:textId="77777777" w:rsidR="00CF42A6" w:rsidRDefault="00CF42A6" w:rsidP="006459A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B0F4E" w14:textId="77777777" w:rsidR="00CF42A6" w:rsidRDefault="00CF42A6" w:rsidP="006459AC">
      <w:pPr>
        <w:spacing w:after="0"/>
      </w:pPr>
      <w:r>
        <w:separator/>
      </w:r>
    </w:p>
  </w:footnote>
  <w:footnote w:type="continuationSeparator" w:id="0">
    <w:p w14:paraId="79C3814B" w14:textId="77777777" w:rsidR="00CF42A6" w:rsidRDefault="00CF42A6" w:rsidP="006459AC">
      <w:pPr>
        <w:spacing w:after="0"/>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6pHMybV" int2:invalidationBookmarkName="" int2:hashCode="eXmV6GFKPwiOhL" int2:id="O41kBIKw">
      <int2:state int2:value="Rejected" int2:type="style"/>
    </int2:bookmark>
    <int2:bookmark int2:bookmarkName="_Int_mvfDRDmF" int2:invalidationBookmarkName="" int2:hashCode="SBclz1o4ePEFG1" int2:id="P9nPG4kU">
      <int2:state int2:value="Rejected" int2:type="style"/>
    </int2:bookmark>
    <int2:bookmark int2:bookmarkName="_Int_4Zlhaewo" int2:invalidationBookmarkName="" int2:hashCode="TcL93OYEvZqVzN" int2:id="u2NBKUkT">
      <int2:state int2:value="Rejected" int2:type="style"/>
    </int2:bookmark>
    <int2:bookmark int2:bookmarkName="_Int_vU5V8tht" int2:invalidationBookmarkName="" int2:hashCode="SEiQGznzFfZHRw" int2:id="yCwvxbVO">
      <int2:state int2:value="Rejected" int2:type="style"/>
    </int2:bookmark>
    <int2:bookmark int2:bookmarkName="_Int_uv6atDmu" int2:invalidationBookmarkName="" int2:hashCode="6xX40Nbu8SUY24" int2:id="fm0kws7h">
      <int2:state int2:value="Rejected" int2:type="style"/>
    </int2:bookmark>
    <int2:bookmark int2:bookmarkName="_Int_jwd3XiVy" int2:invalidationBookmarkName="" int2:hashCode="SradH0SdDJdch8" int2:id="UeCVLPtQ">
      <int2:state int2:value="Rejected" int2:type="style"/>
    </int2:bookmark>
    <int2:bookmark int2:bookmarkName="_Int_mTWQfsMl" int2:invalidationBookmarkName="" int2:hashCode="ySxSngcxxX79dV" int2:id="xdWXeYDg">
      <int2:state int2:value="Rejected" int2:type="style"/>
    </int2:bookmark>
    <int2:bookmark int2:bookmarkName="_Int_f3f8PRt6" int2:invalidationBookmarkName="" int2:hashCode="gRg+Ewpr1g5/o3" int2:id="BNQ4IcQ0">
      <int2:state int2:value="Rejected" int2:type="style"/>
    </int2:bookmark>
    <int2:bookmark int2:bookmarkName="_Int_MKQrZixo" int2:invalidationBookmarkName="" int2:hashCode="00lrrL/M8p7RXo" int2:id="aYZwnMGV">
      <int2:state int2:value="Rejected" int2:type="style"/>
    </int2:bookmark>
    <int2:bookmark int2:bookmarkName="_Int_Q1fZ3IJT" int2:invalidationBookmarkName="" int2:hashCode="SEiQGznzFfZHRw" int2:id="bGPP04jR">
      <int2:state int2:value="Rejected" int2:type="style"/>
    </int2:bookmark>
    <int2:bookmark int2:bookmarkName="_Int_wmmSzl4r" int2:invalidationBookmarkName="" int2:hashCode="gUJOMp1skMc5S9" int2:id="JWb9zLgO">
      <int2:state int2:value="Rejected" int2:type="style"/>
    </int2:bookmark>
    <int2:bookmark int2:bookmarkName="_Int_krnpFaGB" int2:invalidationBookmarkName="" int2:hashCode="m/D4/19di8v/ud" int2:id="NE2BvJKY">
      <int2:state int2:value="Rejected" int2:type="style"/>
    </int2:bookmark>
    <int2:bookmark int2:bookmarkName="_Int_KUuAE2iJ" int2:invalidationBookmarkName="" int2:hashCode="l5aAn32uSC0xI8" int2:id="WoJDnYLo">
      <int2:state int2:value="Rejected" int2:type="style"/>
    </int2:bookmark>
    <int2:bookmark int2:bookmarkName="_Int_ZYkQA0eh" int2:invalidationBookmarkName="" int2:hashCode="m/D4/19di8v/ud" int2:id="qa1V5zcD">
      <int2:state int2:value="Rejected" int2:type="style"/>
    </int2:bookmark>
    <int2:bookmark int2:bookmarkName="_Int_uqOH0uYU" int2:invalidationBookmarkName="" int2:hashCode="J7CxdGo4hvPyDF" int2:id="rCSFWgcY">
      <int2:state int2:value="Rejected" int2:type="style"/>
    </int2:bookmark>
    <int2:bookmark int2:bookmarkName="_Int_vQOQQHZq" int2:invalidationBookmarkName="" int2:hashCode="pVq2RjH6Ci6VWt" int2:id="fNf6sjP2">
      <int2:state int2:value="Rejected" int2:type="style"/>
    </int2:bookmark>
    <int2:bookmark int2:bookmarkName="_Int_UeJHZKx0" int2:invalidationBookmarkName="" int2:hashCode="SBclz1o4ePEFG1" int2:id="Lt1imqLA">
      <int2:state int2:value="Rejected" int2:type="style"/>
    </int2:bookmark>
    <int2:bookmark int2:bookmarkName="_Int_Xontjd66" int2:invalidationBookmarkName="" int2:hashCode="l5aAn32uSC0xI8" int2:id="L6CIdqDU">
      <int2:state int2:value="Rejected" int2:type="style"/>
    </int2:bookmark>
    <int2:bookmark int2:bookmarkName="_Int_hwRh4zjE" int2:invalidationBookmarkName="" int2:hashCode="l5aAn32uSC0xI8" int2:id="wPavPghu">
      <int2:state int2:value="Rejected" int2:type="style"/>
    </int2:bookmark>
    <int2:bookmark int2:bookmarkName="_Int_B3mPvmRr" int2:invalidationBookmarkName="" int2:hashCode="m/D4/19di8v/ud" int2:id="ZwWqWoNW">
      <int2:state int2:value="Rejected" int2:type="style"/>
    </int2:bookmark>
    <int2:bookmark int2:bookmarkName="_Int_TgKPgHlo" int2:invalidationBookmarkName="" int2:hashCode="l5aAn32uSC0xI8" int2:id="z0CzrRdw">
      <int2:state int2:value="Rejected" int2:type="style"/>
    </int2:bookmark>
    <int2:bookmark int2:bookmarkName="_Int_ZIAXIb13" int2:invalidationBookmarkName="" int2:hashCode="pVq2RjH6Ci6VWt" int2:id="PA0jIX83">
      <int2:state int2:value="Rejected" int2:type="style"/>
    </int2:bookmark>
    <int2:bookmark int2:bookmarkName="_Int_7nKlFYjd" int2:invalidationBookmarkName="" int2:hashCode="6xX40Nbu8SUY24" int2:id="vPxGHZqQ">
      <int2:state int2:value="Rejected" int2:type="style"/>
    </int2:bookmark>
    <int2:bookmark int2:bookmarkName="_Int_guHRZkLm" int2:invalidationBookmarkName="" int2:hashCode="l5aAn32uSC0xI8" int2:id="W4iTHv07">
      <int2:state int2:value="Rejected" int2:type="style"/>
    </int2:bookmark>
    <int2:bookmark int2:bookmarkName="_Int_6UfaVazR" int2:invalidationBookmarkName="" int2:hashCode="OqUfAGpQsRX3iZ" int2:id="4RCcw0Zy">
      <int2:state int2:value="Rejected" int2:type="style"/>
    </int2:bookmark>
    <int2:bookmark int2:bookmarkName="_Int_UhvDN9BY" int2:invalidationBookmarkName="" int2:hashCode="m/D4/19di8v/ud" int2:id="NFwdJg3F">
      <int2:state int2:value="Rejected" int2:type="style"/>
    </int2:bookmark>
    <int2:bookmark int2:bookmarkName="_Int_jy49ORhQ" int2:invalidationBookmarkName="" int2:hashCode="TcL93OYEvZqVzN" int2:id="PvBp5l4L">
      <int2:state int2:value="Rejected" int2:type="style"/>
    </int2:bookmark>
    <int2:bookmark int2:bookmarkName="_Int_gB9oMk1r" int2:invalidationBookmarkName="" int2:hashCode="TcL93OYEvZqVzN" int2:id="d64up2Sc">
      <int2:state int2:value="Rejected" int2:type="style"/>
    </int2:bookmark>
    <int2:bookmark int2:bookmarkName="_Int_AEdbGhsp" int2:invalidationBookmarkName="" int2:hashCode="vTQ6RQCQf2J9Ff" int2:id="ADswcuIA">
      <int2:state int2:value="Rejected" int2:type="style"/>
    </int2:bookmark>
    <int2:bookmark int2:bookmarkName="_Int_nNkuXTbH" int2:invalidationBookmarkName="" int2:hashCode="OqUfAGpQsRX3iZ" int2:id="e07D3cfW">
      <int2:state int2:value="Rejected" int2:type="style"/>
    </int2:bookmark>
    <int2:bookmark int2:bookmarkName="_Int_hXrcyOkN" int2:invalidationBookmarkName="" int2:hashCode="l5aAn32uSC0xI8" int2:id="2Bh6imTr">
      <int2:state int2:value="Rejected" int2:type="style"/>
    </int2:bookmark>
    <int2:bookmark int2:bookmarkName="_Int_Bpi3ymgP" int2:invalidationBookmarkName="" int2:hashCode="m/D4/19di8v/ud" int2:id="WLpTJgeR">
      <int2:state int2:value="Rejected" int2:type="style"/>
    </int2:bookmark>
    <int2:bookmark int2:bookmarkName="_Int_F9WLhQfM" int2:invalidationBookmarkName="" int2:hashCode="csj3W2JXL1myG9" int2:id="ziQhzFDA">
      <int2:state int2:value="Rejected" int2:type="style"/>
    </int2:bookmark>
    <int2:bookmark int2:bookmarkName="_Int_PjWhjl6M" int2:invalidationBookmarkName="" int2:hashCode="l5aAn32uSC0xI8" int2:id="bukQg2kv">
      <int2:state int2:value="Rejected" int2:type="style"/>
    </int2:bookmark>
    <int2:bookmark int2:bookmarkName="_Int_3qKzI2q5" int2:invalidationBookmarkName="" int2:hashCode="TcL93OYEvZqVzN" int2:id="RAHhaRdi">
      <int2:state int2:value="Rejected" int2:type="style"/>
    </int2:bookmark>
    <int2:bookmark int2:bookmarkName="_Int_pWRFLf5X" int2:invalidationBookmarkName="" int2:hashCode="00lrrL/M8p7RXo" int2:id="jWBbeaY7">
      <int2:state int2:value="Rejected" int2:type="style"/>
    </int2:bookmark>
    <int2:bookmark int2:bookmarkName="_Int_SbAAKGaA" int2:invalidationBookmarkName="" int2:hashCode="csj3W2JXL1myG9" int2:id="23swngU6">
      <int2:state int2:value="Rejected" int2:type="style"/>
    </int2:bookmark>
    <int2:bookmark int2:bookmarkName="_Int_yhON7k9e" int2:invalidationBookmarkName="" int2:hashCode="rb13kjDvxYsVmf" int2:id="qGJUtZ6q">
      <int2:state int2:value="Rejected" int2:type="style"/>
    </int2:bookmark>
    <int2:bookmark int2:bookmarkName="_Int_tsaoK7nd" int2:invalidationBookmarkName="" int2:hashCode="s4nYnOhSAw/+QB" int2:id="DD5i38uw">
      <int2:state int2:value="Rejected" int2:type="style"/>
    </int2:bookmark>
    <int2:bookmark int2:bookmarkName="_Int_yf2GYlom" int2:invalidationBookmarkName="" int2:hashCode="GnfUFiJMu+d6Q5" int2:id="ULR1lqzz">
      <int2:state int2:value="Rejected" int2:type="style"/>
    </int2:bookmark>
    <int2:bookmark int2:bookmarkName="_Int_rF9E0P5K" int2:invalidationBookmarkName="" int2:hashCode="vTQ6RQCQf2J9Ff" int2:id="ZQNOPKtH">
      <int2:state int2:value="Rejected" int2:type="style"/>
    </int2:bookmark>
    <int2:bookmark int2:bookmarkName="_Int_X7x18YtE" int2:invalidationBookmarkName="" int2:hashCode="SLGLFARhzcGrh6" int2:id="gkDxMRIT">
      <int2:state int2:value="Rejected" int2:type="style"/>
    </int2:bookmark>
    <int2:bookmark int2:bookmarkName="_Int_4HATDRiq" int2:invalidationBookmarkName="" int2:hashCode="ZRKXymWnGerco4" int2:id="vCVAQ9uY">
      <int2:state int2:value="Rejected" int2:type="style"/>
    </int2:bookmark>
    <int2:bookmark int2:bookmarkName="_Int_VWiUWDkT" int2:invalidationBookmarkName="" int2:hashCode="uZQxkqJJZR9QIb" int2:id="VZflhiDL">
      <int2:state int2:value="Rejected" int2:type="style"/>
    </int2:bookmark>
    <int2:bookmark int2:bookmarkName="_Int_PkcAjl8n" int2:invalidationBookmarkName="" int2:hashCode="4/NdrY9cjQsYfW" int2:id="Gai5iWb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FFFFFFFF"/>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1E4330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A31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4E3E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037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1523734">
    <w:abstractNumId w:val="0"/>
  </w:num>
  <w:num w:numId="2" w16cid:durableId="1131747450">
    <w:abstractNumId w:val="3"/>
  </w:num>
  <w:num w:numId="3" w16cid:durableId="1615750881">
    <w:abstractNumId w:val="4"/>
  </w:num>
  <w:num w:numId="4" w16cid:durableId="561870584">
    <w:abstractNumId w:val="2"/>
  </w:num>
  <w:num w:numId="5" w16cid:durableId="2076849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savePreviewPicture/>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4ED"/>
    <w:rsid w:val="0003150E"/>
    <w:rsid w:val="00043387"/>
    <w:rsid w:val="000F70E4"/>
    <w:rsid w:val="001369CC"/>
    <w:rsid w:val="00145642"/>
    <w:rsid w:val="001B2120"/>
    <w:rsid w:val="001B5C2C"/>
    <w:rsid w:val="00227352"/>
    <w:rsid w:val="0026620E"/>
    <w:rsid w:val="002C5DF1"/>
    <w:rsid w:val="003245CE"/>
    <w:rsid w:val="003B143D"/>
    <w:rsid w:val="003D5376"/>
    <w:rsid w:val="003E574E"/>
    <w:rsid w:val="00402111"/>
    <w:rsid w:val="00413BAB"/>
    <w:rsid w:val="0045789B"/>
    <w:rsid w:val="004C321B"/>
    <w:rsid w:val="004E6F37"/>
    <w:rsid w:val="00537AFF"/>
    <w:rsid w:val="005504ED"/>
    <w:rsid w:val="005A02FE"/>
    <w:rsid w:val="005C2724"/>
    <w:rsid w:val="005C49BA"/>
    <w:rsid w:val="006132CC"/>
    <w:rsid w:val="006333E0"/>
    <w:rsid w:val="006459AC"/>
    <w:rsid w:val="00673F38"/>
    <w:rsid w:val="006D4551"/>
    <w:rsid w:val="007B3F03"/>
    <w:rsid w:val="00892CB6"/>
    <w:rsid w:val="008B4CB0"/>
    <w:rsid w:val="008E011D"/>
    <w:rsid w:val="009C6330"/>
    <w:rsid w:val="009D3C18"/>
    <w:rsid w:val="00A21322"/>
    <w:rsid w:val="00A46009"/>
    <w:rsid w:val="00A51007"/>
    <w:rsid w:val="00AA068D"/>
    <w:rsid w:val="00B33A5D"/>
    <w:rsid w:val="00C14A0E"/>
    <w:rsid w:val="00C32792"/>
    <w:rsid w:val="00C774CD"/>
    <w:rsid w:val="00CD611A"/>
    <w:rsid w:val="00CF42A6"/>
    <w:rsid w:val="00D34CC0"/>
    <w:rsid w:val="00D76D27"/>
    <w:rsid w:val="00DF71E2"/>
    <w:rsid w:val="00E07B67"/>
    <w:rsid w:val="00E72857"/>
    <w:rsid w:val="00EC4E81"/>
    <w:rsid w:val="00F2056D"/>
    <w:rsid w:val="00F75AD4"/>
    <w:rsid w:val="00FB4A70"/>
    <w:rsid w:val="00FE7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0FEA4C3"/>
  <w15:docId w15:val="{F036F1CF-4470-5440-9D6B-61C60D851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Strong">
    <w:name w:val="Strong"/>
    <w:basedOn w:val="DefaultParagraphFont"/>
    <w:uiPriority w:val="22"/>
    <w:qFormat/>
    <w:rsid w:val="00F2056D"/>
    <w:rPr>
      <w:b/>
      <w:bCs/>
    </w:rPr>
  </w:style>
  <w:style w:type="paragraph" w:styleId="NormalWeb">
    <w:name w:val="Normal (Web)"/>
    <w:basedOn w:val="Normal"/>
    <w:uiPriority w:val="99"/>
    <w:unhideWhenUsed/>
    <w:rsid w:val="00F2056D"/>
    <w:pPr>
      <w:spacing w:before="100" w:beforeAutospacing="1" w:after="100" w:afterAutospacing="1"/>
    </w:pPr>
    <w:rPr>
      <w:rFonts w:ascii="Times New Roman" w:eastAsiaTheme="minorEastAsia" w:hAnsi="Times New Roman" w:cs="Times New Roman"/>
      <w:lang w:val="en-GB" w:eastAsia="en-GB"/>
    </w:rPr>
  </w:style>
  <w:style w:type="character" w:customStyle="1" w:styleId="apple-converted-space">
    <w:name w:val="apple-converted-space"/>
    <w:basedOn w:val="DefaultParagraphFont"/>
    <w:rsid w:val="00F2056D"/>
  </w:style>
  <w:style w:type="character" w:styleId="Emphasis">
    <w:name w:val="Emphasis"/>
    <w:basedOn w:val="DefaultParagraphFont"/>
    <w:uiPriority w:val="20"/>
    <w:qFormat/>
    <w:rsid w:val="00F2056D"/>
    <w:rPr>
      <w:i/>
      <w:iCs/>
    </w:rPr>
  </w:style>
  <w:style w:type="character" w:customStyle="1" w:styleId="s12">
    <w:name w:val="s12"/>
    <w:basedOn w:val="DefaultParagraphFont"/>
    <w:rsid w:val="003245CE"/>
  </w:style>
  <w:style w:type="character" w:customStyle="1" w:styleId="s13">
    <w:name w:val="s13"/>
    <w:basedOn w:val="DefaultParagraphFont"/>
    <w:rsid w:val="005A02FE"/>
  </w:style>
  <w:style w:type="paragraph" w:styleId="Header">
    <w:name w:val="header"/>
    <w:basedOn w:val="Normal"/>
    <w:link w:val="HeaderChar"/>
    <w:rsid w:val="006459AC"/>
    <w:pPr>
      <w:tabs>
        <w:tab w:val="center" w:pos="4513"/>
        <w:tab w:val="right" w:pos="9026"/>
      </w:tabs>
      <w:spacing w:after="0"/>
    </w:pPr>
  </w:style>
  <w:style w:type="character" w:customStyle="1" w:styleId="HeaderChar">
    <w:name w:val="Header Char"/>
    <w:basedOn w:val="DefaultParagraphFont"/>
    <w:link w:val="Header"/>
    <w:rsid w:val="006459AC"/>
  </w:style>
  <w:style w:type="paragraph" w:styleId="Footer">
    <w:name w:val="footer"/>
    <w:basedOn w:val="Normal"/>
    <w:link w:val="FooterChar"/>
    <w:rsid w:val="006459AC"/>
    <w:pPr>
      <w:tabs>
        <w:tab w:val="center" w:pos="4513"/>
        <w:tab w:val="right" w:pos="9026"/>
      </w:tabs>
      <w:spacing w:after="0"/>
    </w:pPr>
  </w:style>
  <w:style w:type="character" w:customStyle="1" w:styleId="FooterChar">
    <w:name w:val="Footer Char"/>
    <w:basedOn w:val="DefaultParagraphFont"/>
    <w:link w:val="Footer"/>
    <w:rsid w:val="00645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werbi.microsoft.com/"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ableau.com/" TargetMode="External"/><Relationship Id="rId4" Type="http://schemas.openxmlformats.org/officeDocument/2006/relationships/webSettings" Target="webSettings.xml"/><Relationship Id="rId9" Type="http://schemas.openxmlformats.org/officeDocument/2006/relationships/hyperlink" Target="https://www.sap.com/products/b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2320</Words>
  <Characters>13227</Characters>
  <Application>Microsoft Office Word</Application>
  <DocSecurity>0</DocSecurity>
  <Lines>110</Lines>
  <Paragraphs>31</Paragraphs>
  <ScaleCrop>false</ScaleCrop>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Kiran Begum (2106720)</cp:lastModifiedBy>
  <cp:revision>52</cp:revision>
  <dcterms:created xsi:type="dcterms:W3CDTF">2026-02-15T15:13:00Z</dcterms:created>
  <dcterms:modified xsi:type="dcterms:W3CDTF">2026-03-07T23:17:00Z</dcterms:modified>
</cp:coreProperties>
</file>