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2B44B" w14:textId="77777777" w:rsidR="00030625" w:rsidRPr="00637086" w:rsidRDefault="00030625" w:rsidP="00B80BD2">
      <w:pPr>
        <w:spacing w:line="360" w:lineRule="auto"/>
        <w:jc w:val="center"/>
        <w:rPr>
          <w:rFonts w:ascii="Times New Roman" w:hAnsi="Times New Roman" w:cs="Times New Roman"/>
          <w:b/>
          <w:bCs/>
          <w:lang w:val="en-GB"/>
        </w:rPr>
      </w:pPr>
    </w:p>
    <w:p w14:paraId="2D7DDC17" w14:textId="77777777" w:rsidR="00030625" w:rsidRPr="00637086" w:rsidRDefault="00030625" w:rsidP="00B80BD2">
      <w:pPr>
        <w:spacing w:after="90" w:line="360" w:lineRule="auto"/>
        <w:jc w:val="right"/>
        <w:rPr>
          <w:rFonts w:ascii="Times New Roman" w:eastAsia="Calibri" w:hAnsi="Times New Roman" w:cs="Times New Roman"/>
          <w:color w:val="000000"/>
          <w:lang w:val="en-GB"/>
        </w:rPr>
      </w:pPr>
      <w:r w:rsidRPr="00637086">
        <w:rPr>
          <w:rFonts w:ascii="Times New Roman" w:eastAsia="Calibri" w:hAnsi="Times New Roman" w:cs="Times New Roman"/>
          <w:noProof/>
          <w:color w:val="000000"/>
          <w:lang w:val="en-GB"/>
        </w:rPr>
        <w:drawing>
          <wp:inline distT="0" distB="0" distL="0" distR="0" wp14:anchorId="224FA55F" wp14:editId="6487EEEC">
            <wp:extent cx="5715000" cy="1898650"/>
            <wp:effectExtent l="0" t="0" r="0" b="6350"/>
            <wp:docPr id="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8650"/>
                    </a:xfrm>
                    <a:prstGeom prst="rect">
                      <a:avLst/>
                    </a:prstGeom>
                    <a:noFill/>
                    <a:ln>
                      <a:noFill/>
                    </a:ln>
                  </pic:spPr>
                </pic:pic>
              </a:graphicData>
            </a:graphic>
          </wp:inline>
        </w:drawing>
      </w:r>
      <w:r w:rsidRPr="00637086">
        <w:rPr>
          <w:rFonts w:ascii="Times New Roman" w:eastAsia="Calibri" w:hAnsi="Times New Roman" w:cs="Times New Roman"/>
          <w:color w:val="000000"/>
          <w:lang w:val="en-GB"/>
        </w:rPr>
        <w:tab/>
      </w:r>
    </w:p>
    <w:p w14:paraId="50713A84" w14:textId="77777777" w:rsidR="00030625" w:rsidRPr="00637086" w:rsidRDefault="00030625" w:rsidP="00B80BD2">
      <w:pPr>
        <w:spacing w:after="170" w:line="360" w:lineRule="auto"/>
        <w:ind w:left="250"/>
        <w:rPr>
          <w:rFonts w:ascii="Times New Roman" w:eastAsia="Calibri" w:hAnsi="Times New Roman" w:cs="Times New Roman"/>
          <w:color w:val="000000"/>
          <w:lang w:val="en-GB"/>
        </w:rPr>
      </w:pPr>
      <w:r w:rsidRPr="00637086">
        <w:rPr>
          <w:rFonts w:ascii="Times New Roman" w:eastAsia="Calibri" w:hAnsi="Times New Roman" w:cs="Times New Roman"/>
          <w:color w:val="000000"/>
          <w:lang w:val="en-GB"/>
        </w:rPr>
        <w:tab/>
      </w:r>
    </w:p>
    <w:p w14:paraId="22DEC3D4" w14:textId="77777777" w:rsidR="00030625" w:rsidRPr="00637086" w:rsidRDefault="00030625" w:rsidP="00B80BD2">
      <w:pPr>
        <w:spacing w:after="0" w:line="360" w:lineRule="auto"/>
        <w:ind w:left="1253" w:right="1026" w:hanging="1003"/>
        <w:rPr>
          <w:rFonts w:ascii="Times New Roman" w:eastAsia="Calibri" w:hAnsi="Times New Roman" w:cs="Times New Roman"/>
          <w:color w:val="000000"/>
          <w:lang w:val="en-GB"/>
        </w:rPr>
      </w:pPr>
      <w:r w:rsidRPr="00637086">
        <w:rPr>
          <w:rFonts w:ascii="Times New Roman" w:eastAsia="Calibri" w:hAnsi="Times New Roman" w:cs="Times New Roman"/>
          <w:color w:val="000000"/>
          <w:lang w:val="en-GB"/>
        </w:rPr>
        <w:tab/>
      </w:r>
      <w:r w:rsidRPr="00637086">
        <w:rPr>
          <w:rFonts w:ascii="Times New Roman" w:eastAsia="Calibri" w:hAnsi="Times New Roman" w:cs="Times New Roman"/>
          <w:b/>
          <w:color w:val="000000"/>
          <w:lang w:val="en-GB"/>
        </w:rPr>
        <w:t>BA(Hons)</w:t>
      </w:r>
      <w:r w:rsidRPr="00637086">
        <w:rPr>
          <w:rFonts w:ascii="Times New Roman" w:eastAsia="Calibri" w:hAnsi="Times New Roman" w:cs="Times New Roman"/>
          <w:b/>
          <w:color w:val="000000"/>
          <w:lang w:val="en-GB"/>
        </w:rPr>
        <w:tab/>
        <w:t>Business</w:t>
      </w:r>
      <w:r w:rsidRPr="00637086">
        <w:rPr>
          <w:rFonts w:ascii="Times New Roman" w:eastAsia="Calibri" w:hAnsi="Times New Roman" w:cs="Times New Roman"/>
          <w:b/>
          <w:color w:val="000000"/>
          <w:lang w:val="en-GB"/>
        </w:rPr>
        <w:tab/>
        <w:t>Management</w:t>
      </w:r>
      <w:r w:rsidRPr="00637086">
        <w:rPr>
          <w:rFonts w:ascii="Times New Roman" w:eastAsia="Arial" w:hAnsi="Times New Roman" w:cs="Times New Roman"/>
          <w:b/>
          <w:color w:val="000000"/>
          <w:lang w:val="en-GB"/>
        </w:rPr>
        <w:t xml:space="preserve"> </w:t>
      </w:r>
    </w:p>
    <w:p w14:paraId="570B68BE" w14:textId="77777777" w:rsidR="00030625" w:rsidRPr="00637086" w:rsidRDefault="00030625" w:rsidP="00B80BD2">
      <w:pPr>
        <w:spacing w:after="527" w:line="360" w:lineRule="auto"/>
        <w:ind w:left="250"/>
        <w:rPr>
          <w:rFonts w:ascii="Times New Roman" w:eastAsia="Calibri" w:hAnsi="Times New Roman" w:cs="Times New Roman"/>
          <w:color w:val="000000"/>
          <w:lang w:val="en-GB"/>
        </w:rPr>
      </w:pPr>
      <w:r w:rsidRPr="00637086">
        <w:rPr>
          <w:rFonts w:ascii="Times New Roman" w:eastAsia="Arial" w:hAnsi="Times New Roman" w:cs="Times New Roman"/>
          <w:i/>
          <w:color w:val="000000"/>
          <w:lang w:val="en-GB"/>
        </w:rPr>
        <w:t xml:space="preserve"> </w:t>
      </w:r>
    </w:p>
    <w:p w14:paraId="6BBE1ADC" w14:textId="4E9897F8" w:rsidR="00030625" w:rsidRPr="00637086" w:rsidRDefault="00030625" w:rsidP="00B80BD2">
      <w:pPr>
        <w:spacing w:after="447" w:line="360" w:lineRule="auto"/>
        <w:ind w:left="245" w:hanging="10"/>
        <w:rPr>
          <w:rFonts w:ascii="Times New Roman" w:eastAsia="Calibri" w:hAnsi="Times New Roman" w:cs="Times New Roman"/>
          <w:color w:val="000000"/>
          <w:lang w:val="en-GB"/>
        </w:rPr>
      </w:pPr>
      <w:r w:rsidRPr="00637086">
        <w:rPr>
          <w:rFonts w:ascii="Times New Roman" w:eastAsia="Arial" w:hAnsi="Times New Roman" w:cs="Times New Roman"/>
          <w:b/>
          <w:i/>
          <w:color w:val="000000"/>
          <w:lang w:val="en-GB"/>
        </w:rPr>
        <w:t xml:space="preserve">Student Name:  </w:t>
      </w:r>
      <w:r w:rsidR="00637086" w:rsidRPr="00637086">
        <w:rPr>
          <w:rFonts w:ascii="Times New Roman" w:eastAsia="Arial" w:hAnsi="Times New Roman" w:cs="Times New Roman"/>
          <w:b/>
          <w:i/>
          <w:color w:val="000000"/>
          <w:lang w:val="en-GB"/>
        </w:rPr>
        <w:t>Alexandra Madalina Parpala</w:t>
      </w:r>
    </w:p>
    <w:p w14:paraId="771961F4" w14:textId="659DCB17" w:rsidR="00030625" w:rsidRPr="00637086" w:rsidRDefault="00030625" w:rsidP="00B80BD2">
      <w:pPr>
        <w:spacing w:after="447" w:line="360" w:lineRule="auto"/>
        <w:ind w:left="245" w:hanging="10"/>
        <w:rPr>
          <w:rFonts w:ascii="Times New Roman" w:eastAsia="Calibri" w:hAnsi="Times New Roman" w:cs="Times New Roman"/>
          <w:color w:val="000000"/>
          <w:lang w:val="en-GB"/>
        </w:rPr>
      </w:pPr>
      <w:r w:rsidRPr="00637086">
        <w:rPr>
          <w:rFonts w:ascii="Times New Roman" w:eastAsia="Arial" w:hAnsi="Times New Roman" w:cs="Times New Roman"/>
          <w:b/>
          <w:i/>
          <w:color w:val="000000"/>
          <w:lang w:val="en-GB"/>
        </w:rPr>
        <w:t xml:space="preserve">Student Number: </w:t>
      </w:r>
      <w:r w:rsidR="00637086" w:rsidRPr="00637086">
        <w:rPr>
          <w:rFonts w:ascii="Times New Roman" w:eastAsia="Arial" w:hAnsi="Times New Roman" w:cs="Times New Roman"/>
          <w:b/>
          <w:i/>
          <w:color w:val="000000"/>
          <w:lang w:val="en-GB"/>
        </w:rPr>
        <w:t>2335309</w:t>
      </w:r>
    </w:p>
    <w:p w14:paraId="23CFCD8C" w14:textId="77777777" w:rsidR="00030625" w:rsidRPr="00637086" w:rsidRDefault="00030625" w:rsidP="00B80BD2">
      <w:pPr>
        <w:spacing w:after="467" w:line="360" w:lineRule="auto"/>
        <w:ind w:left="245" w:hanging="10"/>
        <w:rPr>
          <w:rFonts w:ascii="Times New Roman" w:eastAsia="Calibri" w:hAnsi="Times New Roman" w:cs="Times New Roman"/>
          <w:color w:val="000000"/>
          <w:lang w:val="en-GB"/>
        </w:rPr>
      </w:pPr>
      <w:r w:rsidRPr="00637086">
        <w:rPr>
          <w:rFonts w:ascii="Times New Roman" w:eastAsia="Arial" w:hAnsi="Times New Roman" w:cs="Times New Roman"/>
          <w:b/>
          <w:i/>
          <w:color w:val="000000"/>
          <w:lang w:val="en-GB"/>
        </w:rPr>
        <w:t>Course Name:</w:t>
      </w:r>
      <w:r w:rsidRPr="00637086">
        <w:rPr>
          <w:rFonts w:ascii="Times New Roman" w:eastAsia="Arial" w:hAnsi="Times New Roman" w:cs="Times New Roman"/>
          <w:i/>
          <w:color w:val="000000"/>
          <w:lang w:val="en-GB"/>
        </w:rPr>
        <w:t xml:space="preserve"> Stakeholder Engagement LCBB4013 </w:t>
      </w:r>
    </w:p>
    <w:p w14:paraId="760D29BB" w14:textId="77777777" w:rsidR="00030625" w:rsidRPr="00637086" w:rsidRDefault="00030625" w:rsidP="00B80BD2">
      <w:pPr>
        <w:spacing w:after="467" w:line="360" w:lineRule="auto"/>
        <w:ind w:left="245" w:hanging="10"/>
        <w:rPr>
          <w:rFonts w:ascii="Times New Roman" w:eastAsia="Calibri" w:hAnsi="Times New Roman" w:cs="Times New Roman"/>
          <w:color w:val="000000"/>
          <w:lang w:val="en-GB"/>
        </w:rPr>
      </w:pPr>
      <w:r w:rsidRPr="00637086">
        <w:rPr>
          <w:rFonts w:ascii="Times New Roman" w:eastAsia="Arial" w:hAnsi="Times New Roman" w:cs="Times New Roman"/>
          <w:b/>
          <w:i/>
          <w:color w:val="000000"/>
          <w:lang w:val="en-GB"/>
        </w:rPr>
        <w:t xml:space="preserve">Lecturer Name: </w:t>
      </w:r>
      <w:r w:rsidRPr="00637086">
        <w:rPr>
          <w:rFonts w:ascii="Times New Roman" w:eastAsia="Arial" w:hAnsi="Times New Roman" w:cs="Times New Roman"/>
          <w:i/>
          <w:color w:val="000000"/>
          <w:lang w:val="en-GB"/>
        </w:rPr>
        <w:t xml:space="preserve">Nishi Ramsurrun </w:t>
      </w:r>
    </w:p>
    <w:p w14:paraId="7206DBC6" w14:textId="77777777" w:rsidR="00030625" w:rsidRPr="00637086" w:rsidRDefault="00030625" w:rsidP="00B80BD2">
      <w:pPr>
        <w:spacing w:after="467" w:line="360" w:lineRule="auto"/>
        <w:ind w:left="245" w:hanging="10"/>
        <w:rPr>
          <w:rFonts w:ascii="Times New Roman" w:eastAsia="Calibri" w:hAnsi="Times New Roman" w:cs="Times New Roman"/>
          <w:color w:val="000000"/>
          <w:lang w:val="en-GB"/>
        </w:rPr>
      </w:pPr>
      <w:r w:rsidRPr="00637086">
        <w:rPr>
          <w:rFonts w:ascii="Times New Roman" w:eastAsia="Arial" w:hAnsi="Times New Roman" w:cs="Times New Roman"/>
          <w:b/>
          <w:i/>
          <w:color w:val="000000"/>
          <w:lang w:val="en-GB"/>
        </w:rPr>
        <w:t>Session</w:t>
      </w:r>
      <w:r w:rsidRPr="00637086">
        <w:rPr>
          <w:rFonts w:ascii="Times New Roman" w:eastAsia="Arial" w:hAnsi="Times New Roman" w:cs="Times New Roman"/>
          <w:i/>
          <w:color w:val="000000"/>
          <w:lang w:val="en-GB"/>
        </w:rPr>
        <w:t>: February 2026</w:t>
      </w:r>
      <w:r w:rsidRPr="00637086">
        <w:rPr>
          <w:rFonts w:ascii="Times New Roman" w:eastAsia="Arial" w:hAnsi="Times New Roman" w:cs="Times New Roman"/>
          <w:b/>
          <w:i/>
          <w:color w:val="000000"/>
          <w:lang w:val="en-GB"/>
        </w:rPr>
        <w:t xml:space="preserve"> Term  </w:t>
      </w:r>
    </w:p>
    <w:p w14:paraId="0C2A2A0D" w14:textId="77777777" w:rsidR="00030625" w:rsidRPr="00637086" w:rsidRDefault="00030625" w:rsidP="00B80BD2">
      <w:pPr>
        <w:spacing w:after="527" w:line="360" w:lineRule="auto"/>
        <w:ind w:left="250"/>
        <w:rPr>
          <w:rFonts w:ascii="Times New Roman" w:eastAsia="Calibri" w:hAnsi="Times New Roman" w:cs="Times New Roman"/>
          <w:color w:val="000000"/>
          <w:lang w:val="en-GB"/>
        </w:rPr>
      </w:pPr>
      <w:r w:rsidRPr="00637086">
        <w:rPr>
          <w:rFonts w:ascii="Times New Roman" w:eastAsia="Arial" w:hAnsi="Times New Roman" w:cs="Times New Roman"/>
          <w:b/>
          <w:i/>
          <w:color w:val="000000"/>
          <w:lang w:val="en-GB"/>
        </w:rPr>
        <w:t xml:space="preserve"> </w:t>
      </w:r>
    </w:p>
    <w:p w14:paraId="489BF696" w14:textId="7DBA2C4C" w:rsidR="00201F01" w:rsidRPr="00637086" w:rsidRDefault="00030625" w:rsidP="00B80BD2">
      <w:pPr>
        <w:spacing w:after="507" w:line="360" w:lineRule="auto"/>
        <w:ind w:left="250"/>
        <w:rPr>
          <w:rFonts w:ascii="Times New Roman" w:eastAsia="Arial" w:hAnsi="Times New Roman" w:cs="Times New Roman"/>
          <w:b/>
          <w:i/>
          <w:color w:val="000000"/>
          <w:lang w:val="en-GB"/>
        </w:rPr>
      </w:pPr>
      <w:r w:rsidRPr="00637086">
        <w:rPr>
          <w:rFonts w:ascii="Times New Roman" w:eastAsia="Arial" w:hAnsi="Times New Roman" w:cs="Times New Roman"/>
          <w:b/>
          <w:i/>
          <w:color w:val="000000"/>
          <w:lang w:val="en-GB"/>
        </w:rPr>
        <w:t xml:space="preserve"> </w:t>
      </w:r>
    </w:p>
    <w:p w14:paraId="6A426594" w14:textId="77777777" w:rsidR="00201F01" w:rsidRPr="00637086" w:rsidRDefault="00201F01">
      <w:pPr>
        <w:rPr>
          <w:rFonts w:ascii="Times New Roman" w:eastAsia="Arial" w:hAnsi="Times New Roman" w:cs="Times New Roman"/>
          <w:b/>
          <w:i/>
          <w:color w:val="000000"/>
          <w:lang w:val="en-GB"/>
        </w:rPr>
      </w:pPr>
      <w:r w:rsidRPr="00637086">
        <w:rPr>
          <w:rFonts w:ascii="Times New Roman" w:eastAsia="Arial" w:hAnsi="Times New Roman" w:cs="Times New Roman"/>
          <w:b/>
          <w:i/>
          <w:color w:val="000000"/>
          <w:lang w:val="en-GB"/>
        </w:rPr>
        <w:br w:type="page"/>
      </w:r>
    </w:p>
    <w:sdt>
      <w:sdtPr>
        <w:rPr>
          <w:rFonts w:ascii="Times New Roman" w:eastAsiaTheme="minorHAnsi" w:hAnsi="Times New Roman" w:cs="Times New Roman"/>
          <w:color w:val="auto"/>
          <w:kern w:val="2"/>
          <w:sz w:val="24"/>
          <w:szCs w:val="24"/>
          <w:lang w:val="en-GB"/>
          <w14:ligatures w14:val="standardContextual"/>
        </w:rPr>
        <w:id w:val="-1129310801"/>
        <w:docPartObj>
          <w:docPartGallery w:val="Table of Contents"/>
          <w:docPartUnique/>
        </w:docPartObj>
      </w:sdtPr>
      <w:sdtEndPr>
        <w:rPr>
          <w:noProof/>
        </w:rPr>
      </w:sdtEndPr>
      <w:sdtContent>
        <w:p w14:paraId="496137BF" w14:textId="5B476E20" w:rsidR="004934CE" w:rsidRPr="00D47E3C" w:rsidRDefault="004934CE" w:rsidP="00B80BD2">
          <w:pPr>
            <w:pStyle w:val="TOCHeading"/>
            <w:spacing w:line="360" w:lineRule="auto"/>
            <w:rPr>
              <w:rFonts w:ascii="Times New Roman" w:hAnsi="Times New Roman" w:cs="Times New Roman"/>
              <w:sz w:val="24"/>
              <w:szCs w:val="24"/>
              <w:lang w:val="en-GB"/>
            </w:rPr>
          </w:pPr>
          <w:r w:rsidRPr="00D47E3C">
            <w:rPr>
              <w:rFonts w:ascii="Times New Roman" w:hAnsi="Times New Roman" w:cs="Times New Roman"/>
              <w:sz w:val="24"/>
              <w:szCs w:val="24"/>
              <w:lang w:val="en-GB"/>
            </w:rPr>
            <w:t>Table of Contents</w:t>
          </w:r>
        </w:p>
        <w:p w14:paraId="4F7F7DE9" w14:textId="172D85A2" w:rsidR="00D47E3C" w:rsidRPr="00D47E3C" w:rsidRDefault="004934CE">
          <w:pPr>
            <w:pStyle w:val="TOC1"/>
            <w:tabs>
              <w:tab w:val="right" w:leader="dot" w:pos="9350"/>
            </w:tabs>
            <w:rPr>
              <w:rFonts w:eastAsiaTheme="minorEastAsia"/>
              <w:noProof/>
            </w:rPr>
          </w:pPr>
          <w:r w:rsidRPr="00D47E3C">
            <w:rPr>
              <w:rFonts w:ascii="Times New Roman" w:hAnsi="Times New Roman" w:cs="Times New Roman"/>
              <w:lang w:val="en-GB"/>
            </w:rPr>
            <w:fldChar w:fldCharType="begin"/>
          </w:r>
          <w:r w:rsidRPr="00D47E3C">
            <w:rPr>
              <w:rFonts w:ascii="Times New Roman" w:hAnsi="Times New Roman" w:cs="Times New Roman"/>
              <w:lang w:val="en-GB"/>
            </w:rPr>
            <w:instrText xml:space="preserve"> TOC \o "1-3" \h \z \u </w:instrText>
          </w:r>
          <w:r w:rsidRPr="00D47E3C">
            <w:rPr>
              <w:rFonts w:ascii="Times New Roman" w:hAnsi="Times New Roman" w:cs="Times New Roman"/>
              <w:lang w:val="en-GB"/>
            </w:rPr>
            <w:fldChar w:fldCharType="separate"/>
          </w:r>
          <w:hyperlink w:anchor="_Toc223856985" w:history="1">
            <w:r w:rsidR="00D47E3C" w:rsidRPr="00D47E3C">
              <w:rPr>
                <w:rStyle w:val="Hyperlink"/>
                <w:rFonts w:ascii="Times New Roman" w:hAnsi="Times New Roman" w:cs="Times New Roman"/>
                <w:noProof/>
                <w:lang w:val="en-GB"/>
              </w:rPr>
              <w:t>Element 1: Introduction</w:t>
            </w:r>
            <w:r w:rsidR="00D47E3C" w:rsidRPr="00D47E3C">
              <w:rPr>
                <w:noProof/>
                <w:webHidden/>
              </w:rPr>
              <w:tab/>
            </w:r>
            <w:r w:rsidR="00D47E3C" w:rsidRPr="00D47E3C">
              <w:rPr>
                <w:noProof/>
                <w:webHidden/>
              </w:rPr>
              <w:fldChar w:fldCharType="begin"/>
            </w:r>
            <w:r w:rsidR="00D47E3C" w:rsidRPr="00D47E3C">
              <w:rPr>
                <w:noProof/>
                <w:webHidden/>
              </w:rPr>
              <w:instrText xml:space="preserve"> PAGEREF _Toc223856985 \h </w:instrText>
            </w:r>
            <w:r w:rsidR="00D47E3C" w:rsidRPr="00D47E3C">
              <w:rPr>
                <w:noProof/>
                <w:webHidden/>
              </w:rPr>
            </w:r>
            <w:r w:rsidR="00D47E3C" w:rsidRPr="00D47E3C">
              <w:rPr>
                <w:noProof/>
                <w:webHidden/>
              </w:rPr>
              <w:fldChar w:fldCharType="separate"/>
            </w:r>
            <w:r w:rsidR="00D47E3C" w:rsidRPr="00D47E3C">
              <w:rPr>
                <w:noProof/>
                <w:webHidden/>
              </w:rPr>
              <w:t>3</w:t>
            </w:r>
            <w:r w:rsidR="00D47E3C" w:rsidRPr="00D47E3C">
              <w:rPr>
                <w:noProof/>
                <w:webHidden/>
              </w:rPr>
              <w:fldChar w:fldCharType="end"/>
            </w:r>
          </w:hyperlink>
        </w:p>
        <w:p w14:paraId="690E2B15" w14:textId="7CE62EF2" w:rsidR="00D47E3C" w:rsidRPr="00D47E3C" w:rsidRDefault="00D47E3C">
          <w:pPr>
            <w:pStyle w:val="TOC1"/>
            <w:tabs>
              <w:tab w:val="right" w:leader="dot" w:pos="9350"/>
            </w:tabs>
            <w:rPr>
              <w:rFonts w:eastAsiaTheme="minorEastAsia"/>
              <w:noProof/>
            </w:rPr>
          </w:pPr>
          <w:hyperlink w:anchor="_Toc223856986" w:history="1">
            <w:r w:rsidRPr="00D47E3C">
              <w:rPr>
                <w:rStyle w:val="Hyperlink"/>
                <w:rFonts w:ascii="Times New Roman" w:hAnsi="Times New Roman" w:cs="Times New Roman"/>
                <w:noProof/>
                <w:lang w:val="en-GB"/>
              </w:rPr>
              <w:t>Element 2: In-Depth Analysis</w:t>
            </w:r>
            <w:r w:rsidRPr="00D47E3C">
              <w:rPr>
                <w:noProof/>
                <w:webHidden/>
              </w:rPr>
              <w:tab/>
            </w:r>
            <w:r w:rsidRPr="00D47E3C">
              <w:rPr>
                <w:noProof/>
                <w:webHidden/>
              </w:rPr>
              <w:fldChar w:fldCharType="begin"/>
            </w:r>
            <w:r w:rsidRPr="00D47E3C">
              <w:rPr>
                <w:noProof/>
                <w:webHidden/>
              </w:rPr>
              <w:instrText xml:space="preserve"> PAGEREF _Toc223856986 \h </w:instrText>
            </w:r>
            <w:r w:rsidRPr="00D47E3C">
              <w:rPr>
                <w:noProof/>
                <w:webHidden/>
              </w:rPr>
            </w:r>
            <w:r w:rsidRPr="00D47E3C">
              <w:rPr>
                <w:noProof/>
                <w:webHidden/>
              </w:rPr>
              <w:fldChar w:fldCharType="separate"/>
            </w:r>
            <w:r w:rsidRPr="00D47E3C">
              <w:rPr>
                <w:noProof/>
                <w:webHidden/>
              </w:rPr>
              <w:t>4</w:t>
            </w:r>
            <w:r w:rsidRPr="00D47E3C">
              <w:rPr>
                <w:noProof/>
                <w:webHidden/>
              </w:rPr>
              <w:fldChar w:fldCharType="end"/>
            </w:r>
          </w:hyperlink>
        </w:p>
        <w:p w14:paraId="5F97C3DB" w14:textId="1B7D8827" w:rsidR="00D47E3C" w:rsidRPr="00D47E3C" w:rsidRDefault="00D47E3C">
          <w:pPr>
            <w:pStyle w:val="TOC2"/>
            <w:tabs>
              <w:tab w:val="right" w:leader="dot" w:pos="9350"/>
            </w:tabs>
            <w:rPr>
              <w:rFonts w:eastAsiaTheme="minorEastAsia"/>
              <w:noProof/>
            </w:rPr>
          </w:pPr>
          <w:hyperlink w:anchor="_Toc223856987" w:history="1">
            <w:r w:rsidRPr="00D47E3C">
              <w:rPr>
                <w:rStyle w:val="Hyperlink"/>
                <w:rFonts w:ascii="Times New Roman" w:hAnsi="Times New Roman" w:cs="Times New Roman"/>
                <w:noProof/>
                <w:lang w:val="en-GB"/>
              </w:rPr>
              <w:t>External and Internal Environment</w:t>
            </w:r>
            <w:r w:rsidRPr="00D47E3C">
              <w:rPr>
                <w:noProof/>
                <w:webHidden/>
              </w:rPr>
              <w:tab/>
            </w:r>
            <w:r w:rsidRPr="00D47E3C">
              <w:rPr>
                <w:noProof/>
                <w:webHidden/>
              </w:rPr>
              <w:fldChar w:fldCharType="begin"/>
            </w:r>
            <w:r w:rsidRPr="00D47E3C">
              <w:rPr>
                <w:noProof/>
                <w:webHidden/>
              </w:rPr>
              <w:instrText xml:space="preserve"> PAGEREF _Toc223856987 \h </w:instrText>
            </w:r>
            <w:r w:rsidRPr="00D47E3C">
              <w:rPr>
                <w:noProof/>
                <w:webHidden/>
              </w:rPr>
            </w:r>
            <w:r w:rsidRPr="00D47E3C">
              <w:rPr>
                <w:noProof/>
                <w:webHidden/>
              </w:rPr>
              <w:fldChar w:fldCharType="separate"/>
            </w:r>
            <w:r w:rsidRPr="00D47E3C">
              <w:rPr>
                <w:noProof/>
                <w:webHidden/>
              </w:rPr>
              <w:t>4</w:t>
            </w:r>
            <w:r w:rsidRPr="00D47E3C">
              <w:rPr>
                <w:noProof/>
                <w:webHidden/>
              </w:rPr>
              <w:fldChar w:fldCharType="end"/>
            </w:r>
          </w:hyperlink>
        </w:p>
        <w:p w14:paraId="5C4192BB" w14:textId="6E561D46" w:rsidR="00D47E3C" w:rsidRPr="00D47E3C" w:rsidRDefault="00D47E3C">
          <w:pPr>
            <w:pStyle w:val="TOC3"/>
            <w:tabs>
              <w:tab w:val="right" w:leader="dot" w:pos="9350"/>
            </w:tabs>
            <w:rPr>
              <w:rFonts w:eastAsiaTheme="minorEastAsia"/>
              <w:noProof/>
            </w:rPr>
          </w:pPr>
          <w:hyperlink w:anchor="_Toc223856988" w:history="1">
            <w:r w:rsidRPr="00D47E3C">
              <w:rPr>
                <w:rStyle w:val="Hyperlink"/>
                <w:rFonts w:ascii="Times New Roman" w:hAnsi="Times New Roman" w:cs="Times New Roman"/>
                <w:i/>
                <w:iCs/>
                <w:noProof/>
                <w:lang w:val="en-GB"/>
              </w:rPr>
              <w:t>PESTLE Analysis</w:t>
            </w:r>
            <w:r w:rsidRPr="00D47E3C">
              <w:rPr>
                <w:noProof/>
                <w:webHidden/>
              </w:rPr>
              <w:tab/>
            </w:r>
            <w:r w:rsidRPr="00D47E3C">
              <w:rPr>
                <w:noProof/>
                <w:webHidden/>
              </w:rPr>
              <w:fldChar w:fldCharType="begin"/>
            </w:r>
            <w:r w:rsidRPr="00D47E3C">
              <w:rPr>
                <w:noProof/>
                <w:webHidden/>
              </w:rPr>
              <w:instrText xml:space="preserve"> PAGEREF _Toc223856988 \h </w:instrText>
            </w:r>
            <w:r w:rsidRPr="00D47E3C">
              <w:rPr>
                <w:noProof/>
                <w:webHidden/>
              </w:rPr>
            </w:r>
            <w:r w:rsidRPr="00D47E3C">
              <w:rPr>
                <w:noProof/>
                <w:webHidden/>
              </w:rPr>
              <w:fldChar w:fldCharType="separate"/>
            </w:r>
            <w:r w:rsidRPr="00D47E3C">
              <w:rPr>
                <w:noProof/>
                <w:webHidden/>
              </w:rPr>
              <w:t>4</w:t>
            </w:r>
            <w:r w:rsidRPr="00D47E3C">
              <w:rPr>
                <w:noProof/>
                <w:webHidden/>
              </w:rPr>
              <w:fldChar w:fldCharType="end"/>
            </w:r>
          </w:hyperlink>
        </w:p>
        <w:p w14:paraId="5AA6F888" w14:textId="4305976E" w:rsidR="00D47E3C" w:rsidRPr="00D47E3C" w:rsidRDefault="00D47E3C">
          <w:pPr>
            <w:pStyle w:val="TOC3"/>
            <w:tabs>
              <w:tab w:val="right" w:leader="dot" w:pos="9350"/>
            </w:tabs>
            <w:rPr>
              <w:rFonts w:eastAsiaTheme="minorEastAsia"/>
              <w:noProof/>
            </w:rPr>
          </w:pPr>
          <w:hyperlink w:anchor="_Toc223856989" w:history="1">
            <w:r w:rsidRPr="00D47E3C">
              <w:rPr>
                <w:rStyle w:val="Hyperlink"/>
                <w:rFonts w:ascii="Times New Roman" w:hAnsi="Times New Roman" w:cs="Times New Roman"/>
                <w:i/>
                <w:iCs/>
                <w:noProof/>
                <w:lang w:val="en-GB"/>
              </w:rPr>
              <w:t>SWOT Perspective (Public Space Delivery)</w:t>
            </w:r>
            <w:r w:rsidRPr="00D47E3C">
              <w:rPr>
                <w:noProof/>
                <w:webHidden/>
              </w:rPr>
              <w:tab/>
            </w:r>
            <w:r w:rsidRPr="00D47E3C">
              <w:rPr>
                <w:noProof/>
                <w:webHidden/>
              </w:rPr>
              <w:fldChar w:fldCharType="begin"/>
            </w:r>
            <w:r w:rsidRPr="00D47E3C">
              <w:rPr>
                <w:noProof/>
                <w:webHidden/>
              </w:rPr>
              <w:instrText xml:space="preserve"> PAGEREF _Toc223856989 \h </w:instrText>
            </w:r>
            <w:r w:rsidRPr="00D47E3C">
              <w:rPr>
                <w:noProof/>
                <w:webHidden/>
              </w:rPr>
            </w:r>
            <w:r w:rsidRPr="00D47E3C">
              <w:rPr>
                <w:noProof/>
                <w:webHidden/>
              </w:rPr>
              <w:fldChar w:fldCharType="separate"/>
            </w:r>
            <w:r w:rsidRPr="00D47E3C">
              <w:rPr>
                <w:noProof/>
                <w:webHidden/>
              </w:rPr>
              <w:t>5</w:t>
            </w:r>
            <w:r w:rsidRPr="00D47E3C">
              <w:rPr>
                <w:noProof/>
                <w:webHidden/>
              </w:rPr>
              <w:fldChar w:fldCharType="end"/>
            </w:r>
          </w:hyperlink>
        </w:p>
        <w:p w14:paraId="52996920" w14:textId="377583F9" w:rsidR="00D47E3C" w:rsidRPr="00D47E3C" w:rsidRDefault="00D47E3C">
          <w:pPr>
            <w:pStyle w:val="TOC3"/>
            <w:tabs>
              <w:tab w:val="right" w:leader="dot" w:pos="9350"/>
            </w:tabs>
            <w:rPr>
              <w:rFonts w:eastAsiaTheme="minorEastAsia"/>
              <w:noProof/>
            </w:rPr>
          </w:pPr>
          <w:hyperlink w:anchor="_Toc223856990" w:history="1">
            <w:r w:rsidRPr="00D47E3C">
              <w:rPr>
                <w:rStyle w:val="Hyperlink"/>
                <w:rFonts w:ascii="Times New Roman" w:hAnsi="Times New Roman" w:cs="Times New Roman"/>
                <w:i/>
                <w:iCs/>
                <w:noProof/>
                <w:lang w:val="en-GB"/>
              </w:rPr>
              <w:t>VRIO Capability Assessment</w:t>
            </w:r>
            <w:r w:rsidRPr="00D47E3C">
              <w:rPr>
                <w:noProof/>
                <w:webHidden/>
              </w:rPr>
              <w:tab/>
            </w:r>
            <w:r w:rsidRPr="00D47E3C">
              <w:rPr>
                <w:noProof/>
                <w:webHidden/>
              </w:rPr>
              <w:fldChar w:fldCharType="begin"/>
            </w:r>
            <w:r w:rsidRPr="00D47E3C">
              <w:rPr>
                <w:noProof/>
                <w:webHidden/>
              </w:rPr>
              <w:instrText xml:space="preserve"> PAGEREF _Toc223856990 \h </w:instrText>
            </w:r>
            <w:r w:rsidRPr="00D47E3C">
              <w:rPr>
                <w:noProof/>
                <w:webHidden/>
              </w:rPr>
            </w:r>
            <w:r w:rsidRPr="00D47E3C">
              <w:rPr>
                <w:noProof/>
                <w:webHidden/>
              </w:rPr>
              <w:fldChar w:fldCharType="separate"/>
            </w:r>
            <w:r w:rsidRPr="00D47E3C">
              <w:rPr>
                <w:noProof/>
                <w:webHidden/>
              </w:rPr>
              <w:t>6</w:t>
            </w:r>
            <w:r w:rsidRPr="00D47E3C">
              <w:rPr>
                <w:noProof/>
                <w:webHidden/>
              </w:rPr>
              <w:fldChar w:fldCharType="end"/>
            </w:r>
          </w:hyperlink>
        </w:p>
        <w:p w14:paraId="6262C3CB" w14:textId="79688831" w:rsidR="00D47E3C" w:rsidRPr="00D47E3C" w:rsidRDefault="00D47E3C">
          <w:pPr>
            <w:pStyle w:val="TOC2"/>
            <w:tabs>
              <w:tab w:val="right" w:leader="dot" w:pos="9350"/>
            </w:tabs>
            <w:rPr>
              <w:rFonts w:eastAsiaTheme="minorEastAsia"/>
              <w:noProof/>
            </w:rPr>
          </w:pPr>
          <w:hyperlink w:anchor="_Toc223856991" w:history="1">
            <w:r w:rsidRPr="00D47E3C">
              <w:rPr>
                <w:rStyle w:val="Hyperlink"/>
                <w:rFonts w:ascii="Times New Roman" w:hAnsi="Times New Roman" w:cs="Times New Roman"/>
                <w:noProof/>
                <w:lang w:val="en-GB"/>
              </w:rPr>
              <w:t>Stakeholder Power–Influence–Interest Analysis</w:t>
            </w:r>
            <w:r w:rsidRPr="00D47E3C">
              <w:rPr>
                <w:noProof/>
                <w:webHidden/>
              </w:rPr>
              <w:tab/>
            </w:r>
            <w:r w:rsidRPr="00D47E3C">
              <w:rPr>
                <w:noProof/>
                <w:webHidden/>
              </w:rPr>
              <w:fldChar w:fldCharType="begin"/>
            </w:r>
            <w:r w:rsidRPr="00D47E3C">
              <w:rPr>
                <w:noProof/>
                <w:webHidden/>
              </w:rPr>
              <w:instrText xml:space="preserve"> PAGEREF _Toc223856991 \h </w:instrText>
            </w:r>
            <w:r w:rsidRPr="00D47E3C">
              <w:rPr>
                <w:noProof/>
                <w:webHidden/>
              </w:rPr>
            </w:r>
            <w:r w:rsidRPr="00D47E3C">
              <w:rPr>
                <w:noProof/>
                <w:webHidden/>
              </w:rPr>
              <w:fldChar w:fldCharType="separate"/>
            </w:r>
            <w:r w:rsidRPr="00D47E3C">
              <w:rPr>
                <w:noProof/>
                <w:webHidden/>
              </w:rPr>
              <w:t>7</w:t>
            </w:r>
            <w:r w:rsidRPr="00D47E3C">
              <w:rPr>
                <w:noProof/>
                <w:webHidden/>
              </w:rPr>
              <w:fldChar w:fldCharType="end"/>
            </w:r>
          </w:hyperlink>
        </w:p>
        <w:p w14:paraId="01FE346B" w14:textId="6BBCD1F9" w:rsidR="00D47E3C" w:rsidRPr="00D47E3C" w:rsidRDefault="00D47E3C">
          <w:pPr>
            <w:pStyle w:val="TOC3"/>
            <w:tabs>
              <w:tab w:val="right" w:leader="dot" w:pos="9350"/>
            </w:tabs>
            <w:rPr>
              <w:rFonts w:eastAsiaTheme="minorEastAsia"/>
              <w:noProof/>
            </w:rPr>
          </w:pPr>
          <w:hyperlink w:anchor="_Toc223856992" w:history="1">
            <w:r w:rsidRPr="00D47E3C">
              <w:rPr>
                <w:rStyle w:val="Hyperlink"/>
                <w:rFonts w:ascii="Times New Roman" w:hAnsi="Times New Roman" w:cs="Times New Roman"/>
                <w:i/>
                <w:iCs/>
                <w:noProof/>
                <w:lang w:val="en-GB"/>
              </w:rPr>
              <w:t>Stakeholder Influence Assessment</w:t>
            </w:r>
            <w:r w:rsidRPr="00D47E3C">
              <w:rPr>
                <w:noProof/>
                <w:webHidden/>
              </w:rPr>
              <w:tab/>
            </w:r>
            <w:r w:rsidRPr="00D47E3C">
              <w:rPr>
                <w:noProof/>
                <w:webHidden/>
              </w:rPr>
              <w:fldChar w:fldCharType="begin"/>
            </w:r>
            <w:r w:rsidRPr="00D47E3C">
              <w:rPr>
                <w:noProof/>
                <w:webHidden/>
              </w:rPr>
              <w:instrText xml:space="preserve"> PAGEREF _Toc223856992 \h </w:instrText>
            </w:r>
            <w:r w:rsidRPr="00D47E3C">
              <w:rPr>
                <w:noProof/>
                <w:webHidden/>
              </w:rPr>
            </w:r>
            <w:r w:rsidRPr="00D47E3C">
              <w:rPr>
                <w:noProof/>
                <w:webHidden/>
              </w:rPr>
              <w:fldChar w:fldCharType="separate"/>
            </w:r>
            <w:r w:rsidRPr="00D47E3C">
              <w:rPr>
                <w:noProof/>
                <w:webHidden/>
              </w:rPr>
              <w:t>7</w:t>
            </w:r>
            <w:r w:rsidRPr="00D47E3C">
              <w:rPr>
                <w:noProof/>
                <w:webHidden/>
              </w:rPr>
              <w:fldChar w:fldCharType="end"/>
            </w:r>
          </w:hyperlink>
        </w:p>
        <w:p w14:paraId="102D8F0B" w14:textId="5EDD851B" w:rsidR="00D47E3C" w:rsidRPr="00D47E3C" w:rsidRDefault="00D47E3C">
          <w:pPr>
            <w:pStyle w:val="TOC3"/>
            <w:tabs>
              <w:tab w:val="right" w:leader="dot" w:pos="9350"/>
            </w:tabs>
            <w:rPr>
              <w:rFonts w:eastAsiaTheme="minorEastAsia"/>
              <w:noProof/>
            </w:rPr>
          </w:pPr>
          <w:hyperlink w:anchor="_Toc223856993" w:history="1">
            <w:r w:rsidRPr="00D47E3C">
              <w:rPr>
                <w:rStyle w:val="Hyperlink"/>
                <w:rFonts w:ascii="Times New Roman" w:hAnsi="Times New Roman" w:cs="Times New Roman"/>
                <w:i/>
                <w:iCs/>
                <w:noProof/>
                <w:lang w:val="en-GB"/>
              </w:rPr>
              <w:t>Stakeholder Positioning Approach</w:t>
            </w:r>
            <w:r w:rsidRPr="00D47E3C">
              <w:rPr>
                <w:noProof/>
                <w:webHidden/>
              </w:rPr>
              <w:tab/>
            </w:r>
            <w:r w:rsidRPr="00D47E3C">
              <w:rPr>
                <w:noProof/>
                <w:webHidden/>
              </w:rPr>
              <w:fldChar w:fldCharType="begin"/>
            </w:r>
            <w:r w:rsidRPr="00D47E3C">
              <w:rPr>
                <w:noProof/>
                <w:webHidden/>
              </w:rPr>
              <w:instrText xml:space="preserve"> PAGEREF _Toc223856993 \h </w:instrText>
            </w:r>
            <w:r w:rsidRPr="00D47E3C">
              <w:rPr>
                <w:noProof/>
                <w:webHidden/>
              </w:rPr>
            </w:r>
            <w:r w:rsidRPr="00D47E3C">
              <w:rPr>
                <w:noProof/>
                <w:webHidden/>
              </w:rPr>
              <w:fldChar w:fldCharType="separate"/>
            </w:r>
            <w:r w:rsidRPr="00D47E3C">
              <w:rPr>
                <w:noProof/>
                <w:webHidden/>
              </w:rPr>
              <w:t>8</w:t>
            </w:r>
            <w:r w:rsidRPr="00D47E3C">
              <w:rPr>
                <w:noProof/>
                <w:webHidden/>
              </w:rPr>
              <w:fldChar w:fldCharType="end"/>
            </w:r>
          </w:hyperlink>
        </w:p>
        <w:p w14:paraId="3ED545E2" w14:textId="367ED7CB" w:rsidR="00D47E3C" w:rsidRPr="00D47E3C" w:rsidRDefault="00D47E3C">
          <w:pPr>
            <w:pStyle w:val="TOC3"/>
            <w:tabs>
              <w:tab w:val="right" w:leader="dot" w:pos="9350"/>
            </w:tabs>
            <w:rPr>
              <w:rFonts w:eastAsiaTheme="minorEastAsia"/>
              <w:noProof/>
            </w:rPr>
          </w:pPr>
          <w:hyperlink w:anchor="_Toc223856994" w:history="1">
            <w:r w:rsidRPr="00D47E3C">
              <w:rPr>
                <w:rStyle w:val="Hyperlink"/>
                <w:rFonts w:ascii="Times New Roman" w:hAnsi="Times New Roman" w:cs="Times New Roman"/>
                <w:i/>
                <w:iCs/>
                <w:noProof/>
                <w:lang w:val="en-GB"/>
              </w:rPr>
              <w:t>Stakeholder Communication Strategy</w:t>
            </w:r>
            <w:r w:rsidRPr="00D47E3C">
              <w:rPr>
                <w:noProof/>
                <w:webHidden/>
              </w:rPr>
              <w:tab/>
            </w:r>
            <w:r w:rsidRPr="00D47E3C">
              <w:rPr>
                <w:noProof/>
                <w:webHidden/>
              </w:rPr>
              <w:fldChar w:fldCharType="begin"/>
            </w:r>
            <w:r w:rsidRPr="00D47E3C">
              <w:rPr>
                <w:noProof/>
                <w:webHidden/>
              </w:rPr>
              <w:instrText xml:space="preserve"> PAGEREF _Toc223856994 \h </w:instrText>
            </w:r>
            <w:r w:rsidRPr="00D47E3C">
              <w:rPr>
                <w:noProof/>
                <w:webHidden/>
              </w:rPr>
            </w:r>
            <w:r w:rsidRPr="00D47E3C">
              <w:rPr>
                <w:noProof/>
                <w:webHidden/>
              </w:rPr>
              <w:fldChar w:fldCharType="separate"/>
            </w:r>
            <w:r w:rsidRPr="00D47E3C">
              <w:rPr>
                <w:noProof/>
                <w:webHidden/>
              </w:rPr>
              <w:t>8</w:t>
            </w:r>
            <w:r w:rsidRPr="00D47E3C">
              <w:rPr>
                <w:noProof/>
                <w:webHidden/>
              </w:rPr>
              <w:fldChar w:fldCharType="end"/>
            </w:r>
          </w:hyperlink>
        </w:p>
        <w:p w14:paraId="16E6B204" w14:textId="3CDB72A1" w:rsidR="00D47E3C" w:rsidRPr="00D47E3C" w:rsidRDefault="00D47E3C">
          <w:pPr>
            <w:pStyle w:val="TOC3"/>
            <w:tabs>
              <w:tab w:val="right" w:leader="dot" w:pos="9350"/>
            </w:tabs>
            <w:rPr>
              <w:rFonts w:eastAsiaTheme="minorEastAsia"/>
              <w:noProof/>
            </w:rPr>
          </w:pPr>
          <w:hyperlink w:anchor="_Toc223856995" w:history="1">
            <w:r w:rsidRPr="00D47E3C">
              <w:rPr>
                <w:rStyle w:val="Hyperlink"/>
                <w:rFonts w:ascii="Times New Roman" w:hAnsi="Times New Roman" w:cs="Times New Roman"/>
                <w:i/>
                <w:iCs/>
                <w:noProof/>
                <w:lang w:val="en-GB"/>
              </w:rPr>
              <w:t>Communication Framework</w:t>
            </w:r>
            <w:r w:rsidRPr="00D47E3C">
              <w:rPr>
                <w:noProof/>
                <w:webHidden/>
              </w:rPr>
              <w:tab/>
            </w:r>
            <w:r w:rsidRPr="00D47E3C">
              <w:rPr>
                <w:noProof/>
                <w:webHidden/>
              </w:rPr>
              <w:fldChar w:fldCharType="begin"/>
            </w:r>
            <w:r w:rsidRPr="00D47E3C">
              <w:rPr>
                <w:noProof/>
                <w:webHidden/>
              </w:rPr>
              <w:instrText xml:space="preserve"> PAGEREF _Toc223856995 \h </w:instrText>
            </w:r>
            <w:r w:rsidRPr="00D47E3C">
              <w:rPr>
                <w:noProof/>
                <w:webHidden/>
              </w:rPr>
            </w:r>
            <w:r w:rsidRPr="00D47E3C">
              <w:rPr>
                <w:noProof/>
                <w:webHidden/>
              </w:rPr>
              <w:fldChar w:fldCharType="separate"/>
            </w:r>
            <w:r w:rsidRPr="00D47E3C">
              <w:rPr>
                <w:noProof/>
                <w:webHidden/>
              </w:rPr>
              <w:t>9</w:t>
            </w:r>
            <w:r w:rsidRPr="00D47E3C">
              <w:rPr>
                <w:noProof/>
                <w:webHidden/>
              </w:rPr>
              <w:fldChar w:fldCharType="end"/>
            </w:r>
          </w:hyperlink>
        </w:p>
        <w:p w14:paraId="2B47FECC" w14:textId="502BA464" w:rsidR="00D47E3C" w:rsidRPr="00D47E3C" w:rsidRDefault="00D47E3C">
          <w:pPr>
            <w:pStyle w:val="TOC1"/>
            <w:tabs>
              <w:tab w:val="right" w:leader="dot" w:pos="9350"/>
            </w:tabs>
            <w:rPr>
              <w:rFonts w:eastAsiaTheme="minorEastAsia"/>
              <w:noProof/>
            </w:rPr>
          </w:pPr>
          <w:hyperlink w:anchor="_Toc223856996" w:history="1">
            <w:r w:rsidRPr="00D47E3C">
              <w:rPr>
                <w:rStyle w:val="Hyperlink"/>
                <w:rFonts w:ascii="Times New Roman" w:hAnsi="Times New Roman" w:cs="Times New Roman"/>
                <w:noProof/>
                <w:lang w:val="en-GB"/>
              </w:rPr>
              <w:t>Element 3: Ethical Considerations in Stakeholder Consultation, Participation and Feedback</w:t>
            </w:r>
            <w:r w:rsidRPr="00D47E3C">
              <w:rPr>
                <w:noProof/>
                <w:webHidden/>
              </w:rPr>
              <w:tab/>
            </w:r>
            <w:r w:rsidRPr="00D47E3C">
              <w:rPr>
                <w:noProof/>
                <w:webHidden/>
              </w:rPr>
              <w:fldChar w:fldCharType="begin"/>
            </w:r>
            <w:r w:rsidRPr="00D47E3C">
              <w:rPr>
                <w:noProof/>
                <w:webHidden/>
              </w:rPr>
              <w:instrText xml:space="preserve"> PAGEREF _Toc223856996 \h </w:instrText>
            </w:r>
            <w:r w:rsidRPr="00D47E3C">
              <w:rPr>
                <w:noProof/>
                <w:webHidden/>
              </w:rPr>
            </w:r>
            <w:r w:rsidRPr="00D47E3C">
              <w:rPr>
                <w:noProof/>
                <w:webHidden/>
              </w:rPr>
              <w:fldChar w:fldCharType="separate"/>
            </w:r>
            <w:r w:rsidRPr="00D47E3C">
              <w:rPr>
                <w:noProof/>
                <w:webHidden/>
              </w:rPr>
              <w:t>10</w:t>
            </w:r>
            <w:r w:rsidRPr="00D47E3C">
              <w:rPr>
                <w:noProof/>
                <w:webHidden/>
              </w:rPr>
              <w:fldChar w:fldCharType="end"/>
            </w:r>
          </w:hyperlink>
        </w:p>
        <w:p w14:paraId="0406AC8F" w14:textId="1D93768D" w:rsidR="00D47E3C" w:rsidRPr="00D47E3C" w:rsidRDefault="00D47E3C">
          <w:pPr>
            <w:pStyle w:val="TOC2"/>
            <w:tabs>
              <w:tab w:val="right" w:leader="dot" w:pos="9350"/>
            </w:tabs>
            <w:rPr>
              <w:rFonts w:eastAsiaTheme="minorEastAsia"/>
              <w:noProof/>
            </w:rPr>
          </w:pPr>
          <w:hyperlink w:anchor="_Toc223856997" w:history="1">
            <w:r w:rsidRPr="00D47E3C">
              <w:rPr>
                <w:rStyle w:val="Hyperlink"/>
                <w:rFonts w:ascii="Times New Roman" w:hAnsi="Times New Roman" w:cs="Times New Roman"/>
                <w:noProof/>
                <w:lang w:val="en-GB"/>
              </w:rPr>
              <w:t>Method of Consultation</w:t>
            </w:r>
            <w:r w:rsidRPr="00D47E3C">
              <w:rPr>
                <w:noProof/>
                <w:webHidden/>
              </w:rPr>
              <w:tab/>
            </w:r>
            <w:r w:rsidRPr="00D47E3C">
              <w:rPr>
                <w:noProof/>
                <w:webHidden/>
              </w:rPr>
              <w:fldChar w:fldCharType="begin"/>
            </w:r>
            <w:r w:rsidRPr="00D47E3C">
              <w:rPr>
                <w:noProof/>
                <w:webHidden/>
              </w:rPr>
              <w:instrText xml:space="preserve"> PAGEREF _Toc223856997 \h </w:instrText>
            </w:r>
            <w:r w:rsidRPr="00D47E3C">
              <w:rPr>
                <w:noProof/>
                <w:webHidden/>
              </w:rPr>
            </w:r>
            <w:r w:rsidRPr="00D47E3C">
              <w:rPr>
                <w:noProof/>
                <w:webHidden/>
              </w:rPr>
              <w:fldChar w:fldCharType="separate"/>
            </w:r>
            <w:r w:rsidRPr="00D47E3C">
              <w:rPr>
                <w:noProof/>
                <w:webHidden/>
              </w:rPr>
              <w:t>10</w:t>
            </w:r>
            <w:r w:rsidRPr="00D47E3C">
              <w:rPr>
                <w:noProof/>
                <w:webHidden/>
              </w:rPr>
              <w:fldChar w:fldCharType="end"/>
            </w:r>
          </w:hyperlink>
        </w:p>
        <w:p w14:paraId="0F169244" w14:textId="21139D8F" w:rsidR="00D47E3C" w:rsidRPr="00D47E3C" w:rsidRDefault="00D47E3C">
          <w:pPr>
            <w:pStyle w:val="TOC2"/>
            <w:tabs>
              <w:tab w:val="right" w:leader="dot" w:pos="9350"/>
            </w:tabs>
            <w:rPr>
              <w:rFonts w:eastAsiaTheme="minorEastAsia"/>
              <w:noProof/>
            </w:rPr>
          </w:pPr>
          <w:hyperlink w:anchor="_Toc223856998" w:history="1">
            <w:r w:rsidRPr="00D47E3C">
              <w:rPr>
                <w:rStyle w:val="Hyperlink"/>
                <w:rFonts w:ascii="Times New Roman" w:hAnsi="Times New Roman" w:cs="Times New Roman"/>
                <w:noProof/>
                <w:lang w:val="en-GB"/>
              </w:rPr>
              <w:t>Ethical Considerations</w:t>
            </w:r>
            <w:r w:rsidRPr="00D47E3C">
              <w:rPr>
                <w:noProof/>
                <w:webHidden/>
              </w:rPr>
              <w:tab/>
            </w:r>
            <w:r w:rsidRPr="00D47E3C">
              <w:rPr>
                <w:noProof/>
                <w:webHidden/>
              </w:rPr>
              <w:fldChar w:fldCharType="begin"/>
            </w:r>
            <w:r w:rsidRPr="00D47E3C">
              <w:rPr>
                <w:noProof/>
                <w:webHidden/>
              </w:rPr>
              <w:instrText xml:space="preserve"> PAGEREF _Toc223856998 \h </w:instrText>
            </w:r>
            <w:r w:rsidRPr="00D47E3C">
              <w:rPr>
                <w:noProof/>
                <w:webHidden/>
              </w:rPr>
            </w:r>
            <w:r w:rsidRPr="00D47E3C">
              <w:rPr>
                <w:noProof/>
                <w:webHidden/>
              </w:rPr>
              <w:fldChar w:fldCharType="separate"/>
            </w:r>
            <w:r w:rsidRPr="00D47E3C">
              <w:rPr>
                <w:noProof/>
                <w:webHidden/>
              </w:rPr>
              <w:t>11</w:t>
            </w:r>
            <w:r w:rsidRPr="00D47E3C">
              <w:rPr>
                <w:noProof/>
                <w:webHidden/>
              </w:rPr>
              <w:fldChar w:fldCharType="end"/>
            </w:r>
          </w:hyperlink>
        </w:p>
        <w:p w14:paraId="6FF5E389" w14:textId="1EAF9E26" w:rsidR="00D47E3C" w:rsidRPr="00D47E3C" w:rsidRDefault="00D47E3C">
          <w:pPr>
            <w:pStyle w:val="TOC2"/>
            <w:tabs>
              <w:tab w:val="right" w:leader="dot" w:pos="9350"/>
            </w:tabs>
            <w:rPr>
              <w:rFonts w:eastAsiaTheme="minorEastAsia"/>
              <w:noProof/>
            </w:rPr>
          </w:pPr>
          <w:hyperlink w:anchor="_Toc223856999" w:history="1">
            <w:r w:rsidRPr="00D47E3C">
              <w:rPr>
                <w:rStyle w:val="Hyperlink"/>
                <w:rFonts w:ascii="Times New Roman" w:hAnsi="Times New Roman" w:cs="Times New Roman"/>
                <w:noProof/>
                <w:lang w:val="en-GB"/>
              </w:rPr>
              <w:t>Bias Control</w:t>
            </w:r>
            <w:r w:rsidRPr="00D47E3C">
              <w:rPr>
                <w:noProof/>
                <w:webHidden/>
              </w:rPr>
              <w:tab/>
            </w:r>
            <w:r w:rsidRPr="00D47E3C">
              <w:rPr>
                <w:noProof/>
                <w:webHidden/>
              </w:rPr>
              <w:fldChar w:fldCharType="begin"/>
            </w:r>
            <w:r w:rsidRPr="00D47E3C">
              <w:rPr>
                <w:noProof/>
                <w:webHidden/>
              </w:rPr>
              <w:instrText xml:space="preserve"> PAGEREF _Toc223856999 \h </w:instrText>
            </w:r>
            <w:r w:rsidRPr="00D47E3C">
              <w:rPr>
                <w:noProof/>
                <w:webHidden/>
              </w:rPr>
            </w:r>
            <w:r w:rsidRPr="00D47E3C">
              <w:rPr>
                <w:noProof/>
                <w:webHidden/>
              </w:rPr>
              <w:fldChar w:fldCharType="separate"/>
            </w:r>
            <w:r w:rsidRPr="00D47E3C">
              <w:rPr>
                <w:noProof/>
                <w:webHidden/>
              </w:rPr>
              <w:t>12</w:t>
            </w:r>
            <w:r w:rsidRPr="00D47E3C">
              <w:rPr>
                <w:noProof/>
                <w:webHidden/>
              </w:rPr>
              <w:fldChar w:fldCharType="end"/>
            </w:r>
          </w:hyperlink>
        </w:p>
        <w:p w14:paraId="4726FEBF" w14:textId="519D292B" w:rsidR="00D47E3C" w:rsidRPr="00D47E3C" w:rsidRDefault="00D47E3C">
          <w:pPr>
            <w:pStyle w:val="TOC2"/>
            <w:tabs>
              <w:tab w:val="right" w:leader="dot" w:pos="9350"/>
            </w:tabs>
            <w:rPr>
              <w:rFonts w:eastAsiaTheme="minorEastAsia"/>
              <w:noProof/>
            </w:rPr>
          </w:pPr>
          <w:hyperlink w:anchor="_Toc223857000" w:history="1">
            <w:r w:rsidRPr="00D47E3C">
              <w:rPr>
                <w:rStyle w:val="Hyperlink"/>
                <w:rFonts w:ascii="Times New Roman" w:hAnsi="Times New Roman" w:cs="Times New Roman"/>
                <w:noProof/>
                <w:lang w:val="en-GB"/>
              </w:rPr>
              <w:t>Diversity, Equity and Inclusion (DEI)</w:t>
            </w:r>
            <w:r w:rsidRPr="00D47E3C">
              <w:rPr>
                <w:noProof/>
                <w:webHidden/>
              </w:rPr>
              <w:tab/>
            </w:r>
            <w:r w:rsidRPr="00D47E3C">
              <w:rPr>
                <w:noProof/>
                <w:webHidden/>
              </w:rPr>
              <w:fldChar w:fldCharType="begin"/>
            </w:r>
            <w:r w:rsidRPr="00D47E3C">
              <w:rPr>
                <w:noProof/>
                <w:webHidden/>
              </w:rPr>
              <w:instrText xml:space="preserve"> PAGEREF _Toc223857000 \h </w:instrText>
            </w:r>
            <w:r w:rsidRPr="00D47E3C">
              <w:rPr>
                <w:noProof/>
                <w:webHidden/>
              </w:rPr>
            </w:r>
            <w:r w:rsidRPr="00D47E3C">
              <w:rPr>
                <w:noProof/>
                <w:webHidden/>
              </w:rPr>
              <w:fldChar w:fldCharType="separate"/>
            </w:r>
            <w:r w:rsidRPr="00D47E3C">
              <w:rPr>
                <w:noProof/>
                <w:webHidden/>
              </w:rPr>
              <w:t>12</w:t>
            </w:r>
            <w:r w:rsidRPr="00D47E3C">
              <w:rPr>
                <w:noProof/>
                <w:webHidden/>
              </w:rPr>
              <w:fldChar w:fldCharType="end"/>
            </w:r>
          </w:hyperlink>
        </w:p>
        <w:p w14:paraId="3E07C884" w14:textId="7F6BC1DD" w:rsidR="00D47E3C" w:rsidRPr="00D47E3C" w:rsidRDefault="00D47E3C">
          <w:pPr>
            <w:pStyle w:val="TOC2"/>
            <w:tabs>
              <w:tab w:val="right" w:leader="dot" w:pos="9350"/>
            </w:tabs>
            <w:rPr>
              <w:rFonts w:eastAsiaTheme="minorEastAsia"/>
              <w:noProof/>
            </w:rPr>
          </w:pPr>
          <w:hyperlink w:anchor="_Toc223857001" w:history="1">
            <w:r w:rsidRPr="00D47E3C">
              <w:rPr>
                <w:rStyle w:val="Hyperlink"/>
                <w:rFonts w:ascii="Times New Roman" w:hAnsi="Times New Roman" w:cs="Times New Roman"/>
                <w:noProof/>
                <w:lang w:val="en-GB"/>
              </w:rPr>
              <w:t>Feedback Review</w:t>
            </w:r>
            <w:r w:rsidRPr="00D47E3C">
              <w:rPr>
                <w:noProof/>
                <w:webHidden/>
              </w:rPr>
              <w:tab/>
            </w:r>
            <w:r w:rsidRPr="00D47E3C">
              <w:rPr>
                <w:noProof/>
                <w:webHidden/>
              </w:rPr>
              <w:fldChar w:fldCharType="begin"/>
            </w:r>
            <w:r w:rsidRPr="00D47E3C">
              <w:rPr>
                <w:noProof/>
                <w:webHidden/>
              </w:rPr>
              <w:instrText xml:space="preserve"> PAGEREF _Toc223857001 \h </w:instrText>
            </w:r>
            <w:r w:rsidRPr="00D47E3C">
              <w:rPr>
                <w:noProof/>
                <w:webHidden/>
              </w:rPr>
            </w:r>
            <w:r w:rsidRPr="00D47E3C">
              <w:rPr>
                <w:noProof/>
                <w:webHidden/>
              </w:rPr>
              <w:fldChar w:fldCharType="separate"/>
            </w:r>
            <w:r w:rsidRPr="00D47E3C">
              <w:rPr>
                <w:noProof/>
                <w:webHidden/>
              </w:rPr>
              <w:t>13</w:t>
            </w:r>
            <w:r w:rsidRPr="00D47E3C">
              <w:rPr>
                <w:noProof/>
                <w:webHidden/>
              </w:rPr>
              <w:fldChar w:fldCharType="end"/>
            </w:r>
          </w:hyperlink>
        </w:p>
        <w:p w14:paraId="4BA455B5" w14:textId="6D9F62CE" w:rsidR="00D47E3C" w:rsidRPr="00D47E3C" w:rsidRDefault="00D47E3C">
          <w:pPr>
            <w:pStyle w:val="TOC1"/>
            <w:tabs>
              <w:tab w:val="right" w:leader="dot" w:pos="9350"/>
            </w:tabs>
            <w:rPr>
              <w:rFonts w:eastAsiaTheme="minorEastAsia"/>
              <w:noProof/>
            </w:rPr>
          </w:pPr>
          <w:hyperlink w:anchor="_Toc223857002" w:history="1">
            <w:r w:rsidRPr="00D47E3C">
              <w:rPr>
                <w:rStyle w:val="Hyperlink"/>
                <w:rFonts w:ascii="Times New Roman" w:hAnsi="Times New Roman" w:cs="Times New Roman"/>
                <w:noProof/>
                <w:lang w:val="en-GB"/>
              </w:rPr>
              <w:t>Element 4: Conclusion and Reflection</w:t>
            </w:r>
            <w:r w:rsidRPr="00D47E3C">
              <w:rPr>
                <w:noProof/>
                <w:webHidden/>
              </w:rPr>
              <w:tab/>
            </w:r>
            <w:r w:rsidRPr="00D47E3C">
              <w:rPr>
                <w:noProof/>
                <w:webHidden/>
              </w:rPr>
              <w:fldChar w:fldCharType="begin"/>
            </w:r>
            <w:r w:rsidRPr="00D47E3C">
              <w:rPr>
                <w:noProof/>
                <w:webHidden/>
              </w:rPr>
              <w:instrText xml:space="preserve"> PAGEREF _Toc223857002 \h </w:instrText>
            </w:r>
            <w:r w:rsidRPr="00D47E3C">
              <w:rPr>
                <w:noProof/>
                <w:webHidden/>
              </w:rPr>
            </w:r>
            <w:r w:rsidRPr="00D47E3C">
              <w:rPr>
                <w:noProof/>
                <w:webHidden/>
              </w:rPr>
              <w:fldChar w:fldCharType="separate"/>
            </w:r>
            <w:r w:rsidRPr="00D47E3C">
              <w:rPr>
                <w:noProof/>
                <w:webHidden/>
              </w:rPr>
              <w:t>13</w:t>
            </w:r>
            <w:r w:rsidRPr="00D47E3C">
              <w:rPr>
                <w:noProof/>
                <w:webHidden/>
              </w:rPr>
              <w:fldChar w:fldCharType="end"/>
            </w:r>
          </w:hyperlink>
        </w:p>
        <w:p w14:paraId="7A78CDDA" w14:textId="593FDED3" w:rsidR="00D47E3C" w:rsidRPr="00D47E3C" w:rsidRDefault="00D47E3C">
          <w:pPr>
            <w:pStyle w:val="TOC2"/>
            <w:tabs>
              <w:tab w:val="right" w:leader="dot" w:pos="9350"/>
            </w:tabs>
            <w:rPr>
              <w:rFonts w:eastAsiaTheme="minorEastAsia"/>
              <w:noProof/>
            </w:rPr>
          </w:pPr>
          <w:hyperlink w:anchor="_Toc223857003" w:history="1">
            <w:r w:rsidRPr="00D47E3C">
              <w:rPr>
                <w:rStyle w:val="Hyperlink"/>
                <w:rFonts w:ascii="Times New Roman" w:hAnsi="Times New Roman" w:cs="Times New Roman"/>
                <w:noProof/>
                <w:lang w:val="en-GB"/>
              </w:rPr>
              <w:t>Conclusion</w:t>
            </w:r>
            <w:r w:rsidRPr="00D47E3C">
              <w:rPr>
                <w:noProof/>
                <w:webHidden/>
              </w:rPr>
              <w:tab/>
            </w:r>
            <w:r w:rsidRPr="00D47E3C">
              <w:rPr>
                <w:noProof/>
                <w:webHidden/>
              </w:rPr>
              <w:fldChar w:fldCharType="begin"/>
            </w:r>
            <w:r w:rsidRPr="00D47E3C">
              <w:rPr>
                <w:noProof/>
                <w:webHidden/>
              </w:rPr>
              <w:instrText xml:space="preserve"> PAGEREF _Toc223857003 \h </w:instrText>
            </w:r>
            <w:r w:rsidRPr="00D47E3C">
              <w:rPr>
                <w:noProof/>
                <w:webHidden/>
              </w:rPr>
            </w:r>
            <w:r w:rsidRPr="00D47E3C">
              <w:rPr>
                <w:noProof/>
                <w:webHidden/>
              </w:rPr>
              <w:fldChar w:fldCharType="separate"/>
            </w:r>
            <w:r w:rsidRPr="00D47E3C">
              <w:rPr>
                <w:noProof/>
                <w:webHidden/>
              </w:rPr>
              <w:t>13</w:t>
            </w:r>
            <w:r w:rsidRPr="00D47E3C">
              <w:rPr>
                <w:noProof/>
                <w:webHidden/>
              </w:rPr>
              <w:fldChar w:fldCharType="end"/>
            </w:r>
          </w:hyperlink>
        </w:p>
        <w:p w14:paraId="077E20E1" w14:textId="7036B88A" w:rsidR="00D47E3C" w:rsidRPr="00D47E3C" w:rsidRDefault="00D47E3C">
          <w:pPr>
            <w:pStyle w:val="TOC2"/>
            <w:tabs>
              <w:tab w:val="right" w:leader="dot" w:pos="9350"/>
            </w:tabs>
            <w:rPr>
              <w:rFonts w:eastAsiaTheme="minorEastAsia"/>
              <w:noProof/>
            </w:rPr>
          </w:pPr>
          <w:hyperlink w:anchor="_Toc223857004" w:history="1">
            <w:r w:rsidRPr="00D47E3C">
              <w:rPr>
                <w:rStyle w:val="Hyperlink"/>
                <w:rFonts w:ascii="Times New Roman" w:hAnsi="Times New Roman" w:cs="Times New Roman"/>
                <w:noProof/>
                <w:lang w:val="en-GB"/>
              </w:rPr>
              <w:t>Reflection</w:t>
            </w:r>
            <w:r w:rsidRPr="00D47E3C">
              <w:rPr>
                <w:noProof/>
                <w:webHidden/>
              </w:rPr>
              <w:tab/>
            </w:r>
            <w:r w:rsidRPr="00D47E3C">
              <w:rPr>
                <w:noProof/>
                <w:webHidden/>
              </w:rPr>
              <w:fldChar w:fldCharType="begin"/>
            </w:r>
            <w:r w:rsidRPr="00D47E3C">
              <w:rPr>
                <w:noProof/>
                <w:webHidden/>
              </w:rPr>
              <w:instrText xml:space="preserve"> PAGEREF _Toc223857004 \h </w:instrText>
            </w:r>
            <w:r w:rsidRPr="00D47E3C">
              <w:rPr>
                <w:noProof/>
                <w:webHidden/>
              </w:rPr>
            </w:r>
            <w:r w:rsidRPr="00D47E3C">
              <w:rPr>
                <w:noProof/>
                <w:webHidden/>
              </w:rPr>
              <w:fldChar w:fldCharType="separate"/>
            </w:r>
            <w:r w:rsidRPr="00D47E3C">
              <w:rPr>
                <w:noProof/>
                <w:webHidden/>
              </w:rPr>
              <w:t>14</w:t>
            </w:r>
            <w:r w:rsidRPr="00D47E3C">
              <w:rPr>
                <w:noProof/>
                <w:webHidden/>
              </w:rPr>
              <w:fldChar w:fldCharType="end"/>
            </w:r>
          </w:hyperlink>
        </w:p>
        <w:p w14:paraId="0CC014CF" w14:textId="3A948C8F" w:rsidR="00D47E3C" w:rsidRPr="00D47E3C" w:rsidRDefault="00D47E3C">
          <w:pPr>
            <w:pStyle w:val="TOC1"/>
            <w:tabs>
              <w:tab w:val="right" w:leader="dot" w:pos="9350"/>
            </w:tabs>
            <w:rPr>
              <w:rFonts w:eastAsiaTheme="minorEastAsia"/>
              <w:noProof/>
            </w:rPr>
          </w:pPr>
          <w:hyperlink w:anchor="_Toc223857005" w:history="1">
            <w:r w:rsidRPr="00D47E3C">
              <w:rPr>
                <w:rStyle w:val="Hyperlink"/>
                <w:rFonts w:ascii="Times New Roman" w:eastAsia="Times New Roman" w:hAnsi="Times New Roman" w:cs="Times New Roman"/>
                <w:noProof/>
                <w:kern w:val="36"/>
                <w:lang w:val="en-GB"/>
                <w14:ligatures w14:val="none"/>
              </w:rPr>
              <w:t>Reference List</w:t>
            </w:r>
            <w:r w:rsidRPr="00D47E3C">
              <w:rPr>
                <w:noProof/>
                <w:webHidden/>
              </w:rPr>
              <w:tab/>
            </w:r>
            <w:r w:rsidRPr="00D47E3C">
              <w:rPr>
                <w:noProof/>
                <w:webHidden/>
              </w:rPr>
              <w:fldChar w:fldCharType="begin"/>
            </w:r>
            <w:r w:rsidRPr="00D47E3C">
              <w:rPr>
                <w:noProof/>
                <w:webHidden/>
              </w:rPr>
              <w:instrText xml:space="preserve"> PAGEREF _Toc223857005 \h </w:instrText>
            </w:r>
            <w:r w:rsidRPr="00D47E3C">
              <w:rPr>
                <w:noProof/>
                <w:webHidden/>
              </w:rPr>
            </w:r>
            <w:r w:rsidRPr="00D47E3C">
              <w:rPr>
                <w:noProof/>
                <w:webHidden/>
              </w:rPr>
              <w:fldChar w:fldCharType="separate"/>
            </w:r>
            <w:r w:rsidRPr="00D47E3C">
              <w:rPr>
                <w:noProof/>
                <w:webHidden/>
              </w:rPr>
              <w:t>18</w:t>
            </w:r>
            <w:r w:rsidRPr="00D47E3C">
              <w:rPr>
                <w:noProof/>
                <w:webHidden/>
              </w:rPr>
              <w:fldChar w:fldCharType="end"/>
            </w:r>
          </w:hyperlink>
        </w:p>
        <w:p w14:paraId="31A47846" w14:textId="3FEAFE19" w:rsidR="004934CE" w:rsidRPr="00637086" w:rsidRDefault="004934CE" w:rsidP="00B80BD2">
          <w:pPr>
            <w:spacing w:line="360" w:lineRule="auto"/>
            <w:rPr>
              <w:rFonts w:ascii="Times New Roman" w:hAnsi="Times New Roman" w:cs="Times New Roman"/>
              <w:lang w:val="en-GB"/>
            </w:rPr>
          </w:pPr>
          <w:r w:rsidRPr="00D47E3C">
            <w:rPr>
              <w:rFonts w:ascii="Times New Roman" w:hAnsi="Times New Roman" w:cs="Times New Roman"/>
              <w:noProof/>
              <w:lang w:val="en-GB"/>
            </w:rPr>
            <w:fldChar w:fldCharType="end"/>
          </w:r>
        </w:p>
      </w:sdtContent>
    </w:sdt>
    <w:p w14:paraId="3918BF37" w14:textId="77777777" w:rsidR="00030625" w:rsidRPr="00637086" w:rsidRDefault="00030625" w:rsidP="00B80BD2">
      <w:pPr>
        <w:spacing w:line="360" w:lineRule="auto"/>
        <w:jc w:val="center"/>
        <w:rPr>
          <w:rFonts w:ascii="Times New Roman" w:hAnsi="Times New Roman" w:cs="Times New Roman"/>
          <w:b/>
          <w:bCs/>
          <w:lang w:val="en-GB"/>
        </w:rPr>
      </w:pPr>
    </w:p>
    <w:p w14:paraId="2CA2681E" w14:textId="77777777" w:rsidR="00030625" w:rsidRPr="00637086" w:rsidRDefault="00030625" w:rsidP="00B80BD2">
      <w:pPr>
        <w:spacing w:line="360" w:lineRule="auto"/>
        <w:jc w:val="center"/>
        <w:rPr>
          <w:rFonts w:ascii="Times New Roman" w:hAnsi="Times New Roman" w:cs="Times New Roman"/>
          <w:b/>
          <w:bCs/>
          <w:lang w:val="en-GB"/>
        </w:rPr>
      </w:pPr>
    </w:p>
    <w:p w14:paraId="058616B5" w14:textId="77777777" w:rsidR="00030625" w:rsidRPr="00637086" w:rsidRDefault="00030625" w:rsidP="00B80BD2">
      <w:pPr>
        <w:spacing w:line="360" w:lineRule="auto"/>
        <w:rPr>
          <w:rFonts w:ascii="Times New Roman" w:hAnsi="Times New Roman" w:cs="Times New Roman"/>
          <w:b/>
          <w:bCs/>
          <w:lang w:val="en-GB"/>
        </w:rPr>
      </w:pPr>
    </w:p>
    <w:p w14:paraId="39EC89D9" w14:textId="6E255BE0" w:rsidR="00B81EED" w:rsidRPr="00637086" w:rsidRDefault="00B81EED" w:rsidP="00B80BD2">
      <w:pPr>
        <w:pStyle w:val="Heading1"/>
        <w:spacing w:line="360" w:lineRule="auto"/>
        <w:jc w:val="center"/>
        <w:rPr>
          <w:rFonts w:ascii="Times New Roman" w:hAnsi="Times New Roman" w:cs="Times New Roman"/>
          <w:b/>
          <w:bCs/>
          <w:color w:val="000000" w:themeColor="text1"/>
          <w:sz w:val="24"/>
          <w:szCs w:val="24"/>
          <w:lang w:val="en-GB"/>
        </w:rPr>
      </w:pPr>
      <w:bookmarkStart w:id="0" w:name="_Toc223856985"/>
      <w:r w:rsidRPr="00637086">
        <w:rPr>
          <w:rFonts w:ascii="Times New Roman" w:hAnsi="Times New Roman" w:cs="Times New Roman"/>
          <w:b/>
          <w:bCs/>
          <w:color w:val="000000" w:themeColor="text1"/>
          <w:sz w:val="24"/>
          <w:szCs w:val="24"/>
          <w:lang w:val="en-GB"/>
        </w:rPr>
        <w:lastRenderedPageBreak/>
        <w:t>Element 1: Introduction</w:t>
      </w:r>
      <w:bookmarkEnd w:id="0"/>
    </w:p>
    <w:p w14:paraId="4271294A" w14:textId="7F1BB600" w:rsidR="00B81EED" w:rsidRPr="00637086" w:rsidRDefault="00B81EED"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 xml:space="preserve">The Mayfield Park project in Manchester is an important urban regeneration project that revitalises the previously unused industrial area along the Piccadilly Station into 2.6 hectares of public green space. The project aims to increase the biodiversity, enhance climate resilience, and offer inclusive recreational amenities at the city centre (Green Infrastructure Framework, 2022). In the UK, urban parks are regulated in complex political, economic and social environments, where the decisions given to governance affect the environmental sustainability and wellbeing of the community </w:t>
      </w:r>
      <w:r w:rsidR="00251DC6" w:rsidRPr="00637086">
        <w:rPr>
          <w:rFonts w:ascii="Times New Roman" w:hAnsi="Times New Roman" w:cs="Times New Roman"/>
          <w:color w:val="000000" w:themeColor="text1"/>
          <w:lang w:val="en-GB"/>
        </w:rPr>
        <w:t>(GOV.UK,2025)</w:t>
      </w:r>
      <w:r w:rsidRPr="00637086">
        <w:rPr>
          <w:rFonts w:ascii="Times New Roman" w:hAnsi="Times New Roman" w:cs="Times New Roman"/>
          <w:color w:val="000000" w:themeColor="text1"/>
          <w:lang w:val="en-GB"/>
        </w:rPr>
        <w:t>. This portfolio focuses on stakeholder participation in the Mayfield Park project using strategic analysis, ethical consultation planning and reflection evaluation. Element 2 offers SWOT, PESTLE analysis and VRIO analysis, a stakeholder mapping section, and a communication plan. Element 3 covers the ethical considerations, participation procedures and feedback reviews. Element 4 provides a summary and the conclusion of the study in terms of the development of professional skills when working with the project.</w:t>
      </w:r>
    </w:p>
    <w:p w14:paraId="4FF490B8" w14:textId="50228D75" w:rsidR="00B81EED" w:rsidRPr="00637086" w:rsidRDefault="00B81EED"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Some of the project scope includes the ecological restoration of the River Medlock corridor, developing access paths and sustainable drain programs. The intention is to create a strong urban park to provide social inclusion and economic rejuvenation in the city centre of Manchester (Jones and Russo, 2024</w:t>
      </w:r>
      <w:r w:rsidR="00163EFF" w:rsidRPr="00637086">
        <w:rPr>
          <w:rFonts w:ascii="Times New Roman" w:hAnsi="Times New Roman" w:cs="Times New Roman"/>
          <w:color w:val="000000" w:themeColor="text1"/>
          <w:lang w:val="en-GB"/>
        </w:rPr>
        <w:t>). There</w:t>
      </w:r>
      <w:r w:rsidRPr="00637086">
        <w:rPr>
          <w:rFonts w:ascii="Times New Roman" w:hAnsi="Times New Roman" w:cs="Times New Roman"/>
          <w:color w:val="000000" w:themeColor="text1"/>
          <w:lang w:val="en-GB"/>
        </w:rPr>
        <w:t xml:space="preserve"> are six delivery stakeholders. Manchester city council offers strategic control, funding organi</w:t>
      </w:r>
      <w:r w:rsidR="00615E37" w:rsidRPr="00637086">
        <w:rPr>
          <w:rFonts w:ascii="Times New Roman" w:hAnsi="Times New Roman" w:cs="Times New Roman"/>
          <w:color w:val="000000" w:themeColor="text1"/>
          <w:lang w:val="en-GB"/>
        </w:rPr>
        <w:t>s</w:t>
      </w:r>
      <w:r w:rsidRPr="00637086">
        <w:rPr>
          <w:rFonts w:ascii="Times New Roman" w:hAnsi="Times New Roman" w:cs="Times New Roman"/>
          <w:color w:val="000000" w:themeColor="text1"/>
          <w:lang w:val="en-GB"/>
        </w:rPr>
        <w:t xml:space="preserve">ation and planning consent. The project manager manages timelines, budget and contractor performance. Environmental consultants and internal engineers make sure that the standards of sustainability and safety are followed. </w:t>
      </w:r>
      <w:r w:rsidR="00942F9E" w:rsidRPr="00637086">
        <w:rPr>
          <w:rFonts w:ascii="Times New Roman" w:hAnsi="Times New Roman" w:cs="Times New Roman"/>
          <w:color w:val="000000" w:themeColor="text1"/>
          <w:lang w:val="en-GB"/>
        </w:rPr>
        <w:t>Some of the key users include the local users who are required to approve social legitimacy. Increased pedestrian traffic and locali</w:t>
      </w:r>
      <w:r w:rsidR="00615E37" w:rsidRPr="00637086">
        <w:rPr>
          <w:rFonts w:ascii="Times New Roman" w:hAnsi="Times New Roman" w:cs="Times New Roman"/>
          <w:color w:val="000000" w:themeColor="text1"/>
          <w:lang w:val="en-GB"/>
        </w:rPr>
        <w:t>s</w:t>
      </w:r>
      <w:r w:rsidR="00942F9E" w:rsidRPr="00637086">
        <w:rPr>
          <w:rFonts w:ascii="Times New Roman" w:hAnsi="Times New Roman" w:cs="Times New Roman"/>
          <w:color w:val="000000" w:themeColor="text1"/>
          <w:lang w:val="en-GB"/>
        </w:rPr>
        <w:t xml:space="preserve">ed economic activity also </w:t>
      </w:r>
      <w:r w:rsidR="00163EFF" w:rsidRPr="00637086">
        <w:rPr>
          <w:rFonts w:ascii="Times New Roman" w:hAnsi="Times New Roman" w:cs="Times New Roman"/>
          <w:color w:val="000000" w:themeColor="text1"/>
          <w:lang w:val="en-GB"/>
        </w:rPr>
        <w:t>benefit</w:t>
      </w:r>
      <w:r w:rsidR="00942F9E" w:rsidRPr="00637086">
        <w:rPr>
          <w:rFonts w:ascii="Times New Roman" w:hAnsi="Times New Roman" w:cs="Times New Roman"/>
          <w:color w:val="000000" w:themeColor="text1"/>
          <w:lang w:val="en-GB"/>
        </w:rPr>
        <w:t xml:space="preserve"> the local companies. The</w:t>
      </w:r>
      <w:r w:rsidRPr="00637086">
        <w:rPr>
          <w:rFonts w:ascii="Times New Roman" w:hAnsi="Times New Roman" w:cs="Times New Roman"/>
          <w:color w:val="000000" w:themeColor="text1"/>
          <w:lang w:val="en-GB"/>
        </w:rPr>
        <w:t xml:space="preserve"> environmental agencies keep track of biodiversity protection and communing the combat of floods.</w:t>
      </w:r>
    </w:p>
    <w:p w14:paraId="7460CD2A" w14:textId="77777777" w:rsidR="00B81EED" w:rsidRPr="00637086" w:rsidRDefault="00B81EED"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lastRenderedPageBreak/>
        <w:t>The project uses SMART targets: by the end of the agreed regeneration period, the 2.6-hectare park should be developed; within the 24 months of opening, the 10% net gain of biodiversity should be reached; all pathways and facilities should be accessible according to the UK standards, which are checked through the independent audit; at the planning stages, the project should conduct at least four structured consultation with a large audience; and the project should ensure a 75% satisfaction rate of visitors after the first year of existence. Success will be measured using ecological audits, accessibility tests, consultation list and visitor feedback reports.</w:t>
      </w:r>
    </w:p>
    <w:p w14:paraId="19244ECF" w14:textId="77777777" w:rsidR="007F6BC7" w:rsidRPr="00637086" w:rsidRDefault="007F6BC7" w:rsidP="00B80BD2">
      <w:pPr>
        <w:pStyle w:val="Heading1"/>
        <w:spacing w:line="360" w:lineRule="auto"/>
        <w:jc w:val="center"/>
        <w:rPr>
          <w:rFonts w:ascii="Times New Roman" w:hAnsi="Times New Roman" w:cs="Times New Roman"/>
          <w:b/>
          <w:bCs/>
          <w:color w:val="000000" w:themeColor="text1"/>
          <w:sz w:val="24"/>
          <w:szCs w:val="24"/>
          <w:lang w:val="en-GB"/>
        </w:rPr>
      </w:pPr>
      <w:bookmarkStart w:id="1" w:name="_Toc223856986"/>
      <w:r w:rsidRPr="00637086">
        <w:rPr>
          <w:rFonts w:ascii="Times New Roman" w:hAnsi="Times New Roman" w:cs="Times New Roman"/>
          <w:b/>
          <w:bCs/>
          <w:color w:val="000000" w:themeColor="text1"/>
          <w:sz w:val="24"/>
          <w:szCs w:val="24"/>
          <w:lang w:val="en-GB"/>
        </w:rPr>
        <w:t>Element 2: In-Depth Analysis</w:t>
      </w:r>
      <w:bookmarkEnd w:id="1"/>
    </w:p>
    <w:p w14:paraId="3C04B86E" w14:textId="77777777" w:rsidR="00030625" w:rsidRPr="00637086" w:rsidRDefault="007F6BC7" w:rsidP="00D47E3C">
      <w:pPr>
        <w:pStyle w:val="Heading2"/>
        <w:spacing w:line="480" w:lineRule="auto"/>
        <w:jc w:val="both"/>
        <w:rPr>
          <w:rFonts w:ascii="Times New Roman" w:hAnsi="Times New Roman" w:cs="Times New Roman"/>
          <w:b/>
          <w:bCs/>
          <w:color w:val="000000" w:themeColor="text1"/>
          <w:sz w:val="24"/>
          <w:szCs w:val="24"/>
          <w:lang w:val="en-GB"/>
        </w:rPr>
      </w:pPr>
      <w:bookmarkStart w:id="2" w:name="_Toc223856987"/>
      <w:r w:rsidRPr="00637086">
        <w:rPr>
          <w:rFonts w:ascii="Times New Roman" w:hAnsi="Times New Roman" w:cs="Times New Roman"/>
          <w:b/>
          <w:bCs/>
          <w:color w:val="000000" w:themeColor="text1"/>
          <w:sz w:val="24"/>
          <w:szCs w:val="24"/>
          <w:lang w:val="en-GB"/>
        </w:rPr>
        <w:t xml:space="preserve">External and Internal </w:t>
      </w:r>
      <w:r w:rsidR="00030625" w:rsidRPr="00637086">
        <w:rPr>
          <w:rFonts w:ascii="Times New Roman" w:hAnsi="Times New Roman" w:cs="Times New Roman"/>
          <w:b/>
          <w:bCs/>
          <w:color w:val="000000" w:themeColor="text1"/>
          <w:sz w:val="24"/>
          <w:szCs w:val="24"/>
          <w:lang w:val="en-GB"/>
        </w:rPr>
        <w:t>Environment</w:t>
      </w:r>
      <w:bookmarkEnd w:id="2"/>
    </w:p>
    <w:p w14:paraId="7DCDAEC7" w14:textId="6D1CC6A1" w:rsidR="00030625" w:rsidRPr="00637086" w:rsidRDefault="00030625" w:rsidP="00D47E3C">
      <w:pPr>
        <w:pStyle w:val="Heading3"/>
        <w:spacing w:line="480" w:lineRule="auto"/>
        <w:jc w:val="both"/>
        <w:rPr>
          <w:rFonts w:ascii="Times New Roman" w:hAnsi="Times New Roman" w:cs="Times New Roman"/>
          <w:b/>
          <w:bCs/>
          <w:i/>
          <w:iCs/>
          <w:color w:val="000000" w:themeColor="text1"/>
          <w:sz w:val="24"/>
          <w:szCs w:val="24"/>
          <w:lang w:val="en-GB"/>
        </w:rPr>
      </w:pPr>
      <w:bookmarkStart w:id="3" w:name="_Toc223856988"/>
      <w:r w:rsidRPr="00637086">
        <w:rPr>
          <w:rFonts w:ascii="Times New Roman" w:hAnsi="Times New Roman" w:cs="Times New Roman"/>
          <w:b/>
          <w:bCs/>
          <w:i/>
          <w:iCs/>
          <w:color w:val="000000" w:themeColor="text1"/>
          <w:sz w:val="24"/>
          <w:szCs w:val="24"/>
          <w:lang w:val="en-GB"/>
        </w:rPr>
        <w:t>PESTLE Analysis</w:t>
      </w:r>
      <w:bookmarkEnd w:id="3"/>
    </w:p>
    <w:p w14:paraId="58014EA4" w14:textId="77777777" w:rsidR="00030625" w:rsidRPr="00637086" w:rsidRDefault="007F6BC7" w:rsidP="00D47E3C">
      <w:pPr>
        <w:spacing w:line="480" w:lineRule="auto"/>
        <w:ind w:firstLine="720"/>
        <w:jc w:val="both"/>
        <w:rPr>
          <w:rFonts w:ascii="Times New Roman" w:hAnsi="Times New Roman" w:cs="Times New Roman"/>
          <w:b/>
          <w:bCs/>
          <w:color w:val="000000" w:themeColor="text1"/>
          <w:lang w:val="en-GB"/>
        </w:rPr>
      </w:pPr>
      <w:r w:rsidRPr="00637086">
        <w:rPr>
          <w:rFonts w:ascii="Times New Roman" w:hAnsi="Times New Roman" w:cs="Times New Roman"/>
          <w:color w:val="000000" w:themeColor="text1"/>
          <w:lang w:val="en-GB"/>
        </w:rPr>
        <w:t>The development of Urban Park in Manchester is carried out in a political set up that emphasises regeneration, sustainability and wellbeing of the people. Local authority policies focus on the establishment of available green infrastructure to focus on urban density and environmental wellbeing. The focus of public accountability thus remains consistent, where Manchester City Council is expected to justify investment decisions and prove that it is benefiting the community (Dempsey and Nam, 2024).</w:t>
      </w:r>
    </w:p>
    <w:p w14:paraId="22DED254" w14:textId="60957E60" w:rsidR="007F6BC7" w:rsidRPr="00637086" w:rsidRDefault="007F6BC7" w:rsidP="00D47E3C">
      <w:pPr>
        <w:spacing w:line="480" w:lineRule="auto"/>
        <w:ind w:firstLine="720"/>
        <w:jc w:val="both"/>
        <w:rPr>
          <w:rFonts w:ascii="Times New Roman" w:hAnsi="Times New Roman" w:cs="Times New Roman"/>
          <w:b/>
          <w:bCs/>
          <w:color w:val="000000" w:themeColor="text1"/>
          <w:lang w:val="en-GB"/>
        </w:rPr>
      </w:pPr>
      <w:r w:rsidRPr="00637086">
        <w:rPr>
          <w:rFonts w:ascii="Times New Roman" w:hAnsi="Times New Roman" w:cs="Times New Roman"/>
          <w:color w:val="000000" w:themeColor="text1"/>
          <w:lang w:val="en-GB"/>
        </w:rPr>
        <w:t xml:space="preserve">The project context is also determined by the economic conditions. The development of Mayfield Park </w:t>
      </w:r>
      <w:r w:rsidR="009B0839" w:rsidRPr="00637086">
        <w:rPr>
          <w:rFonts w:ascii="Times New Roman" w:hAnsi="Times New Roman" w:cs="Times New Roman"/>
          <w:color w:val="000000" w:themeColor="text1"/>
          <w:lang w:val="en-GB"/>
        </w:rPr>
        <w:t>is expected to increase</w:t>
      </w:r>
      <w:r w:rsidRPr="00637086">
        <w:rPr>
          <w:rFonts w:ascii="Times New Roman" w:hAnsi="Times New Roman" w:cs="Times New Roman"/>
          <w:color w:val="000000" w:themeColor="text1"/>
          <w:lang w:val="en-GB"/>
        </w:rPr>
        <w:t xml:space="preserve"> visitor attraction and other related retail and hospitality industries, to rejuvenate local economy. The social factors also impact the project because with the rise in the population and urbani</w:t>
      </w:r>
      <w:r w:rsidR="00615E37" w:rsidRPr="00637086">
        <w:rPr>
          <w:rFonts w:ascii="Times New Roman" w:hAnsi="Times New Roman" w:cs="Times New Roman"/>
          <w:color w:val="000000" w:themeColor="text1"/>
          <w:lang w:val="en-GB"/>
        </w:rPr>
        <w:t>s</w:t>
      </w:r>
      <w:r w:rsidRPr="00637086">
        <w:rPr>
          <w:rFonts w:ascii="Times New Roman" w:hAnsi="Times New Roman" w:cs="Times New Roman"/>
          <w:color w:val="000000" w:themeColor="text1"/>
          <w:lang w:val="en-GB"/>
        </w:rPr>
        <w:t>ation, there are more services which are required to be inclusive, secure and accessible. People living there thus require design elements that facilitate wellbeing and community unity (Lawson et al., 2022</w:t>
      </w:r>
      <w:r w:rsidR="00030625" w:rsidRPr="00637086">
        <w:rPr>
          <w:rFonts w:ascii="Times New Roman" w:hAnsi="Times New Roman" w:cs="Times New Roman"/>
          <w:color w:val="000000" w:themeColor="text1"/>
          <w:lang w:val="en-GB"/>
        </w:rPr>
        <w:t>). The</w:t>
      </w:r>
      <w:r w:rsidRPr="00637086">
        <w:rPr>
          <w:rFonts w:ascii="Times New Roman" w:hAnsi="Times New Roman" w:cs="Times New Roman"/>
          <w:color w:val="000000" w:themeColor="text1"/>
          <w:lang w:val="en-GB"/>
        </w:rPr>
        <w:t xml:space="preserve"> technological factors involve incorporation of </w:t>
      </w:r>
      <w:r w:rsidRPr="00637086">
        <w:rPr>
          <w:rFonts w:ascii="Times New Roman" w:hAnsi="Times New Roman" w:cs="Times New Roman"/>
          <w:color w:val="000000" w:themeColor="text1"/>
          <w:lang w:val="en-GB"/>
        </w:rPr>
        <w:lastRenderedPageBreak/>
        <w:t>sustainable drainage plans, intelligent lighting and online interaction, which will add to the environmental performance and user interface. Legal and environmental standards, especially concerning biodiversity protection and restoration of rivers, can subject the planning operations to regulatory supervision, and cooperation between the planning agencies and environmental organi</w:t>
      </w:r>
      <w:r w:rsidR="00615E37" w:rsidRPr="00637086">
        <w:rPr>
          <w:rFonts w:ascii="Times New Roman" w:hAnsi="Times New Roman" w:cs="Times New Roman"/>
          <w:color w:val="000000" w:themeColor="text1"/>
          <w:lang w:val="en-GB"/>
        </w:rPr>
        <w:t>s</w:t>
      </w:r>
      <w:r w:rsidRPr="00637086">
        <w:rPr>
          <w:rFonts w:ascii="Times New Roman" w:hAnsi="Times New Roman" w:cs="Times New Roman"/>
          <w:color w:val="000000" w:themeColor="text1"/>
          <w:lang w:val="en-GB"/>
        </w:rPr>
        <w:t>ations will be necessary (Jones and Russo, 2024).</w:t>
      </w:r>
      <w:r w:rsidRPr="00637086">
        <w:rPr>
          <w:rFonts w:ascii="Times New Roman" w:hAnsi="Times New Roman" w:cs="Times New Roman"/>
          <w:vanish/>
          <w:color w:val="000000" w:themeColor="text1"/>
          <w:lang w:val="en-GB"/>
        </w:rPr>
        <w:t>Top of Form</w:t>
      </w:r>
    </w:p>
    <w:p w14:paraId="58CABBF7" w14:textId="3C75F219" w:rsidR="007F6BC7" w:rsidRPr="00637086" w:rsidRDefault="007F6BC7" w:rsidP="00D47E3C">
      <w:pPr>
        <w:pStyle w:val="Heading3"/>
        <w:spacing w:line="480" w:lineRule="auto"/>
        <w:jc w:val="both"/>
        <w:rPr>
          <w:rFonts w:ascii="Times New Roman" w:hAnsi="Times New Roman" w:cs="Times New Roman"/>
          <w:b/>
          <w:bCs/>
          <w:i/>
          <w:iCs/>
          <w:color w:val="000000" w:themeColor="text1"/>
          <w:sz w:val="24"/>
          <w:szCs w:val="24"/>
          <w:lang w:val="en-GB"/>
        </w:rPr>
      </w:pPr>
      <w:bookmarkStart w:id="4" w:name="_Toc223856989"/>
      <w:r w:rsidRPr="00637086">
        <w:rPr>
          <w:rFonts w:ascii="Times New Roman" w:hAnsi="Times New Roman" w:cs="Times New Roman"/>
          <w:b/>
          <w:bCs/>
          <w:i/>
          <w:iCs/>
          <w:color w:val="000000" w:themeColor="text1"/>
          <w:sz w:val="24"/>
          <w:szCs w:val="24"/>
          <w:lang w:val="en-GB"/>
        </w:rPr>
        <w:t>SWOT Perspective (Public Space Delivery)</w:t>
      </w:r>
      <w:bookmarkEnd w:id="4"/>
    </w:p>
    <w:p w14:paraId="7499C84C" w14:textId="763AEAD6" w:rsidR="007F6BC7" w:rsidRPr="00637086" w:rsidRDefault="007F6BC7"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 xml:space="preserve">The Mayfield Park development has a number of strong operational strengths which ensures delivery and </w:t>
      </w:r>
      <w:r w:rsidR="009B0839" w:rsidRPr="00637086">
        <w:rPr>
          <w:rFonts w:ascii="Times New Roman" w:hAnsi="Times New Roman" w:cs="Times New Roman"/>
          <w:color w:val="000000" w:themeColor="text1"/>
          <w:lang w:val="en-GB"/>
        </w:rPr>
        <w:t>long-term sustainability.</w:t>
      </w:r>
      <w:r w:rsidRPr="00637086">
        <w:rPr>
          <w:rFonts w:ascii="Times New Roman" w:hAnsi="Times New Roman" w:cs="Times New Roman"/>
          <w:color w:val="000000" w:themeColor="text1"/>
          <w:lang w:val="en-GB"/>
        </w:rPr>
        <w:t xml:space="preserve"> The major site close to Manchester Piccadilly Station improves on accessibility and visibility to attract high degree of publics usage. Being incorporated under a broader regeneration strategy gives the organisation support in terms of funding resources, strategic purpose and alignment with the development goals of metropolitanities. Restoration of River Medlock </w:t>
      </w:r>
      <w:r w:rsidR="009B0839" w:rsidRPr="00637086">
        <w:rPr>
          <w:rFonts w:ascii="Times New Roman" w:hAnsi="Times New Roman" w:cs="Times New Roman"/>
          <w:color w:val="000000" w:themeColor="text1"/>
          <w:lang w:val="en-GB"/>
        </w:rPr>
        <w:t>improves ecological</w:t>
      </w:r>
      <w:r w:rsidRPr="00637086">
        <w:rPr>
          <w:rFonts w:ascii="Times New Roman" w:hAnsi="Times New Roman" w:cs="Times New Roman"/>
          <w:color w:val="000000" w:themeColor="text1"/>
          <w:lang w:val="en-GB"/>
        </w:rPr>
        <w:t xml:space="preserve"> value, which benefits as part of the sustainability objectives to advance the opinion of the project by the citizens.</w:t>
      </w:r>
    </w:p>
    <w:p w14:paraId="4AA5F615" w14:textId="3F38FAE3" w:rsidR="007F6BC7" w:rsidRPr="00637086" w:rsidRDefault="007F6BC7"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In spite of these strengths, there are limitations of operation. Construction activities can interfere with the local transport systems and local enterprises, posing short-term challenges to the economy and society. The long-term maintenance process is also associated with financial strains of the budget of governmental institutions, so the resources are to be planned. To achieve a balance between commercial activity and open public access, there must be clear governance in order to ensure inclusivity and fairness.</w:t>
      </w:r>
    </w:p>
    <w:p w14:paraId="5BDE61D0" w14:textId="77777777" w:rsidR="007F6BC7" w:rsidRPr="00637086" w:rsidRDefault="007F6BC7"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 xml:space="preserve">The use of the community owned events, cultural programming and educational projects will be used in future as means of advancing community ownership and park use. The positive perception of people might reinforce the image of Manchester as the liveable and green city. </w:t>
      </w:r>
      <w:r w:rsidRPr="00637086">
        <w:rPr>
          <w:rFonts w:ascii="Times New Roman" w:hAnsi="Times New Roman" w:cs="Times New Roman"/>
          <w:color w:val="000000" w:themeColor="text1"/>
          <w:lang w:val="en-GB"/>
        </w:rPr>
        <w:lastRenderedPageBreak/>
        <w:t>Nonetheless, there are extrinsic risks especially when there is a perception that consultation processes are found to be restricted or unable to respond. In an urban environment, environmental performance targets can also be hard to achieve. Stakeholder involvement hence is the key to project success (Foroughi et al., 2023).</w:t>
      </w:r>
    </w:p>
    <w:p w14:paraId="7D5B4EC3" w14:textId="3A58B3BA" w:rsidR="007F6BC7" w:rsidRPr="00637086" w:rsidRDefault="007F6BC7" w:rsidP="00B80BD2">
      <w:pPr>
        <w:pStyle w:val="Heading3"/>
        <w:spacing w:line="360" w:lineRule="auto"/>
        <w:rPr>
          <w:rFonts w:ascii="Times New Roman" w:hAnsi="Times New Roman" w:cs="Times New Roman"/>
          <w:b/>
          <w:bCs/>
          <w:i/>
          <w:iCs/>
          <w:color w:val="000000" w:themeColor="text1"/>
          <w:sz w:val="24"/>
          <w:szCs w:val="24"/>
          <w:lang w:val="en-GB"/>
        </w:rPr>
      </w:pPr>
      <w:bookmarkStart w:id="5" w:name="_Toc223856990"/>
      <w:r w:rsidRPr="00637086">
        <w:rPr>
          <w:rFonts w:ascii="Times New Roman" w:hAnsi="Times New Roman" w:cs="Times New Roman"/>
          <w:b/>
          <w:bCs/>
          <w:i/>
          <w:iCs/>
          <w:color w:val="000000" w:themeColor="text1"/>
          <w:sz w:val="24"/>
          <w:szCs w:val="24"/>
          <w:lang w:val="en-GB"/>
        </w:rPr>
        <w:t>VRIO Capability Assessment</w:t>
      </w:r>
      <w:bookmarkEnd w:id="5"/>
    </w:p>
    <w:p w14:paraId="34082F05" w14:textId="1D623BDF" w:rsidR="00030625" w:rsidRPr="00637086" w:rsidRDefault="00030625" w:rsidP="00B80BD2">
      <w:pPr>
        <w:spacing w:line="360" w:lineRule="auto"/>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Table 1: VRIO</w:t>
      </w:r>
    </w:p>
    <w:tbl>
      <w:tblPr>
        <w:tblStyle w:val="TableGrid"/>
        <w:tblW w:w="0" w:type="auto"/>
        <w:tblLook w:val="04A0" w:firstRow="1" w:lastRow="0" w:firstColumn="1" w:lastColumn="0" w:noHBand="0" w:noVBand="1"/>
      </w:tblPr>
      <w:tblGrid>
        <w:gridCol w:w="1685"/>
        <w:gridCol w:w="1453"/>
        <w:gridCol w:w="1471"/>
        <w:gridCol w:w="1779"/>
        <w:gridCol w:w="1664"/>
        <w:gridCol w:w="1298"/>
      </w:tblGrid>
      <w:tr w:rsidR="00B80BD2" w:rsidRPr="00637086" w14:paraId="27EB2013" w14:textId="77777777" w:rsidTr="00AF570F">
        <w:tc>
          <w:tcPr>
            <w:tcW w:w="0" w:type="auto"/>
            <w:shd w:val="clear" w:color="auto" w:fill="BF8F00" w:themeFill="accent4" w:themeFillShade="BF"/>
            <w:hideMark/>
          </w:tcPr>
          <w:p w14:paraId="32E985C1" w14:textId="77777777" w:rsidR="007F6BC7" w:rsidRPr="00637086" w:rsidRDefault="007F6BC7" w:rsidP="00B80BD2">
            <w:pPr>
              <w:spacing w:line="360" w:lineRule="auto"/>
              <w:jc w:val="center"/>
              <w:rPr>
                <w:rFonts w:ascii="Times New Roman" w:eastAsia="Times New Roman" w:hAnsi="Times New Roman" w:cs="Times New Roman"/>
                <w:b/>
                <w:bCs/>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Resource / Capability</w:t>
            </w:r>
          </w:p>
        </w:tc>
        <w:tc>
          <w:tcPr>
            <w:tcW w:w="0" w:type="auto"/>
            <w:shd w:val="clear" w:color="auto" w:fill="BF8F00" w:themeFill="accent4" w:themeFillShade="BF"/>
            <w:hideMark/>
          </w:tcPr>
          <w:p w14:paraId="43BCFAC8" w14:textId="77777777" w:rsidR="007F6BC7" w:rsidRPr="00637086" w:rsidRDefault="007F6BC7" w:rsidP="00B80BD2">
            <w:pPr>
              <w:spacing w:line="360" w:lineRule="auto"/>
              <w:jc w:val="center"/>
              <w:rPr>
                <w:rFonts w:ascii="Times New Roman" w:eastAsia="Times New Roman" w:hAnsi="Times New Roman" w:cs="Times New Roman"/>
                <w:b/>
                <w:bCs/>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Valuable</w:t>
            </w:r>
          </w:p>
        </w:tc>
        <w:tc>
          <w:tcPr>
            <w:tcW w:w="0" w:type="auto"/>
            <w:shd w:val="clear" w:color="auto" w:fill="BF8F00" w:themeFill="accent4" w:themeFillShade="BF"/>
            <w:hideMark/>
          </w:tcPr>
          <w:p w14:paraId="43ED90F0" w14:textId="77777777" w:rsidR="007F6BC7" w:rsidRPr="00637086" w:rsidRDefault="007F6BC7" w:rsidP="00B80BD2">
            <w:pPr>
              <w:spacing w:line="360" w:lineRule="auto"/>
              <w:jc w:val="center"/>
              <w:rPr>
                <w:rFonts w:ascii="Times New Roman" w:eastAsia="Times New Roman" w:hAnsi="Times New Roman" w:cs="Times New Roman"/>
                <w:b/>
                <w:bCs/>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Rare</w:t>
            </w:r>
          </w:p>
        </w:tc>
        <w:tc>
          <w:tcPr>
            <w:tcW w:w="0" w:type="auto"/>
            <w:shd w:val="clear" w:color="auto" w:fill="BF8F00" w:themeFill="accent4" w:themeFillShade="BF"/>
            <w:hideMark/>
          </w:tcPr>
          <w:p w14:paraId="0BDE2F91" w14:textId="77777777" w:rsidR="007F6BC7" w:rsidRPr="00637086" w:rsidRDefault="007F6BC7" w:rsidP="00B80BD2">
            <w:pPr>
              <w:spacing w:line="360" w:lineRule="auto"/>
              <w:jc w:val="center"/>
              <w:rPr>
                <w:rFonts w:ascii="Times New Roman" w:eastAsia="Times New Roman" w:hAnsi="Times New Roman" w:cs="Times New Roman"/>
                <w:b/>
                <w:bCs/>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Inimitable</w:t>
            </w:r>
          </w:p>
        </w:tc>
        <w:tc>
          <w:tcPr>
            <w:tcW w:w="0" w:type="auto"/>
            <w:shd w:val="clear" w:color="auto" w:fill="BF8F00" w:themeFill="accent4" w:themeFillShade="BF"/>
            <w:hideMark/>
          </w:tcPr>
          <w:p w14:paraId="65D38220" w14:textId="77777777" w:rsidR="007F6BC7" w:rsidRPr="00637086" w:rsidRDefault="007F6BC7" w:rsidP="00B80BD2">
            <w:pPr>
              <w:spacing w:line="360" w:lineRule="auto"/>
              <w:jc w:val="center"/>
              <w:rPr>
                <w:rFonts w:ascii="Times New Roman" w:eastAsia="Times New Roman" w:hAnsi="Times New Roman" w:cs="Times New Roman"/>
                <w:b/>
                <w:bCs/>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Organised</w:t>
            </w:r>
          </w:p>
        </w:tc>
        <w:tc>
          <w:tcPr>
            <w:tcW w:w="0" w:type="auto"/>
            <w:shd w:val="clear" w:color="auto" w:fill="BF8F00" w:themeFill="accent4" w:themeFillShade="BF"/>
            <w:hideMark/>
          </w:tcPr>
          <w:p w14:paraId="7E33E528" w14:textId="77777777" w:rsidR="007F6BC7" w:rsidRPr="00637086" w:rsidRDefault="007F6BC7" w:rsidP="00B80BD2">
            <w:pPr>
              <w:spacing w:line="360" w:lineRule="auto"/>
              <w:jc w:val="center"/>
              <w:rPr>
                <w:rFonts w:ascii="Times New Roman" w:eastAsia="Times New Roman" w:hAnsi="Times New Roman" w:cs="Times New Roman"/>
                <w:b/>
                <w:bCs/>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Strategic Outcome</w:t>
            </w:r>
          </w:p>
        </w:tc>
      </w:tr>
      <w:tr w:rsidR="00B80BD2" w:rsidRPr="00637086" w14:paraId="50D79D75" w14:textId="77777777" w:rsidTr="00AF570F">
        <w:tc>
          <w:tcPr>
            <w:tcW w:w="0" w:type="auto"/>
            <w:hideMark/>
          </w:tcPr>
          <w:p w14:paraId="023A4C27"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color w:val="000000" w:themeColor="text1"/>
                <w:kern w:val="0"/>
                <w:lang w:val="en-GB"/>
                <w14:ligatures w14:val="none"/>
              </w:rPr>
              <w:t>Public–Private Regeneration Partnership</w:t>
            </w:r>
          </w:p>
        </w:tc>
        <w:tc>
          <w:tcPr>
            <w:tcW w:w="0" w:type="auto"/>
            <w:hideMark/>
          </w:tcPr>
          <w:p w14:paraId="11882014"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Yes:</w:t>
            </w:r>
            <w:r w:rsidRPr="00637086">
              <w:rPr>
                <w:rFonts w:ascii="Times New Roman" w:eastAsia="Times New Roman" w:hAnsi="Times New Roman" w:cs="Times New Roman"/>
                <w:color w:val="000000" w:themeColor="text1"/>
                <w:kern w:val="0"/>
                <w:lang w:val="en-GB"/>
                <w14:ligatures w14:val="none"/>
              </w:rPr>
              <w:t xml:space="preserve"> enables coordinated funding and governance</w:t>
            </w:r>
          </w:p>
        </w:tc>
        <w:tc>
          <w:tcPr>
            <w:tcW w:w="0" w:type="auto"/>
            <w:hideMark/>
          </w:tcPr>
          <w:p w14:paraId="2E4363AE"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Yes</w:t>
            </w:r>
            <w:r w:rsidRPr="00637086">
              <w:rPr>
                <w:rFonts w:ascii="Times New Roman" w:eastAsia="Times New Roman" w:hAnsi="Times New Roman" w:cs="Times New Roman"/>
                <w:color w:val="000000" w:themeColor="text1"/>
                <w:kern w:val="0"/>
                <w:lang w:val="en-GB"/>
                <w14:ligatures w14:val="none"/>
              </w:rPr>
              <w:t>: uncommon in city-centre park delivery</w:t>
            </w:r>
          </w:p>
        </w:tc>
        <w:tc>
          <w:tcPr>
            <w:tcW w:w="0" w:type="auto"/>
            <w:hideMark/>
          </w:tcPr>
          <w:p w14:paraId="6A53CE78"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Moderate:</w:t>
            </w:r>
            <w:r w:rsidRPr="00637086">
              <w:rPr>
                <w:rFonts w:ascii="Times New Roman" w:eastAsia="Times New Roman" w:hAnsi="Times New Roman" w:cs="Times New Roman"/>
                <w:color w:val="000000" w:themeColor="text1"/>
                <w:kern w:val="0"/>
                <w:lang w:val="en-GB"/>
                <w14:ligatures w14:val="none"/>
              </w:rPr>
              <w:t xml:space="preserve"> requires policy alignment and financial scale</w:t>
            </w:r>
          </w:p>
        </w:tc>
        <w:tc>
          <w:tcPr>
            <w:tcW w:w="0" w:type="auto"/>
            <w:hideMark/>
          </w:tcPr>
          <w:p w14:paraId="2C24BDA4"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Yes:</w:t>
            </w:r>
            <w:r w:rsidRPr="00637086">
              <w:rPr>
                <w:rFonts w:ascii="Times New Roman" w:eastAsia="Times New Roman" w:hAnsi="Times New Roman" w:cs="Times New Roman"/>
                <w:color w:val="000000" w:themeColor="text1"/>
                <w:kern w:val="0"/>
                <w:lang w:val="en-GB"/>
                <w14:ligatures w14:val="none"/>
              </w:rPr>
              <w:t xml:space="preserve"> supported by formal governance structure</w:t>
            </w:r>
          </w:p>
        </w:tc>
        <w:tc>
          <w:tcPr>
            <w:tcW w:w="0" w:type="auto"/>
            <w:hideMark/>
          </w:tcPr>
          <w:p w14:paraId="188C1393"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color w:val="000000" w:themeColor="text1"/>
                <w:kern w:val="0"/>
                <w:lang w:val="en-GB"/>
                <w14:ligatures w14:val="none"/>
              </w:rPr>
              <w:t>Sustained Advantage</w:t>
            </w:r>
          </w:p>
        </w:tc>
      </w:tr>
      <w:tr w:rsidR="00B80BD2" w:rsidRPr="00637086" w14:paraId="40B9B823" w14:textId="77777777" w:rsidTr="00AF570F">
        <w:tc>
          <w:tcPr>
            <w:tcW w:w="0" w:type="auto"/>
            <w:hideMark/>
          </w:tcPr>
          <w:p w14:paraId="7AC06E09"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color w:val="000000" w:themeColor="text1"/>
                <w:kern w:val="0"/>
                <w:lang w:val="en-GB"/>
                <w14:ligatures w14:val="none"/>
              </w:rPr>
              <w:t>City-Centre Green Space Location</w:t>
            </w:r>
          </w:p>
        </w:tc>
        <w:tc>
          <w:tcPr>
            <w:tcW w:w="0" w:type="auto"/>
            <w:hideMark/>
          </w:tcPr>
          <w:p w14:paraId="434A5BFC"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Yes:</w:t>
            </w:r>
            <w:r w:rsidRPr="00637086">
              <w:rPr>
                <w:rFonts w:ascii="Times New Roman" w:eastAsia="Times New Roman" w:hAnsi="Times New Roman" w:cs="Times New Roman"/>
                <w:color w:val="000000" w:themeColor="text1"/>
                <w:kern w:val="0"/>
                <w:lang w:val="en-GB"/>
                <w14:ligatures w14:val="none"/>
              </w:rPr>
              <w:t xml:space="preserve">  improves accessibility and public wellbeing</w:t>
            </w:r>
          </w:p>
        </w:tc>
        <w:tc>
          <w:tcPr>
            <w:tcW w:w="0" w:type="auto"/>
            <w:hideMark/>
          </w:tcPr>
          <w:p w14:paraId="16B7B12F"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Yes:</w:t>
            </w:r>
            <w:r w:rsidRPr="00637086">
              <w:rPr>
                <w:rFonts w:ascii="Times New Roman" w:eastAsia="Times New Roman" w:hAnsi="Times New Roman" w:cs="Times New Roman"/>
                <w:color w:val="000000" w:themeColor="text1"/>
                <w:kern w:val="0"/>
                <w:lang w:val="en-GB"/>
                <w14:ligatures w14:val="none"/>
              </w:rPr>
              <w:t xml:space="preserve">  limited urban land availability</w:t>
            </w:r>
          </w:p>
        </w:tc>
        <w:tc>
          <w:tcPr>
            <w:tcW w:w="0" w:type="auto"/>
            <w:hideMark/>
          </w:tcPr>
          <w:p w14:paraId="20151B5D"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High:</w:t>
            </w:r>
            <w:r w:rsidRPr="00637086">
              <w:rPr>
                <w:rFonts w:ascii="Times New Roman" w:eastAsia="Times New Roman" w:hAnsi="Times New Roman" w:cs="Times New Roman"/>
                <w:color w:val="000000" w:themeColor="text1"/>
                <w:kern w:val="0"/>
                <w:lang w:val="en-GB"/>
                <w14:ligatures w14:val="none"/>
              </w:rPr>
              <w:t xml:space="preserve"> difficult to replicate in dense city environments</w:t>
            </w:r>
          </w:p>
        </w:tc>
        <w:tc>
          <w:tcPr>
            <w:tcW w:w="0" w:type="auto"/>
            <w:hideMark/>
          </w:tcPr>
          <w:p w14:paraId="64C7769B"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Yes:</w:t>
            </w:r>
            <w:r w:rsidRPr="00637086">
              <w:rPr>
                <w:rFonts w:ascii="Times New Roman" w:eastAsia="Times New Roman" w:hAnsi="Times New Roman" w:cs="Times New Roman"/>
                <w:color w:val="000000" w:themeColor="text1"/>
                <w:kern w:val="0"/>
                <w:lang w:val="en-GB"/>
                <w14:ligatures w14:val="none"/>
              </w:rPr>
              <w:t xml:space="preserve">  integrated within regeneration strategy</w:t>
            </w:r>
          </w:p>
        </w:tc>
        <w:tc>
          <w:tcPr>
            <w:tcW w:w="0" w:type="auto"/>
            <w:hideMark/>
          </w:tcPr>
          <w:p w14:paraId="531DFE83"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color w:val="000000" w:themeColor="text1"/>
                <w:kern w:val="0"/>
                <w:lang w:val="en-GB"/>
                <w14:ligatures w14:val="none"/>
              </w:rPr>
              <w:t>Sustained Advantage</w:t>
            </w:r>
          </w:p>
        </w:tc>
      </w:tr>
      <w:tr w:rsidR="00B80BD2" w:rsidRPr="00637086" w14:paraId="75463AF6" w14:textId="77777777" w:rsidTr="00AF570F">
        <w:tc>
          <w:tcPr>
            <w:tcW w:w="0" w:type="auto"/>
            <w:hideMark/>
          </w:tcPr>
          <w:p w14:paraId="2FD9FAAC"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color w:val="000000" w:themeColor="text1"/>
                <w:kern w:val="0"/>
                <w:lang w:val="en-GB"/>
                <w14:ligatures w14:val="none"/>
              </w:rPr>
              <w:t>Structured Stakeholder Engagement Processes</w:t>
            </w:r>
          </w:p>
        </w:tc>
        <w:tc>
          <w:tcPr>
            <w:tcW w:w="0" w:type="auto"/>
            <w:hideMark/>
          </w:tcPr>
          <w:p w14:paraId="587257CC"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Yes:</w:t>
            </w:r>
            <w:r w:rsidRPr="00637086">
              <w:rPr>
                <w:rFonts w:ascii="Times New Roman" w:eastAsia="Times New Roman" w:hAnsi="Times New Roman" w:cs="Times New Roman"/>
                <w:color w:val="000000" w:themeColor="text1"/>
                <w:kern w:val="0"/>
                <w:lang w:val="en-GB"/>
                <w14:ligatures w14:val="none"/>
              </w:rPr>
              <w:t xml:space="preserve"> strengthens legitimacy and community trust</w:t>
            </w:r>
          </w:p>
        </w:tc>
        <w:tc>
          <w:tcPr>
            <w:tcW w:w="0" w:type="auto"/>
            <w:hideMark/>
          </w:tcPr>
          <w:p w14:paraId="359F199B"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Moderate:</w:t>
            </w:r>
            <w:r w:rsidRPr="00637086">
              <w:rPr>
                <w:rFonts w:ascii="Times New Roman" w:eastAsia="Times New Roman" w:hAnsi="Times New Roman" w:cs="Times New Roman"/>
                <w:color w:val="000000" w:themeColor="text1"/>
                <w:kern w:val="0"/>
                <w:lang w:val="en-GB"/>
                <w14:ligatures w14:val="none"/>
              </w:rPr>
              <w:t xml:space="preserve"> present in many UK regeneration projects</w:t>
            </w:r>
          </w:p>
        </w:tc>
        <w:tc>
          <w:tcPr>
            <w:tcW w:w="0" w:type="auto"/>
            <w:hideMark/>
          </w:tcPr>
          <w:p w14:paraId="33A629C0"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Moderate:</w:t>
            </w:r>
            <w:r w:rsidRPr="00637086">
              <w:rPr>
                <w:rFonts w:ascii="Times New Roman" w:eastAsia="Times New Roman" w:hAnsi="Times New Roman" w:cs="Times New Roman"/>
                <w:color w:val="000000" w:themeColor="text1"/>
                <w:kern w:val="0"/>
                <w:lang w:val="en-GB"/>
                <w14:ligatures w14:val="none"/>
              </w:rPr>
              <w:t xml:space="preserve"> depends on consistent implementation</w:t>
            </w:r>
          </w:p>
        </w:tc>
        <w:tc>
          <w:tcPr>
            <w:tcW w:w="0" w:type="auto"/>
            <w:hideMark/>
          </w:tcPr>
          <w:p w14:paraId="089C6772"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Yes:</w:t>
            </w:r>
            <w:r w:rsidRPr="00637086">
              <w:rPr>
                <w:rFonts w:ascii="Times New Roman" w:eastAsia="Times New Roman" w:hAnsi="Times New Roman" w:cs="Times New Roman"/>
                <w:color w:val="000000" w:themeColor="text1"/>
                <w:kern w:val="0"/>
                <w:lang w:val="en-GB"/>
                <w14:ligatures w14:val="none"/>
              </w:rPr>
              <w:t xml:space="preserve"> embedded in consultation frameworks</w:t>
            </w:r>
          </w:p>
        </w:tc>
        <w:tc>
          <w:tcPr>
            <w:tcW w:w="0" w:type="auto"/>
            <w:hideMark/>
          </w:tcPr>
          <w:p w14:paraId="733938D5"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color w:val="000000" w:themeColor="text1"/>
                <w:kern w:val="0"/>
                <w:lang w:val="en-GB"/>
                <w14:ligatures w14:val="none"/>
              </w:rPr>
              <w:t>Temporary Advantage</w:t>
            </w:r>
          </w:p>
        </w:tc>
      </w:tr>
      <w:tr w:rsidR="00B80BD2" w:rsidRPr="00637086" w14:paraId="5F6A4860" w14:textId="77777777" w:rsidTr="00AF570F">
        <w:tc>
          <w:tcPr>
            <w:tcW w:w="0" w:type="auto"/>
            <w:hideMark/>
          </w:tcPr>
          <w:p w14:paraId="2250EBAD"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color w:val="000000" w:themeColor="text1"/>
                <w:kern w:val="0"/>
                <w:lang w:val="en-GB"/>
                <w14:ligatures w14:val="none"/>
              </w:rPr>
              <w:t>Environmental Restoration Expertise</w:t>
            </w:r>
          </w:p>
        </w:tc>
        <w:tc>
          <w:tcPr>
            <w:tcW w:w="0" w:type="auto"/>
            <w:hideMark/>
          </w:tcPr>
          <w:p w14:paraId="156E0C84"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t>Yes:</w:t>
            </w:r>
            <w:r w:rsidRPr="00637086">
              <w:rPr>
                <w:rFonts w:ascii="Times New Roman" w:eastAsia="Times New Roman" w:hAnsi="Times New Roman" w:cs="Times New Roman"/>
                <w:color w:val="000000" w:themeColor="text1"/>
                <w:kern w:val="0"/>
                <w:lang w:val="en-GB"/>
                <w14:ligatures w14:val="none"/>
              </w:rPr>
              <w:t xml:space="preserve"> supports biodiversity </w:t>
            </w:r>
            <w:r w:rsidRPr="00637086">
              <w:rPr>
                <w:rFonts w:ascii="Times New Roman" w:eastAsia="Times New Roman" w:hAnsi="Times New Roman" w:cs="Times New Roman"/>
                <w:color w:val="000000" w:themeColor="text1"/>
                <w:kern w:val="0"/>
                <w:lang w:val="en-GB"/>
                <w14:ligatures w14:val="none"/>
              </w:rPr>
              <w:lastRenderedPageBreak/>
              <w:t>and climate resilience</w:t>
            </w:r>
          </w:p>
        </w:tc>
        <w:tc>
          <w:tcPr>
            <w:tcW w:w="0" w:type="auto"/>
            <w:hideMark/>
          </w:tcPr>
          <w:p w14:paraId="39E2CE10"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lastRenderedPageBreak/>
              <w:t>Yes:</w:t>
            </w:r>
            <w:r w:rsidRPr="00637086">
              <w:rPr>
                <w:rFonts w:ascii="Times New Roman" w:eastAsia="Times New Roman" w:hAnsi="Times New Roman" w:cs="Times New Roman"/>
                <w:color w:val="000000" w:themeColor="text1"/>
                <w:kern w:val="0"/>
                <w:lang w:val="en-GB"/>
                <w14:ligatures w14:val="none"/>
              </w:rPr>
              <w:t xml:space="preserve"> specialist ecological </w:t>
            </w:r>
            <w:r w:rsidRPr="00637086">
              <w:rPr>
                <w:rFonts w:ascii="Times New Roman" w:eastAsia="Times New Roman" w:hAnsi="Times New Roman" w:cs="Times New Roman"/>
                <w:color w:val="000000" w:themeColor="text1"/>
                <w:kern w:val="0"/>
                <w:lang w:val="en-GB"/>
                <w14:ligatures w14:val="none"/>
              </w:rPr>
              <w:lastRenderedPageBreak/>
              <w:t>knowledge required</w:t>
            </w:r>
          </w:p>
        </w:tc>
        <w:tc>
          <w:tcPr>
            <w:tcW w:w="0" w:type="auto"/>
            <w:hideMark/>
          </w:tcPr>
          <w:p w14:paraId="4D0818CC"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lastRenderedPageBreak/>
              <w:t>High:</w:t>
            </w:r>
            <w:r w:rsidRPr="00637086">
              <w:rPr>
                <w:rFonts w:ascii="Times New Roman" w:eastAsia="Times New Roman" w:hAnsi="Times New Roman" w:cs="Times New Roman"/>
                <w:color w:val="000000" w:themeColor="text1"/>
                <w:kern w:val="0"/>
                <w:lang w:val="en-GB"/>
                <w14:ligatures w14:val="none"/>
              </w:rPr>
              <w:t xml:space="preserve"> requires skilled consultants and </w:t>
            </w:r>
            <w:r w:rsidRPr="00637086">
              <w:rPr>
                <w:rFonts w:ascii="Times New Roman" w:eastAsia="Times New Roman" w:hAnsi="Times New Roman" w:cs="Times New Roman"/>
                <w:color w:val="000000" w:themeColor="text1"/>
                <w:kern w:val="0"/>
                <w:lang w:val="en-GB"/>
                <w14:ligatures w14:val="none"/>
              </w:rPr>
              <w:lastRenderedPageBreak/>
              <w:t>long-term planning</w:t>
            </w:r>
          </w:p>
        </w:tc>
        <w:tc>
          <w:tcPr>
            <w:tcW w:w="0" w:type="auto"/>
            <w:hideMark/>
          </w:tcPr>
          <w:p w14:paraId="4AAC33E8"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b/>
                <w:bCs/>
                <w:color w:val="000000" w:themeColor="text1"/>
                <w:kern w:val="0"/>
                <w:lang w:val="en-GB"/>
                <w14:ligatures w14:val="none"/>
              </w:rPr>
              <w:lastRenderedPageBreak/>
              <w:t>Yes: delivered</w:t>
            </w:r>
            <w:r w:rsidRPr="00637086">
              <w:rPr>
                <w:rFonts w:ascii="Times New Roman" w:eastAsia="Times New Roman" w:hAnsi="Times New Roman" w:cs="Times New Roman"/>
                <w:color w:val="000000" w:themeColor="text1"/>
                <w:kern w:val="0"/>
                <w:lang w:val="en-GB"/>
                <w14:ligatures w14:val="none"/>
              </w:rPr>
              <w:t xml:space="preserve"> through environmental </w:t>
            </w:r>
            <w:r w:rsidRPr="00637086">
              <w:rPr>
                <w:rFonts w:ascii="Times New Roman" w:eastAsia="Times New Roman" w:hAnsi="Times New Roman" w:cs="Times New Roman"/>
                <w:color w:val="000000" w:themeColor="text1"/>
                <w:kern w:val="0"/>
                <w:lang w:val="en-GB"/>
                <w14:ligatures w14:val="none"/>
              </w:rPr>
              <w:lastRenderedPageBreak/>
              <w:t>management systems</w:t>
            </w:r>
          </w:p>
        </w:tc>
        <w:tc>
          <w:tcPr>
            <w:tcW w:w="0" w:type="auto"/>
            <w:hideMark/>
          </w:tcPr>
          <w:p w14:paraId="4B503767" w14:textId="77777777" w:rsidR="007F6BC7" w:rsidRPr="00637086" w:rsidRDefault="007F6BC7" w:rsidP="00B80BD2">
            <w:pPr>
              <w:spacing w:line="360" w:lineRule="auto"/>
              <w:rPr>
                <w:rFonts w:ascii="Times New Roman" w:eastAsia="Times New Roman" w:hAnsi="Times New Roman" w:cs="Times New Roman"/>
                <w:color w:val="000000" w:themeColor="text1"/>
                <w:kern w:val="0"/>
                <w:lang w:val="en-GB"/>
                <w14:ligatures w14:val="none"/>
              </w:rPr>
            </w:pPr>
            <w:r w:rsidRPr="00637086">
              <w:rPr>
                <w:rFonts w:ascii="Times New Roman" w:eastAsia="Times New Roman" w:hAnsi="Times New Roman" w:cs="Times New Roman"/>
                <w:color w:val="000000" w:themeColor="text1"/>
                <w:kern w:val="0"/>
                <w:lang w:val="en-GB"/>
                <w14:ligatures w14:val="none"/>
              </w:rPr>
              <w:lastRenderedPageBreak/>
              <w:t>Sustained Advantage</w:t>
            </w:r>
          </w:p>
        </w:tc>
      </w:tr>
    </w:tbl>
    <w:p w14:paraId="0B67828A" w14:textId="445AE11B" w:rsidR="007F6BC7" w:rsidRPr="00637086" w:rsidRDefault="007F6BC7"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 xml:space="preserve">The regeneration partnership framework offers strategic relevance through incorporating funding, planning and delivery accountabilities. The central position provides a unique location space, which favours high rates of people left to use and publicity. The engagement processes would improve the levels of stakeholder acceptance, whereas the benefits of sustainability performance are increased through environmental restoration expertise. The series of these capabilities </w:t>
      </w:r>
      <w:r w:rsidR="00637086" w:rsidRPr="00637086">
        <w:rPr>
          <w:rFonts w:ascii="Times New Roman" w:hAnsi="Times New Roman" w:cs="Times New Roman"/>
          <w:color w:val="000000" w:themeColor="text1"/>
          <w:lang w:val="en-GB"/>
        </w:rPr>
        <w:t>favours</w:t>
      </w:r>
      <w:r w:rsidRPr="00637086">
        <w:rPr>
          <w:rFonts w:ascii="Times New Roman" w:hAnsi="Times New Roman" w:cs="Times New Roman"/>
          <w:color w:val="000000" w:themeColor="text1"/>
          <w:lang w:val="en-GB"/>
        </w:rPr>
        <w:t xml:space="preserve"> the long-term project success and community legitimacy.</w:t>
      </w:r>
    </w:p>
    <w:p w14:paraId="1D079EAF" w14:textId="3CB93CD0" w:rsidR="007F6BC7" w:rsidRPr="00637086" w:rsidRDefault="007F6BC7" w:rsidP="00D47E3C">
      <w:pPr>
        <w:pStyle w:val="Heading2"/>
        <w:spacing w:line="480" w:lineRule="auto"/>
        <w:jc w:val="both"/>
        <w:rPr>
          <w:rFonts w:ascii="Times New Roman" w:hAnsi="Times New Roman" w:cs="Times New Roman"/>
          <w:b/>
          <w:bCs/>
          <w:color w:val="000000" w:themeColor="text1"/>
          <w:sz w:val="24"/>
          <w:szCs w:val="24"/>
          <w:lang w:val="en-GB"/>
        </w:rPr>
      </w:pPr>
      <w:bookmarkStart w:id="6" w:name="_Toc223856991"/>
      <w:r w:rsidRPr="00637086">
        <w:rPr>
          <w:rFonts w:ascii="Times New Roman" w:hAnsi="Times New Roman" w:cs="Times New Roman"/>
          <w:b/>
          <w:bCs/>
          <w:color w:val="000000" w:themeColor="text1"/>
          <w:sz w:val="24"/>
          <w:szCs w:val="24"/>
          <w:lang w:val="en-GB"/>
        </w:rPr>
        <w:t>Stakeholder Power–Influence–Interest Analysis</w:t>
      </w:r>
      <w:bookmarkEnd w:id="6"/>
    </w:p>
    <w:p w14:paraId="485F5C0B" w14:textId="04AE9609" w:rsidR="007F6BC7" w:rsidRPr="00637086" w:rsidRDefault="007F6BC7" w:rsidP="00D47E3C">
      <w:pPr>
        <w:pStyle w:val="Heading3"/>
        <w:spacing w:line="480" w:lineRule="auto"/>
        <w:jc w:val="both"/>
        <w:rPr>
          <w:rFonts w:ascii="Times New Roman" w:hAnsi="Times New Roman" w:cs="Times New Roman"/>
          <w:b/>
          <w:bCs/>
          <w:i/>
          <w:iCs/>
          <w:color w:val="000000" w:themeColor="text1"/>
          <w:sz w:val="24"/>
          <w:szCs w:val="24"/>
          <w:lang w:val="en-GB"/>
        </w:rPr>
      </w:pPr>
      <w:bookmarkStart w:id="7" w:name="_Toc223856992"/>
      <w:r w:rsidRPr="00637086">
        <w:rPr>
          <w:rFonts w:ascii="Times New Roman" w:hAnsi="Times New Roman" w:cs="Times New Roman"/>
          <w:b/>
          <w:bCs/>
          <w:i/>
          <w:iCs/>
          <w:color w:val="000000" w:themeColor="text1"/>
          <w:sz w:val="24"/>
          <w:szCs w:val="24"/>
          <w:lang w:val="en-GB"/>
        </w:rPr>
        <w:t>Stakeholder Influence Assessment</w:t>
      </w:r>
      <w:bookmarkEnd w:id="7"/>
    </w:p>
    <w:p w14:paraId="70909FBE" w14:textId="29BD4E6F" w:rsidR="00030625" w:rsidRPr="00637086" w:rsidRDefault="00030625" w:rsidP="00B80BD2">
      <w:pPr>
        <w:spacing w:line="360" w:lineRule="auto"/>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 xml:space="preserve">Table </w:t>
      </w:r>
      <w:r w:rsidR="00BF3886" w:rsidRPr="00637086">
        <w:rPr>
          <w:rFonts w:ascii="Times New Roman" w:hAnsi="Times New Roman" w:cs="Times New Roman"/>
          <w:b/>
          <w:bCs/>
          <w:color w:val="000000" w:themeColor="text1"/>
          <w:lang w:val="en-GB"/>
        </w:rPr>
        <w:t>2:</w:t>
      </w:r>
      <w:r w:rsidRPr="00637086">
        <w:rPr>
          <w:rFonts w:ascii="Times New Roman" w:hAnsi="Times New Roman" w:cs="Times New Roman"/>
          <w:b/>
          <w:bCs/>
          <w:color w:val="000000" w:themeColor="text1"/>
          <w:lang w:val="en-GB"/>
        </w:rPr>
        <w:t xml:space="preserve"> Stakeholder influence</w:t>
      </w:r>
    </w:p>
    <w:tbl>
      <w:tblPr>
        <w:tblStyle w:val="TableGrid"/>
        <w:tblW w:w="0" w:type="auto"/>
        <w:tblLook w:val="04A0" w:firstRow="1" w:lastRow="0" w:firstColumn="1" w:lastColumn="0" w:noHBand="0" w:noVBand="1"/>
      </w:tblPr>
      <w:tblGrid>
        <w:gridCol w:w="2266"/>
        <w:gridCol w:w="1030"/>
        <w:gridCol w:w="1176"/>
        <w:gridCol w:w="1030"/>
        <w:gridCol w:w="3848"/>
      </w:tblGrid>
      <w:tr w:rsidR="00B80BD2" w:rsidRPr="00637086" w14:paraId="6417C70C" w14:textId="77777777" w:rsidTr="00AF570F">
        <w:tc>
          <w:tcPr>
            <w:tcW w:w="0" w:type="auto"/>
            <w:hideMark/>
          </w:tcPr>
          <w:p w14:paraId="0D5ADBE1" w14:textId="77777777" w:rsidR="007F6BC7" w:rsidRPr="00637086" w:rsidRDefault="007F6BC7" w:rsidP="00B80BD2">
            <w:pPr>
              <w:spacing w:after="160" w:line="360" w:lineRule="auto"/>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Stakeholder Group</w:t>
            </w:r>
          </w:p>
        </w:tc>
        <w:tc>
          <w:tcPr>
            <w:tcW w:w="0" w:type="auto"/>
            <w:hideMark/>
          </w:tcPr>
          <w:p w14:paraId="71B1FDF5" w14:textId="77777777" w:rsidR="007F6BC7" w:rsidRPr="00637086" w:rsidRDefault="007F6BC7" w:rsidP="00B80BD2">
            <w:pPr>
              <w:spacing w:after="160" w:line="360" w:lineRule="auto"/>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Power</w:t>
            </w:r>
          </w:p>
        </w:tc>
        <w:tc>
          <w:tcPr>
            <w:tcW w:w="0" w:type="auto"/>
            <w:hideMark/>
          </w:tcPr>
          <w:p w14:paraId="54689B2F" w14:textId="77777777" w:rsidR="007F6BC7" w:rsidRPr="00637086" w:rsidRDefault="007F6BC7" w:rsidP="00B80BD2">
            <w:pPr>
              <w:spacing w:after="160" w:line="360" w:lineRule="auto"/>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Influence</w:t>
            </w:r>
          </w:p>
        </w:tc>
        <w:tc>
          <w:tcPr>
            <w:tcW w:w="0" w:type="auto"/>
            <w:hideMark/>
          </w:tcPr>
          <w:p w14:paraId="4C164B97" w14:textId="77777777" w:rsidR="007F6BC7" w:rsidRPr="00637086" w:rsidRDefault="007F6BC7" w:rsidP="00B80BD2">
            <w:pPr>
              <w:spacing w:after="160" w:line="360" w:lineRule="auto"/>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Interest</w:t>
            </w:r>
          </w:p>
        </w:tc>
        <w:tc>
          <w:tcPr>
            <w:tcW w:w="0" w:type="auto"/>
            <w:hideMark/>
          </w:tcPr>
          <w:p w14:paraId="0E5EC0D1" w14:textId="77777777" w:rsidR="007F6BC7" w:rsidRPr="00637086" w:rsidRDefault="007F6BC7" w:rsidP="00B80BD2">
            <w:pPr>
              <w:spacing w:after="160" w:line="360" w:lineRule="auto"/>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Engagement Priority</w:t>
            </w:r>
          </w:p>
        </w:tc>
      </w:tr>
      <w:tr w:rsidR="00B80BD2" w:rsidRPr="00637086" w14:paraId="7C20D2E7" w14:textId="77777777" w:rsidTr="00AF570F">
        <w:tc>
          <w:tcPr>
            <w:tcW w:w="0" w:type="auto"/>
            <w:hideMark/>
          </w:tcPr>
          <w:p w14:paraId="7F3C0F3E"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Manchester City Council</w:t>
            </w:r>
          </w:p>
        </w:tc>
        <w:tc>
          <w:tcPr>
            <w:tcW w:w="0" w:type="auto"/>
            <w:hideMark/>
          </w:tcPr>
          <w:p w14:paraId="3E21AF57"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High</w:t>
            </w:r>
          </w:p>
        </w:tc>
        <w:tc>
          <w:tcPr>
            <w:tcW w:w="0" w:type="auto"/>
            <w:hideMark/>
          </w:tcPr>
          <w:p w14:paraId="2D507326"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High</w:t>
            </w:r>
          </w:p>
        </w:tc>
        <w:tc>
          <w:tcPr>
            <w:tcW w:w="0" w:type="auto"/>
            <w:hideMark/>
          </w:tcPr>
          <w:p w14:paraId="025E4AC8"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High</w:t>
            </w:r>
          </w:p>
        </w:tc>
        <w:tc>
          <w:tcPr>
            <w:tcW w:w="0" w:type="auto"/>
            <w:hideMark/>
          </w:tcPr>
          <w:p w14:paraId="76678331"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Strategic leadership and continuous collaboration</w:t>
            </w:r>
          </w:p>
        </w:tc>
      </w:tr>
      <w:tr w:rsidR="00B80BD2" w:rsidRPr="00637086" w14:paraId="3790DFC2" w14:textId="77777777" w:rsidTr="00AF570F">
        <w:tc>
          <w:tcPr>
            <w:tcW w:w="0" w:type="auto"/>
            <w:hideMark/>
          </w:tcPr>
          <w:p w14:paraId="1247F29D"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Project Delivery Team</w:t>
            </w:r>
          </w:p>
        </w:tc>
        <w:tc>
          <w:tcPr>
            <w:tcW w:w="0" w:type="auto"/>
            <w:hideMark/>
          </w:tcPr>
          <w:p w14:paraId="6D332CE7"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Medium</w:t>
            </w:r>
          </w:p>
        </w:tc>
        <w:tc>
          <w:tcPr>
            <w:tcW w:w="0" w:type="auto"/>
            <w:hideMark/>
          </w:tcPr>
          <w:p w14:paraId="5F4E78C7"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High</w:t>
            </w:r>
          </w:p>
        </w:tc>
        <w:tc>
          <w:tcPr>
            <w:tcW w:w="0" w:type="auto"/>
            <w:hideMark/>
          </w:tcPr>
          <w:p w14:paraId="607C42A2"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High</w:t>
            </w:r>
          </w:p>
        </w:tc>
        <w:tc>
          <w:tcPr>
            <w:tcW w:w="0" w:type="auto"/>
            <w:hideMark/>
          </w:tcPr>
          <w:p w14:paraId="1A15209D"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Operational coordination and decision execution</w:t>
            </w:r>
          </w:p>
        </w:tc>
      </w:tr>
      <w:tr w:rsidR="00B80BD2" w:rsidRPr="00637086" w14:paraId="5C3E59D9" w14:textId="77777777" w:rsidTr="00AF570F">
        <w:tc>
          <w:tcPr>
            <w:tcW w:w="0" w:type="auto"/>
            <w:hideMark/>
          </w:tcPr>
          <w:p w14:paraId="4BE4DC35"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Environmental Agency</w:t>
            </w:r>
          </w:p>
        </w:tc>
        <w:tc>
          <w:tcPr>
            <w:tcW w:w="0" w:type="auto"/>
            <w:hideMark/>
          </w:tcPr>
          <w:p w14:paraId="25E0C914"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High</w:t>
            </w:r>
          </w:p>
        </w:tc>
        <w:tc>
          <w:tcPr>
            <w:tcW w:w="0" w:type="auto"/>
            <w:hideMark/>
          </w:tcPr>
          <w:p w14:paraId="3B8EC65A"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Medium</w:t>
            </w:r>
          </w:p>
        </w:tc>
        <w:tc>
          <w:tcPr>
            <w:tcW w:w="0" w:type="auto"/>
            <w:hideMark/>
          </w:tcPr>
          <w:p w14:paraId="6F5C4C79"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Medium</w:t>
            </w:r>
          </w:p>
        </w:tc>
        <w:tc>
          <w:tcPr>
            <w:tcW w:w="0" w:type="auto"/>
            <w:hideMark/>
          </w:tcPr>
          <w:p w14:paraId="42EEBFBC"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Regulatory consultation and compliance monitoring</w:t>
            </w:r>
          </w:p>
        </w:tc>
      </w:tr>
      <w:tr w:rsidR="00B80BD2" w:rsidRPr="00637086" w14:paraId="51FD9D27" w14:textId="77777777" w:rsidTr="00AF570F">
        <w:tc>
          <w:tcPr>
            <w:tcW w:w="0" w:type="auto"/>
            <w:hideMark/>
          </w:tcPr>
          <w:p w14:paraId="5F09CFC5"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Planning Authority</w:t>
            </w:r>
          </w:p>
        </w:tc>
        <w:tc>
          <w:tcPr>
            <w:tcW w:w="0" w:type="auto"/>
            <w:hideMark/>
          </w:tcPr>
          <w:p w14:paraId="16748EA9"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Medium</w:t>
            </w:r>
          </w:p>
        </w:tc>
        <w:tc>
          <w:tcPr>
            <w:tcW w:w="0" w:type="auto"/>
            <w:hideMark/>
          </w:tcPr>
          <w:p w14:paraId="1091B7EC"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Medium</w:t>
            </w:r>
          </w:p>
        </w:tc>
        <w:tc>
          <w:tcPr>
            <w:tcW w:w="0" w:type="auto"/>
            <w:hideMark/>
          </w:tcPr>
          <w:p w14:paraId="414999FF"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High</w:t>
            </w:r>
          </w:p>
        </w:tc>
        <w:tc>
          <w:tcPr>
            <w:tcW w:w="0" w:type="auto"/>
            <w:hideMark/>
          </w:tcPr>
          <w:p w14:paraId="3FA5AD7E"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Legal and planning oversight</w:t>
            </w:r>
          </w:p>
        </w:tc>
      </w:tr>
      <w:tr w:rsidR="00B80BD2" w:rsidRPr="00637086" w14:paraId="33B180F8" w14:textId="77777777" w:rsidTr="00AF570F">
        <w:tc>
          <w:tcPr>
            <w:tcW w:w="0" w:type="auto"/>
            <w:hideMark/>
          </w:tcPr>
          <w:p w14:paraId="0982CDF8"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Local Residents</w:t>
            </w:r>
          </w:p>
        </w:tc>
        <w:tc>
          <w:tcPr>
            <w:tcW w:w="0" w:type="auto"/>
            <w:hideMark/>
          </w:tcPr>
          <w:p w14:paraId="7A244CAD"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Low</w:t>
            </w:r>
          </w:p>
        </w:tc>
        <w:tc>
          <w:tcPr>
            <w:tcW w:w="0" w:type="auto"/>
            <w:hideMark/>
          </w:tcPr>
          <w:p w14:paraId="5D9E81C8"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Medium</w:t>
            </w:r>
          </w:p>
        </w:tc>
        <w:tc>
          <w:tcPr>
            <w:tcW w:w="0" w:type="auto"/>
            <w:hideMark/>
          </w:tcPr>
          <w:p w14:paraId="24E5B617"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High</w:t>
            </w:r>
          </w:p>
        </w:tc>
        <w:tc>
          <w:tcPr>
            <w:tcW w:w="0" w:type="auto"/>
            <w:hideMark/>
          </w:tcPr>
          <w:p w14:paraId="1B87616E"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Consultation and community participation</w:t>
            </w:r>
          </w:p>
        </w:tc>
      </w:tr>
      <w:tr w:rsidR="00B80BD2" w:rsidRPr="00637086" w14:paraId="32A74981" w14:textId="77777777" w:rsidTr="00AF570F">
        <w:tc>
          <w:tcPr>
            <w:tcW w:w="0" w:type="auto"/>
            <w:hideMark/>
          </w:tcPr>
          <w:p w14:paraId="3BAD72ED"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Local Businesses</w:t>
            </w:r>
          </w:p>
        </w:tc>
        <w:tc>
          <w:tcPr>
            <w:tcW w:w="0" w:type="auto"/>
            <w:hideMark/>
          </w:tcPr>
          <w:p w14:paraId="081EB6DB"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Low</w:t>
            </w:r>
          </w:p>
        </w:tc>
        <w:tc>
          <w:tcPr>
            <w:tcW w:w="0" w:type="auto"/>
            <w:hideMark/>
          </w:tcPr>
          <w:p w14:paraId="1D59B159"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Low</w:t>
            </w:r>
          </w:p>
        </w:tc>
        <w:tc>
          <w:tcPr>
            <w:tcW w:w="0" w:type="auto"/>
            <w:hideMark/>
          </w:tcPr>
          <w:p w14:paraId="14F5693E"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Medium</w:t>
            </w:r>
          </w:p>
        </w:tc>
        <w:tc>
          <w:tcPr>
            <w:tcW w:w="0" w:type="auto"/>
            <w:hideMark/>
          </w:tcPr>
          <w:p w14:paraId="25D3350F"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Information sharing and economic liaison</w:t>
            </w:r>
          </w:p>
        </w:tc>
      </w:tr>
    </w:tbl>
    <w:p w14:paraId="56BBB786" w14:textId="122AB840" w:rsidR="007F6BC7" w:rsidRPr="00637086" w:rsidRDefault="007F6BC7"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lastRenderedPageBreak/>
        <w:t xml:space="preserve">Public Park projects entail a combination of formal authority </w:t>
      </w:r>
      <w:r w:rsidR="009B0839" w:rsidRPr="00637086">
        <w:rPr>
          <w:rFonts w:ascii="Times New Roman" w:hAnsi="Times New Roman" w:cs="Times New Roman"/>
          <w:color w:val="000000" w:themeColor="text1"/>
          <w:lang w:val="en-GB"/>
        </w:rPr>
        <w:t>stakeholders</w:t>
      </w:r>
      <w:r w:rsidRPr="00637086">
        <w:rPr>
          <w:rFonts w:ascii="Times New Roman" w:hAnsi="Times New Roman" w:cs="Times New Roman"/>
          <w:color w:val="000000" w:themeColor="text1"/>
          <w:lang w:val="en-GB"/>
        </w:rPr>
        <w:t xml:space="preserve"> and </w:t>
      </w:r>
      <w:r w:rsidR="009B0839" w:rsidRPr="00637086">
        <w:rPr>
          <w:rFonts w:ascii="Times New Roman" w:hAnsi="Times New Roman" w:cs="Times New Roman"/>
          <w:color w:val="000000" w:themeColor="text1"/>
          <w:lang w:val="en-GB"/>
        </w:rPr>
        <w:t>put</w:t>
      </w:r>
      <w:r w:rsidRPr="00637086">
        <w:rPr>
          <w:rFonts w:ascii="Times New Roman" w:hAnsi="Times New Roman" w:cs="Times New Roman"/>
          <w:color w:val="000000" w:themeColor="text1"/>
          <w:lang w:val="en-GB"/>
        </w:rPr>
        <w:t xml:space="preserve"> into the community actors. Local government structures remain central to exercising power in decision-making, and the power might also be exercised through the opinion of the people and media presence (Liu and Liu, 2023). The stakeholders in the community need coordinated consultation despite their limited official powers.</w:t>
      </w:r>
    </w:p>
    <w:p w14:paraId="7A7C6B77" w14:textId="3784389C" w:rsidR="007F6BC7" w:rsidRPr="00637086" w:rsidRDefault="007F6BC7" w:rsidP="00D47E3C">
      <w:pPr>
        <w:pStyle w:val="Heading3"/>
        <w:spacing w:line="480" w:lineRule="auto"/>
        <w:jc w:val="both"/>
        <w:rPr>
          <w:rFonts w:ascii="Times New Roman" w:hAnsi="Times New Roman" w:cs="Times New Roman"/>
          <w:b/>
          <w:bCs/>
          <w:i/>
          <w:iCs/>
          <w:color w:val="000000" w:themeColor="text1"/>
          <w:sz w:val="24"/>
          <w:szCs w:val="24"/>
          <w:lang w:val="en-GB"/>
        </w:rPr>
      </w:pPr>
      <w:bookmarkStart w:id="8" w:name="_Toc223856993"/>
      <w:r w:rsidRPr="00637086">
        <w:rPr>
          <w:rFonts w:ascii="Times New Roman" w:hAnsi="Times New Roman" w:cs="Times New Roman"/>
          <w:b/>
          <w:bCs/>
          <w:i/>
          <w:iCs/>
          <w:color w:val="000000" w:themeColor="text1"/>
          <w:sz w:val="24"/>
          <w:szCs w:val="24"/>
          <w:lang w:val="en-GB"/>
        </w:rPr>
        <w:t>Stakeholder Positioning Approach</w:t>
      </w:r>
      <w:bookmarkEnd w:id="8"/>
    </w:p>
    <w:p w14:paraId="1233A1A1" w14:textId="77777777" w:rsidR="007F6BC7" w:rsidRPr="00637086" w:rsidRDefault="007F6BC7" w:rsidP="00D47E3C">
      <w:pPr>
        <w:spacing w:line="480" w:lineRule="auto"/>
        <w:jc w:val="both"/>
        <w:rPr>
          <w:rFonts w:ascii="Times New Roman" w:hAnsi="Times New Roman" w:cs="Times New Roman"/>
          <w:b/>
          <w:bCs/>
          <w:color w:val="000000" w:themeColor="text1"/>
          <w:lang w:val="en-GB"/>
        </w:rPr>
      </w:pPr>
      <w:r w:rsidRPr="00637086">
        <w:rPr>
          <w:rFonts w:ascii="Times New Roman" w:hAnsi="Times New Roman" w:cs="Times New Roman"/>
          <w:b/>
          <w:bCs/>
          <w:noProof/>
          <w:color w:val="000000" w:themeColor="text1"/>
          <w:lang w:val="en-GB"/>
        </w:rPr>
        <w:drawing>
          <wp:inline distT="0" distB="0" distL="0" distR="0" wp14:anchorId="677E557F" wp14:editId="74A2D9E7">
            <wp:extent cx="4730115" cy="3153410"/>
            <wp:effectExtent l="0" t="0" r="0" b="8890"/>
            <wp:docPr id="131877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43806" cy="3162537"/>
                    </a:xfrm>
                    <a:prstGeom prst="rect">
                      <a:avLst/>
                    </a:prstGeom>
                    <a:noFill/>
                  </pic:spPr>
                </pic:pic>
              </a:graphicData>
            </a:graphic>
          </wp:inline>
        </w:drawing>
      </w:r>
    </w:p>
    <w:p w14:paraId="0EEDCC7E" w14:textId="1EA66D83" w:rsidR="00BF3886" w:rsidRPr="00637086" w:rsidRDefault="00BF3886" w:rsidP="00D47E3C">
      <w:pPr>
        <w:spacing w:line="480" w:lineRule="auto"/>
        <w:jc w:val="both"/>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Fig 1: Stakeholder Positioning Approach</w:t>
      </w:r>
    </w:p>
    <w:p w14:paraId="61CC5875" w14:textId="2CC9BF6A" w:rsidR="007F6BC7" w:rsidRPr="00637086" w:rsidRDefault="007F6BC7" w:rsidP="00D47E3C">
      <w:pPr>
        <w:pStyle w:val="Heading3"/>
        <w:spacing w:line="480" w:lineRule="auto"/>
        <w:jc w:val="both"/>
        <w:rPr>
          <w:rFonts w:ascii="Times New Roman" w:hAnsi="Times New Roman" w:cs="Times New Roman"/>
          <w:b/>
          <w:bCs/>
          <w:i/>
          <w:iCs/>
          <w:color w:val="000000" w:themeColor="text1"/>
          <w:sz w:val="24"/>
          <w:szCs w:val="24"/>
          <w:lang w:val="en-GB"/>
        </w:rPr>
      </w:pPr>
      <w:bookmarkStart w:id="9" w:name="_Toc223856994"/>
      <w:r w:rsidRPr="00637086">
        <w:rPr>
          <w:rFonts w:ascii="Times New Roman" w:hAnsi="Times New Roman" w:cs="Times New Roman"/>
          <w:b/>
          <w:bCs/>
          <w:i/>
          <w:iCs/>
          <w:color w:val="000000" w:themeColor="text1"/>
          <w:sz w:val="24"/>
          <w:szCs w:val="24"/>
          <w:lang w:val="en-GB"/>
        </w:rPr>
        <w:t>Stakeholder Communication Strategy</w:t>
      </w:r>
      <w:bookmarkEnd w:id="9"/>
    </w:p>
    <w:p w14:paraId="776A5877" w14:textId="77777777" w:rsidR="007F6BC7" w:rsidRPr="00637086" w:rsidRDefault="007F6BC7"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The urban green infrastructure projects are founded on open communication to build trust and promote involvement. The online participation systems and engaging and innovative ways of participation enhance ease of access and ease of participation barriers (Akmentina, 2022).</w:t>
      </w:r>
    </w:p>
    <w:p w14:paraId="45D0D6E0" w14:textId="77777777" w:rsidR="007F6BC7" w:rsidRPr="00637086" w:rsidRDefault="007F6BC7" w:rsidP="00D47E3C">
      <w:pPr>
        <w:pStyle w:val="Heading3"/>
        <w:spacing w:line="480" w:lineRule="auto"/>
        <w:jc w:val="both"/>
        <w:rPr>
          <w:rFonts w:ascii="Times New Roman" w:hAnsi="Times New Roman" w:cs="Times New Roman"/>
          <w:b/>
          <w:bCs/>
          <w:i/>
          <w:iCs/>
          <w:color w:val="000000" w:themeColor="text1"/>
          <w:sz w:val="24"/>
          <w:szCs w:val="24"/>
          <w:lang w:val="en-GB"/>
        </w:rPr>
      </w:pPr>
      <w:bookmarkStart w:id="10" w:name="_Toc223856995"/>
      <w:r w:rsidRPr="00637086">
        <w:rPr>
          <w:rFonts w:ascii="Times New Roman" w:hAnsi="Times New Roman" w:cs="Times New Roman"/>
          <w:b/>
          <w:bCs/>
          <w:i/>
          <w:iCs/>
          <w:color w:val="000000" w:themeColor="text1"/>
          <w:sz w:val="24"/>
          <w:szCs w:val="24"/>
          <w:lang w:val="en-GB"/>
        </w:rPr>
        <w:lastRenderedPageBreak/>
        <w:t>Communication Framework</w:t>
      </w:r>
      <w:bookmarkEnd w:id="10"/>
    </w:p>
    <w:p w14:paraId="77D01CC6" w14:textId="21E5F005" w:rsidR="007F6BC7" w:rsidRPr="00637086" w:rsidRDefault="007F6BC7"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 xml:space="preserve">The frequency of communication is used to determine the degree of responsibility and decision making in the hands of every group of stakeholders. Formal reporting should be provided to the strategic partners to maintain a governance accountability, whereas the community stakeholders </w:t>
      </w:r>
      <w:r w:rsidR="00BF3886" w:rsidRPr="00637086">
        <w:rPr>
          <w:rFonts w:ascii="Times New Roman" w:hAnsi="Times New Roman" w:cs="Times New Roman"/>
          <w:color w:val="000000" w:themeColor="text1"/>
          <w:lang w:val="en-GB"/>
        </w:rPr>
        <w:t>benefit</w:t>
      </w:r>
      <w:r w:rsidR="009B0839" w:rsidRPr="00637086">
        <w:rPr>
          <w:rFonts w:ascii="Times New Roman" w:hAnsi="Times New Roman" w:cs="Times New Roman"/>
          <w:color w:val="000000" w:themeColor="text1"/>
          <w:lang w:val="en-GB"/>
        </w:rPr>
        <w:t xml:space="preserve"> from</w:t>
      </w:r>
      <w:r w:rsidRPr="00637086">
        <w:rPr>
          <w:rFonts w:ascii="Times New Roman" w:hAnsi="Times New Roman" w:cs="Times New Roman"/>
          <w:color w:val="000000" w:themeColor="text1"/>
          <w:lang w:val="en-GB"/>
        </w:rPr>
        <w:t xml:space="preserve"> the accessible consultation formats that are expected to engage them and receive feedback (Walker, 2025). Inclusivity and responsiveness to various stakeholder groups is promoted through blended communication channels, which involve a combination of digital and face-to-face communication.</w:t>
      </w:r>
    </w:p>
    <w:p w14:paraId="05ECCA20" w14:textId="61A8D92B" w:rsidR="007F6BC7" w:rsidRPr="00637086" w:rsidRDefault="007F6BC7" w:rsidP="00B80BD2">
      <w:pPr>
        <w:spacing w:line="360" w:lineRule="auto"/>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Table</w:t>
      </w:r>
      <w:r w:rsidR="00BF3886" w:rsidRPr="00637086">
        <w:rPr>
          <w:rFonts w:ascii="Times New Roman" w:hAnsi="Times New Roman" w:cs="Times New Roman"/>
          <w:b/>
          <w:bCs/>
          <w:color w:val="000000" w:themeColor="text1"/>
          <w:lang w:val="en-GB"/>
        </w:rPr>
        <w:t xml:space="preserve"> 3</w:t>
      </w:r>
      <w:r w:rsidRPr="00637086">
        <w:rPr>
          <w:rFonts w:ascii="Times New Roman" w:hAnsi="Times New Roman" w:cs="Times New Roman"/>
          <w:b/>
          <w:bCs/>
          <w:color w:val="000000" w:themeColor="text1"/>
          <w:lang w:val="en-GB"/>
        </w:rPr>
        <w:t>: Communication plan</w:t>
      </w:r>
    </w:p>
    <w:tbl>
      <w:tblPr>
        <w:tblStyle w:val="TableGrid"/>
        <w:tblW w:w="0" w:type="auto"/>
        <w:tblLook w:val="04A0" w:firstRow="1" w:lastRow="0" w:firstColumn="1" w:lastColumn="0" w:noHBand="0" w:noVBand="1"/>
      </w:tblPr>
      <w:tblGrid>
        <w:gridCol w:w="1943"/>
        <w:gridCol w:w="1840"/>
        <w:gridCol w:w="2954"/>
        <w:gridCol w:w="2613"/>
      </w:tblGrid>
      <w:tr w:rsidR="00B80BD2" w:rsidRPr="00637086" w14:paraId="6EC224F9" w14:textId="77777777" w:rsidTr="00AF570F">
        <w:tc>
          <w:tcPr>
            <w:tcW w:w="0" w:type="auto"/>
            <w:hideMark/>
          </w:tcPr>
          <w:p w14:paraId="6812DA35" w14:textId="77777777" w:rsidR="007F6BC7" w:rsidRPr="00637086" w:rsidRDefault="007F6BC7" w:rsidP="00B80BD2">
            <w:pPr>
              <w:spacing w:after="160" w:line="360" w:lineRule="auto"/>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Stakeholder</w:t>
            </w:r>
          </w:p>
        </w:tc>
        <w:tc>
          <w:tcPr>
            <w:tcW w:w="0" w:type="auto"/>
            <w:hideMark/>
          </w:tcPr>
          <w:p w14:paraId="364A0004" w14:textId="77777777" w:rsidR="007F6BC7" w:rsidRPr="00637086" w:rsidRDefault="007F6BC7" w:rsidP="00B80BD2">
            <w:pPr>
              <w:spacing w:after="160" w:line="360" w:lineRule="auto"/>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Engagement Timing</w:t>
            </w:r>
          </w:p>
        </w:tc>
        <w:tc>
          <w:tcPr>
            <w:tcW w:w="0" w:type="auto"/>
            <w:hideMark/>
          </w:tcPr>
          <w:p w14:paraId="4FEF6E59" w14:textId="77777777" w:rsidR="007F6BC7" w:rsidRPr="00637086" w:rsidRDefault="007F6BC7" w:rsidP="00B80BD2">
            <w:pPr>
              <w:spacing w:after="160" w:line="360" w:lineRule="auto"/>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Communication Approach</w:t>
            </w:r>
          </w:p>
        </w:tc>
        <w:tc>
          <w:tcPr>
            <w:tcW w:w="0" w:type="auto"/>
            <w:hideMark/>
          </w:tcPr>
          <w:p w14:paraId="2F691E74" w14:textId="77777777" w:rsidR="007F6BC7" w:rsidRPr="00637086" w:rsidRDefault="007F6BC7" w:rsidP="00B80BD2">
            <w:pPr>
              <w:spacing w:after="160" w:line="360" w:lineRule="auto"/>
              <w:rPr>
                <w:rFonts w:ascii="Times New Roman" w:hAnsi="Times New Roman" w:cs="Times New Roman"/>
                <w:b/>
                <w:bCs/>
                <w:color w:val="000000" w:themeColor="text1"/>
                <w:lang w:val="en-GB"/>
              </w:rPr>
            </w:pPr>
            <w:r w:rsidRPr="00637086">
              <w:rPr>
                <w:rFonts w:ascii="Times New Roman" w:hAnsi="Times New Roman" w:cs="Times New Roman"/>
                <w:b/>
                <w:bCs/>
                <w:color w:val="000000" w:themeColor="text1"/>
                <w:lang w:val="en-GB"/>
              </w:rPr>
              <w:t>Intended Outcome</w:t>
            </w:r>
          </w:p>
        </w:tc>
      </w:tr>
      <w:tr w:rsidR="00B80BD2" w:rsidRPr="00637086" w14:paraId="2236D31E" w14:textId="77777777" w:rsidTr="00AF570F">
        <w:tc>
          <w:tcPr>
            <w:tcW w:w="0" w:type="auto"/>
            <w:hideMark/>
          </w:tcPr>
          <w:p w14:paraId="291166AF"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Manchester City Council</w:t>
            </w:r>
          </w:p>
        </w:tc>
        <w:tc>
          <w:tcPr>
            <w:tcW w:w="0" w:type="auto"/>
            <w:hideMark/>
          </w:tcPr>
          <w:p w14:paraId="1B9D15BA"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Monthly strategic review</w:t>
            </w:r>
          </w:p>
        </w:tc>
        <w:tc>
          <w:tcPr>
            <w:tcW w:w="0" w:type="auto"/>
            <w:hideMark/>
          </w:tcPr>
          <w:p w14:paraId="7457455A"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Formal governance meetings and progress reports</w:t>
            </w:r>
          </w:p>
        </w:tc>
        <w:tc>
          <w:tcPr>
            <w:tcW w:w="0" w:type="auto"/>
            <w:hideMark/>
          </w:tcPr>
          <w:p w14:paraId="530C8428"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Oversight of funding, timeline and risk</w:t>
            </w:r>
          </w:p>
        </w:tc>
      </w:tr>
      <w:tr w:rsidR="00B80BD2" w:rsidRPr="00637086" w14:paraId="43B27289" w14:textId="77777777" w:rsidTr="00AF570F">
        <w:tc>
          <w:tcPr>
            <w:tcW w:w="0" w:type="auto"/>
            <w:hideMark/>
          </w:tcPr>
          <w:p w14:paraId="2C4DDE8C"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Project Delivery Team</w:t>
            </w:r>
          </w:p>
        </w:tc>
        <w:tc>
          <w:tcPr>
            <w:tcW w:w="0" w:type="auto"/>
            <w:hideMark/>
          </w:tcPr>
          <w:p w14:paraId="425F60A0"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Weekly coordination</w:t>
            </w:r>
          </w:p>
        </w:tc>
        <w:tc>
          <w:tcPr>
            <w:tcW w:w="0" w:type="auto"/>
            <w:hideMark/>
          </w:tcPr>
          <w:p w14:paraId="600AA3B4"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Site meetings and shared digital dashboards</w:t>
            </w:r>
          </w:p>
        </w:tc>
        <w:tc>
          <w:tcPr>
            <w:tcW w:w="0" w:type="auto"/>
            <w:hideMark/>
          </w:tcPr>
          <w:p w14:paraId="13371878"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Alignment of operational activities</w:t>
            </w:r>
          </w:p>
        </w:tc>
      </w:tr>
      <w:tr w:rsidR="00B80BD2" w:rsidRPr="00637086" w14:paraId="7290955A" w14:textId="77777777" w:rsidTr="00AF570F">
        <w:tc>
          <w:tcPr>
            <w:tcW w:w="0" w:type="auto"/>
            <w:hideMark/>
          </w:tcPr>
          <w:p w14:paraId="2FE0BB6D"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Environmental Agency</w:t>
            </w:r>
          </w:p>
        </w:tc>
        <w:tc>
          <w:tcPr>
            <w:tcW w:w="0" w:type="auto"/>
            <w:hideMark/>
          </w:tcPr>
          <w:p w14:paraId="5B830D47"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Milestone-based updates</w:t>
            </w:r>
          </w:p>
        </w:tc>
        <w:tc>
          <w:tcPr>
            <w:tcW w:w="0" w:type="auto"/>
            <w:hideMark/>
          </w:tcPr>
          <w:p w14:paraId="4DA13DF9"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Environmental monitoring reports and site inspections</w:t>
            </w:r>
          </w:p>
        </w:tc>
        <w:tc>
          <w:tcPr>
            <w:tcW w:w="0" w:type="auto"/>
            <w:hideMark/>
          </w:tcPr>
          <w:p w14:paraId="3DD369DA"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Regulatory compliance and ecological approval</w:t>
            </w:r>
          </w:p>
        </w:tc>
      </w:tr>
      <w:tr w:rsidR="00B80BD2" w:rsidRPr="00637086" w14:paraId="7D9E7990" w14:textId="77777777" w:rsidTr="00AF570F">
        <w:tc>
          <w:tcPr>
            <w:tcW w:w="0" w:type="auto"/>
            <w:hideMark/>
          </w:tcPr>
          <w:p w14:paraId="2FBE90A3"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Planning Authority</w:t>
            </w:r>
          </w:p>
        </w:tc>
        <w:tc>
          <w:tcPr>
            <w:tcW w:w="0" w:type="auto"/>
            <w:hideMark/>
          </w:tcPr>
          <w:p w14:paraId="3CBF8945"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Fortnightly consultation</w:t>
            </w:r>
          </w:p>
        </w:tc>
        <w:tc>
          <w:tcPr>
            <w:tcW w:w="0" w:type="auto"/>
            <w:hideMark/>
          </w:tcPr>
          <w:p w14:paraId="1B01DD8E"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Planning submissions and design review sessions</w:t>
            </w:r>
          </w:p>
        </w:tc>
        <w:tc>
          <w:tcPr>
            <w:tcW w:w="0" w:type="auto"/>
            <w:hideMark/>
          </w:tcPr>
          <w:p w14:paraId="319D60FC"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Approval and legal compliance</w:t>
            </w:r>
          </w:p>
        </w:tc>
      </w:tr>
      <w:tr w:rsidR="00B80BD2" w:rsidRPr="00637086" w14:paraId="00677974" w14:textId="77777777" w:rsidTr="00AF570F">
        <w:tc>
          <w:tcPr>
            <w:tcW w:w="0" w:type="auto"/>
            <w:hideMark/>
          </w:tcPr>
          <w:p w14:paraId="43AA773B"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Local Residents</w:t>
            </w:r>
          </w:p>
        </w:tc>
        <w:tc>
          <w:tcPr>
            <w:tcW w:w="0" w:type="auto"/>
            <w:hideMark/>
          </w:tcPr>
          <w:p w14:paraId="7DACFE41"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Quarterly engagement</w:t>
            </w:r>
          </w:p>
        </w:tc>
        <w:tc>
          <w:tcPr>
            <w:tcW w:w="0" w:type="auto"/>
            <w:hideMark/>
          </w:tcPr>
          <w:p w14:paraId="70A2EC10"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Public exhibitions, workshops and online surveys</w:t>
            </w:r>
          </w:p>
        </w:tc>
        <w:tc>
          <w:tcPr>
            <w:tcW w:w="0" w:type="auto"/>
            <w:hideMark/>
          </w:tcPr>
          <w:p w14:paraId="354703BF"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Community feedback and design refinement</w:t>
            </w:r>
          </w:p>
        </w:tc>
      </w:tr>
      <w:tr w:rsidR="00B80BD2" w:rsidRPr="00637086" w14:paraId="47F30A39" w14:textId="77777777" w:rsidTr="00AF570F">
        <w:tc>
          <w:tcPr>
            <w:tcW w:w="0" w:type="auto"/>
            <w:hideMark/>
          </w:tcPr>
          <w:p w14:paraId="1CAAFA0F"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lastRenderedPageBreak/>
              <w:t>Local Businesses</w:t>
            </w:r>
          </w:p>
        </w:tc>
        <w:tc>
          <w:tcPr>
            <w:tcW w:w="0" w:type="auto"/>
            <w:hideMark/>
          </w:tcPr>
          <w:p w14:paraId="6647DDA7"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Bi-monthly updates</w:t>
            </w:r>
          </w:p>
        </w:tc>
        <w:tc>
          <w:tcPr>
            <w:tcW w:w="0" w:type="auto"/>
            <w:hideMark/>
          </w:tcPr>
          <w:p w14:paraId="6E0F2D7A"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Email briefings and stakeholder forums</w:t>
            </w:r>
          </w:p>
        </w:tc>
        <w:tc>
          <w:tcPr>
            <w:tcW w:w="0" w:type="auto"/>
            <w:hideMark/>
          </w:tcPr>
          <w:p w14:paraId="57508B0B" w14:textId="77777777" w:rsidR="007F6BC7" w:rsidRPr="00637086" w:rsidRDefault="007F6BC7" w:rsidP="00B80BD2">
            <w:pPr>
              <w:spacing w:after="160" w:line="360" w:lineRule="auto"/>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Awareness of construction impact and opportunities</w:t>
            </w:r>
          </w:p>
        </w:tc>
      </w:tr>
    </w:tbl>
    <w:p w14:paraId="033B8048" w14:textId="10507A7B" w:rsidR="007F6BC7" w:rsidRPr="00637086" w:rsidRDefault="007F6BC7"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 xml:space="preserve">The </w:t>
      </w:r>
      <w:r w:rsidR="009B0839" w:rsidRPr="00637086">
        <w:rPr>
          <w:rFonts w:ascii="Times New Roman" w:hAnsi="Times New Roman" w:cs="Times New Roman"/>
          <w:color w:val="000000" w:themeColor="text1"/>
          <w:lang w:val="en-GB"/>
        </w:rPr>
        <w:t>effective</w:t>
      </w:r>
      <w:r w:rsidRPr="00637086">
        <w:rPr>
          <w:rFonts w:ascii="Times New Roman" w:hAnsi="Times New Roman" w:cs="Times New Roman"/>
          <w:color w:val="000000" w:themeColor="text1"/>
          <w:lang w:val="en-GB"/>
        </w:rPr>
        <w:t xml:space="preserve"> communications between the stakeholders enhance legitimacy and make it less probable that there will be a conflict in terms of regeneration delivery. Early consultation will facilitate and enhance the community acceptance of design decisions (Shin, Woo and Choi, 2022). Open reporting helps to keep the environment performance and accessibility promises transparent to the regulatory stakeholders. Regular involvement thus serves the principle of accountability in governance and also community ownership of Mayfield Park as a common property.</w:t>
      </w:r>
    </w:p>
    <w:p w14:paraId="3450C560" w14:textId="77777777" w:rsidR="004F6DCC" w:rsidRPr="00637086" w:rsidRDefault="004F6DCC" w:rsidP="00B80BD2">
      <w:pPr>
        <w:pStyle w:val="Heading1"/>
        <w:spacing w:line="360" w:lineRule="auto"/>
        <w:jc w:val="center"/>
        <w:rPr>
          <w:rFonts w:ascii="Times New Roman" w:hAnsi="Times New Roman" w:cs="Times New Roman"/>
          <w:b/>
          <w:bCs/>
          <w:color w:val="000000" w:themeColor="text1"/>
          <w:sz w:val="24"/>
          <w:szCs w:val="24"/>
          <w:lang w:val="en-GB"/>
        </w:rPr>
      </w:pPr>
      <w:bookmarkStart w:id="11" w:name="_Toc223856996"/>
      <w:r w:rsidRPr="00637086">
        <w:rPr>
          <w:rFonts w:ascii="Times New Roman" w:hAnsi="Times New Roman" w:cs="Times New Roman"/>
          <w:b/>
          <w:bCs/>
          <w:color w:val="000000" w:themeColor="text1"/>
          <w:sz w:val="24"/>
          <w:szCs w:val="24"/>
          <w:lang w:val="en-GB"/>
        </w:rPr>
        <w:t>Element 3: Ethical Considerations in Stakeholder Consultation, Participation and Feedback</w:t>
      </w:r>
      <w:bookmarkEnd w:id="11"/>
    </w:p>
    <w:p w14:paraId="19B0C04E" w14:textId="45B38DA1" w:rsidR="004F6DCC" w:rsidRPr="00637086" w:rsidRDefault="004F6DCC"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 xml:space="preserve">Ethical stakeholder participation in the Mayfield Park development involves organised consultation procedures which presuppose fair treatment, inclusion and accountability. Public parks influence the quality of the environment and general wellbeing of the community, so it is important to participate actively. </w:t>
      </w:r>
      <w:r w:rsidR="009B0839" w:rsidRPr="00637086">
        <w:rPr>
          <w:rFonts w:ascii="Times New Roman" w:hAnsi="Times New Roman" w:cs="Times New Roman"/>
          <w:color w:val="000000" w:themeColor="text1"/>
          <w:lang w:val="en-GB"/>
        </w:rPr>
        <w:t>Poor</w:t>
      </w:r>
      <w:r w:rsidRPr="00637086">
        <w:rPr>
          <w:rFonts w:ascii="Times New Roman" w:hAnsi="Times New Roman" w:cs="Times New Roman"/>
          <w:color w:val="000000" w:themeColor="text1"/>
          <w:lang w:val="en-GB"/>
        </w:rPr>
        <w:t xml:space="preserve"> designed consultation may lower the levels of legitimacy and erode trust in the regeneration outcomes (Foroughi et al., 2023). Open and participatory governance consequently is intrinsic.</w:t>
      </w:r>
    </w:p>
    <w:p w14:paraId="2CCE2E4E" w14:textId="77777777" w:rsidR="004F6DCC" w:rsidRPr="00637086" w:rsidRDefault="004F6DCC" w:rsidP="00D47E3C">
      <w:pPr>
        <w:pStyle w:val="Heading2"/>
        <w:spacing w:line="480" w:lineRule="auto"/>
        <w:jc w:val="both"/>
        <w:rPr>
          <w:rFonts w:ascii="Times New Roman" w:hAnsi="Times New Roman" w:cs="Times New Roman"/>
          <w:b/>
          <w:bCs/>
          <w:color w:val="000000" w:themeColor="text1"/>
          <w:sz w:val="24"/>
          <w:szCs w:val="24"/>
          <w:lang w:val="en-GB"/>
        </w:rPr>
      </w:pPr>
      <w:bookmarkStart w:id="12" w:name="_Toc223856997"/>
      <w:r w:rsidRPr="00637086">
        <w:rPr>
          <w:rFonts w:ascii="Times New Roman" w:hAnsi="Times New Roman" w:cs="Times New Roman"/>
          <w:b/>
          <w:bCs/>
          <w:color w:val="000000" w:themeColor="text1"/>
          <w:sz w:val="24"/>
          <w:szCs w:val="24"/>
          <w:lang w:val="en-GB"/>
        </w:rPr>
        <w:t>Method of Consultation</w:t>
      </w:r>
      <w:bookmarkEnd w:id="12"/>
    </w:p>
    <w:p w14:paraId="7CD32220" w14:textId="0670FCB1" w:rsidR="004F6DCC" w:rsidRPr="00637086" w:rsidRDefault="004F6DCC"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The mechanism of engagement will be represented by stakeholder workshops throughout the implementation and design phases. Workshops facilitate dialogue between planners, environmental experts, representatives of the community and local business organi</w:t>
      </w:r>
      <w:r w:rsidR="008843CF" w:rsidRPr="00637086">
        <w:rPr>
          <w:rFonts w:ascii="Times New Roman" w:hAnsi="Times New Roman" w:cs="Times New Roman"/>
          <w:color w:val="000000" w:themeColor="text1"/>
          <w:lang w:val="en-GB"/>
        </w:rPr>
        <w:t>s</w:t>
      </w:r>
      <w:r w:rsidRPr="00637086">
        <w:rPr>
          <w:rFonts w:ascii="Times New Roman" w:hAnsi="Times New Roman" w:cs="Times New Roman"/>
          <w:color w:val="000000" w:themeColor="text1"/>
          <w:lang w:val="en-GB"/>
        </w:rPr>
        <w:t xml:space="preserve">ations. The use of structured facilitation enables participants to go through the design propositions and to evaluate environmental impact and propose viable suggestions. Collaborative workshops improve shared </w:t>
      </w:r>
      <w:r w:rsidRPr="00637086">
        <w:rPr>
          <w:rFonts w:ascii="Times New Roman" w:hAnsi="Times New Roman" w:cs="Times New Roman"/>
          <w:color w:val="000000" w:themeColor="text1"/>
          <w:lang w:val="en-GB"/>
        </w:rPr>
        <w:lastRenderedPageBreak/>
        <w:t>and joint decision-making and reinforce them with mutual understanding among stakeholders (Geekiyan age, Fernando and Keramaniyage, 2021). These types of engagement practices promote the idea of park being a common good.</w:t>
      </w:r>
    </w:p>
    <w:p w14:paraId="70A72290" w14:textId="343879B5" w:rsidR="00163EFF" w:rsidRPr="00637086" w:rsidRDefault="004F6DCC"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Workshop engagement will be supplemented by online and paper surveys. Surveys enable organi</w:t>
      </w:r>
      <w:r w:rsidR="00615E37" w:rsidRPr="00637086">
        <w:rPr>
          <w:rFonts w:ascii="Times New Roman" w:hAnsi="Times New Roman" w:cs="Times New Roman"/>
          <w:color w:val="000000" w:themeColor="text1"/>
          <w:lang w:val="en-GB"/>
        </w:rPr>
        <w:t>s</w:t>
      </w:r>
      <w:r w:rsidRPr="00637086">
        <w:rPr>
          <w:rFonts w:ascii="Times New Roman" w:hAnsi="Times New Roman" w:cs="Times New Roman"/>
          <w:color w:val="000000" w:themeColor="text1"/>
          <w:lang w:val="en-GB"/>
        </w:rPr>
        <w:t xml:space="preserve">ed gathering of stakeholder views in a broader population sample. Paper formats allow involving the people who have no access to good digital sources, and the online surveys provide bigger coverage and ease. Combined survey methods enhance diversity in responses and have a positive influence on diverse involvement in urban planning practices (Akmentina, 2022). </w:t>
      </w:r>
      <w:r w:rsidR="00163EFF" w:rsidRPr="00637086">
        <w:rPr>
          <w:rFonts w:ascii="Times New Roman" w:hAnsi="Times New Roman" w:cs="Times New Roman"/>
          <w:color w:val="000000" w:themeColor="text1"/>
          <w:lang w:val="en-GB"/>
        </w:rPr>
        <w:t>The incorporation of workshops and surveys at the time makes consultation deeper and broader.</w:t>
      </w:r>
    </w:p>
    <w:p w14:paraId="545A4B20" w14:textId="42DF28CF" w:rsidR="004F6DCC" w:rsidRPr="00637086" w:rsidRDefault="004F6DCC" w:rsidP="00D47E3C">
      <w:pPr>
        <w:pStyle w:val="Heading2"/>
        <w:spacing w:line="480" w:lineRule="auto"/>
        <w:jc w:val="both"/>
        <w:rPr>
          <w:rFonts w:ascii="Times New Roman" w:hAnsi="Times New Roman" w:cs="Times New Roman"/>
          <w:b/>
          <w:bCs/>
          <w:color w:val="000000" w:themeColor="text1"/>
          <w:sz w:val="24"/>
          <w:szCs w:val="24"/>
          <w:lang w:val="en-GB"/>
        </w:rPr>
      </w:pPr>
      <w:bookmarkStart w:id="13" w:name="_Toc223856998"/>
      <w:r w:rsidRPr="00637086">
        <w:rPr>
          <w:rFonts w:ascii="Times New Roman" w:hAnsi="Times New Roman" w:cs="Times New Roman"/>
          <w:b/>
          <w:bCs/>
          <w:color w:val="000000" w:themeColor="text1"/>
          <w:sz w:val="24"/>
          <w:szCs w:val="24"/>
          <w:lang w:val="en-GB"/>
        </w:rPr>
        <w:t>Ethical Considerations</w:t>
      </w:r>
      <w:bookmarkEnd w:id="13"/>
    </w:p>
    <w:p w14:paraId="2700E30B" w14:textId="08EA85E8" w:rsidR="004F6DCC" w:rsidRPr="00637086" w:rsidRDefault="004F6DCC"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 xml:space="preserve">Voluntary involvement is another core ethical principle of the consultation process. The stakeholders should also be able to participate freely without being coerced or pressured by the powers or the project officials. </w:t>
      </w:r>
      <w:r w:rsidR="00F46E76" w:rsidRPr="00637086">
        <w:rPr>
          <w:rFonts w:ascii="Times New Roman" w:hAnsi="Times New Roman" w:cs="Times New Roman"/>
          <w:color w:val="000000" w:themeColor="text1"/>
          <w:lang w:val="en-GB"/>
        </w:rPr>
        <w:t>Clear</w:t>
      </w:r>
      <w:r w:rsidRPr="00637086">
        <w:rPr>
          <w:rFonts w:ascii="Times New Roman" w:hAnsi="Times New Roman" w:cs="Times New Roman"/>
          <w:color w:val="000000" w:themeColor="text1"/>
          <w:lang w:val="en-GB"/>
        </w:rPr>
        <w:t xml:space="preserve"> communication free of imposed attendance to facilitate participation and allow stakeholders autonomy will save the authenticity of their responses. Respect towards voluntary involvement is in line with the practices of inclusive urban governance (Walker, 2025).</w:t>
      </w:r>
    </w:p>
    <w:p w14:paraId="6812DD5B" w14:textId="77777777" w:rsidR="004F6DCC" w:rsidRPr="00637086" w:rsidRDefault="004F6DCC"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Survey and workshop design will also be guided by a neutral and unbiased questioning. The consultation instruments should have no guiding language or predetermined language. Control Balancing questions decreases the risk of manipulation and increases the reliability of feedback. Ethical planning practice focuses on using unbiased consulting tools when seeking to ensure that community views are faithfully reflected (Belausteguigoitia et al., 2021). Neutrality enhances credibility and eliminates expressions of tokenism.</w:t>
      </w:r>
    </w:p>
    <w:p w14:paraId="36C2ED63" w14:textId="77777777" w:rsidR="004F6DCC" w:rsidRPr="00637086" w:rsidRDefault="004F6DCC" w:rsidP="00D47E3C">
      <w:pPr>
        <w:pStyle w:val="Heading2"/>
        <w:spacing w:line="480" w:lineRule="auto"/>
        <w:jc w:val="both"/>
        <w:rPr>
          <w:rFonts w:ascii="Times New Roman" w:hAnsi="Times New Roman" w:cs="Times New Roman"/>
          <w:b/>
          <w:bCs/>
          <w:color w:val="000000" w:themeColor="text1"/>
          <w:sz w:val="24"/>
          <w:szCs w:val="24"/>
          <w:lang w:val="en-GB"/>
        </w:rPr>
      </w:pPr>
      <w:bookmarkStart w:id="14" w:name="_Toc223856999"/>
      <w:r w:rsidRPr="00637086">
        <w:rPr>
          <w:rFonts w:ascii="Times New Roman" w:hAnsi="Times New Roman" w:cs="Times New Roman"/>
          <w:b/>
          <w:bCs/>
          <w:color w:val="000000" w:themeColor="text1"/>
          <w:sz w:val="24"/>
          <w:szCs w:val="24"/>
          <w:lang w:val="en-GB"/>
        </w:rPr>
        <w:lastRenderedPageBreak/>
        <w:t>Bias Control</w:t>
      </w:r>
      <w:bookmarkEnd w:id="14"/>
    </w:p>
    <w:p w14:paraId="6F19B612" w14:textId="542A2136" w:rsidR="004F6DCC" w:rsidRPr="00637086" w:rsidRDefault="004F6DCC"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 xml:space="preserve">A balanced review of feedback </w:t>
      </w:r>
      <w:r w:rsidR="00F46E76" w:rsidRPr="00637086">
        <w:rPr>
          <w:rFonts w:ascii="Times New Roman" w:hAnsi="Times New Roman" w:cs="Times New Roman"/>
          <w:color w:val="000000" w:themeColor="text1"/>
          <w:lang w:val="en-GB"/>
        </w:rPr>
        <w:t>ensures</w:t>
      </w:r>
      <w:r w:rsidRPr="00637086">
        <w:rPr>
          <w:rFonts w:ascii="Times New Roman" w:hAnsi="Times New Roman" w:cs="Times New Roman"/>
          <w:color w:val="000000" w:themeColor="text1"/>
          <w:lang w:val="en-GB"/>
        </w:rPr>
        <w:t xml:space="preserve"> that the minority views are not sidelined in decision making. Quantitative survey outcomes will be correlated with qualitative discussions at workshops to obtain the subtle opinion. Analytical balance also avoids the overwhelming of alternative concerns by the dominating narrative. Inclusive analysis enhances the quality of planning outputs and eliminates the conflict between the stakeholders (Wang, 2025).</w:t>
      </w:r>
    </w:p>
    <w:p w14:paraId="486AB8D7" w14:textId="51049858" w:rsidR="004F6DCC" w:rsidRPr="00637086" w:rsidRDefault="004F6DCC"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The bias is also enhanced by transparent reporting. The consultation</w:t>
      </w:r>
      <w:r w:rsidR="00F46E76" w:rsidRPr="00637086">
        <w:rPr>
          <w:rFonts w:ascii="Times New Roman" w:hAnsi="Times New Roman" w:cs="Times New Roman"/>
          <w:color w:val="000000" w:themeColor="text1"/>
          <w:lang w:val="en-GB"/>
        </w:rPr>
        <w:t xml:space="preserve"> results</w:t>
      </w:r>
      <w:r w:rsidRPr="00637086">
        <w:rPr>
          <w:rFonts w:ascii="Times New Roman" w:hAnsi="Times New Roman" w:cs="Times New Roman"/>
          <w:color w:val="000000" w:themeColor="text1"/>
          <w:lang w:val="en-GB"/>
        </w:rPr>
        <w:t>, the number of participants and thematic results will be presented in the form of an accessible summary. The mass sharing of feedback analysis expresses responsibility and explains how the input of the stakeholders affects the redesign process. Accountable reporting boosts legitimacy and a sense of trust towards the process of regeneration governance (Liu and Liu, 2023).</w:t>
      </w:r>
    </w:p>
    <w:p w14:paraId="4141E3F3" w14:textId="77777777" w:rsidR="004F6DCC" w:rsidRPr="00637086" w:rsidRDefault="004F6DCC" w:rsidP="00D47E3C">
      <w:pPr>
        <w:pStyle w:val="Heading2"/>
        <w:spacing w:line="480" w:lineRule="auto"/>
        <w:jc w:val="both"/>
        <w:rPr>
          <w:rFonts w:ascii="Times New Roman" w:hAnsi="Times New Roman" w:cs="Times New Roman"/>
          <w:b/>
          <w:bCs/>
          <w:color w:val="000000" w:themeColor="text1"/>
          <w:sz w:val="24"/>
          <w:szCs w:val="24"/>
          <w:lang w:val="en-GB"/>
        </w:rPr>
      </w:pPr>
      <w:bookmarkStart w:id="15" w:name="_Toc223857000"/>
      <w:r w:rsidRPr="00637086">
        <w:rPr>
          <w:rFonts w:ascii="Times New Roman" w:hAnsi="Times New Roman" w:cs="Times New Roman"/>
          <w:b/>
          <w:bCs/>
          <w:color w:val="000000" w:themeColor="text1"/>
          <w:sz w:val="24"/>
          <w:szCs w:val="24"/>
          <w:lang w:val="en-GB"/>
        </w:rPr>
        <w:t>Diversity, Equity and Inclusion (DEI)</w:t>
      </w:r>
      <w:bookmarkEnd w:id="15"/>
    </w:p>
    <w:p w14:paraId="17D2C4EF" w14:textId="77777777" w:rsidR="004F6DCC" w:rsidRPr="00637086" w:rsidRDefault="004F6DCC"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Online participation will expand the access to consultation activities, especially among the working residents and those with caring responsibilities. Digital flexibility implies fewer physical obstacles to attendance and fairly decent participation by demographic groups (Akmentina, 2022). Inclusive online platforms consequently are a contributory in the wider representation in stakeholder decisions.</w:t>
      </w:r>
    </w:p>
    <w:p w14:paraId="0BD9CEA2" w14:textId="77777777" w:rsidR="004F6DCC" w:rsidRPr="00637086" w:rsidRDefault="004F6DCC"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 xml:space="preserve">The active involvement of the underrepresented groups will also be one of the main DEI strategies. An outreach by local community organisations, youth groups and cultural groups will promote contribution by the groups, which might otherwise be marginalised. The inclusion of recruitment enhances the representativeness of the consultation practices and adds social </w:t>
      </w:r>
      <w:r w:rsidRPr="00637086">
        <w:rPr>
          <w:rFonts w:ascii="Times New Roman" w:hAnsi="Times New Roman" w:cs="Times New Roman"/>
          <w:color w:val="000000" w:themeColor="text1"/>
          <w:lang w:val="en-GB"/>
        </w:rPr>
        <w:lastRenderedPageBreak/>
        <w:t>legitimacy (Jones and Russo, 2024). Intentional interaction strategies will make sure that the Mayfield Park captures the interests of the various population in Manchester.</w:t>
      </w:r>
    </w:p>
    <w:p w14:paraId="3DD8CD1B" w14:textId="77777777" w:rsidR="004F6DCC" w:rsidRPr="00637086" w:rsidRDefault="004F6DCC" w:rsidP="00D47E3C">
      <w:pPr>
        <w:pStyle w:val="Heading2"/>
        <w:spacing w:line="480" w:lineRule="auto"/>
        <w:jc w:val="both"/>
        <w:rPr>
          <w:rFonts w:ascii="Times New Roman" w:hAnsi="Times New Roman" w:cs="Times New Roman"/>
          <w:b/>
          <w:bCs/>
          <w:color w:val="000000" w:themeColor="text1"/>
          <w:sz w:val="24"/>
          <w:szCs w:val="24"/>
          <w:lang w:val="en-GB"/>
        </w:rPr>
      </w:pPr>
      <w:bookmarkStart w:id="16" w:name="_Toc223857001"/>
      <w:r w:rsidRPr="00637086">
        <w:rPr>
          <w:rFonts w:ascii="Times New Roman" w:hAnsi="Times New Roman" w:cs="Times New Roman"/>
          <w:b/>
          <w:bCs/>
          <w:color w:val="000000" w:themeColor="text1"/>
          <w:sz w:val="24"/>
          <w:szCs w:val="24"/>
          <w:lang w:val="en-GB"/>
        </w:rPr>
        <w:t>Feedback Review</w:t>
      </w:r>
      <w:bookmarkEnd w:id="16"/>
    </w:p>
    <w:p w14:paraId="41415DC0" w14:textId="77777777" w:rsidR="004F6DCC" w:rsidRPr="00637086" w:rsidRDefault="004F6DCC"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Analysis of survey responses will incorporate both statistical summary and thematic code. The quantitative data will develop trends in the priorities of the stakeholders, and the qualitative analysis will explain detailed suggestions and concerns. The combination of different methods of analysis improves the reliability and helps to make informed decisions (Shin, Woo and Choi, 2022).</w:t>
      </w:r>
    </w:p>
    <w:p w14:paraId="03B65988" w14:textId="77777777" w:rsidR="004F6DCC" w:rsidRPr="00637086" w:rsidRDefault="004F6DCC"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Results would then be made available in the public by way of summary reports and briefing stakeholders on how consultation feedback may have influenced design modifications. By showing the connection between feedback and decision results, one builds trust in stakeholders and enhances future membership of the park by the community (Foroughi et al., 2023).</w:t>
      </w:r>
    </w:p>
    <w:p w14:paraId="08F10017" w14:textId="77777777" w:rsidR="00493F91" w:rsidRPr="00637086" w:rsidRDefault="00493F91" w:rsidP="00B80BD2">
      <w:pPr>
        <w:pStyle w:val="Heading1"/>
        <w:spacing w:line="360" w:lineRule="auto"/>
        <w:jc w:val="center"/>
        <w:rPr>
          <w:rFonts w:ascii="Times New Roman" w:hAnsi="Times New Roman" w:cs="Times New Roman"/>
          <w:b/>
          <w:bCs/>
          <w:color w:val="000000" w:themeColor="text1"/>
          <w:sz w:val="24"/>
          <w:szCs w:val="24"/>
          <w:lang w:val="en-GB"/>
        </w:rPr>
      </w:pPr>
      <w:bookmarkStart w:id="17" w:name="_Toc223857002"/>
      <w:r w:rsidRPr="00637086">
        <w:rPr>
          <w:rFonts w:ascii="Times New Roman" w:hAnsi="Times New Roman" w:cs="Times New Roman"/>
          <w:b/>
          <w:bCs/>
          <w:color w:val="000000" w:themeColor="text1"/>
          <w:sz w:val="24"/>
          <w:szCs w:val="24"/>
          <w:lang w:val="en-GB"/>
        </w:rPr>
        <w:t>Element 4: Conclusion and Reflection</w:t>
      </w:r>
      <w:bookmarkEnd w:id="17"/>
    </w:p>
    <w:p w14:paraId="209D1B45" w14:textId="0F8C4CF5" w:rsidR="00493F91" w:rsidRPr="00637086" w:rsidRDefault="00493F91" w:rsidP="00D47E3C">
      <w:pPr>
        <w:pStyle w:val="Heading2"/>
        <w:spacing w:line="480" w:lineRule="auto"/>
        <w:jc w:val="both"/>
        <w:rPr>
          <w:rFonts w:ascii="Times New Roman" w:hAnsi="Times New Roman" w:cs="Times New Roman"/>
          <w:b/>
          <w:bCs/>
          <w:color w:val="000000" w:themeColor="text1"/>
          <w:sz w:val="24"/>
          <w:szCs w:val="24"/>
          <w:lang w:val="en-GB"/>
        </w:rPr>
      </w:pPr>
      <w:bookmarkStart w:id="18" w:name="_Toc223857003"/>
      <w:r w:rsidRPr="00637086">
        <w:rPr>
          <w:rFonts w:ascii="Times New Roman" w:hAnsi="Times New Roman" w:cs="Times New Roman"/>
          <w:b/>
          <w:bCs/>
          <w:color w:val="000000" w:themeColor="text1"/>
          <w:sz w:val="24"/>
          <w:szCs w:val="24"/>
          <w:lang w:val="en-GB"/>
        </w:rPr>
        <w:t>Conclusion</w:t>
      </w:r>
      <w:bookmarkEnd w:id="18"/>
      <w:r w:rsidRPr="00637086">
        <w:rPr>
          <w:rFonts w:ascii="Times New Roman" w:hAnsi="Times New Roman" w:cs="Times New Roman"/>
          <w:b/>
          <w:bCs/>
          <w:color w:val="000000" w:themeColor="text1"/>
          <w:sz w:val="24"/>
          <w:szCs w:val="24"/>
          <w:lang w:val="en-GB"/>
        </w:rPr>
        <w:t xml:space="preserve"> </w:t>
      </w:r>
    </w:p>
    <w:p w14:paraId="462BE049" w14:textId="12856596" w:rsidR="00493F91" w:rsidRPr="00637086" w:rsidRDefault="00493F91"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The case study of the Mayfield Park in Manchester draws attention to the key role of stakeholder participation in the attainment of sustainable urban regeneration. Strategic analysis proved that governance systems, restoration requirements of the environment, and community anticipations have a serious impact on the viability of the project. The environment in which the park provides its services is characteri</w:t>
      </w:r>
      <w:r w:rsidR="00615E37" w:rsidRPr="00637086">
        <w:rPr>
          <w:rFonts w:ascii="Times New Roman" w:hAnsi="Times New Roman" w:cs="Times New Roman"/>
          <w:color w:val="000000" w:themeColor="text1"/>
          <w:lang w:val="en-GB"/>
        </w:rPr>
        <w:t>s</w:t>
      </w:r>
      <w:r w:rsidRPr="00637086">
        <w:rPr>
          <w:rFonts w:ascii="Times New Roman" w:hAnsi="Times New Roman" w:cs="Times New Roman"/>
          <w:color w:val="000000" w:themeColor="text1"/>
          <w:lang w:val="en-GB"/>
        </w:rPr>
        <w:t xml:space="preserve">ed by political accountability, environmental supervision and integration, and social inclusion. The decision-making power is still vested in the local council, but the long-term legitimacy </w:t>
      </w:r>
      <w:r w:rsidR="00637086" w:rsidRPr="00637086">
        <w:rPr>
          <w:rFonts w:ascii="Times New Roman" w:hAnsi="Times New Roman" w:cs="Times New Roman"/>
          <w:color w:val="000000" w:themeColor="text1"/>
          <w:lang w:val="en-GB"/>
        </w:rPr>
        <w:t>hinges</w:t>
      </w:r>
      <w:r w:rsidRPr="00637086">
        <w:rPr>
          <w:rFonts w:ascii="Times New Roman" w:hAnsi="Times New Roman" w:cs="Times New Roman"/>
          <w:color w:val="000000" w:themeColor="text1"/>
          <w:lang w:val="en-GB"/>
        </w:rPr>
        <w:t xml:space="preserve"> on systematic and substantive consultation with the residents and businesses. The practices of ethical engagement, such as voluntary participation and neutral </w:t>
      </w:r>
      <w:r w:rsidRPr="00637086">
        <w:rPr>
          <w:rFonts w:ascii="Times New Roman" w:hAnsi="Times New Roman" w:cs="Times New Roman"/>
          <w:color w:val="000000" w:themeColor="text1"/>
          <w:lang w:val="en-GB"/>
        </w:rPr>
        <w:lastRenderedPageBreak/>
        <w:t>design of consultation, enhance trust and reduce conflict between people. Accountability is also strengthened by transparent communication and fair assessment of the stakeholder feedback. A sustainable public infrastructure is thus not only about having physical infrastructure but also about sound governance, environmental management and participative involvement. Good stakeholder engagement ensures both the alignment of institutional goals and society needs, and contributes to long-lasting projects.</w:t>
      </w:r>
    </w:p>
    <w:p w14:paraId="1C482F88" w14:textId="090121AA" w:rsidR="00493F91" w:rsidRPr="00637086" w:rsidRDefault="00493F91" w:rsidP="00D47E3C">
      <w:pPr>
        <w:pStyle w:val="Heading2"/>
        <w:spacing w:line="480" w:lineRule="auto"/>
        <w:jc w:val="both"/>
        <w:rPr>
          <w:rFonts w:ascii="Times New Roman" w:hAnsi="Times New Roman" w:cs="Times New Roman"/>
          <w:b/>
          <w:bCs/>
          <w:color w:val="000000" w:themeColor="text1"/>
          <w:sz w:val="24"/>
          <w:szCs w:val="24"/>
          <w:lang w:val="en-GB"/>
        </w:rPr>
      </w:pPr>
      <w:bookmarkStart w:id="19" w:name="_Toc223857004"/>
      <w:r w:rsidRPr="00637086">
        <w:rPr>
          <w:rFonts w:ascii="Times New Roman" w:hAnsi="Times New Roman" w:cs="Times New Roman"/>
          <w:b/>
          <w:bCs/>
          <w:color w:val="000000" w:themeColor="text1"/>
          <w:sz w:val="24"/>
          <w:szCs w:val="24"/>
          <w:lang w:val="en-GB"/>
        </w:rPr>
        <w:t>Reflection</w:t>
      </w:r>
      <w:bookmarkEnd w:id="19"/>
      <w:r w:rsidRPr="00637086">
        <w:rPr>
          <w:rFonts w:ascii="Times New Roman" w:hAnsi="Times New Roman" w:cs="Times New Roman"/>
          <w:b/>
          <w:bCs/>
          <w:color w:val="000000" w:themeColor="text1"/>
          <w:sz w:val="24"/>
          <w:szCs w:val="24"/>
          <w:lang w:val="en-GB"/>
        </w:rPr>
        <w:t xml:space="preserve"> </w:t>
      </w:r>
    </w:p>
    <w:p w14:paraId="1854342C" w14:textId="77777777" w:rsidR="00493F91" w:rsidRPr="00637086" w:rsidRDefault="00493F91" w:rsidP="00D47E3C">
      <w:pPr>
        <w:spacing w:line="480" w:lineRule="auto"/>
        <w:jc w:val="both"/>
        <w:rPr>
          <w:rFonts w:ascii="Times New Roman" w:hAnsi="Times New Roman" w:cs="Times New Roman"/>
          <w:b/>
          <w:bCs/>
          <w:i/>
          <w:iCs/>
          <w:color w:val="000000" w:themeColor="text1"/>
          <w:lang w:val="en-GB"/>
        </w:rPr>
      </w:pPr>
      <w:r w:rsidRPr="00637086">
        <w:rPr>
          <w:rFonts w:ascii="Times New Roman" w:hAnsi="Times New Roman" w:cs="Times New Roman"/>
          <w:b/>
          <w:bCs/>
          <w:i/>
          <w:iCs/>
          <w:color w:val="000000" w:themeColor="text1"/>
          <w:lang w:val="en-GB"/>
        </w:rPr>
        <w:t>Description</w:t>
      </w:r>
    </w:p>
    <w:p w14:paraId="71624590" w14:textId="77777777" w:rsidR="00493F91" w:rsidRPr="00637086" w:rsidRDefault="00493F91"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In this module, I researched the stakeholder engagement process in connection with Mayfield Park development in Manchester. I remembered about the exhibition of the city and the internet consultation which went hand in hand with the reconstruction of the park and the surrounding locality. I experienced the way community issues about accessibility, environmental effects and commercial activity were considered together with technical planning determinations. This experience offered a real-life setting of implementing stakeholder mapping and consultation models.</w:t>
      </w:r>
    </w:p>
    <w:p w14:paraId="62138D63" w14:textId="77777777" w:rsidR="00493F91" w:rsidRPr="00637086" w:rsidRDefault="00493F91" w:rsidP="00D47E3C">
      <w:pPr>
        <w:spacing w:line="480" w:lineRule="auto"/>
        <w:jc w:val="both"/>
        <w:rPr>
          <w:rFonts w:ascii="Times New Roman" w:hAnsi="Times New Roman" w:cs="Times New Roman"/>
          <w:b/>
          <w:bCs/>
          <w:i/>
          <w:iCs/>
          <w:color w:val="000000" w:themeColor="text1"/>
          <w:lang w:val="en-GB"/>
        </w:rPr>
      </w:pPr>
      <w:r w:rsidRPr="00637086">
        <w:rPr>
          <w:rFonts w:ascii="Times New Roman" w:hAnsi="Times New Roman" w:cs="Times New Roman"/>
          <w:b/>
          <w:bCs/>
          <w:i/>
          <w:iCs/>
          <w:color w:val="000000" w:themeColor="text1"/>
          <w:lang w:val="en-GB"/>
        </w:rPr>
        <w:t>Feelings</w:t>
      </w:r>
    </w:p>
    <w:p w14:paraId="2323F458" w14:textId="77777777" w:rsidR="00493F91" w:rsidRPr="00637086" w:rsidRDefault="00493F91"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In this analysis, I initially undervalued the nature of stakeholder relations, in regard to urban regeneration. I originally thought that success of projects would be based on technical planning and environmental design. As I continued doing the stakeholder analysis, I realised that community perception and transparency in governance is equally important. I was more confident due to a systematic pattern that enabled me to learn about the instant of power, influence and interest determining the decision-making process.</w:t>
      </w:r>
    </w:p>
    <w:p w14:paraId="3561A498" w14:textId="77777777" w:rsidR="00493F91" w:rsidRPr="00637086" w:rsidRDefault="00493F91" w:rsidP="00D47E3C">
      <w:pPr>
        <w:spacing w:line="480" w:lineRule="auto"/>
        <w:jc w:val="both"/>
        <w:rPr>
          <w:rFonts w:ascii="Times New Roman" w:hAnsi="Times New Roman" w:cs="Times New Roman"/>
          <w:b/>
          <w:bCs/>
          <w:i/>
          <w:iCs/>
          <w:color w:val="000000" w:themeColor="text1"/>
          <w:lang w:val="en-GB"/>
        </w:rPr>
      </w:pPr>
      <w:r w:rsidRPr="00637086">
        <w:rPr>
          <w:rFonts w:ascii="Times New Roman" w:hAnsi="Times New Roman" w:cs="Times New Roman"/>
          <w:b/>
          <w:bCs/>
          <w:i/>
          <w:iCs/>
          <w:color w:val="000000" w:themeColor="text1"/>
          <w:lang w:val="en-GB"/>
        </w:rPr>
        <w:lastRenderedPageBreak/>
        <w:t>Evaluation</w:t>
      </w:r>
    </w:p>
    <w:p w14:paraId="7DF41FC6" w14:textId="4F00C457" w:rsidR="00493F91" w:rsidRPr="00637086" w:rsidRDefault="00493F91"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I realised that the structured stakeholder workshops and surveys provided the opportunity to engage in an inclusive manner. Nevertheless, I also observed that the effectiveness of engagement is also dependent on the manner in which the feedback is analysed and communicated. Unobservable consultation may lead to diminished trust and legitimacy. Urban regeneration studies point to the fact that the quality of participation affects the acceptance in the long run (Foroughi et al., 2023). I thus reali</w:t>
      </w:r>
      <w:r w:rsidR="00615E37" w:rsidRPr="00637086">
        <w:rPr>
          <w:rFonts w:ascii="Times New Roman" w:hAnsi="Times New Roman" w:cs="Times New Roman"/>
          <w:color w:val="000000" w:themeColor="text1"/>
          <w:lang w:val="en-GB"/>
        </w:rPr>
        <w:t>s</w:t>
      </w:r>
      <w:r w:rsidRPr="00637086">
        <w:rPr>
          <w:rFonts w:ascii="Times New Roman" w:hAnsi="Times New Roman" w:cs="Times New Roman"/>
          <w:color w:val="000000" w:themeColor="text1"/>
          <w:lang w:val="en-GB"/>
        </w:rPr>
        <w:t>ed that consistency in communication is just as crucial as frequency of consultation.</w:t>
      </w:r>
    </w:p>
    <w:p w14:paraId="1973F6DA" w14:textId="77777777" w:rsidR="00493F91" w:rsidRPr="00637086" w:rsidRDefault="00493F91" w:rsidP="00D47E3C">
      <w:pPr>
        <w:spacing w:line="480" w:lineRule="auto"/>
        <w:jc w:val="both"/>
        <w:rPr>
          <w:rFonts w:ascii="Times New Roman" w:hAnsi="Times New Roman" w:cs="Times New Roman"/>
          <w:b/>
          <w:bCs/>
          <w:i/>
          <w:iCs/>
          <w:color w:val="000000" w:themeColor="text1"/>
          <w:lang w:val="en-GB"/>
        </w:rPr>
      </w:pPr>
      <w:r w:rsidRPr="00637086">
        <w:rPr>
          <w:rFonts w:ascii="Times New Roman" w:hAnsi="Times New Roman" w:cs="Times New Roman"/>
          <w:b/>
          <w:bCs/>
          <w:i/>
          <w:iCs/>
          <w:color w:val="000000" w:themeColor="text1"/>
          <w:lang w:val="en-GB"/>
        </w:rPr>
        <w:t>Analysis</w:t>
      </w:r>
    </w:p>
    <w:p w14:paraId="5C1FC30C" w14:textId="703D4F28" w:rsidR="00493F91" w:rsidRPr="00637086" w:rsidRDefault="00493F91"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 xml:space="preserve">In this process I acquired three professional skills, which are project management discipline, communication capability and conflict management </w:t>
      </w:r>
      <w:r w:rsidR="00637086" w:rsidRPr="00637086">
        <w:rPr>
          <w:rFonts w:ascii="Times New Roman" w:hAnsi="Times New Roman" w:cs="Times New Roman"/>
          <w:color w:val="000000" w:themeColor="text1"/>
          <w:lang w:val="en-GB"/>
        </w:rPr>
        <w:t>awareness. Project</w:t>
      </w:r>
      <w:r w:rsidRPr="00637086">
        <w:rPr>
          <w:rFonts w:ascii="Times New Roman" w:hAnsi="Times New Roman" w:cs="Times New Roman"/>
          <w:color w:val="000000" w:themeColor="text1"/>
          <w:lang w:val="en-GB"/>
        </w:rPr>
        <w:t xml:space="preserve"> management </w:t>
      </w:r>
      <w:r w:rsidR="00F46E76" w:rsidRPr="00637086">
        <w:rPr>
          <w:rFonts w:ascii="Times New Roman" w:hAnsi="Times New Roman" w:cs="Times New Roman"/>
          <w:color w:val="000000" w:themeColor="text1"/>
          <w:lang w:val="en-GB"/>
        </w:rPr>
        <w:t>discipline is</w:t>
      </w:r>
      <w:r w:rsidRPr="00637086">
        <w:rPr>
          <w:rFonts w:ascii="Times New Roman" w:hAnsi="Times New Roman" w:cs="Times New Roman"/>
          <w:color w:val="000000" w:themeColor="text1"/>
          <w:lang w:val="en-GB"/>
        </w:rPr>
        <w:t xml:space="preserve"> enhanced because I utili</w:t>
      </w:r>
      <w:r w:rsidR="00615E37" w:rsidRPr="00637086">
        <w:rPr>
          <w:rFonts w:ascii="Times New Roman" w:hAnsi="Times New Roman" w:cs="Times New Roman"/>
          <w:color w:val="000000" w:themeColor="text1"/>
          <w:lang w:val="en-GB"/>
        </w:rPr>
        <w:t>s</w:t>
      </w:r>
      <w:r w:rsidRPr="00637086">
        <w:rPr>
          <w:rFonts w:ascii="Times New Roman" w:hAnsi="Times New Roman" w:cs="Times New Roman"/>
          <w:color w:val="000000" w:themeColor="text1"/>
          <w:lang w:val="en-GB"/>
        </w:rPr>
        <w:t>ed strategic management approaches, including PESTLE and VRIO to assess governance and environmental risks. Planned structuring can make a better identification of stakeholder priorities, allocation decisions of resources (Park, Kang and Shin, 2025). I learned that stakeholder engagement is a part of the project management and not external task.</w:t>
      </w:r>
    </w:p>
    <w:p w14:paraId="498A8FEE" w14:textId="4E167A9B" w:rsidR="00493F91" w:rsidRPr="00637086" w:rsidRDefault="00493F91"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The ability to communicate evolved because I studied various forms of consultations such as workshops and online surveys. I reali</w:t>
      </w:r>
      <w:r w:rsidR="008843CF" w:rsidRPr="00637086">
        <w:rPr>
          <w:rFonts w:ascii="Times New Roman" w:hAnsi="Times New Roman" w:cs="Times New Roman"/>
          <w:color w:val="000000" w:themeColor="text1"/>
          <w:lang w:val="en-GB"/>
        </w:rPr>
        <w:t>s</w:t>
      </w:r>
      <w:r w:rsidRPr="00637086">
        <w:rPr>
          <w:rFonts w:ascii="Times New Roman" w:hAnsi="Times New Roman" w:cs="Times New Roman"/>
          <w:color w:val="000000" w:themeColor="text1"/>
          <w:lang w:val="en-GB"/>
        </w:rPr>
        <w:t>ed that communication strategies have to be aligned to the stakeholder characteristics so as to foster participation. Online interaction platforms increase reach and face-to-face discussions allow building trust in relations (Akmentina, 2022). I have reali</w:t>
      </w:r>
      <w:r w:rsidR="008843CF" w:rsidRPr="00637086">
        <w:rPr>
          <w:rFonts w:ascii="Times New Roman" w:hAnsi="Times New Roman" w:cs="Times New Roman"/>
          <w:color w:val="000000" w:themeColor="text1"/>
          <w:lang w:val="en-GB"/>
        </w:rPr>
        <w:t>s</w:t>
      </w:r>
      <w:r w:rsidRPr="00637086">
        <w:rPr>
          <w:rFonts w:ascii="Times New Roman" w:hAnsi="Times New Roman" w:cs="Times New Roman"/>
          <w:color w:val="000000" w:themeColor="text1"/>
          <w:lang w:val="en-GB"/>
        </w:rPr>
        <w:t>ed that communication needs to be clear and consistent and of the transparency.</w:t>
      </w:r>
    </w:p>
    <w:p w14:paraId="63C07EDE" w14:textId="3D243982" w:rsidR="00493F91" w:rsidRPr="00637086" w:rsidRDefault="00493F91"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lastRenderedPageBreak/>
        <w:t xml:space="preserve">Conflict management awareness developed when I contemplated the existence of conflict between commercial interests and community expectations. </w:t>
      </w:r>
      <w:r w:rsidR="00910E7D" w:rsidRPr="00637086">
        <w:rPr>
          <w:rFonts w:ascii="Times New Roman" w:hAnsi="Times New Roman" w:cs="Times New Roman"/>
          <w:color w:val="000000" w:themeColor="text1"/>
          <w:lang w:val="en-GB"/>
        </w:rPr>
        <w:t xml:space="preserve">Inclusive consultation and balanced analysis </w:t>
      </w:r>
      <w:r w:rsidR="008843CF" w:rsidRPr="00637086">
        <w:rPr>
          <w:rFonts w:ascii="Times New Roman" w:hAnsi="Times New Roman" w:cs="Times New Roman"/>
          <w:color w:val="000000" w:themeColor="text1"/>
          <w:lang w:val="en-GB"/>
        </w:rPr>
        <w:t>reduce</w:t>
      </w:r>
      <w:r w:rsidR="00910E7D" w:rsidRPr="00637086">
        <w:rPr>
          <w:rFonts w:ascii="Times New Roman" w:hAnsi="Times New Roman" w:cs="Times New Roman"/>
          <w:color w:val="000000" w:themeColor="text1"/>
          <w:lang w:val="en-GB"/>
        </w:rPr>
        <w:t xml:space="preserve"> the chances of adversarial relations. Early intervention will help avert increase in conflicts, as well as encourage problem-solving (Liu and Liu, 2023).</w:t>
      </w:r>
      <w:r w:rsidRPr="00637086">
        <w:rPr>
          <w:rFonts w:ascii="Times New Roman" w:hAnsi="Times New Roman" w:cs="Times New Roman"/>
          <w:color w:val="000000" w:themeColor="text1"/>
          <w:lang w:val="en-GB"/>
        </w:rPr>
        <w:t xml:space="preserve"> I also discovered that, when stakeholder mapping is done in a structured way, tension can be pre-empted before it derails the project delivery process.</w:t>
      </w:r>
    </w:p>
    <w:p w14:paraId="6ACFE995" w14:textId="77777777" w:rsidR="00493F91" w:rsidRPr="00637086" w:rsidRDefault="00493F91" w:rsidP="00D47E3C">
      <w:pPr>
        <w:spacing w:line="480" w:lineRule="auto"/>
        <w:jc w:val="both"/>
        <w:rPr>
          <w:rFonts w:ascii="Times New Roman" w:hAnsi="Times New Roman" w:cs="Times New Roman"/>
          <w:b/>
          <w:bCs/>
          <w:i/>
          <w:iCs/>
          <w:color w:val="000000" w:themeColor="text1"/>
          <w:lang w:val="en-GB"/>
        </w:rPr>
      </w:pPr>
      <w:r w:rsidRPr="00637086">
        <w:rPr>
          <w:rFonts w:ascii="Times New Roman" w:hAnsi="Times New Roman" w:cs="Times New Roman"/>
          <w:b/>
          <w:bCs/>
          <w:i/>
          <w:iCs/>
          <w:color w:val="000000" w:themeColor="text1"/>
          <w:lang w:val="en-GB"/>
        </w:rPr>
        <w:t>Conclusion</w:t>
      </w:r>
    </w:p>
    <w:p w14:paraId="4540D84A" w14:textId="77777777" w:rsidR="00493F91" w:rsidRPr="00637086" w:rsidRDefault="00493F91"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Now I understand that engagement with the stakeholders is not a technical demand but a strategic driver of the project sustainability. Structured consultation and transparent communication are necessary to ensure that there is governance credibility, environmental performance and community ownership.</w:t>
      </w:r>
    </w:p>
    <w:p w14:paraId="63B65CBB" w14:textId="77777777" w:rsidR="00493F91" w:rsidRPr="00637086" w:rsidRDefault="00493F91" w:rsidP="00D47E3C">
      <w:pPr>
        <w:spacing w:line="480" w:lineRule="auto"/>
        <w:jc w:val="both"/>
        <w:rPr>
          <w:rFonts w:ascii="Times New Roman" w:hAnsi="Times New Roman" w:cs="Times New Roman"/>
          <w:b/>
          <w:bCs/>
          <w:i/>
          <w:iCs/>
          <w:color w:val="000000" w:themeColor="text1"/>
          <w:lang w:val="en-GB"/>
        </w:rPr>
      </w:pPr>
      <w:r w:rsidRPr="00637086">
        <w:rPr>
          <w:rFonts w:ascii="Times New Roman" w:hAnsi="Times New Roman" w:cs="Times New Roman"/>
          <w:b/>
          <w:bCs/>
          <w:i/>
          <w:iCs/>
          <w:color w:val="000000" w:themeColor="text1"/>
          <w:lang w:val="en-GB"/>
        </w:rPr>
        <w:t>Action Plan</w:t>
      </w:r>
    </w:p>
    <w:p w14:paraId="66106792" w14:textId="08110054" w:rsidR="00493F91" w:rsidRPr="00637086" w:rsidRDefault="00493F91" w:rsidP="00D47E3C">
      <w:pPr>
        <w:spacing w:line="480" w:lineRule="auto"/>
        <w:ind w:firstLine="720"/>
        <w:jc w:val="both"/>
        <w:rPr>
          <w:rFonts w:ascii="Times New Roman" w:hAnsi="Times New Roman" w:cs="Times New Roman"/>
          <w:color w:val="000000" w:themeColor="text1"/>
          <w:lang w:val="en-GB"/>
        </w:rPr>
      </w:pPr>
      <w:r w:rsidRPr="00637086">
        <w:rPr>
          <w:rFonts w:ascii="Times New Roman" w:hAnsi="Times New Roman" w:cs="Times New Roman"/>
          <w:color w:val="000000" w:themeColor="text1"/>
          <w:lang w:val="en-GB"/>
        </w:rPr>
        <w:t xml:space="preserve">During my future professional activities, I will focus more on early identification of stakeholders and sustained engagement planning. I will use systematic analysis instruments to </w:t>
      </w:r>
      <w:r w:rsidR="00637086" w:rsidRPr="00637086">
        <w:rPr>
          <w:rFonts w:ascii="Times New Roman" w:hAnsi="Times New Roman" w:cs="Times New Roman"/>
          <w:color w:val="000000" w:themeColor="text1"/>
          <w:lang w:val="en-GB"/>
        </w:rPr>
        <w:t>pre-empt</w:t>
      </w:r>
      <w:r w:rsidRPr="00637086">
        <w:rPr>
          <w:rFonts w:ascii="Times New Roman" w:hAnsi="Times New Roman" w:cs="Times New Roman"/>
          <w:color w:val="000000" w:themeColor="text1"/>
          <w:lang w:val="en-GB"/>
        </w:rPr>
        <w:t xml:space="preserve"> the stakeholder concerns and make adjustments in the communication methods. I will make sure feedback is recorded, analysed and presented in an open manner. These competencies will provide good leadership, effective working relationship, and provision of sustainable infrastructure provision in complicated urban settings.</w:t>
      </w:r>
    </w:p>
    <w:p w14:paraId="3C9C1579" w14:textId="77777777" w:rsidR="00251DC6" w:rsidRPr="00637086" w:rsidRDefault="00251DC6" w:rsidP="00B80BD2">
      <w:pPr>
        <w:spacing w:line="360" w:lineRule="auto"/>
        <w:rPr>
          <w:rFonts w:ascii="Times New Roman" w:hAnsi="Times New Roman" w:cs="Times New Roman"/>
          <w:color w:val="000000" w:themeColor="text1"/>
          <w:lang w:val="en-GB"/>
        </w:rPr>
      </w:pPr>
    </w:p>
    <w:p w14:paraId="09CAC629" w14:textId="77777777" w:rsidR="00251DC6" w:rsidRPr="00637086" w:rsidRDefault="00251DC6" w:rsidP="00B80BD2">
      <w:pPr>
        <w:spacing w:line="360" w:lineRule="auto"/>
        <w:rPr>
          <w:rFonts w:ascii="Times New Roman" w:hAnsi="Times New Roman" w:cs="Times New Roman"/>
          <w:color w:val="000000" w:themeColor="text1"/>
          <w:lang w:val="en-GB"/>
        </w:rPr>
      </w:pPr>
    </w:p>
    <w:p w14:paraId="58F17881" w14:textId="77777777" w:rsidR="00251DC6" w:rsidRPr="00637086" w:rsidRDefault="00251DC6" w:rsidP="00B80BD2">
      <w:pPr>
        <w:spacing w:line="360" w:lineRule="auto"/>
        <w:rPr>
          <w:rFonts w:ascii="Times New Roman" w:hAnsi="Times New Roman" w:cs="Times New Roman"/>
          <w:color w:val="000000" w:themeColor="text1"/>
          <w:lang w:val="en-GB"/>
        </w:rPr>
      </w:pPr>
    </w:p>
    <w:p w14:paraId="62CFB70C" w14:textId="77777777" w:rsidR="00251DC6" w:rsidRPr="00637086" w:rsidRDefault="00251DC6" w:rsidP="00B80BD2">
      <w:pPr>
        <w:spacing w:line="360" w:lineRule="auto"/>
        <w:rPr>
          <w:rFonts w:ascii="Times New Roman" w:hAnsi="Times New Roman" w:cs="Times New Roman"/>
          <w:lang w:val="en-GB"/>
        </w:rPr>
      </w:pPr>
    </w:p>
    <w:p w14:paraId="18782272" w14:textId="77777777" w:rsidR="00251DC6" w:rsidRPr="00637086" w:rsidRDefault="00251DC6" w:rsidP="00B80BD2">
      <w:pPr>
        <w:spacing w:line="360" w:lineRule="auto"/>
        <w:rPr>
          <w:rFonts w:ascii="Times New Roman" w:hAnsi="Times New Roman" w:cs="Times New Roman"/>
          <w:lang w:val="en-GB"/>
        </w:rPr>
      </w:pPr>
    </w:p>
    <w:p w14:paraId="28EED60A" w14:textId="77777777" w:rsidR="00251DC6" w:rsidRPr="00637086" w:rsidRDefault="00251DC6" w:rsidP="00B80BD2">
      <w:pPr>
        <w:spacing w:line="360" w:lineRule="auto"/>
        <w:rPr>
          <w:rFonts w:ascii="Times New Roman" w:hAnsi="Times New Roman" w:cs="Times New Roman"/>
          <w:lang w:val="en-GB"/>
        </w:rPr>
      </w:pPr>
    </w:p>
    <w:p w14:paraId="3234ACF3" w14:textId="77777777" w:rsidR="00251DC6" w:rsidRPr="00637086" w:rsidRDefault="00251DC6" w:rsidP="00B80BD2">
      <w:pPr>
        <w:spacing w:line="360" w:lineRule="auto"/>
        <w:rPr>
          <w:rFonts w:ascii="Times New Roman" w:hAnsi="Times New Roman" w:cs="Times New Roman"/>
          <w:lang w:val="en-GB"/>
        </w:rPr>
      </w:pPr>
    </w:p>
    <w:p w14:paraId="6C102B78" w14:textId="77777777" w:rsidR="00251DC6" w:rsidRPr="00637086" w:rsidRDefault="00251DC6" w:rsidP="00B80BD2">
      <w:pPr>
        <w:spacing w:line="360" w:lineRule="auto"/>
        <w:rPr>
          <w:rFonts w:ascii="Times New Roman" w:hAnsi="Times New Roman" w:cs="Times New Roman"/>
          <w:lang w:val="en-GB"/>
        </w:rPr>
      </w:pPr>
    </w:p>
    <w:p w14:paraId="68484215" w14:textId="77777777" w:rsidR="00251DC6" w:rsidRPr="00637086" w:rsidRDefault="00251DC6" w:rsidP="00B80BD2">
      <w:pPr>
        <w:spacing w:line="360" w:lineRule="auto"/>
        <w:rPr>
          <w:rFonts w:ascii="Times New Roman" w:hAnsi="Times New Roman" w:cs="Times New Roman"/>
          <w:lang w:val="en-GB"/>
        </w:rPr>
      </w:pPr>
    </w:p>
    <w:p w14:paraId="4C76E621" w14:textId="77777777" w:rsidR="00251DC6" w:rsidRPr="00637086" w:rsidRDefault="00251DC6" w:rsidP="00B80BD2">
      <w:pPr>
        <w:spacing w:line="360" w:lineRule="auto"/>
        <w:rPr>
          <w:rFonts w:ascii="Times New Roman" w:hAnsi="Times New Roman" w:cs="Times New Roman"/>
          <w:lang w:val="en-GB"/>
        </w:rPr>
      </w:pPr>
    </w:p>
    <w:p w14:paraId="0024893C" w14:textId="77777777" w:rsidR="00251DC6" w:rsidRPr="00637086" w:rsidRDefault="00251DC6" w:rsidP="00B80BD2">
      <w:pPr>
        <w:spacing w:line="360" w:lineRule="auto"/>
        <w:rPr>
          <w:rFonts w:ascii="Times New Roman" w:hAnsi="Times New Roman" w:cs="Times New Roman"/>
          <w:lang w:val="en-GB"/>
        </w:rPr>
      </w:pPr>
    </w:p>
    <w:p w14:paraId="76C59097" w14:textId="77777777" w:rsidR="00251DC6" w:rsidRPr="00637086" w:rsidRDefault="00251DC6" w:rsidP="00B80BD2">
      <w:pPr>
        <w:spacing w:line="360" w:lineRule="auto"/>
        <w:rPr>
          <w:rFonts w:ascii="Times New Roman" w:hAnsi="Times New Roman" w:cs="Times New Roman"/>
          <w:lang w:val="en-GB"/>
        </w:rPr>
      </w:pPr>
    </w:p>
    <w:p w14:paraId="4ED7F4CA" w14:textId="77777777" w:rsidR="00251DC6" w:rsidRPr="00637086" w:rsidRDefault="00251DC6" w:rsidP="00B80BD2">
      <w:pPr>
        <w:spacing w:line="360" w:lineRule="auto"/>
        <w:rPr>
          <w:rFonts w:ascii="Times New Roman" w:hAnsi="Times New Roman" w:cs="Times New Roman"/>
          <w:lang w:val="en-GB"/>
        </w:rPr>
      </w:pPr>
    </w:p>
    <w:p w14:paraId="39230691" w14:textId="77777777" w:rsidR="00251DC6" w:rsidRPr="00637086" w:rsidRDefault="00251DC6" w:rsidP="00B80BD2">
      <w:pPr>
        <w:spacing w:line="360" w:lineRule="auto"/>
        <w:rPr>
          <w:rFonts w:ascii="Times New Roman" w:hAnsi="Times New Roman" w:cs="Times New Roman"/>
          <w:lang w:val="en-GB"/>
        </w:rPr>
      </w:pPr>
    </w:p>
    <w:p w14:paraId="6AFA3883" w14:textId="77777777" w:rsidR="00D47E3C" w:rsidRDefault="00D47E3C">
      <w:pPr>
        <w:rPr>
          <w:rFonts w:ascii="Times New Roman" w:eastAsia="Times New Roman" w:hAnsi="Times New Roman" w:cs="Times New Roman"/>
          <w:b/>
          <w:bCs/>
          <w:kern w:val="36"/>
          <w:lang w:val="en-GB"/>
          <w14:ligatures w14:val="none"/>
        </w:rPr>
      </w:pPr>
      <w:r>
        <w:rPr>
          <w:rFonts w:ascii="Times New Roman" w:eastAsia="Times New Roman" w:hAnsi="Times New Roman" w:cs="Times New Roman"/>
          <w:b/>
          <w:bCs/>
          <w:kern w:val="36"/>
          <w:lang w:val="en-GB"/>
          <w14:ligatures w14:val="none"/>
        </w:rPr>
        <w:br w:type="page"/>
      </w:r>
    </w:p>
    <w:p w14:paraId="3B82862C" w14:textId="6B67D922" w:rsidR="00251DC6" w:rsidRPr="00637086" w:rsidRDefault="00251DC6" w:rsidP="00D47E3C">
      <w:pPr>
        <w:spacing w:after="240" w:line="480" w:lineRule="auto"/>
        <w:jc w:val="center"/>
        <w:outlineLvl w:val="0"/>
        <w:rPr>
          <w:rFonts w:ascii="Times New Roman" w:eastAsia="Times New Roman" w:hAnsi="Times New Roman" w:cs="Times New Roman"/>
          <w:b/>
          <w:bCs/>
          <w:kern w:val="36"/>
          <w:lang w:val="en-GB"/>
          <w14:ligatures w14:val="none"/>
        </w:rPr>
      </w:pPr>
      <w:bookmarkStart w:id="20" w:name="_Toc223857005"/>
      <w:r w:rsidRPr="00637086">
        <w:rPr>
          <w:rFonts w:ascii="Times New Roman" w:eastAsia="Times New Roman" w:hAnsi="Times New Roman" w:cs="Times New Roman"/>
          <w:b/>
          <w:bCs/>
          <w:kern w:val="36"/>
          <w:lang w:val="en-GB"/>
          <w14:ligatures w14:val="none"/>
        </w:rPr>
        <w:lastRenderedPageBreak/>
        <w:t xml:space="preserve">Reference </w:t>
      </w:r>
      <w:r w:rsidR="00D47E3C">
        <w:rPr>
          <w:rFonts w:ascii="Times New Roman" w:eastAsia="Times New Roman" w:hAnsi="Times New Roman" w:cs="Times New Roman"/>
          <w:b/>
          <w:bCs/>
          <w:kern w:val="36"/>
          <w:lang w:val="en-GB"/>
          <w14:ligatures w14:val="none"/>
        </w:rPr>
        <w:t>L</w:t>
      </w:r>
      <w:r w:rsidRPr="00637086">
        <w:rPr>
          <w:rFonts w:ascii="Times New Roman" w:eastAsia="Times New Roman" w:hAnsi="Times New Roman" w:cs="Times New Roman"/>
          <w:b/>
          <w:bCs/>
          <w:kern w:val="36"/>
          <w:lang w:val="en-GB"/>
          <w14:ligatures w14:val="none"/>
        </w:rPr>
        <w:t>ist</w:t>
      </w:r>
      <w:bookmarkEnd w:id="20"/>
    </w:p>
    <w:p w14:paraId="0DCFFEBB"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proofErr w:type="spellStart"/>
      <w:r w:rsidRPr="00D47E3C">
        <w:rPr>
          <w:rFonts w:ascii="Times New Roman" w:eastAsia="Times New Roman" w:hAnsi="Times New Roman" w:cs="Times New Roman"/>
          <w:kern w:val="0"/>
          <w14:ligatures w14:val="none"/>
        </w:rPr>
        <w:t>Akmentina</w:t>
      </w:r>
      <w:proofErr w:type="spellEnd"/>
      <w:r w:rsidRPr="00D47E3C">
        <w:rPr>
          <w:rFonts w:ascii="Times New Roman" w:eastAsia="Times New Roman" w:hAnsi="Times New Roman" w:cs="Times New Roman"/>
          <w:kern w:val="0"/>
          <w14:ligatures w14:val="none"/>
        </w:rPr>
        <w:t xml:space="preserve">, L. (2022) ‘E-participation and engagement in urban planning: experiences from the Baltic cities’, </w:t>
      </w:r>
      <w:r w:rsidRPr="00D47E3C">
        <w:rPr>
          <w:rFonts w:ascii="Times New Roman" w:eastAsia="Times New Roman" w:hAnsi="Times New Roman" w:cs="Times New Roman"/>
          <w:i/>
          <w:iCs/>
          <w:kern w:val="0"/>
          <w14:ligatures w14:val="none"/>
        </w:rPr>
        <w:t>Urban Research &amp; Practice</w:t>
      </w:r>
      <w:r w:rsidRPr="00D47E3C">
        <w:rPr>
          <w:rFonts w:ascii="Times New Roman" w:eastAsia="Times New Roman" w:hAnsi="Times New Roman" w:cs="Times New Roman"/>
          <w:kern w:val="0"/>
          <w14:ligatures w14:val="none"/>
        </w:rPr>
        <w:t>, 16(4), pp. 1–34. doi:10.1080/17535069.2022.2068965.</w:t>
      </w:r>
    </w:p>
    <w:p w14:paraId="7F6C094C"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proofErr w:type="spellStart"/>
      <w:r w:rsidRPr="00D47E3C">
        <w:rPr>
          <w:rFonts w:ascii="Times New Roman" w:eastAsia="Times New Roman" w:hAnsi="Times New Roman" w:cs="Times New Roman"/>
          <w:kern w:val="0"/>
          <w14:ligatures w14:val="none"/>
        </w:rPr>
        <w:t>Belausteguigoitia</w:t>
      </w:r>
      <w:proofErr w:type="spellEnd"/>
      <w:r w:rsidRPr="00D47E3C">
        <w:rPr>
          <w:rFonts w:ascii="Times New Roman" w:eastAsia="Times New Roman" w:hAnsi="Times New Roman" w:cs="Times New Roman"/>
          <w:kern w:val="0"/>
          <w14:ligatures w14:val="none"/>
        </w:rPr>
        <w:t xml:space="preserve">, J., Alonso, I., </w:t>
      </w:r>
      <w:proofErr w:type="spellStart"/>
      <w:r w:rsidRPr="00D47E3C">
        <w:rPr>
          <w:rFonts w:ascii="Times New Roman" w:eastAsia="Times New Roman" w:hAnsi="Times New Roman" w:cs="Times New Roman"/>
          <w:kern w:val="0"/>
          <w14:ligatures w14:val="none"/>
        </w:rPr>
        <w:t>Chueca</w:t>
      </w:r>
      <w:proofErr w:type="spellEnd"/>
      <w:r w:rsidRPr="00D47E3C">
        <w:rPr>
          <w:rFonts w:ascii="Times New Roman" w:eastAsia="Times New Roman" w:hAnsi="Times New Roman" w:cs="Times New Roman"/>
          <w:kern w:val="0"/>
          <w14:ligatures w14:val="none"/>
        </w:rPr>
        <w:t xml:space="preserve">, A., </w:t>
      </w:r>
      <w:proofErr w:type="spellStart"/>
      <w:r w:rsidRPr="00D47E3C">
        <w:rPr>
          <w:rFonts w:ascii="Times New Roman" w:eastAsia="Times New Roman" w:hAnsi="Times New Roman" w:cs="Times New Roman"/>
          <w:kern w:val="0"/>
          <w14:ligatures w14:val="none"/>
        </w:rPr>
        <w:t>Elizegi</w:t>
      </w:r>
      <w:proofErr w:type="spellEnd"/>
      <w:r w:rsidRPr="00D47E3C">
        <w:rPr>
          <w:rFonts w:ascii="Times New Roman" w:eastAsia="Times New Roman" w:hAnsi="Times New Roman" w:cs="Times New Roman"/>
          <w:kern w:val="0"/>
          <w14:ligatures w14:val="none"/>
        </w:rPr>
        <w:t xml:space="preserve">, A., Hierro, S., Olavarri, L. and Sanz, E. (2021) ‘Measuring participation: a comparative study of citizen engagement processes in urban planning’, </w:t>
      </w:r>
      <w:r w:rsidRPr="00D47E3C">
        <w:rPr>
          <w:rFonts w:ascii="Times New Roman" w:eastAsia="Times New Roman" w:hAnsi="Times New Roman" w:cs="Times New Roman"/>
          <w:i/>
          <w:iCs/>
          <w:kern w:val="0"/>
          <w14:ligatures w14:val="none"/>
        </w:rPr>
        <w:t>WIT Transactions on Ecology and the Environment</w:t>
      </w:r>
      <w:r w:rsidRPr="00D47E3C">
        <w:rPr>
          <w:rFonts w:ascii="Times New Roman" w:eastAsia="Times New Roman" w:hAnsi="Times New Roman" w:cs="Times New Roman"/>
          <w:kern w:val="0"/>
          <w14:ligatures w14:val="none"/>
        </w:rPr>
        <w:t>, 253, pp. 279–291. Available at: https://books.google.com/books?id=kEtVEAAAQBAJ (Accessed: 8 March 2026).</w:t>
      </w:r>
    </w:p>
    <w:p w14:paraId="6EAD9FBE"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r w:rsidRPr="00D47E3C">
        <w:rPr>
          <w:rFonts w:ascii="Times New Roman" w:eastAsia="Times New Roman" w:hAnsi="Times New Roman" w:cs="Times New Roman"/>
          <w:kern w:val="0"/>
          <w14:ligatures w14:val="none"/>
        </w:rPr>
        <w:t xml:space="preserve">Dempsey, N. and Nam, J. (2024) ‘Urban parks in crisis…again? A historical examination of the political, economic and social context of UK parks’, </w:t>
      </w:r>
      <w:r w:rsidRPr="00D47E3C">
        <w:rPr>
          <w:rFonts w:ascii="Times New Roman" w:eastAsia="Times New Roman" w:hAnsi="Times New Roman" w:cs="Times New Roman"/>
          <w:i/>
          <w:iCs/>
          <w:kern w:val="0"/>
          <w14:ligatures w14:val="none"/>
        </w:rPr>
        <w:t>Landscape and Ecological Engineering</w:t>
      </w:r>
      <w:r w:rsidRPr="00D47E3C">
        <w:rPr>
          <w:rFonts w:ascii="Times New Roman" w:eastAsia="Times New Roman" w:hAnsi="Times New Roman" w:cs="Times New Roman"/>
          <w:kern w:val="0"/>
          <w14:ligatures w14:val="none"/>
        </w:rPr>
        <w:t>. doi:10.1007/s11355-024-00597-7.</w:t>
      </w:r>
    </w:p>
    <w:p w14:paraId="15D63509"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r w:rsidRPr="00D47E3C">
        <w:rPr>
          <w:rFonts w:ascii="Times New Roman" w:eastAsia="Times New Roman" w:hAnsi="Times New Roman" w:cs="Times New Roman"/>
          <w:kern w:val="0"/>
          <w14:ligatures w14:val="none"/>
        </w:rPr>
        <w:t xml:space="preserve">Foroughi, M., de Andrade, B., Roders, A.P. and Wang, T. (2023) ‘Public participation and consensus-building in urban planning from the lens of heritage planning: A systematic literature review’, </w:t>
      </w:r>
      <w:r w:rsidRPr="00D47E3C">
        <w:rPr>
          <w:rFonts w:ascii="Times New Roman" w:eastAsia="Times New Roman" w:hAnsi="Times New Roman" w:cs="Times New Roman"/>
          <w:i/>
          <w:iCs/>
          <w:kern w:val="0"/>
          <w14:ligatures w14:val="none"/>
        </w:rPr>
        <w:t>Cities</w:t>
      </w:r>
      <w:r w:rsidRPr="00D47E3C">
        <w:rPr>
          <w:rFonts w:ascii="Times New Roman" w:eastAsia="Times New Roman" w:hAnsi="Times New Roman" w:cs="Times New Roman"/>
          <w:kern w:val="0"/>
          <w14:ligatures w14:val="none"/>
        </w:rPr>
        <w:t>, 135, 104235. doi:10.1016/j.cities.2023.104235.</w:t>
      </w:r>
    </w:p>
    <w:p w14:paraId="55BD5B3B"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proofErr w:type="spellStart"/>
      <w:r w:rsidRPr="00D47E3C">
        <w:rPr>
          <w:rFonts w:ascii="Times New Roman" w:eastAsia="Times New Roman" w:hAnsi="Times New Roman" w:cs="Times New Roman"/>
          <w:kern w:val="0"/>
          <w14:ligatures w14:val="none"/>
        </w:rPr>
        <w:t>Geekiyanage</w:t>
      </w:r>
      <w:proofErr w:type="spellEnd"/>
      <w:r w:rsidRPr="00D47E3C">
        <w:rPr>
          <w:rFonts w:ascii="Times New Roman" w:eastAsia="Times New Roman" w:hAnsi="Times New Roman" w:cs="Times New Roman"/>
          <w:kern w:val="0"/>
          <w14:ligatures w14:val="none"/>
        </w:rPr>
        <w:t xml:space="preserve">, D., Fernando, T. and </w:t>
      </w:r>
      <w:proofErr w:type="spellStart"/>
      <w:r w:rsidRPr="00D47E3C">
        <w:rPr>
          <w:rFonts w:ascii="Times New Roman" w:eastAsia="Times New Roman" w:hAnsi="Times New Roman" w:cs="Times New Roman"/>
          <w:kern w:val="0"/>
          <w14:ligatures w14:val="none"/>
        </w:rPr>
        <w:t>Keraminiyage</w:t>
      </w:r>
      <w:proofErr w:type="spellEnd"/>
      <w:r w:rsidRPr="00D47E3C">
        <w:rPr>
          <w:rFonts w:ascii="Times New Roman" w:eastAsia="Times New Roman" w:hAnsi="Times New Roman" w:cs="Times New Roman"/>
          <w:kern w:val="0"/>
          <w14:ligatures w14:val="none"/>
        </w:rPr>
        <w:t xml:space="preserve">, K. (2021) ‘Mapping participatory methods in the urban development process: A systematic review and case-based evidence analysis’, </w:t>
      </w:r>
      <w:r w:rsidRPr="00D47E3C">
        <w:rPr>
          <w:rFonts w:ascii="Times New Roman" w:eastAsia="Times New Roman" w:hAnsi="Times New Roman" w:cs="Times New Roman"/>
          <w:i/>
          <w:iCs/>
          <w:kern w:val="0"/>
          <w14:ligatures w14:val="none"/>
        </w:rPr>
        <w:t>Sustainability</w:t>
      </w:r>
      <w:r w:rsidRPr="00D47E3C">
        <w:rPr>
          <w:rFonts w:ascii="Times New Roman" w:eastAsia="Times New Roman" w:hAnsi="Times New Roman" w:cs="Times New Roman"/>
          <w:kern w:val="0"/>
          <w14:ligatures w14:val="none"/>
        </w:rPr>
        <w:t>, 13(16), 8992. doi:10.3390/su13168992.</w:t>
      </w:r>
    </w:p>
    <w:p w14:paraId="5C61D2C7"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r w:rsidRPr="00D47E3C">
        <w:rPr>
          <w:rFonts w:ascii="Times New Roman" w:eastAsia="Times New Roman" w:hAnsi="Times New Roman" w:cs="Times New Roman"/>
          <w:kern w:val="0"/>
          <w14:ligatures w14:val="none"/>
        </w:rPr>
        <w:t xml:space="preserve">GOV.UK (2025) </w:t>
      </w:r>
      <w:r w:rsidRPr="00D47E3C">
        <w:rPr>
          <w:rFonts w:ascii="Times New Roman" w:eastAsia="Times New Roman" w:hAnsi="Times New Roman" w:cs="Times New Roman"/>
          <w:i/>
          <w:iCs/>
          <w:kern w:val="0"/>
          <w14:ligatures w14:val="none"/>
        </w:rPr>
        <w:t>Sustaining success in parks</w:t>
      </w:r>
      <w:r w:rsidRPr="00D47E3C">
        <w:rPr>
          <w:rFonts w:ascii="Times New Roman" w:eastAsia="Times New Roman" w:hAnsi="Times New Roman" w:cs="Times New Roman"/>
          <w:kern w:val="0"/>
          <w14:ligatures w14:val="none"/>
        </w:rPr>
        <w:t xml:space="preserve">. Available at: </w:t>
      </w:r>
      <w:hyperlink r:id="rId9" w:tgtFrame="_new" w:history="1">
        <w:r w:rsidRPr="00D47E3C">
          <w:rPr>
            <w:rStyle w:val="Hyperlink"/>
            <w:rFonts w:ascii="Times New Roman" w:eastAsia="Times New Roman" w:hAnsi="Times New Roman" w:cs="Times New Roman"/>
            <w:kern w:val="0"/>
            <w14:ligatures w14:val="none"/>
          </w:rPr>
          <w:t>https://www.gov.uk/government/publications/sustaining-success-in-parks/sustaining-success-in-parks</w:t>
        </w:r>
      </w:hyperlink>
      <w:r w:rsidRPr="00D47E3C">
        <w:rPr>
          <w:rFonts w:ascii="Times New Roman" w:eastAsia="Times New Roman" w:hAnsi="Times New Roman" w:cs="Times New Roman"/>
          <w:kern w:val="0"/>
          <w14:ligatures w14:val="none"/>
        </w:rPr>
        <w:t xml:space="preserve"> (Accessed: 8 March 2026).</w:t>
      </w:r>
    </w:p>
    <w:p w14:paraId="2FE00F29"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r w:rsidRPr="00D47E3C">
        <w:rPr>
          <w:rFonts w:ascii="Times New Roman" w:eastAsia="Times New Roman" w:hAnsi="Times New Roman" w:cs="Times New Roman"/>
          <w:kern w:val="0"/>
          <w14:ligatures w14:val="none"/>
        </w:rPr>
        <w:lastRenderedPageBreak/>
        <w:t xml:space="preserve">Natural England (2022) </w:t>
      </w:r>
      <w:r w:rsidRPr="00D47E3C">
        <w:rPr>
          <w:rFonts w:ascii="Times New Roman" w:eastAsia="Times New Roman" w:hAnsi="Times New Roman" w:cs="Times New Roman"/>
          <w:i/>
          <w:iCs/>
          <w:kern w:val="0"/>
          <w14:ligatures w14:val="none"/>
        </w:rPr>
        <w:t>Case studies – Mayfield Park</w:t>
      </w:r>
      <w:r w:rsidRPr="00D47E3C">
        <w:rPr>
          <w:rFonts w:ascii="Times New Roman" w:eastAsia="Times New Roman" w:hAnsi="Times New Roman" w:cs="Times New Roman"/>
          <w:kern w:val="0"/>
          <w14:ligatures w14:val="none"/>
        </w:rPr>
        <w:t xml:space="preserve">. Available at: </w:t>
      </w:r>
      <w:hyperlink r:id="rId10" w:tgtFrame="_new" w:history="1">
        <w:r w:rsidRPr="00D47E3C">
          <w:rPr>
            <w:rStyle w:val="Hyperlink"/>
            <w:rFonts w:ascii="Times New Roman" w:eastAsia="Times New Roman" w:hAnsi="Times New Roman" w:cs="Times New Roman"/>
            <w:kern w:val="0"/>
            <w14:ligatures w14:val="none"/>
          </w:rPr>
          <w:t>https://designatedsites.naturalengland.org.uk/GreenInfrastructure/CaseStudies/MayfieldPark.aspx</w:t>
        </w:r>
      </w:hyperlink>
      <w:r w:rsidRPr="00D47E3C">
        <w:rPr>
          <w:rFonts w:ascii="Times New Roman" w:eastAsia="Times New Roman" w:hAnsi="Times New Roman" w:cs="Times New Roman"/>
          <w:kern w:val="0"/>
          <w14:ligatures w14:val="none"/>
        </w:rPr>
        <w:t xml:space="preserve"> (Accessed: 8 March 2026).</w:t>
      </w:r>
    </w:p>
    <w:p w14:paraId="41B25CD4"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r w:rsidRPr="00D47E3C">
        <w:rPr>
          <w:rFonts w:ascii="Times New Roman" w:eastAsia="Times New Roman" w:hAnsi="Times New Roman" w:cs="Times New Roman"/>
          <w:kern w:val="0"/>
          <w14:ligatures w14:val="none"/>
        </w:rPr>
        <w:t xml:space="preserve">Jones, J. and Russo, A. (2024) ‘Exploring the role of public participation in delivering inclusive, quality, and resilient green infrastructure for climate adaptation in the UK’, </w:t>
      </w:r>
      <w:r w:rsidRPr="00D47E3C">
        <w:rPr>
          <w:rFonts w:ascii="Times New Roman" w:eastAsia="Times New Roman" w:hAnsi="Times New Roman" w:cs="Times New Roman"/>
          <w:i/>
          <w:iCs/>
          <w:kern w:val="0"/>
          <w14:ligatures w14:val="none"/>
        </w:rPr>
        <w:t>Cities</w:t>
      </w:r>
      <w:r w:rsidRPr="00D47E3C">
        <w:rPr>
          <w:rFonts w:ascii="Times New Roman" w:eastAsia="Times New Roman" w:hAnsi="Times New Roman" w:cs="Times New Roman"/>
          <w:kern w:val="0"/>
          <w14:ligatures w14:val="none"/>
        </w:rPr>
        <w:t>, 148, 104879. doi:10.1016/j.cities.2024.104879.</w:t>
      </w:r>
    </w:p>
    <w:p w14:paraId="72A00F0C"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r w:rsidRPr="00D47E3C">
        <w:rPr>
          <w:rFonts w:ascii="Times New Roman" w:eastAsia="Times New Roman" w:hAnsi="Times New Roman" w:cs="Times New Roman"/>
          <w:kern w:val="0"/>
          <w14:ligatures w14:val="none"/>
        </w:rPr>
        <w:t xml:space="preserve">Lawson, V., Purohit, R., Samuel, F., Brennan, J., Farrelly, L., Golden, S. and McVicar, P. (2022) </w:t>
      </w:r>
      <w:r w:rsidRPr="00D47E3C">
        <w:rPr>
          <w:rFonts w:ascii="Times New Roman" w:eastAsia="Times New Roman" w:hAnsi="Times New Roman" w:cs="Times New Roman"/>
          <w:i/>
          <w:iCs/>
          <w:kern w:val="0"/>
          <w14:ligatures w14:val="none"/>
        </w:rPr>
        <w:t>Public participation in planning in the UK: A review of the literature</w:t>
      </w:r>
      <w:r w:rsidRPr="00D47E3C">
        <w:rPr>
          <w:rFonts w:ascii="Times New Roman" w:eastAsia="Times New Roman" w:hAnsi="Times New Roman" w:cs="Times New Roman"/>
          <w:kern w:val="0"/>
          <w14:ligatures w14:val="none"/>
        </w:rPr>
        <w:t xml:space="preserve">. Available at: </w:t>
      </w:r>
      <w:hyperlink r:id="rId11" w:tgtFrame="_new" w:history="1">
        <w:r w:rsidRPr="00D47E3C">
          <w:rPr>
            <w:rStyle w:val="Hyperlink"/>
            <w:rFonts w:ascii="Times New Roman" w:eastAsia="Times New Roman" w:hAnsi="Times New Roman" w:cs="Times New Roman"/>
            <w:kern w:val="0"/>
            <w14:ligatures w14:val="none"/>
          </w:rPr>
          <w:t>https://housingevidence.ac.uk/wp-content/uploads/2024/02/220406-Public-participation-in-planning-in-the-UK_v3.pdf</w:t>
        </w:r>
      </w:hyperlink>
      <w:r w:rsidRPr="00D47E3C">
        <w:rPr>
          <w:rFonts w:ascii="Times New Roman" w:eastAsia="Times New Roman" w:hAnsi="Times New Roman" w:cs="Times New Roman"/>
          <w:kern w:val="0"/>
          <w14:ligatures w14:val="none"/>
        </w:rPr>
        <w:t xml:space="preserve"> (Accessed: 8 March 2026).</w:t>
      </w:r>
    </w:p>
    <w:p w14:paraId="016E3DFE"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r w:rsidRPr="00D47E3C">
        <w:rPr>
          <w:rFonts w:ascii="Times New Roman" w:eastAsia="Times New Roman" w:hAnsi="Times New Roman" w:cs="Times New Roman"/>
          <w:kern w:val="0"/>
          <w14:ligatures w14:val="none"/>
        </w:rPr>
        <w:t xml:space="preserve">Liu, Z. and Liu, M. (2023) ‘Critical barriers and countermeasures to urban regeneration from the stakeholder perspective: A literature review’, </w:t>
      </w:r>
      <w:r w:rsidRPr="00D47E3C">
        <w:rPr>
          <w:rFonts w:ascii="Times New Roman" w:eastAsia="Times New Roman" w:hAnsi="Times New Roman" w:cs="Times New Roman"/>
          <w:i/>
          <w:iCs/>
          <w:kern w:val="0"/>
          <w14:ligatures w14:val="none"/>
        </w:rPr>
        <w:t>Frontiers in Sustainable Cities</w:t>
      </w:r>
      <w:r w:rsidRPr="00D47E3C">
        <w:rPr>
          <w:rFonts w:ascii="Times New Roman" w:eastAsia="Times New Roman" w:hAnsi="Times New Roman" w:cs="Times New Roman"/>
          <w:kern w:val="0"/>
          <w14:ligatures w14:val="none"/>
        </w:rPr>
        <w:t>, 5. doi:10.3389/frsc.2023.1115648.</w:t>
      </w:r>
    </w:p>
    <w:p w14:paraId="7D4CEBD9"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r w:rsidRPr="00D47E3C">
        <w:rPr>
          <w:rFonts w:ascii="Times New Roman" w:eastAsia="Times New Roman" w:hAnsi="Times New Roman" w:cs="Times New Roman"/>
          <w:kern w:val="0"/>
          <w14:ligatures w14:val="none"/>
        </w:rPr>
        <w:t xml:space="preserve">Park, E.J., Kang, E. and Shin, Y. (2025) ‘Urban regeneration and community participation: A critical review of project-based research’, </w:t>
      </w:r>
      <w:r w:rsidRPr="00D47E3C">
        <w:rPr>
          <w:rFonts w:ascii="Times New Roman" w:eastAsia="Times New Roman" w:hAnsi="Times New Roman" w:cs="Times New Roman"/>
          <w:i/>
          <w:iCs/>
          <w:kern w:val="0"/>
          <w14:ligatures w14:val="none"/>
        </w:rPr>
        <w:t>Open House International</w:t>
      </w:r>
      <w:r w:rsidRPr="00D47E3C">
        <w:rPr>
          <w:rFonts w:ascii="Times New Roman" w:eastAsia="Times New Roman" w:hAnsi="Times New Roman" w:cs="Times New Roman"/>
          <w:kern w:val="0"/>
          <w14:ligatures w14:val="none"/>
        </w:rPr>
        <w:t>. doi:10.1108/OHI-04-2024-0127.</w:t>
      </w:r>
    </w:p>
    <w:p w14:paraId="0B00D4FA"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r w:rsidRPr="00D47E3C">
        <w:rPr>
          <w:rFonts w:ascii="Times New Roman" w:eastAsia="Times New Roman" w:hAnsi="Times New Roman" w:cs="Times New Roman"/>
          <w:kern w:val="0"/>
          <w14:ligatures w14:val="none"/>
        </w:rPr>
        <w:t xml:space="preserve">Shin, M., Woo, J.H. and Choi, H. (2022) ‘Designing a public engagement process for long-term urban park development project’, </w:t>
      </w:r>
      <w:r w:rsidRPr="00D47E3C">
        <w:rPr>
          <w:rFonts w:ascii="Times New Roman" w:eastAsia="Times New Roman" w:hAnsi="Times New Roman" w:cs="Times New Roman"/>
          <w:i/>
          <w:iCs/>
          <w:kern w:val="0"/>
          <w14:ligatures w14:val="none"/>
        </w:rPr>
        <w:t>PLOS ONE</w:t>
      </w:r>
      <w:r w:rsidRPr="00D47E3C">
        <w:rPr>
          <w:rFonts w:ascii="Times New Roman" w:eastAsia="Times New Roman" w:hAnsi="Times New Roman" w:cs="Times New Roman"/>
          <w:kern w:val="0"/>
          <w14:ligatures w14:val="none"/>
        </w:rPr>
        <w:t>, 17(5), e0268804. doi:10.1371/journal.pone.0268804.</w:t>
      </w:r>
    </w:p>
    <w:p w14:paraId="39F7447A"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r w:rsidRPr="00D47E3C">
        <w:rPr>
          <w:rFonts w:ascii="Times New Roman" w:eastAsia="Times New Roman" w:hAnsi="Times New Roman" w:cs="Times New Roman"/>
          <w:kern w:val="0"/>
          <w14:ligatures w14:val="none"/>
        </w:rPr>
        <w:t xml:space="preserve">Walker, S. (2025) ‘Rethinking participation: A framework for creative engagement in urban greenspace’, </w:t>
      </w:r>
      <w:r w:rsidRPr="00D47E3C">
        <w:rPr>
          <w:rFonts w:ascii="Times New Roman" w:eastAsia="Times New Roman" w:hAnsi="Times New Roman" w:cs="Times New Roman"/>
          <w:i/>
          <w:iCs/>
          <w:kern w:val="0"/>
          <w14:ligatures w14:val="none"/>
        </w:rPr>
        <w:t>Local Environment</w:t>
      </w:r>
      <w:r w:rsidRPr="00D47E3C">
        <w:rPr>
          <w:rFonts w:ascii="Times New Roman" w:eastAsia="Times New Roman" w:hAnsi="Times New Roman" w:cs="Times New Roman"/>
          <w:kern w:val="0"/>
          <w14:ligatures w14:val="none"/>
        </w:rPr>
        <w:t>, pp. 1–22. doi:10.1080/13549839.2025.2506596.</w:t>
      </w:r>
    </w:p>
    <w:p w14:paraId="5E0AC500" w14:textId="77777777" w:rsidR="00D47E3C" w:rsidRPr="00D47E3C" w:rsidRDefault="00D47E3C" w:rsidP="00D47E3C">
      <w:pPr>
        <w:spacing w:line="480" w:lineRule="auto"/>
        <w:ind w:left="720" w:hanging="720"/>
        <w:jc w:val="both"/>
        <w:rPr>
          <w:rFonts w:ascii="Times New Roman" w:eastAsia="Times New Roman" w:hAnsi="Times New Roman" w:cs="Times New Roman"/>
          <w:kern w:val="0"/>
          <w14:ligatures w14:val="none"/>
        </w:rPr>
      </w:pPr>
      <w:r w:rsidRPr="00D47E3C">
        <w:rPr>
          <w:rFonts w:ascii="Times New Roman" w:eastAsia="Times New Roman" w:hAnsi="Times New Roman" w:cs="Times New Roman"/>
          <w:kern w:val="0"/>
          <w14:ligatures w14:val="none"/>
        </w:rPr>
        <w:lastRenderedPageBreak/>
        <w:t xml:space="preserve">Wang, Z. (2025) ‘Exploring the role of community participation in sustainable urban development’, </w:t>
      </w:r>
      <w:r w:rsidRPr="00D47E3C">
        <w:rPr>
          <w:rFonts w:ascii="Times New Roman" w:eastAsia="Times New Roman" w:hAnsi="Times New Roman" w:cs="Times New Roman"/>
          <w:i/>
          <w:iCs/>
          <w:kern w:val="0"/>
          <w14:ligatures w14:val="none"/>
        </w:rPr>
        <w:t>Advances in Economics, Management and Political Sciences</w:t>
      </w:r>
      <w:r w:rsidRPr="00D47E3C">
        <w:rPr>
          <w:rFonts w:ascii="Times New Roman" w:eastAsia="Times New Roman" w:hAnsi="Times New Roman" w:cs="Times New Roman"/>
          <w:kern w:val="0"/>
          <w14:ligatures w14:val="none"/>
        </w:rPr>
        <w:t>, 158(1), pp. 143–149. doi:10.54254/2754-1169/2025.19762.</w:t>
      </w:r>
    </w:p>
    <w:p w14:paraId="48DB678A" w14:textId="77777777" w:rsidR="00251DC6" w:rsidRPr="00D47E3C" w:rsidRDefault="00251DC6" w:rsidP="00B80BD2">
      <w:pPr>
        <w:spacing w:line="360" w:lineRule="auto"/>
        <w:rPr>
          <w:rFonts w:ascii="Times New Roman" w:hAnsi="Times New Roman" w:cs="Times New Roman"/>
        </w:rPr>
      </w:pPr>
    </w:p>
    <w:p w14:paraId="1CB5049A" w14:textId="77777777" w:rsidR="007F6BC7" w:rsidRPr="00637086" w:rsidRDefault="007F6BC7" w:rsidP="00B80BD2">
      <w:pPr>
        <w:spacing w:line="360" w:lineRule="auto"/>
        <w:rPr>
          <w:rFonts w:ascii="Times New Roman" w:hAnsi="Times New Roman" w:cs="Times New Roman"/>
          <w:lang w:val="en-GB"/>
        </w:rPr>
      </w:pPr>
    </w:p>
    <w:p w14:paraId="1C06AC58" w14:textId="77777777" w:rsidR="00B81EED" w:rsidRPr="00637086" w:rsidRDefault="00B81EED" w:rsidP="00B80BD2">
      <w:pPr>
        <w:spacing w:line="360" w:lineRule="auto"/>
        <w:rPr>
          <w:rFonts w:ascii="Times New Roman" w:hAnsi="Times New Roman" w:cs="Times New Roman"/>
          <w:lang w:val="en-GB"/>
        </w:rPr>
      </w:pPr>
    </w:p>
    <w:sectPr w:rsidR="00B81EED" w:rsidRPr="00637086">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B7C1E" w14:textId="77777777" w:rsidR="00CF1A98" w:rsidRDefault="00CF1A98" w:rsidP="00030625">
      <w:pPr>
        <w:spacing w:after="0" w:line="240" w:lineRule="auto"/>
      </w:pPr>
      <w:r>
        <w:separator/>
      </w:r>
    </w:p>
  </w:endnote>
  <w:endnote w:type="continuationSeparator" w:id="0">
    <w:p w14:paraId="03146176" w14:textId="77777777" w:rsidR="00CF1A98" w:rsidRDefault="00CF1A98" w:rsidP="00030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C2FE3" w14:textId="77777777" w:rsidR="00CF1A98" w:rsidRDefault="00CF1A98" w:rsidP="00030625">
      <w:pPr>
        <w:spacing w:after="0" w:line="240" w:lineRule="auto"/>
      </w:pPr>
      <w:r>
        <w:separator/>
      </w:r>
    </w:p>
  </w:footnote>
  <w:footnote w:type="continuationSeparator" w:id="0">
    <w:p w14:paraId="45FD2A05" w14:textId="77777777" w:rsidR="00CF1A98" w:rsidRDefault="00CF1A98" w:rsidP="000306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7931023"/>
      <w:docPartObj>
        <w:docPartGallery w:val="Page Numbers (Top of Page)"/>
        <w:docPartUnique/>
      </w:docPartObj>
    </w:sdtPr>
    <w:sdtEndPr>
      <w:rPr>
        <w:noProof/>
      </w:rPr>
    </w:sdtEndPr>
    <w:sdtContent>
      <w:p w14:paraId="57BF69BE" w14:textId="2BE2A027" w:rsidR="00030625" w:rsidRDefault="0003062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0EC4D1F" w14:textId="77777777" w:rsidR="00030625" w:rsidRDefault="000306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EED"/>
    <w:rsid w:val="00030625"/>
    <w:rsid w:val="00163EFF"/>
    <w:rsid w:val="00201F01"/>
    <w:rsid w:val="00251DC6"/>
    <w:rsid w:val="00367EFB"/>
    <w:rsid w:val="003F6814"/>
    <w:rsid w:val="004043AD"/>
    <w:rsid w:val="004934CE"/>
    <w:rsid w:val="00493F91"/>
    <w:rsid w:val="004A1FC5"/>
    <w:rsid w:val="004F6DCC"/>
    <w:rsid w:val="00593AD7"/>
    <w:rsid w:val="00615E37"/>
    <w:rsid w:val="00637086"/>
    <w:rsid w:val="007F6BC7"/>
    <w:rsid w:val="008843CF"/>
    <w:rsid w:val="008F77C1"/>
    <w:rsid w:val="00910E7D"/>
    <w:rsid w:val="00942F9E"/>
    <w:rsid w:val="009B0839"/>
    <w:rsid w:val="00B80BD2"/>
    <w:rsid w:val="00B81EED"/>
    <w:rsid w:val="00BF3886"/>
    <w:rsid w:val="00CF1A98"/>
    <w:rsid w:val="00D47E3C"/>
    <w:rsid w:val="00DB75E0"/>
    <w:rsid w:val="00E2037F"/>
    <w:rsid w:val="00EA334C"/>
    <w:rsid w:val="00EB4A59"/>
    <w:rsid w:val="00F46E76"/>
    <w:rsid w:val="00F750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679DD"/>
  <w15:chartTrackingRefBased/>
  <w15:docId w15:val="{15CD0360-7EEF-49A1-B48D-25AAE6CDA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1EE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81EE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81E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81E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81E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81E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1E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1E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1E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E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81E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81E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81E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81E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81E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1E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1E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1EED"/>
    <w:rPr>
      <w:rFonts w:eastAsiaTheme="majorEastAsia" w:cstheme="majorBidi"/>
      <w:color w:val="272727" w:themeColor="text1" w:themeTint="D8"/>
    </w:rPr>
  </w:style>
  <w:style w:type="paragraph" w:styleId="Title">
    <w:name w:val="Title"/>
    <w:basedOn w:val="Normal"/>
    <w:next w:val="Normal"/>
    <w:link w:val="TitleChar"/>
    <w:uiPriority w:val="10"/>
    <w:qFormat/>
    <w:rsid w:val="00B81E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E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1E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E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1EED"/>
    <w:pPr>
      <w:spacing w:before="160"/>
      <w:jc w:val="center"/>
    </w:pPr>
    <w:rPr>
      <w:i/>
      <w:iCs/>
      <w:color w:val="404040" w:themeColor="text1" w:themeTint="BF"/>
    </w:rPr>
  </w:style>
  <w:style w:type="character" w:customStyle="1" w:styleId="QuoteChar">
    <w:name w:val="Quote Char"/>
    <w:basedOn w:val="DefaultParagraphFont"/>
    <w:link w:val="Quote"/>
    <w:uiPriority w:val="29"/>
    <w:rsid w:val="00B81EED"/>
    <w:rPr>
      <w:i/>
      <w:iCs/>
      <w:color w:val="404040" w:themeColor="text1" w:themeTint="BF"/>
    </w:rPr>
  </w:style>
  <w:style w:type="paragraph" w:styleId="ListParagraph">
    <w:name w:val="List Paragraph"/>
    <w:basedOn w:val="Normal"/>
    <w:uiPriority w:val="34"/>
    <w:qFormat/>
    <w:rsid w:val="00B81EED"/>
    <w:pPr>
      <w:ind w:left="720"/>
      <w:contextualSpacing/>
    </w:pPr>
  </w:style>
  <w:style w:type="character" w:styleId="IntenseEmphasis">
    <w:name w:val="Intense Emphasis"/>
    <w:basedOn w:val="DefaultParagraphFont"/>
    <w:uiPriority w:val="21"/>
    <w:qFormat/>
    <w:rsid w:val="00B81EED"/>
    <w:rPr>
      <w:i/>
      <w:iCs/>
      <w:color w:val="2F5496" w:themeColor="accent1" w:themeShade="BF"/>
    </w:rPr>
  </w:style>
  <w:style w:type="paragraph" w:styleId="IntenseQuote">
    <w:name w:val="Intense Quote"/>
    <w:basedOn w:val="Normal"/>
    <w:next w:val="Normal"/>
    <w:link w:val="IntenseQuoteChar"/>
    <w:uiPriority w:val="30"/>
    <w:qFormat/>
    <w:rsid w:val="00B81E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81EED"/>
    <w:rPr>
      <w:i/>
      <w:iCs/>
      <w:color w:val="2F5496" w:themeColor="accent1" w:themeShade="BF"/>
    </w:rPr>
  </w:style>
  <w:style w:type="character" w:styleId="IntenseReference">
    <w:name w:val="Intense Reference"/>
    <w:basedOn w:val="DefaultParagraphFont"/>
    <w:uiPriority w:val="32"/>
    <w:qFormat/>
    <w:rsid w:val="00B81EED"/>
    <w:rPr>
      <w:b/>
      <w:bCs/>
      <w:smallCaps/>
      <w:color w:val="2F5496" w:themeColor="accent1" w:themeShade="BF"/>
      <w:spacing w:val="5"/>
    </w:rPr>
  </w:style>
  <w:style w:type="table" w:styleId="TableGrid">
    <w:name w:val="Table Grid"/>
    <w:basedOn w:val="TableNormal"/>
    <w:uiPriority w:val="39"/>
    <w:rsid w:val="007F6B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1DC6"/>
    <w:rPr>
      <w:color w:val="0563C1" w:themeColor="hyperlink"/>
      <w:u w:val="single"/>
    </w:rPr>
  </w:style>
  <w:style w:type="character" w:styleId="UnresolvedMention">
    <w:name w:val="Unresolved Mention"/>
    <w:basedOn w:val="DefaultParagraphFont"/>
    <w:uiPriority w:val="99"/>
    <w:semiHidden/>
    <w:unhideWhenUsed/>
    <w:rsid w:val="00251DC6"/>
    <w:rPr>
      <w:color w:val="605E5C"/>
      <w:shd w:val="clear" w:color="auto" w:fill="E1DFDD"/>
    </w:rPr>
  </w:style>
  <w:style w:type="paragraph" w:styleId="Header">
    <w:name w:val="header"/>
    <w:basedOn w:val="Normal"/>
    <w:link w:val="HeaderChar"/>
    <w:uiPriority w:val="99"/>
    <w:unhideWhenUsed/>
    <w:rsid w:val="000306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625"/>
  </w:style>
  <w:style w:type="paragraph" w:styleId="Footer">
    <w:name w:val="footer"/>
    <w:basedOn w:val="Normal"/>
    <w:link w:val="FooterChar"/>
    <w:uiPriority w:val="99"/>
    <w:unhideWhenUsed/>
    <w:rsid w:val="000306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625"/>
  </w:style>
  <w:style w:type="paragraph" w:styleId="TOCHeading">
    <w:name w:val="TOC Heading"/>
    <w:basedOn w:val="Heading1"/>
    <w:next w:val="Normal"/>
    <w:uiPriority w:val="39"/>
    <w:unhideWhenUsed/>
    <w:qFormat/>
    <w:rsid w:val="004934C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934CE"/>
    <w:pPr>
      <w:spacing w:after="100"/>
    </w:pPr>
  </w:style>
  <w:style w:type="paragraph" w:styleId="TOC2">
    <w:name w:val="toc 2"/>
    <w:basedOn w:val="Normal"/>
    <w:next w:val="Normal"/>
    <w:autoRedefine/>
    <w:uiPriority w:val="39"/>
    <w:unhideWhenUsed/>
    <w:rsid w:val="004934CE"/>
    <w:pPr>
      <w:spacing w:after="100"/>
      <w:ind w:left="240"/>
    </w:pPr>
  </w:style>
  <w:style w:type="paragraph" w:styleId="TOC3">
    <w:name w:val="toc 3"/>
    <w:basedOn w:val="Normal"/>
    <w:next w:val="Normal"/>
    <w:autoRedefine/>
    <w:uiPriority w:val="39"/>
    <w:unhideWhenUsed/>
    <w:rsid w:val="004934C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ousingevidence.ac.uk/wp-content/uploads/2024/02/220406-Public-participation-in-planning-in-the-UK_v3.pdf" TargetMode="External"/><Relationship Id="rId5" Type="http://schemas.openxmlformats.org/officeDocument/2006/relationships/footnotes" Target="footnotes.xml"/><Relationship Id="rId10" Type="http://schemas.openxmlformats.org/officeDocument/2006/relationships/hyperlink" Target="https://designatedsites.naturalengland.org.uk/GreenInfrastructure/CaseStudies/MayfieldPark.aspx" TargetMode="External"/><Relationship Id="rId4" Type="http://schemas.openxmlformats.org/officeDocument/2006/relationships/webSettings" Target="webSettings.xml"/><Relationship Id="rId9" Type="http://schemas.openxmlformats.org/officeDocument/2006/relationships/hyperlink" Target="https://www.gov.uk/government/publications/sustaining-success-in-parks/sustaining-success-in-park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341D23-678D-48DC-9591-241C85E28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20</Pages>
  <Words>4193</Words>
  <Characters>23905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Madalina Parpala</dc:creator>
  <cp:keywords/>
  <dc:description/>
  <cp:lastModifiedBy>Windows</cp:lastModifiedBy>
  <cp:revision>3</cp:revision>
  <dcterms:created xsi:type="dcterms:W3CDTF">2026-03-08T13:57:00Z</dcterms:created>
  <dcterms:modified xsi:type="dcterms:W3CDTF">2026-03-08T14:09:00Z</dcterms:modified>
</cp:coreProperties>
</file>