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36792D" w:rsidP="708A53B7" w:rsidRDefault="00000000" w14:paraId="102A5A85" w14:textId="5D5024BF">
      <w:pPr>
        <w:keepNext w:val="1"/>
        <w:keepLines w:val="1"/>
        <w:spacing w:before="360" w:after="80" w:line="240" w:lineRule="auto"/>
        <w:jc w:val="center"/>
        <w:rPr>
          <w:rFonts w:ascii="Arial" w:hAnsi="Arial" w:eastAsia="Arial" w:cs="Arial"/>
          <w:b w:val="1"/>
          <w:bCs w:val="1"/>
          <w:i w:val="0"/>
          <w:iCs w:val="0"/>
          <w:caps w:val="0"/>
          <w:smallCaps w:val="0"/>
          <w:noProof w:val="0"/>
          <w:color w:val="auto" w:themeColor="text1" w:themeTint="FF" w:themeShade="FF"/>
          <w:sz w:val="24"/>
          <w:szCs w:val="24"/>
          <w:lang w:val="en-US"/>
        </w:rPr>
      </w:pPr>
      <w:r w:rsidR="663247A5">
        <w:drawing>
          <wp:inline wp14:editId="5DD1FDBE" wp14:anchorId="5E85240A">
            <wp:extent cx="3381375" cy="1352550"/>
            <wp:effectExtent l="0" t="0" r="0" b="0"/>
            <wp:docPr id="40586331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05863318" name="Picture 405863318"/>
                    <pic:cNvPicPr/>
                  </pic:nvPicPr>
                  <pic:blipFill>
                    <a:blip xmlns:r="http://schemas.openxmlformats.org/officeDocument/2006/relationships" r:embed="rId178334990">
                      <a:extLst>
                        <a:ext uri="{28A0092B-C50C-407E-A947-70E740481C1C}">
                          <a14:useLocalDpi xmlns:a14="http://schemas.microsoft.com/office/drawing/2010/main"/>
                        </a:ext>
                      </a:extLst>
                    </a:blip>
                    <a:stretch>
                      <a:fillRect/>
                    </a:stretch>
                  </pic:blipFill>
                  <pic:spPr>
                    <a:xfrm>
                      <a:off x="0" y="0"/>
                      <a:ext cx="3381375" cy="1352550"/>
                    </a:xfrm>
                    <a:prstGeom prst="rect">
                      <a:avLst/>
                    </a:prstGeom>
                  </pic:spPr>
                </pic:pic>
              </a:graphicData>
            </a:graphic>
          </wp:inline>
        </w:drawing>
      </w:r>
    </w:p>
    <w:p w:rsidR="0036792D" w:rsidP="708A53B7" w:rsidRDefault="00000000" w14:paraId="61BCD5B7" w14:textId="62160548">
      <w:pPr>
        <w:spacing w:before="480" w:after="360" w:line="240" w:lineRule="auto"/>
        <w:rPr>
          <w:rFonts w:ascii="Arial" w:hAnsi="Arial" w:eastAsia="Arial" w:cs="Arial"/>
          <w:b w:val="0"/>
          <w:bCs w:val="0"/>
          <w:i w:val="0"/>
          <w:iCs w:val="0"/>
          <w:caps w:val="0"/>
          <w:smallCaps w:val="0"/>
          <w:noProof w:val="0"/>
          <w:color w:val="auto" w:themeColor="text1" w:themeTint="FF" w:themeShade="FF"/>
          <w:sz w:val="24"/>
          <w:szCs w:val="24"/>
          <w:lang w:val="en-US"/>
        </w:rPr>
      </w:pPr>
    </w:p>
    <w:p w:rsidR="0036792D" w:rsidP="708A53B7" w:rsidRDefault="00000000" w14:paraId="49A592B5" w14:textId="3238162A">
      <w:pPr>
        <w:spacing w:before="480" w:after="360" w:line="240" w:lineRule="auto"/>
        <w:jc w:val="center"/>
        <w:rPr>
          <w:rFonts w:ascii="Arial" w:hAnsi="Arial" w:eastAsia="Arial" w:cs="Arial"/>
          <w:b w:val="0"/>
          <w:bCs w:val="0"/>
          <w:i w:val="0"/>
          <w:iCs w:val="0"/>
          <w:caps w:val="0"/>
          <w:smallCaps w:val="0"/>
          <w:noProof w:val="0"/>
          <w:color w:val="auto" w:themeColor="text1" w:themeTint="FF" w:themeShade="FF"/>
          <w:sz w:val="24"/>
          <w:szCs w:val="24"/>
          <w:lang w:val="en-US"/>
        </w:rPr>
      </w:pPr>
      <w:r w:rsidRPr="708A53B7" w:rsidR="663247A5">
        <w:rPr>
          <w:rFonts w:ascii="Arial" w:hAnsi="Arial" w:eastAsia="Arial" w:cs="Arial"/>
          <w:b w:val="1"/>
          <w:bCs w:val="1"/>
          <w:i w:val="0"/>
          <w:iCs w:val="0"/>
          <w:caps w:val="0"/>
          <w:smallCaps w:val="0"/>
          <w:noProof w:val="0"/>
          <w:color w:val="auto"/>
          <w:sz w:val="24"/>
          <w:szCs w:val="24"/>
          <w:lang w:val="en"/>
        </w:rPr>
        <w:t>Student Name: Jeet Patel</w:t>
      </w:r>
    </w:p>
    <w:p w:rsidR="0036792D" w:rsidP="708A53B7" w:rsidRDefault="00000000" w14:paraId="3C6CF950" w14:textId="6B60103D">
      <w:pPr>
        <w:pStyle w:val="Normal"/>
        <w:spacing w:before="480" w:after="360" w:line="240" w:lineRule="auto"/>
        <w:jc w:val="center"/>
        <w:rPr>
          <w:rFonts w:ascii="Arial" w:hAnsi="Arial" w:eastAsia="Arial" w:cs="Arial"/>
          <w:b w:val="0"/>
          <w:bCs w:val="0"/>
          <w:i w:val="0"/>
          <w:iCs w:val="0"/>
          <w:caps w:val="0"/>
          <w:smallCaps w:val="0"/>
          <w:noProof w:val="0"/>
          <w:color w:val="auto" w:themeColor="text1" w:themeTint="FF" w:themeShade="FF"/>
          <w:sz w:val="24"/>
          <w:szCs w:val="24"/>
          <w:lang w:val="en-US"/>
        </w:rPr>
      </w:pPr>
      <w:r>
        <w:br/>
      </w:r>
      <w:r w:rsidRPr="708A53B7" w:rsidR="663247A5">
        <w:rPr>
          <w:rFonts w:ascii="Arial" w:hAnsi="Arial" w:eastAsia="Arial" w:cs="Arial"/>
          <w:b w:val="1"/>
          <w:bCs w:val="1"/>
          <w:i w:val="0"/>
          <w:iCs w:val="0"/>
          <w:caps w:val="0"/>
          <w:smallCaps w:val="0"/>
          <w:noProof w:val="0"/>
          <w:color w:val="auto"/>
          <w:sz w:val="24"/>
          <w:szCs w:val="24"/>
          <w:lang w:val="en"/>
        </w:rPr>
        <w:t>Student ID: 2532588</w:t>
      </w:r>
    </w:p>
    <w:p w:rsidR="0036792D" w:rsidP="708A53B7" w:rsidRDefault="00000000" w14:paraId="4D9FA56C" w14:textId="0FE1F1AD">
      <w:pPr>
        <w:pStyle w:val="Normal"/>
        <w:spacing w:before="480" w:after="360" w:line="240" w:lineRule="auto"/>
        <w:jc w:val="center"/>
        <w:rPr>
          <w:b w:val="1"/>
          <w:bCs w:val="1"/>
          <w:color w:val="auto"/>
        </w:rPr>
      </w:pPr>
      <w:r>
        <w:br/>
      </w:r>
      <w:r w:rsidRPr="708A53B7" w:rsidR="663247A5">
        <w:rPr>
          <w:rFonts w:ascii="Arial" w:hAnsi="Arial" w:eastAsia="Arial" w:cs="Arial"/>
          <w:b w:val="1"/>
          <w:bCs w:val="1"/>
          <w:i w:val="0"/>
          <w:iCs w:val="0"/>
          <w:caps w:val="0"/>
          <w:smallCaps w:val="0"/>
          <w:noProof w:val="0"/>
          <w:color w:val="auto"/>
          <w:sz w:val="24"/>
          <w:szCs w:val="24"/>
          <w:lang w:val="en"/>
        </w:rPr>
        <w:t xml:space="preserve">Module Name: </w:t>
      </w:r>
      <w:r w:rsidRPr="708A53B7" w:rsidR="663247A5">
        <w:rPr>
          <w:b w:val="1"/>
          <w:bCs w:val="1"/>
          <w:color w:val="auto"/>
        </w:rPr>
        <w:t>International Business Concepts</w:t>
      </w:r>
    </w:p>
    <w:p w:rsidR="0036792D" w:rsidP="708A53B7" w:rsidRDefault="00000000" w14:paraId="4B6ABD96" w14:textId="1549FF34">
      <w:pPr>
        <w:pStyle w:val="Normal"/>
        <w:spacing w:before="480" w:after="360" w:line="240" w:lineRule="auto"/>
        <w:jc w:val="center"/>
        <w:rPr>
          <w:rFonts w:ascii="Arial" w:hAnsi="Arial" w:eastAsia="Arial" w:cs="Arial"/>
          <w:b w:val="0"/>
          <w:bCs w:val="0"/>
          <w:i w:val="0"/>
          <w:iCs w:val="0"/>
          <w:caps w:val="0"/>
          <w:smallCaps w:val="0"/>
          <w:noProof w:val="0"/>
          <w:color w:val="auto" w:themeColor="text1" w:themeTint="FF" w:themeShade="FF"/>
          <w:sz w:val="24"/>
          <w:szCs w:val="24"/>
          <w:lang w:val="en-US"/>
        </w:rPr>
      </w:pPr>
      <w:r>
        <w:br/>
      </w:r>
      <w:r w:rsidRPr="708A53B7" w:rsidR="663247A5">
        <w:rPr>
          <w:rFonts w:ascii="Arial" w:hAnsi="Arial" w:eastAsia="Arial" w:cs="Arial"/>
          <w:b w:val="1"/>
          <w:bCs w:val="1"/>
          <w:i w:val="0"/>
          <w:iCs w:val="0"/>
          <w:caps w:val="0"/>
          <w:smallCaps w:val="0"/>
          <w:noProof w:val="0"/>
          <w:color w:val="auto"/>
          <w:sz w:val="24"/>
          <w:szCs w:val="24"/>
          <w:lang w:val="en"/>
        </w:rPr>
        <w:t>Module Code: LCMB7034</w:t>
      </w:r>
    </w:p>
    <w:p w:rsidR="0036792D" w:rsidP="708A53B7" w:rsidRDefault="00000000" w14:paraId="6133EAC1" w14:textId="567E9F82">
      <w:pPr>
        <w:pStyle w:val="Normal"/>
        <w:spacing w:before="480" w:after="360" w:line="240" w:lineRule="auto"/>
        <w:jc w:val="center"/>
        <w:rPr>
          <w:rFonts w:ascii="Segoe UI" w:hAnsi="Segoe UI" w:eastAsia="Segoe UI" w:cs="Segoe UI"/>
          <w:b w:val="1"/>
          <w:bCs w:val="1"/>
          <w:i w:val="0"/>
          <w:iCs w:val="0"/>
          <w:caps w:val="0"/>
          <w:smallCaps w:val="0"/>
          <w:noProof w:val="0"/>
          <w:color w:val="auto"/>
          <w:sz w:val="22"/>
          <w:szCs w:val="22"/>
          <w:lang w:val="en-US"/>
        </w:rPr>
      </w:pPr>
      <w:r>
        <w:br/>
      </w:r>
      <w:r w:rsidRPr="708A53B7" w:rsidR="663247A5">
        <w:rPr>
          <w:rFonts w:ascii="Arial" w:hAnsi="Arial" w:eastAsia="Arial" w:cs="Arial"/>
          <w:b w:val="1"/>
          <w:bCs w:val="1"/>
          <w:i w:val="0"/>
          <w:iCs w:val="0"/>
          <w:caps w:val="0"/>
          <w:smallCaps w:val="0"/>
          <w:noProof w:val="0"/>
          <w:color w:val="auto"/>
          <w:sz w:val="24"/>
          <w:szCs w:val="24"/>
          <w:lang w:val="en-US"/>
        </w:rPr>
        <w:t xml:space="preserve">Lecturer’s Name: </w:t>
      </w:r>
      <w:r w:rsidRPr="708A53B7" w:rsidR="364D61C3">
        <w:rPr>
          <w:rFonts w:ascii="Segoe UI" w:hAnsi="Segoe UI" w:eastAsia="Segoe UI" w:cs="Segoe UI"/>
          <w:b w:val="1"/>
          <w:bCs w:val="1"/>
          <w:i w:val="0"/>
          <w:iCs w:val="0"/>
          <w:caps w:val="0"/>
          <w:smallCaps w:val="0"/>
          <w:noProof w:val="0"/>
          <w:color w:val="auto"/>
          <w:sz w:val="24"/>
          <w:szCs w:val="24"/>
          <w:lang w:val="en-US"/>
        </w:rPr>
        <w:t>Akshay Narayanan</w:t>
      </w:r>
    </w:p>
    <w:p w:rsidR="0036792D" w:rsidP="708A53B7" w:rsidRDefault="00000000" w14:paraId="244E66BA" w14:textId="561AA209">
      <w:pPr>
        <w:pStyle w:val="Normal"/>
        <w:spacing w:before="480" w:after="360" w:line="240" w:lineRule="auto"/>
        <w:jc w:val="center"/>
        <w:rPr>
          <w:rFonts w:ascii="Arial" w:hAnsi="Arial" w:eastAsia="Arial" w:cs="Arial"/>
          <w:b w:val="0"/>
          <w:bCs w:val="0"/>
          <w:i w:val="0"/>
          <w:iCs w:val="0"/>
          <w:caps w:val="0"/>
          <w:smallCaps w:val="0"/>
          <w:noProof w:val="0"/>
          <w:color w:val="auto" w:themeColor="text1" w:themeTint="FF" w:themeShade="FF"/>
          <w:sz w:val="24"/>
          <w:szCs w:val="24"/>
          <w:lang w:val="en-US"/>
        </w:rPr>
      </w:pPr>
      <w:r>
        <w:br/>
      </w:r>
      <w:r w:rsidRPr="708A53B7" w:rsidR="663247A5">
        <w:rPr>
          <w:rFonts w:ascii="Arial" w:hAnsi="Arial" w:eastAsia="Arial" w:cs="Arial"/>
          <w:b w:val="1"/>
          <w:bCs w:val="1"/>
          <w:i w:val="0"/>
          <w:iCs w:val="0"/>
          <w:caps w:val="0"/>
          <w:smallCaps w:val="0"/>
          <w:noProof w:val="0"/>
          <w:color w:val="auto"/>
          <w:sz w:val="24"/>
          <w:szCs w:val="24"/>
          <w:lang w:val="en"/>
        </w:rPr>
        <w:t xml:space="preserve">Word count: </w:t>
      </w:r>
      <w:r w:rsidRPr="708A53B7" w:rsidR="00EDFD9C">
        <w:rPr>
          <w:rFonts w:ascii="Arial" w:hAnsi="Arial" w:eastAsia="Arial" w:cs="Arial"/>
          <w:b w:val="1"/>
          <w:bCs w:val="1"/>
          <w:i w:val="0"/>
          <w:iCs w:val="0"/>
          <w:caps w:val="0"/>
          <w:smallCaps w:val="0"/>
          <w:noProof w:val="0"/>
          <w:color w:val="auto"/>
          <w:sz w:val="24"/>
          <w:szCs w:val="24"/>
          <w:lang w:val="en"/>
        </w:rPr>
        <w:t>56</w:t>
      </w:r>
      <w:r w:rsidRPr="708A53B7" w:rsidR="4D793D21">
        <w:rPr>
          <w:rFonts w:ascii="Arial" w:hAnsi="Arial" w:eastAsia="Arial" w:cs="Arial"/>
          <w:b w:val="1"/>
          <w:bCs w:val="1"/>
          <w:i w:val="0"/>
          <w:iCs w:val="0"/>
          <w:caps w:val="0"/>
          <w:smallCaps w:val="0"/>
          <w:noProof w:val="0"/>
          <w:color w:val="auto"/>
          <w:sz w:val="24"/>
          <w:szCs w:val="24"/>
          <w:lang w:val="en"/>
        </w:rPr>
        <w:t>3</w:t>
      </w:r>
      <w:r w:rsidRPr="708A53B7" w:rsidR="00EDFD9C">
        <w:rPr>
          <w:rFonts w:ascii="Arial" w:hAnsi="Arial" w:eastAsia="Arial" w:cs="Arial"/>
          <w:b w:val="1"/>
          <w:bCs w:val="1"/>
          <w:i w:val="0"/>
          <w:iCs w:val="0"/>
          <w:caps w:val="0"/>
          <w:smallCaps w:val="0"/>
          <w:noProof w:val="0"/>
          <w:color w:val="auto"/>
          <w:sz w:val="24"/>
          <w:szCs w:val="24"/>
          <w:lang w:val="en"/>
        </w:rPr>
        <w:t>9</w:t>
      </w:r>
    </w:p>
    <w:p w:rsidR="0036792D" w:rsidP="708A53B7" w:rsidRDefault="00000000" w14:paraId="2ABCDA65" w14:textId="33CB9028">
      <w:pPr>
        <w:pStyle w:val="Normal"/>
        <w:spacing w:before="480" w:after="360" w:line="240" w:lineRule="auto"/>
        <w:jc w:val="center"/>
        <w:rPr>
          <w:rFonts w:ascii="Arial" w:hAnsi="Arial" w:eastAsia="Arial" w:cs="Arial"/>
          <w:b w:val="0"/>
          <w:bCs w:val="0"/>
          <w:i w:val="0"/>
          <w:iCs w:val="0"/>
          <w:caps w:val="0"/>
          <w:smallCaps w:val="0"/>
          <w:noProof w:val="0"/>
          <w:color w:val="auto" w:themeColor="text1" w:themeTint="FF" w:themeShade="FF"/>
          <w:sz w:val="24"/>
          <w:szCs w:val="24"/>
          <w:lang w:val="en-US"/>
        </w:rPr>
      </w:pPr>
      <w:r>
        <w:br/>
      </w:r>
      <w:r w:rsidRPr="708A53B7" w:rsidR="663247A5">
        <w:rPr>
          <w:rFonts w:ascii="Arial" w:hAnsi="Arial" w:eastAsia="Arial" w:cs="Arial"/>
          <w:b w:val="1"/>
          <w:bCs w:val="1"/>
          <w:i w:val="0"/>
          <w:iCs w:val="0"/>
          <w:caps w:val="0"/>
          <w:smallCaps w:val="0"/>
          <w:noProof w:val="0"/>
          <w:color w:val="auto"/>
          <w:sz w:val="24"/>
          <w:szCs w:val="24"/>
          <w:lang w:val="en"/>
        </w:rPr>
        <w:t>Term 2</w:t>
      </w:r>
    </w:p>
    <w:p w:rsidR="0036792D" w:rsidP="708A53B7" w:rsidRDefault="00000000" w14:paraId="5E171DD6" w14:textId="51692768">
      <w:pPr>
        <w:pStyle w:val="Normal"/>
        <w:spacing w:before="480" w:after="360" w:line="240" w:lineRule="auto"/>
        <w:jc w:val="center"/>
        <w:rPr>
          <w:b w:val="1"/>
          <w:bCs w:val="1"/>
          <w:color w:val="auto" w:themeColor="text1" w:themeTint="FF" w:themeShade="FF"/>
        </w:rPr>
      </w:pPr>
    </w:p>
    <w:p w:rsidR="0036792D" w:rsidP="708A53B7" w:rsidRDefault="00000000" w14:paraId="37E07A34" w14:textId="2ECC60F7">
      <w:pPr>
        <w:spacing w:after="80"/>
        <w:jc w:val="center"/>
        <w:rPr>
          <w:b w:val="1"/>
          <w:bCs w:val="1"/>
          <w:color w:val="auto"/>
          <w:sz w:val="30"/>
          <w:szCs w:val="30"/>
        </w:rPr>
      </w:pPr>
    </w:p>
    <w:p w:rsidR="0036792D" w:rsidP="708A53B7" w:rsidRDefault="00000000" w14:paraId="08B0A6EE" w14:textId="77777777">
      <w:pPr>
        <w:rPr>
          <w:color w:val="auto"/>
        </w:rPr>
      </w:pPr>
      <w:r w:rsidRPr="708A53B7">
        <w:rPr>
          <w:color w:val="auto"/>
        </w:rPr>
        <w:br w:type="page"/>
      </w:r>
    </w:p>
    <w:p w:rsidR="0036792D" w:rsidP="708A53B7" w:rsidRDefault="00000000" w14:paraId="7C00BC45" w14:textId="77777777">
      <w:pPr>
        <w:spacing w:after="280"/>
        <w:rPr>
          <w:b w:val="1"/>
          <w:bCs w:val="1"/>
          <w:color w:val="auto"/>
          <w:sz w:val="28"/>
          <w:szCs w:val="28"/>
        </w:rPr>
      </w:pPr>
      <w:r w:rsidRPr="708A53B7" w:rsidR="00000000">
        <w:rPr>
          <w:b w:val="1"/>
          <w:bCs w:val="1"/>
          <w:color w:val="auto"/>
          <w:sz w:val="28"/>
          <w:szCs w:val="28"/>
        </w:rPr>
        <w:t>Table of Contents</w:t>
      </w:r>
    </w:p>
    <w:p w:rsidR="00BA423A" w:rsidP="708A53B7" w:rsidRDefault="00000000" w14:paraId="7F366D49" w14:textId="4AC292BD">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rPr>
          <w:color w:val="000000"/>
        </w:rPr>
        <w:fldChar w:fldCharType="begin"/>
      </w:r>
      <w:r>
        <w:rPr>
          <w:color w:val="000000"/>
        </w:rPr>
        <w:instrText>TOC \o "1-2" \h \z \u</w:instrText>
      </w:r>
      <w:r>
        <w:rPr>
          <w:color w:val="000000"/>
        </w:rPr>
        <w:fldChar w:fldCharType="separate"/>
      </w:r>
      <w:r>
        <w:fldChar w:fldCharType="begin"/>
      </w:r>
      <w:r>
        <w:instrText xml:space="preserve">HYPERLINK  \l "_Toc237467383"</w:instrText>
      </w:r>
      <w:r>
        <w:fldChar w:fldCharType="separate"/>
      </w:r>
      <w:r w:rsidRPr="708A53B7" w:rsidR="00BA423A">
        <w:rPr>
          <w:rStyle w:val="Hyperlink"/>
          <w:noProof/>
        </w:rPr>
        <w:t>1. Introduction</w:t>
      </w:r>
      <w:r w:rsidR="00BA423A">
        <w:rPr>
          <w:noProof/>
          <w:webHidden/>
        </w:rPr>
        <w:tab/>
      </w:r>
      <w:r w:rsidR="00BA423A">
        <w:rPr>
          <w:noProof/>
          <w:webHidden/>
        </w:rPr>
        <w:fldChar w:fldCharType="begin"/>
      </w:r>
      <w:r w:rsidR="00BA423A">
        <w:rPr>
          <w:noProof/>
          <w:webHidden/>
        </w:rPr>
        <w:instrText xml:space="preserve"> PAGEREF _Toc237467383 \h </w:instrText>
      </w:r>
      <w:r w:rsidR="00BA423A">
        <w:rPr>
          <w:noProof/>
          <w:webHidden/>
        </w:rPr>
      </w:r>
      <w:r w:rsidR="00BA423A">
        <w:rPr>
          <w:noProof/>
          <w:webHidden/>
        </w:rPr>
        <w:fldChar w:fldCharType="separate"/>
      </w:r>
      <w:r w:rsidR="00BA423A">
        <w:rPr>
          <w:noProof/>
          <w:webHidden/>
        </w:rPr>
        <w:t>5</w:t>
      </w:r>
      <w:r w:rsidR="00BA423A">
        <w:rPr>
          <w:noProof/>
          <w:webHidden/>
        </w:rPr>
        <w:fldChar w:fldCharType="end"/>
      </w:r>
      <w:r>
        <w:fldChar w:fldCharType="end"/>
      </w:r>
    </w:p>
    <w:p w:rsidR="00BA423A" w:rsidP="708A53B7" w:rsidRDefault="00BA423A" w14:paraId="660B7D82" w14:textId="5AE6CCC9">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"_Toc237467384"</w:instrText>
      </w:r>
      <w:r>
        <w:fldChar w:fldCharType="separate"/>
      </w:r>
      <w:r w:rsidRPr="708A53B7" w:rsidR="00BA423A">
        <w:rPr>
          <w:rStyle w:val="Hyperlink"/>
          <w:noProof/>
        </w:rPr>
        <w:t>2. Company Overview: Primark</w:t>
      </w:r>
      <w:r>
        <w:rPr>
          <w:noProof/>
          <w:webHidden/>
        </w:rPr>
        <w:tab/>
      </w:r>
      <w:r>
        <w:rPr>
          <w:noProof/>
          <w:webHidden/>
        </w:rPr>
        <w:fldChar w:fldCharType="begin"/>
      </w:r>
      <w:r>
        <w:rPr>
          <w:noProof/>
          <w:webHidden/>
        </w:rPr>
        <w:instrText xml:space="preserve"> PAGEREF _Toc237467384 \h </w:instrText>
      </w:r>
      <w:r>
        <w:rPr>
          <w:noProof/>
          <w:webHidden/>
        </w:rPr>
      </w:r>
      <w:r>
        <w:rPr>
          <w:noProof/>
          <w:webHidden/>
        </w:rPr>
        <w:fldChar w:fldCharType="separate"/>
      </w:r>
      <w:r w:rsidR="00BA423A">
        <w:rPr>
          <w:noProof/>
          <w:webHidden/>
        </w:rPr>
        <w:t>6</w:t>
      </w:r>
      <w:r>
        <w:rPr>
          <w:noProof/>
          <w:webHidden/>
        </w:rPr>
        <w:fldChar w:fldCharType="end"/>
      </w:r>
      <w:r>
        <w:fldChar w:fldCharType="end"/>
      </w:r>
    </w:p>
    <w:p w:rsidR="00BA423A" w:rsidP="708A53B7" w:rsidRDefault="00BA423A" w14:paraId="61DAC4F5" w14:textId="5326E530">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"_Toc237467385"</w:instrText>
      </w:r>
      <w:r>
        <w:fldChar w:fldCharType="separate"/>
      </w:r>
      <w:r w:rsidRPr="708A53B7" w:rsidR="00BA423A">
        <w:rPr>
          <w:rStyle w:val="Hyperlink"/>
          <w:noProof/>
        </w:rPr>
        <w:t>2.1 Background and Business Model</w:t>
      </w:r>
      <w:r>
        <w:rPr>
          <w:noProof/>
          <w:webHidden/>
        </w:rPr>
        <w:tab/>
      </w:r>
      <w:r>
        <w:rPr>
          <w:noProof/>
          <w:webHidden/>
        </w:rPr>
        <w:fldChar w:fldCharType="begin"/>
      </w:r>
      <w:r>
        <w:rPr>
          <w:noProof/>
          <w:webHidden/>
        </w:rPr>
        <w:instrText xml:space="preserve"> PAGEREF _Toc237467385 \h </w:instrText>
      </w:r>
      <w:r>
        <w:rPr>
          <w:noProof/>
          <w:webHidden/>
        </w:rPr>
      </w:r>
      <w:r>
        <w:rPr>
          <w:noProof/>
          <w:webHidden/>
        </w:rPr>
        <w:fldChar w:fldCharType="separate"/>
      </w:r>
      <w:r w:rsidR="00BA423A">
        <w:rPr>
          <w:noProof/>
          <w:webHidden/>
        </w:rPr>
        <w:t>6</w:t>
      </w:r>
      <w:r>
        <w:rPr>
          <w:noProof/>
          <w:webHidden/>
        </w:rPr>
        <w:fldChar w:fldCharType="end"/>
      </w:r>
      <w:r>
        <w:fldChar w:fldCharType="end"/>
      </w:r>
    </w:p>
    <w:p w:rsidR="00BA423A" w:rsidP="708A53B7" w:rsidRDefault="00BA423A" w14:paraId="20C2D7F4" w14:textId="46A4E114">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"_Toc237467386"</w:instrText>
      </w:r>
      <w:r>
        <w:fldChar w:fldCharType="separate"/>
      </w:r>
      <w:r w:rsidRPr="708A53B7" w:rsidR="00BA423A">
        <w:rPr>
          <w:rStyle w:val="Hyperlink"/>
          <w:noProof/>
        </w:rPr>
        <w:t>2.2 International Footprint and Financial Performance</w:t>
      </w:r>
      <w:r>
        <w:rPr>
          <w:noProof/>
          <w:webHidden/>
        </w:rPr>
        <w:tab/>
      </w:r>
      <w:r>
        <w:rPr>
          <w:noProof/>
          <w:webHidden/>
        </w:rPr>
        <w:fldChar w:fldCharType="begin"/>
      </w:r>
      <w:r>
        <w:rPr>
          <w:noProof/>
          <w:webHidden/>
        </w:rPr>
        <w:instrText xml:space="preserve"> PAGEREF _Toc237467386 \h </w:instrText>
      </w:r>
      <w:r>
        <w:rPr>
          <w:noProof/>
          <w:webHidden/>
        </w:rPr>
      </w:r>
      <w:r>
        <w:rPr>
          <w:noProof/>
          <w:webHidden/>
        </w:rPr>
        <w:fldChar w:fldCharType="separate"/>
      </w:r>
      <w:r w:rsidR="00BA423A">
        <w:rPr>
          <w:noProof/>
          <w:webHidden/>
        </w:rPr>
        <w:t>6</w:t>
      </w:r>
      <w:r>
        <w:rPr>
          <w:noProof/>
          <w:webHidden/>
        </w:rPr>
        <w:fldChar w:fldCharType="end"/>
      </w:r>
      <w:r>
        <w:fldChar w:fldCharType="end"/>
      </w:r>
    </w:p>
    <w:p w:rsidR="00BA423A" w:rsidP="708A53B7" w:rsidRDefault="00BA423A" w14:paraId="6DE36329" w14:textId="58AED198">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"_Toc237467387"</w:instrText>
      </w:r>
      <w:r>
        <w:fldChar w:fldCharType="separate"/>
      </w:r>
      <w:r w:rsidRPr="708A53B7" w:rsidR="00BA423A">
        <w:rPr>
          <w:rStyle w:val="Hyperlink"/>
          <w:noProof/>
        </w:rPr>
        <w:t>3. Critical Evaluation of Primark's International Strategy</w:t>
      </w:r>
      <w:r>
        <w:rPr>
          <w:noProof/>
          <w:webHidden/>
        </w:rPr>
        <w:tab/>
      </w:r>
      <w:r>
        <w:rPr>
          <w:noProof/>
          <w:webHidden/>
        </w:rPr>
        <w:fldChar w:fldCharType="begin"/>
      </w:r>
      <w:r>
        <w:rPr>
          <w:noProof/>
          <w:webHidden/>
        </w:rPr>
        <w:instrText xml:space="preserve"> PAGEREF _Toc237467387 \h </w:instrText>
      </w:r>
      <w:r>
        <w:rPr>
          <w:noProof/>
          <w:webHidden/>
        </w:rPr>
      </w:r>
      <w:r>
        <w:rPr>
          <w:noProof/>
          <w:webHidden/>
        </w:rPr>
        <w:fldChar w:fldCharType="separate"/>
      </w:r>
      <w:r w:rsidR="00BA423A">
        <w:rPr>
          <w:noProof/>
          <w:webHidden/>
        </w:rPr>
        <w:t>9</w:t>
      </w:r>
      <w:r>
        <w:rPr>
          <w:noProof/>
          <w:webHidden/>
        </w:rPr>
        <w:fldChar w:fldCharType="end"/>
      </w:r>
      <w:r>
        <w:fldChar w:fldCharType="end"/>
      </w:r>
    </w:p>
    <w:p w:rsidR="00BA423A" w:rsidP="708A53B7" w:rsidRDefault="00BA423A" w14:paraId="47600C96" w14:textId="6383AF74">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"_Toc237467388"</w:instrText>
      </w:r>
      <w:r>
        <w:fldChar w:fldCharType="separate"/>
      </w:r>
      <w:r w:rsidRPr="708A53B7" w:rsidR="00BA423A">
        <w:rPr>
          <w:rStyle w:val="Hyperlink"/>
          <w:noProof/>
        </w:rPr>
        <w:t>3.1 Bartlett and Ghoshal's Typology Applied to Primark</w:t>
      </w:r>
      <w:r>
        <w:rPr>
          <w:noProof/>
          <w:webHidden/>
        </w:rPr>
        <w:tab/>
      </w:r>
      <w:r>
        <w:rPr>
          <w:noProof/>
          <w:webHidden/>
        </w:rPr>
        <w:fldChar w:fldCharType="begin"/>
      </w:r>
      <w:r>
        <w:rPr>
          <w:noProof/>
          <w:webHidden/>
        </w:rPr>
        <w:instrText xml:space="preserve"> PAGEREF _Toc237467388 \h </w:instrText>
      </w:r>
      <w:r>
        <w:rPr>
          <w:noProof/>
          <w:webHidden/>
        </w:rPr>
      </w:r>
      <w:r>
        <w:rPr>
          <w:noProof/>
          <w:webHidden/>
        </w:rPr>
        <w:fldChar w:fldCharType="separate"/>
      </w:r>
      <w:r w:rsidR="00BA423A">
        <w:rPr>
          <w:noProof/>
          <w:webHidden/>
        </w:rPr>
        <w:t>9</w:t>
      </w:r>
      <w:r>
        <w:rPr>
          <w:noProof/>
          <w:webHidden/>
        </w:rPr>
        <w:fldChar w:fldCharType="end"/>
      </w:r>
      <w:r>
        <w:fldChar w:fldCharType="end"/>
      </w:r>
    </w:p>
    <w:p w:rsidR="00BA423A" w:rsidP="708A53B7" w:rsidRDefault="00BA423A" w14:paraId="4ACFB786" w14:textId="5F6D0EFF">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"_Toc237467389"</w:instrText>
      </w:r>
      <w:r>
        <w:fldChar w:fldCharType="separate"/>
      </w:r>
      <w:r w:rsidRPr="708A53B7" w:rsidR="00BA423A">
        <w:rPr>
          <w:rStyle w:val="Hyperlink"/>
          <w:noProof/>
        </w:rPr>
        <w:t>3.2 Implications for Entry into Japan</w:t>
      </w:r>
      <w:r>
        <w:rPr>
          <w:noProof/>
          <w:webHidden/>
        </w:rPr>
        <w:tab/>
      </w:r>
      <w:r>
        <w:rPr>
          <w:noProof/>
          <w:webHidden/>
        </w:rPr>
        <w:fldChar w:fldCharType="begin"/>
      </w:r>
      <w:r>
        <w:rPr>
          <w:noProof/>
          <w:webHidden/>
        </w:rPr>
        <w:instrText xml:space="preserve"> PAGEREF _Toc237467389 \h </w:instrText>
      </w:r>
      <w:r>
        <w:rPr>
          <w:noProof/>
          <w:webHidden/>
        </w:rPr>
      </w:r>
      <w:r>
        <w:rPr>
          <w:noProof/>
          <w:webHidden/>
        </w:rPr>
        <w:fldChar w:fldCharType="separate"/>
      </w:r>
      <w:r w:rsidR="00BA423A">
        <w:rPr>
          <w:noProof/>
          <w:webHidden/>
        </w:rPr>
        <w:t>10</w:t>
      </w:r>
      <w:r>
        <w:rPr>
          <w:noProof/>
          <w:webHidden/>
        </w:rPr>
        <w:fldChar w:fldCharType="end"/>
      </w:r>
      <w:r>
        <w:fldChar w:fldCharType="end"/>
      </w:r>
    </w:p>
    <w:p w:rsidR="00BA423A" w:rsidP="708A53B7" w:rsidRDefault="00BA423A" w14:paraId="1DC07223" w14:textId="77CD50C4">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"_Toc237467390"</w:instrText>
      </w:r>
      <w:r>
        <w:fldChar w:fldCharType="separate"/>
      </w:r>
      <w:r w:rsidRPr="708A53B7" w:rsidR="00BA423A">
        <w:rPr>
          <w:rStyle w:val="Hyperlink"/>
          <w:noProof/>
        </w:rPr>
        <w:t>4. Japan Market Environment: PESTLE Analysis</w:t>
      </w:r>
      <w:r>
        <w:rPr>
          <w:noProof/>
          <w:webHidden/>
        </w:rPr>
        <w:tab/>
      </w:r>
      <w:r>
        <w:rPr>
          <w:noProof/>
          <w:webHidden/>
        </w:rPr>
        <w:fldChar w:fldCharType="begin"/>
      </w:r>
      <w:r>
        <w:rPr>
          <w:noProof/>
          <w:webHidden/>
        </w:rPr>
        <w:instrText xml:space="preserve"> PAGEREF _Toc237467390 \h </w:instrText>
      </w:r>
      <w:r>
        <w:rPr>
          <w:noProof/>
          <w:webHidden/>
        </w:rPr>
      </w:r>
      <w:r>
        <w:rPr>
          <w:noProof/>
          <w:webHidden/>
        </w:rPr>
        <w:fldChar w:fldCharType="separate"/>
      </w:r>
      <w:r w:rsidR="00BA423A">
        <w:rPr>
          <w:noProof/>
          <w:webHidden/>
        </w:rPr>
        <w:t>11</w:t>
      </w:r>
      <w:r>
        <w:rPr>
          <w:noProof/>
          <w:webHidden/>
        </w:rPr>
        <w:fldChar w:fldCharType="end"/>
      </w:r>
      <w:r>
        <w:fldChar w:fldCharType="end"/>
      </w:r>
    </w:p>
    <w:p w:rsidR="00BA423A" w:rsidP="708A53B7" w:rsidRDefault="00BA423A" w14:paraId="7AE7761D" w14:textId="1890F283">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"_Toc237467391"</w:instrText>
      </w:r>
      <w:r>
        <w:fldChar w:fldCharType="separate"/>
      </w:r>
      <w:r w:rsidRPr="708A53B7" w:rsidR="00BA423A">
        <w:rPr>
          <w:rStyle w:val="Hyperlink"/>
          <w:noProof/>
        </w:rPr>
        <w:t>4.1 Macro-Environmental Overview and Factor Prioritisation</w:t>
      </w:r>
      <w:r>
        <w:rPr>
          <w:noProof/>
          <w:webHidden/>
        </w:rPr>
        <w:tab/>
      </w:r>
      <w:r>
        <w:rPr>
          <w:noProof/>
          <w:webHidden/>
        </w:rPr>
        <w:fldChar w:fldCharType="begin"/>
      </w:r>
      <w:r>
        <w:rPr>
          <w:noProof/>
          <w:webHidden/>
        </w:rPr>
        <w:instrText xml:space="preserve"> PAGEREF _Toc237467391 \h </w:instrText>
      </w:r>
      <w:r>
        <w:rPr>
          <w:noProof/>
          <w:webHidden/>
        </w:rPr>
      </w:r>
      <w:r>
        <w:rPr>
          <w:noProof/>
          <w:webHidden/>
        </w:rPr>
        <w:fldChar w:fldCharType="separate"/>
      </w:r>
      <w:r w:rsidR="00BA423A">
        <w:rPr>
          <w:noProof/>
          <w:webHidden/>
        </w:rPr>
        <w:t>11</w:t>
      </w:r>
      <w:r>
        <w:rPr>
          <w:noProof/>
          <w:webHidden/>
        </w:rPr>
        <w:fldChar w:fldCharType="end"/>
      </w:r>
      <w:r>
        <w:fldChar w:fldCharType="end"/>
      </w:r>
    </w:p>
    <w:p w:rsidR="00BA423A" w:rsidP="708A53B7" w:rsidRDefault="00BA423A" w14:paraId="1CAB28BA" w14:textId="1FD27F19">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"_Toc237467392"</w:instrText>
      </w:r>
      <w:r>
        <w:fldChar w:fldCharType="separate"/>
      </w:r>
      <w:r w:rsidRPr="708A53B7" w:rsidR="00BA423A">
        <w:rPr>
          <w:rStyle w:val="Hyperlink"/>
          <w:noProof/>
        </w:rPr>
        <w:t>4.2 Political Factors</w:t>
      </w:r>
      <w:r>
        <w:rPr>
          <w:noProof/>
          <w:webHidden/>
        </w:rPr>
        <w:tab/>
      </w:r>
      <w:r>
        <w:rPr>
          <w:noProof/>
          <w:webHidden/>
        </w:rPr>
        <w:fldChar w:fldCharType="begin"/>
      </w:r>
      <w:r>
        <w:rPr>
          <w:noProof/>
          <w:webHidden/>
        </w:rPr>
        <w:instrText xml:space="preserve"> PAGEREF _Toc237467392 \h </w:instrText>
      </w:r>
      <w:r>
        <w:rPr>
          <w:noProof/>
          <w:webHidden/>
        </w:rPr>
      </w:r>
      <w:r>
        <w:rPr>
          <w:noProof/>
          <w:webHidden/>
        </w:rPr>
        <w:fldChar w:fldCharType="separate"/>
      </w:r>
      <w:r w:rsidR="00BA423A">
        <w:rPr>
          <w:noProof/>
          <w:webHidden/>
        </w:rPr>
        <w:t>12</w:t>
      </w:r>
      <w:r>
        <w:rPr>
          <w:noProof/>
          <w:webHidden/>
        </w:rPr>
        <w:fldChar w:fldCharType="end"/>
      </w:r>
      <w:r>
        <w:fldChar w:fldCharType="end"/>
      </w:r>
    </w:p>
    <w:p w:rsidR="00BA423A" w:rsidP="708A53B7" w:rsidRDefault="00BA423A" w14:paraId="6D463A83" w14:textId="05C883DC">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"_Toc237467393"</w:instrText>
      </w:r>
      <w:r>
        <w:fldChar w:fldCharType="separate"/>
      </w:r>
      <w:r w:rsidRPr="708A53B7" w:rsidR="00BA423A">
        <w:rPr>
          <w:rStyle w:val="Hyperlink"/>
          <w:noProof/>
        </w:rPr>
        <w:t>4.3 Economic Factors</w:t>
      </w:r>
      <w:r>
        <w:rPr>
          <w:noProof/>
          <w:webHidden/>
        </w:rPr>
        <w:tab/>
      </w:r>
      <w:r>
        <w:rPr>
          <w:noProof/>
          <w:webHidden/>
        </w:rPr>
        <w:fldChar w:fldCharType="begin"/>
      </w:r>
      <w:r>
        <w:rPr>
          <w:noProof/>
          <w:webHidden/>
        </w:rPr>
        <w:instrText xml:space="preserve"> PAGEREF _Toc237467393 \h </w:instrText>
      </w:r>
      <w:r>
        <w:rPr>
          <w:noProof/>
          <w:webHidden/>
        </w:rPr>
      </w:r>
      <w:r>
        <w:rPr>
          <w:noProof/>
          <w:webHidden/>
        </w:rPr>
        <w:fldChar w:fldCharType="separate"/>
      </w:r>
      <w:r w:rsidR="00BA423A">
        <w:rPr>
          <w:noProof/>
          <w:webHidden/>
        </w:rPr>
        <w:t>12</w:t>
      </w:r>
      <w:r>
        <w:rPr>
          <w:noProof/>
          <w:webHidden/>
        </w:rPr>
        <w:fldChar w:fldCharType="end"/>
      </w:r>
      <w:r>
        <w:fldChar w:fldCharType="end"/>
      </w:r>
    </w:p>
    <w:p w:rsidR="00BA423A" w:rsidP="708A53B7" w:rsidRDefault="00BA423A" w14:paraId="3A3FB6B7" w14:textId="105B0A54">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"_Toc237467394"</w:instrText>
      </w:r>
      <w:r>
        <w:fldChar w:fldCharType="separate"/>
      </w:r>
      <w:r w:rsidRPr="708A53B7" w:rsidR="00BA423A">
        <w:rPr>
          <w:rStyle w:val="Hyperlink"/>
          <w:noProof/>
        </w:rPr>
        <w:t>4.4 Social and Cultural Factors</w:t>
      </w:r>
      <w:r>
        <w:rPr>
          <w:noProof/>
          <w:webHidden/>
        </w:rPr>
        <w:tab/>
      </w:r>
      <w:r>
        <w:rPr>
          <w:noProof/>
          <w:webHidden/>
        </w:rPr>
        <w:fldChar w:fldCharType="begin"/>
      </w:r>
      <w:r>
        <w:rPr>
          <w:noProof/>
          <w:webHidden/>
        </w:rPr>
        <w:instrText xml:space="preserve"> PAGEREF _Toc237467394 \h </w:instrText>
      </w:r>
      <w:r>
        <w:rPr>
          <w:noProof/>
          <w:webHidden/>
        </w:rPr>
      </w:r>
      <w:r>
        <w:rPr>
          <w:noProof/>
          <w:webHidden/>
        </w:rPr>
        <w:fldChar w:fldCharType="separate"/>
      </w:r>
      <w:r w:rsidR="00BA423A">
        <w:rPr>
          <w:noProof/>
          <w:webHidden/>
        </w:rPr>
        <w:t>14</w:t>
      </w:r>
      <w:r>
        <w:rPr>
          <w:noProof/>
          <w:webHidden/>
        </w:rPr>
        <w:fldChar w:fldCharType="end"/>
      </w:r>
      <w:r>
        <w:fldChar w:fldCharType="end"/>
      </w:r>
    </w:p>
    <w:p w:rsidR="00BA423A" w:rsidP="708A53B7" w:rsidRDefault="00BA423A" w14:paraId="39515F86" w14:textId="37ADC59A">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"_Toc237467395"</w:instrText>
      </w:r>
      <w:r>
        <w:fldChar w:fldCharType="separate"/>
      </w:r>
      <w:r w:rsidRPr="708A53B7" w:rsidR="00BA423A">
        <w:rPr>
          <w:rStyle w:val="Hyperlink"/>
          <w:noProof/>
        </w:rPr>
        <w:t>4.5 Technological Factors</w:t>
      </w:r>
      <w:r>
        <w:rPr>
          <w:noProof/>
          <w:webHidden/>
        </w:rPr>
        <w:tab/>
      </w:r>
      <w:r>
        <w:rPr>
          <w:noProof/>
          <w:webHidden/>
        </w:rPr>
        <w:fldChar w:fldCharType="begin"/>
      </w:r>
      <w:r>
        <w:rPr>
          <w:noProof/>
          <w:webHidden/>
        </w:rPr>
        <w:instrText xml:space="preserve"> PAGEREF _Toc237467395 \h </w:instrText>
      </w:r>
      <w:r>
        <w:rPr>
          <w:noProof/>
          <w:webHidden/>
        </w:rPr>
      </w:r>
      <w:r>
        <w:rPr>
          <w:noProof/>
          <w:webHidden/>
        </w:rPr>
        <w:fldChar w:fldCharType="separate"/>
      </w:r>
      <w:r w:rsidR="00BA423A">
        <w:rPr>
          <w:noProof/>
          <w:webHidden/>
        </w:rPr>
        <w:t>15</w:t>
      </w:r>
      <w:r>
        <w:rPr>
          <w:noProof/>
          <w:webHidden/>
        </w:rPr>
        <w:fldChar w:fldCharType="end"/>
      </w:r>
      <w:r>
        <w:fldChar w:fldCharType="end"/>
      </w:r>
    </w:p>
    <w:p w:rsidR="00BA423A" w:rsidP="708A53B7" w:rsidRDefault="00BA423A" w14:paraId="01CA77BE" w14:textId="48720043">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"_Toc237467396"</w:instrText>
      </w:r>
      <w:r>
        <w:fldChar w:fldCharType="separate"/>
      </w:r>
      <w:r w:rsidRPr="708A53B7" w:rsidR="00BA423A">
        <w:rPr>
          <w:rStyle w:val="Hyperlink"/>
          <w:noProof/>
        </w:rPr>
        <w:t>4.6 Legal and Environmental Factors</w:t>
      </w:r>
      <w:r>
        <w:rPr>
          <w:noProof/>
          <w:webHidden/>
        </w:rPr>
        <w:tab/>
      </w:r>
      <w:r>
        <w:rPr>
          <w:noProof/>
          <w:webHidden/>
        </w:rPr>
        <w:fldChar w:fldCharType="begin"/>
      </w:r>
      <w:r>
        <w:rPr>
          <w:noProof/>
          <w:webHidden/>
        </w:rPr>
        <w:instrText xml:space="preserve"> PAGEREF _Toc237467396 \h </w:instrText>
      </w:r>
      <w:r>
        <w:rPr>
          <w:noProof/>
          <w:webHidden/>
        </w:rPr>
      </w:r>
      <w:r>
        <w:rPr>
          <w:noProof/>
          <w:webHidden/>
        </w:rPr>
        <w:fldChar w:fldCharType="separate"/>
      </w:r>
      <w:r w:rsidR="00BA423A">
        <w:rPr>
          <w:noProof/>
          <w:webHidden/>
        </w:rPr>
        <w:t>16</w:t>
      </w:r>
      <w:r>
        <w:rPr>
          <w:noProof/>
          <w:webHidden/>
        </w:rPr>
        <w:fldChar w:fldCharType="end"/>
      </w:r>
      <w:r>
        <w:fldChar w:fldCharType="end"/>
      </w:r>
    </w:p>
    <w:p w:rsidR="00BA423A" w:rsidP="708A53B7" w:rsidRDefault="00BA423A" w14:paraId="4F606241" w14:textId="63628E85">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"_Toc237467397"</w:instrText>
      </w:r>
      <w:r>
        <w:fldChar w:fldCharType="separate"/>
      </w:r>
      <w:r w:rsidRPr="708A53B7" w:rsidR="00BA423A">
        <w:rPr>
          <w:rStyle w:val="Hyperlink"/>
          <w:noProof/>
        </w:rPr>
        <w:t>5. Cultural Distance Analysis</w:t>
      </w:r>
      <w:r>
        <w:rPr>
          <w:noProof/>
          <w:webHidden/>
        </w:rPr>
        <w:tab/>
      </w:r>
      <w:r>
        <w:rPr>
          <w:noProof/>
          <w:webHidden/>
        </w:rPr>
        <w:fldChar w:fldCharType="begin"/>
      </w:r>
      <w:r>
        <w:rPr>
          <w:noProof/>
          <w:webHidden/>
        </w:rPr>
        <w:instrText xml:space="preserve"> PAGEREF _Toc237467397 \h </w:instrText>
      </w:r>
      <w:r>
        <w:rPr>
          <w:noProof/>
          <w:webHidden/>
        </w:rPr>
      </w:r>
      <w:r>
        <w:rPr>
          <w:noProof/>
          <w:webHidden/>
        </w:rPr>
        <w:fldChar w:fldCharType="separate"/>
      </w:r>
      <w:r w:rsidR="00BA423A">
        <w:rPr>
          <w:noProof/>
          <w:webHidden/>
        </w:rPr>
        <w:t>16</w:t>
      </w:r>
      <w:r>
        <w:rPr>
          <w:noProof/>
          <w:webHidden/>
        </w:rPr>
        <w:fldChar w:fldCharType="end"/>
      </w:r>
      <w:r>
        <w:fldChar w:fldCharType="end"/>
      </w:r>
    </w:p>
    <w:p w:rsidR="00BA423A" w:rsidP="708A53B7" w:rsidRDefault="00BA423A" w14:paraId="3FA6343A" w14:textId="13559A03">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"_Toc237467398"</w:instrText>
      </w:r>
      <w:r>
        <w:fldChar w:fldCharType="separate"/>
      </w:r>
      <w:r w:rsidRPr="708A53B7" w:rsidR="00BA423A">
        <w:rPr>
          <w:rStyle w:val="Hyperlink"/>
          <w:noProof/>
        </w:rPr>
        <w:t>6. Competitive Landscape Analysis</w:t>
      </w:r>
      <w:r>
        <w:rPr>
          <w:noProof/>
          <w:webHidden/>
        </w:rPr>
        <w:tab/>
      </w:r>
      <w:r>
        <w:rPr>
          <w:noProof/>
          <w:webHidden/>
        </w:rPr>
        <w:fldChar w:fldCharType="begin"/>
      </w:r>
      <w:r>
        <w:rPr>
          <w:noProof/>
          <w:webHidden/>
        </w:rPr>
        <w:instrText xml:space="preserve"> PAGEREF _Toc237467398 \h </w:instrText>
      </w:r>
      <w:r>
        <w:rPr>
          <w:noProof/>
          <w:webHidden/>
        </w:rPr>
      </w:r>
      <w:r>
        <w:rPr>
          <w:noProof/>
          <w:webHidden/>
        </w:rPr>
        <w:fldChar w:fldCharType="separate"/>
      </w:r>
      <w:r w:rsidR="00BA423A">
        <w:rPr>
          <w:noProof/>
          <w:webHidden/>
        </w:rPr>
        <w:t>18</w:t>
      </w:r>
      <w:r>
        <w:rPr>
          <w:noProof/>
          <w:webHidden/>
        </w:rPr>
        <w:fldChar w:fldCharType="end"/>
      </w:r>
      <w:r>
        <w:fldChar w:fldCharType="end"/>
      </w:r>
    </w:p>
    <w:p w:rsidR="00BA423A" w:rsidP="708A53B7" w:rsidRDefault="00BA423A" w14:paraId="662E7307" w14:textId="2CBC9E96">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"_Toc237467399"</w:instrText>
      </w:r>
      <w:r>
        <w:fldChar w:fldCharType="separate"/>
      </w:r>
      <w:r w:rsidRPr="708A53B7" w:rsidR="00BA423A">
        <w:rPr>
          <w:rStyle w:val="Hyperlink"/>
          <w:noProof/>
        </w:rPr>
        <w:t>6.1 Key Competitors</w:t>
      </w:r>
      <w:r>
        <w:rPr>
          <w:noProof/>
          <w:webHidden/>
        </w:rPr>
        <w:tab/>
      </w:r>
      <w:r>
        <w:rPr>
          <w:noProof/>
          <w:webHidden/>
        </w:rPr>
        <w:fldChar w:fldCharType="begin"/>
      </w:r>
      <w:r>
        <w:rPr>
          <w:noProof/>
          <w:webHidden/>
        </w:rPr>
        <w:instrText xml:space="preserve"> PAGEREF _Toc237467399 \h </w:instrText>
      </w:r>
      <w:r>
        <w:rPr>
          <w:noProof/>
          <w:webHidden/>
        </w:rPr>
      </w:r>
      <w:r>
        <w:rPr>
          <w:noProof/>
          <w:webHidden/>
        </w:rPr>
        <w:fldChar w:fldCharType="separate"/>
      </w:r>
      <w:r w:rsidR="00BA423A">
        <w:rPr>
          <w:noProof/>
          <w:webHidden/>
        </w:rPr>
        <w:t>18</w:t>
      </w:r>
      <w:r>
        <w:rPr>
          <w:noProof/>
          <w:webHidden/>
        </w:rPr>
        <w:fldChar w:fldCharType="end"/>
      </w:r>
      <w:r>
        <w:fldChar w:fldCharType="end"/>
      </w:r>
    </w:p>
    <w:p w:rsidR="00BA423A" w:rsidP="708A53B7" w:rsidRDefault="00BA423A" w14:paraId="1EFFCB35" w14:textId="75F779A3">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"_Toc237467400"</w:instrText>
      </w:r>
      <w:r>
        <w:fldChar w:fldCharType="separate"/>
      </w:r>
      <w:r w:rsidRPr="708A53B7" w:rsidR="00BA423A">
        <w:rPr>
          <w:rStyle w:val="Hyperlink"/>
          <w:noProof/>
        </w:rPr>
        <w:t>6.2 Critical Assessment of Competitive Dynamics</w:t>
      </w:r>
      <w:r>
        <w:rPr>
          <w:noProof/>
          <w:webHidden/>
        </w:rPr>
        <w:tab/>
      </w:r>
      <w:r>
        <w:rPr>
          <w:noProof/>
          <w:webHidden/>
        </w:rPr>
        <w:fldChar w:fldCharType="begin"/>
      </w:r>
      <w:r>
        <w:rPr>
          <w:noProof/>
          <w:webHidden/>
        </w:rPr>
        <w:instrText xml:space="preserve"> PAGEREF _Toc237467400 \h </w:instrText>
      </w:r>
      <w:r>
        <w:rPr>
          <w:noProof/>
          <w:webHidden/>
        </w:rPr>
      </w:r>
      <w:r>
        <w:rPr>
          <w:noProof/>
          <w:webHidden/>
        </w:rPr>
        <w:fldChar w:fldCharType="separate"/>
      </w:r>
      <w:r w:rsidR="00BA423A">
        <w:rPr>
          <w:noProof/>
          <w:webHidden/>
        </w:rPr>
        <w:t>19</w:t>
      </w:r>
      <w:r>
        <w:rPr>
          <w:noProof/>
          <w:webHidden/>
        </w:rPr>
        <w:fldChar w:fldCharType="end"/>
      </w:r>
      <w:r>
        <w:fldChar w:fldCharType="end"/>
      </w:r>
    </w:p>
    <w:p w:rsidR="00BA423A" w:rsidP="708A53B7" w:rsidRDefault="00BA423A" w14:paraId="562366CD" w14:textId="1F898000">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"_Toc237467401"</w:instrText>
      </w:r>
      <w:r>
        <w:fldChar w:fldCharType="separate"/>
      </w:r>
      <w:r w:rsidRPr="708A53B7" w:rsidR="00BA423A">
        <w:rPr>
          <w:rStyle w:val="Hyperlink"/>
          <w:noProof/>
        </w:rPr>
        <w:t>7. Entry Mode Analysis</w:t>
      </w:r>
      <w:r>
        <w:rPr>
          <w:noProof/>
          <w:webHidden/>
        </w:rPr>
        <w:tab/>
      </w:r>
      <w:r>
        <w:rPr>
          <w:noProof/>
          <w:webHidden/>
        </w:rPr>
        <w:fldChar w:fldCharType="begin"/>
      </w:r>
      <w:r>
        <w:rPr>
          <w:noProof/>
          <w:webHidden/>
        </w:rPr>
        <w:instrText xml:space="preserve"> PAGEREF _Toc237467401 \h </w:instrText>
      </w:r>
      <w:r>
        <w:rPr>
          <w:noProof/>
          <w:webHidden/>
        </w:rPr>
      </w:r>
      <w:r>
        <w:rPr>
          <w:noProof/>
          <w:webHidden/>
        </w:rPr>
        <w:fldChar w:fldCharType="separate"/>
      </w:r>
      <w:r w:rsidR="00BA423A">
        <w:rPr>
          <w:noProof/>
          <w:webHidden/>
        </w:rPr>
        <w:t>20</w:t>
      </w:r>
      <w:r>
        <w:rPr>
          <w:noProof/>
          <w:webHidden/>
        </w:rPr>
        <w:fldChar w:fldCharType="end"/>
      </w:r>
      <w:r>
        <w:fldChar w:fldCharType="end"/>
      </w:r>
    </w:p>
    <w:p w:rsidR="00BA423A" w:rsidP="708A53B7" w:rsidRDefault="00BA423A" w14:paraId="272BA94E" w14:textId="1B5897BD">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"_Toc237467402"</w:instrText>
      </w:r>
      <w:r>
        <w:fldChar w:fldCharType="separate"/>
      </w:r>
      <w:r w:rsidRPr="708A53B7" w:rsidR="00BA423A">
        <w:rPr>
          <w:rStyle w:val="Hyperlink"/>
          <w:noProof/>
        </w:rPr>
        <w:t>7.1 Dunning's Eclectic Paradigm</w:t>
      </w:r>
      <w:r>
        <w:rPr>
          <w:noProof/>
          <w:webHidden/>
        </w:rPr>
        <w:tab/>
      </w:r>
      <w:r>
        <w:rPr>
          <w:noProof/>
          <w:webHidden/>
        </w:rPr>
        <w:fldChar w:fldCharType="begin"/>
      </w:r>
      <w:r>
        <w:rPr>
          <w:noProof/>
          <w:webHidden/>
        </w:rPr>
        <w:instrText xml:space="preserve"> PAGEREF _Toc237467402 \h </w:instrText>
      </w:r>
      <w:r>
        <w:rPr>
          <w:noProof/>
          <w:webHidden/>
        </w:rPr>
      </w:r>
      <w:r>
        <w:rPr>
          <w:noProof/>
          <w:webHidden/>
        </w:rPr>
        <w:fldChar w:fldCharType="separate"/>
      </w:r>
      <w:r w:rsidR="00BA423A">
        <w:rPr>
          <w:noProof/>
          <w:webHidden/>
        </w:rPr>
        <w:t>20</w:t>
      </w:r>
      <w:r>
        <w:rPr>
          <w:noProof/>
          <w:webHidden/>
        </w:rPr>
        <w:fldChar w:fldCharType="end"/>
      </w:r>
      <w:r>
        <w:fldChar w:fldCharType="end"/>
      </w:r>
    </w:p>
    <w:p w:rsidR="00BA423A" w:rsidP="708A53B7" w:rsidRDefault="00BA423A" w14:paraId="510ADF37" w14:textId="1D0E5D8A">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"_Toc237467403"</w:instrText>
      </w:r>
      <w:r>
        <w:fldChar w:fldCharType="separate"/>
      </w:r>
      <w:r w:rsidRPr="708A53B7" w:rsidR="00BA423A">
        <w:rPr>
          <w:rStyle w:val="Hyperlink"/>
          <w:noProof/>
        </w:rPr>
        <w:t>7.2 Transaction Cost Analysis</w:t>
      </w:r>
      <w:r>
        <w:rPr>
          <w:noProof/>
          <w:webHidden/>
        </w:rPr>
        <w:tab/>
      </w:r>
      <w:r>
        <w:rPr>
          <w:noProof/>
          <w:webHidden/>
        </w:rPr>
        <w:fldChar w:fldCharType="begin"/>
      </w:r>
      <w:r>
        <w:rPr>
          <w:noProof/>
          <w:webHidden/>
        </w:rPr>
        <w:instrText xml:space="preserve"> PAGEREF _Toc237467403 \h </w:instrText>
      </w:r>
      <w:r>
        <w:rPr>
          <w:noProof/>
          <w:webHidden/>
        </w:rPr>
      </w:r>
      <w:r>
        <w:rPr>
          <w:noProof/>
          <w:webHidden/>
        </w:rPr>
        <w:fldChar w:fldCharType="separate"/>
      </w:r>
      <w:r w:rsidR="00BA423A">
        <w:rPr>
          <w:noProof/>
          <w:webHidden/>
        </w:rPr>
        <w:t>22</w:t>
      </w:r>
      <w:r>
        <w:rPr>
          <w:noProof/>
          <w:webHidden/>
        </w:rPr>
        <w:fldChar w:fldCharType="end"/>
      </w:r>
      <w:r>
        <w:fldChar w:fldCharType="end"/>
      </w:r>
    </w:p>
    <w:p w:rsidR="00BA423A" w:rsidP="708A53B7" w:rsidRDefault="00BA423A" w14:paraId="29221E91" w14:textId="39FEE44F">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"_Toc237467404"</w:instrText>
      </w:r>
      <w:r>
        <w:fldChar w:fldCharType="separate"/>
      </w:r>
      <w:r w:rsidRPr="708A53B7" w:rsidR="00BA423A">
        <w:rPr>
          <w:rStyle w:val="Hyperlink"/>
          <w:noProof/>
        </w:rPr>
        <w:t>7.3 Evaluation of Entry Mode Options</w:t>
      </w:r>
      <w:r>
        <w:rPr>
          <w:noProof/>
          <w:webHidden/>
        </w:rPr>
        <w:tab/>
      </w:r>
      <w:r>
        <w:rPr>
          <w:noProof/>
          <w:webHidden/>
        </w:rPr>
        <w:fldChar w:fldCharType="begin"/>
      </w:r>
      <w:r>
        <w:rPr>
          <w:noProof/>
          <w:webHidden/>
        </w:rPr>
        <w:instrText xml:space="preserve"> PAGEREF _Toc237467404 \h </w:instrText>
      </w:r>
      <w:r>
        <w:rPr>
          <w:noProof/>
          <w:webHidden/>
        </w:rPr>
      </w:r>
      <w:r>
        <w:rPr>
          <w:noProof/>
          <w:webHidden/>
        </w:rPr>
        <w:fldChar w:fldCharType="separate"/>
      </w:r>
      <w:r w:rsidR="00BA423A">
        <w:rPr>
          <w:noProof/>
          <w:webHidden/>
        </w:rPr>
        <w:t>22</w:t>
      </w:r>
      <w:r>
        <w:rPr>
          <w:noProof/>
          <w:webHidden/>
        </w:rPr>
        <w:fldChar w:fldCharType="end"/>
      </w:r>
      <w:r>
        <w:fldChar w:fldCharType="end"/>
      </w:r>
    </w:p>
    <w:p w:rsidR="00BA423A" w:rsidP="708A53B7" w:rsidRDefault="00BA423A" w14:paraId="1CFB757F" w14:textId="6EC5C9CA">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"_Toc237467405"</w:instrText>
      </w:r>
      <w:r>
        <w:fldChar w:fldCharType="separate"/>
      </w:r>
      <w:r w:rsidRPr="708A53B7" w:rsidR="00BA423A">
        <w:rPr>
          <w:rStyle w:val="Hyperlink"/>
          <w:noProof/>
        </w:rPr>
        <w:t>8. Key Challenges and Risks</w:t>
      </w:r>
      <w:r>
        <w:rPr>
          <w:noProof/>
          <w:webHidden/>
        </w:rPr>
        <w:tab/>
      </w:r>
      <w:r>
        <w:rPr>
          <w:noProof/>
          <w:webHidden/>
        </w:rPr>
        <w:fldChar w:fldCharType="begin"/>
      </w:r>
      <w:r>
        <w:rPr>
          <w:noProof/>
          <w:webHidden/>
        </w:rPr>
        <w:instrText xml:space="preserve"> PAGEREF _Toc237467405 \h </w:instrText>
      </w:r>
      <w:r>
        <w:rPr>
          <w:noProof/>
          <w:webHidden/>
        </w:rPr>
      </w:r>
      <w:r>
        <w:rPr>
          <w:noProof/>
          <w:webHidden/>
        </w:rPr>
        <w:fldChar w:fldCharType="separate"/>
      </w:r>
      <w:r w:rsidR="00BA423A">
        <w:rPr>
          <w:noProof/>
          <w:webHidden/>
        </w:rPr>
        <w:t>23</w:t>
      </w:r>
      <w:r>
        <w:rPr>
          <w:noProof/>
          <w:webHidden/>
        </w:rPr>
        <w:fldChar w:fldCharType="end"/>
      </w:r>
      <w:r>
        <w:fldChar w:fldCharType="end"/>
      </w:r>
    </w:p>
    <w:p w:rsidR="00BA423A" w:rsidP="708A53B7" w:rsidRDefault="00BA423A" w14:paraId="75D75449" w14:textId="577976D4">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"_Toc237467406"</w:instrText>
      </w:r>
      <w:r>
        <w:fldChar w:fldCharType="separate"/>
      </w:r>
      <w:r w:rsidRPr="708A53B7" w:rsidR="00BA423A">
        <w:rPr>
          <w:rStyle w:val="Hyperlink"/>
          <w:noProof/>
        </w:rPr>
        <w:t>8.1 Operational Challenges</w:t>
      </w:r>
      <w:r>
        <w:rPr>
          <w:noProof/>
          <w:webHidden/>
        </w:rPr>
        <w:tab/>
      </w:r>
      <w:r>
        <w:rPr>
          <w:noProof/>
          <w:webHidden/>
        </w:rPr>
        <w:fldChar w:fldCharType="begin"/>
      </w:r>
      <w:r>
        <w:rPr>
          <w:noProof/>
          <w:webHidden/>
        </w:rPr>
        <w:instrText xml:space="preserve"> PAGEREF _Toc237467406 \h </w:instrText>
      </w:r>
      <w:r>
        <w:rPr>
          <w:noProof/>
          <w:webHidden/>
        </w:rPr>
      </w:r>
      <w:r>
        <w:rPr>
          <w:noProof/>
          <w:webHidden/>
        </w:rPr>
        <w:fldChar w:fldCharType="separate"/>
      </w:r>
      <w:r w:rsidR="00BA423A">
        <w:rPr>
          <w:noProof/>
          <w:webHidden/>
        </w:rPr>
        <w:t>23</w:t>
      </w:r>
      <w:r>
        <w:rPr>
          <w:noProof/>
          <w:webHidden/>
        </w:rPr>
        <w:fldChar w:fldCharType="end"/>
      </w:r>
      <w:r>
        <w:fldChar w:fldCharType="end"/>
      </w:r>
    </w:p>
    <w:p w:rsidR="00BA423A" w:rsidP="708A53B7" w:rsidRDefault="00BA423A" w14:paraId="60C97BD7" w14:textId="7E558F19">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"_Toc237467407"</w:instrText>
      </w:r>
      <w:r>
        <w:fldChar w:fldCharType="separate"/>
      </w:r>
      <w:r w:rsidRPr="708A53B7" w:rsidR="00BA423A">
        <w:rPr>
          <w:rStyle w:val="Hyperlink"/>
          <w:noProof/>
        </w:rPr>
        <w:t>8.2 Strategic and Competitive Risks</w:t>
      </w:r>
      <w:r>
        <w:rPr>
          <w:noProof/>
          <w:webHidden/>
        </w:rPr>
        <w:tab/>
      </w:r>
      <w:r>
        <w:rPr>
          <w:noProof/>
          <w:webHidden/>
        </w:rPr>
        <w:fldChar w:fldCharType="begin"/>
      </w:r>
      <w:r>
        <w:rPr>
          <w:noProof/>
          <w:webHidden/>
        </w:rPr>
        <w:instrText xml:space="preserve"> PAGEREF _Toc237467407 \h </w:instrText>
      </w:r>
      <w:r>
        <w:rPr>
          <w:noProof/>
          <w:webHidden/>
        </w:rPr>
      </w:r>
      <w:r>
        <w:rPr>
          <w:noProof/>
          <w:webHidden/>
        </w:rPr>
        <w:fldChar w:fldCharType="separate"/>
      </w:r>
      <w:r w:rsidR="00BA423A">
        <w:rPr>
          <w:noProof/>
          <w:webHidden/>
        </w:rPr>
        <w:t>23</w:t>
      </w:r>
      <w:r>
        <w:rPr>
          <w:noProof/>
          <w:webHidden/>
        </w:rPr>
        <w:fldChar w:fldCharType="end"/>
      </w:r>
      <w:r>
        <w:fldChar w:fldCharType="end"/>
      </w:r>
    </w:p>
    <w:p w:rsidR="00BA423A" w:rsidP="708A53B7" w:rsidRDefault="00BA423A" w14:paraId="2CA0C2BF" w14:textId="7898143A">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"_Toc237467408"</w:instrText>
      </w:r>
      <w:r>
        <w:fldChar w:fldCharType="separate"/>
      </w:r>
      <w:r w:rsidRPr="708A53B7" w:rsidR="00BA423A">
        <w:rPr>
          <w:rStyle w:val="Hyperlink"/>
          <w:noProof/>
        </w:rPr>
        <w:t>8.3 Currency and Financial Risks</w:t>
      </w:r>
      <w:r>
        <w:rPr>
          <w:noProof/>
          <w:webHidden/>
        </w:rPr>
        <w:tab/>
      </w:r>
      <w:r>
        <w:rPr>
          <w:noProof/>
          <w:webHidden/>
        </w:rPr>
        <w:fldChar w:fldCharType="begin"/>
      </w:r>
      <w:r>
        <w:rPr>
          <w:noProof/>
          <w:webHidden/>
        </w:rPr>
        <w:instrText xml:space="preserve"> PAGEREF _Toc237467408 \h </w:instrText>
      </w:r>
      <w:r>
        <w:rPr>
          <w:noProof/>
          <w:webHidden/>
        </w:rPr>
      </w:r>
      <w:r>
        <w:rPr>
          <w:noProof/>
          <w:webHidden/>
        </w:rPr>
        <w:fldChar w:fldCharType="separate"/>
      </w:r>
      <w:r w:rsidR="00BA423A">
        <w:rPr>
          <w:noProof/>
          <w:webHidden/>
        </w:rPr>
        <w:t>23</w:t>
      </w:r>
      <w:r>
        <w:rPr>
          <w:noProof/>
          <w:webHidden/>
        </w:rPr>
        <w:fldChar w:fldCharType="end"/>
      </w:r>
      <w:r>
        <w:fldChar w:fldCharType="end"/>
      </w:r>
    </w:p>
    <w:p w:rsidR="00BA423A" w:rsidP="708A53B7" w:rsidRDefault="00BA423A" w14:paraId="2E5BD27C" w14:textId="0BDD7698">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"_Toc237467409"</w:instrText>
      </w:r>
      <w:r>
        <w:fldChar w:fldCharType="separate"/>
      </w:r>
      <w:r w:rsidRPr="708A53B7" w:rsidR="00BA423A">
        <w:rPr>
          <w:rStyle w:val="Hyperlink"/>
          <w:noProof/>
        </w:rPr>
        <w:t>9. Strategic Recommendations</w:t>
      </w:r>
      <w:r>
        <w:rPr>
          <w:noProof/>
          <w:webHidden/>
        </w:rPr>
        <w:tab/>
      </w:r>
      <w:r>
        <w:rPr>
          <w:noProof/>
          <w:webHidden/>
        </w:rPr>
        <w:fldChar w:fldCharType="begin"/>
      </w:r>
      <w:r>
        <w:rPr>
          <w:noProof/>
          <w:webHidden/>
        </w:rPr>
        <w:instrText xml:space="preserve"> PAGEREF _Toc237467409 \h </w:instrText>
      </w:r>
      <w:r>
        <w:rPr>
          <w:noProof/>
          <w:webHidden/>
        </w:rPr>
      </w:r>
      <w:r>
        <w:rPr>
          <w:noProof/>
          <w:webHidden/>
        </w:rPr>
        <w:fldChar w:fldCharType="separate"/>
      </w:r>
      <w:r w:rsidR="00BA423A">
        <w:rPr>
          <w:noProof/>
          <w:webHidden/>
        </w:rPr>
        <w:t>24</w:t>
      </w:r>
      <w:r>
        <w:rPr>
          <w:noProof/>
          <w:webHidden/>
        </w:rPr>
        <w:fldChar w:fldCharType="end"/>
      </w:r>
      <w:r>
        <w:fldChar w:fldCharType="end"/>
      </w:r>
    </w:p>
    <w:p w:rsidR="00BA423A" w:rsidP="708A53B7" w:rsidRDefault="00BA423A" w14:paraId="13A6A243" w14:textId="13F30FB0">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"_Toc237467410"</w:instrText>
      </w:r>
      <w:r>
        <w:fldChar w:fldCharType="separate"/>
      </w:r>
      <w:r w:rsidRPr="708A53B7" w:rsidR="00BA423A">
        <w:rPr>
          <w:rStyle w:val="Hyperlink"/>
          <w:noProof/>
        </w:rPr>
        <w:t>9.1 Recommended Entry Mode</w:t>
      </w:r>
      <w:r>
        <w:rPr>
          <w:noProof/>
          <w:webHidden/>
        </w:rPr>
        <w:tab/>
      </w:r>
      <w:r>
        <w:rPr>
          <w:noProof/>
          <w:webHidden/>
        </w:rPr>
        <w:fldChar w:fldCharType="begin"/>
      </w:r>
      <w:r>
        <w:rPr>
          <w:noProof/>
          <w:webHidden/>
        </w:rPr>
        <w:instrText xml:space="preserve"> PAGEREF _Toc237467410 \h </w:instrText>
      </w:r>
      <w:r>
        <w:rPr>
          <w:noProof/>
          <w:webHidden/>
        </w:rPr>
      </w:r>
      <w:r>
        <w:rPr>
          <w:noProof/>
          <w:webHidden/>
        </w:rPr>
        <w:fldChar w:fldCharType="separate"/>
      </w:r>
      <w:r w:rsidR="00BA423A">
        <w:rPr>
          <w:noProof/>
          <w:webHidden/>
        </w:rPr>
        <w:t>24</w:t>
      </w:r>
      <w:r>
        <w:rPr>
          <w:noProof/>
          <w:webHidden/>
        </w:rPr>
        <w:fldChar w:fldCharType="end"/>
      </w:r>
      <w:r>
        <w:fldChar w:fldCharType="end"/>
      </w:r>
    </w:p>
    <w:p w:rsidR="00BA423A" w:rsidP="708A53B7" w:rsidRDefault="00BA423A" w14:paraId="7AAB9531" w14:textId="12499F56">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"_Toc237467411"</w:instrText>
      </w:r>
      <w:r>
        <w:fldChar w:fldCharType="separate"/>
      </w:r>
      <w:r w:rsidRPr="708A53B7" w:rsidR="00BA423A">
        <w:rPr>
          <w:rStyle w:val="Hyperlink"/>
          <w:noProof/>
        </w:rPr>
        <w:t>9.2 Phased Market Entry Strategy</w:t>
      </w:r>
      <w:r>
        <w:rPr>
          <w:noProof/>
          <w:webHidden/>
        </w:rPr>
        <w:tab/>
      </w:r>
      <w:r>
        <w:rPr>
          <w:noProof/>
          <w:webHidden/>
        </w:rPr>
        <w:fldChar w:fldCharType="begin"/>
      </w:r>
      <w:r>
        <w:rPr>
          <w:noProof/>
          <w:webHidden/>
        </w:rPr>
        <w:instrText xml:space="preserve"> PAGEREF _Toc237467411 \h </w:instrText>
      </w:r>
      <w:r>
        <w:rPr>
          <w:noProof/>
          <w:webHidden/>
        </w:rPr>
      </w:r>
      <w:r>
        <w:rPr>
          <w:noProof/>
          <w:webHidden/>
        </w:rPr>
        <w:fldChar w:fldCharType="separate"/>
      </w:r>
      <w:r w:rsidR="00BA423A">
        <w:rPr>
          <w:noProof/>
          <w:webHidden/>
        </w:rPr>
        <w:t>24</w:t>
      </w:r>
      <w:r>
        <w:rPr>
          <w:noProof/>
          <w:webHidden/>
        </w:rPr>
        <w:fldChar w:fldCharType="end"/>
      </w:r>
      <w:r>
        <w:fldChar w:fldCharType="end"/>
      </w:r>
    </w:p>
    <w:p w:rsidR="00BA423A" w:rsidP="708A53B7" w:rsidRDefault="00BA423A" w14:paraId="23876320" w14:textId="1A809022">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"_Toc237467412"</w:instrText>
      </w:r>
      <w:r>
        <w:fldChar w:fldCharType="separate"/>
      </w:r>
      <w:r w:rsidRPr="708A53B7" w:rsidR="00BA423A">
        <w:rPr>
          <w:rStyle w:val="Hyperlink"/>
          <w:noProof/>
        </w:rPr>
        <w:t>9.3 Product and Service Adaptation</w:t>
      </w:r>
      <w:r>
        <w:rPr>
          <w:noProof/>
          <w:webHidden/>
        </w:rPr>
        <w:tab/>
      </w:r>
      <w:r>
        <w:rPr>
          <w:noProof/>
          <w:webHidden/>
        </w:rPr>
        <w:fldChar w:fldCharType="begin"/>
      </w:r>
      <w:r>
        <w:rPr>
          <w:noProof/>
          <w:webHidden/>
        </w:rPr>
        <w:instrText xml:space="preserve"> PAGEREF _Toc237467412 \h </w:instrText>
      </w:r>
      <w:r>
        <w:rPr>
          <w:noProof/>
          <w:webHidden/>
        </w:rPr>
      </w:r>
      <w:r>
        <w:rPr>
          <w:noProof/>
          <w:webHidden/>
        </w:rPr>
        <w:fldChar w:fldCharType="separate"/>
      </w:r>
      <w:r w:rsidR="00BA423A">
        <w:rPr>
          <w:noProof/>
          <w:webHidden/>
        </w:rPr>
        <w:t>25</w:t>
      </w:r>
      <w:r>
        <w:rPr>
          <w:noProof/>
          <w:webHidden/>
        </w:rPr>
        <w:fldChar w:fldCharType="end"/>
      </w:r>
      <w:r>
        <w:fldChar w:fldCharType="end"/>
      </w:r>
    </w:p>
    <w:p w:rsidR="00BA423A" w:rsidP="708A53B7" w:rsidRDefault="00BA423A" w14:paraId="1BF292E0" w14:textId="418CFD14">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"_Toc237467413"</w:instrText>
      </w:r>
      <w:r>
        <w:fldChar w:fldCharType="separate"/>
      </w:r>
      <w:r w:rsidRPr="708A53B7" w:rsidR="00BA423A">
        <w:rPr>
          <w:rStyle w:val="Hyperlink"/>
          <w:noProof/>
        </w:rPr>
        <w:t>9.4 Digital Channel Development</w:t>
      </w:r>
      <w:r>
        <w:rPr>
          <w:noProof/>
          <w:webHidden/>
        </w:rPr>
        <w:tab/>
      </w:r>
      <w:r>
        <w:rPr>
          <w:noProof/>
          <w:webHidden/>
        </w:rPr>
        <w:fldChar w:fldCharType="begin"/>
      </w:r>
      <w:r>
        <w:rPr>
          <w:noProof/>
          <w:webHidden/>
        </w:rPr>
        <w:instrText xml:space="preserve"> PAGEREF _Toc237467413 \h </w:instrText>
      </w:r>
      <w:r>
        <w:rPr>
          <w:noProof/>
          <w:webHidden/>
        </w:rPr>
      </w:r>
      <w:r>
        <w:rPr>
          <w:noProof/>
          <w:webHidden/>
        </w:rPr>
        <w:fldChar w:fldCharType="separate"/>
      </w:r>
      <w:r w:rsidR="00BA423A">
        <w:rPr>
          <w:noProof/>
          <w:webHidden/>
        </w:rPr>
        <w:t>26</w:t>
      </w:r>
      <w:r>
        <w:rPr>
          <w:noProof/>
          <w:webHidden/>
        </w:rPr>
        <w:fldChar w:fldCharType="end"/>
      </w:r>
      <w:r>
        <w:fldChar w:fldCharType="end"/>
      </w:r>
    </w:p>
    <w:p w:rsidR="00BA423A" w:rsidP="708A53B7" w:rsidRDefault="00BA423A" w14:paraId="43F96375" w14:textId="1CFFC669">
      <w:pPr>
        <w:pStyle w:val="TOC2"/>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"_Toc237467414"</w:instrText>
      </w:r>
      <w:r>
        <w:fldChar w:fldCharType="separate"/>
      </w:r>
      <w:r w:rsidRPr="708A53B7" w:rsidR="00BA423A">
        <w:rPr>
          <w:rStyle w:val="Hyperlink"/>
          <w:noProof/>
        </w:rPr>
        <w:t>9.5 Sustainability Positioning</w:t>
      </w:r>
      <w:r>
        <w:rPr>
          <w:noProof/>
          <w:webHidden/>
        </w:rPr>
        <w:tab/>
      </w:r>
      <w:r>
        <w:rPr>
          <w:noProof/>
          <w:webHidden/>
        </w:rPr>
        <w:fldChar w:fldCharType="begin"/>
      </w:r>
      <w:r>
        <w:rPr>
          <w:noProof/>
          <w:webHidden/>
        </w:rPr>
        <w:instrText xml:space="preserve"> PAGEREF _Toc237467414 \h </w:instrText>
      </w:r>
      <w:r>
        <w:rPr>
          <w:noProof/>
          <w:webHidden/>
        </w:rPr>
      </w:r>
      <w:r>
        <w:rPr>
          <w:noProof/>
          <w:webHidden/>
        </w:rPr>
        <w:fldChar w:fldCharType="separate"/>
      </w:r>
      <w:r w:rsidR="00BA423A">
        <w:rPr>
          <w:noProof/>
          <w:webHidden/>
        </w:rPr>
        <w:t>26</w:t>
      </w:r>
      <w:r>
        <w:rPr>
          <w:noProof/>
          <w:webHidden/>
        </w:rPr>
        <w:fldChar w:fldCharType="end"/>
      </w:r>
      <w:r>
        <w:fldChar w:fldCharType="end"/>
      </w:r>
    </w:p>
    <w:p w:rsidR="00BA423A" w:rsidP="708A53B7" w:rsidRDefault="00BA423A" w14:paraId="51694F4D" w14:textId="059978E6">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"_Toc237467415"</w:instrText>
      </w:r>
      <w:r>
        <w:fldChar w:fldCharType="separate"/>
      </w:r>
      <w:r w:rsidRPr="708A53B7" w:rsidR="00BA423A">
        <w:rPr>
          <w:rStyle w:val="Hyperlink"/>
          <w:noProof/>
        </w:rPr>
        <w:t>10. Conclusion</w:t>
      </w:r>
      <w:r>
        <w:rPr>
          <w:noProof/>
          <w:webHidden/>
        </w:rPr>
        <w:tab/>
      </w:r>
      <w:r>
        <w:rPr>
          <w:noProof/>
          <w:webHidden/>
        </w:rPr>
        <w:fldChar w:fldCharType="begin"/>
      </w:r>
      <w:r>
        <w:rPr>
          <w:noProof/>
          <w:webHidden/>
        </w:rPr>
        <w:instrText xml:space="preserve"> PAGEREF _Toc237467415 \h </w:instrText>
      </w:r>
      <w:r>
        <w:rPr>
          <w:noProof/>
          <w:webHidden/>
        </w:rPr>
      </w:r>
      <w:r>
        <w:rPr>
          <w:noProof/>
          <w:webHidden/>
        </w:rPr>
        <w:fldChar w:fldCharType="separate"/>
      </w:r>
      <w:r w:rsidR="00BA423A">
        <w:rPr>
          <w:noProof/>
          <w:webHidden/>
        </w:rPr>
        <w:t>26</w:t>
      </w:r>
      <w:r>
        <w:rPr>
          <w:noProof/>
          <w:webHidden/>
        </w:rPr>
        <w:fldChar w:fldCharType="end"/>
      </w:r>
      <w:r>
        <w:fldChar w:fldCharType="end"/>
      </w:r>
    </w:p>
    <w:p w:rsidR="00BA423A" w:rsidP="708A53B7" w:rsidRDefault="00BA423A" w14:paraId="501427F8" w14:textId="33E0FBA7">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"_Toc237467416"</w:instrText>
      </w:r>
      <w:r>
        <w:fldChar w:fldCharType="separate"/>
      </w:r>
      <w:r w:rsidRPr="708A53B7" w:rsidR="00BA423A">
        <w:rPr>
          <w:rStyle w:val="Hyperlink"/>
          <w:noProof/>
        </w:rPr>
        <w:t>11. Reflective Account</w:t>
      </w:r>
      <w:r>
        <w:rPr>
          <w:noProof/>
          <w:webHidden/>
        </w:rPr>
        <w:tab/>
      </w:r>
      <w:r>
        <w:rPr>
          <w:noProof/>
          <w:webHidden/>
        </w:rPr>
        <w:fldChar w:fldCharType="begin"/>
      </w:r>
      <w:r>
        <w:rPr>
          <w:noProof/>
          <w:webHidden/>
        </w:rPr>
        <w:instrText xml:space="preserve"> PAGEREF _Toc237467416 \h </w:instrText>
      </w:r>
      <w:r>
        <w:rPr>
          <w:noProof/>
          <w:webHidden/>
        </w:rPr>
      </w:r>
      <w:r>
        <w:rPr>
          <w:noProof/>
          <w:webHidden/>
        </w:rPr>
        <w:fldChar w:fldCharType="separate"/>
      </w:r>
      <w:r w:rsidR="00BA423A">
        <w:rPr>
          <w:noProof/>
          <w:webHidden/>
        </w:rPr>
        <w:t>27</w:t>
      </w:r>
      <w:r>
        <w:rPr>
          <w:noProof/>
          <w:webHidden/>
        </w:rPr>
        <w:fldChar w:fldCharType="end"/>
      </w:r>
      <w:r>
        <w:fldChar w:fldCharType="end"/>
      </w:r>
    </w:p>
    <w:p w:rsidR="00BA423A" w:rsidP="708A53B7" w:rsidRDefault="00BA423A" w14:paraId="304E3D9F" w14:textId="2EFA5837">
      <w:pPr>
        <w:pStyle w:val="TOC1"/>
        <w:tabs>
          <w:tab w:val="right" w:leader="dot" w:pos="9350"/>
        </w:tabs>
        <w:rPr>
          <w:rFonts w:ascii="Cambria" w:hAnsi="Cambria" w:eastAsia="ＭＳ 明朝" w:asciiTheme="minorAscii" w:hAnsiTheme="minorAscii" w:eastAsiaTheme="minorEastAsia"/>
          <w:noProof/>
          <w:color w:val="auto"/>
          <w:kern w:val="2"/>
          <w14:ligatures w14:val="standardContextual"/>
        </w:rPr>
      </w:pPr>
      <w:r>
        <w:fldChar w:fldCharType="begin"/>
      </w:r>
      <w:r>
        <w:instrText xml:space="preserve">HYPERLINK  \l "_Toc237467417"</w:instrText>
      </w:r>
      <w:r>
        <w:fldChar w:fldCharType="separate"/>
      </w:r>
      <w:r w:rsidRPr="708A53B7" w:rsidR="00BA423A">
        <w:rPr>
          <w:rStyle w:val="Hyperlink"/>
          <w:noProof/>
        </w:rPr>
        <w:t>Reference List</w:t>
      </w:r>
      <w:r>
        <w:rPr>
          <w:noProof/>
          <w:webHidden/>
        </w:rPr>
        <w:tab/>
      </w:r>
      <w:r>
        <w:rPr>
          <w:noProof/>
          <w:webHidden/>
        </w:rPr>
        <w:fldChar w:fldCharType="begin"/>
      </w:r>
      <w:r>
        <w:rPr>
          <w:noProof/>
          <w:webHidden/>
        </w:rPr>
        <w:instrText xml:space="preserve"> PAGEREF _Toc237467417 \h </w:instrText>
      </w:r>
      <w:r>
        <w:rPr>
          <w:noProof/>
          <w:webHidden/>
        </w:rPr>
      </w:r>
      <w:r>
        <w:rPr>
          <w:noProof/>
          <w:webHidden/>
        </w:rPr>
        <w:fldChar w:fldCharType="separate"/>
      </w:r>
      <w:r w:rsidR="00BA423A">
        <w:rPr>
          <w:noProof/>
          <w:webHidden/>
        </w:rPr>
        <w:t>29</w:t>
      </w:r>
      <w:r>
        <w:rPr>
          <w:noProof/>
          <w:webHidden/>
        </w:rPr>
        <w:fldChar w:fldCharType="end"/>
      </w:r>
      <w:r>
        <w:fldChar w:fldCharType="end"/>
      </w:r>
    </w:p>
    <w:p w:rsidR="0036792D" w:rsidP="708A53B7" w:rsidRDefault="00000000" w14:paraId="3753F415" w14:textId="449EBF26">
      <w:pPr>
        <w:spacing w:after="120"/>
        <w:rPr>
          <w:color w:val="auto"/>
        </w:rPr>
      </w:pPr>
      <w:r w:rsidRPr="708A53B7">
        <w:rPr>
          <w:color w:val="000000" w:themeColor="text1" w:themeTint="FF" w:themeShade="FF"/>
        </w:rPr>
        <w:fldChar w:fldCharType="end"/>
      </w:r>
    </w:p>
    <w:p w:rsidR="0036792D" w:rsidP="708A53B7" w:rsidRDefault="00000000" w14:paraId="2AC79B4D" w14:textId="77777777">
      <w:pPr>
        <w:rPr>
          <w:color w:val="auto"/>
        </w:rPr>
      </w:pPr>
      <w:r w:rsidRPr="708A53B7">
        <w:rPr>
          <w:color w:val="auto"/>
        </w:rPr>
        <w:br w:type="page"/>
      </w:r>
    </w:p>
    <w:p w:rsidR="0036792D" w:rsidP="708A53B7" w:rsidRDefault="00000000" w14:paraId="469DB25D" w14:textId="77777777">
      <w:pPr>
        <w:rPr>
          <w:b w:val="1"/>
          <w:bCs w:val="1"/>
          <w:color w:val="auto"/>
          <w:sz w:val="26"/>
          <w:szCs w:val="26"/>
        </w:rPr>
      </w:pPr>
      <w:r w:rsidRPr="708A53B7" w:rsidR="00000000">
        <w:rPr>
          <w:b w:val="1"/>
          <w:bCs w:val="1"/>
          <w:color w:val="auto"/>
          <w:sz w:val="26"/>
          <w:szCs w:val="26"/>
        </w:rPr>
        <w:t>List of Figures</w:t>
      </w:r>
    </w:p>
    <w:p w:rsidR="0036792D" w:rsidP="708A53B7" w:rsidRDefault="00000000" w14:paraId="2AD06803" w14:textId="77777777">
      <w:pPr>
        <w:spacing w:after="80"/>
        <w:rPr>
          <w:color w:val="auto"/>
          <w:sz w:val="22"/>
          <w:szCs w:val="22"/>
        </w:rPr>
      </w:pPr>
      <w:r w:rsidRPr="708A53B7" w:rsidR="00000000">
        <w:rPr>
          <w:color w:val="auto"/>
          <w:sz w:val="22"/>
          <w:szCs w:val="22"/>
        </w:rPr>
        <w:t>Figure 1: Primark sales by region, H1 FY2026</w:t>
      </w:r>
    </w:p>
    <w:p w:rsidR="0036792D" w:rsidP="708A53B7" w:rsidRDefault="00000000" w14:paraId="183306D8" w14:textId="77777777">
      <w:pPr>
        <w:spacing w:after="80"/>
        <w:rPr>
          <w:color w:val="auto"/>
          <w:sz w:val="22"/>
          <w:szCs w:val="22"/>
        </w:rPr>
      </w:pPr>
      <w:r w:rsidRPr="708A53B7" w:rsidR="00000000">
        <w:rPr>
          <w:color w:val="auto"/>
          <w:sz w:val="22"/>
          <w:szCs w:val="22"/>
        </w:rPr>
        <w:t>Figure 2: Primark financial performance, FY2025 versus H1 FY2026</w:t>
      </w:r>
    </w:p>
    <w:p w:rsidR="0036792D" w:rsidP="708A53B7" w:rsidRDefault="00000000" w14:paraId="789A5871" w14:textId="77777777">
      <w:pPr>
        <w:spacing w:after="80"/>
        <w:rPr>
          <w:color w:val="auto"/>
          <w:sz w:val="22"/>
          <w:szCs w:val="22"/>
        </w:rPr>
      </w:pPr>
      <w:r w:rsidRPr="708A53B7" w:rsidR="00000000">
        <w:rPr>
          <w:color w:val="auto"/>
          <w:sz w:val="22"/>
          <w:szCs w:val="22"/>
        </w:rPr>
        <w:t>Figure 3: PESTLE factor prioritisation for Primark in Japan</w:t>
      </w:r>
    </w:p>
    <w:p w:rsidR="0036792D" w:rsidP="708A53B7" w:rsidRDefault="00000000" w14:paraId="543FEE4C" w14:textId="77777777">
      <w:pPr>
        <w:spacing w:after="80"/>
        <w:rPr>
          <w:color w:val="auto"/>
          <w:sz w:val="22"/>
          <w:szCs w:val="22"/>
        </w:rPr>
      </w:pPr>
      <w:r w:rsidRPr="708A53B7" w:rsidR="00000000">
        <w:rPr>
          <w:color w:val="auto"/>
          <w:sz w:val="22"/>
          <w:szCs w:val="22"/>
        </w:rPr>
        <w:t>Figure 4: Japan apparel market, online versus offline transactions, 2024</w:t>
      </w:r>
    </w:p>
    <w:p w:rsidR="0036792D" w:rsidP="708A53B7" w:rsidRDefault="00000000" w14:paraId="33A5AE34" w14:textId="77777777">
      <w:pPr>
        <w:spacing w:after="80"/>
        <w:rPr>
          <w:color w:val="auto"/>
          <w:sz w:val="22"/>
          <w:szCs w:val="22"/>
        </w:rPr>
      </w:pPr>
      <w:r w:rsidRPr="708A53B7" w:rsidR="00000000">
        <w:rPr>
          <w:color w:val="auto"/>
          <w:sz w:val="22"/>
          <w:szCs w:val="22"/>
        </w:rPr>
        <w:t>Figure 5: Hofstede cultural dimensions, UK/Ireland versus Japan</w:t>
      </w:r>
    </w:p>
    <w:p w:rsidR="0036792D" w:rsidP="708A53B7" w:rsidRDefault="00000000" w14:paraId="7618DD80" w14:textId="77777777">
      <w:pPr>
        <w:spacing w:after="80"/>
        <w:rPr>
          <w:color w:val="auto"/>
          <w:sz w:val="22"/>
          <w:szCs w:val="22"/>
        </w:rPr>
      </w:pPr>
      <w:r w:rsidRPr="708A53B7" w:rsidR="00000000">
        <w:rPr>
          <w:color w:val="auto"/>
          <w:sz w:val="22"/>
          <w:szCs w:val="22"/>
        </w:rPr>
        <w:t>Figure 6: Indicative revenue scale comparison, Fast Retailing versus Primark</w:t>
      </w:r>
    </w:p>
    <w:p w:rsidR="0036792D" w:rsidP="708A53B7" w:rsidRDefault="00000000" w14:paraId="32F664D2" w14:textId="77777777">
      <w:pPr>
        <w:spacing w:after="80"/>
        <w:rPr>
          <w:color w:val="auto"/>
          <w:sz w:val="22"/>
          <w:szCs w:val="22"/>
        </w:rPr>
      </w:pPr>
      <w:r w:rsidRPr="708A53B7" w:rsidR="00000000">
        <w:rPr>
          <w:color w:val="auto"/>
          <w:sz w:val="22"/>
          <w:szCs w:val="22"/>
        </w:rPr>
        <w:t>Figure 7: Phased market entry roadmap for Primark in Japan</w:t>
      </w:r>
    </w:p>
    <w:p w:rsidR="0036792D" w:rsidP="708A53B7" w:rsidRDefault="0036792D" w14:paraId="3186A6BB" w14:textId="77777777">
      <w:pPr>
        <w:rPr>
          <w:color w:val="auto"/>
        </w:rPr>
      </w:pPr>
    </w:p>
    <w:p w:rsidR="0036792D" w:rsidP="708A53B7" w:rsidRDefault="00000000" w14:paraId="15B710A1" w14:textId="77777777">
      <w:pPr>
        <w:rPr>
          <w:b w:val="1"/>
          <w:bCs w:val="1"/>
          <w:color w:val="auto"/>
          <w:sz w:val="26"/>
          <w:szCs w:val="26"/>
        </w:rPr>
      </w:pPr>
      <w:r w:rsidRPr="708A53B7" w:rsidR="00000000">
        <w:rPr>
          <w:b w:val="1"/>
          <w:bCs w:val="1"/>
          <w:color w:val="auto"/>
          <w:sz w:val="26"/>
          <w:szCs w:val="26"/>
        </w:rPr>
        <w:t>List of Tables</w:t>
      </w:r>
    </w:p>
    <w:p w:rsidR="0036792D" w:rsidP="708A53B7" w:rsidRDefault="00000000" w14:paraId="2B05A8E9" w14:textId="77777777">
      <w:pPr>
        <w:spacing w:after="80"/>
        <w:rPr>
          <w:color w:val="auto"/>
          <w:sz w:val="22"/>
          <w:szCs w:val="22"/>
        </w:rPr>
      </w:pPr>
      <w:r w:rsidRPr="708A53B7" w:rsidR="00000000">
        <w:rPr>
          <w:color w:val="auto"/>
          <w:sz w:val="22"/>
          <w:szCs w:val="22"/>
        </w:rPr>
        <w:t>Table 1: Non-financial indicators of Primark's international footprint</w:t>
      </w:r>
    </w:p>
    <w:p w:rsidR="0036792D" w:rsidP="708A53B7" w:rsidRDefault="00000000" w14:paraId="132DC3DF" w14:textId="77777777">
      <w:pPr>
        <w:spacing w:after="80"/>
        <w:rPr>
          <w:color w:val="auto"/>
          <w:sz w:val="22"/>
          <w:szCs w:val="22"/>
        </w:rPr>
      </w:pPr>
      <w:r w:rsidRPr="708A53B7" w:rsidR="00000000">
        <w:rPr>
          <w:color w:val="auto"/>
          <w:sz w:val="22"/>
          <w:szCs w:val="22"/>
        </w:rPr>
        <w:t>Table 2: Primark key financial metrics</w:t>
      </w:r>
    </w:p>
    <w:p w:rsidR="0036792D" w:rsidP="708A53B7" w:rsidRDefault="00000000" w14:paraId="5DBFF197" w14:textId="77777777">
      <w:pPr>
        <w:spacing w:after="80"/>
        <w:rPr>
          <w:color w:val="auto"/>
          <w:sz w:val="22"/>
          <w:szCs w:val="22"/>
        </w:rPr>
      </w:pPr>
      <w:r w:rsidRPr="708A53B7" w:rsidR="00000000">
        <w:rPr>
          <w:color w:val="auto"/>
          <w:sz w:val="22"/>
          <w:szCs w:val="22"/>
        </w:rPr>
        <w:t>Table 3: PESTLE factor prioritisation for Primark in Japan</w:t>
      </w:r>
    </w:p>
    <w:p w:rsidR="0036792D" w:rsidP="708A53B7" w:rsidRDefault="00000000" w14:paraId="27A414CF" w14:textId="77777777">
      <w:pPr>
        <w:spacing w:after="80"/>
        <w:rPr>
          <w:color w:val="auto"/>
          <w:sz w:val="22"/>
          <w:szCs w:val="22"/>
        </w:rPr>
      </w:pPr>
      <w:r w:rsidRPr="708A53B7" w:rsidR="00000000">
        <w:rPr>
          <w:color w:val="auto"/>
          <w:sz w:val="22"/>
          <w:szCs w:val="22"/>
        </w:rPr>
        <w:t>Table 4: Key economic indicators for the Japanese apparel market</w:t>
      </w:r>
    </w:p>
    <w:p w:rsidR="0036792D" w:rsidP="708A53B7" w:rsidRDefault="00000000" w14:paraId="5CBF12B4" w14:textId="77777777">
      <w:pPr>
        <w:spacing w:after="80"/>
        <w:rPr>
          <w:color w:val="auto"/>
          <w:sz w:val="22"/>
          <w:szCs w:val="22"/>
        </w:rPr>
      </w:pPr>
      <w:r w:rsidRPr="708A53B7" w:rsidR="00000000">
        <w:rPr>
          <w:color w:val="auto"/>
          <w:sz w:val="22"/>
          <w:szCs w:val="22"/>
        </w:rPr>
        <w:t>Table 5: PESTLE analysis summary for Primark in Japan</w:t>
      </w:r>
    </w:p>
    <w:p w:rsidR="0036792D" w:rsidP="708A53B7" w:rsidRDefault="00000000" w14:paraId="293D6480" w14:textId="77777777">
      <w:pPr>
        <w:spacing w:after="80"/>
        <w:rPr>
          <w:color w:val="auto"/>
          <w:sz w:val="22"/>
          <w:szCs w:val="22"/>
        </w:rPr>
      </w:pPr>
      <w:r w:rsidRPr="708A53B7" w:rsidR="00000000">
        <w:rPr>
          <w:color w:val="auto"/>
          <w:sz w:val="22"/>
          <w:szCs w:val="22"/>
        </w:rPr>
        <w:t>Table 6: Prioritisation of technological sub-factors</w:t>
      </w:r>
    </w:p>
    <w:p w:rsidRPr="006532F3" w:rsidR="0036792D" w:rsidP="708A53B7" w:rsidRDefault="00000000" w14:paraId="33454590" w14:textId="77777777">
      <w:pPr>
        <w:spacing w:after="80"/>
        <w:rPr>
          <w:color w:val="auto"/>
          <w:lang w:val="fr-FR"/>
        </w:rPr>
      </w:pPr>
      <w:r w:rsidRPr="708A53B7" w:rsidR="00000000">
        <w:rPr>
          <w:color w:val="auto"/>
          <w:sz w:val="22"/>
          <w:szCs w:val="22"/>
          <w:lang w:val="fr-FR"/>
        </w:rPr>
        <w:t xml:space="preserve">Table </w:t>
      </w:r>
      <w:r w:rsidRPr="708A53B7" w:rsidR="00000000">
        <w:rPr>
          <w:color w:val="auto"/>
          <w:sz w:val="22"/>
          <w:szCs w:val="22"/>
          <w:lang w:val="fr-FR"/>
        </w:rPr>
        <w:t>7:</w:t>
      </w:r>
      <w:r w:rsidRPr="708A53B7" w:rsidR="00000000">
        <w:rPr>
          <w:color w:val="auto"/>
          <w:sz w:val="22"/>
          <w:szCs w:val="22"/>
          <w:lang w:val="fr-FR"/>
        </w:rPr>
        <w:t xml:space="preserve"> Hofstede cultural dimensions </w:t>
      </w:r>
      <w:r w:rsidRPr="708A53B7" w:rsidR="00000000">
        <w:rPr>
          <w:color w:val="auto"/>
          <w:sz w:val="22"/>
          <w:szCs w:val="22"/>
          <w:lang w:val="fr-FR"/>
        </w:rPr>
        <w:t>comparison</w:t>
      </w:r>
      <w:r w:rsidRPr="708A53B7" w:rsidR="00000000">
        <w:rPr>
          <w:color w:val="auto"/>
          <w:sz w:val="22"/>
          <w:szCs w:val="22"/>
          <w:lang w:val="fr-FR"/>
        </w:rPr>
        <w:t>, UK/Ireland versus Japan</w:t>
      </w:r>
    </w:p>
    <w:p w:rsidR="0036792D" w:rsidP="708A53B7" w:rsidRDefault="00000000" w14:paraId="038A6E99" w14:textId="77777777">
      <w:pPr>
        <w:spacing w:after="80"/>
        <w:rPr>
          <w:color w:val="auto"/>
          <w:sz w:val="22"/>
          <w:szCs w:val="22"/>
        </w:rPr>
      </w:pPr>
      <w:r w:rsidRPr="708A53B7" w:rsidR="00000000">
        <w:rPr>
          <w:color w:val="auto"/>
          <w:sz w:val="22"/>
          <w:szCs w:val="22"/>
        </w:rPr>
        <w:t>Table 8: Competitive landscape, key players in the Japanese apparel market</w:t>
      </w:r>
    </w:p>
    <w:p w:rsidR="0036792D" w:rsidP="708A53B7" w:rsidRDefault="00000000" w14:paraId="70C1896B" w14:textId="77777777">
      <w:pPr>
        <w:spacing w:after="80"/>
        <w:rPr>
          <w:color w:val="auto"/>
          <w:sz w:val="22"/>
          <w:szCs w:val="22"/>
        </w:rPr>
      </w:pPr>
      <w:r w:rsidRPr="708A53B7" w:rsidR="00000000">
        <w:rPr>
          <w:color w:val="auto"/>
          <w:sz w:val="22"/>
          <w:szCs w:val="22"/>
        </w:rPr>
        <w:t>Table 9: Critical OLI assessment for Primark in Japan</w:t>
      </w:r>
    </w:p>
    <w:p w:rsidR="0036792D" w:rsidP="708A53B7" w:rsidRDefault="00000000" w14:paraId="4BC1C3A8" w14:textId="77777777">
      <w:pPr>
        <w:spacing w:after="80"/>
        <w:rPr>
          <w:color w:val="auto"/>
          <w:sz w:val="22"/>
          <w:szCs w:val="22"/>
        </w:rPr>
      </w:pPr>
      <w:r w:rsidRPr="708A53B7" w:rsidR="00000000">
        <w:rPr>
          <w:color w:val="auto"/>
          <w:sz w:val="22"/>
          <w:szCs w:val="22"/>
        </w:rPr>
        <w:t>Table 10: Entry mode evaluation for Primark in Japan</w:t>
      </w:r>
    </w:p>
    <w:p w:rsidR="0036792D" w:rsidP="708A53B7" w:rsidRDefault="00000000" w14:paraId="637BF28C" w14:textId="77777777">
      <w:pPr>
        <w:spacing w:after="80"/>
        <w:rPr>
          <w:color w:val="auto"/>
          <w:sz w:val="22"/>
          <w:szCs w:val="22"/>
        </w:rPr>
      </w:pPr>
      <w:r w:rsidRPr="708A53B7" w:rsidR="00000000">
        <w:rPr>
          <w:color w:val="auto"/>
          <w:sz w:val="22"/>
          <w:szCs w:val="22"/>
        </w:rPr>
        <w:t>Table 11: Phased market entry roadmap for Primark in Japan</w:t>
      </w:r>
    </w:p>
    <w:p w:rsidR="0036792D" w:rsidP="708A53B7" w:rsidRDefault="00000000" w14:paraId="2514E1FE" w14:textId="77777777">
      <w:pPr>
        <w:spacing w:after="80"/>
        <w:rPr>
          <w:color w:val="auto"/>
          <w:sz w:val="22"/>
          <w:szCs w:val="22"/>
        </w:rPr>
      </w:pPr>
      <w:r w:rsidRPr="708A53B7" w:rsidR="00000000">
        <w:rPr>
          <w:color w:val="auto"/>
          <w:sz w:val="22"/>
          <w:szCs w:val="22"/>
        </w:rPr>
        <w:t>Table 12: Analytical challenges encountered and lessons learned</w:t>
      </w:r>
    </w:p>
    <w:p w:rsidR="0036792D" w:rsidP="708A53B7" w:rsidRDefault="00000000" w14:paraId="2D2E8DCA" w14:textId="77777777">
      <w:pPr>
        <w:rPr>
          <w:color w:val="auto"/>
        </w:rPr>
      </w:pPr>
      <w:r w:rsidRPr="708A53B7">
        <w:rPr>
          <w:color w:val="auto"/>
        </w:rPr>
        <w:br w:type="page"/>
      </w:r>
    </w:p>
    <w:p w:rsidR="0036792D" w:rsidP="708A53B7" w:rsidRDefault="00000000" w14:paraId="6E0240EB" w14:textId="77777777">
      <w:pPr>
        <w:pStyle w:val="Heading1"/>
        <w:rPr>
          <w:rFonts w:ascii="Arial" w:hAnsi="Arial" w:eastAsia="Arial"/>
          <w:color w:val="auto"/>
        </w:rPr>
      </w:pPr>
      <w:bookmarkStart w:name="_Toc237467383" w:id="0"/>
      <w:r w:rsidRPr="708A53B7" w:rsidR="00000000">
        <w:rPr>
          <w:rFonts w:ascii="Arial" w:hAnsi="Arial" w:eastAsia="Arial"/>
          <w:color w:val="auto"/>
        </w:rPr>
        <w:t>1. Introduction</w:t>
      </w:r>
      <w:bookmarkEnd w:id="0"/>
    </w:p>
    <w:p w:rsidR="00857778" w:rsidP="708A53B7" w:rsidRDefault="00857778" w14:paraId="309D2C2C" w14:textId="77777777">
      <w:pPr>
        <w:jc w:val="both"/>
        <w:rPr>
          <w:color w:val="auto"/>
        </w:rPr>
      </w:pPr>
      <w:r w:rsidRPr="708A53B7" w:rsidR="00857778">
        <w:rPr>
          <w:color w:val="auto"/>
        </w:rPr>
        <w:t xml:space="preserve">Strong pricing competition, quickly shifting consumer preferences, and mounting demands for social and environmental sustainability define the global fashion retail sector (Dhir et al., 2021). While international development creates important strategic problems, it also presents opportunity for revenue growth for existing retailers. Assessing transferable ownership advantages, host-country institutions and competition, cultural distance, and a suitable entry strategy that balances control, risk, and resource commitment are all necessary for a successful foreign market entry (Anderson and </w:t>
      </w:r>
      <w:r w:rsidRPr="708A53B7" w:rsidR="00857778">
        <w:rPr>
          <w:color w:val="auto"/>
        </w:rPr>
        <w:t>Gatignon</w:t>
      </w:r>
      <w:r w:rsidRPr="708A53B7" w:rsidR="00857778">
        <w:rPr>
          <w:color w:val="auto"/>
        </w:rPr>
        <w:t>, 1986; Dunning, 1988; Johanson and Vahlne, 1977).</w:t>
      </w:r>
    </w:p>
    <w:p w:rsidRPr="00857778" w:rsidR="00857778" w:rsidP="708A53B7" w:rsidRDefault="00857778" w14:paraId="632F37DA" w14:textId="019EBF60">
      <w:pPr>
        <w:jc w:val="both"/>
        <w:rPr>
          <w:color w:val="auto"/>
        </w:rPr>
      </w:pPr>
      <w:r w:rsidRPr="708A53B7" w:rsidR="00857778">
        <w:rPr>
          <w:color w:val="auto"/>
        </w:rPr>
        <w:t>The possibility of Primark, the Dublin-based value-fashion division of Associated British Foods plc (ABF), entering Japan is assessed critically in this paper. As of June 2026, Primark had 485 locations in 19 markets throughout Europe, the US, and the Middle East; it had no notable foothold in Japan or other parts of East Asia (Associated British Foods plc, 2026a; Primark, 2026a). Therefore, Japan offers a good setting for analyzing global expansion in situations where there is no established market presence.</w:t>
      </w:r>
    </w:p>
    <w:p w:rsidR="00857778" w:rsidP="708A53B7" w:rsidRDefault="00857778" w14:paraId="6D5058E7" w14:textId="77777777">
      <w:pPr>
        <w:jc w:val="both"/>
        <w:rPr>
          <w:color w:val="auto"/>
        </w:rPr>
      </w:pPr>
      <w:r w:rsidRPr="708A53B7" w:rsidR="00857778">
        <w:rPr>
          <w:color w:val="auto"/>
        </w:rPr>
        <w:t>Japan offers a compelling yet difficult possibility. Its apparel and footwear market was estimated to be worth JPY 8.489 trillion in 2025, making it the fourth largest economy in the world (METI, 2025). The nation presents problems such as fierce domestic rivalry, high operating expenses, high service demands, and an aging population, but it also offers institutional stability, dense urban retail locations, and significant tourism (</w:t>
      </w:r>
      <w:r w:rsidRPr="708A53B7" w:rsidR="00857778">
        <w:rPr>
          <w:color w:val="auto"/>
        </w:rPr>
        <w:t>Leingpibul</w:t>
      </w:r>
      <w:r w:rsidRPr="708A53B7" w:rsidR="00857778">
        <w:rPr>
          <w:color w:val="auto"/>
        </w:rPr>
        <w:t xml:space="preserve"> et al., 2025; OECD, 2026).</w:t>
      </w:r>
    </w:p>
    <w:p w:rsidR="0036792D" w:rsidP="708A53B7" w:rsidRDefault="001D057A" w14:paraId="3E3E0A5E" w14:textId="72A0B3C2">
      <w:pPr>
        <w:jc w:val="both"/>
        <w:rPr>
          <w:color w:val="auto"/>
        </w:rPr>
      </w:pPr>
      <w:r w:rsidRPr="708A53B7" w:rsidR="001D057A">
        <w:rPr>
          <w:color w:val="auto"/>
        </w:rPr>
        <w:t>Primark's business model and global reach, corporate strategy using Bartlett and Ghoshal's (1989) framework, Japan's macroenvironment using PESTLE, cultural distance using Hofstede's (2011) dimensions, competitive conditions, and entry-mode options using Dunning's eclectic paradigm and transaction-cost reasoning are all examined in this report. After that, it assesses the main dangers, offers practical suggestions, wraps up the investigation, and considers the analytical procedure</w:t>
      </w:r>
      <w:r w:rsidRPr="708A53B7" w:rsidR="001D057A">
        <w:rPr>
          <w:color w:val="auto"/>
        </w:rPr>
        <w:t>.</w:t>
      </w:r>
    </w:p>
    <w:p w:rsidR="0036792D" w:rsidP="708A53B7" w:rsidRDefault="00000000" w14:paraId="6D208612" w14:textId="3A4F2833">
      <w:pPr>
        <w:pStyle w:val="Heading1"/>
        <w:rPr>
          <w:rFonts w:ascii="Arial" w:hAnsi="Arial" w:eastAsia="Arial"/>
          <w:color w:val="auto"/>
        </w:rPr>
      </w:pPr>
      <w:bookmarkStart w:name="_Toc237467384" w:id="1"/>
      <w:r w:rsidRPr="708A53B7" w:rsidR="00000000">
        <w:rPr>
          <w:rFonts w:ascii="Arial" w:hAnsi="Arial" w:eastAsia="Arial"/>
          <w:color w:val="auto"/>
        </w:rPr>
        <w:t>2. Company Overview: Primark</w:t>
      </w:r>
      <w:bookmarkEnd w:id="1"/>
    </w:p>
    <w:p w:rsidR="0036792D" w:rsidP="708A53B7" w:rsidRDefault="00000000" w14:paraId="13C45D26" w14:textId="77777777">
      <w:pPr>
        <w:pStyle w:val="Heading2"/>
        <w:rPr>
          <w:rFonts w:ascii="Arial" w:hAnsi="Arial" w:eastAsia="Arial"/>
          <w:color w:val="auto"/>
        </w:rPr>
      </w:pPr>
      <w:bookmarkStart w:name="_Toc237467385" w:id="2"/>
      <w:r w:rsidRPr="708A53B7" w:rsidR="00000000">
        <w:rPr>
          <w:rFonts w:ascii="Arial" w:hAnsi="Arial" w:eastAsia="Arial"/>
          <w:color w:val="auto"/>
        </w:rPr>
        <w:t>2.1 Background and Business Model</w:t>
      </w:r>
      <w:bookmarkEnd w:id="2"/>
    </w:p>
    <w:p w:rsidRPr="001D057A" w:rsidR="001D057A" w:rsidP="708A53B7" w:rsidRDefault="001D057A" w14:paraId="4F69791C" w14:textId="77777777">
      <w:pPr>
        <w:jc w:val="both"/>
        <w:rPr>
          <w:color w:val="auto"/>
        </w:rPr>
      </w:pPr>
      <w:r w:rsidRPr="708A53B7" w:rsidR="001D057A">
        <w:rPr>
          <w:color w:val="auto"/>
        </w:rPr>
        <w:t xml:space="preserve">In 1969, Primark was established in Dublin, Ireland, under the name </w:t>
      </w:r>
      <w:r w:rsidRPr="708A53B7" w:rsidR="001D057A">
        <w:rPr>
          <w:color w:val="auto"/>
        </w:rPr>
        <w:t>Penneys</w:t>
      </w:r>
      <w:r w:rsidRPr="708A53B7" w:rsidR="001D057A">
        <w:rPr>
          <w:color w:val="auto"/>
        </w:rPr>
        <w:t>. It became the main retail arm of ABF and one of the biggest value-fashion retailers in Europe after entering Great Britain in 1973 (Primark, 2026b). Its business strategy enables reasonably priced, trend-driven fashion by fusing economies of scale, effective logistics, cheap overhead, and high-volume, low-margin retailing. Primark earned £1.126 billion in adjusted operating profit and £9.489 billion in revenue in FY2025, resulting in an 11.9% margin (Associated British Foods plc, 2025).</w:t>
      </w:r>
    </w:p>
    <w:p w:rsidRPr="001D057A" w:rsidR="001D057A" w:rsidP="708A53B7" w:rsidRDefault="001D057A" w14:paraId="14DFBBC4" w14:textId="5467F08F">
      <w:pPr>
        <w:jc w:val="both"/>
        <w:rPr>
          <w:color w:val="auto"/>
        </w:rPr>
      </w:pPr>
      <w:r w:rsidRPr="708A53B7" w:rsidR="001D057A">
        <w:rPr>
          <w:color w:val="auto"/>
        </w:rPr>
        <w:t xml:space="preserve">Primark's store-led concept is a key component of their strategy. Its website mainly facilitates stock checking, range browsing, and store discovery rather than direct purchasing, despite a 37% rise in digital traffic in the first half of FY2026 after a website redesign (FashionNetwork.com, 2026). Home delivery is still not accessible, although click-and-collect is available in the UK. When compared to competitors, this strategy lowers fulfillment and return </w:t>
      </w:r>
      <w:r w:rsidRPr="708A53B7" w:rsidR="001D057A">
        <w:rPr>
          <w:color w:val="auto"/>
        </w:rPr>
        <w:t>costs but</w:t>
      </w:r>
      <w:r w:rsidRPr="708A53B7" w:rsidR="001D057A">
        <w:rPr>
          <w:color w:val="auto"/>
        </w:rPr>
        <w:t xml:space="preserve"> also creates vulnerability in areas where online buying is anticipated.</w:t>
      </w:r>
    </w:p>
    <w:p w:rsidRPr="001D057A" w:rsidR="0036792D" w:rsidP="708A53B7" w:rsidRDefault="001D057A" w14:paraId="1928EF9F" w14:textId="0919D18C">
      <w:pPr>
        <w:jc w:val="both"/>
        <w:rPr>
          <w:color w:val="auto"/>
        </w:rPr>
      </w:pPr>
      <w:r w:rsidRPr="708A53B7" w:rsidR="001D057A">
        <w:rPr>
          <w:color w:val="auto"/>
        </w:rPr>
        <w:t xml:space="preserve">Cost flexibility is supported by Primark's asset-light sourcing strategy. The business depends on outside suppliers in Asian regions and does not own any production facilities (Primark, 2025). However, this exposes one </w:t>
      </w:r>
      <w:r w:rsidRPr="708A53B7" w:rsidR="7E2D819F">
        <w:rPr>
          <w:color w:val="auto"/>
        </w:rPr>
        <w:t>risks</w:t>
      </w:r>
      <w:r w:rsidRPr="708A53B7" w:rsidR="001D057A">
        <w:rPr>
          <w:color w:val="auto"/>
        </w:rPr>
        <w:t xml:space="preserve"> related to exchange rates, freight volatility, geopolitical disruption, and ethical compliance. All apparel, textile, and footwear suppliers were added to traceability systems, and 74% of clothing units sold thru Primark Cares in FY2025 comprised recycled or more sustainably sourced fibers (Associated British Foods plc, 2025).</w:t>
      </w:r>
    </w:p>
    <w:p w:rsidR="0036792D" w:rsidP="708A53B7" w:rsidRDefault="00000000" w14:paraId="527D6A0C" w14:textId="77777777">
      <w:pPr>
        <w:pStyle w:val="Heading2"/>
        <w:rPr>
          <w:rFonts w:ascii="Arial" w:hAnsi="Arial" w:eastAsia="Arial"/>
          <w:color w:val="auto"/>
        </w:rPr>
      </w:pPr>
      <w:bookmarkStart w:name="_Toc237467386" w:id="3"/>
      <w:r w:rsidRPr="708A53B7" w:rsidR="00000000">
        <w:rPr>
          <w:rFonts w:ascii="Arial" w:hAnsi="Arial" w:eastAsia="Arial"/>
          <w:color w:val="auto"/>
        </w:rPr>
        <w:t>2.2 International Footprint and Financial Performance</w:t>
      </w:r>
      <w:bookmarkEnd w:id="3"/>
    </w:p>
    <w:p w:rsidRPr="00952E96" w:rsidR="0036792D" w:rsidP="708A53B7" w:rsidRDefault="00952E96" w14:paraId="305A2C8C" w14:textId="66E324AE">
      <w:pPr>
        <w:jc w:val="both"/>
        <w:rPr>
          <w:color w:val="auto"/>
        </w:rPr>
      </w:pPr>
      <w:r w:rsidRPr="708A53B7" w:rsidR="00952E96">
        <w:rPr>
          <w:color w:val="auto"/>
        </w:rPr>
        <w:t xml:space="preserve">From 483 stores in 18 markets in February 2026 to 485 stores in 19 markets by June 2026 with 19.8 million square feet of selling space, Primark has grown gradually (Associated British Foods plc, 2026a; Primark, 2025). Western Europe continues to account for </w:t>
      </w:r>
      <w:r w:rsidRPr="708A53B7" w:rsidR="00952E96">
        <w:rPr>
          <w:color w:val="auto"/>
        </w:rPr>
        <w:t>the majority of</w:t>
      </w:r>
      <w:r w:rsidRPr="708A53B7" w:rsidR="00952E96">
        <w:rPr>
          <w:color w:val="auto"/>
        </w:rPr>
        <w:t xml:space="preserve"> revenue, with continental Europe accounting for 48% (£2.235 </w:t>
      </w:r>
      <w:r w:rsidRPr="708A53B7" w:rsidR="00952E96">
        <w:rPr>
          <w:color w:val="auto"/>
        </w:rPr>
        <w:t>billion), the UK and Ireland for 45% (£2.096 billion), and the US for 6% (£300 million), together with newly established franchise businesses in the Middle East (Associated British Foods plc, 2026a).</w:t>
      </w:r>
    </w:p>
    <w:p w:rsidR="0036792D" w:rsidP="708A53B7" w:rsidRDefault="00000000" w14:paraId="0E6BB6B4" w14:textId="77777777">
      <w:pPr>
        <w:keepNext w:val="1"/>
        <w:spacing w:before="160" w:after="80" w:line="240" w:lineRule="auto"/>
        <w:jc w:val="center"/>
        <w:rPr>
          <w:color w:val="auto"/>
        </w:rPr>
      </w:pPr>
      <w:r w:rsidR="00000000">
        <w:drawing>
          <wp:inline wp14:editId="307C5A82" wp14:anchorId="4B39C633">
            <wp:extent cx="3931920" cy="4925863"/>
            <wp:effectExtent l="0" t="0" r="0" b="0"/>
            <wp:docPr id="2" name="Picture 2"/>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fig1_sales_by_region.png"/>
                    <pic:cNvPicPr/>
                  </pic:nvPicPr>
                  <pic:blipFill>
                    <a:blip xmlns:r="http://schemas.openxmlformats.org/officeDocument/2006/relationships" r:embed="rId9"/>
                    <a:stretch>
                      <a:fillRect/>
                    </a:stretch>
                  </pic:blipFill>
                  <pic:spPr>
                    <a:xfrm>
                      <a:off x="0" y="0"/>
                      <a:ext cx="3931920" cy="4925863"/>
                    </a:xfrm>
                    <a:prstGeom prst="rect">
                      <a:avLst/>
                    </a:prstGeom>
                  </pic:spPr>
                </pic:pic>
              </a:graphicData>
            </a:graphic>
          </wp:inline>
        </w:drawing>
      </w:r>
    </w:p>
    <w:p w:rsidR="0036792D" w:rsidP="708A53B7" w:rsidRDefault="00000000" w14:paraId="554CC193" w14:textId="77777777">
      <w:pPr>
        <w:spacing w:after="280" w:line="240" w:lineRule="auto"/>
        <w:jc w:val="center"/>
        <w:rPr>
          <w:b w:val="1"/>
          <w:bCs w:val="1"/>
          <w:color w:val="auto"/>
          <w:sz w:val="20"/>
          <w:szCs w:val="20"/>
        </w:rPr>
      </w:pPr>
      <w:r w:rsidRPr="708A53B7" w:rsidR="00000000">
        <w:rPr>
          <w:b w:val="1"/>
          <w:bCs w:val="1"/>
          <w:color w:val="auto"/>
          <w:sz w:val="20"/>
          <w:szCs w:val="20"/>
        </w:rPr>
        <w:t>Figure 1: Primark sales by region, H1 FY2026 (Source: Associated British Foods plc, 2026a)</w:t>
      </w:r>
    </w:p>
    <w:p w:rsidRPr="00952E96" w:rsidR="0036792D" w:rsidP="708A53B7" w:rsidRDefault="00952E96" w14:paraId="7CAB085A" w14:textId="094F4150">
      <w:pPr>
        <w:jc w:val="both"/>
        <w:rPr>
          <w:color w:val="auto"/>
        </w:rPr>
      </w:pPr>
      <w:r w:rsidRPr="708A53B7" w:rsidR="00952E96">
        <w:rPr>
          <w:color w:val="auto"/>
        </w:rPr>
        <w:t xml:space="preserve">Regional concentration is both a source of scale and a strategic vulnerability, as Figure 1 </w:t>
      </w:r>
      <w:r w:rsidRPr="708A53B7" w:rsidR="00952E96">
        <w:rPr>
          <w:color w:val="auto"/>
        </w:rPr>
        <w:t>demonstrates</w:t>
      </w:r>
      <w:r w:rsidRPr="708A53B7" w:rsidR="00952E96">
        <w:rPr>
          <w:color w:val="auto"/>
        </w:rPr>
        <w:t xml:space="preserve"> that around 93% of group revenue comes from Western Europe. Four factors are listed in Table 1 that have an impact on Primark's capacity to increase its global presence. First, the company's geographic specialization exposes it to unseasonal weather, consumption instability, and </w:t>
      </w:r>
      <w:r w:rsidRPr="708A53B7" w:rsidR="090B0B16">
        <w:rPr>
          <w:color w:val="auto"/>
        </w:rPr>
        <w:t>economic</w:t>
      </w:r>
      <w:r w:rsidRPr="708A53B7" w:rsidR="00952E96">
        <w:rPr>
          <w:color w:val="auto"/>
        </w:rPr>
        <w:t xml:space="preserve"> downturns in Europe. Second, there are disparities in brand equity: Primark is well-known in Europe and is becoming more well-known in the US, but it is not as well-known in East Asia. Third, in </w:t>
      </w:r>
      <w:r w:rsidRPr="708A53B7" w:rsidR="00952E96">
        <w:rPr>
          <w:color w:val="auto"/>
        </w:rPr>
        <w:t>advanced markets, ESG skills, such as 74% adoption of sustainable fiber and complete supplier traceability onboarding, enhance credibility. Fourth, its Alshaya Group franchise in Kuwait and the United Arab Emirates exemplifies entry-mode agility by offering a tested, low-capital-intensive approach for culturally remote markets</w:t>
      </w:r>
      <w:r w:rsidRPr="708A53B7" w:rsidR="00952E96">
        <w:rPr>
          <w:color w:val="auto"/>
        </w:rPr>
        <w:t xml:space="preserve"> </w:t>
      </w:r>
      <w:r w:rsidRPr="708A53B7" w:rsidR="00952E96">
        <w:rPr>
          <w:color w:val="auto"/>
        </w:rPr>
        <w:t>(Associated British Foods plc, 2025; Primark, 2025).</w:t>
      </w:r>
    </w:p>
    <w:p w:rsidR="0036792D" w:rsidP="708A53B7" w:rsidRDefault="00000000" w14:paraId="486C70BC"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1: Non-financial indicators of Primark's international footprint (Source: Associated British Foods plc, 2025; 2026a; Primark, 2025)</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2229"/>
        <w:gridCol w:w="2823"/>
        <w:gridCol w:w="4309"/>
      </w:tblGrid>
      <w:tr w:rsidR="0036792D" w:rsidTr="708A53B7" w14:paraId="17BC8BFB" w14:textId="77777777">
        <w:trPr>
          <w:cantSplit/>
          <w:tblHeader/>
          <w:jc w:val="center"/>
        </w:trPr>
        <w:tc>
          <w:tcPr>
            <w:tcW w:w="2229" w:type="dxa"/>
            <w:shd w:val="clear" w:color="auto" w:fill="1F4E79"/>
            <w:tcMar/>
          </w:tcPr>
          <w:p w:rsidR="0036792D" w:rsidP="708A53B7" w:rsidRDefault="00000000" w14:paraId="032DC8DF" w14:textId="77777777">
            <w:pPr>
              <w:spacing w:after="0" w:line="240" w:lineRule="auto"/>
              <w:rPr>
                <w:b w:val="1"/>
                <w:bCs w:val="1"/>
                <w:color w:val="auto"/>
                <w:sz w:val="20"/>
                <w:szCs w:val="20"/>
              </w:rPr>
            </w:pPr>
            <w:r w:rsidRPr="708A53B7" w:rsidR="00000000">
              <w:rPr>
                <w:b w:val="1"/>
                <w:bCs w:val="1"/>
                <w:color w:val="auto"/>
                <w:sz w:val="20"/>
                <w:szCs w:val="20"/>
              </w:rPr>
              <w:t>Indicator dimension</w:t>
            </w:r>
          </w:p>
        </w:tc>
        <w:tc>
          <w:tcPr>
            <w:tcW w:w="2823" w:type="dxa"/>
            <w:shd w:val="clear" w:color="auto" w:fill="1F4E79"/>
            <w:tcMar/>
          </w:tcPr>
          <w:p w:rsidR="0036792D" w:rsidP="708A53B7" w:rsidRDefault="00000000" w14:paraId="0E7FCE0F" w14:textId="77777777">
            <w:pPr>
              <w:spacing w:after="0" w:line="240" w:lineRule="auto"/>
              <w:rPr>
                <w:b w:val="1"/>
                <w:bCs w:val="1"/>
                <w:color w:val="auto"/>
                <w:sz w:val="20"/>
                <w:szCs w:val="20"/>
              </w:rPr>
            </w:pPr>
            <w:r w:rsidRPr="708A53B7" w:rsidR="00000000">
              <w:rPr>
                <w:b w:val="1"/>
                <w:bCs w:val="1"/>
                <w:color w:val="auto"/>
                <w:sz w:val="20"/>
                <w:szCs w:val="20"/>
              </w:rPr>
              <w:t>Operational status / metric</w:t>
            </w:r>
          </w:p>
        </w:tc>
        <w:tc>
          <w:tcPr>
            <w:tcW w:w="4309" w:type="dxa"/>
            <w:shd w:val="clear" w:color="auto" w:fill="1F4E79"/>
            <w:tcMar/>
          </w:tcPr>
          <w:p w:rsidR="0036792D" w:rsidP="708A53B7" w:rsidRDefault="00000000" w14:paraId="5810CE05" w14:textId="77777777">
            <w:pPr>
              <w:spacing w:after="0" w:line="240" w:lineRule="auto"/>
              <w:rPr>
                <w:b w:val="1"/>
                <w:bCs w:val="1"/>
                <w:color w:val="auto"/>
                <w:sz w:val="20"/>
                <w:szCs w:val="20"/>
              </w:rPr>
            </w:pPr>
            <w:r w:rsidRPr="708A53B7" w:rsidR="00000000">
              <w:rPr>
                <w:b w:val="1"/>
                <w:bCs w:val="1"/>
                <w:color w:val="auto"/>
                <w:sz w:val="20"/>
                <w:szCs w:val="20"/>
              </w:rPr>
              <w:t>Strategic significance for Japan entry</w:t>
            </w:r>
          </w:p>
        </w:tc>
      </w:tr>
      <w:tr w:rsidR="0036792D" w:rsidTr="708A53B7" w14:paraId="24961056" w14:textId="77777777">
        <w:trPr>
          <w:cantSplit/>
          <w:jc w:val="center"/>
        </w:trPr>
        <w:tc>
          <w:tcPr>
            <w:tcW w:w="2229" w:type="dxa"/>
            <w:tcMar/>
          </w:tcPr>
          <w:p w:rsidR="0036792D" w:rsidP="708A53B7" w:rsidRDefault="00000000" w14:paraId="3752E0D2" w14:textId="77777777">
            <w:pPr>
              <w:spacing w:after="0" w:line="240" w:lineRule="auto"/>
              <w:rPr>
                <w:color w:val="auto"/>
                <w:sz w:val="20"/>
                <w:szCs w:val="20"/>
              </w:rPr>
            </w:pPr>
            <w:r w:rsidRPr="708A53B7" w:rsidR="00000000">
              <w:rPr>
                <w:color w:val="auto"/>
                <w:sz w:val="20"/>
                <w:szCs w:val="20"/>
              </w:rPr>
              <w:t>Geographic diversification</w:t>
            </w:r>
          </w:p>
        </w:tc>
        <w:tc>
          <w:tcPr>
            <w:tcW w:w="2823" w:type="dxa"/>
            <w:tcMar/>
          </w:tcPr>
          <w:p w:rsidR="0036792D" w:rsidP="708A53B7" w:rsidRDefault="00000000" w14:paraId="01879A74" w14:textId="77777777">
            <w:pPr>
              <w:spacing w:after="0" w:line="240" w:lineRule="auto"/>
              <w:rPr>
                <w:color w:val="auto"/>
                <w:sz w:val="20"/>
                <w:szCs w:val="20"/>
              </w:rPr>
            </w:pPr>
            <w:r w:rsidRPr="708A53B7" w:rsidR="00000000">
              <w:rPr>
                <w:color w:val="auto"/>
                <w:sz w:val="20"/>
                <w:szCs w:val="20"/>
              </w:rPr>
              <w:t>485 stores; 19 markets; 19.8m sq ft; 93% of sales in Europe</w:t>
            </w:r>
          </w:p>
        </w:tc>
        <w:tc>
          <w:tcPr>
            <w:tcW w:w="4309" w:type="dxa"/>
            <w:tcMar/>
          </w:tcPr>
          <w:p w:rsidR="0036792D" w:rsidP="708A53B7" w:rsidRDefault="00000000" w14:paraId="4A3D1687" w14:textId="77777777">
            <w:pPr>
              <w:spacing w:after="0" w:line="240" w:lineRule="auto"/>
              <w:rPr>
                <w:color w:val="auto"/>
                <w:sz w:val="20"/>
                <w:szCs w:val="20"/>
              </w:rPr>
            </w:pPr>
            <w:r w:rsidRPr="708A53B7" w:rsidR="00000000">
              <w:rPr>
                <w:color w:val="auto"/>
                <w:sz w:val="20"/>
                <w:szCs w:val="20"/>
              </w:rPr>
              <w:t>High regional concentration; Asian expansion provides long-term geographic hedging.</w:t>
            </w:r>
          </w:p>
        </w:tc>
      </w:tr>
      <w:tr w:rsidR="0036792D" w:rsidTr="708A53B7" w14:paraId="74F1FBAE" w14:textId="77777777">
        <w:trPr>
          <w:cantSplit/>
          <w:jc w:val="center"/>
        </w:trPr>
        <w:tc>
          <w:tcPr>
            <w:tcW w:w="2229" w:type="dxa"/>
            <w:shd w:val="clear" w:color="auto" w:fill="EDF1F7"/>
            <w:tcMar/>
          </w:tcPr>
          <w:p w:rsidR="0036792D" w:rsidP="708A53B7" w:rsidRDefault="00000000" w14:paraId="2BFD89A3" w14:textId="77777777">
            <w:pPr>
              <w:spacing w:after="0" w:line="240" w:lineRule="auto"/>
              <w:rPr>
                <w:color w:val="auto"/>
                <w:sz w:val="20"/>
                <w:szCs w:val="20"/>
              </w:rPr>
            </w:pPr>
            <w:r w:rsidRPr="708A53B7" w:rsidR="00000000">
              <w:rPr>
                <w:color w:val="auto"/>
                <w:sz w:val="20"/>
                <w:szCs w:val="20"/>
              </w:rPr>
              <w:t>Brand equity and awareness</w:t>
            </w:r>
          </w:p>
        </w:tc>
        <w:tc>
          <w:tcPr>
            <w:tcW w:w="2823" w:type="dxa"/>
            <w:shd w:val="clear" w:color="auto" w:fill="EDF1F7"/>
            <w:tcMar/>
          </w:tcPr>
          <w:p w:rsidR="0036792D" w:rsidP="708A53B7" w:rsidRDefault="00000000" w14:paraId="3895F640" w14:textId="77777777">
            <w:pPr>
              <w:spacing w:after="0" w:line="240" w:lineRule="auto"/>
              <w:rPr>
                <w:color w:val="auto"/>
                <w:sz w:val="20"/>
                <w:szCs w:val="20"/>
              </w:rPr>
            </w:pPr>
            <w:r w:rsidRPr="708A53B7" w:rsidR="00000000">
              <w:rPr>
                <w:color w:val="auto"/>
                <w:sz w:val="20"/>
                <w:szCs w:val="20"/>
              </w:rPr>
              <w:t>Established in Europe; growing in the US; near-zero in Japan</w:t>
            </w:r>
          </w:p>
        </w:tc>
        <w:tc>
          <w:tcPr>
            <w:tcW w:w="4309" w:type="dxa"/>
            <w:shd w:val="clear" w:color="auto" w:fill="EDF1F7"/>
            <w:tcMar/>
          </w:tcPr>
          <w:p w:rsidR="0036792D" w:rsidP="708A53B7" w:rsidRDefault="00000000" w14:paraId="6C14CC64" w14:textId="77777777">
            <w:pPr>
              <w:spacing w:after="0" w:line="240" w:lineRule="auto"/>
              <w:rPr>
                <w:color w:val="auto"/>
                <w:sz w:val="20"/>
                <w:szCs w:val="20"/>
              </w:rPr>
            </w:pPr>
            <w:r w:rsidRPr="708A53B7" w:rsidR="00000000">
              <w:rPr>
                <w:color w:val="auto"/>
                <w:sz w:val="20"/>
                <w:szCs w:val="20"/>
              </w:rPr>
              <w:t>Intangible brand assets are not easily transferable; substantial initial marketing investment required.</w:t>
            </w:r>
          </w:p>
        </w:tc>
      </w:tr>
      <w:tr w:rsidR="0036792D" w:rsidTr="708A53B7" w14:paraId="13D449F6" w14:textId="77777777">
        <w:trPr>
          <w:cantSplit/>
          <w:jc w:val="center"/>
        </w:trPr>
        <w:tc>
          <w:tcPr>
            <w:tcW w:w="2229" w:type="dxa"/>
            <w:tcMar/>
          </w:tcPr>
          <w:p w:rsidR="0036792D" w:rsidP="708A53B7" w:rsidRDefault="00000000" w14:paraId="02513D06" w14:textId="77777777">
            <w:pPr>
              <w:spacing w:after="0" w:line="240" w:lineRule="auto"/>
              <w:rPr>
                <w:color w:val="auto"/>
                <w:sz w:val="20"/>
                <w:szCs w:val="20"/>
              </w:rPr>
            </w:pPr>
            <w:r w:rsidRPr="708A53B7" w:rsidR="00000000">
              <w:rPr>
                <w:color w:val="auto"/>
                <w:sz w:val="20"/>
                <w:szCs w:val="20"/>
              </w:rPr>
              <w:t>Supply chain traceability</w:t>
            </w:r>
          </w:p>
        </w:tc>
        <w:tc>
          <w:tcPr>
            <w:tcW w:w="2823" w:type="dxa"/>
            <w:tcMar/>
          </w:tcPr>
          <w:p w:rsidR="0036792D" w:rsidP="708A53B7" w:rsidRDefault="00000000" w14:paraId="019EB792" w14:textId="77777777">
            <w:pPr>
              <w:spacing w:after="0" w:line="240" w:lineRule="auto"/>
              <w:rPr>
                <w:color w:val="auto"/>
                <w:sz w:val="20"/>
                <w:szCs w:val="20"/>
              </w:rPr>
            </w:pPr>
            <w:r w:rsidRPr="708A53B7" w:rsidR="00000000">
              <w:rPr>
                <w:color w:val="auto"/>
                <w:sz w:val="20"/>
                <w:szCs w:val="20"/>
              </w:rPr>
              <w:t>100% of tier-1 textile suppliers onboarded (FY2025)</w:t>
            </w:r>
          </w:p>
        </w:tc>
        <w:tc>
          <w:tcPr>
            <w:tcW w:w="4309" w:type="dxa"/>
            <w:tcMar/>
          </w:tcPr>
          <w:p w:rsidR="0036792D" w:rsidP="708A53B7" w:rsidRDefault="00000000" w14:paraId="40F50BD9" w14:textId="77777777">
            <w:pPr>
              <w:spacing w:after="0" w:line="240" w:lineRule="auto"/>
              <w:rPr>
                <w:color w:val="auto"/>
                <w:sz w:val="20"/>
                <w:szCs w:val="20"/>
              </w:rPr>
            </w:pPr>
            <w:r w:rsidRPr="708A53B7" w:rsidR="00000000">
              <w:rPr>
                <w:color w:val="auto"/>
                <w:sz w:val="20"/>
                <w:szCs w:val="20"/>
              </w:rPr>
              <w:t>Robust governance mitigates Japanese regulatory and consumer scrutiny of product origin.</w:t>
            </w:r>
          </w:p>
        </w:tc>
      </w:tr>
      <w:tr w:rsidR="0036792D" w:rsidTr="708A53B7" w14:paraId="3D036E8D" w14:textId="77777777">
        <w:trPr>
          <w:cantSplit/>
          <w:jc w:val="center"/>
        </w:trPr>
        <w:tc>
          <w:tcPr>
            <w:tcW w:w="2229" w:type="dxa"/>
            <w:shd w:val="clear" w:color="auto" w:fill="EDF1F7"/>
            <w:tcMar/>
          </w:tcPr>
          <w:p w:rsidR="0036792D" w:rsidP="708A53B7" w:rsidRDefault="00000000" w14:paraId="522629B3" w14:textId="77777777">
            <w:pPr>
              <w:spacing w:after="0" w:line="240" w:lineRule="auto"/>
              <w:rPr>
                <w:color w:val="auto"/>
                <w:sz w:val="20"/>
                <w:szCs w:val="20"/>
              </w:rPr>
            </w:pPr>
            <w:r w:rsidRPr="708A53B7" w:rsidR="00000000">
              <w:rPr>
                <w:color w:val="auto"/>
                <w:sz w:val="20"/>
                <w:szCs w:val="20"/>
              </w:rPr>
              <w:t>Sustainable materials</w:t>
            </w:r>
          </w:p>
        </w:tc>
        <w:tc>
          <w:tcPr>
            <w:tcW w:w="2823" w:type="dxa"/>
            <w:shd w:val="clear" w:color="auto" w:fill="EDF1F7"/>
            <w:tcMar/>
          </w:tcPr>
          <w:p w:rsidR="0036792D" w:rsidP="708A53B7" w:rsidRDefault="00000000" w14:paraId="1D1A8EDF" w14:textId="2B768931">
            <w:pPr>
              <w:spacing w:after="0" w:line="240" w:lineRule="auto"/>
              <w:rPr>
                <w:color w:val="auto"/>
                <w:sz w:val="20"/>
                <w:szCs w:val="20"/>
              </w:rPr>
            </w:pPr>
            <w:r w:rsidRPr="708A53B7" w:rsidR="00000000">
              <w:rPr>
                <w:color w:val="auto"/>
                <w:sz w:val="20"/>
                <w:szCs w:val="20"/>
              </w:rPr>
              <w:t xml:space="preserve">74% of clothing units </w:t>
            </w:r>
            <w:r w:rsidRPr="708A53B7" w:rsidR="00000000">
              <w:rPr>
                <w:color w:val="auto"/>
                <w:sz w:val="20"/>
                <w:szCs w:val="20"/>
              </w:rPr>
              <w:t>contain</w:t>
            </w:r>
            <w:r w:rsidRPr="708A53B7" w:rsidR="00000000">
              <w:rPr>
                <w:color w:val="auto"/>
                <w:sz w:val="20"/>
                <w:szCs w:val="20"/>
              </w:rPr>
              <w:t xml:space="preserve"> recycled or sustainable </w:t>
            </w:r>
            <w:r w:rsidRPr="708A53B7" w:rsidR="3C93E040">
              <w:rPr>
                <w:color w:val="auto"/>
                <w:sz w:val="20"/>
                <w:szCs w:val="20"/>
              </w:rPr>
              <w:t>fibers</w:t>
            </w:r>
          </w:p>
        </w:tc>
        <w:tc>
          <w:tcPr>
            <w:tcW w:w="4309" w:type="dxa"/>
            <w:shd w:val="clear" w:color="auto" w:fill="EDF1F7"/>
            <w:tcMar/>
          </w:tcPr>
          <w:p w:rsidR="0036792D" w:rsidP="708A53B7" w:rsidRDefault="00000000" w14:paraId="1EE7C87F" w14:textId="77777777">
            <w:pPr>
              <w:spacing w:after="0" w:line="240" w:lineRule="auto"/>
              <w:rPr>
                <w:color w:val="auto"/>
                <w:sz w:val="20"/>
                <w:szCs w:val="20"/>
              </w:rPr>
            </w:pPr>
            <w:r w:rsidRPr="708A53B7" w:rsidR="00000000">
              <w:rPr>
                <w:color w:val="auto"/>
                <w:sz w:val="20"/>
                <w:szCs w:val="20"/>
              </w:rPr>
              <w:t>Supports credibility against Japan's demanding environmental and quality expectations.</w:t>
            </w:r>
          </w:p>
        </w:tc>
      </w:tr>
      <w:tr w:rsidR="0036792D" w:rsidTr="708A53B7" w14:paraId="0F07A0C0" w14:textId="77777777">
        <w:trPr>
          <w:cantSplit/>
          <w:jc w:val="center"/>
        </w:trPr>
        <w:tc>
          <w:tcPr>
            <w:tcW w:w="2229" w:type="dxa"/>
            <w:tcMar/>
          </w:tcPr>
          <w:p w:rsidR="0036792D" w:rsidP="708A53B7" w:rsidRDefault="00000000" w14:paraId="47B4FCD3" w14:textId="77777777">
            <w:pPr>
              <w:spacing w:after="0" w:line="240" w:lineRule="auto"/>
              <w:rPr>
                <w:color w:val="auto"/>
                <w:sz w:val="20"/>
                <w:szCs w:val="20"/>
              </w:rPr>
            </w:pPr>
            <w:r w:rsidRPr="708A53B7" w:rsidR="00000000">
              <w:rPr>
                <w:color w:val="auto"/>
                <w:sz w:val="20"/>
                <w:szCs w:val="20"/>
              </w:rPr>
              <w:t>Digital discovery infrastructure</w:t>
            </w:r>
          </w:p>
        </w:tc>
        <w:tc>
          <w:tcPr>
            <w:tcW w:w="2823" w:type="dxa"/>
            <w:tcMar/>
          </w:tcPr>
          <w:p w:rsidR="0036792D" w:rsidP="708A53B7" w:rsidRDefault="00000000" w14:paraId="0554102F" w14:textId="77777777">
            <w:pPr>
              <w:spacing w:after="0" w:line="240" w:lineRule="auto"/>
              <w:rPr>
                <w:color w:val="auto"/>
                <w:sz w:val="20"/>
                <w:szCs w:val="20"/>
              </w:rPr>
            </w:pPr>
            <w:r w:rsidRPr="708A53B7" w:rsidR="00000000">
              <w:rPr>
                <w:color w:val="auto"/>
                <w:sz w:val="20"/>
                <w:szCs w:val="20"/>
              </w:rPr>
              <w:t>Website traffic +37% (H1 FY2026); UK click-and-collect</w:t>
            </w:r>
          </w:p>
        </w:tc>
        <w:tc>
          <w:tcPr>
            <w:tcW w:w="4309" w:type="dxa"/>
            <w:tcMar/>
          </w:tcPr>
          <w:p w:rsidR="0036792D" w:rsidP="708A53B7" w:rsidRDefault="00000000" w14:paraId="04FD9346" w14:textId="77777777">
            <w:pPr>
              <w:spacing w:after="0" w:line="240" w:lineRule="auto"/>
              <w:rPr>
                <w:color w:val="auto"/>
                <w:sz w:val="20"/>
                <w:szCs w:val="20"/>
              </w:rPr>
            </w:pPr>
            <w:r w:rsidRPr="708A53B7" w:rsidR="00000000">
              <w:rPr>
                <w:color w:val="auto"/>
                <w:sz w:val="20"/>
                <w:szCs w:val="20"/>
              </w:rPr>
              <w:t>Provides a digital baseline, but the absence of transactional capability remains a gap.</w:t>
            </w:r>
          </w:p>
        </w:tc>
      </w:tr>
      <w:tr w:rsidR="0036792D" w:rsidTr="708A53B7" w14:paraId="32C8F0CC" w14:textId="77777777">
        <w:trPr>
          <w:cantSplit/>
          <w:jc w:val="center"/>
        </w:trPr>
        <w:tc>
          <w:tcPr>
            <w:tcW w:w="2229" w:type="dxa"/>
            <w:shd w:val="clear" w:color="auto" w:fill="EDF1F7"/>
            <w:tcMar/>
          </w:tcPr>
          <w:p w:rsidR="0036792D" w:rsidP="708A53B7" w:rsidRDefault="00000000" w14:paraId="32AEA1B2" w14:textId="77777777">
            <w:pPr>
              <w:spacing w:after="0" w:line="240" w:lineRule="auto"/>
              <w:rPr>
                <w:color w:val="auto"/>
                <w:sz w:val="20"/>
                <w:szCs w:val="20"/>
              </w:rPr>
            </w:pPr>
            <w:r w:rsidRPr="708A53B7" w:rsidR="00000000">
              <w:rPr>
                <w:color w:val="auto"/>
                <w:sz w:val="20"/>
                <w:szCs w:val="20"/>
              </w:rPr>
              <w:t>Entry-mode flexibility</w:t>
            </w:r>
          </w:p>
        </w:tc>
        <w:tc>
          <w:tcPr>
            <w:tcW w:w="2823" w:type="dxa"/>
            <w:shd w:val="clear" w:color="auto" w:fill="EDF1F7"/>
            <w:tcMar/>
          </w:tcPr>
          <w:p w:rsidR="0036792D" w:rsidP="708A53B7" w:rsidRDefault="00000000" w14:paraId="707DE920" w14:textId="77777777">
            <w:pPr>
              <w:spacing w:after="0" w:line="240" w:lineRule="auto"/>
              <w:rPr>
                <w:color w:val="auto"/>
                <w:sz w:val="20"/>
                <w:szCs w:val="20"/>
              </w:rPr>
            </w:pPr>
            <w:r w:rsidRPr="708A53B7" w:rsidR="00000000">
              <w:rPr>
                <w:color w:val="auto"/>
                <w:sz w:val="20"/>
                <w:szCs w:val="20"/>
              </w:rPr>
              <w:t>Franchise partnership with Alshaya Group in the Middle East</w:t>
            </w:r>
          </w:p>
        </w:tc>
        <w:tc>
          <w:tcPr>
            <w:tcW w:w="4309" w:type="dxa"/>
            <w:shd w:val="clear" w:color="auto" w:fill="EDF1F7"/>
            <w:tcMar/>
          </w:tcPr>
          <w:p w:rsidR="0036792D" w:rsidP="708A53B7" w:rsidRDefault="00000000" w14:paraId="29656B0F" w14:textId="77777777">
            <w:pPr>
              <w:spacing w:after="0" w:line="240" w:lineRule="auto"/>
              <w:rPr>
                <w:color w:val="auto"/>
                <w:sz w:val="20"/>
                <w:szCs w:val="20"/>
              </w:rPr>
            </w:pPr>
            <w:r w:rsidRPr="708A53B7" w:rsidR="00000000">
              <w:rPr>
                <w:color w:val="auto"/>
                <w:sz w:val="20"/>
                <w:szCs w:val="20"/>
              </w:rPr>
              <w:t>Demonstrates capacity to leverage local partners when entering culturally distant markets.</w:t>
            </w:r>
          </w:p>
        </w:tc>
      </w:tr>
    </w:tbl>
    <w:p w:rsidR="0036792D" w:rsidP="708A53B7" w:rsidRDefault="0036792D" w14:paraId="61CA8D7C" w14:textId="77777777">
      <w:pPr>
        <w:spacing w:after="240" w:line="240" w:lineRule="auto"/>
        <w:rPr>
          <w:color w:val="auto"/>
        </w:rPr>
      </w:pPr>
    </w:p>
    <w:p w:rsidR="0036792D" w:rsidP="708A53B7" w:rsidRDefault="00952E96" w14:paraId="32A2C3E9" w14:textId="3FF2596A">
      <w:pPr>
        <w:jc w:val="both"/>
        <w:rPr>
          <w:color w:val="auto"/>
        </w:rPr>
      </w:pPr>
      <w:r w:rsidRPr="708A53B7" w:rsidR="00952E96">
        <w:rPr>
          <w:color w:val="auto"/>
        </w:rPr>
        <w:t>In terms of finances, Table 2 and Figure 2 demonstrate margin compression in the face of global cost pressures. Revenue rose to £4.657 billion in the first half of FY2026, while adjusted operating profit dropped to £471 million, lowering the operating margin from 11.9% in FY2025 to 10.1% (Associated British Foods plc, 2025; 2026a). Regional differences were seen in like-for-like performance, which increased by 12% in the US and 2% in the UK and Ireland but decreased by 1% in continental Europe. This pressure indicates that Japan needs a capital-disciplined approach and restricts tolerance for a loss-making entry.</w:t>
      </w:r>
    </w:p>
    <w:p w:rsidRPr="00952E96" w:rsidR="00952E96" w:rsidP="708A53B7" w:rsidRDefault="00952E96" w14:paraId="42102240" w14:textId="77777777">
      <w:pPr>
        <w:jc w:val="both"/>
        <w:rPr>
          <w:color w:val="auto"/>
        </w:rPr>
      </w:pPr>
    </w:p>
    <w:p w:rsidR="0036792D" w:rsidP="708A53B7" w:rsidRDefault="00000000" w14:paraId="294290C5"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2: Primark key financial metrics (Source: Associated British Foods plc, 2025; 2026a)</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2377"/>
        <w:gridCol w:w="2006"/>
        <w:gridCol w:w="2006"/>
        <w:gridCol w:w="2971"/>
      </w:tblGrid>
      <w:tr w:rsidR="0036792D" w:rsidTr="708A53B7" w14:paraId="0FEA6AF7" w14:textId="77777777">
        <w:trPr>
          <w:cantSplit/>
          <w:tblHeader/>
          <w:jc w:val="center"/>
        </w:trPr>
        <w:tc>
          <w:tcPr>
            <w:tcW w:w="2377" w:type="dxa"/>
            <w:shd w:val="clear" w:color="auto" w:fill="1F4E79"/>
            <w:tcMar/>
          </w:tcPr>
          <w:p w:rsidR="0036792D" w:rsidP="708A53B7" w:rsidRDefault="00000000" w14:paraId="79B8A836" w14:textId="77777777">
            <w:pPr>
              <w:spacing w:after="0" w:line="240" w:lineRule="auto"/>
              <w:rPr>
                <w:b w:val="1"/>
                <w:bCs w:val="1"/>
                <w:color w:val="auto"/>
                <w:sz w:val="20"/>
                <w:szCs w:val="20"/>
              </w:rPr>
            </w:pPr>
            <w:r w:rsidRPr="708A53B7" w:rsidR="00000000">
              <w:rPr>
                <w:b w:val="1"/>
                <w:bCs w:val="1"/>
                <w:color w:val="auto"/>
                <w:sz w:val="20"/>
                <w:szCs w:val="20"/>
              </w:rPr>
              <w:t>Financial metric</w:t>
            </w:r>
          </w:p>
        </w:tc>
        <w:tc>
          <w:tcPr>
            <w:tcW w:w="2006" w:type="dxa"/>
            <w:shd w:val="clear" w:color="auto" w:fill="1F4E79"/>
            <w:tcMar/>
          </w:tcPr>
          <w:p w:rsidR="0036792D" w:rsidP="708A53B7" w:rsidRDefault="00000000" w14:paraId="3C1A06DE" w14:textId="77777777">
            <w:pPr>
              <w:spacing w:after="0" w:line="240" w:lineRule="auto"/>
              <w:rPr>
                <w:b w:val="1"/>
                <w:bCs w:val="1"/>
                <w:color w:val="auto"/>
                <w:sz w:val="20"/>
                <w:szCs w:val="20"/>
              </w:rPr>
            </w:pPr>
            <w:r w:rsidRPr="708A53B7" w:rsidR="00000000">
              <w:rPr>
                <w:b w:val="1"/>
                <w:bCs w:val="1"/>
                <w:color w:val="auto"/>
                <w:sz w:val="20"/>
                <w:szCs w:val="20"/>
              </w:rPr>
              <w:t>FY2025 (full year)</w:t>
            </w:r>
          </w:p>
        </w:tc>
        <w:tc>
          <w:tcPr>
            <w:tcW w:w="2006" w:type="dxa"/>
            <w:shd w:val="clear" w:color="auto" w:fill="1F4E79"/>
            <w:tcMar/>
          </w:tcPr>
          <w:p w:rsidR="0036792D" w:rsidP="708A53B7" w:rsidRDefault="00000000" w14:paraId="4D86582D" w14:textId="77777777">
            <w:pPr>
              <w:spacing w:after="0" w:line="240" w:lineRule="auto"/>
              <w:rPr>
                <w:b w:val="1"/>
                <w:bCs w:val="1"/>
                <w:color w:val="auto"/>
                <w:sz w:val="20"/>
                <w:szCs w:val="20"/>
              </w:rPr>
            </w:pPr>
            <w:r w:rsidRPr="708A53B7" w:rsidR="00000000">
              <w:rPr>
                <w:b w:val="1"/>
                <w:bCs w:val="1"/>
                <w:color w:val="auto"/>
                <w:sz w:val="20"/>
                <w:szCs w:val="20"/>
              </w:rPr>
              <w:t>H1 FY2026 (interim)</w:t>
            </w:r>
          </w:p>
        </w:tc>
        <w:tc>
          <w:tcPr>
            <w:tcW w:w="2971" w:type="dxa"/>
            <w:shd w:val="clear" w:color="auto" w:fill="1F4E79"/>
            <w:tcMar/>
          </w:tcPr>
          <w:p w:rsidR="0036792D" w:rsidP="708A53B7" w:rsidRDefault="00000000" w14:paraId="35F194E8" w14:textId="77777777">
            <w:pPr>
              <w:spacing w:after="0" w:line="240" w:lineRule="auto"/>
              <w:rPr>
                <w:b w:val="1"/>
                <w:bCs w:val="1"/>
                <w:color w:val="auto"/>
                <w:sz w:val="20"/>
                <w:szCs w:val="20"/>
              </w:rPr>
            </w:pPr>
            <w:r w:rsidRPr="708A53B7" w:rsidR="00000000">
              <w:rPr>
                <w:b w:val="1"/>
                <w:bCs w:val="1"/>
                <w:color w:val="auto"/>
                <w:sz w:val="20"/>
                <w:szCs w:val="20"/>
              </w:rPr>
              <w:t>Strategic implication</w:t>
            </w:r>
          </w:p>
        </w:tc>
      </w:tr>
      <w:tr w:rsidR="0036792D" w:rsidTr="708A53B7" w14:paraId="289C66AA" w14:textId="77777777">
        <w:trPr>
          <w:cantSplit/>
          <w:jc w:val="center"/>
        </w:trPr>
        <w:tc>
          <w:tcPr>
            <w:tcW w:w="2377" w:type="dxa"/>
            <w:tcMar/>
          </w:tcPr>
          <w:p w:rsidR="0036792D" w:rsidP="708A53B7" w:rsidRDefault="00000000" w14:paraId="2F1641AD" w14:textId="77777777">
            <w:pPr>
              <w:spacing w:after="0" w:line="240" w:lineRule="auto"/>
              <w:rPr>
                <w:color w:val="auto"/>
                <w:sz w:val="20"/>
                <w:szCs w:val="20"/>
              </w:rPr>
            </w:pPr>
            <w:r w:rsidRPr="708A53B7" w:rsidR="00000000">
              <w:rPr>
                <w:color w:val="auto"/>
                <w:sz w:val="20"/>
                <w:szCs w:val="20"/>
              </w:rPr>
              <w:t>Total revenue</w:t>
            </w:r>
          </w:p>
        </w:tc>
        <w:tc>
          <w:tcPr>
            <w:tcW w:w="2006" w:type="dxa"/>
            <w:tcMar/>
          </w:tcPr>
          <w:p w:rsidR="0036792D" w:rsidP="708A53B7" w:rsidRDefault="00000000" w14:paraId="03E24951" w14:textId="77777777">
            <w:pPr>
              <w:spacing w:after="0" w:line="240" w:lineRule="auto"/>
              <w:rPr>
                <w:color w:val="auto"/>
                <w:sz w:val="20"/>
                <w:szCs w:val="20"/>
              </w:rPr>
            </w:pPr>
            <w:r w:rsidRPr="708A53B7" w:rsidR="00000000">
              <w:rPr>
                <w:color w:val="auto"/>
                <w:sz w:val="20"/>
                <w:szCs w:val="20"/>
              </w:rPr>
              <w:t>£9,489 million</w:t>
            </w:r>
          </w:p>
        </w:tc>
        <w:tc>
          <w:tcPr>
            <w:tcW w:w="2006" w:type="dxa"/>
            <w:tcMar/>
          </w:tcPr>
          <w:p w:rsidR="0036792D" w:rsidP="708A53B7" w:rsidRDefault="00000000" w14:paraId="1B235622" w14:textId="77777777">
            <w:pPr>
              <w:spacing w:after="0" w:line="240" w:lineRule="auto"/>
              <w:rPr>
                <w:color w:val="auto"/>
                <w:sz w:val="20"/>
                <w:szCs w:val="20"/>
              </w:rPr>
            </w:pPr>
            <w:r w:rsidRPr="708A53B7" w:rsidR="00000000">
              <w:rPr>
                <w:color w:val="auto"/>
                <w:sz w:val="20"/>
                <w:szCs w:val="20"/>
              </w:rPr>
              <w:t>£4,657 million</w:t>
            </w:r>
          </w:p>
        </w:tc>
        <w:tc>
          <w:tcPr>
            <w:tcW w:w="2971" w:type="dxa"/>
            <w:tcMar/>
          </w:tcPr>
          <w:p w:rsidR="0036792D" w:rsidP="708A53B7" w:rsidRDefault="00000000" w14:paraId="35AC288D" w14:textId="0624057B">
            <w:pPr>
              <w:spacing w:after="0" w:line="240" w:lineRule="auto"/>
              <w:rPr>
                <w:color w:val="auto"/>
                <w:sz w:val="20"/>
                <w:szCs w:val="20"/>
              </w:rPr>
            </w:pPr>
            <w:r w:rsidRPr="708A53B7" w:rsidR="00000000">
              <w:rPr>
                <w:color w:val="auto"/>
                <w:sz w:val="20"/>
                <w:szCs w:val="20"/>
              </w:rPr>
              <w:t xml:space="preserve">Consistent top-line growth driven by </w:t>
            </w:r>
            <w:r w:rsidRPr="708A53B7" w:rsidR="5C5A59E5">
              <w:rPr>
                <w:color w:val="auto"/>
                <w:sz w:val="20"/>
                <w:szCs w:val="20"/>
              </w:rPr>
              <w:t>selling space</w:t>
            </w:r>
            <w:r w:rsidRPr="708A53B7" w:rsidR="00000000">
              <w:rPr>
                <w:color w:val="auto"/>
                <w:sz w:val="20"/>
                <w:szCs w:val="20"/>
              </w:rPr>
              <w:t xml:space="preserve"> expansion.</w:t>
            </w:r>
          </w:p>
        </w:tc>
      </w:tr>
      <w:tr w:rsidR="0036792D" w:rsidTr="708A53B7" w14:paraId="5BFBFD46" w14:textId="77777777">
        <w:trPr>
          <w:cantSplit/>
          <w:jc w:val="center"/>
        </w:trPr>
        <w:tc>
          <w:tcPr>
            <w:tcW w:w="2377" w:type="dxa"/>
            <w:shd w:val="clear" w:color="auto" w:fill="EDF1F7"/>
            <w:tcMar/>
          </w:tcPr>
          <w:p w:rsidR="0036792D" w:rsidP="708A53B7" w:rsidRDefault="00000000" w14:paraId="131B5F80" w14:textId="77777777">
            <w:pPr>
              <w:spacing w:after="0" w:line="240" w:lineRule="auto"/>
              <w:rPr>
                <w:color w:val="auto"/>
                <w:sz w:val="20"/>
                <w:szCs w:val="20"/>
              </w:rPr>
            </w:pPr>
            <w:r w:rsidRPr="708A53B7" w:rsidR="00000000">
              <w:rPr>
                <w:color w:val="auto"/>
                <w:sz w:val="20"/>
                <w:szCs w:val="20"/>
              </w:rPr>
              <w:t>Adjusted operating profit</w:t>
            </w:r>
          </w:p>
        </w:tc>
        <w:tc>
          <w:tcPr>
            <w:tcW w:w="2006" w:type="dxa"/>
            <w:shd w:val="clear" w:color="auto" w:fill="EDF1F7"/>
            <w:tcMar/>
          </w:tcPr>
          <w:p w:rsidR="0036792D" w:rsidP="708A53B7" w:rsidRDefault="00000000" w14:paraId="1C2B7FE1" w14:textId="77777777">
            <w:pPr>
              <w:spacing w:after="0" w:line="240" w:lineRule="auto"/>
              <w:rPr>
                <w:color w:val="auto"/>
                <w:sz w:val="20"/>
                <w:szCs w:val="20"/>
              </w:rPr>
            </w:pPr>
            <w:r w:rsidRPr="708A53B7" w:rsidR="00000000">
              <w:rPr>
                <w:color w:val="auto"/>
                <w:sz w:val="20"/>
                <w:szCs w:val="20"/>
              </w:rPr>
              <w:t>£1,126 million</w:t>
            </w:r>
          </w:p>
        </w:tc>
        <w:tc>
          <w:tcPr>
            <w:tcW w:w="2006" w:type="dxa"/>
            <w:shd w:val="clear" w:color="auto" w:fill="EDF1F7"/>
            <w:tcMar/>
          </w:tcPr>
          <w:p w:rsidR="0036792D" w:rsidP="708A53B7" w:rsidRDefault="00000000" w14:paraId="4BD58E10" w14:textId="77777777">
            <w:pPr>
              <w:spacing w:after="0" w:line="240" w:lineRule="auto"/>
              <w:rPr>
                <w:color w:val="auto"/>
                <w:sz w:val="20"/>
                <w:szCs w:val="20"/>
              </w:rPr>
            </w:pPr>
            <w:r w:rsidRPr="708A53B7" w:rsidR="00000000">
              <w:rPr>
                <w:color w:val="auto"/>
                <w:sz w:val="20"/>
                <w:szCs w:val="20"/>
              </w:rPr>
              <w:t>£471 million</w:t>
            </w:r>
          </w:p>
        </w:tc>
        <w:tc>
          <w:tcPr>
            <w:tcW w:w="2971" w:type="dxa"/>
            <w:shd w:val="clear" w:color="auto" w:fill="EDF1F7"/>
            <w:tcMar/>
          </w:tcPr>
          <w:p w:rsidR="0036792D" w:rsidP="708A53B7" w:rsidRDefault="00000000" w14:paraId="5AB7E5E9" w14:textId="77777777">
            <w:pPr>
              <w:spacing w:after="0" w:line="240" w:lineRule="auto"/>
              <w:rPr>
                <w:color w:val="auto"/>
                <w:sz w:val="20"/>
                <w:szCs w:val="20"/>
              </w:rPr>
            </w:pPr>
            <w:r w:rsidRPr="708A53B7" w:rsidR="00000000">
              <w:rPr>
                <w:color w:val="auto"/>
                <w:sz w:val="20"/>
                <w:szCs w:val="20"/>
              </w:rPr>
              <w:t>Erosion driven by freight volatility and wage inflation.</w:t>
            </w:r>
          </w:p>
        </w:tc>
      </w:tr>
      <w:tr w:rsidR="0036792D" w:rsidTr="708A53B7" w14:paraId="3C01C0E8" w14:textId="77777777">
        <w:trPr>
          <w:cantSplit/>
          <w:jc w:val="center"/>
        </w:trPr>
        <w:tc>
          <w:tcPr>
            <w:tcW w:w="2377" w:type="dxa"/>
            <w:tcMar/>
          </w:tcPr>
          <w:p w:rsidR="0036792D" w:rsidP="708A53B7" w:rsidRDefault="00000000" w14:paraId="6D305A44" w14:textId="77777777">
            <w:pPr>
              <w:spacing w:after="0" w:line="240" w:lineRule="auto"/>
              <w:rPr>
                <w:color w:val="auto"/>
                <w:sz w:val="20"/>
                <w:szCs w:val="20"/>
              </w:rPr>
            </w:pPr>
            <w:r w:rsidRPr="708A53B7" w:rsidR="00000000">
              <w:rPr>
                <w:color w:val="auto"/>
                <w:sz w:val="20"/>
                <w:szCs w:val="20"/>
              </w:rPr>
              <w:t>Adjusted operating margin</w:t>
            </w:r>
          </w:p>
        </w:tc>
        <w:tc>
          <w:tcPr>
            <w:tcW w:w="2006" w:type="dxa"/>
            <w:tcMar/>
          </w:tcPr>
          <w:p w:rsidR="0036792D" w:rsidP="708A53B7" w:rsidRDefault="00000000" w14:paraId="7303DBDC" w14:textId="77777777">
            <w:pPr>
              <w:spacing w:after="0" w:line="240" w:lineRule="auto"/>
              <w:rPr>
                <w:color w:val="auto"/>
                <w:sz w:val="20"/>
                <w:szCs w:val="20"/>
              </w:rPr>
            </w:pPr>
            <w:r w:rsidRPr="708A53B7" w:rsidR="00000000">
              <w:rPr>
                <w:color w:val="auto"/>
                <w:sz w:val="20"/>
                <w:szCs w:val="20"/>
              </w:rPr>
              <w:t>11.9%</w:t>
            </w:r>
          </w:p>
        </w:tc>
        <w:tc>
          <w:tcPr>
            <w:tcW w:w="2006" w:type="dxa"/>
            <w:tcMar/>
          </w:tcPr>
          <w:p w:rsidR="0036792D" w:rsidP="708A53B7" w:rsidRDefault="00000000" w14:paraId="76167C2F" w14:textId="77777777">
            <w:pPr>
              <w:spacing w:after="0" w:line="240" w:lineRule="auto"/>
              <w:rPr>
                <w:color w:val="auto"/>
                <w:sz w:val="20"/>
                <w:szCs w:val="20"/>
              </w:rPr>
            </w:pPr>
            <w:r w:rsidRPr="708A53B7" w:rsidR="00000000">
              <w:rPr>
                <w:color w:val="auto"/>
                <w:sz w:val="20"/>
                <w:szCs w:val="20"/>
              </w:rPr>
              <w:t>10.1%</w:t>
            </w:r>
          </w:p>
        </w:tc>
        <w:tc>
          <w:tcPr>
            <w:tcW w:w="2971" w:type="dxa"/>
            <w:tcMar/>
          </w:tcPr>
          <w:p w:rsidR="0036792D" w:rsidP="708A53B7" w:rsidRDefault="00000000" w14:paraId="57A6FB41" w14:textId="77777777">
            <w:pPr>
              <w:spacing w:after="0" w:line="240" w:lineRule="auto"/>
              <w:rPr>
                <w:color w:val="auto"/>
                <w:sz w:val="20"/>
                <w:szCs w:val="20"/>
              </w:rPr>
            </w:pPr>
            <w:r w:rsidRPr="708A53B7" w:rsidR="00000000">
              <w:rPr>
                <w:color w:val="auto"/>
                <w:sz w:val="20"/>
                <w:szCs w:val="20"/>
              </w:rPr>
              <w:t>Compression limits tolerance for loss-leading market entry.</w:t>
            </w:r>
          </w:p>
        </w:tc>
      </w:tr>
      <w:tr w:rsidR="0036792D" w:rsidTr="708A53B7" w14:paraId="22068765" w14:textId="77777777">
        <w:trPr>
          <w:cantSplit/>
          <w:jc w:val="center"/>
        </w:trPr>
        <w:tc>
          <w:tcPr>
            <w:tcW w:w="2377" w:type="dxa"/>
            <w:shd w:val="clear" w:color="auto" w:fill="EDF1F7"/>
            <w:tcMar/>
          </w:tcPr>
          <w:p w:rsidR="0036792D" w:rsidP="708A53B7" w:rsidRDefault="00000000" w14:paraId="2A526B62" w14:textId="77777777">
            <w:pPr>
              <w:spacing w:after="0" w:line="240" w:lineRule="auto"/>
              <w:rPr>
                <w:color w:val="auto"/>
                <w:sz w:val="20"/>
                <w:szCs w:val="20"/>
              </w:rPr>
            </w:pPr>
            <w:r w:rsidRPr="708A53B7" w:rsidR="00000000">
              <w:rPr>
                <w:color w:val="auto"/>
                <w:sz w:val="20"/>
                <w:szCs w:val="20"/>
              </w:rPr>
              <w:t>Retail selling space</w:t>
            </w:r>
          </w:p>
        </w:tc>
        <w:tc>
          <w:tcPr>
            <w:tcW w:w="2006" w:type="dxa"/>
            <w:shd w:val="clear" w:color="auto" w:fill="EDF1F7"/>
            <w:tcMar/>
          </w:tcPr>
          <w:p w:rsidR="0036792D" w:rsidP="708A53B7" w:rsidRDefault="00000000" w14:paraId="36EE660B" w14:textId="77777777">
            <w:pPr>
              <w:spacing w:after="0" w:line="240" w:lineRule="auto"/>
              <w:rPr>
                <w:color w:val="auto"/>
                <w:sz w:val="20"/>
                <w:szCs w:val="20"/>
              </w:rPr>
            </w:pPr>
            <w:r w:rsidRPr="708A53B7" w:rsidR="00000000">
              <w:rPr>
                <w:color w:val="auto"/>
                <w:sz w:val="20"/>
                <w:szCs w:val="20"/>
              </w:rPr>
              <w:t>19.5 million sq ft</w:t>
            </w:r>
          </w:p>
        </w:tc>
        <w:tc>
          <w:tcPr>
            <w:tcW w:w="2006" w:type="dxa"/>
            <w:shd w:val="clear" w:color="auto" w:fill="EDF1F7"/>
            <w:tcMar/>
          </w:tcPr>
          <w:p w:rsidR="0036792D" w:rsidP="708A53B7" w:rsidRDefault="00000000" w14:paraId="72CD8CDC" w14:textId="77777777">
            <w:pPr>
              <w:spacing w:after="0" w:line="240" w:lineRule="auto"/>
              <w:rPr>
                <w:color w:val="auto"/>
                <w:sz w:val="20"/>
                <w:szCs w:val="20"/>
              </w:rPr>
            </w:pPr>
            <w:r w:rsidRPr="708A53B7" w:rsidR="00000000">
              <w:rPr>
                <w:color w:val="auto"/>
                <w:sz w:val="20"/>
                <w:szCs w:val="20"/>
              </w:rPr>
              <w:t>19.8 million sq ft</w:t>
            </w:r>
          </w:p>
        </w:tc>
        <w:tc>
          <w:tcPr>
            <w:tcW w:w="2971" w:type="dxa"/>
            <w:shd w:val="clear" w:color="auto" w:fill="EDF1F7"/>
            <w:tcMar/>
          </w:tcPr>
          <w:p w:rsidR="0036792D" w:rsidP="708A53B7" w:rsidRDefault="00000000" w14:paraId="52A1BE18" w14:textId="77777777">
            <w:pPr>
              <w:spacing w:after="0" w:line="240" w:lineRule="auto"/>
              <w:rPr>
                <w:color w:val="auto"/>
                <w:sz w:val="20"/>
                <w:szCs w:val="20"/>
              </w:rPr>
            </w:pPr>
            <w:r w:rsidRPr="708A53B7" w:rsidR="00000000">
              <w:rPr>
                <w:color w:val="auto"/>
                <w:sz w:val="20"/>
                <w:szCs w:val="20"/>
              </w:rPr>
              <w:t>Sustained physical expansion across core markets.</w:t>
            </w:r>
          </w:p>
        </w:tc>
      </w:tr>
      <w:tr w:rsidR="0036792D" w:rsidTr="708A53B7" w14:paraId="4B72BEC2" w14:textId="77777777">
        <w:trPr>
          <w:cantSplit/>
          <w:jc w:val="center"/>
        </w:trPr>
        <w:tc>
          <w:tcPr>
            <w:tcW w:w="2377" w:type="dxa"/>
            <w:tcMar/>
          </w:tcPr>
          <w:p w:rsidR="0036792D" w:rsidP="708A53B7" w:rsidRDefault="00000000" w14:paraId="6F84FE03" w14:textId="77777777">
            <w:pPr>
              <w:spacing w:after="0" w:line="240" w:lineRule="auto"/>
              <w:rPr>
                <w:color w:val="auto"/>
                <w:sz w:val="20"/>
                <w:szCs w:val="20"/>
              </w:rPr>
            </w:pPr>
            <w:r w:rsidRPr="708A53B7" w:rsidR="00000000">
              <w:rPr>
                <w:color w:val="auto"/>
                <w:sz w:val="20"/>
                <w:szCs w:val="20"/>
              </w:rPr>
              <w:t>Total store count</w:t>
            </w:r>
          </w:p>
        </w:tc>
        <w:tc>
          <w:tcPr>
            <w:tcW w:w="2006" w:type="dxa"/>
            <w:tcMar/>
          </w:tcPr>
          <w:p w:rsidR="0036792D" w:rsidP="708A53B7" w:rsidRDefault="00000000" w14:paraId="5C11AE80" w14:textId="77777777">
            <w:pPr>
              <w:spacing w:after="0" w:line="240" w:lineRule="auto"/>
              <w:rPr>
                <w:color w:val="auto"/>
                <w:sz w:val="20"/>
                <w:szCs w:val="20"/>
              </w:rPr>
            </w:pPr>
            <w:r w:rsidRPr="708A53B7" w:rsidR="00000000">
              <w:rPr>
                <w:color w:val="auto"/>
                <w:sz w:val="20"/>
                <w:szCs w:val="20"/>
              </w:rPr>
              <w:t>483 stores (18 markets)</w:t>
            </w:r>
          </w:p>
        </w:tc>
        <w:tc>
          <w:tcPr>
            <w:tcW w:w="2006" w:type="dxa"/>
            <w:tcMar/>
          </w:tcPr>
          <w:p w:rsidR="0036792D" w:rsidP="708A53B7" w:rsidRDefault="00000000" w14:paraId="2D60569E" w14:textId="77777777">
            <w:pPr>
              <w:spacing w:after="0" w:line="240" w:lineRule="auto"/>
              <w:rPr>
                <w:color w:val="auto"/>
                <w:sz w:val="20"/>
                <w:szCs w:val="20"/>
              </w:rPr>
            </w:pPr>
            <w:r w:rsidRPr="708A53B7" w:rsidR="00000000">
              <w:rPr>
                <w:color w:val="auto"/>
                <w:sz w:val="20"/>
                <w:szCs w:val="20"/>
              </w:rPr>
              <w:t>485 stores (19 markets)</w:t>
            </w:r>
          </w:p>
        </w:tc>
        <w:tc>
          <w:tcPr>
            <w:tcW w:w="2971" w:type="dxa"/>
            <w:tcMar/>
          </w:tcPr>
          <w:p w:rsidR="0036792D" w:rsidP="708A53B7" w:rsidRDefault="00000000" w14:paraId="63E7B760" w14:textId="77777777">
            <w:pPr>
              <w:spacing w:after="0" w:line="240" w:lineRule="auto"/>
              <w:rPr>
                <w:color w:val="auto"/>
                <w:sz w:val="20"/>
                <w:szCs w:val="20"/>
              </w:rPr>
            </w:pPr>
            <w:r w:rsidRPr="708A53B7" w:rsidR="00000000">
              <w:rPr>
                <w:color w:val="auto"/>
                <w:sz w:val="20"/>
                <w:szCs w:val="20"/>
              </w:rPr>
              <w:t>Recent Middle East entry via Alshaya franchise.</w:t>
            </w:r>
          </w:p>
        </w:tc>
      </w:tr>
    </w:tbl>
    <w:p w:rsidR="0036792D" w:rsidP="708A53B7" w:rsidRDefault="0036792D" w14:paraId="0C0CED00" w14:textId="77777777">
      <w:pPr>
        <w:spacing w:after="240" w:line="240" w:lineRule="auto"/>
        <w:rPr>
          <w:color w:val="auto"/>
        </w:rPr>
      </w:pPr>
    </w:p>
    <w:p w:rsidR="0036792D" w:rsidP="708A53B7" w:rsidRDefault="00000000" w14:paraId="66ECC847" w14:textId="77777777">
      <w:pPr>
        <w:keepNext w:val="1"/>
        <w:spacing w:before="160" w:after="80" w:line="240" w:lineRule="auto"/>
        <w:jc w:val="center"/>
        <w:rPr>
          <w:color w:val="auto"/>
        </w:rPr>
      </w:pPr>
      <w:r w:rsidR="00000000">
        <w:drawing>
          <wp:inline wp14:editId="56B4692F" wp14:anchorId="7029A888">
            <wp:extent cx="5486400" cy="2726204"/>
            <wp:effectExtent l="0" t="0" r="0" b="0"/>
            <wp:docPr id="3" name="Picture 3"/>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fig2_financials.png"/>
                    <pic:cNvPicPr/>
                  </pic:nvPicPr>
                  <pic:blipFill>
                    <a:blip xmlns:r="http://schemas.openxmlformats.org/officeDocument/2006/relationships" r:embed="rId10"/>
                    <a:stretch>
                      <a:fillRect/>
                    </a:stretch>
                  </pic:blipFill>
                  <pic:spPr>
                    <a:xfrm>
                      <a:off x="0" y="0"/>
                      <a:ext cx="5486400" cy="2726204"/>
                    </a:xfrm>
                    <a:prstGeom prst="rect">
                      <a:avLst/>
                    </a:prstGeom>
                  </pic:spPr>
                </pic:pic>
              </a:graphicData>
            </a:graphic>
          </wp:inline>
        </w:drawing>
      </w:r>
    </w:p>
    <w:p w:rsidR="0036792D" w:rsidP="708A53B7" w:rsidRDefault="00000000" w14:paraId="24CC3D3D" w14:textId="77777777">
      <w:pPr>
        <w:spacing w:after="280" w:line="240" w:lineRule="auto"/>
        <w:jc w:val="center"/>
        <w:rPr>
          <w:b w:val="1"/>
          <w:bCs w:val="1"/>
          <w:color w:val="auto"/>
          <w:sz w:val="20"/>
          <w:szCs w:val="20"/>
        </w:rPr>
      </w:pPr>
      <w:r w:rsidRPr="708A53B7" w:rsidR="00000000">
        <w:rPr>
          <w:b w:val="1"/>
          <w:bCs w:val="1"/>
          <w:color w:val="auto"/>
          <w:sz w:val="20"/>
          <w:szCs w:val="20"/>
        </w:rPr>
        <w:t>Figure 2: Primark financial performance, FY2025 versus H1 FY2026 (Source: Associated British Foods plc, 2025; 2026a)</w:t>
      </w:r>
    </w:p>
    <w:p w:rsidR="0036792D" w:rsidP="708A53B7" w:rsidRDefault="00000000" w14:paraId="4A5600C9" w14:textId="77777777">
      <w:pPr>
        <w:pStyle w:val="Heading1"/>
        <w:rPr>
          <w:rFonts w:ascii="Arial" w:hAnsi="Arial" w:eastAsia="Arial"/>
          <w:color w:val="auto"/>
        </w:rPr>
      </w:pPr>
      <w:bookmarkStart w:name="_Toc237467387" w:id="4"/>
      <w:r w:rsidRPr="708A53B7" w:rsidR="00000000">
        <w:rPr>
          <w:rFonts w:ascii="Arial" w:hAnsi="Arial" w:eastAsia="Arial"/>
          <w:color w:val="auto"/>
        </w:rPr>
        <w:t>3. Critical Evaluation of Primark's International Strategy</w:t>
      </w:r>
      <w:bookmarkEnd w:id="4"/>
    </w:p>
    <w:p w:rsidR="0036792D" w:rsidP="708A53B7" w:rsidRDefault="00000000" w14:paraId="6068FEA0" w14:textId="77777777">
      <w:pPr>
        <w:pStyle w:val="Heading2"/>
        <w:rPr>
          <w:rFonts w:ascii="Arial" w:hAnsi="Arial" w:eastAsia="Arial"/>
          <w:color w:val="auto"/>
        </w:rPr>
      </w:pPr>
      <w:bookmarkStart w:name="_Toc237467388" w:id="5"/>
      <w:r w:rsidRPr="708A53B7" w:rsidR="00000000">
        <w:rPr>
          <w:rFonts w:ascii="Arial" w:hAnsi="Arial" w:eastAsia="Arial"/>
          <w:color w:val="auto"/>
        </w:rPr>
        <w:t>3.1 Bartlett and Ghoshal's Typology Applied to Primark</w:t>
      </w:r>
      <w:bookmarkEnd w:id="5"/>
    </w:p>
    <w:p w:rsidR="00952E96" w:rsidP="708A53B7" w:rsidRDefault="00952E96" w14:paraId="0A0E029A" w14:textId="77777777">
      <w:pPr>
        <w:jc w:val="both"/>
        <w:rPr>
          <w:color w:val="auto"/>
        </w:rPr>
      </w:pPr>
      <w:r w:rsidRPr="708A53B7" w:rsidR="00952E96">
        <w:rPr>
          <w:color w:val="auto"/>
        </w:rPr>
        <w:t xml:space="preserve">According to two pressures—global integration, which includes cost reduction and scale efficiency, and local responsiveness, which includes national differentiation—Bartlett and Ghoshal's (1989) integration–responsiveness typology divides multinational strategies into four archetypes. Global (high integration, low responsiveness), </w:t>
      </w:r>
      <w:r w:rsidRPr="708A53B7" w:rsidR="00952E96">
        <w:rPr>
          <w:color w:val="auto"/>
        </w:rPr>
        <w:t>multidomestic (low integration, high responsiveness), international (low on both), and transnational (high on both) are the resulting archetypes (Bartlett and Ghoshal, 1989; Johnson et al., 2011).</w:t>
      </w:r>
    </w:p>
    <w:p w:rsidRPr="00952E96" w:rsidR="0036792D" w:rsidP="708A53B7" w:rsidRDefault="00952E96" w14:paraId="2B4C3731" w14:textId="224397A0">
      <w:pPr>
        <w:jc w:val="both"/>
        <w:rPr>
          <w:color w:val="auto"/>
        </w:rPr>
      </w:pPr>
      <w:r w:rsidRPr="708A53B7" w:rsidR="00952E96">
        <w:rPr>
          <w:color w:val="auto"/>
        </w:rPr>
        <w:t xml:space="preserve">Using this matrix shows that Primark's approach is mostly worldwide. Integration is the foundation of its competitive advantage: centralized executive leadership at ABF, standardized high-volume ranges, uniform shop marketing strategies, and centralized procurement across Asian supplier hubs. Smaller rivals are unable to match the unit cost leadership that global sourcing scale provides. However, when store designs are adapted to municipal retail footprints, marketing efforts are localized across digital platforms, and products are selectively </w:t>
      </w:r>
      <w:r w:rsidRPr="708A53B7" w:rsidR="00952E96">
        <w:rPr>
          <w:color w:val="auto"/>
        </w:rPr>
        <w:t>modified</w:t>
      </w:r>
      <w:r w:rsidRPr="708A53B7" w:rsidR="00952E96">
        <w:rPr>
          <w:color w:val="auto"/>
        </w:rPr>
        <w:t xml:space="preserve"> for Southern European and US </w:t>
      </w:r>
      <w:r w:rsidRPr="708A53B7" w:rsidR="5E2E7D63">
        <w:rPr>
          <w:color w:val="auto"/>
        </w:rPr>
        <w:t>sizing;</w:t>
      </w:r>
      <w:r w:rsidRPr="708A53B7" w:rsidR="00952E96">
        <w:rPr>
          <w:color w:val="auto"/>
        </w:rPr>
        <w:t xml:space="preserve"> aspects of local responsiveness are </w:t>
      </w:r>
      <w:r w:rsidRPr="708A53B7" w:rsidR="00952E96">
        <w:rPr>
          <w:color w:val="auto"/>
        </w:rPr>
        <w:t>emerging</w:t>
      </w:r>
      <w:r w:rsidRPr="708A53B7" w:rsidR="00952E96">
        <w:rPr>
          <w:color w:val="auto"/>
        </w:rPr>
        <w:t xml:space="preserve">. Primark thus </w:t>
      </w:r>
      <w:r w:rsidRPr="708A53B7" w:rsidR="00952E96">
        <w:rPr>
          <w:color w:val="auto"/>
        </w:rPr>
        <w:t>maintains</w:t>
      </w:r>
      <w:r w:rsidRPr="708A53B7" w:rsidR="00952E96">
        <w:rPr>
          <w:color w:val="auto"/>
        </w:rPr>
        <w:t xml:space="preserve"> a global core with practical and careful local tailoring rather than a fully international approach</w:t>
      </w:r>
      <w:r w:rsidRPr="708A53B7" w:rsidR="00952E96">
        <w:rPr>
          <w:color w:val="auto"/>
        </w:rPr>
        <w:t>.</w:t>
      </w:r>
    </w:p>
    <w:p w:rsidRPr="00952E96" w:rsidR="0036792D" w:rsidP="708A53B7" w:rsidRDefault="00952E96" w14:paraId="25EE1783" w14:textId="28BA8E3D">
      <w:pPr>
        <w:jc w:val="both"/>
        <w:rPr>
          <w:color w:val="auto"/>
        </w:rPr>
      </w:pPr>
      <w:r w:rsidRPr="708A53B7" w:rsidR="00952E96">
        <w:rPr>
          <w:color w:val="auto"/>
        </w:rPr>
        <w:t>When compared to competitors, these restrictions are more obvious. Inditex employs a global strategy that blends local responsiveness with centralized design. When preferences diverge, H&amp;M's more globalized business model may result in excess inventory. Primark prioritizes low-cost, high-volume operations, but this strategy is less successful in regions with a varied population.</w:t>
      </w:r>
    </w:p>
    <w:p w:rsidR="0036792D" w:rsidP="708A53B7" w:rsidRDefault="00000000" w14:paraId="3A08C5B8" w14:textId="77777777">
      <w:pPr>
        <w:pStyle w:val="Heading2"/>
        <w:rPr>
          <w:rFonts w:ascii="Arial" w:hAnsi="Arial" w:eastAsia="Arial"/>
          <w:color w:val="auto"/>
        </w:rPr>
      </w:pPr>
      <w:bookmarkStart w:name="_Toc237467389" w:id="6"/>
      <w:r w:rsidRPr="708A53B7" w:rsidR="00000000">
        <w:rPr>
          <w:rFonts w:ascii="Arial" w:hAnsi="Arial" w:eastAsia="Arial"/>
          <w:color w:val="auto"/>
        </w:rPr>
        <w:t>3.2 Implications for Entry into Japan</w:t>
      </w:r>
      <w:bookmarkEnd w:id="6"/>
    </w:p>
    <w:p w:rsidRPr="008353C8" w:rsidR="0036792D" w:rsidP="708A53B7" w:rsidRDefault="008353C8" w14:paraId="7D960878" w14:textId="3BF6C64C">
      <w:pPr>
        <w:jc w:val="both"/>
        <w:rPr>
          <w:color w:val="auto"/>
        </w:rPr>
      </w:pPr>
      <w:r w:rsidRPr="708A53B7" w:rsidR="008353C8">
        <w:rPr>
          <w:color w:val="auto"/>
        </w:rPr>
        <w:t>Primark would face serious risks in Japan's unique retail industry if it adopted a purely global strategy. An unaltered European retail model is inappropriate for Japanese consumers, who have high standards for clothing fit, fabric quality, seasonal collections, and customer service. These difficulties are exemplified by the experience of Forever 21, which ultimately shut down its Japanese operations after finding it difficult to modify its merchandising and quality to suit local tastes. Therefore, Primark ought to implement a transnational strategy that blends local responsiveness with worldwide efficiency. While Japanese management should oversee merchandising, sizing, service standards, and marketing initiatives to guaranty that goods and operations meet local customer expectations, centralized procurement can maintain economies of scale.</w:t>
      </w:r>
    </w:p>
    <w:p w:rsidR="0036792D" w:rsidP="708A53B7" w:rsidRDefault="00000000" w14:paraId="7FCFE19F" w14:textId="77777777">
      <w:pPr>
        <w:pStyle w:val="Heading1"/>
        <w:rPr>
          <w:rFonts w:ascii="Arial" w:hAnsi="Arial" w:eastAsia="Arial"/>
          <w:color w:val="auto"/>
        </w:rPr>
      </w:pPr>
      <w:bookmarkStart w:name="_Toc237467390" w:id="7"/>
      <w:r w:rsidRPr="708A53B7" w:rsidR="00000000">
        <w:rPr>
          <w:rFonts w:ascii="Arial" w:hAnsi="Arial" w:eastAsia="Arial"/>
          <w:color w:val="auto"/>
        </w:rPr>
        <w:t>4. Japan Market Environment: PESTLE Analysis</w:t>
      </w:r>
      <w:bookmarkEnd w:id="7"/>
    </w:p>
    <w:p w:rsidR="0036792D" w:rsidP="708A53B7" w:rsidRDefault="00000000" w14:paraId="650F7EAE" w14:textId="77777777">
      <w:pPr>
        <w:pStyle w:val="Heading2"/>
        <w:rPr>
          <w:rFonts w:ascii="Arial" w:hAnsi="Arial" w:eastAsia="Arial"/>
          <w:color w:val="auto"/>
        </w:rPr>
      </w:pPr>
      <w:bookmarkStart w:name="_Toc237467391" w:id="8"/>
      <w:r w:rsidRPr="708A53B7" w:rsidR="00000000">
        <w:rPr>
          <w:rFonts w:ascii="Arial" w:hAnsi="Arial" w:eastAsia="Arial"/>
          <w:color w:val="auto"/>
        </w:rPr>
        <w:t>4.1 Macro-Environmental Overview and Factor Prioritisation</w:t>
      </w:r>
      <w:bookmarkEnd w:id="8"/>
    </w:p>
    <w:p w:rsidRPr="008353C8" w:rsidR="0036792D" w:rsidP="708A53B7" w:rsidRDefault="008353C8" w14:paraId="1E7BC509" w14:textId="089D2C9A">
      <w:pPr>
        <w:jc w:val="both"/>
        <w:rPr>
          <w:color w:val="auto"/>
        </w:rPr>
      </w:pPr>
      <w:r w:rsidRPr="708A53B7" w:rsidR="008353C8">
        <w:rPr>
          <w:color w:val="auto"/>
        </w:rPr>
        <w:t xml:space="preserve">Decision-makers receive minimal guidance and analytical ambiguity when all macroenvironmental aspects are </w:t>
      </w:r>
      <w:r w:rsidRPr="708A53B7" w:rsidR="62C1B957">
        <w:rPr>
          <w:color w:val="auto"/>
        </w:rPr>
        <w:t>treated</w:t>
      </w:r>
      <w:r w:rsidRPr="708A53B7" w:rsidR="008353C8">
        <w:rPr>
          <w:color w:val="auto"/>
        </w:rPr>
        <w:t xml:space="preserve"> equally </w:t>
      </w:r>
      <w:r w:rsidRPr="708A53B7" w:rsidR="1ED3A991">
        <w:rPr>
          <w:color w:val="auto"/>
        </w:rPr>
        <w:t>importantly</w:t>
      </w:r>
      <w:r w:rsidRPr="708A53B7" w:rsidR="008353C8">
        <w:rPr>
          <w:color w:val="auto"/>
        </w:rPr>
        <w:t xml:space="preserve">. Thus, Japan's PESTLE dimensions are explicitly prioritized in Figure 3 and Table 3 based on how they directly affect Primark's operational viability and the extent of business model modification needed. While political, legal, and environmental aspects are </w:t>
      </w:r>
      <w:r w:rsidRPr="708A53B7" w:rsidR="066122DC">
        <w:rPr>
          <w:color w:val="auto"/>
        </w:rPr>
        <w:t>controllable,</w:t>
      </w:r>
      <w:r w:rsidRPr="708A53B7" w:rsidR="008353C8">
        <w:rPr>
          <w:color w:val="auto"/>
        </w:rPr>
        <w:t xml:space="preserve"> compliance considerations, economic, sociocultural, and technological elements </w:t>
      </w:r>
      <w:r w:rsidRPr="708A53B7" w:rsidR="008353C8">
        <w:rPr>
          <w:color w:val="auto"/>
        </w:rPr>
        <w:t>emerge</w:t>
      </w:r>
      <w:r w:rsidRPr="708A53B7" w:rsidR="008353C8">
        <w:rPr>
          <w:color w:val="auto"/>
        </w:rPr>
        <w:t xml:space="preserve"> as crucial drivers that </w:t>
      </w:r>
      <w:r w:rsidRPr="708A53B7" w:rsidR="008353C8">
        <w:rPr>
          <w:color w:val="auto"/>
        </w:rPr>
        <w:t>determine</w:t>
      </w:r>
      <w:r w:rsidRPr="708A53B7" w:rsidR="008353C8">
        <w:rPr>
          <w:color w:val="auto"/>
        </w:rPr>
        <w:t xml:space="preserve"> commercial viability.</w:t>
      </w:r>
    </w:p>
    <w:p w:rsidR="0036792D" w:rsidP="708A53B7" w:rsidRDefault="00000000" w14:paraId="0D42AC5C" w14:textId="77777777">
      <w:pPr>
        <w:keepNext w:val="1"/>
        <w:spacing w:before="160" w:after="80" w:line="240" w:lineRule="auto"/>
        <w:jc w:val="center"/>
        <w:rPr>
          <w:color w:val="auto"/>
        </w:rPr>
      </w:pPr>
      <w:r w:rsidR="00000000">
        <w:drawing>
          <wp:inline wp14:editId="67DE92D7" wp14:anchorId="1081FB4D">
            <wp:extent cx="5120640" cy="2917095"/>
            <wp:effectExtent l="0" t="0" r="0" b="0"/>
            <wp:docPr id="4" name="Picture 4"/>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fig3_pestle.png"/>
                    <pic:cNvPicPr/>
                  </pic:nvPicPr>
                  <pic:blipFill>
                    <a:blip xmlns:r="http://schemas.openxmlformats.org/officeDocument/2006/relationships" r:embed="rId11"/>
                    <a:stretch>
                      <a:fillRect/>
                    </a:stretch>
                  </pic:blipFill>
                  <pic:spPr>
                    <a:xfrm>
                      <a:off x="0" y="0"/>
                      <a:ext cx="5120640" cy="2917095"/>
                    </a:xfrm>
                    <a:prstGeom prst="rect">
                      <a:avLst/>
                    </a:prstGeom>
                  </pic:spPr>
                </pic:pic>
              </a:graphicData>
            </a:graphic>
          </wp:inline>
        </w:drawing>
      </w:r>
    </w:p>
    <w:p w:rsidR="0036792D" w:rsidP="708A53B7" w:rsidRDefault="00000000" w14:paraId="51DB00D7" w14:textId="77777777">
      <w:pPr>
        <w:spacing w:after="280" w:line="240" w:lineRule="auto"/>
        <w:jc w:val="center"/>
        <w:rPr>
          <w:b w:val="1"/>
          <w:bCs w:val="1"/>
          <w:color w:val="auto"/>
          <w:sz w:val="20"/>
          <w:szCs w:val="20"/>
        </w:rPr>
      </w:pPr>
      <w:r w:rsidRPr="708A53B7" w:rsidR="00000000">
        <w:rPr>
          <w:b w:val="1"/>
          <w:bCs w:val="1"/>
          <w:color w:val="auto"/>
          <w:sz w:val="20"/>
          <w:szCs w:val="20"/>
        </w:rPr>
        <w:t>Figure 3: PESTLE factor prioritisation for Primark in Japan (Source: Author's analysis)</w:t>
      </w:r>
    </w:p>
    <w:p w:rsidR="0036792D" w:rsidP="708A53B7" w:rsidRDefault="00000000" w14:paraId="59BC1384" w14:textId="16430682">
      <w:pPr>
        <w:keepNext w:val="1"/>
        <w:spacing w:before="160" w:after="100" w:line="240" w:lineRule="auto"/>
        <w:rPr>
          <w:b w:val="1"/>
          <w:bCs w:val="1"/>
          <w:color w:val="auto"/>
          <w:sz w:val="20"/>
          <w:szCs w:val="20"/>
        </w:rPr>
      </w:pPr>
      <w:r>
        <w:br/>
      </w:r>
      <w:r w:rsidRPr="708A53B7" w:rsidR="00000000">
        <w:rPr>
          <w:b w:val="1"/>
          <w:bCs w:val="1"/>
          <w:color w:val="auto"/>
          <w:sz w:val="20"/>
          <w:szCs w:val="20"/>
        </w:rPr>
        <w:t xml:space="preserve">Table 3: PESTLE factor </w:t>
      </w:r>
      <w:r w:rsidRPr="708A53B7" w:rsidR="00000000">
        <w:rPr>
          <w:b w:val="1"/>
          <w:bCs w:val="1"/>
          <w:color w:val="auto"/>
          <w:sz w:val="20"/>
          <w:szCs w:val="20"/>
        </w:rPr>
        <w:t>prioritisation</w:t>
      </w:r>
      <w:r w:rsidRPr="708A53B7" w:rsidR="00000000">
        <w:rPr>
          <w:b w:val="1"/>
          <w:bCs w:val="1"/>
          <w:color w:val="auto"/>
          <w:sz w:val="20"/>
          <w:szCs w:val="20"/>
        </w:rPr>
        <w:t xml:space="preserve"> for Primark in Japan (Source: Author's analysis, based on JETRO, 2026; OECD, 2026)</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2377"/>
        <w:gridCol w:w="1709"/>
        <w:gridCol w:w="5274"/>
      </w:tblGrid>
      <w:tr w:rsidR="0036792D" w:rsidTr="708A53B7" w14:paraId="0088FE05" w14:textId="77777777">
        <w:trPr>
          <w:cantSplit/>
          <w:tblHeader/>
          <w:jc w:val="center"/>
        </w:trPr>
        <w:tc>
          <w:tcPr>
            <w:tcW w:w="2377" w:type="dxa"/>
            <w:shd w:val="clear" w:color="auto" w:fill="1F4E79"/>
            <w:tcMar/>
          </w:tcPr>
          <w:p w:rsidR="0036792D" w:rsidP="708A53B7" w:rsidRDefault="00000000" w14:paraId="1F459FDF" w14:textId="77777777">
            <w:pPr>
              <w:spacing w:after="0" w:line="240" w:lineRule="auto"/>
              <w:rPr>
                <w:b w:val="1"/>
                <w:bCs w:val="1"/>
                <w:color w:val="auto"/>
                <w:sz w:val="20"/>
                <w:szCs w:val="20"/>
              </w:rPr>
            </w:pPr>
            <w:r w:rsidRPr="708A53B7" w:rsidR="00000000">
              <w:rPr>
                <w:b w:val="1"/>
                <w:bCs w:val="1"/>
                <w:color w:val="auto"/>
                <w:sz w:val="20"/>
                <w:szCs w:val="20"/>
              </w:rPr>
              <w:t>PESTLE dimension</w:t>
            </w:r>
          </w:p>
        </w:tc>
        <w:tc>
          <w:tcPr>
            <w:tcW w:w="1709" w:type="dxa"/>
            <w:shd w:val="clear" w:color="auto" w:fill="1F4E79"/>
            <w:tcMar/>
          </w:tcPr>
          <w:p w:rsidR="0036792D" w:rsidP="708A53B7" w:rsidRDefault="00000000" w14:paraId="4D12FD96" w14:textId="77777777">
            <w:pPr>
              <w:spacing w:after="0" w:line="240" w:lineRule="auto"/>
              <w:rPr>
                <w:b w:val="1"/>
                <w:bCs w:val="1"/>
                <w:color w:val="auto"/>
                <w:sz w:val="20"/>
                <w:szCs w:val="20"/>
              </w:rPr>
            </w:pPr>
            <w:r w:rsidRPr="708A53B7" w:rsidR="00000000">
              <w:rPr>
                <w:b w:val="1"/>
                <w:bCs w:val="1"/>
                <w:color w:val="auto"/>
                <w:sz w:val="20"/>
                <w:szCs w:val="20"/>
              </w:rPr>
              <w:t>Priority</w:t>
            </w:r>
          </w:p>
        </w:tc>
        <w:tc>
          <w:tcPr>
            <w:tcW w:w="5274" w:type="dxa"/>
            <w:shd w:val="clear" w:color="auto" w:fill="1F4E79"/>
            <w:tcMar/>
          </w:tcPr>
          <w:p w:rsidR="0036792D" w:rsidP="708A53B7" w:rsidRDefault="00000000" w14:paraId="6C973995" w14:textId="77777777">
            <w:pPr>
              <w:spacing w:after="0" w:line="240" w:lineRule="auto"/>
              <w:rPr>
                <w:b w:val="1"/>
                <w:bCs w:val="1"/>
                <w:color w:val="auto"/>
                <w:sz w:val="20"/>
                <w:szCs w:val="20"/>
              </w:rPr>
            </w:pPr>
            <w:r w:rsidRPr="708A53B7" w:rsidR="00000000">
              <w:rPr>
                <w:b w:val="1"/>
                <w:bCs w:val="1"/>
                <w:color w:val="auto"/>
                <w:sz w:val="20"/>
                <w:szCs w:val="20"/>
              </w:rPr>
              <w:t>Core operational implication for Primark</w:t>
            </w:r>
          </w:p>
        </w:tc>
      </w:tr>
      <w:tr w:rsidR="0036792D" w:rsidTr="708A53B7" w14:paraId="18F05387" w14:textId="77777777">
        <w:trPr>
          <w:cantSplit/>
          <w:jc w:val="center"/>
        </w:trPr>
        <w:tc>
          <w:tcPr>
            <w:tcW w:w="2377" w:type="dxa"/>
            <w:tcMar/>
          </w:tcPr>
          <w:p w:rsidR="0036792D" w:rsidP="708A53B7" w:rsidRDefault="00000000" w14:paraId="2285C715" w14:textId="77777777">
            <w:pPr>
              <w:spacing w:after="0" w:line="240" w:lineRule="auto"/>
              <w:rPr>
                <w:color w:val="auto"/>
                <w:sz w:val="20"/>
                <w:szCs w:val="20"/>
              </w:rPr>
            </w:pPr>
            <w:r w:rsidRPr="708A53B7" w:rsidR="00000000">
              <w:rPr>
                <w:color w:val="auto"/>
                <w:sz w:val="20"/>
                <w:szCs w:val="20"/>
              </w:rPr>
              <w:t>Economic</w:t>
            </w:r>
          </w:p>
        </w:tc>
        <w:tc>
          <w:tcPr>
            <w:tcW w:w="1709" w:type="dxa"/>
            <w:tcMar/>
          </w:tcPr>
          <w:p w:rsidR="0036792D" w:rsidP="708A53B7" w:rsidRDefault="00000000" w14:paraId="01332C21" w14:textId="77777777">
            <w:pPr>
              <w:spacing w:after="0" w:line="240" w:lineRule="auto"/>
              <w:rPr>
                <w:color w:val="auto"/>
                <w:sz w:val="20"/>
                <w:szCs w:val="20"/>
              </w:rPr>
            </w:pPr>
            <w:r w:rsidRPr="708A53B7" w:rsidR="00000000">
              <w:rPr>
                <w:color w:val="auto"/>
                <w:sz w:val="20"/>
                <w:szCs w:val="20"/>
              </w:rPr>
              <w:t>Decisive</w:t>
            </w:r>
          </w:p>
        </w:tc>
        <w:tc>
          <w:tcPr>
            <w:tcW w:w="5274" w:type="dxa"/>
            <w:tcMar/>
          </w:tcPr>
          <w:p w:rsidR="0036792D" w:rsidP="708A53B7" w:rsidRDefault="00000000" w14:paraId="23308F25" w14:textId="77777777">
            <w:pPr>
              <w:spacing w:after="0" w:line="240" w:lineRule="auto"/>
              <w:rPr>
                <w:color w:val="auto"/>
                <w:sz w:val="20"/>
                <w:szCs w:val="20"/>
              </w:rPr>
            </w:pPr>
            <w:r w:rsidRPr="708A53B7" w:rsidR="00000000">
              <w:rPr>
                <w:color w:val="auto"/>
                <w:sz w:val="20"/>
                <w:szCs w:val="20"/>
              </w:rPr>
              <w:t>A weak yen and 9.0% apparel tariffs threaten value pricing; currency hedging is required.</w:t>
            </w:r>
          </w:p>
        </w:tc>
      </w:tr>
      <w:tr w:rsidR="0036792D" w:rsidTr="708A53B7" w14:paraId="326E04AC" w14:textId="77777777">
        <w:trPr>
          <w:cantSplit/>
          <w:jc w:val="center"/>
        </w:trPr>
        <w:tc>
          <w:tcPr>
            <w:tcW w:w="2377" w:type="dxa"/>
            <w:shd w:val="clear" w:color="auto" w:fill="EDF1F7"/>
            <w:tcMar/>
          </w:tcPr>
          <w:p w:rsidR="0036792D" w:rsidP="708A53B7" w:rsidRDefault="00000000" w14:paraId="56C1178A" w14:textId="77777777">
            <w:pPr>
              <w:spacing w:after="0" w:line="240" w:lineRule="auto"/>
              <w:rPr>
                <w:color w:val="auto"/>
                <w:sz w:val="20"/>
                <w:szCs w:val="20"/>
              </w:rPr>
            </w:pPr>
            <w:r w:rsidRPr="708A53B7" w:rsidR="00000000">
              <w:rPr>
                <w:color w:val="auto"/>
                <w:sz w:val="20"/>
                <w:szCs w:val="20"/>
              </w:rPr>
              <w:t>Socio-cultural</w:t>
            </w:r>
          </w:p>
        </w:tc>
        <w:tc>
          <w:tcPr>
            <w:tcW w:w="1709" w:type="dxa"/>
            <w:shd w:val="clear" w:color="auto" w:fill="EDF1F7"/>
            <w:tcMar/>
          </w:tcPr>
          <w:p w:rsidR="0036792D" w:rsidP="708A53B7" w:rsidRDefault="00000000" w14:paraId="48B0FD7F" w14:textId="77777777">
            <w:pPr>
              <w:spacing w:after="0" w:line="240" w:lineRule="auto"/>
              <w:rPr>
                <w:color w:val="auto"/>
                <w:sz w:val="20"/>
                <w:szCs w:val="20"/>
              </w:rPr>
            </w:pPr>
            <w:r w:rsidRPr="708A53B7" w:rsidR="00000000">
              <w:rPr>
                <w:color w:val="auto"/>
                <w:sz w:val="20"/>
                <w:szCs w:val="20"/>
              </w:rPr>
              <w:t>Decisive</w:t>
            </w:r>
          </w:p>
        </w:tc>
        <w:tc>
          <w:tcPr>
            <w:tcW w:w="5274" w:type="dxa"/>
            <w:shd w:val="clear" w:color="auto" w:fill="EDF1F7"/>
            <w:tcMar/>
          </w:tcPr>
          <w:p w:rsidR="0036792D" w:rsidP="708A53B7" w:rsidRDefault="00000000" w14:paraId="48F9CE59" w14:textId="77777777">
            <w:pPr>
              <w:spacing w:after="0" w:line="240" w:lineRule="auto"/>
              <w:rPr>
                <w:color w:val="auto"/>
                <w:sz w:val="20"/>
                <w:szCs w:val="20"/>
              </w:rPr>
            </w:pPr>
            <w:r w:rsidRPr="708A53B7" w:rsidR="00000000">
              <w:rPr>
                <w:color w:val="auto"/>
                <w:sz w:val="20"/>
                <w:szCs w:val="20"/>
              </w:rPr>
              <w:t>Zero tolerance of product defects; extensive service training and fit re-engineering needed.</w:t>
            </w:r>
          </w:p>
        </w:tc>
      </w:tr>
      <w:tr w:rsidR="0036792D" w:rsidTr="708A53B7" w14:paraId="0792393F" w14:textId="77777777">
        <w:trPr>
          <w:cantSplit/>
          <w:jc w:val="center"/>
        </w:trPr>
        <w:tc>
          <w:tcPr>
            <w:tcW w:w="2377" w:type="dxa"/>
            <w:tcMar/>
          </w:tcPr>
          <w:p w:rsidR="0036792D" w:rsidP="708A53B7" w:rsidRDefault="00000000" w14:paraId="41B61A3E" w14:textId="77777777">
            <w:pPr>
              <w:spacing w:after="0" w:line="240" w:lineRule="auto"/>
              <w:rPr>
                <w:color w:val="auto"/>
                <w:sz w:val="20"/>
                <w:szCs w:val="20"/>
              </w:rPr>
            </w:pPr>
            <w:r w:rsidRPr="708A53B7" w:rsidR="00000000">
              <w:rPr>
                <w:color w:val="auto"/>
                <w:sz w:val="20"/>
                <w:szCs w:val="20"/>
              </w:rPr>
              <w:t>Technological</w:t>
            </w:r>
          </w:p>
        </w:tc>
        <w:tc>
          <w:tcPr>
            <w:tcW w:w="1709" w:type="dxa"/>
            <w:tcMar/>
          </w:tcPr>
          <w:p w:rsidR="0036792D" w:rsidP="708A53B7" w:rsidRDefault="00000000" w14:paraId="02199B9D" w14:textId="77777777">
            <w:pPr>
              <w:spacing w:after="0" w:line="240" w:lineRule="auto"/>
              <w:rPr>
                <w:color w:val="auto"/>
                <w:sz w:val="20"/>
                <w:szCs w:val="20"/>
              </w:rPr>
            </w:pPr>
            <w:r w:rsidRPr="708A53B7" w:rsidR="00000000">
              <w:rPr>
                <w:color w:val="auto"/>
                <w:sz w:val="20"/>
                <w:szCs w:val="20"/>
              </w:rPr>
              <w:t>Decisive</w:t>
            </w:r>
          </w:p>
        </w:tc>
        <w:tc>
          <w:tcPr>
            <w:tcW w:w="5274" w:type="dxa"/>
            <w:tcMar/>
          </w:tcPr>
          <w:p w:rsidR="0036792D" w:rsidP="708A53B7" w:rsidRDefault="00000000" w14:paraId="2B737668" w14:textId="77777777">
            <w:pPr>
              <w:spacing w:after="0" w:line="240" w:lineRule="auto"/>
              <w:rPr>
                <w:color w:val="auto"/>
                <w:sz w:val="20"/>
                <w:szCs w:val="20"/>
              </w:rPr>
            </w:pPr>
            <w:r w:rsidRPr="708A53B7" w:rsidR="00000000">
              <w:rPr>
                <w:color w:val="auto"/>
                <w:sz w:val="20"/>
                <w:szCs w:val="20"/>
              </w:rPr>
              <w:t>A physical-only model is a liability; localised click-and-collect and a mobile app are required.</w:t>
            </w:r>
          </w:p>
        </w:tc>
      </w:tr>
      <w:tr w:rsidR="0036792D" w:rsidTr="708A53B7" w14:paraId="01000065" w14:textId="77777777">
        <w:trPr>
          <w:cantSplit/>
          <w:jc w:val="center"/>
        </w:trPr>
        <w:tc>
          <w:tcPr>
            <w:tcW w:w="2377" w:type="dxa"/>
            <w:shd w:val="clear" w:color="auto" w:fill="EDF1F7"/>
            <w:tcMar/>
          </w:tcPr>
          <w:p w:rsidR="0036792D" w:rsidP="708A53B7" w:rsidRDefault="00000000" w14:paraId="0FAAD89E" w14:textId="77777777">
            <w:pPr>
              <w:spacing w:after="0" w:line="240" w:lineRule="auto"/>
              <w:rPr>
                <w:color w:val="auto"/>
                <w:sz w:val="20"/>
                <w:szCs w:val="20"/>
              </w:rPr>
            </w:pPr>
            <w:r w:rsidRPr="708A53B7" w:rsidR="00000000">
              <w:rPr>
                <w:color w:val="auto"/>
                <w:sz w:val="20"/>
                <w:szCs w:val="20"/>
              </w:rPr>
              <w:t>Legal and regulatory</w:t>
            </w:r>
          </w:p>
        </w:tc>
        <w:tc>
          <w:tcPr>
            <w:tcW w:w="1709" w:type="dxa"/>
            <w:shd w:val="clear" w:color="auto" w:fill="EDF1F7"/>
            <w:tcMar/>
          </w:tcPr>
          <w:p w:rsidR="0036792D" w:rsidP="708A53B7" w:rsidRDefault="00000000" w14:paraId="2844D7C1" w14:textId="77777777">
            <w:pPr>
              <w:spacing w:after="0" w:line="240" w:lineRule="auto"/>
              <w:rPr>
                <w:color w:val="auto"/>
                <w:sz w:val="20"/>
                <w:szCs w:val="20"/>
              </w:rPr>
            </w:pPr>
            <w:r w:rsidRPr="708A53B7" w:rsidR="00000000">
              <w:rPr>
                <w:color w:val="auto"/>
                <w:sz w:val="20"/>
                <w:szCs w:val="20"/>
              </w:rPr>
              <w:t>Manageable</w:t>
            </w:r>
          </w:p>
        </w:tc>
        <w:tc>
          <w:tcPr>
            <w:tcW w:w="5274" w:type="dxa"/>
            <w:shd w:val="clear" w:color="auto" w:fill="EDF1F7"/>
            <w:tcMar/>
          </w:tcPr>
          <w:p w:rsidR="0036792D" w:rsidP="708A53B7" w:rsidRDefault="00000000" w14:paraId="7415BCFC" w14:textId="77777777">
            <w:pPr>
              <w:spacing w:after="0" w:line="240" w:lineRule="auto"/>
              <w:rPr>
                <w:color w:val="auto"/>
                <w:sz w:val="20"/>
                <w:szCs w:val="20"/>
              </w:rPr>
            </w:pPr>
            <w:r w:rsidRPr="708A53B7" w:rsidR="00000000">
              <w:rPr>
                <w:color w:val="auto"/>
                <w:sz w:val="20"/>
                <w:szCs w:val="20"/>
              </w:rPr>
              <w:t>Compliance with the Household Goods Quality Labeling Act and local legal partnership.</w:t>
            </w:r>
          </w:p>
        </w:tc>
      </w:tr>
      <w:tr w:rsidR="0036792D" w:rsidTr="708A53B7" w14:paraId="093E404C" w14:textId="77777777">
        <w:trPr>
          <w:cantSplit/>
          <w:jc w:val="center"/>
        </w:trPr>
        <w:tc>
          <w:tcPr>
            <w:tcW w:w="2377" w:type="dxa"/>
            <w:tcMar/>
          </w:tcPr>
          <w:p w:rsidR="0036792D" w:rsidP="708A53B7" w:rsidRDefault="00000000" w14:paraId="781BC515" w14:textId="77777777">
            <w:pPr>
              <w:spacing w:after="0" w:line="240" w:lineRule="auto"/>
              <w:rPr>
                <w:color w:val="auto"/>
                <w:sz w:val="20"/>
                <w:szCs w:val="20"/>
              </w:rPr>
            </w:pPr>
            <w:r w:rsidRPr="708A53B7" w:rsidR="00000000">
              <w:rPr>
                <w:color w:val="auto"/>
                <w:sz w:val="20"/>
                <w:szCs w:val="20"/>
              </w:rPr>
              <w:t>Environmental</w:t>
            </w:r>
          </w:p>
        </w:tc>
        <w:tc>
          <w:tcPr>
            <w:tcW w:w="1709" w:type="dxa"/>
            <w:tcMar/>
          </w:tcPr>
          <w:p w:rsidR="0036792D" w:rsidP="708A53B7" w:rsidRDefault="00000000" w14:paraId="5C649EC7" w14:textId="77777777">
            <w:pPr>
              <w:spacing w:after="0" w:line="240" w:lineRule="auto"/>
              <w:rPr>
                <w:color w:val="auto"/>
                <w:sz w:val="20"/>
                <w:szCs w:val="20"/>
              </w:rPr>
            </w:pPr>
            <w:r w:rsidRPr="708A53B7" w:rsidR="00000000">
              <w:rPr>
                <w:color w:val="auto"/>
                <w:sz w:val="20"/>
                <w:szCs w:val="20"/>
              </w:rPr>
              <w:t>Manageable</w:t>
            </w:r>
          </w:p>
        </w:tc>
        <w:tc>
          <w:tcPr>
            <w:tcW w:w="5274" w:type="dxa"/>
            <w:tcMar/>
          </w:tcPr>
          <w:p w:rsidR="0036792D" w:rsidP="708A53B7" w:rsidRDefault="00000000" w14:paraId="1B2C301B" w14:textId="77777777">
            <w:pPr>
              <w:spacing w:after="0" w:line="240" w:lineRule="auto"/>
              <w:rPr>
                <w:color w:val="auto"/>
                <w:sz w:val="20"/>
                <w:szCs w:val="20"/>
              </w:rPr>
            </w:pPr>
            <w:r w:rsidRPr="708A53B7" w:rsidR="00000000">
              <w:rPr>
                <w:color w:val="auto"/>
                <w:sz w:val="20"/>
                <w:szCs w:val="20"/>
              </w:rPr>
              <w:t>Leverage Primark Cares to counter fast-fashion reputational stigma.</w:t>
            </w:r>
          </w:p>
        </w:tc>
      </w:tr>
      <w:tr w:rsidR="0036792D" w:rsidTr="708A53B7" w14:paraId="775E4121" w14:textId="77777777">
        <w:trPr>
          <w:cantSplit/>
          <w:jc w:val="center"/>
        </w:trPr>
        <w:tc>
          <w:tcPr>
            <w:tcW w:w="2377" w:type="dxa"/>
            <w:shd w:val="clear" w:color="auto" w:fill="EDF1F7"/>
            <w:tcMar/>
          </w:tcPr>
          <w:p w:rsidR="0036792D" w:rsidP="708A53B7" w:rsidRDefault="00000000" w14:paraId="343557D6" w14:textId="77777777">
            <w:pPr>
              <w:spacing w:after="0" w:line="240" w:lineRule="auto"/>
              <w:rPr>
                <w:color w:val="auto"/>
                <w:sz w:val="20"/>
                <w:szCs w:val="20"/>
              </w:rPr>
            </w:pPr>
            <w:r w:rsidRPr="708A53B7" w:rsidR="00000000">
              <w:rPr>
                <w:color w:val="auto"/>
                <w:sz w:val="20"/>
                <w:szCs w:val="20"/>
              </w:rPr>
              <w:t>Political</w:t>
            </w:r>
          </w:p>
        </w:tc>
        <w:tc>
          <w:tcPr>
            <w:tcW w:w="1709" w:type="dxa"/>
            <w:shd w:val="clear" w:color="auto" w:fill="EDF1F7"/>
            <w:tcMar/>
          </w:tcPr>
          <w:p w:rsidR="0036792D" w:rsidP="708A53B7" w:rsidRDefault="00000000" w14:paraId="7D77775E" w14:textId="77777777">
            <w:pPr>
              <w:spacing w:after="0" w:line="240" w:lineRule="auto"/>
              <w:rPr>
                <w:color w:val="auto"/>
                <w:sz w:val="20"/>
                <w:szCs w:val="20"/>
              </w:rPr>
            </w:pPr>
            <w:r w:rsidRPr="708A53B7" w:rsidR="00000000">
              <w:rPr>
                <w:color w:val="auto"/>
                <w:sz w:val="20"/>
                <w:szCs w:val="20"/>
              </w:rPr>
              <w:t>Low to medium</w:t>
            </w:r>
          </w:p>
        </w:tc>
        <w:tc>
          <w:tcPr>
            <w:tcW w:w="5274" w:type="dxa"/>
            <w:shd w:val="clear" w:color="auto" w:fill="EDF1F7"/>
            <w:tcMar/>
          </w:tcPr>
          <w:p w:rsidR="0036792D" w:rsidP="708A53B7" w:rsidRDefault="00000000" w14:paraId="6B2B4E0D" w14:textId="77777777">
            <w:pPr>
              <w:spacing w:after="0" w:line="240" w:lineRule="auto"/>
              <w:rPr>
                <w:color w:val="auto"/>
                <w:sz w:val="20"/>
                <w:szCs w:val="20"/>
              </w:rPr>
            </w:pPr>
            <w:r w:rsidRPr="708A53B7" w:rsidR="00000000">
              <w:rPr>
                <w:color w:val="auto"/>
                <w:sz w:val="20"/>
                <w:szCs w:val="20"/>
              </w:rPr>
              <w:t>Minimal sovereign risk; foreign retail ownership is fully permitted.</w:t>
            </w:r>
          </w:p>
        </w:tc>
      </w:tr>
    </w:tbl>
    <w:p w:rsidR="0036792D" w:rsidP="708A53B7" w:rsidRDefault="0036792D" w14:paraId="75F58B4B" w14:textId="77777777">
      <w:pPr>
        <w:spacing w:after="240" w:line="240" w:lineRule="auto"/>
        <w:rPr>
          <w:color w:val="auto"/>
        </w:rPr>
      </w:pPr>
    </w:p>
    <w:p w:rsidR="0036792D" w:rsidP="708A53B7" w:rsidRDefault="00000000" w14:paraId="67EDA345" w14:textId="77777777">
      <w:pPr>
        <w:pStyle w:val="Heading2"/>
        <w:rPr>
          <w:rFonts w:ascii="Arial" w:hAnsi="Arial" w:eastAsia="Arial"/>
          <w:color w:val="auto"/>
        </w:rPr>
      </w:pPr>
      <w:bookmarkStart w:name="_Toc237467392" w:id="9"/>
      <w:r w:rsidRPr="708A53B7" w:rsidR="00000000">
        <w:rPr>
          <w:rFonts w:ascii="Arial" w:hAnsi="Arial" w:eastAsia="Arial"/>
          <w:color w:val="auto"/>
        </w:rPr>
        <w:t>4.2 Political Factors</w:t>
      </w:r>
      <w:bookmarkEnd w:id="9"/>
    </w:p>
    <w:p w:rsidRPr="003E3BAD" w:rsidR="0036792D" w:rsidP="708A53B7" w:rsidRDefault="003E3BAD" w14:paraId="10034EC7" w14:textId="6B166D2E">
      <w:pPr>
        <w:jc w:val="both"/>
        <w:rPr>
          <w:color w:val="auto"/>
        </w:rPr>
      </w:pPr>
      <w:r w:rsidRPr="708A53B7" w:rsidR="003E3BAD">
        <w:rPr>
          <w:color w:val="auto"/>
        </w:rPr>
        <w:t>Japan offers a highly stable political and institutional environment, supported by strong contract enforcement, property rights protection, and regulatory transparency (JETRO, 2026). Through JETRO, the government actively encourages foreign direct investment by providing relatively straightforward incorporation procedures, equal treatment for foreign investors, and unrestricted profit repatriation (JETRO, 2025; 2026). Japan’s participation in major regional trade agreements, including the RCEP and CPTPP, also facilitates efficient textile trade with Southeast Asian manufacturing markets. However, foreign retailers may face administrative challenges, including complex local zoning requirements, detailed employment regulations, and extensive Japanese-language documentation (OECD, 2026). Consequently, successful market entry requires strong local administrative expertise to navigate regulatory procedures effectively, avoid compliance issues, and minimize delays before commencing operations.</w:t>
      </w:r>
    </w:p>
    <w:p w:rsidR="0036792D" w:rsidP="708A53B7" w:rsidRDefault="00000000" w14:paraId="69F1E79B" w14:textId="77777777">
      <w:pPr>
        <w:pStyle w:val="Heading2"/>
        <w:rPr>
          <w:rFonts w:ascii="Arial" w:hAnsi="Arial" w:eastAsia="Arial"/>
          <w:color w:val="auto"/>
        </w:rPr>
      </w:pPr>
      <w:bookmarkStart w:name="_Toc237467393" w:id="10"/>
      <w:r w:rsidRPr="708A53B7" w:rsidR="00000000">
        <w:rPr>
          <w:rFonts w:ascii="Arial" w:hAnsi="Arial" w:eastAsia="Arial"/>
          <w:color w:val="auto"/>
        </w:rPr>
        <w:t>4.3 Economic Factors</w:t>
      </w:r>
      <w:bookmarkEnd w:id="10"/>
    </w:p>
    <w:p w:rsidR="0036792D" w:rsidP="708A53B7" w:rsidRDefault="003E3BAD" w14:paraId="004F11CF" w14:textId="0CE30ACA">
      <w:pPr>
        <w:jc w:val="both"/>
        <w:rPr>
          <w:color w:val="auto"/>
        </w:rPr>
      </w:pPr>
      <w:r w:rsidRPr="708A53B7" w:rsidR="003E3BAD">
        <w:rPr>
          <w:color w:val="auto"/>
        </w:rPr>
        <w:t xml:space="preserve">The macroeconomic climate in Japan blends structural restraint with stability. The important indicators controlling the garment industry are listed in Table 4. According to the IMF (2026), real GDP is expected to grow by 0.8% in 2026, reflecting mature conditions where market share must be gained from incumbents rather than from total market expansion. Due to yearly </w:t>
      </w:r>
      <w:r w:rsidRPr="708A53B7" w:rsidR="003E3BAD">
        <w:rPr>
          <w:color w:val="auto"/>
        </w:rPr>
        <w:t>shunto</w:t>
      </w:r>
      <w:r w:rsidRPr="708A53B7" w:rsidR="003E3BAD">
        <w:rPr>
          <w:color w:val="auto"/>
        </w:rPr>
        <w:t xml:space="preserve"> salary settlements of roughly 5.0% and import expenses, core inflation has stabilized between 2.5 and 3.0% (Bank of Japan, 2026; OECD, 2026). Middle-class households are more price sensitive due to ongoing cost-of-living pressure, which increases the addressable market for high-quality value clothing.</w:t>
      </w:r>
    </w:p>
    <w:p w:rsidRPr="003E3BAD" w:rsidR="003E3BAD" w:rsidP="708A53B7" w:rsidRDefault="003E3BAD" w14:paraId="1004BBA7" w14:textId="77777777">
      <w:pPr>
        <w:jc w:val="both"/>
        <w:rPr>
          <w:color w:val="auto"/>
        </w:rPr>
      </w:pPr>
    </w:p>
    <w:p w:rsidR="0036792D" w:rsidP="708A53B7" w:rsidRDefault="00000000" w14:paraId="746AE646"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4: Key economic indicators for the Japanese apparel market (Source: IMF, 2026; Bank of Japan, 2026; METI, 2025; JNTO, 2026; OECD, 2025)</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2600"/>
        <w:gridCol w:w="2377"/>
        <w:gridCol w:w="4383"/>
      </w:tblGrid>
      <w:tr w:rsidR="0036792D" w:rsidTr="708A53B7" w14:paraId="5BF891E5" w14:textId="77777777">
        <w:trPr>
          <w:cantSplit/>
          <w:tblHeader/>
          <w:jc w:val="center"/>
        </w:trPr>
        <w:tc>
          <w:tcPr>
            <w:tcW w:w="2600" w:type="dxa"/>
            <w:shd w:val="clear" w:color="auto" w:fill="1F4E79"/>
            <w:tcMar/>
          </w:tcPr>
          <w:p w:rsidR="0036792D" w:rsidP="708A53B7" w:rsidRDefault="00000000" w14:paraId="4410EE7D" w14:textId="77777777">
            <w:pPr>
              <w:spacing w:after="0" w:line="240" w:lineRule="auto"/>
              <w:rPr>
                <w:b w:val="1"/>
                <w:bCs w:val="1"/>
                <w:color w:val="auto"/>
                <w:sz w:val="20"/>
                <w:szCs w:val="20"/>
              </w:rPr>
            </w:pPr>
            <w:r w:rsidRPr="708A53B7" w:rsidR="00000000">
              <w:rPr>
                <w:b w:val="1"/>
                <w:bCs w:val="1"/>
                <w:color w:val="auto"/>
                <w:sz w:val="20"/>
                <w:szCs w:val="20"/>
              </w:rPr>
              <w:t>Economic indicator</w:t>
            </w:r>
          </w:p>
        </w:tc>
        <w:tc>
          <w:tcPr>
            <w:tcW w:w="2377" w:type="dxa"/>
            <w:shd w:val="clear" w:color="auto" w:fill="1F4E79"/>
            <w:tcMar/>
          </w:tcPr>
          <w:p w:rsidR="0036792D" w:rsidP="708A53B7" w:rsidRDefault="00000000" w14:paraId="5899F837" w14:textId="77777777">
            <w:pPr>
              <w:spacing w:after="0" w:line="240" w:lineRule="auto"/>
              <w:rPr>
                <w:b w:val="1"/>
                <w:bCs w:val="1"/>
                <w:color w:val="auto"/>
                <w:sz w:val="20"/>
                <w:szCs w:val="20"/>
              </w:rPr>
            </w:pPr>
            <w:r w:rsidRPr="708A53B7" w:rsidR="00000000">
              <w:rPr>
                <w:b w:val="1"/>
                <w:bCs w:val="1"/>
                <w:color w:val="auto"/>
                <w:sz w:val="20"/>
                <w:szCs w:val="20"/>
              </w:rPr>
              <w:t>Value / trend</w:t>
            </w:r>
          </w:p>
        </w:tc>
        <w:tc>
          <w:tcPr>
            <w:tcW w:w="4383" w:type="dxa"/>
            <w:shd w:val="clear" w:color="auto" w:fill="1F4E79"/>
            <w:tcMar/>
          </w:tcPr>
          <w:p w:rsidR="0036792D" w:rsidP="708A53B7" w:rsidRDefault="00000000" w14:paraId="25D448C6" w14:textId="77777777">
            <w:pPr>
              <w:spacing w:after="0" w:line="240" w:lineRule="auto"/>
              <w:rPr>
                <w:b w:val="1"/>
                <w:bCs w:val="1"/>
                <w:color w:val="auto"/>
                <w:sz w:val="20"/>
                <w:szCs w:val="20"/>
              </w:rPr>
            </w:pPr>
            <w:r w:rsidRPr="708A53B7" w:rsidR="00000000">
              <w:rPr>
                <w:b w:val="1"/>
                <w:bCs w:val="1"/>
                <w:color w:val="auto"/>
                <w:sz w:val="20"/>
                <w:szCs w:val="20"/>
              </w:rPr>
              <w:t>Strategic implication for Primark</w:t>
            </w:r>
          </w:p>
        </w:tc>
      </w:tr>
      <w:tr w:rsidR="0036792D" w:rsidTr="708A53B7" w14:paraId="35AB7A44" w14:textId="77777777">
        <w:trPr>
          <w:cantSplit/>
          <w:jc w:val="center"/>
        </w:trPr>
        <w:tc>
          <w:tcPr>
            <w:tcW w:w="2600" w:type="dxa"/>
            <w:tcMar/>
          </w:tcPr>
          <w:p w:rsidR="0036792D" w:rsidP="708A53B7" w:rsidRDefault="00000000" w14:paraId="6A01E058" w14:textId="77777777">
            <w:pPr>
              <w:spacing w:after="0" w:line="240" w:lineRule="auto"/>
              <w:rPr>
                <w:color w:val="auto"/>
                <w:sz w:val="20"/>
                <w:szCs w:val="20"/>
              </w:rPr>
            </w:pPr>
            <w:r w:rsidRPr="708A53B7" w:rsidR="00000000">
              <w:rPr>
                <w:color w:val="auto"/>
                <w:sz w:val="20"/>
                <w:szCs w:val="20"/>
              </w:rPr>
              <w:t>Real GDP growth</w:t>
            </w:r>
          </w:p>
        </w:tc>
        <w:tc>
          <w:tcPr>
            <w:tcW w:w="2377" w:type="dxa"/>
            <w:tcMar/>
          </w:tcPr>
          <w:p w:rsidR="0036792D" w:rsidP="708A53B7" w:rsidRDefault="00000000" w14:paraId="65088E39" w14:textId="77777777">
            <w:pPr>
              <w:spacing w:after="0" w:line="240" w:lineRule="auto"/>
              <w:rPr>
                <w:color w:val="auto"/>
                <w:sz w:val="20"/>
                <w:szCs w:val="20"/>
              </w:rPr>
            </w:pPr>
            <w:r w:rsidRPr="708A53B7" w:rsidR="00000000">
              <w:rPr>
                <w:color w:val="auto"/>
                <w:sz w:val="20"/>
                <w:szCs w:val="20"/>
              </w:rPr>
              <w:t>0.8% (2026 projection)</w:t>
            </w:r>
          </w:p>
        </w:tc>
        <w:tc>
          <w:tcPr>
            <w:tcW w:w="4383" w:type="dxa"/>
            <w:tcMar/>
          </w:tcPr>
          <w:p w:rsidR="0036792D" w:rsidP="708A53B7" w:rsidRDefault="00000000" w14:paraId="1444FD06" w14:textId="77777777">
            <w:pPr>
              <w:spacing w:after="0" w:line="240" w:lineRule="auto"/>
              <w:rPr>
                <w:color w:val="auto"/>
                <w:sz w:val="20"/>
                <w:szCs w:val="20"/>
              </w:rPr>
            </w:pPr>
            <w:r w:rsidRPr="708A53B7" w:rsidR="00000000">
              <w:rPr>
                <w:color w:val="auto"/>
                <w:sz w:val="20"/>
                <w:szCs w:val="20"/>
              </w:rPr>
              <w:t>Mature market; growth requires capturing existing share.</w:t>
            </w:r>
          </w:p>
        </w:tc>
      </w:tr>
      <w:tr w:rsidR="0036792D" w:rsidTr="708A53B7" w14:paraId="758D5886" w14:textId="77777777">
        <w:trPr>
          <w:cantSplit/>
          <w:jc w:val="center"/>
        </w:trPr>
        <w:tc>
          <w:tcPr>
            <w:tcW w:w="2600" w:type="dxa"/>
            <w:shd w:val="clear" w:color="auto" w:fill="EDF1F7"/>
            <w:tcMar/>
          </w:tcPr>
          <w:p w:rsidR="0036792D" w:rsidP="708A53B7" w:rsidRDefault="00000000" w14:paraId="0E7E4731" w14:textId="77777777">
            <w:pPr>
              <w:spacing w:after="0" w:line="240" w:lineRule="auto"/>
              <w:rPr>
                <w:color w:val="auto"/>
                <w:sz w:val="20"/>
                <w:szCs w:val="20"/>
              </w:rPr>
            </w:pPr>
            <w:r w:rsidRPr="708A53B7" w:rsidR="00000000">
              <w:rPr>
                <w:color w:val="auto"/>
                <w:sz w:val="20"/>
                <w:szCs w:val="20"/>
              </w:rPr>
              <w:t>Core CPI inflation</w:t>
            </w:r>
          </w:p>
        </w:tc>
        <w:tc>
          <w:tcPr>
            <w:tcW w:w="2377" w:type="dxa"/>
            <w:shd w:val="clear" w:color="auto" w:fill="EDF1F7"/>
            <w:tcMar/>
          </w:tcPr>
          <w:p w:rsidR="0036792D" w:rsidP="708A53B7" w:rsidRDefault="00000000" w14:paraId="1D7DD707" w14:textId="77777777">
            <w:pPr>
              <w:spacing w:after="0" w:line="240" w:lineRule="auto"/>
              <w:rPr>
                <w:color w:val="auto"/>
                <w:sz w:val="20"/>
                <w:szCs w:val="20"/>
              </w:rPr>
            </w:pPr>
            <w:r w:rsidRPr="708A53B7" w:rsidR="00000000">
              <w:rPr>
                <w:color w:val="auto"/>
                <w:sz w:val="20"/>
                <w:szCs w:val="20"/>
              </w:rPr>
              <w:t>2.5–3.0% (FY2026)</w:t>
            </w:r>
          </w:p>
        </w:tc>
        <w:tc>
          <w:tcPr>
            <w:tcW w:w="4383" w:type="dxa"/>
            <w:shd w:val="clear" w:color="auto" w:fill="EDF1F7"/>
            <w:tcMar/>
          </w:tcPr>
          <w:p w:rsidR="0036792D" w:rsidP="708A53B7" w:rsidRDefault="00000000" w14:paraId="7FAEF22B" w14:textId="77777777">
            <w:pPr>
              <w:spacing w:after="0" w:line="240" w:lineRule="auto"/>
              <w:rPr>
                <w:color w:val="auto"/>
                <w:sz w:val="20"/>
                <w:szCs w:val="20"/>
              </w:rPr>
            </w:pPr>
            <w:r w:rsidRPr="708A53B7" w:rsidR="00000000">
              <w:rPr>
                <w:color w:val="auto"/>
                <w:sz w:val="20"/>
                <w:szCs w:val="20"/>
              </w:rPr>
              <w:t>Rising living costs increase appetite for value fashion.</w:t>
            </w:r>
          </w:p>
        </w:tc>
      </w:tr>
      <w:tr w:rsidR="0036792D" w:rsidTr="708A53B7" w14:paraId="727BE0D0" w14:textId="77777777">
        <w:trPr>
          <w:cantSplit/>
          <w:jc w:val="center"/>
        </w:trPr>
        <w:tc>
          <w:tcPr>
            <w:tcW w:w="2600" w:type="dxa"/>
            <w:tcMar/>
          </w:tcPr>
          <w:p w:rsidR="0036792D" w:rsidP="708A53B7" w:rsidRDefault="00000000" w14:paraId="4A8A0517" w14:textId="77777777">
            <w:pPr>
              <w:spacing w:after="0" w:line="240" w:lineRule="auto"/>
              <w:rPr>
                <w:color w:val="auto"/>
                <w:sz w:val="20"/>
                <w:szCs w:val="20"/>
              </w:rPr>
            </w:pPr>
            <w:r w:rsidRPr="708A53B7" w:rsidR="00000000">
              <w:rPr>
                <w:color w:val="auto"/>
                <w:sz w:val="20"/>
                <w:szCs w:val="20"/>
              </w:rPr>
              <w:t>Shunto wage growth</w:t>
            </w:r>
          </w:p>
        </w:tc>
        <w:tc>
          <w:tcPr>
            <w:tcW w:w="2377" w:type="dxa"/>
            <w:tcMar/>
          </w:tcPr>
          <w:p w:rsidR="0036792D" w:rsidP="708A53B7" w:rsidRDefault="00000000" w14:paraId="2BF2194D" w14:textId="77777777">
            <w:pPr>
              <w:spacing w:after="0" w:line="240" w:lineRule="auto"/>
              <w:rPr>
                <w:color w:val="auto"/>
                <w:sz w:val="20"/>
                <w:szCs w:val="20"/>
              </w:rPr>
            </w:pPr>
            <w:r w:rsidRPr="708A53B7" w:rsidR="00000000">
              <w:rPr>
                <w:color w:val="auto"/>
                <w:sz w:val="20"/>
                <w:szCs w:val="20"/>
              </w:rPr>
              <w:t>~5.0% (2025–26 rounds)</w:t>
            </w:r>
          </w:p>
        </w:tc>
        <w:tc>
          <w:tcPr>
            <w:tcW w:w="4383" w:type="dxa"/>
            <w:tcMar/>
          </w:tcPr>
          <w:p w:rsidR="0036792D" w:rsidP="708A53B7" w:rsidRDefault="00000000" w14:paraId="01C15F91" w14:textId="77777777">
            <w:pPr>
              <w:spacing w:after="0" w:line="240" w:lineRule="auto"/>
              <w:rPr>
                <w:color w:val="auto"/>
                <w:sz w:val="20"/>
                <w:szCs w:val="20"/>
              </w:rPr>
            </w:pPr>
            <w:r w:rsidRPr="708A53B7" w:rsidR="00000000">
              <w:rPr>
                <w:color w:val="auto"/>
                <w:sz w:val="20"/>
                <w:szCs w:val="20"/>
              </w:rPr>
              <w:t>Supports spending power but inflates retail staff costs.</w:t>
            </w:r>
          </w:p>
        </w:tc>
      </w:tr>
      <w:tr w:rsidR="0036792D" w:rsidTr="708A53B7" w14:paraId="5DAAE06C" w14:textId="77777777">
        <w:trPr>
          <w:cantSplit/>
          <w:jc w:val="center"/>
        </w:trPr>
        <w:tc>
          <w:tcPr>
            <w:tcW w:w="2600" w:type="dxa"/>
            <w:shd w:val="clear" w:color="auto" w:fill="EDF1F7"/>
            <w:tcMar/>
          </w:tcPr>
          <w:p w:rsidR="0036792D" w:rsidP="708A53B7" w:rsidRDefault="00000000" w14:paraId="156C930A" w14:textId="77777777">
            <w:pPr>
              <w:spacing w:after="0" w:line="240" w:lineRule="auto"/>
              <w:rPr>
                <w:color w:val="auto"/>
                <w:sz w:val="20"/>
                <w:szCs w:val="20"/>
              </w:rPr>
            </w:pPr>
            <w:r w:rsidRPr="708A53B7" w:rsidR="00000000">
              <w:rPr>
                <w:color w:val="auto"/>
                <w:sz w:val="20"/>
                <w:szCs w:val="20"/>
              </w:rPr>
              <w:t>Apparel and footwear market</w:t>
            </w:r>
          </w:p>
        </w:tc>
        <w:tc>
          <w:tcPr>
            <w:tcW w:w="2377" w:type="dxa"/>
            <w:shd w:val="clear" w:color="auto" w:fill="EDF1F7"/>
            <w:tcMar/>
          </w:tcPr>
          <w:p w:rsidR="0036792D" w:rsidP="708A53B7" w:rsidRDefault="00000000" w14:paraId="01519A6A" w14:textId="77777777">
            <w:pPr>
              <w:spacing w:after="0" w:line="240" w:lineRule="auto"/>
              <w:rPr>
                <w:color w:val="auto"/>
                <w:sz w:val="20"/>
                <w:szCs w:val="20"/>
              </w:rPr>
            </w:pPr>
            <w:r w:rsidRPr="708A53B7" w:rsidR="00000000">
              <w:rPr>
                <w:color w:val="auto"/>
                <w:sz w:val="20"/>
                <w:szCs w:val="20"/>
              </w:rPr>
              <w:t>JPY 8.489 trillion (2025)</w:t>
            </w:r>
          </w:p>
        </w:tc>
        <w:tc>
          <w:tcPr>
            <w:tcW w:w="4383" w:type="dxa"/>
            <w:shd w:val="clear" w:color="auto" w:fill="EDF1F7"/>
            <w:tcMar/>
          </w:tcPr>
          <w:p w:rsidR="0036792D" w:rsidP="708A53B7" w:rsidRDefault="00000000" w14:paraId="329D7554" w14:textId="77777777">
            <w:pPr>
              <w:spacing w:after="0" w:line="240" w:lineRule="auto"/>
              <w:rPr>
                <w:color w:val="auto"/>
                <w:sz w:val="20"/>
                <w:szCs w:val="20"/>
              </w:rPr>
            </w:pPr>
            <w:r w:rsidRPr="708A53B7" w:rsidR="00000000">
              <w:rPr>
                <w:color w:val="auto"/>
                <w:sz w:val="20"/>
                <w:szCs w:val="20"/>
              </w:rPr>
              <w:t>Substantial volume potential in a major single-country market.</w:t>
            </w:r>
          </w:p>
        </w:tc>
      </w:tr>
      <w:tr w:rsidR="0036792D" w:rsidTr="708A53B7" w14:paraId="6A057784" w14:textId="77777777">
        <w:trPr>
          <w:cantSplit/>
          <w:jc w:val="center"/>
        </w:trPr>
        <w:tc>
          <w:tcPr>
            <w:tcW w:w="2600" w:type="dxa"/>
            <w:tcMar/>
          </w:tcPr>
          <w:p w:rsidR="0036792D" w:rsidP="708A53B7" w:rsidRDefault="00000000" w14:paraId="7F706A75" w14:textId="77777777">
            <w:pPr>
              <w:spacing w:after="0" w:line="240" w:lineRule="auto"/>
              <w:rPr>
                <w:color w:val="auto"/>
                <w:sz w:val="20"/>
                <w:szCs w:val="20"/>
              </w:rPr>
            </w:pPr>
            <w:r w:rsidRPr="708A53B7" w:rsidR="00000000">
              <w:rPr>
                <w:color w:val="auto"/>
                <w:sz w:val="20"/>
                <w:szCs w:val="20"/>
              </w:rPr>
              <w:t>Apparel e-commerce share</w:t>
            </w:r>
          </w:p>
        </w:tc>
        <w:tc>
          <w:tcPr>
            <w:tcW w:w="2377" w:type="dxa"/>
            <w:tcMar/>
          </w:tcPr>
          <w:p w:rsidR="0036792D" w:rsidP="708A53B7" w:rsidRDefault="00000000" w14:paraId="16B0FD26" w14:textId="77777777">
            <w:pPr>
              <w:spacing w:after="0" w:line="240" w:lineRule="auto"/>
              <w:rPr>
                <w:color w:val="auto"/>
                <w:sz w:val="20"/>
                <w:szCs w:val="20"/>
              </w:rPr>
            </w:pPr>
            <w:r w:rsidRPr="708A53B7" w:rsidR="00000000">
              <w:rPr>
                <w:color w:val="auto"/>
                <w:sz w:val="20"/>
                <w:szCs w:val="20"/>
              </w:rPr>
              <w:t>23.38% (JPY 1.98tn, 2024)</w:t>
            </w:r>
          </w:p>
        </w:tc>
        <w:tc>
          <w:tcPr>
            <w:tcW w:w="4383" w:type="dxa"/>
            <w:tcMar/>
          </w:tcPr>
          <w:p w:rsidR="0036792D" w:rsidP="708A53B7" w:rsidRDefault="00000000" w14:paraId="1EEC4AFC" w14:textId="77777777">
            <w:pPr>
              <w:spacing w:after="0" w:line="240" w:lineRule="auto"/>
              <w:rPr>
                <w:color w:val="auto"/>
                <w:sz w:val="20"/>
                <w:szCs w:val="20"/>
              </w:rPr>
            </w:pPr>
            <w:r w:rsidRPr="708A53B7" w:rsidR="00000000">
              <w:rPr>
                <w:color w:val="auto"/>
                <w:sz w:val="20"/>
                <w:szCs w:val="20"/>
              </w:rPr>
              <w:t>Offline dominance validates stores, but O2O integration is essential.</w:t>
            </w:r>
          </w:p>
        </w:tc>
      </w:tr>
      <w:tr w:rsidR="0036792D" w:rsidTr="708A53B7" w14:paraId="12F9CDC8" w14:textId="77777777">
        <w:trPr>
          <w:cantSplit/>
          <w:jc w:val="center"/>
        </w:trPr>
        <w:tc>
          <w:tcPr>
            <w:tcW w:w="2600" w:type="dxa"/>
            <w:shd w:val="clear" w:color="auto" w:fill="EDF1F7"/>
            <w:tcMar/>
          </w:tcPr>
          <w:p w:rsidR="0036792D" w:rsidP="708A53B7" w:rsidRDefault="00000000" w14:paraId="6EC6F837" w14:textId="77777777">
            <w:pPr>
              <w:spacing w:after="0" w:line="240" w:lineRule="auto"/>
              <w:rPr>
                <w:color w:val="auto"/>
                <w:sz w:val="20"/>
                <w:szCs w:val="20"/>
              </w:rPr>
            </w:pPr>
            <w:r w:rsidRPr="708A53B7" w:rsidR="00000000">
              <w:rPr>
                <w:color w:val="auto"/>
                <w:sz w:val="20"/>
                <w:szCs w:val="20"/>
              </w:rPr>
              <w:t>Inbound tourist arrivals</w:t>
            </w:r>
          </w:p>
        </w:tc>
        <w:tc>
          <w:tcPr>
            <w:tcW w:w="2377" w:type="dxa"/>
            <w:shd w:val="clear" w:color="auto" w:fill="EDF1F7"/>
            <w:tcMar/>
          </w:tcPr>
          <w:p w:rsidR="0036792D" w:rsidP="708A53B7" w:rsidRDefault="00000000" w14:paraId="622D3A15" w14:textId="77777777">
            <w:pPr>
              <w:spacing w:after="0" w:line="240" w:lineRule="auto"/>
              <w:rPr>
                <w:color w:val="auto"/>
                <w:sz w:val="20"/>
                <w:szCs w:val="20"/>
              </w:rPr>
            </w:pPr>
            <w:r w:rsidRPr="708A53B7" w:rsidR="00000000">
              <w:rPr>
                <w:color w:val="auto"/>
                <w:sz w:val="20"/>
                <w:szCs w:val="20"/>
              </w:rPr>
              <w:t>36+ million (+30% YoY, 2025)</w:t>
            </w:r>
          </w:p>
        </w:tc>
        <w:tc>
          <w:tcPr>
            <w:tcW w:w="4383" w:type="dxa"/>
            <w:shd w:val="clear" w:color="auto" w:fill="EDF1F7"/>
            <w:tcMar/>
          </w:tcPr>
          <w:p w:rsidR="0036792D" w:rsidP="708A53B7" w:rsidRDefault="00000000" w14:paraId="7C1A2B3D" w14:textId="77777777">
            <w:pPr>
              <w:spacing w:after="0" w:line="240" w:lineRule="auto"/>
              <w:rPr>
                <w:color w:val="auto"/>
                <w:sz w:val="20"/>
                <w:szCs w:val="20"/>
              </w:rPr>
            </w:pPr>
            <w:r w:rsidRPr="708A53B7" w:rsidR="00000000">
              <w:rPr>
                <w:color w:val="auto"/>
                <w:sz w:val="20"/>
                <w:szCs w:val="20"/>
              </w:rPr>
              <w:t>Tourist footfall boosts sales in prime Tokyo and Osaka districts.</w:t>
            </w:r>
          </w:p>
        </w:tc>
      </w:tr>
      <w:tr w:rsidR="0036792D" w:rsidTr="708A53B7" w14:paraId="0DE4C953" w14:textId="77777777">
        <w:trPr>
          <w:cantSplit/>
          <w:jc w:val="center"/>
        </w:trPr>
        <w:tc>
          <w:tcPr>
            <w:tcW w:w="2600" w:type="dxa"/>
            <w:tcMar/>
          </w:tcPr>
          <w:p w:rsidR="0036792D" w:rsidP="708A53B7" w:rsidRDefault="00000000" w14:paraId="145826A2" w14:textId="77777777">
            <w:pPr>
              <w:spacing w:after="0" w:line="240" w:lineRule="auto"/>
              <w:rPr>
                <w:color w:val="auto"/>
                <w:sz w:val="20"/>
                <w:szCs w:val="20"/>
              </w:rPr>
            </w:pPr>
            <w:r w:rsidRPr="708A53B7" w:rsidR="00000000">
              <w:rPr>
                <w:color w:val="auto"/>
                <w:sz w:val="20"/>
                <w:szCs w:val="20"/>
              </w:rPr>
              <w:t>Unemployment rate</w:t>
            </w:r>
          </w:p>
        </w:tc>
        <w:tc>
          <w:tcPr>
            <w:tcW w:w="2377" w:type="dxa"/>
            <w:tcMar/>
          </w:tcPr>
          <w:p w:rsidR="0036792D" w:rsidP="708A53B7" w:rsidRDefault="00000000" w14:paraId="14CED871" w14:textId="77777777">
            <w:pPr>
              <w:spacing w:after="0" w:line="240" w:lineRule="auto"/>
              <w:rPr>
                <w:color w:val="auto"/>
                <w:sz w:val="20"/>
                <w:szCs w:val="20"/>
              </w:rPr>
            </w:pPr>
            <w:r w:rsidRPr="708A53B7" w:rsidR="00000000">
              <w:rPr>
                <w:color w:val="auto"/>
                <w:sz w:val="20"/>
                <w:szCs w:val="20"/>
              </w:rPr>
              <w:t>Below 3.0%</w:t>
            </w:r>
          </w:p>
        </w:tc>
        <w:tc>
          <w:tcPr>
            <w:tcW w:w="4383" w:type="dxa"/>
            <w:tcMar/>
          </w:tcPr>
          <w:p w:rsidR="0036792D" w:rsidP="708A53B7" w:rsidRDefault="00000000" w14:paraId="5E521462" w14:textId="77777777">
            <w:pPr>
              <w:spacing w:after="0" w:line="240" w:lineRule="auto"/>
              <w:rPr>
                <w:color w:val="auto"/>
                <w:sz w:val="20"/>
                <w:szCs w:val="20"/>
              </w:rPr>
            </w:pPr>
            <w:r w:rsidRPr="708A53B7" w:rsidR="00000000">
              <w:rPr>
                <w:color w:val="auto"/>
                <w:sz w:val="20"/>
                <w:szCs w:val="20"/>
              </w:rPr>
              <w:t>Intense competition for floor staff; competitive wages required.</w:t>
            </w:r>
          </w:p>
        </w:tc>
      </w:tr>
    </w:tbl>
    <w:p w:rsidR="0036792D" w:rsidP="708A53B7" w:rsidRDefault="0036792D" w14:paraId="1D0C20D7" w14:textId="77777777">
      <w:pPr>
        <w:spacing w:after="240" w:line="240" w:lineRule="auto"/>
        <w:rPr>
          <w:color w:val="auto"/>
        </w:rPr>
      </w:pPr>
    </w:p>
    <w:p w:rsidRPr="003E3BAD" w:rsidR="003E3BAD" w:rsidP="708A53B7" w:rsidRDefault="003E3BAD" w14:paraId="7C4FBA59" w14:textId="77777777">
      <w:pPr>
        <w:jc w:val="both"/>
        <w:rPr>
          <w:color w:val="auto"/>
        </w:rPr>
      </w:pPr>
      <w:r w:rsidRPr="708A53B7" w:rsidR="003E3BAD">
        <w:rPr>
          <w:color w:val="auto"/>
        </w:rPr>
        <w:t>In 2025, the garment and footwear industry in Japan produced JPY 8.489 trillion, or roughly 1.5% of the country's GDP (METI, 2025). Retail expenditure has surged in key cities like Tokyo and Osaka due to strong tourism growth, with over 36 million foreign arrivals (JNTO, 2026). However, the ongoing depreciation of the yen drives up the price of imported clothing and strains the profit margins of shops, especially those that depend on foreign production denominated in dollars (Japan Customs, 2026).</w:t>
      </w:r>
    </w:p>
    <w:p w:rsidRPr="003E3BAD" w:rsidR="0036792D" w:rsidP="708A53B7" w:rsidRDefault="003E3BAD" w14:paraId="46E34BA8" w14:textId="73F9EA84">
      <w:pPr>
        <w:jc w:val="both"/>
        <w:rPr>
          <w:color w:val="auto"/>
        </w:rPr>
      </w:pPr>
      <w:r w:rsidRPr="708A53B7" w:rsidR="003E3BAD">
        <w:rPr>
          <w:color w:val="auto"/>
        </w:rPr>
        <w:t xml:space="preserve">Although borrowing costs and consumer spending have been </w:t>
      </w:r>
      <w:r w:rsidRPr="708A53B7" w:rsidR="003E3BAD">
        <w:rPr>
          <w:color w:val="auto"/>
        </w:rPr>
        <w:t>impacted</w:t>
      </w:r>
      <w:r w:rsidRPr="708A53B7" w:rsidR="003E3BAD">
        <w:rPr>
          <w:color w:val="auto"/>
        </w:rPr>
        <w:t xml:space="preserve"> by the Bank of Japan's move away from negative interest rates, the yen is still weak because of interest rate discrepancies with the US and Europe. A declining value of the yen would lower profit margins for Primark and raise the cost of imports denominated in dollars. Japan's tariffs of 9.0% on woven clothing and 10.9% on knitted clothing </w:t>
      </w:r>
      <w:r w:rsidRPr="708A53B7" w:rsidR="003E3BAD">
        <w:rPr>
          <w:color w:val="auto"/>
        </w:rPr>
        <w:t>exacerbate</w:t>
      </w:r>
      <w:r w:rsidRPr="708A53B7" w:rsidR="003E3BAD">
        <w:rPr>
          <w:color w:val="auto"/>
        </w:rPr>
        <w:t xml:space="preserve"> this pressure (Japan Customs, 2026). Primark might use preferential trade agreements to source </w:t>
      </w:r>
      <w:r w:rsidRPr="708A53B7" w:rsidR="003E3BAD">
        <w:rPr>
          <w:color w:val="auto"/>
        </w:rPr>
        <w:t>additional</w:t>
      </w:r>
      <w:r w:rsidRPr="708A53B7" w:rsidR="003E3BAD">
        <w:rPr>
          <w:color w:val="auto"/>
        </w:rPr>
        <w:t xml:space="preserve"> goods from CPTPP and RCEP members like Vietnam and Cambodia </w:t>
      </w:r>
      <w:r w:rsidRPr="708A53B7" w:rsidR="003E3BAD">
        <w:rPr>
          <w:color w:val="auto"/>
        </w:rPr>
        <w:t>to</w:t>
      </w:r>
      <w:r w:rsidRPr="708A53B7" w:rsidR="003E3BAD">
        <w:rPr>
          <w:color w:val="auto"/>
        </w:rPr>
        <w:t xml:space="preserve"> </w:t>
      </w:r>
      <w:r w:rsidRPr="708A53B7" w:rsidR="003E3BAD">
        <w:rPr>
          <w:color w:val="auto"/>
        </w:rPr>
        <w:t>maintain</w:t>
      </w:r>
      <w:r w:rsidRPr="708A53B7" w:rsidR="003E3BAD">
        <w:rPr>
          <w:color w:val="auto"/>
        </w:rPr>
        <w:t xml:space="preserve"> price competitiveness. The total PESTLE analysis and </w:t>
      </w:r>
      <w:r w:rsidRPr="708A53B7" w:rsidR="7777B24D">
        <w:rPr>
          <w:color w:val="auto"/>
        </w:rPr>
        <w:t>accompanying</w:t>
      </w:r>
      <w:r w:rsidRPr="708A53B7" w:rsidR="003E3BAD">
        <w:rPr>
          <w:color w:val="auto"/>
        </w:rPr>
        <w:t xml:space="preserve"> strategic responses are provided in Table 5.</w:t>
      </w:r>
    </w:p>
    <w:p w:rsidR="0036792D" w:rsidP="708A53B7" w:rsidRDefault="00000000" w14:paraId="18DA39BC"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5: PESTLE analysis summary for Primark in Japan (Source: Author, based on JETRO, 2026; IMF, 2026; METI, 2025; OECD, 2026)</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1783"/>
        <w:gridCol w:w="3863"/>
        <w:gridCol w:w="3714"/>
      </w:tblGrid>
      <w:tr w:rsidR="0036792D" w:rsidTr="708A53B7" w14:paraId="1E3BC8FB" w14:textId="77777777">
        <w:trPr>
          <w:cantSplit/>
          <w:tblHeader/>
          <w:jc w:val="center"/>
        </w:trPr>
        <w:tc>
          <w:tcPr>
            <w:tcW w:w="1783" w:type="dxa"/>
            <w:shd w:val="clear" w:color="auto" w:fill="1F4E79"/>
            <w:tcMar/>
          </w:tcPr>
          <w:p w:rsidR="0036792D" w:rsidP="708A53B7" w:rsidRDefault="00000000" w14:paraId="06E5A2A3" w14:textId="77777777">
            <w:pPr>
              <w:spacing w:after="0" w:line="240" w:lineRule="auto"/>
              <w:rPr>
                <w:b w:val="1"/>
                <w:bCs w:val="1"/>
                <w:color w:val="auto"/>
                <w:sz w:val="20"/>
                <w:szCs w:val="20"/>
              </w:rPr>
            </w:pPr>
            <w:r w:rsidRPr="708A53B7" w:rsidR="00000000">
              <w:rPr>
                <w:b w:val="1"/>
                <w:bCs w:val="1"/>
                <w:color w:val="auto"/>
                <w:sz w:val="20"/>
                <w:szCs w:val="20"/>
              </w:rPr>
              <w:t>Dimension</w:t>
            </w:r>
          </w:p>
        </w:tc>
        <w:tc>
          <w:tcPr>
            <w:tcW w:w="3863" w:type="dxa"/>
            <w:shd w:val="clear" w:color="auto" w:fill="1F4E79"/>
            <w:tcMar/>
          </w:tcPr>
          <w:p w:rsidR="0036792D" w:rsidP="708A53B7" w:rsidRDefault="00000000" w14:paraId="329D09AD" w14:textId="77777777">
            <w:pPr>
              <w:spacing w:after="0" w:line="240" w:lineRule="auto"/>
              <w:rPr>
                <w:b w:val="1"/>
                <w:bCs w:val="1"/>
                <w:color w:val="auto"/>
                <w:sz w:val="20"/>
                <w:szCs w:val="20"/>
              </w:rPr>
            </w:pPr>
            <w:r w:rsidRPr="708A53B7" w:rsidR="00000000">
              <w:rPr>
                <w:b w:val="1"/>
                <w:bCs w:val="1"/>
                <w:color w:val="auto"/>
                <w:sz w:val="20"/>
                <w:szCs w:val="20"/>
              </w:rPr>
              <w:t>Key environmental findings</w:t>
            </w:r>
          </w:p>
        </w:tc>
        <w:tc>
          <w:tcPr>
            <w:tcW w:w="3714" w:type="dxa"/>
            <w:shd w:val="clear" w:color="auto" w:fill="1F4E79"/>
            <w:tcMar/>
          </w:tcPr>
          <w:p w:rsidR="0036792D" w:rsidP="708A53B7" w:rsidRDefault="00000000" w14:paraId="4D89101B" w14:textId="77777777">
            <w:pPr>
              <w:spacing w:after="0" w:line="240" w:lineRule="auto"/>
              <w:rPr>
                <w:b w:val="1"/>
                <w:bCs w:val="1"/>
                <w:color w:val="auto"/>
                <w:sz w:val="20"/>
                <w:szCs w:val="20"/>
              </w:rPr>
            </w:pPr>
            <w:r w:rsidRPr="708A53B7" w:rsidR="00000000">
              <w:rPr>
                <w:b w:val="1"/>
                <w:bCs w:val="1"/>
                <w:color w:val="auto"/>
                <w:sz w:val="20"/>
                <w:szCs w:val="20"/>
              </w:rPr>
              <w:t>Strategic response required</w:t>
            </w:r>
          </w:p>
        </w:tc>
      </w:tr>
      <w:tr w:rsidR="0036792D" w:rsidTr="708A53B7" w14:paraId="1B05524C" w14:textId="77777777">
        <w:trPr>
          <w:cantSplit/>
          <w:jc w:val="center"/>
        </w:trPr>
        <w:tc>
          <w:tcPr>
            <w:tcW w:w="1783" w:type="dxa"/>
            <w:tcMar/>
          </w:tcPr>
          <w:p w:rsidR="0036792D" w:rsidP="708A53B7" w:rsidRDefault="00000000" w14:paraId="769A119C" w14:textId="77777777">
            <w:pPr>
              <w:spacing w:after="0" w:line="240" w:lineRule="auto"/>
              <w:rPr>
                <w:color w:val="auto"/>
                <w:sz w:val="20"/>
                <w:szCs w:val="20"/>
              </w:rPr>
            </w:pPr>
            <w:r w:rsidRPr="708A53B7" w:rsidR="00000000">
              <w:rPr>
                <w:color w:val="auto"/>
                <w:sz w:val="20"/>
                <w:szCs w:val="20"/>
              </w:rPr>
              <w:t>Political</w:t>
            </w:r>
          </w:p>
        </w:tc>
        <w:tc>
          <w:tcPr>
            <w:tcW w:w="3863" w:type="dxa"/>
            <w:tcMar/>
          </w:tcPr>
          <w:p w:rsidR="0036792D" w:rsidP="708A53B7" w:rsidRDefault="00000000" w14:paraId="0FA27201" w14:textId="77777777">
            <w:pPr>
              <w:spacing w:after="0" w:line="240" w:lineRule="auto"/>
              <w:rPr>
                <w:color w:val="auto"/>
                <w:sz w:val="20"/>
                <w:szCs w:val="20"/>
              </w:rPr>
            </w:pPr>
            <w:r w:rsidRPr="708A53B7" w:rsidR="00000000">
              <w:rPr>
                <w:color w:val="auto"/>
                <w:sz w:val="20"/>
                <w:szCs w:val="20"/>
              </w:rPr>
              <w:t>High stability and open FDI regime; complex municipal approvals.</w:t>
            </w:r>
          </w:p>
        </w:tc>
        <w:tc>
          <w:tcPr>
            <w:tcW w:w="3714" w:type="dxa"/>
            <w:tcMar/>
          </w:tcPr>
          <w:p w:rsidR="0036792D" w:rsidP="708A53B7" w:rsidRDefault="00000000" w14:paraId="65FC4C3B" w14:textId="77777777">
            <w:pPr>
              <w:spacing w:after="0" w:line="240" w:lineRule="auto"/>
              <w:rPr>
                <w:color w:val="auto"/>
                <w:sz w:val="20"/>
                <w:szCs w:val="20"/>
              </w:rPr>
            </w:pPr>
            <w:r w:rsidRPr="708A53B7" w:rsidR="00000000">
              <w:rPr>
                <w:color w:val="auto"/>
                <w:sz w:val="20"/>
                <w:szCs w:val="20"/>
              </w:rPr>
              <w:t>Establish a local corporate entity; partner to navigate licensing.</w:t>
            </w:r>
          </w:p>
        </w:tc>
      </w:tr>
      <w:tr w:rsidR="0036792D" w:rsidTr="708A53B7" w14:paraId="6997EC91" w14:textId="77777777">
        <w:trPr>
          <w:cantSplit/>
          <w:jc w:val="center"/>
        </w:trPr>
        <w:tc>
          <w:tcPr>
            <w:tcW w:w="1783" w:type="dxa"/>
            <w:shd w:val="clear" w:color="auto" w:fill="EDF1F7"/>
            <w:tcMar/>
          </w:tcPr>
          <w:p w:rsidR="0036792D" w:rsidP="708A53B7" w:rsidRDefault="00000000" w14:paraId="3632DF70" w14:textId="77777777">
            <w:pPr>
              <w:spacing w:after="0" w:line="240" w:lineRule="auto"/>
              <w:rPr>
                <w:color w:val="auto"/>
                <w:sz w:val="20"/>
                <w:szCs w:val="20"/>
              </w:rPr>
            </w:pPr>
            <w:r w:rsidRPr="708A53B7" w:rsidR="00000000">
              <w:rPr>
                <w:color w:val="auto"/>
                <w:sz w:val="20"/>
                <w:szCs w:val="20"/>
              </w:rPr>
              <w:t>Economic</w:t>
            </w:r>
          </w:p>
        </w:tc>
        <w:tc>
          <w:tcPr>
            <w:tcW w:w="3863" w:type="dxa"/>
            <w:shd w:val="clear" w:color="auto" w:fill="EDF1F7"/>
            <w:tcMar/>
          </w:tcPr>
          <w:p w:rsidR="0036792D" w:rsidP="708A53B7" w:rsidRDefault="00000000" w14:paraId="58B29D82" w14:textId="77777777">
            <w:pPr>
              <w:spacing w:after="0" w:line="240" w:lineRule="auto"/>
              <w:rPr>
                <w:color w:val="auto"/>
                <w:sz w:val="20"/>
                <w:szCs w:val="20"/>
              </w:rPr>
            </w:pPr>
            <w:r w:rsidRPr="708A53B7" w:rsidR="00000000">
              <w:rPr>
                <w:color w:val="auto"/>
                <w:sz w:val="20"/>
                <w:szCs w:val="20"/>
              </w:rPr>
              <w:t>0.8% GDP growth; JPY 8.49tn market; weak yen; 36m tourists.</w:t>
            </w:r>
          </w:p>
        </w:tc>
        <w:tc>
          <w:tcPr>
            <w:tcW w:w="3714" w:type="dxa"/>
            <w:shd w:val="clear" w:color="auto" w:fill="EDF1F7"/>
            <w:tcMar/>
          </w:tcPr>
          <w:p w:rsidR="0036792D" w:rsidP="708A53B7" w:rsidRDefault="00000000" w14:paraId="57516B8D" w14:textId="77777777">
            <w:pPr>
              <w:spacing w:after="0" w:line="240" w:lineRule="auto"/>
              <w:rPr>
                <w:color w:val="auto"/>
                <w:sz w:val="20"/>
                <w:szCs w:val="20"/>
              </w:rPr>
            </w:pPr>
            <w:r w:rsidRPr="708A53B7" w:rsidR="00000000">
              <w:rPr>
                <w:color w:val="auto"/>
                <w:sz w:val="20"/>
                <w:szCs w:val="20"/>
              </w:rPr>
              <w:t>Hedge yen exposure, hold value pricing, target tourist retail nodes.</w:t>
            </w:r>
          </w:p>
        </w:tc>
      </w:tr>
      <w:tr w:rsidR="0036792D" w:rsidTr="708A53B7" w14:paraId="1D3991E8" w14:textId="77777777">
        <w:trPr>
          <w:cantSplit/>
          <w:jc w:val="center"/>
        </w:trPr>
        <w:tc>
          <w:tcPr>
            <w:tcW w:w="1783" w:type="dxa"/>
            <w:tcMar/>
          </w:tcPr>
          <w:p w:rsidR="0036792D" w:rsidP="708A53B7" w:rsidRDefault="00000000" w14:paraId="045B698B" w14:textId="77777777">
            <w:pPr>
              <w:spacing w:after="0" w:line="240" w:lineRule="auto"/>
              <w:rPr>
                <w:color w:val="auto"/>
                <w:sz w:val="20"/>
                <w:szCs w:val="20"/>
              </w:rPr>
            </w:pPr>
            <w:r w:rsidRPr="708A53B7" w:rsidR="00000000">
              <w:rPr>
                <w:color w:val="auto"/>
                <w:sz w:val="20"/>
                <w:szCs w:val="20"/>
              </w:rPr>
              <w:t>Social</w:t>
            </w:r>
          </w:p>
        </w:tc>
        <w:tc>
          <w:tcPr>
            <w:tcW w:w="3863" w:type="dxa"/>
            <w:tcMar/>
          </w:tcPr>
          <w:p w:rsidR="0036792D" w:rsidP="708A53B7" w:rsidRDefault="00000000" w14:paraId="41ECBE6E" w14:textId="77777777">
            <w:pPr>
              <w:spacing w:after="0" w:line="240" w:lineRule="auto"/>
              <w:rPr>
                <w:color w:val="auto"/>
                <w:sz w:val="20"/>
                <w:szCs w:val="20"/>
              </w:rPr>
            </w:pPr>
            <w:r w:rsidRPr="708A53B7" w:rsidR="00000000">
              <w:rPr>
                <w:color w:val="auto"/>
                <w:sz w:val="20"/>
                <w:szCs w:val="20"/>
              </w:rPr>
              <w:t>Ageing society; exacting quality standards; omotenashi service culture.</w:t>
            </w:r>
          </w:p>
        </w:tc>
        <w:tc>
          <w:tcPr>
            <w:tcW w:w="3714" w:type="dxa"/>
            <w:tcMar/>
          </w:tcPr>
          <w:p w:rsidR="0036792D" w:rsidP="708A53B7" w:rsidRDefault="00000000" w14:paraId="32525FFF" w14:textId="77777777">
            <w:pPr>
              <w:spacing w:after="0" w:line="240" w:lineRule="auto"/>
              <w:rPr>
                <w:color w:val="auto"/>
                <w:sz w:val="20"/>
                <w:szCs w:val="20"/>
              </w:rPr>
            </w:pPr>
            <w:r w:rsidRPr="708A53B7" w:rsidR="00000000">
              <w:rPr>
                <w:color w:val="auto"/>
                <w:sz w:val="20"/>
                <w:szCs w:val="20"/>
              </w:rPr>
              <w:t>Adapt sizing and fabrics, strengthen quality assurance, train service staff.</w:t>
            </w:r>
          </w:p>
        </w:tc>
      </w:tr>
      <w:tr w:rsidR="0036792D" w:rsidTr="708A53B7" w14:paraId="37BA208D" w14:textId="77777777">
        <w:trPr>
          <w:cantSplit/>
          <w:jc w:val="center"/>
        </w:trPr>
        <w:tc>
          <w:tcPr>
            <w:tcW w:w="1783" w:type="dxa"/>
            <w:shd w:val="clear" w:color="auto" w:fill="EDF1F7"/>
            <w:tcMar/>
          </w:tcPr>
          <w:p w:rsidR="0036792D" w:rsidP="708A53B7" w:rsidRDefault="00000000" w14:paraId="449F23B5" w14:textId="77777777">
            <w:pPr>
              <w:spacing w:after="0" w:line="240" w:lineRule="auto"/>
              <w:rPr>
                <w:color w:val="auto"/>
                <w:sz w:val="20"/>
                <w:szCs w:val="20"/>
              </w:rPr>
            </w:pPr>
            <w:r w:rsidRPr="708A53B7" w:rsidR="00000000">
              <w:rPr>
                <w:color w:val="auto"/>
                <w:sz w:val="20"/>
                <w:szCs w:val="20"/>
              </w:rPr>
              <w:t>Technological</w:t>
            </w:r>
          </w:p>
        </w:tc>
        <w:tc>
          <w:tcPr>
            <w:tcW w:w="3863" w:type="dxa"/>
            <w:shd w:val="clear" w:color="auto" w:fill="EDF1F7"/>
            <w:tcMar/>
          </w:tcPr>
          <w:p w:rsidR="0036792D" w:rsidP="708A53B7" w:rsidRDefault="00000000" w14:paraId="2829B9F6" w14:textId="77777777">
            <w:pPr>
              <w:spacing w:after="0" w:line="240" w:lineRule="auto"/>
              <w:rPr>
                <w:color w:val="auto"/>
                <w:sz w:val="20"/>
                <w:szCs w:val="20"/>
              </w:rPr>
            </w:pPr>
            <w:r w:rsidRPr="708A53B7" w:rsidR="00000000">
              <w:rPr>
                <w:color w:val="auto"/>
                <w:sz w:val="20"/>
                <w:szCs w:val="20"/>
              </w:rPr>
              <w:t>23.38% e-commerce penetration; O2O behaviour; cashless payment.</w:t>
            </w:r>
          </w:p>
        </w:tc>
        <w:tc>
          <w:tcPr>
            <w:tcW w:w="3714" w:type="dxa"/>
            <w:shd w:val="clear" w:color="auto" w:fill="EDF1F7"/>
            <w:tcMar/>
          </w:tcPr>
          <w:p w:rsidR="0036792D" w:rsidP="708A53B7" w:rsidRDefault="00000000" w14:paraId="63CFD8B9" w14:textId="77777777">
            <w:pPr>
              <w:spacing w:after="0" w:line="240" w:lineRule="auto"/>
              <w:rPr>
                <w:color w:val="auto"/>
                <w:sz w:val="20"/>
                <w:szCs w:val="20"/>
              </w:rPr>
            </w:pPr>
            <w:r w:rsidRPr="708A53B7" w:rsidR="00000000">
              <w:rPr>
                <w:color w:val="auto"/>
                <w:sz w:val="20"/>
                <w:szCs w:val="20"/>
              </w:rPr>
              <w:t>Launch a localised app, digital stock check and click-and-collect.</w:t>
            </w:r>
          </w:p>
        </w:tc>
      </w:tr>
      <w:tr w:rsidR="0036792D" w:rsidTr="708A53B7" w14:paraId="6F7A9A65" w14:textId="77777777">
        <w:trPr>
          <w:cantSplit/>
          <w:jc w:val="center"/>
        </w:trPr>
        <w:tc>
          <w:tcPr>
            <w:tcW w:w="1783" w:type="dxa"/>
            <w:tcMar/>
          </w:tcPr>
          <w:p w:rsidR="0036792D" w:rsidP="708A53B7" w:rsidRDefault="00000000" w14:paraId="7A7F97E9" w14:textId="77777777">
            <w:pPr>
              <w:spacing w:after="0" w:line="240" w:lineRule="auto"/>
              <w:rPr>
                <w:color w:val="auto"/>
                <w:sz w:val="20"/>
                <w:szCs w:val="20"/>
              </w:rPr>
            </w:pPr>
            <w:r w:rsidRPr="708A53B7" w:rsidR="00000000">
              <w:rPr>
                <w:color w:val="auto"/>
                <w:sz w:val="20"/>
                <w:szCs w:val="20"/>
              </w:rPr>
              <w:t>Legal</w:t>
            </w:r>
          </w:p>
        </w:tc>
        <w:tc>
          <w:tcPr>
            <w:tcW w:w="3863" w:type="dxa"/>
            <w:tcMar/>
          </w:tcPr>
          <w:p w:rsidR="0036792D" w:rsidP="708A53B7" w:rsidRDefault="00000000" w14:paraId="0BF3CBEB" w14:textId="3D68FB3E">
            <w:pPr>
              <w:spacing w:after="0" w:line="240" w:lineRule="auto"/>
              <w:rPr>
                <w:color w:val="auto"/>
                <w:sz w:val="20"/>
                <w:szCs w:val="20"/>
              </w:rPr>
            </w:pPr>
            <w:r w:rsidRPr="708A53B7" w:rsidR="00000000">
              <w:rPr>
                <w:color w:val="auto"/>
                <w:sz w:val="20"/>
                <w:szCs w:val="20"/>
              </w:rPr>
              <w:t xml:space="preserve">Household Goods Quality Labeling Act; strict </w:t>
            </w:r>
            <w:r w:rsidRPr="708A53B7" w:rsidR="00152B25">
              <w:rPr>
                <w:color w:val="auto"/>
                <w:sz w:val="20"/>
                <w:szCs w:val="20"/>
              </w:rPr>
              <w:t>fiber</w:t>
            </w:r>
            <w:r w:rsidRPr="708A53B7" w:rsidR="00000000">
              <w:rPr>
                <w:color w:val="auto"/>
                <w:sz w:val="20"/>
                <w:szCs w:val="20"/>
              </w:rPr>
              <w:t xml:space="preserve"> and care disclosure.</w:t>
            </w:r>
          </w:p>
        </w:tc>
        <w:tc>
          <w:tcPr>
            <w:tcW w:w="3714" w:type="dxa"/>
            <w:tcMar/>
          </w:tcPr>
          <w:p w:rsidR="0036792D" w:rsidP="708A53B7" w:rsidRDefault="00000000" w14:paraId="22E2BD08" w14:textId="77777777">
            <w:pPr>
              <w:spacing w:after="0" w:line="240" w:lineRule="auto"/>
              <w:rPr>
                <w:color w:val="auto"/>
                <w:sz w:val="20"/>
                <w:szCs w:val="20"/>
              </w:rPr>
            </w:pPr>
            <w:r w:rsidRPr="708A53B7" w:rsidR="00000000">
              <w:rPr>
                <w:color w:val="auto"/>
                <w:sz w:val="20"/>
                <w:szCs w:val="20"/>
              </w:rPr>
              <w:t>Provide Japanese-language care labelling and full textile testing compliance.</w:t>
            </w:r>
          </w:p>
        </w:tc>
      </w:tr>
      <w:tr w:rsidR="0036792D" w:rsidTr="708A53B7" w14:paraId="7CF5E0D6" w14:textId="77777777">
        <w:trPr>
          <w:cantSplit/>
          <w:jc w:val="center"/>
        </w:trPr>
        <w:tc>
          <w:tcPr>
            <w:tcW w:w="1783" w:type="dxa"/>
            <w:shd w:val="clear" w:color="auto" w:fill="EDF1F7"/>
            <w:tcMar/>
          </w:tcPr>
          <w:p w:rsidR="0036792D" w:rsidP="708A53B7" w:rsidRDefault="00000000" w14:paraId="4D820143" w14:textId="77777777">
            <w:pPr>
              <w:spacing w:after="0" w:line="240" w:lineRule="auto"/>
              <w:rPr>
                <w:color w:val="auto"/>
                <w:sz w:val="20"/>
                <w:szCs w:val="20"/>
              </w:rPr>
            </w:pPr>
            <w:r w:rsidRPr="708A53B7" w:rsidR="00000000">
              <w:rPr>
                <w:color w:val="auto"/>
                <w:sz w:val="20"/>
                <w:szCs w:val="20"/>
              </w:rPr>
              <w:t>Environmental</w:t>
            </w:r>
          </w:p>
        </w:tc>
        <w:tc>
          <w:tcPr>
            <w:tcW w:w="3863" w:type="dxa"/>
            <w:shd w:val="clear" w:color="auto" w:fill="EDF1F7"/>
            <w:tcMar/>
          </w:tcPr>
          <w:p w:rsidR="0036792D" w:rsidP="708A53B7" w:rsidRDefault="00000000" w14:paraId="0F7748D3" w14:textId="77777777">
            <w:pPr>
              <w:spacing w:after="0" w:line="240" w:lineRule="auto"/>
              <w:rPr>
                <w:color w:val="auto"/>
                <w:sz w:val="20"/>
                <w:szCs w:val="20"/>
              </w:rPr>
            </w:pPr>
            <w:r w:rsidRPr="708A53B7" w:rsidR="00000000">
              <w:rPr>
                <w:color w:val="auto"/>
                <w:sz w:val="20"/>
                <w:szCs w:val="20"/>
              </w:rPr>
              <w:t>Circularity policies, textile recycling push, green consumerism.</w:t>
            </w:r>
          </w:p>
        </w:tc>
        <w:tc>
          <w:tcPr>
            <w:tcW w:w="3714" w:type="dxa"/>
            <w:shd w:val="clear" w:color="auto" w:fill="EDF1F7"/>
            <w:tcMar/>
          </w:tcPr>
          <w:p w:rsidR="0036792D" w:rsidP="708A53B7" w:rsidRDefault="00000000" w14:paraId="6E318630" w14:textId="77777777">
            <w:pPr>
              <w:spacing w:after="0" w:line="240" w:lineRule="auto"/>
              <w:rPr>
                <w:color w:val="auto"/>
                <w:sz w:val="20"/>
                <w:szCs w:val="20"/>
              </w:rPr>
            </w:pPr>
            <w:r w:rsidRPr="708A53B7" w:rsidR="00000000">
              <w:rPr>
                <w:color w:val="auto"/>
                <w:sz w:val="20"/>
                <w:szCs w:val="20"/>
              </w:rPr>
              <w:t>Promote Primark Cares and install in-store garment take-back.</w:t>
            </w:r>
          </w:p>
        </w:tc>
      </w:tr>
    </w:tbl>
    <w:p w:rsidR="0036792D" w:rsidP="708A53B7" w:rsidRDefault="0036792D" w14:paraId="7FBF6641" w14:textId="77777777">
      <w:pPr>
        <w:spacing w:after="240" w:line="240" w:lineRule="auto"/>
        <w:rPr>
          <w:color w:val="auto"/>
        </w:rPr>
      </w:pPr>
    </w:p>
    <w:p w:rsidR="0036792D" w:rsidP="708A53B7" w:rsidRDefault="00000000" w14:paraId="6CC2B6D5" w14:textId="77777777">
      <w:pPr>
        <w:pStyle w:val="Heading2"/>
        <w:rPr>
          <w:rFonts w:ascii="Arial" w:hAnsi="Arial" w:eastAsia="Arial"/>
          <w:color w:val="auto"/>
        </w:rPr>
      </w:pPr>
      <w:bookmarkStart w:name="_Toc237467394" w:id="11"/>
      <w:r w:rsidRPr="708A53B7" w:rsidR="00000000">
        <w:rPr>
          <w:rFonts w:ascii="Arial" w:hAnsi="Arial" w:eastAsia="Arial"/>
          <w:color w:val="auto"/>
        </w:rPr>
        <w:t>4.4 Social and Cultural Factors</w:t>
      </w:r>
      <w:bookmarkEnd w:id="11"/>
    </w:p>
    <w:p w:rsidRPr="00347BBC" w:rsidR="00347BBC" w:rsidP="708A53B7" w:rsidRDefault="00347BBC" w14:paraId="7E23809F" w14:textId="77777777">
      <w:pPr>
        <w:jc w:val="both"/>
        <w:rPr>
          <w:color w:val="auto"/>
        </w:rPr>
      </w:pPr>
      <w:r w:rsidRPr="708A53B7" w:rsidR="00347BBC">
        <w:rPr>
          <w:color w:val="auto"/>
        </w:rPr>
        <w:t>Over 30% of Japan's population is 65 years of age or older, while the country's younger population is declining (OECD, 2025). The quality, longevity, and craftsmanship of clothing are also highly valued by Japanese shoppers. According to Dhir et al. (2021), even small problems like loose threads or uneven stitching could be perceived as flaws, increasing returns and reputational concerns.</w:t>
      </w:r>
    </w:p>
    <w:p w:rsidRPr="00347BBC" w:rsidR="0036792D" w:rsidP="708A53B7" w:rsidRDefault="00347BBC" w14:paraId="414B0FAB" w14:textId="05153113">
      <w:pPr>
        <w:jc w:val="both"/>
        <w:rPr>
          <w:color w:val="auto"/>
        </w:rPr>
      </w:pPr>
      <w:r w:rsidRPr="708A53B7" w:rsidR="00347BBC">
        <w:rPr>
          <w:color w:val="auto"/>
        </w:rPr>
        <w:t>Omotenashi</w:t>
      </w:r>
      <w:r w:rsidRPr="708A53B7" w:rsidR="00347BBC">
        <w:rPr>
          <w:color w:val="auto"/>
        </w:rPr>
        <w:t>, which emphasizes attentive service, cleanliness, well-organized businesses, and quick checkout, has a significant impact on Japanese retail culture (</w:t>
      </w:r>
      <w:r w:rsidRPr="708A53B7" w:rsidR="00347BBC">
        <w:rPr>
          <w:color w:val="auto"/>
        </w:rPr>
        <w:t>Leingpibul</w:t>
      </w:r>
      <w:r w:rsidRPr="708A53B7" w:rsidR="00347BBC">
        <w:rPr>
          <w:color w:val="auto"/>
        </w:rPr>
        <w:t xml:space="preserve"> et al., 2025). Therefore, Primark's high-density, European-style self-service concept might need to be modified to satisfy local demands. Opportunities are also created by generational differences: younger Generation Z and millennial customers in areas like Tokyo, Osaka, and Fukuoka are drawn to inexpensive, trend-driven fashion, such as Y2K and Korean-inspired trends, while older consumers typically favor durability. By providing locally appropriate clothing fits and upholding strict standards for store presentation, Primark might appeal to these younger customers.</w:t>
      </w:r>
    </w:p>
    <w:p w:rsidR="0036792D" w:rsidP="708A53B7" w:rsidRDefault="00000000" w14:paraId="77A4F619" w14:textId="77777777">
      <w:pPr>
        <w:pStyle w:val="Heading2"/>
        <w:rPr>
          <w:rFonts w:ascii="Arial" w:hAnsi="Arial" w:eastAsia="Arial"/>
          <w:color w:val="auto"/>
        </w:rPr>
      </w:pPr>
      <w:bookmarkStart w:name="_Toc237467395" w:id="12"/>
      <w:r w:rsidRPr="708A53B7" w:rsidR="00000000">
        <w:rPr>
          <w:rFonts w:ascii="Arial" w:hAnsi="Arial" w:eastAsia="Arial"/>
          <w:color w:val="auto"/>
        </w:rPr>
        <w:t>4.5 Technological Factors</w:t>
      </w:r>
      <w:bookmarkEnd w:id="12"/>
    </w:p>
    <w:p w:rsidRPr="00347BBC" w:rsidR="0036792D" w:rsidP="708A53B7" w:rsidRDefault="00347BBC" w14:paraId="0E821B44" w14:textId="5E2CAA56">
      <w:pPr>
        <w:jc w:val="both"/>
        <w:rPr>
          <w:color w:val="auto"/>
        </w:rPr>
      </w:pPr>
      <w:r w:rsidRPr="708A53B7" w:rsidR="00347BBC">
        <w:rPr>
          <w:color w:val="auto"/>
        </w:rPr>
        <w:t>Japan has a highly digitalized retail business ecosystem. As illustrated in Figure 4, METI (2025) reports that business-to-consumer apparel e-commerce reached JPY 1.98 trillion in 2024, representing a 23.38 percent e-commerce penetration rate. Japanese consumers incorporate digital channels into their physical shopping journeys thru mobile inventory checking, in-app couponing, digital loyalty schemes, and mobile payment at the point of sale. However, physical stores still account for 76.62 percent of apparel transactions, validating a store-led entry (METI, 2025).</w:t>
      </w:r>
    </w:p>
    <w:p w:rsidR="0036792D" w:rsidP="708A53B7" w:rsidRDefault="00000000" w14:paraId="305CAEAF" w14:textId="77777777">
      <w:pPr>
        <w:keepNext w:val="1"/>
        <w:spacing w:before="160" w:after="80" w:line="240" w:lineRule="auto"/>
        <w:jc w:val="center"/>
        <w:rPr>
          <w:color w:val="auto"/>
        </w:rPr>
      </w:pPr>
      <w:r w:rsidR="00000000">
        <w:drawing>
          <wp:inline wp14:editId="2594C2A6" wp14:anchorId="3E8ADB9D">
            <wp:extent cx="3931920" cy="4027433"/>
            <wp:effectExtent l="0" t="0" r="0" b="0"/>
            <wp:docPr id="5" name="Picture 5"/>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fig4_ecommerce.png"/>
                    <pic:cNvPicPr/>
                  </pic:nvPicPr>
                  <pic:blipFill>
                    <a:blip xmlns:r="http://schemas.openxmlformats.org/officeDocument/2006/relationships" r:embed="rId12"/>
                    <a:stretch>
                      <a:fillRect/>
                    </a:stretch>
                  </pic:blipFill>
                  <pic:spPr>
                    <a:xfrm>
                      <a:off x="0" y="0"/>
                      <a:ext cx="3931920" cy="4027433"/>
                    </a:xfrm>
                    <a:prstGeom prst="rect">
                      <a:avLst/>
                    </a:prstGeom>
                  </pic:spPr>
                </pic:pic>
              </a:graphicData>
            </a:graphic>
          </wp:inline>
        </w:drawing>
      </w:r>
    </w:p>
    <w:p w:rsidR="0036792D" w:rsidP="708A53B7" w:rsidRDefault="00000000" w14:paraId="6EA64524" w14:textId="77777777">
      <w:pPr>
        <w:spacing w:after="280" w:line="240" w:lineRule="auto"/>
        <w:jc w:val="center"/>
        <w:rPr>
          <w:b w:val="1"/>
          <w:bCs w:val="1"/>
          <w:color w:val="auto"/>
          <w:sz w:val="20"/>
          <w:szCs w:val="20"/>
        </w:rPr>
      </w:pPr>
      <w:r w:rsidRPr="708A53B7" w:rsidR="00000000">
        <w:rPr>
          <w:b w:val="1"/>
          <w:bCs w:val="1"/>
          <w:color w:val="auto"/>
          <w:sz w:val="20"/>
          <w:szCs w:val="20"/>
        </w:rPr>
        <w:t>Figure 4: Japan apparel market, online versus offline transactions, 2024 (Source: METI, 2025)</w:t>
      </w:r>
    </w:p>
    <w:p w:rsidRPr="00347BBC" w:rsidR="0036792D" w:rsidP="708A53B7" w:rsidRDefault="00347BBC" w14:paraId="7BB7608C" w14:textId="05B9FF9E">
      <w:pPr>
        <w:jc w:val="both"/>
        <w:rPr>
          <w:color w:val="auto"/>
        </w:rPr>
      </w:pPr>
      <w:r w:rsidRPr="708A53B7" w:rsidR="00347BBC">
        <w:rPr>
          <w:color w:val="auto"/>
        </w:rPr>
        <w:t xml:space="preserve">The main technological elements influencing Primark are shown in Table 6. Real-time inventory, click-and-collect, and mobile payments are just a few of the digital services that Japanese customers expect to be seamlessly integrated with physical storefronts. Frictionless checkout is crucial for cashless systems like </w:t>
      </w:r>
      <w:r w:rsidRPr="708A53B7" w:rsidR="00347BBC">
        <w:rPr>
          <w:color w:val="auto"/>
        </w:rPr>
        <w:t>PayPay</w:t>
      </w:r>
      <w:r w:rsidRPr="708A53B7" w:rsidR="00347BBC">
        <w:rPr>
          <w:color w:val="auto"/>
        </w:rPr>
        <w:t xml:space="preserve">, LINE Pay, </w:t>
      </w:r>
      <w:r w:rsidRPr="708A53B7" w:rsidR="00347BBC">
        <w:rPr>
          <w:color w:val="auto"/>
        </w:rPr>
        <w:t>Suica</w:t>
      </w:r>
      <w:r w:rsidRPr="708A53B7" w:rsidR="00347BBC">
        <w:rPr>
          <w:color w:val="auto"/>
        </w:rPr>
        <w:t xml:space="preserve">, and Pasmo. Additionally, social media sites like Instagram and TikTok are crucial for </w:t>
      </w:r>
      <w:r w:rsidRPr="708A53B7" w:rsidR="00347BBC">
        <w:rPr>
          <w:color w:val="auto"/>
        </w:rPr>
        <w:t xml:space="preserve">discovering new styles. Therefore, </w:t>
      </w:r>
      <w:r w:rsidRPr="708A53B7" w:rsidR="00347BBC">
        <w:rPr>
          <w:color w:val="auto"/>
        </w:rPr>
        <w:t>in order to</w:t>
      </w:r>
      <w:r w:rsidRPr="708A53B7" w:rsidR="00347BBC">
        <w:rPr>
          <w:color w:val="auto"/>
        </w:rPr>
        <w:t xml:space="preserve"> properly compete with technology-focused retailers like Uniqlo and GU, Primark would require a robust omnichannel strategy and a localized internet presence.</w:t>
      </w:r>
    </w:p>
    <w:p w:rsidR="0036792D" w:rsidP="708A53B7" w:rsidRDefault="00000000" w14:paraId="44FFDF68"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6: Prioritisation of technological sub-factors (Source: Author's analysis, based on METI, 2025)</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2971"/>
        <w:gridCol w:w="1709"/>
        <w:gridCol w:w="4680"/>
      </w:tblGrid>
      <w:tr w:rsidR="0036792D" w:rsidTr="708A53B7" w14:paraId="5416B25D" w14:textId="77777777">
        <w:trPr>
          <w:cantSplit/>
          <w:tblHeader/>
          <w:jc w:val="center"/>
        </w:trPr>
        <w:tc>
          <w:tcPr>
            <w:tcW w:w="2971" w:type="dxa"/>
            <w:shd w:val="clear" w:color="auto" w:fill="1F4E79"/>
            <w:tcMar/>
          </w:tcPr>
          <w:p w:rsidR="0036792D" w:rsidP="708A53B7" w:rsidRDefault="00000000" w14:paraId="272A7F0F" w14:textId="77777777">
            <w:pPr>
              <w:spacing w:after="0" w:line="240" w:lineRule="auto"/>
              <w:rPr>
                <w:b w:val="1"/>
                <w:bCs w:val="1"/>
                <w:color w:val="auto"/>
                <w:sz w:val="20"/>
                <w:szCs w:val="20"/>
              </w:rPr>
            </w:pPr>
            <w:r w:rsidRPr="708A53B7" w:rsidR="00000000">
              <w:rPr>
                <w:b w:val="1"/>
                <w:bCs w:val="1"/>
                <w:color w:val="auto"/>
                <w:sz w:val="20"/>
                <w:szCs w:val="20"/>
              </w:rPr>
              <w:t>Technological sub-factor</w:t>
            </w:r>
          </w:p>
        </w:tc>
        <w:tc>
          <w:tcPr>
            <w:tcW w:w="1709" w:type="dxa"/>
            <w:shd w:val="clear" w:color="auto" w:fill="1F4E79"/>
            <w:tcMar/>
          </w:tcPr>
          <w:p w:rsidR="0036792D" w:rsidP="708A53B7" w:rsidRDefault="00000000" w14:paraId="245939F8" w14:textId="77777777">
            <w:pPr>
              <w:spacing w:after="0" w:line="240" w:lineRule="auto"/>
              <w:rPr>
                <w:b w:val="1"/>
                <w:bCs w:val="1"/>
                <w:color w:val="auto"/>
                <w:sz w:val="20"/>
                <w:szCs w:val="20"/>
              </w:rPr>
            </w:pPr>
            <w:r w:rsidRPr="708A53B7" w:rsidR="00000000">
              <w:rPr>
                <w:b w:val="1"/>
                <w:bCs w:val="1"/>
                <w:color w:val="auto"/>
                <w:sz w:val="20"/>
                <w:szCs w:val="20"/>
              </w:rPr>
              <w:t>Priority</w:t>
            </w:r>
          </w:p>
        </w:tc>
        <w:tc>
          <w:tcPr>
            <w:tcW w:w="4680" w:type="dxa"/>
            <w:shd w:val="clear" w:color="auto" w:fill="1F4E79"/>
            <w:tcMar/>
          </w:tcPr>
          <w:p w:rsidR="0036792D" w:rsidP="708A53B7" w:rsidRDefault="00000000" w14:paraId="0E119891" w14:textId="77777777">
            <w:pPr>
              <w:spacing w:after="0" w:line="240" w:lineRule="auto"/>
              <w:rPr>
                <w:b w:val="1"/>
                <w:bCs w:val="1"/>
                <w:color w:val="auto"/>
                <w:sz w:val="20"/>
                <w:szCs w:val="20"/>
              </w:rPr>
            </w:pPr>
            <w:r w:rsidRPr="708A53B7" w:rsidR="00000000">
              <w:rPr>
                <w:b w:val="1"/>
                <w:bCs w:val="1"/>
                <w:color w:val="auto"/>
                <w:sz w:val="20"/>
                <w:szCs w:val="20"/>
              </w:rPr>
              <w:t>Empirical baseline and rationale</w:t>
            </w:r>
          </w:p>
        </w:tc>
      </w:tr>
      <w:tr w:rsidR="0036792D" w:rsidTr="708A53B7" w14:paraId="1C74C6B0" w14:textId="77777777">
        <w:trPr>
          <w:cantSplit/>
          <w:jc w:val="center"/>
        </w:trPr>
        <w:tc>
          <w:tcPr>
            <w:tcW w:w="2971" w:type="dxa"/>
            <w:tcMar/>
          </w:tcPr>
          <w:p w:rsidRPr="006532F3" w:rsidR="0036792D" w:rsidP="708A53B7" w:rsidRDefault="00000000" w14:paraId="05C582C3" w14:textId="77777777">
            <w:pPr>
              <w:spacing w:after="0" w:line="240" w:lineRule="auto"/>
              <w:rPr>
                <w:color w:val="auto"/>
                <w:lang w:val="es-ES"/>
              </w:rPr>
            </w:pPr>
            <w:r w:rsidRPr="708A53B7" w:rsidR="00000000">
              <w:rPr>
                <w:color w:val="auto"/>
                <w:sz w:val="20"/>
                <w:szCs w:val="20"/>
                <w:lang w:val="es-ES"/>
              </w:rPr>
              <w:t>E-</w:t>
            </w:r>
            <w:r w:rsidRPr="708A53B7" w:rsidR="00000000">
              <w:rPr>
                <w:color w:val="auto"/>
                <w:sz w:val="20"/>
                <w:szCs w:val="20"/>
                <w:lang w:val="es-ES"/>
              </w:rPr>
              <w:t>commerce</w:t>
            </w:r>
            <w:r w:rsidRPr="708A53B7" w:rsidR="00000000">
              <w:rPr>
                <w:color w:val="auto"/>
                <w:sz w:val="20"/>
                <w:szCs w:val="20"/>
                <w:lang w:val="es-ES"/>
              </w:rPr>
              <w:t xml:space="preserve"> and O2O </w:t>
            </w:r>
            <w:r w:rsidRPr="708A53B7" w:rsidR="00000000">
              <w:rPr>
                <w:color w:val="auto"/>
                <w:sz w:val="20"/>
                <w:szCs w:val="20"/>
                <w:lang w:val="es-ES"/>
              </w:rPr>
              <w:t>convergence</w:t>
            </w:r>
          </w:p>
        </w:tc>
        <w:tc>
          <w:tcPr>
            <w:tcW w:w="1709" w:type="dxa"/>
            <w:tcMar/>
          </w:tcPr>
          <w:p w:rsidR="0036792D" w:rsidP="708A53B7" w:rsidRDefault="00000000" w14:paraId="053638AD" w14:textId="77777777">
            <w:pPr>
              <w:spacing w:after="0" w:line="240" w:lineRule="auto"/>
              <w:rPr>
                <w:color w:val="auto"/>
                <w:sz w:val="20"/>
                <w:szCs w:val="20"/>
              </w:rPr>
            </w:pPr>
            <w:r w:rsidRPr="708A53B7" w:rsidR="00000000">
              <w:rPr>
                <w:color w:val="auto"/>
                <w:sz w:val="20"/>
                <w:szCs w:val="20"/>
              </w:rPr>
              <w:t>Decisive</w:t>
            </w:r>
          </w:p>
        </w:tc>
        <w:tc>
          <w:tcPr>
            <w:tcW w:w="4680" w:type="dxa"/>
            <w:tcMar/>
          </w:tcPr>
          <w:p w:rsidR="0036792D" w:rsidP="708A53B7" w:rsidRDefault="00000000" w14:paraId="0C29036B" w14:textId="77777777">
            <w:pPr>
              <w:spacing w:after="0" w:line="240" w:lineRule="auto"/>
              <w:rPr>
                <w:color w:val="auto"/>
                <w:sz w:val="20"/>
                <w:szCs w:val="20"/>
              </w:rPr>
            </w:pPr>
            <w:r w:rsidRPr="708A53B7" w:rsidR="00000000">
              <w:rPr>
                <w:color w:val="auto"/>
                <w:sz w:val="20"/>
                <w:szCs w:val="20"/>
              </w:rPr>
              <w:t>23.38% online penetration; consumers expect digital inventory checking and click-and-collect.</w:t>
            </w:r>
          </w:p>
        </w:tc>
      </w:tr>
      <w:tr w:rsidR="0036792D" w:rsidTr="708A53B7" w14:paraId="6C2F7BFF" w14:textId="77777777">
        <w:trPr>
          <w:cantSplit/>
          <w:jc w:val="center"/>
        </w:trPr>
        <w:tc>
          <w:tcPr>
            <w:tcW w:w="2971" w:type="dxa"/>
            <w:shd w:val="clear" w:color="auto" w:fill="EDF1F7"/>
            <w:tcMar/>
          </w:tcPr>
          <w:p w:rsidR="0036792D" w:rsidP="708A53B7" w:rsidRDefault="00000000" w14:paraId="46F704DC" w14:textId="77777777">
            <w:pPr>
              <w:spacing w:after="0" w:line="240" w:lineRule="auto"/>
              <w:rPr>
                <w:color w:val="auto"/>
                <w:sz w:val="20"/>
                <w:szCs w:val="20"/>
              </w:rPr>
            </w:pPr>
            <w:r w:rsidRPr="708A53B7" w:rsidR="00000000">
              <w:rPr>
                <w:color w:val="auto"/>
                <w:sz w:val="20"/>
                <w:szCs w:val="20"/>
              </w:rPr>
              <w:t>Mobile payment and digital wallets</w:t>
            </w:r>
          </w:p>
        </w:tc>
        <w:tc>
          <w:tcPr>
            <w:tcW w:w="1709" w:type="dxa"/>
            <w:shd w:val="clear" w:color="auto" w:fill="EDF1F7"/>
            <w:tcMar/>
          </w:tcPr>
          <w:p w:rsidR="0036792D" w:rsidP="708A53B7" w:rsidRDefault="00000000" w14:paraId="0D824B3C" w14:textId="77777777">
            <w:pPr>
              <w:spacing w:after="0" w:line="240" w:lineRule="auto"/>
              <w:rPr>
                <w:color w:val="auto"/>
                <w:sz w:val="20"/>
                <w:szCs w:val="20"/>
              </w:rPr>
            </w:pPr>
            <w:r w:rsidRPr="708A53B7" w:rsidR="00000000">
              <w:rPr>
                <w:color w:val="auto"/>
                <w:sz w:val="20"/>
                <w:szCs w:val="20"/>
              </w:rPr>
              <w:t>High</w:t>
            </w:r>
          </w:p>
        </w:tc>
        <w:tc>
          <w:tcPr>
            <w:tcW w:w="4680" w:type="dxa"/>
            <w:shd w:val="clear" w:color="auto" w:fill="EDF1F7"/>
            <w:tcMar/>
          </w:tcPr>
          <w:p w:rsidR="0036792D" w:rsidP="708A53B7" w:rsidRDefault="00000000" w14:paraId="5A8CF212" w14:textId="77777777">
            <w:pPr>
              <w:spacing w:after="0" w:line="240" w:lineRule="auto"/>
              <w:rPr>
                <w:color w:val="auto"/>
                <w:sz w:val="20"/>
                <w:szCs w:val="20"/>
              </w:rPr>
            </w:pPr>
            <w:r w:rsidRPr="708A53B7" w:rsidR="00000000">
              <w:rPr>
                <w:color w:val="auto"/>
                <w:sz w:val="20"/>
                <w:szCs w:val="20"/>
              </w:rPr>
              <w:t>PayPay, LINE Pay and Suica dominate; poor integration slows checkout throughput.</w:t>
            </w:r>
          </w:p>
        </w:tc>
      </w:tr>
      <w:tr w:rsidR="0036792D" w:rsidTr="708A53B7" w14:paraId="7FBD5D52" w14:textId="77777777">
        <w:trPr>
          <w:cantSplit/>
          <w:jc w:val="center"/>
        </w:trPr>
        <w:tc>
          <w:tcPr>
            <w:tcW w:w="2971" w:type="dxa"/>
            <w:tcMar/>
          </w:tcPr>
          <w:p w:rsidR="0036792D" w:rsidP="708A53B7" w:rsidRDefault="00000000" w14:paraId="74B4CF35" w14:textId="77777777">
            <w:pPr>
              <w:spacing w:after="0" w:line="240" w:lineRule="auto"/>
              <w:rPr>
                <w:color w:val="auto"/>
                <w:sz w:val="20"/>
                <w:szCs w:val="20"/>
              </w:rPr>
            </w:pPr>
            <w:r w:rsidRPr="708A53B7" w:rsidR="00000000">
              <w:rPr>
                <w:color w:val="auto"/>
                <w:sz w:val="20"/>
                <w:szCs w:val="20"/>
              </w:rPr>
              <w:t>Social commerce and influencers</w:t>
            </w:r>
          </w:p>
        </w:tc>
        <w:tc>
          <w:tcPr>
            <w:tcW w:w="1709" w:type="dxa"/>
            <w:tcMar/>
          </w:tcPr>
          <w:p w:rsidR="0036792D" w:rsidP="708A53B7" w:rsidRDefault="00000000" w14:paraId="577E21E8" w14:textId="77777777">
            <w:pPr>
              <w:spacing w:after="0" w:line="240" w:lineRule="auto"/>
              <w:rPr>
                <w:color w:val="auto"/>
                <w:sz w:val="20"/>
                <w:szCs w:val="20"/>
              </w:rPr>
            </w:pPr>
            <w:r w:rsidRPr="708A53B7" w:rsidR="00000000">
              <w:rPr>
                <w:color w:val="auto"/>
                <w:sz w:val="20"/>
                <w:szCs w:val="20"/>
              </w:rPr>
              <w:t>Medium to high</w:t>
            </w:r>
          </w:p>
        </w:tc>
        <w:tc>
          <w:tcPr>
            <w:tcW w:w="4680" w:type="dxa"/>
            <w:tcMar/>
          </w:tcPr>
          <w:p w:rsidR="0036792D" w:rsidP="708A53B7" w:rsidRDefault="00000000" w14:paraId="1CE7B2A6" w14:textId="77777777">
            <w:pPr>
              <w:spacing w:after="0" w:line="240" w:lineRule="auto"/>
              <w:rPr>
                <w:color w:val="auto"/>
                <w:sz w:val="20"/>
                <w:szCs w:val="20"/>
              </w:rPr>
            </w:pPr>
            <w:r w:rsidRPr="708A53B7" w:rsidR="00000000">
              <w:rPr>
                <w:color w:val="auto"/>
                <w:sz w:val="20"/>
                <w:szCs w:val="20"/>
              </w:rPr>
              <w:t>Instagram and TikTok drive youth fashion trends and rapid awareness building.</w:t>
            </w:r>
          </w:p>
        </w:tc>
      </w:tr>
      <w:tr w:rsidR="0036792D" w:rsidTr="708A53B7" w14:paraId="3F77CF38" w14:textId="77777777">
        <w:trPr>
          <w:cantSplit/>
          <w:jc w:val="center"/>
        </w:trPr>
        <w:tc>
          <w:tcPr>
            <w:tcW w:w="2971" w:type="dxa"/>
            <w:shd w:val="clear" w:color="auto" w:fill="EDF1F7"/>
            <w:tcMar/>
          </w:tcPr>
          <w:p w:rsidR="0036792D" w:rsidP="708A53B7" w:rsidRDefault="00000000" w14:paraId="1EB21CE2" w14:textId="77777777">
            <w:pPr>
              <w:spacing w:after="0" w:line="240" w:lineRule="auto"/>
              <w:rPr>
                <w:color w:val="auto"/>
                <w:sz w:val="20"/>
                <w:szCs w:val="20"/>
              </w:rPr>
            </w:pPr>
            <w:r w:rsidRPr="708A53B7" w:rsidR="00000000">
              <w:rPr>
                <w:color w:val="auto"/>
                <w:sz w:val="20"/>
                <w:szCs w:val="20"/>
              </w:rPr>
              <w:t>In-store automation and RFID</w:t>
            </w:r>
          </w:p>
        </w:tc>
        <w:tc>
          <w:tcPr>
            <w:tcW w:w="1709" w:type="dxa"/>
            <w:shd w:val="clear" w:color="auto" w:fill="EDF1F7"/>
            <w:tcMar/>
          </w:tcPr>
          <w:p w:rsidR="0036792D" w:rsidP="708A53B7" w:rsidRDefault="00000000" w14:paraId="320ADAF3" w14:textId="77777777">
            <w:pPr>
              <w:spacing w:after="0" w:line="240" w:lineRule="auto"/>
              <w:rPr>
                <w:color w:val="auto"/>
                <w:sz w:val="20"/>
                <w:szCs w:val="20"/>
              </w:rPr>
            </w:pPr>
            <w:r w:rsidRPr="708A53B7" w:rsidR="00000000">
              <w:rPr>
                <w:color w:val="auto"/>
                <w:sz w:val="20"/>
                <w:szCs w:val="20"/>
              </w:rPr>
              <w:t>Medium</w:t>
            </w:r>
          </w:p>
        </w:tc>
        <w:tc>
          <w:tcPr>
            <w:tcW w:w="4680" w:type="dxa"/>
            <w:shd w:val="clear" w:color="auto" w:fill="EDF1F7"/>
            <w:tcMar/>
          </w:tcPr>
          <w:p w:rsidR="0036792D" w:rsidP="708A53B7" w:rsidRDefault="00000000" w14:paraId="657E75BD" w14:textId="77777777">
            <w:pPr>
              <w:spacing w:after="0" w:line="240" w:lineRule="auto"/>
              <w:rPr>
                <w:color w:val="auto"/>
                <w:sz w:val="20"/>
                <w:szCs w:val="20"/>
              </w:rPr>
            </w:pPr>
            <w:r w:rsidRPr="708A53B7" w:rsidR="00000000">
              <w:rPr>
                <w:color w:val="auto"/>
                <w:sz w:val="20"/>
                <w:szCs w:val="20"/>
              </w:rPr>
              <w:t>RFID self-checkout reduces floor staffing needs in a tight labour market.</w:t>
            </w:r>
          </w:p>
        </w:tc>
      </w:tr>
    </w:tbl>
    <w:p w:rsidR="0036792D" w:rsidP="708A53B7" w:rsidRDefault="0036792D" w14:paraId="72555EF9" w14:textId="77777777">
      <w:pPr>
        <w:spacing w:after="240" w:line="240" w:lineRule="auto"/>
        <w:rPr>
          <w:color w:val="auto"/>
        </w:rPr>
      </w:pPr>
    </w:p>
    <w:p w:rsidR="0036792D" w:rsidP="708A53B7" w:rsidRDefault="00000000" w14:paraId="5029692C" w14:textId="77777777">
      <w:pPr>
        <w:pStyle w:val="Heading2"/>
        <w:rPr>
          <w:rFonts w:ascii="Arial" w:hAnsi="Arial" w:eastAsia="Arial"/>
          <w:color w:val="auto"/>
        </w:rPr>
      </w:pPr>
      <w:bookmarkStart w:name="_Toc237467396" w:id="13"/>
      <w:r w:rsidRPr="708A53B7" w:rsidR="00000000">
        <w:rPr>
          <w:rFonts w:ascii="Arial" w:hAnsi="Arial" w:eastAsia="Arial"/>
          <w:color w:val="auto"/>
        </w:rPr>
        <w:t>4.6 Legal and Environmental Factors</w:t>
      </w:r>
      <w:bookmarkEnd w:id="13"/>
    </w:p>
    <w:p w:rsidRPr="00347BBC" w:rsidR="0036792D" w:rsidP="708A53B7" w:rsidRDefault="00347BBC" w14:paraId="5FB49A6B" w14:textId="74ED7A50">
      <w:pPr>
        <w:jc w:val="both"/>
        <w:rPr>
          <w:color w:val="auto"/>
        </w:rPr>
      </w:pPr>
      <w:r w:rsidRPr="708A53B7" w:rsidR="00347BBC">
        <w:rPr>
          <w:color w:val="auto"/>
        </w:rPr>
        <w:t>The Household Goods Quality Labeling Act, which covers textile composition, care instructions, and country-of-origin labeling, is strictly enforced in Japan (Japanese Law Translation, n.d.). Care labels in Japanese, JIS L 0001 symbols, fiber percentages, and importer contact information must all be present on clothing. Strict product responsibility and warranty restrictions are also enforced by consumer protection laws.</w:t>
      </w:r>
    </w:p>
    <w:p w:rsidRPr="00347BBC" w:rsidR="0036792D" w:rsidP="708A53B7" w:rsidRDefault="00347BBC" w14:paraId="2E94E81E" w14:textId="5CE9A1A7">
      <w:pPr>
        <w:jc w:val="both"/>
        <w:rPr>
          <w:color w:val="auto"/>
        </w:rPr>
      </w:pPr>
      <w:r w:rsidRPr="708A53B7" w:rsidR="00347BBC">
        <w:rPr>
          <w:color w:val="auto"/>
        </w:rPr>
        <w:t>With the Ministry of the Environment encouraging extended producer responsibility, Japan is putting more emphasis on recycling, circularity, and textile waste (Sueda and Seo, 2024). Fast-fashion merchants are under more pressure to cut waste and overproduction as a result. A solid foundation for satisfying Japan's rising environmental demands is provided by Primark's advancements thru Primark Cares, which include a 74% sustainable fiber content and enhanced supply-chain traceability (Associated British Foods plc, 2025; Dhir et al., 2021).</w:t>
      </w:r>
    </w:p>
    <w:p w:rsidR="0036792D" w:rsidP="708A53B7" w:rsidRDefault="00000000" w14:paraId="21999A4C" w14:textId="77777777">
      <w:pPr>
        <w:pStyle w:val="Heading1"/>
        <w:rPr>
          <w:rFonts w:ascii="Arial" w:hAnsi="Arial" w:eastAsia="Arial"/>
          <w:color w:val="auto"/>
        </w:rPr>
      </w:pPr>
      <w:bookmarkStart w:name="_Toc237467397" w:id="14"/>
      <w:r w:rsidRPr="708A53B7" w:rsidR="00000000">
        <w:rPr>
          <w:rFonts w:ascii="Arial" w:hAnsi="Arial" w:eastAsia="Arial"/>
          <w:color w:val="auto"/>
        </w:rPr>
        <w:t>5. Cultural Distance Analysis</w:t>
      </w:r>
      <w:bookmarkEnd w:id="14"/>
    </w:p>
    <w:p w:rsidRPr="00347BBC" w:rsidR="0036792D" w:rsidP="708A53B7" w:rsidRDefault="00347BBC" w14:paraId="1CC10F75" w14:textId="04D6354B">
      <w:pPr>
        <w:jc w:val="both"/>
        <w:rPr>
          <w:color w:val="auto"/>
        </w:rPr>
      </w:pPr>
      <w:r w:rsidRPr="708A53B7" w:rsidR="00347BBC">
        <w:rPr>
          <w:color w:val="auto"/>
        </w:rPr>
        <w:t xml:space="preserve">Hofstede's (2011) cultural aspects framework is used to assess the cultural differences between the Japanese market and Primark's home base in the United Kingdom and </w:t>
      </w:r>
      <w:r w:rsidRPr="708A53B7" w:rsidR="00347BBC">
        <w:rPr>
          <w:color w:val="auto"/>
        </w:rPr>
        <w:t>Ireland. One of the main causes of the liability of foreignness is cultural distance, which influences partner negotiations, organizational communication, and consumer behavior (</w:t>
      </w:r>
      <w:r w:rsidRPr="708A53B7" w:rsidR="00347BBC">
        <w:rPr>
          <w:color w:val="auto"/>
        </w:rPr>
        <w:t>Brouthers</w:t>
      </w:r>
      <w:r w:rsidRPr="708A53B7" w:rsidR="00347BBC">
        <w:rPr>
          <w:color w:val="auto"/>
        </w:rPr>
        <w:t>, 2002; Johanson and Vahlne, 1977). The comparison scores for the six dimensions are shown in Figure 5 and Table 7.</w:t>
      </w:r>
    </w:p>
    <w:p w:rsidR="0036792D" w:rsidP="708A53B7" w:rsidRDefault="00000000" w14:paraId="357AB7AC" w14:textId="77777777">
      <w:pPr>
        <w:keepNext w:val="1"/>
        <w:spacing w:before="160" w:after="80" w:line="240" w:lineRule="auto"/>
        <w:jc w:val="center"/>
        <w:rPr>
          <w:color w:val="auto"/>
        </w:rPr>
      </w:pPr>
      <w:r w:rsidR="00000000">
        <w:drawing>
          <wp:inline wp14:editId="7135D963" wp14:anchorId="5E71B78A">
            <wp:extent cx="5486400" cy="3306043"/>
            <wp:effectExtent l="0" t="0" r="0" b="0"/>
            <wp:docPr id="6" name="Picture 6"/>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fig5_hofstede.png"/>
                    <pic:cNvPicPr/>
                  </pic:nvPicPr>
                  <pic:blipFill>
                    <a:blip xmlns:r="http://schemas.openxmlformats.org/officeDocument/2006/relationships" r:embed="rId13"/>
                    <a:stretch>
                      <a:fillRect/>
                    </a:stretch>
                  </pic:blipFill>
                  <pic:spPr>
                    <a:xfrm>
                      <a:off x="0" y="0"/>
                      <a:ext cx="5486400" cy="3306043"/>
                    </a:xfrm>
                    <a:prstGeom prst="rect">
                      <a:avLst/>
                    </a:prstGeom>
                  </pic:spPr>
                </pic:pic>
              </a:graphicData>
            </a:graphic>
          </wp:inline>
        </w:drawing>
      </w:r>
    </w:p>
    <w:p w:rsidR="0036792D" w:rsidP="708A53B7" w:rsidRDefault="00000000" w14:paraId="3FE515DB" w14:textId="77777777">
      <w:pPr>
        <w:spacing w:after="280" w:line="240" w:lineRule="auto"/>
        <w:jc w:val="center"/>
        <w:rPr>
          <w:b w:val="1"/>
          <w:bCs w:val="1"/>
          <w:color w:val="auto"/>
          <w:sz w:val="20"/>
          <w:szCs w:val="20"/>
        </w:rPr>
      </w:pPr>
      <w:r w:rsidRPr="708A53B7" w:rsidR="00000000">
        <w:rPr>
          <w:b w:val="1"/>
          <w:bCs w:val="1"/>
          <w:color w:val="auto"/>
          <w:sz w:val="20"/>
          <w:szCs w:val="20"/>
        </w:rPr>
        <w:t>Figure 5: Hofstede cultural dimensions, UK/Ireland versus Japan (Source: Hofstede, 2011)</w:t>
      </w:r>
    </w:p>
    <w:p w:rsidRPr="00347BBC" w:rsidR="0036792D" w:rsidP="708A53B7" w:rsidRDefault="00347BBC" w14:paraId="52843A44" w14:textId="580511D3">
      <w:pPr>
        <w:jc w:val="both"/>
        <w:rPr>
          <w:color w:val="auto"/>
        </w:rPr>
      </w:pPr>
      <w:r w:rsidRPr="708A53B7" w:rsidR="00347BBC">
        <w:rPr>
          <w:color w:val="auto"/>
        </w:rPr>
        <w:t>There is a significant difference between the two. Japan ranks 92 against the UK's 35 in uncertainty avoidance, which is the most significant disparity. Before making a purchase, Japanese customers are notoriously risk-averse and require dependable goods, transparent return policies, cautious packing, and a well-established brand reputation. Low costs do not make up for perceived flaws or uncertain durability in Japan, whereas consumers in low uncertainty-avoidance cultures are willing to accept subpar retailing in exchange for low pricing.</w:t>
      </w:r>
    </w:p>
    <w:p w:rsidRPr="00347BBC" w:rsidR="0036792D" w:rsidP="708A53B7" w:rsidRDefault="00347BBC" w14:paraId="0BA5BD6C" w14:textId="0E5884EC">
      <w:pPr>
        <w:jc w:val="both"/>
        <w:rPr>
          <w:color w:val="auto"/>
        </w:rPr>
      </w:pPr>
      <w:r w:rsidRPr="708A53B7" w:rsidR="00347BBC">
        <w:rPr>
          <w:color w:val="auto"/>
        </w:rPr>
        <w:t xml:space="preserve">Primark must prioritize community-based styling above individual self-expression due to Japan's lower individuality score (46 vs. 89 for the UK), which indicates that customers place more value on social harmony and peer influence (Sueda and Seo, 2024). Strong desires for quality, accuracy, and reliable brand performance are also indicated by Japan's high levels of masculinity (95) and long-term orientation (88) (Hofstede, 2011). </w:t>
      </w:r>
      <w:r w:rsidRPr="708A53B7" w:rsidR="00347BBC">
        <w:rPr>
          <w:color w:val="auto"/>
        </w:rPr>
        <w:t>Additionally, its lower indulgence score (42) indicates consumption that is utility-focused and restrained. Primark should present reasonably priced apparel as long-lasting and sustainable rather than disposable, bolstered by its sustainability initiatives, in accordance with the cultural ideal of *mottainai*, which opposes waste.</w:t>
      </w:r>
    </w:p>
    <w:p w:rsidR="0036792D" w:rsidP="708A53B7" w:rsidRDefault="00000000" w14:paraId="70609885"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7: Hofstede cultural dimensions comparison, UK/Ireland versus Japan (Source: Hofstede, 2011; Author's analysis)</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2229"/>
        <w:gridCol w:w="1263"/>
        <w:gridCol w:w="966"/>
        <w:gridCol w:w="891"/>
        <w:gridCol w:w="4011"/>
      </w:tblGrid>
      <w:tr w:rsidR="0036792D" w:rsidTr="708A53B7" w14:paraId="71CFBEF3" w14:textId="77777777">
        <w:trPr>
          <w:cantSplit/>
          <w:tblHeader/>
          <w:jc w:val="center"/>
        </w:trPr>
        <w:tc>
          <w:tcPr>
            <w:tcW w:w="2229" w:type="dxa"/>
            <w:shd w:val="clear" w:color="auto" w:fill="1F4E79"/>
            <w:tcMar/>
          </w:tcPr>
          <w:p w:rsidR="0036792D" w:rsidP="708A53B7" w:rsidRDefault="00000000" w14:paraId="44C820AD" w14:textId="77777777">
            <w:pPr>
              <w:spacing w:after="0" w:line="240" w:lineRule="auto"/>
              <w:rPr>
                <w:b w:val="1"/>
                <w:bCs w:val="1"/>
                <w:color w:val="auto"/>
                <w:sz w:val="20"/>
                <w:szCs w:val="20"/>
              </w:rPr>
            </w:pPr>
            <w:r w:rsidRPr="708A53B7" w:rsidR="00000000">
              <w:rPr>
                <w:b w:val="1"/>
                <w:bCs w:val="1"/>
                <w:color w:val="auto"/>
                <w:sz w:val="20"/>
                <w:szCs w:val="20"/>
              </w:rPr>
              <w:t>Dimension</w:t>
            </w:r>
          </w:p>
        </w:tc>
        <w:tc>
          <w:tcPr>
            <w:tcW w:w="1263" w:type="dxa"/>
            <w:shd w:val="clear" w:color="auto" w:fill="1F4E79"/>
            <w:tcMar/>
          </w:tcPr>
          <w:p w:rsidR="0036792D" w:rsidP="708A53B7" w:rsidRDefault="00000000" w14:paraId="4C9A5826" w14:textId="77777777">
            <w:pPr>
              <w:spacing w:after="0" w:line="240" w:lineRule="auto"/>
              <w:rPr>
                <w:b w:val="1"/>
                <w:bCs w:val="1"/>
                <w:color w:val="auto"/>
                <w:sz w:val="20"/>
                <w:szCs w:val="20"/>
              </w:rPr>
            </w:pPr>
            <w:r w:rsidRPr="708A53B7" w:rsidR="00000000">
              <w:rPr>
                <w:b w:val="1"/>
                <w:bCs w:val="1"/>
                <w:color w:val="auto"/>
                <w:sz w:val="20"/>
                <w:szCs w:val="20"/>
              </w:rPr>
              <w:t>UK / Ireland</w:t>
            </w:r>
          </w:p>
        </w:tc>
        <w:tc>
          <w:tcPr>
            <w:tcW w:w="966" w:type="dxa"/>
            <w:shd w:val="clear" w:color="auto" w:fill="1F4E79"/>
            <w:tcMar/>
          </w:tcPr>
          <w:p w:rsidR="0036792D" w:rsidP="708A53B7" w:rsidRDefault="00000000" w14:paraId="583498B3" w14:textId="77777777">
            <w:pPr>
              <w:spacing w:after="0" w:line="240" w:lineRule="auto"/>
              <w:rPr>
                <w:b w:val="1"/>
                <w:bCs w:val="1"/>
                <w:color w:val="auto"/>
                <w:sz w:val="20"/>
                <w:szCs w:val="20"/>
              </w:rPr>
            </w:pPr>
            <w:r w:rsidRPr="708A53B7" w:rsidR="00000000">
              <w:rPr>
                <w:b w:val="1"/>
                <w:bCs w:val="1"/>
                <w:color w:val="auto"/>
                <w:sz w:val="20"/>
                <w:szCs w:val="20"/>
              </w:rPr>
              <w:t>Japan</w:t>
            </w:r>
          </w:p>
        </w:tc>
        <w:tc>
          <w:tcPr>
            <w:tcW w:w="891" w:type="dxa"/>
            <w:shd w:val="clear" w:color="auto" w:fill="1F4E79"/>
            <w:tcMar/>
          </w:tcPr>
          <w:p w:rsidR="0036792D" w:rsidP="708A53B7" w:rsidRDefault="00000000" w14:paraId="74D2DE45" w14:textId="77777777">
            <w:pPr>
              <w:spacing w:after="0" w:line="240" w:lineRule="auto"/>
              <w:rPr>
                <w:b w:val="1"/>
                <w:bCs w:val="1"/>
                <w:color w:val="auto"/>
                <w:sz w:val="20"/>
                <w:szCs w:val="20"/>
              </w:rPr>
            </w:pPr>
            <w:r w:rsidRPr="708A53B7" w:rsidR="00000000">
              <w:rPr>
                <w:b w:val="1"/>
                <w:bCs w:val="1"/>
                <w:color w:val="auto"/>
                <w:sz w:val="20"/>
                <w:szCs w:val="20"/>
              </w:rPr>
              <w:t>Gap</w:t>
            </w:r>
          </w:p>
        </w:tc>
        <w:tc>
          <w:tcPr>
            <w:tcW w:w="4011" w:type="dxa"/>
            <w:shd w:val="clear" w:color="auto" w:fill="1F4E79"/>
            <w:tcMar/>
          </w:tcPr>
          <w:p w:rsidR="0036792D" w:rsidP="708A53B7" w:rsidRDefault="00000000" w14:paraId="58A5F5B3" w14:textId="77777777">
            <w:pPr>
              <w:spacing w:after="0" w:line="240" w:lineRule="auto"/>
              <w:rPr>
                <w:b w:val="1"/>
                <w:bCs w:val="1"/>
                <w:color w:val="auto"/>
                <w:sz w:val="20"/>
                <w:szCs w:val="20"/>
              </w:rPr>
            </w:pPr>
            <w:r w:rsidRPr="708A53B7" w:rsidR="00000000">
              <w:rPr>
                <w:b w:val="1"/>
                <w:bCs w:val="1"/>
                <w:color w:val="auto"/>
                <w:sz w:val="20"/>
                <w:szCs w:val="20"/>
              </w:rPr>
              <w:t>Implication for Primark</w:t>
            </w:r>
          </w:p>
        </w:tc>
      </w:tr>
      <w:tr w:rsidR="0036792D" w:rsidTr="708A53B7" w14:paraId="6E7514BF" w14:textId="77777777">
        <w:trPr>
          <w:cantSplit/>
          <w:jc w:val="center"/>
        </w:trPr>
        <w:tc>
          <w:tcPr>
            <w:tcW w:w="2229" w:type="dxa"/>
            <w:tcMar/>
          </w:tcPr>
          <w:p w:rsidR="0036792D" w:rsidP="708A53B7" w:rsidRDefault="00000000" w14:paraId="49DD51D5" w14:textId="77777777">
            <w:pPr>
              <w:spacing w:after="0" w:line="240" w:lineRule="auto"/>
              <w:rPr>
                <w:color w:val="auto"/>
                <w:sz w:val="20"/>
                <w:szCs w:val="20"/>
              </w:rPr>
            </w:pPr>
            <w:r w:rsidRPr="708A53B7" w:rsidR="00000000">
              <w:rPr>
                <w:color w:val="auto"/>
                <w:sz w:val="20"/>
                <w:szCs w:val="20"/>
              </w:rPr>
              <w:t>Power distance</w:t>
            </w:r>
          </w:p>
        </w:tc>
        <w:tc>
          <w:tcPr>
            <w:tcW w:w="1263" w:type="dxa"/>
            <w:tcMar/>
          </w:tcPr>
          <w:p w:rsidR="0036792D" w:rsidP="708A53B7" w:rsidRDefault="00000000" w14:paraId="4A994566" w14:textId="77777777">
            <w:pPr>
              <w:spacing w:after="0" w:line="240" w:lineRule="auto"/>
              <w:rPr>
                <w:color w:val="auto"/>
                <w:sz w:val="20"/>
                <w:szCs w:val="20"/>
              </w:rPr>
            </w:pPr>
            <w:r w:rsidRPr="708A53B7" w:rsidR="00000000">
              <w:rPr>
                <w:color w:val="auto"/>
                <w:sz w:val="20"/>
                <w:szCs w:val="20"/>
              </w:rPr>
              <w:t>35</w:t>
            </w:r>
          </w:p>
        </w:tc>
        <w:tc>
          <w:tcPr>
            <w:tcW w:w="966" w:type="dxa"/>
            <w:tcMar/>
          </w:tcPr>
          <w:p w:rsidR="0036792D" w:rsidP="708A53B7" w:rsidRDefault="00000000" w14:paraId="75083EE8" w14:textId="77777777">
            <w:pPr>
              <w:spacing w:after="0" w:line="240" w:lineRule="auto"/>
              <w:rPr>
                <w:color w:val="auto"/>
                <w:sz w:val="20"/>
                <w:szCs w:val="20"/>
              </w:rPr>
            </w:pPr>
            <w:r w:rsidRPr="708A53B7" w:rsidR="00000000">
              <w:rPr>
                <w:color w:val="auto"/>
                <w:sz w:val="20"/>
                <w:szCs w:val="20"/>
              </w:rPr>
              <w:t>54</w:t>
            </w:r>
          </w:p>
        </w:tc>
        <w:tc>
          <w:tcPr>
            <w:tcW w:w="891" w:type="dxa"/>
            <w:tcMar/>
          </w:tcPr>
          <w:p w:rsidR="0036792D" w:rsidP="708A53B7" w:rsidRDefault="00000000" w14:paraId="586236DA" w14:textId="77777777">
            <w:pPr>
              <w:spacing w:after="0" w:line="240" w:lineRule="auto"/>
              <w:rPr>
                <w:color w:val="auto"/>
                <w:sz w:val="20"/>
                <w:szCs w:val="20"/>
              </w:rPr>
            </w:pPr>
            <w:r w:rsidRPr="708A53B7" w:rsidR="00000000">
              <w:rPr>
                <w:color w:val="auto"/>
                <w:sz w:val="20"/>
                <w:szCs w:val="20"/>
              </w:rPr>
              <w:t>+19</w:t>
            </w:r>
          </w:p>
        </w:tc>
        <w:tc>
          <w:tcPr>
            <w:tcW w:w="4011" w:type="dxa"/>
            <w:tcMar/>
          </w:tcPr>
          <w:p w:rsidR="0036792D" w:rsidP="708A53B7" w:rsidRDefault="00000000" w14:paraId="4ADF2AAD" w14:textId="77777777">
            <w:pPr>
              <w:spacing w:after="0" w:line="240" w:lineRule="auto"/>
              <w:rPr>
                <w:color w:val="auto"/>
                <w:sz w:val="20"/>
                <w:szCs w:val="20"/>
              </w:rPr>
            </w:pPr>
            <w:r w:rsidRPr="708A53B7" w:rsidR="00000000">
              <w:rPr>
                <w:color w:val="auto"/>
                <w:sz w:val="20"/>
                <w:szCs w:val="20"/>
              </w:rPr>
              <w:t>Formal management structures and respectful, hierarchical customer interaction.</w:t>
            </w:r>
          </w:p>
        </w:tc>
      </w:tr>
      <w:tr w:rsidR="0036792D" w:rsidTr="708A53B7" w14:paraId="3E6D91AC" w14:textId="77777777">
        <w:trPr>
          <w:cantSplit/>
          <w:jc w:val="center"/>
        </w:trPr>
        <w:tc>
          <w:tcPr>
            <w:tcW w:w="2229" w:type="dxa"/>
            <w:shd w:val="clear" w:color="auto" w:fill="EDF1F7"/>
            <w:tcMar/>
          </w:tcPr>
          <w:p w:rsidR="0036792D" w:rsidP="708A53B7" w:rsidRDefault="00000000" w14:paraId="1CA9E4CA" w14:textId="77777777">
            <w:pPr>
              <w:spacing w:after="0" w:line="240" w:lineRule="auto"/>
              <w:rPr>
                <w:color w:val="auto"/>
                <w:sz w:val="20"/>
                <w:szCs w:val="20"/>
              </w:rPr>
            </w:pPr>
            <w:r w:rsidRPr="708A53B7" w:rsidR="00000000">
              <w:rPr>
                <w:color w:val="auto"/>
                <w:sz w:val="20"/>
                <w:szCs w:val="20"/>
              </w:rPr>
              <w:t>Individualism</w:t>
            </w:r>
          </w:p>
        </w:tc>
        <w:tc>
          <w:tcPr>
            <w:tcW w:w="1263" w:type="dxa"/>
            <w:shd w:val="clear" w:color="auto" w:fill="EDF1F7"/>
            <w:tcMar/>
          </w:tcPr>
          <w:p w:rsidR="0036792D" w:rsidP="708A53B7" w:rsidRDefault="00000000" w14:paraId="3CBAE789" w14:textId="77777777">
            <w:pPr>
              <w:spacing w:after="0" w:line="240" w:lineRule="auto"/>
              <w:rPr>
                <w:color w:val="auto"/>
                <w:sz w:val="20"/>
                <w:szCs w:val="20"/>
              </w:rPr>
            </w:pPr>
            <w:r w:rsidRPr="708A53B7" w:rsidR="00000000">
              <w:rPr>
                <w:color w:val="auto"/>
                <w:sz w:val="20"/>
                <w:szCs w:val="20"/>
              </w:rPr>
              <w:t>89</w:t>
            </w:r>
          </w:p>
        </w:tc>
        <w:tc>
          <w:tcPr>
            <w:tcW w:w="966" w:type="dxa"/>
            <w:shd w:val="clear" w:color="auto" w:fill="EDF1F7"/>
            <w:tcMar/>
          </w:tcPr>
          <w:p w:rsidR="0036792D" w:rsidP="708A53B7" w:rsidRDefault="00000000" w14:paraId="6951378D" w14:textId="77777777">
            <w:pPr>
              <w:spacing w:after="0" w:line="240" w:lineRule="auto"/>
              <w:rPr>
                <w:color w:val="auto"/>
                <w:sz w:val="20"/>
                <w:szCs w:val="20"/>
              </w:rPr>
            </w:pPr>
            <w:r w:rsidRPr="708A53B7" w:rsidR="00000000">
              <w:rPr>
                <w:color w:val="auto"/>
                <w:sz w:val="20"/>
                <w:szCs w:val="20"/>
              </w:rPr>
              <w:t>46</w:t>
            </w:r>
          </w:p>
        </w:tc>
        <w:tc>
          <w:tcPr>
            <w:tcW w:w="891" w:type="dxa"/>
            <w:shd w:val="clear" w:color="auto" w:fill="EDF1F7"/>
            <w:tcMar/>
          </w:tcPr>
          <w:p w:rsidR="0036792D" w:rsidP="708A53B7" w:rsidRDefault="00000000" w14:paraId="6BCD12AF" w14:textId="77777777">
            <w:pPr>
              <w:spacing w:after="0" w:line="240" w:lineRule="auto"/>
              <w:rPr>
                <w:color w:val="auto"/>
                <w:sz w:val="20"/>
                <w:szCs w:val="20"/>
              </w:rPr>
            </w:pPr>
            <w:r w:rsidRPr="708A53B7" w:rsidR="00000000">
              <w:rPr>
                <w:color w:val="auto"/>
                <w:sz w:val="20"/>
                <w:szCs w:val="20"/>
              </w:rPr>
              <w:t>−43</w:t>
            </w:r>
          </w:p>
        </w:tc>
        <w:tc>
          <w:tcPr>
            <w:tcW w:w="4011" w:type="dxa"/>
            <w:shd w:val="clear" w:color="auto" w:fill="EDF1F7"/>
            <w:tcMar/>
          </w:tcPr>
          <w:p w:rsidR="0036792D" w:rsidP="708A53B7" w:rsidRDefault="00000000" w14:paraId="3552A415" w14:textId="77777777">
            <w:pPr>
              <w:spacing w:after="0" w:line="240" w:lineRule="auto"/>
              <w:rPr>
                <w:color w:val="auto"/>
                <w:sz w:val="20"/>
                <w:szCs w:val="20"/>
              </w:rPr>
            </w:pPr>
            <w:r w:rsidRPr="708A53B7" w:rsidR="00000000">
              <w:rPr>
                <w:color w:val="auto"/>
                <w:sz w:val="20"/>
                <w:szCs w:val="20"/>
              </w:rPr>
              <w:t>Marketing must emphasise social harmony and curated group trends.</w:t>
            </w:r>
          </w:p>
        </w:tc>
      </w:tr>
      <w:tr w:rsidR="0036792D" w:rsidTr="708A53B7" w14:paraId="7FBDEB67" w14:textId="77777777">
        <w:trPr>
          <w:cantSplit/>
          <w:jc w:val="center"/>
        </w:trPr>
        <w:tc>
          <w:tcPr>
            <w:tcW w:w="2229" w:type="dxa"/>
            <w:tcMar/>
          </w:tcPr>
          <w:p w:rsidR="0036792D" w:rsidP="708A53B7" w:rsidRDefault="00000000" w14:paraId="0C7A375F" w14:textId="77777777">
            <w:pPr>
              <w:spacing w:after="0" w:line="240" w:lineRule="auto"/>
              <w:rPr>
                <w:color w:val="auto"/>
                <w:sz w:val="20"/>
                <w:szCs w:val="20"/>
              </w:rPr>
            </w:pPr>
            <w:r w:rsidRPr="708A53B7" w:rsidR="00000000">
              <w:rPr>
                <w:color w:val="auto"/>
                <w:sz w:val="20"/>
                <w:szCs w:val="20"/>
              </w:rPr>
              <w:t>Masculinity</w:t>
            </w:r>
          </w:p>
        </w:tc>
        <w:tc>
          <w:tcPr>
            <w:tcW w:w="1263" w:type="dxa"/>
            <w:tcMar/>
          </w:tcPr>
          <w:p w:rsidR="0036792D" w:rsidP="708A53B7" w:rsidRDefault="00000000" w14:paraId="47AB00B7" w14:textId="77777777">
            <w:pPr>
              <w:spacing w:after="0" w:line="240" w:lineRule="auto"/>
              <w:rPr>
                <w:color w:val="auto"/>
                <w:sz w:val="20"/>
                <w:szCs w:val="20"/>
              </w:rPr>
            </w:pPr>
            <w:r w:rsidRPr="708A53B7" w:rsidR="00000000">
              <w:rPr>
                <w:color w:val="auto"/>
                <w:sz w:val="20"/>
                <w:szCs w:val="20"/>
              </w:rPr>
              <w:t>66</w:t>
            </w:r>
          </w:p>
        </w:tc>
        <w:tc>
          <w:tcPr>
            <w:tcW w:w="966" w:type="dxa"/>
            <w:tcMar/>
          </w:tcPr>
          <w:p w:rsidR="0036792D" w:rsidP="708A53B7" w:rsidRDefault="00000000" w14:paraId="06475815" w14:textId="77777777">
            <w:pPr>
              <w:spacing w:after="0" w:line="240" w:lineRule="auto"/>
              <w:rPr>
                <w:color w:val="auto"/>
                <w:sz w:val="20"/>
                <w:szCs w:val="20"/>
              </w:rPr>
            </w:pPr>
            <w:r w:rsidRPr="708A53B7" w:rsidR="00000000">
              <w:rPr>
                <w:color w:val="auto"/>
                <w:sz w:val="20"/>
                <w:szCs w:val="20"/>
              </w:rPr>
              <w:t>95</w:t>
            </w:r>
          </w:p>
        </w:tc>
        <w:tc>
          <w:tcPr>
            <w:tcW w:w="891" w:type="dxa"/>
            <w:tcMar/>
          </w:tcPr>
          <w:p w:rsidR="0036792D" w:rsidP="708A53B7" w:rsidRDefault="00000000" w14:paraId="7A0ACACF" w14:textId="77777777">
            <w:pPr>
              <w:spacing w:after="0" w:line="240" w:lineRule="auto"/>
              <w:rPr>
                <w:color w:val="auto"/>
                <w:sz w:val="20"/>
                <w:szCs w:val="20"/>
              </w:rPr>
            </w:pPr>
            <w:r w:rsidRPr="708A53B7" w:rsidR="00000000">
              <w:rPr>
                <w:color w:val="auto"/>
                <w:sz w:val="20"/>
                <w:szCs w:val="20"/>
              </w:rPr>
              <w:t>+29</w:t>
            </w:r>
          </w:p>
        </w:tc>
        <w:tc>
          <w:tcPr>
            <w:tcW w:w="4011" w:type="dxa"/>
            <w:tcMar/>
          </w:tcPr>
          <w:p w:rsidR="0036792D" w:rsidP="708A53B7" w:rsidRDefault="00000000" w14:paraId="0B135559" w14:textId="77777777">
            <w:pPr>
              <w:spacing w:after="0" w:line="240" w:lineRule="auto"/>
              <w:rPr>
                <w:color w:val="auto"/>
                <w:sz w:val="20"/>
                <w:szCs w:val="20"/>
              </w:rPr>
            </w:pPr>
            <w:r w:rsidRPr="708A53B7" w:rsidR="00000000">
              <w:rPr>
                <w:color w:val="auto"/>
                <w:sz w:val="20"/>
                <w:szCs w:val="20"/>
              </w:rPr>
              <w:t>Zero tolerance of defects; quality must match domestic benchmarks.</w:t>
            </w:r>
          </w:p>
        </w:tc>
      </w:tr>
      <w:tr w:rsidR="0036792D" w:rsidTr="708A53B7" w14:paraId="4B99D66F" w14:textId="77777777">
        <w:trPr>
          <w:cantSplit/>
          <w:jc w:val="center"/>
        </w:trPr>
        <w:tc>
          <w:tcPr>
            <w:tcW w:w="2229" w:type="dxa"/>
            <w:shd w:val="clear" w:color="auto" w:fill="EDF1F7"/>
            <w:tcMar/>
          </w:tcPr>
          <w:p w:rsidR="0036792D" w:rsidP="708A53B7" w:rsidRDefault="00000000" w14:paraId="33FCD7D6" w14:textId="77777777">
            <w:pPr>
              <w:spacing w:after="0" w:line="240" w:lineRule="auto"/>
              <w:rPr>
                <w:color w:val="auto"/>
                <w:sz w:val="20"/>
                <w:szCs w:val="20"/>
              </w:rPr>
            </w:pPr>
            <w:r w:rsidRPr="708A53B7" w:rsidR="00000000">
              <w:rPr>
                <w:color w:val="auto"/>
                <w:sz w:val="20"/>
                <w:szCs w:val="20"/>
              </w:rPr>
              <w:t>Uncertainty avoidance</w:t>
            </w:r>
          </w:p>
        </w:tc>
        <w:tc>
          <w:tcPr>
            <w:tcW w:w="1263" w:type="dxa"/>
            <w:shd w:val="clear" w:color="auto" w:fill="EDF1F7"/>
            <w:tcMar/>
          </w:tcPr>
          <w:p w:rsidR="0036792D" w:rsidP="708A53B7" w:rsidRDefault="00000000" w14:paraId="05F10BAE" w14:textId="77777777">
            <w:pPr>
              <w:spacing w:after="0" w:line="240" w:lineRule="auto"/>
              <w:rPr>
                <w:color w:val="auto"/>
                <w:sz w:val="20"/>
                <w:szCs w:val="20"/>
              </w:rPr>
            </w:pPr>
            <w:r w:rsidRPr="708A53B7" w:rsidR="00000000">
              <w:rPr>
                <w:color w:val="auto"/>
                <w:sz w:val="20"/>
                <w:szCs w:val="20"/>
              </w:rPr>
              <w:t>35</w:t>
            </w:r>
          </w:p>
        </w:tc>
        <w:tc>
          <w:tcPr>
            <w:tcW w:w="966" w:type="dxa"/>
            <w:shd w:val="clear" w:color="auto" w:fill="EDF1F7"/>
            <w:tcMar/>
          </w:tcPr>
          <w:p w:rsidR="0036792D" w:rsidP="708A53B7" w:rsidRDefault="00000000" w14:paraId="0B59CB03" w14:textId="77777777">
            <w:pPr>
              <w:spacing w:after="0" w:line="240" w:lineRule="auto"/>
              <w:rPr>
                <w:color w:val="auto"/>
                <w:sz w:val="20"/>
                <w:szCs w:val="20"/>
              </w:rPr>
            </w:pPr>
            <w:r w:rsidRPr="708A53B7" w:rsidR="00000000">
              <w:rPr>
                <w:color w:val="auto"/>
                <w:sz w:val="20"/>
                <w:szCs w:val="20"/>
              </w:rPr>
              <w:t>92</w:t>
            </w:r>
          </w:p>
        </w:tc>
        <w:tc>
          <w:tcPr>
            <w:tcW w:w="891" w:type="dxa"/>
            <w:shd w:val="clear" w:color="auto" w:fill="EDF1F7"/>
            <w:tcMar/>
          </w:tcPr>
          <w:p w:rsidR="0036792D" w:rsidP="708A53B7" w:rsidRDefault="00000000" w14:paraId="0ECDD96E" w14:textId="77777777">
            <w:pPr>
              <w:spacing w:after="0" w:line="240" w:lineRule="auto"/>
              <w:rPr>
                <w:color w:val="auto"/>
                <w:sz w:val="20"/>
                <w:szCs w:val="20"/>
              </w:rPr>
            </w:pPr>
            <w:r w:rsidRPr="708A53B7" w:rsidR="00000000">
              <w:rPr>
                <w:color w:val="auto"/>
                <w:sz w:val="20"/>
                <w:szCs w:val="20"/>
              </w:rPr>
              <w:t>+57</w:t>
            </w:r>
          </w:p>
        </w:tc>
        <w:tc>
          <w:tcPr>
            <w:tcW w:w="4011" w:type="dxa"/>
            <w:shd w:val="clear" w:color="auto" w:fill="EDF1F7"/>
            <w:tcMar/>
          </w:tcPr>
          <w:p w:rsidR="0036792D" w:rsidP="708A53B7" w:rsidRDefault="00000000" w14:paraId="0A1B124D" w14:textId="1EF5A103">
            <w:pPr>
              <w:spacing w:after="0" w:line="240" w:lineRule="auto"/>
              <w:rPr>
                <w:color w:val="auto"/>
                <w:sz w:val="20"/>
                <w:szCs w:val="20"/>
              </w:rPr>
            </w:pPr>
            <w:r w:rsidRPr="708A53B7" w:rsidR="00000000">
              <w:rPr>
                <w:color w:val="auto"/>
                <w:sz w:val="20"/>
                <w:szCs w:val="20"/>
              </w:rPr>
              <w:t xml:space="preserve">Consumers demand guaranteed quality, flawless </w:t>
            </w:r>
            <w:r w:rsidRPr="708A53B7" w:rsidR="4C90FF64">
              <w:rPr>
                <w:color w:val="auto"/>
                <w:sz w:val="20"/>
                <w:szCs w:val="20"/>
              </w:rPr>
              <w:t>packaging,</w:t>
            </w:r>
            <w:r w:rsidRPr="708A53B7" w:rsidR="00000000">
              <w:rPr>
                <w:color w:val="auto"/>
                <w:sz w:val="20"/>
                <w:szCs w:val="20"/>
              </w:rPr>
              <w:t xml:space="preserve"> and clear returns.</w:t>
            </w:r>
          </w:p>
        </w:tc>
      </w:tr>
      <w:tr w:rsidR="0036792D" w:rsidTr="708A53B7" w14:paraId="6ADA115D" w14:textId="77777777">
        <w:trPr>
          <w:cantSplit/>
          <w:jc w:val="center"/>
        </w:trPr>
        <w:tc>
          <w:tcPr>
            <w:tcW w:w="2229" w:type="dxa"/>
            <w:tcMar/>
          </w:tcPr>
          <w:p w:rsidR="0036792D" w:rsidP="708A53B7" w:rsidRDefault="00000000" w14:paraId="67C43E95" w14:textId="77777777">
            <w:pPr>
              <w:spacing w:after="0" w:line="240" w:lineRule="auto"/>
              <w:rPr>
                <w:color w:val="auto"/>
                <w:sz w:val="20"/>
                <w:szCs w:val="20"/>
              </w:rPr>
            </w:pPr>
            <w:r w:rsidRPr="708A53B7" w:rsidR="00000000">
              <w:rPr>
                <w:color w:val="auto"/>
                <w:sz w:val="20"/>
                <w:szCs w:val="20"/>
              </w:rPr>
              <w:t>Long-term orientation</w:t>
            </w:r>
          </w:p>
        </w:tc>
        <w:tc>
          <w:tcPr>
            <w:tcW w:w="1263" w:type="dxa"/>
            <w:tcMar/>
          </w:tcPr>
          <w:p w:rsidR="0036792D" w:rsidP="708A53B7" w:rsidRDefault="00000000" w14:paraId="6EA1C74C" w14:textId="77777777">
            <w:pPr>
              <w:spacing w:after="0" w:line="240" w:lineRule="auto"/>
              <w:rPr>
                <w:color w:val="auto"/>
                <w:sz w:val="20"/>
                <w:szCs w:val="20"/>
              </w:rPr>
            </w:pPr>
            <w:r w:rsidRPr="708A53B7" w:rsidR="00000000">
              <w:rPr>
                <w:color w:val="auto"/>
                <w:sz w:val="20"/>
                <w:szCs w:val="20"/>
              </w:rPr>
              <w:t>51</w:t>
            </w:r>
          </w:p>
        </w:tc>
        <w:tc>
          <w:tcPr>
            <w:tcW w:w="966" w:type="dxa"/>
            <w:tcMar/>
          </w:tcPr>
          <w:p w:rsidR="0036792D" w:rsidP="708A53B7" w:rsidRDefault="00000000" w14:paraId="4F67A166" w14:textId="77777777">
            <w:pPr>
              <w:spacing w:after="0" w:line="240" w:lineRule="auto"/>
              <w:rPr>
                <w:color w:val="auto"/>
                <w:sz w:val="20"/>
                <w:szCs w:val="20"/>
              </w:rPr>
            </w:pPr>
            <w:r w:rsidRPr="708A53B7" w:rsidR="00000000">
              <w:rPr>
                <w:color w:val="auto"/>
                <w:sz w:val="20"/>
                <w:szCs w:val="20"/>
              </w:rPr>
              <w:t>88</w:t>
            </w:r>
          </w:p>
        </w:tc>
        <w:tc>
          <w:tcPr>
            <w:tcW w:w="891" w:type="dxa"/>
            <w:tcMar/>
          </w:tcPr>
          <w:p w:rsidR="0036792D" w:rsidP="708A53B7" w:rsidRDefault="00000000" w14:paraId="55A7AA62" w14:textId="77777777">
            <w:pPr>
              <w:spacing w:after="0" w:line="240" w:lineRule="auto"/>
              <w:rPr>
                <w:color w:val="auto"/>
                <w:sz w:val="20"/>
                <w:szCs w:val="20"/>
              </w:rPr>
            </w:pPr>
            <w:r w:rsidRPr="708A53B7" w:rsidR="00000000">
              <w:rPr>
                <w:color w:val="auto"/>
                <w:sz w:val="20"/>
                <w:szCs w:val="20"/>
              </w:rPr>
              <w:t>+37</w:t>
            </w:r>
          </w:p>
        </w:tc>
        <w:tc>
          <w:tcPr>
            <w:tcW w:w="4011" w:type="dxa"/>
            <w:tcMar/>
          </w:tcPr>
          <w:p w:rsidR="0036792D" w:rsidP="708A53B7" w:rsidRDefault="00000000" w14:paraId="1C4053C3" w14:textId="77777777">
            <w:pPr>
              <w:spacing w:after="0" w:line="240" w:lineRule="auto"/>
              <w:rPr>
                <w:color w:val="auto"/>
                <w:sz w:val="20"/>
                <w:szCs w:val="20"/>
              </w:rPr>
            </w:pPr>
            <w:r w:rsidRPr="708A53B7" w:rsidR="00000000">
              <w:rPr>
                <w:color w:val="auto"/>
                <w:sz w:val="20"/>
                <w:szCs w:val="20"/>
              </w:rPr>
              <w:t>Patient brand building and durable supplier relationships are essential.</w:t>
            </w:r>
          </w:p>
        </w:tc>
      </w:tr>
      <w:tr w:rsidR="0036792D" w:rsidTr="708A53B7" w14:paraId="5FCA3723" w14:textId="77777777">
        <w:trPr>
          <w:cantSplit/>
          <w:jc w:val="center"/>
        </w:trPr>
        <w:tc>
          <w:tcPr>
            <w:tcW w:w="2229" w:type="dxa"/>
            <w:shd w:val="clear" w:color="auto" w:fill="EDF1F7"/>
            <w:tcMar/>
          </w:tcPr>
          <w:p w:rsidR="0036792D" w:rsidP="708A53B7" w:rsidRDefault="00000000" w14:paraId="4AD91F76" w14:textId="77777777">
            <w:pPr>
              <w:spacing w:after="0" w:line="240" w:lineRule="auto"/>
              <w:rPr>
                <w:color w:val="auto"/>
                <w:sz w:val="20"/>
                <w:szCs w:val="20"/>
              </w:rPr>
            </w:pPr>
            <w:r w:rsidRPr="708A53B7" w:rsidR="00000000">
              <w:rPr>
                <w:color w:val="auto"/>
                <w:sz w:val="20"/>
                <w:szCs w:val="20"/>
              </w:rPr>
              <w:t>Indulgence</w:t>
            </w:r>
          </w:p>
        </w:tc>
        <w:tc>
          <w:tcPr>
            <w:tcW w:w="1263" w:type="dxa"/>
            <w:shd w:val="clear" w:color="auto" w:fill="EDF1F7"/>
            <w:tcMar/>
          </w:tcPr>
          <w:p w:rsidR="0036792D" w:rsidP="708A53B7" w:rsidRDefault="00000000" w14:paraId="0698C351" w14:textId="77777777">
            <w:pPr>
              <w:spacing w:after="0" w:line="240" w:lineRule="auto"/>
              <w:rPr>
                <w:color w:val="auto"/>
                <w:sz w:val="20"/>
                <w:szCs w:val="20"/>
              </w:rPr>
            </w:pPr>
            <w:r w:rsidRPr="708A53B7" w:rsidR="00000000">
              <w:rPr>
                <w:color w:val="auto"/>
                <w:sz w:val="20"/>
                <w:szCs w:val="20"/>
              </w:rPr>
              <w:t>69</w:t>
            </w:r>
          </w:p>
        </w:tc>
        <w:tc>
          <w:tcPr>
            <w:tcW w:w="966" w:type="dxa"/>
            <w:shd w:val="clear" w:color="auto" w:fill="EDF1F7"/>
            <w:tcMar/>
          </w:tcPr>
          <w:p w:rsidR="0036792D" w:rsidP="708A53B7" w:rsidRDefault="00000000" w14:paraId="2D89BEE9" w14:textId="77777777">
            <w:pPr>
              <w:spacing w:after="0" w:line="240" w:lineRule="auto"/>
              <w:rPr>
                <w:color w:val="auto"/>
                <w:sz w:val="20"/>
                <w:szCs w:val="20"/>
              </w:rPr>
            </w:pPr>
            <w:r w:rsidRPr="708A53B7" w:rsidR="00000000">
              <w:rPr>
                <w:color w:val="auto"/>
                <w:sz w:val="20"/>
                <w:szCs w:val="20"/>
              </w:rPr>
              <w:t>42</w:t>
            </w:r>
          </w:p>
        </w:tc>
        <w:tc>
          <w:tcPr>
            <w:tcW w:w="891" w:type="dxa"/>
            <w:shd w:val="clear" w:color="auto" w:fill="EDF1F7"/>
            <w:tcMar/>
          </w:tcPr>
          <w:p w:rsidR="0036792D" w:rsidP="708A53B7" w:rsidRDefault="00000000" w14:paraId="186DCB3C" w14:textId="77777777">
            <w:pPr>
              <w:spacing w:after="0" w:line="240" w:lineRule="auto"/>
              <w:rPr>
                <w:color w:val="auto"/>
                <w:sz w:val="20"/>
                <w:szCs w:val="20"/>
              </w:rPr>
            </w:pPr>
            <w:r w:rsidRPr="708A53B7" w:rsidR="00000000">
              <w:rPr>
                <w:color w:val="auto"/>
                <w:sz w:val="20"/>
                <w:szCs w:val="20"/>
              </w:rPr>
              <w:t>−27</w:t>
            </w:r>
          </w:p>
        </w:tc>
        <w:tc>
          <w:tcPr>
            <w:tcW w:w="4011" w:type="dxa"/>
            <w:shd w:val="clear" w:color="auto" w:fill="EDF1F7"/>
            <w:tcMar/>
          </w:tcPr>
          <w:p w:rsidR="0036792D" w:rsidP="708A53B7" w:rsidRDefault="00000000" w14:paraId="471A876D" w14:textId="77777777">
            <w:pPr>
              <w:spacing w:after="0" w:line="240" w:lineRule="auto"/>
              <w:rPr>
                <w:color w:val="auto"/>
                <w:sz w:val="20"/>
                <w:szCs w:val="20"/>
              </w:rPr>
            </w:pPr>
            <w:r w:rsidRPr="708A53B7" w:rsidR="00000000">
              <w:rPr>
                <w:color w:val="auto"/>
                <w:sz w:val="20"/>
                <w:szCs w:val="20"/>
              </w:rPr>
              <w:t>Messaging should highlight functional utility and durability.</w:t>
            </w:r>
          </w:p>
        </w:tc>
      </w:tr>
    </w:tbl>
    <w:p w:rsidR="0036792D" w:rsidP="708A53B7" w:rsidRDefault="0036792D" w14:paraId="6BB2320C" w14:textId="77777777">
      <w:pPr>
        <w:spacing w:after="240" w:line="240" w:lineRule="auto"/>
        <w:rPr>
          <w:color w:val="auto"/>
        </w:rPr>
      </w:pPr>
    </w:p>
    <w:p w:rsidR="0036792D" w:rsidP="708A53B7" w:rsidRDefault="00000000" w14:paraId="2E36EBA0" w14:textId="77777777">
      <w:pPr>
        <w:pStyle w:val="Heading1"/>
        <w:rPr>
          <w:rFonts w:ascii="Arial" w:hAnsi="Arial" w:eastAsia="Arial"/>
          <w:color w:val="auto"/>
        </w:rPr>
      </w:pPr>
      <w:bookmarkStart w:name="_Toc237467398" w:id="15"/>
      <w:r w:rsidRPr="708A53B7" w:rsidR="00000000">
        <w:rPr>
          <w:rFonts w:ascii="Arial" w:hAnsi="Arial" w:eastAsia="Arial"/>
          <w:color w:val="auto"/>
        </w:rPr>
        <w:t>6. Competitive Landscape Analysis</w:t>
      </w:r>
      <w:bookmarkEnd w:id="15"/>
    </w:p>
    <w:p w:rsidR="0036792D" w:rsidP="708A53B7" w:rsidRDefault="00000000" w14:paraId="0BFA16F2" w14:textId="77777777">
      <w:pPr>
        <w:pStyle w:val="Heading2"/>
        <w:rPr>
          <w:rFonts w:ascii="Arial" w:hAnsi="Arial" w:eastAsia="Arial"/>
          <w:color w:val="auto"/>
        </w:rPr>
      </w:pPr>
      <w:bookmarkStart w:name="_Toc237467399" w:id="16"/>
      <w:r w:rsidRPr="708A53B7" w:rsidR="00000000">
        <w:rPr>
          <w:rFonts w:ascii="Arial" w:hAnsi="Arial" w:eastAsia="Arial"/>
          <w:color w:val="auto"/>
        </w:rPr>
        <w:t>6.1 Key Competitors</w:t>
      </w:r>
      <w:bookmarkEnd w:id="16"/>
    </w:p>
    <w:p w:rsidRPr="00347BBC" w:rsidR="0036792D" w:rsidP="708A53B7" w:rsidRDefault="00347BBC" w14:paraId="144EEFC6" w14:textId="65DA967E">
      <w:pPr>
        <w:jc w:val="both"/>
        <w:rPr>
          <w:color w:val="auto"/>
        </w:rPr>
      </w:pPr>
      <w:r w:rsidRPr="708A53B7" w:rsidR="00347BBC">
        <w:rPr>
          <w:color w:val="auto"/>
        </w:rPr>
        <w:t>The Japanese clothing market is fiercely competitive and highly consolidated. A structured examination of the major incumbents and foreign competitors in the value and fast-fashion sectors is given in Table 8.</w:t>
      </w:r>
    </w:p>
    <w:p w:rsidR="0036792D" w:rsidP="708A53B7" w:rsidRDefault="00000000" w14:paraId="335138B3"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8: Competitive landscape, key players in the Japanese apparel market (Source: Fast Retailing, 2025; METI, 2025)</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1859"/>
        <w:gridCol w:w="1923"/>
        <w:gridCol w:w="2693"/>
        <w:gridCol w:w="2885"/>
      </w:tblGrid>
      <w:tr w:rsidR="0036792D" w:rsidTr="708A53B7" w14:paraId="6CC9F36D" w14:textId="77777777">
        <w:trPr>
          <w:cantSplit/>
          <w:tblHeader/>
          <w:jc w:val="center"/>
        </w:trPr>
        <w:tc>
          <w:tcPr>
            <w:tcW w:w="1859" w:type="dxa"/>
            <w:shd w:val="clear" w:color="auto" w:fill="1F4E79"/>
            <w:tcMar/>
          </w:tcPr>
          <w:p w:rsidR="0036792D" w:rsidP="708A53B7" w:rsidRDefault="00000000" w14:paraId="4DF90697" w14:textId="77777777">
            <w:pPr>
              <w:spacing w:after="0" w:line="240" w:lineRule="auto"/>
              <w:rPr>
                <w:b w:val="1"/>
                <w:bCs w:val="1"/>
                <w:color w:val="auto"/>
                <w:sz w:val="20"/>
                <w:szCs w:val="20"/>
              </w:rPr>
            </w:pPr>
            <w:r w:rsidRPr="708A53B7" w:rsidR="00000000">
              <w:rPr>
                <w:b w:val="1"/>
                <w:bCs w:val="1"/>
                <w:color w:val="auto"/>
                <w:sz w:val="20"/>
                <w:szCs w:val="20"/>
              </w:rPr>
              <w:t>Competitor</w:t>
            </w:r>
          </w:p>
        </w:tc>
        <w:tc>
          <w:tcPr>
            <w:tcW w:w="1923" w:type="dxa"/>
            <w:shd w:val="clear" w:color="auto" w:fill="1F4E79"/>
            <w:tcMar/>
          </w:tcPr>
          <w:p w:rsidR="0036792D" w:rsidP="708A53B7" w:rsidRDefault="00000000" w14:paraId="657EA758" w14:textId="77777777">
            <w:pPr>
              <w:spacing w:after="0" w:line="240" w:lineRule="auto"/>
              <w:rPr>
                <w:b w:val="1"/>
                <w:bCs w:val="1"/>
                <w:color w:val="auto"/>
                <w:sz w:val="20"/>
                <w:szCs w:val="20"/>
              </w:rPr>
            </w:pPr>
            <w:r w:rsidRPr="708A53B7" w:rsidR="00000000">
              <w:rPr>
                <w:b w:val="1"/>
                <w:bCs w:val="1"/>
                <w:color w:val="auto"/>
                <w:sz w:val="20"/>
                <w:szCs w:val="20"/>
              </w:rPr>
              <w:t>Market position</w:t>
            </w:r>
          </w:p>
        </w:tc>
        <w:tc>
          <w:tcPr>
            <w:tcW w:w="2693" w:type="dxa"/>
            <w:shd w:val="clear" w:color="auto" w:fill="1F4E79"/>
            <w:tcMar/>
          </w:tcPr>
          <w:p w:rsidR="0036792D" w:rsidP="708A53B7" w:rsidRDefault="00000000" w14:paraId="46E6C8AA" w14:textId="77777777">
            <w:pPr>
              <w:spacing w:after="0" w:line="240" w:lineRule="auto"/>
              <w:rPr>
                <w:b w:val="1"/>
                <w:bCs w:val="1"/>
                <w:color w:val="auto"/>
                <w:sz w:val="20"/>
                <w:szCs w:val="20"/>
              </w:rPr>
            </w:pPr>
            <w:r w:rsidRPr="708A53B7" w:rsidR="00000000">
              <w:rPr>
                <w:b w:val="1"/>
                <w:bCs w:val="1"/>
                <w:color w:val="auto"/>
                <w:sz w:val="20"/>
                <w:szCs w:val="20"/>
              </w:rPr>
              <w:t>Core strengths</w:t>
            </w:r>
          </w:p>
        </w:tc>
        <w:tc>
          <w:tcPr>
            <w:tcW w:w="2885" w:type="dxa"/>
            <w:shd w:val="clear" w:color="auto" w:fill="1F4E79"/>
            <w:tcMar/>
          </w:tcPr>
          <w:p w:rsidR="0036792D" w:rsidP="708A53B7" w:rsidRDefault="00000000" w14:paraId="1EACF89A" w14:textId="77777777">
            <w:pPr>
              <w:spacing w:after="0" w:line="240" w:lineRule="auto"/>
              <w:rPr>
                <w:b w:val="1"/>
                <w:bCs w:val="1"/>
                <w:color w:val="auto"/>
                <w:sz w:val="20"/>
                <w:szCs w:val="20"/>
              </w:rPr>
            </w:pPr>
            <w:r w:rsidRPr="708A53B7" w:rsidR="00000000">
              <w:rPr>
                <w:b w:val="1"/>
                <w:bCs w:val="1"/>
                <w:color w:val="auto"/>
                <w:sz w:val="20"/>
                <w:szCs w:val="20"/>
              </w:rPr>
              <w:t>Threat to Primark entry</w:t>
            </w:r>
          </w:p>
        </w:tc>
      </w:tr>
      <w:tr w:rsidR="0036792D" w:rsidTr="708A53B7" w14:paraId="21AF3437" w14:textId="77777777">
        <w:trPr>
          <w:cantSplit/>
          <w:jc w:val="center"/>
        </w:trPr>
        <w:tc>
          <w:tcPr>
            <w:tcW w:w="1859" w:type="dxa"/>
            <w:tcMar/>
          </w:tcPr>
          <w:p w:rsidR="0036792D" w:rsidP="708A53B7" w:rsidRDefault="00000000" w14:paraId="1A8C8161" w14:textId="77777777">
            <w:pPr>
              <w:spacing w:after="0" w:line="240" w:lineRule="auto"/>
              <w:rPr>
                <w:color w:val="auto"/>
                <w:sz w:val="20"/>
                <w:szCs w:val="20"/>
              </w:rPr>
            </w:pPr>
            <w:r w:rsidRPr="708A53B7" w:rsidR="00000000">
              <w:rPr>
                <w:color w:val="auto"/>
                <w:sz w:val="20"/>
                <w:szCs w:val="20"/>
              </w:rPr>
              <w:t>Uniqlo (Fast Retailing)</w:t>
            </w:r>
          </w:p>
        </w:tc>
        <w:tc>
          <w:tcPr>
            <w:tcW w:w="1923" w:type="dxa"/>
            <w:tcMar/>
          </w:tcPr>
          <w:p w:rsidR="0036792D" w:rsidP="708A53B7" w:rsidRDefault="00000000" w14:paraId="1B4C258E" w14:textId="77777777">
            <w:pPr>
              <w:spacing w:after="0" w:line="240" w:lineRule="auto"/>
              <w:rPr>
                <w:color w:val="auto"/>
                <w:sz w:val="20"/>
                <w:szCs w:val="20"/>
              </w:rPr>
            </w:pPr>
            <w:r w:rsidRPr="708A53B7" w:rsidR="00000000">
              <w:rPr>
                <w:color w:val="auto"/>
                <w:sz w:val="20"/>
                <w:szCs w:val="20"/>
              </w:rPr>
              <w:t>Domestic leader; group revenue ~JPY 3.1tn (FY2025)</w:t>
            </w:r>
          </w:p>
        </w:tc>
        <w:tc>
          <w:tcPr>
            <w:tcW w:w="2693" w:type="dxa"/>
            <w:tcMar/>
          </w:tcPr>
          <w:p w:rsidR="0036792D" w:rsidP="708A53B7" w:rsidRDefault="00000000" w14:paraId="53497EB8" w14:textId="77777777">
            <w:pPr>
              <w:spacing w:after="0" w:line="240" w:lineRule="auto"/>
              <w:rPr>
                <w:color w:val="auto"/>
                <w:sz w:val="20"/>
                <w:szCs w:val="20"/>
              </w:rPr>
            </w:pPr>
            <w:r w:rsidRPr="708A53B7" w:rsidR="00000000">
              <w:rPr>
                <w:color w:val="auto"/>
                <w:sz w:val="20"/>
                <w:szCs w:val="20"/>
              </w:rPr>
              <w:t>Brand trust; functional fabric technology; extensive network.</w:t>
            </w:r>
          </w:p>
        </w:tc>
        <w:tc>
          <w:tcPr>
            <w:tcW w:w="2885" w:type="dxa"/>
            <w:tcMar/>
          </w:tcPr>
          <w:p w:rsidR="0036792D" w:rsidP="708A53B7" w:rsidRDefault="00000000" w14:paraId="458F3348" w14:textId="77777777">
            <w:pPr>
              <w:spacing w:after="0" w:line="240" w:lineRule="auto"/>
              <w:rPr>
                <w:color w:val="auto"/>
                <w:sz w:val="20"/>
                <w:szCs w:val="20"/>
              </w:rPr>
            </w:pPr>
            <w:r w:rsidRPr="708A53B7" w:rsidR="00000000">
              <w:rPr>
                <w:color w:val="auto"/>
                <w:sz w:val="20"/>
                <w:szCs w:val="20"/>
              </w:rPr>
              <w:t>Dominates high-quality value essentials with entrenched loyalty.</w:t>
            </w:r>
          </w:p>
        </w:tc>
      </w:tr>
      <w:tr w:rsidR="0036792D" w:rsidTr="708A53B7" w14:paraId="718E2C92" w14:textId="77777777">
        <w:trPr>
          <w:cantSplit/>
          <w:jc w:val="center"/>
        </w:trPr>
        <w:tc>
          <w:tcPr>
            <w:tcW w:w="1859" w:type="dxa"/>
            <w:shd w:val="clear" w:color="auto" w:fill="EDF1F7"/>
            <w:tcMar/>
          </w:tcPr>
          <w:p w:rsidR="0036792D" w:rsidP="708A53B7" w:rsidRDefault="00000000" w14:paraId="5972DA66" w14:textId="77777777">
            <w:pPr>
              <w:spacing w:after="0" w:line="240" w:lineRule="auto"/>
              <w:rPr>
                <w:color w:val="auto"/>
                <w:sz w:val="20"/>
                <w:szCs w:val="20"/>
              </w:rPr>
            </w:pPr>
            <w:r w:rsidRPr="708A53B7" w:rsidR="00000000">
              <w:rPr>
                <w:color w:val="auto"/>
                <w:sz w:val="20"/>
                <w:szCs w:val="20"/>
              </w:rPr>
              <w:t>GU (Fast Retailing)</w:t>
            </w:r>
          </w:p>
        </w:tc>
        <w:tc>
          <w:tcPr>
            <w:tcW w:w="1923" w:type="dxa"/>
            <w:shd w:val="clear" w:color="auto" w:fill="EDF1F7"/>
            <w:tcMar/>
          </w:tcPr>
          <w:p w:rsidR="0036792D" w:rsidP="708A53B7" w:rsidRDefault="00000000" w14:paraId="263172A4" w14:textId="77777777">
            <w:pPr>
              <w:spacing w:after="0" w:line="240" w:lineRule="auto"/>
              <w:rPr>
                <w:color w:val="auto"/>
                <w:sz w:val="20"/>
                <w:szCs w:val="20"/>
              </w:rPr>
            </w:pPr>
            <w:r w:rsidRPr="708A53B7" w:rsidR="00000000">
              <w:rPr>
                <w:color w:val="auto"/>
                <w:sz w:val="20"/>
                <w:szCs w:val="20"/>
              </w:rPr>
              <w:t>Youth-focused fast-fashion sub-brand</w:t>
            </w:r>
          </w:p>
        </w:tc>
        <w:tc>
          <w:tcPr>
            <w:tcW w:w="2693" w:type="dxa"/>
            <w:shd w:val="clear" w:color="auto" w:fill="EDF1F7"/>
            <w:tcMar/>
          </w:tcPr>
          <w:p w:rsidR="0036792D" w:rsidP="708A53B7" w:rsidRDefault="00000000" w14:paraId="5207D385" w14:textId="77777777">
            <w:pPr>
              <w:spacing w:after="0" w:line="240" w:lineRule="auto"/>
              <w:rPr>
                <w:color w:val="auto"/>
                <w:sz w:val="20"/>
                <w:szCs w:val="20"/>
              </w:rPr>
            </w:pPr>
            <w:r w:rsidRPr="708A53B7" w:rsidR="00000000">
              <w:rPr>
                <w:color w:val="auto"/>
                <w:sz w:val="20"/>
                <w:szCs w:val="20"/>
              </w:rPr>
              <w:t>Trend-led design below Uniqlo prices; shared supply chain.</w:t>
            </w:r>
          </w:p>
        </w:tc>
        <w:tc>
          <w:tcPr>
            <w:tcW w:w="2885" w:type="dxa"/>
            <w:shd w:val="clear" w:color="auto" w:fill="EDF1F7"/>
            <w:tcMar/>
          </w:tcPr>
          <w:p w:rsidR="0036792D" w:rsidP="708A53B7" w:rsidRDefault="00000000" w14:paraId="114A7C45" w14:textId="77777777">
            <w:pPr>
              <w:spacing w:after="0" w:line="240" w:lineRule="auto"/>
              <w:rPr>
                <w:color w:val="auto"/>
                <w:sz w:val="20"/>
                <w:szCs w:val="20"/>
              </w:rPr>
            </w:pPr>
            <w:r w:rsidRPr="708A53B7" w:rsidR="00000000">
              <w:rPr>
                <w:color w:val="auto"/>
                <w:sz w:val="20"/>
                <w:szCs w:val="20"/>
              </w:rPr>
              <w:t>Occupies Primark's target demographic with superior local insight.</w:t>
            </w:r>
          </w:p>
        </w:tc>
      </w:tr>
      <w:tr w:rsidR="0036792D" w:rsidTr="708A53B7" w14:paraId="07A6283A" w14:textId="77777777">
        <w:trPr>
          <w:cantSplit/>
          <w:jc w:val="center"/>
        </w:trPr>
        <w:tc>
          <w:tcPr>
            <w:tcW w:w="1859" w:type="dxa"/>
            <w:tcMar/>
          </w:tcPr>
          <w:p w:rsidR="0036792D" w:rsidP="708A53B7" w:rsidRDefault="00000000" w14:paraId="7650BE25" w14:textId="77777777">
            <w:pPr>
              <w:spacing w:after="0" w:line="240" w:lineRule="auto"/>
              <w:rPr>
                <w:color w:val="auto"/>
                <w:sz w:val="20"/>
                <w:szCs w:val="20"/>
              </w:rPr>
            </w:pPr>
            <w:r w:rsidRPr="708A53B7" w:rsidR="00000000">
              <w:rPr>
                <w:color w:val="auto"/>
                <w:sz w:val="20"/>
                <w:szCs w:val="20"/>
              </w:rPr>
              <w:t>H&amp;M</w:t>
            </w:r>
          </w:p>
        </w:tc>
        <w:tc>
          <w:tcPr>
            <w:tcW w:w="1923" w:type="dxa"/>
            <w:tcMar/>
          </w:tcPr>
          <w:p w:rsidR="0036792D" w:rsidP="708A53B7" w:rsidRDefault="00000000" w14:paraId="129B7ADE" w14:textId="77777777">
            <w:pPr>
              <w:spacing w:after="0" w:line="240" w:lineRule="auto"/>
              <w:rPr>
                <w:color w:val="auto"/>
                <w:sz w:val="20"/>
                <w:szCs w:val="20"/>
              </w:rPr>
            </w:pPr>
            <w:r w:rsidRPr="708A53B7" w:rsidR="00000000">
              <w:rPr>
                <w:color w:val="auto"/>
                <w:sz w:val="20"/>
                <w:szCs w:val="20"/>
              </w:rPr>
              <w:t>Established international entrant (~100 stores)</w:t>
            </w:r>
          </w:p>
        </w:tc>
        <w:tc>
          <w:tcPr>
            <w:tcW w:w="2693" w:type="dxa"/>
            <w:tcMar/>
          </w:tcPr>
          <w:p w:rsidR="0036792D" w:rsidP="708A53B7" w:rsidRDefault="00000000" w14:paraId="71C56000" w14:textId="77777777">
            <w:pPr>
              <w:spacing w:after="0" w:line="240" w:lineRule="auto"/>
              <w:rPr>
                <w:color w:val="auto"/>
                <w:sz w:val="20"/>
                <w:szCs w:val="20"/>
              </w:rPr>
            </w:pPr>
            <w:r w:rsidRPr="708A53B7" w:rsidR="00000000">
              <w:rPr>
                <w:color w:val="auto"/>
                <w:sz w:val="20"/>
                <w:szCs w:val="20"/>
              </w:rPr>
              <w:t>Global recognition; sustainability initiatives; omnichannel reach.</w:t>
            </w:r>
          </w:p>
        </w:tc>
        <w:tc>
          <w:tcPr>
            <w:tcW w:w="2885" w:type="dxa"/>
            <w:tcMar/>
          </w:tcPr>
          <w:p w:rsidR="0036792D" w:rsidP="708A53B7" w:rsidRDefault="00000000" w14:paraId="3C00D989" w14:textId="34595BE8">
            <w:pPr>
              <w:spacing w:after="0" w:line="240" w:lineRule="auto"/>
              <w:rPr>
                <w:color w:val="auto"/>
                <w:sz w:val="20"/>
                <w:szCs w:val="20"/>
              </w:rPr>
            </w:pPr>
            <w:r w:rsidRPr="708A53B7" w:rsidR="00000000">
              <w:rPr>
                <w:color w:val="auto"/>
                <w:sz w:val="20"/>
                <w:szCs w:val="20"/>
              </w:rPr>
              <w:t xml:space="preserve">Demonstrates viability but also the </w:t>
            </w:r>
            <w:r w:rsidRPr="708A53B7" w:rsidR="131D8DAC">
              <w:rPr>
                <w:color w:val="auto"/>
                <w:sz w:val="20"/>
                <w:szCs w:val="20"/>
              </w:rPr>
              <w:t>margin of</w:t>
            </w:r>
            <w:r w:rsidRPr="708A53B7" w:rsidR="00000000">
              <w:rPr>
                <w:color w:val="auto"/>
                <w:sz w:val="20"/>
                <w:szCs w:val="20"/>
              </w:rPr>
              <w:t xml:space="preserve"> risk of the segment.</w:t>
            </w:r>
          </w:p>
        </w:tc>
      </w:tr>
      <w:tr w:rsidR="0036792D" w:rsidTr="708A53B7" w14:paraId="6FACE563" w14:textId="77777777">
        <w:trPr>
          <w:cantSplit/>
          <w:jc w:val="center"/>
        </w:trPr>
        <w:tc>
          <w:tcPr>
            <w:tcW w:w="1859" w:type="dxa"/>
            <w:shd w:val="clear" w:color="auto" w:fill="EDF1F7"/>
            <w:tcMar/>
          </w:tcPr>
          <w:p w:rsidR="0036792D" w:rsidP="708A53B7" w:rsidRDefault="00000000" w14:paraId="0C61E92E" w14:textId="77777777">
            <w:pPr>
              <w:spacing w:after="0" w:line="240" w:lineRule="auto"/>
              <w:rPr>
                <w:color w:val="auto"/>
                <w:sz w:val="20"/>
                <w:szCs w:val="20"/>
              </w:rPr>
            </w:pPr>
            <w:r w:rsidRPr="708A53B7" w:rsidR="00000000">
              <w:rPr>
                <w:color w:val="auto"/>
                <w:sz w:val="20"/>
                <w:szCs w:val="20"/>
              </w:rPr>
              <w:t>Zara (Inditex)</w:t>
            </w:r>
          </w:p>
        </w:tc>
        <w:tc>
          <w:tcPr>
            <w:tcW w:w="1923" w:type="dxa"/>
            <w:shd w:val="clear" w:color="auto" w:fill="EDF1F7"/>
            <w:tcMar/>
          </w:tcPr>
          <w:p w:rsidR="0036792D" w:rsidP="708A53B7" w:rsidRDefault="00000000" w14:paraId="233B2E5A" w14:textId="77777777">
            <w:pPr>
              <w:spacing w:after="0" w:line="240" w:lineRule="auto"/>
              <w:rPr>
                <w:color w:val="auto"/>
                <w:sz w:val="20"/>
                <w:szCs w:val="20"/>
              </w:rPr>
            </w:pPr>
            <w:r w:rsidRPr="708A53B7" w:rsidR="00000000">
              <w:rPr>
                <w:color w:val="auto"/>
                <w:sz w:val="20"/>
                <w:szCs w:val="20"/>
              </w:rPr>
              <w:t>Premium fast-fashion leader</w:t>
            </w:r>
          </w:p>
        </w:tc>
        <w:tc>
          <w:tcPr>
            <w:tcW w:w="2693" w:type="dxa"/>
            <w:shd w:val="clear" w:color="auto" w:fill="EDF1F7"/>
            <w:tcMar/>
          </w:tcPr>
          <w:p w:rsidR="0036792D" w:rsidP="708A53B7" w:rsidRDefault="00000000" w14:paraId="306E05B8" w14:textId="77777777">
            <w:pPr>
              <w:spacing w:after="0" w:line="240" w:lineRule="auto"/>
              <w:rPr>
                <w:color w:val="auto"/>
                <w:sz w:val="20"/>
                <w:szCs w:val="20"/>
              </w:rPr>
            </w:pPr>
            <w:r w:rsidRPr="708A53B7" w:rsidR="00000000">
              <w:rPr>
                <w:color w:val="auto"/>
                <w:sz w:val="20"/>
                <w:szCs w:val="20"/>
              </w:rPr>
              <w:t>Agile design cycle; rapid replenishment; prime locations.</w:t>
            </w:r>
          </w:p>
        </w:tc>
        <w:tc>
          <w:tcPr>
            <w:tcW w:w="2885" w:type="dxa"/>
            <w:shd w:val="clear" w:color="auto" w:fill="EDF1F7"/>
            <w:tcMar/>
          </w:tcPr>
          <w:p w:rsidR="0036792D" w:rsidP="708A53B7" w:rsidRDefault="00000000" w14:paraId="07DE2137" w14:textId="77777777">
            <w:pPr>
              <w:spacing w:after="0" w:line="240" w:lineRule="auto"/>
              <w:rPr>
                <w:color w:val="auto"/>
                <w:sz w:val="20"/>
                <w:szCs w:val="20"/>
              </w:rPr>
            </w:pPr>
            <w:r w:rsidRPr="708A53B7" w:rsidR="00000000">
              <w:rPr>
                <w:color w:val="auto"/>
                <w:sz w:val="20"/>
                <w:szCs w:val="20"/>
              </w:rPr>
              <w:t>Captures a higher price tier and sets fashion velocity benchmarks.</w:t>
            </w:r>
          </w:p>
        </w:tc>
      </w:tr>
      <w:tr w:rsidR="0036792D" w:rsidTr="708A53B7" w14:paraId="530F53D8" w14:textId="77777777">
        <w:trPr>
          <w:cantSplit/>
          <w:jc w:val="center"/>
        </w:trPr>
        <w:tc>
          <w:tcPr>
            <w:tcW w:w="1859" w:type="dxa"/>
            <w:tcMar/>
          </w:tcPr>
          <w:p w:rsidR="0036792D" w:rsidP="708A53B7" w:rsidRDefault="00000000" w14:paraId="56E8FFD3" w14:textId="77777777">
            <w:pPr>
              <w:spacing w:after="0" w:line="240" w:lineRule="auto"/>
              <w:rPr>
                <w:color w:val="auto"/>
                <w:sz w:val="20"/>
                <w:szCs w:val="20"/>
              </w:rPr>
            </w:pPr>
            <w:r w:rsidRPr="708A53B7" w:rsidR="00000000">
              <w:rPr>
                <w:color w:val="auto"/>
                <w:sz w:val="20"/>
                <w:szCs w:val="20"/>
              </w:rPr>
              <w:t>Shein</w:t>
            </w:r>
          </w:p>
        </w:tc>
        <w:tc>
          <w:tcPr>
            <w:tcW w:w="1923" w:type="dxa"/>
            <w:tcMar/>
          </w:tcPr>
          <w:p w:rsidR="0036792D" w:rsidP="708A53B7" w:rsidRDefault="00000000" w14:paraId="43AB1B0B" w14:textId="77777777">
            <w:pPr>
              <w:spacing w:after="0" w:line="240" w:lineRule="auto"/>
              <w:rPr>
                <w:color w:val="auto"/>
                <w:sz w:val="20"/>
                <w:szCs w:val="20"/>
              </w:rPr>
            </w:pPr>
            <w:r w:rsidRPr="708A53B7" w:rsidR="00000000">
              <w:rPr>
                <w:color w:val="auto"/>
                <w:sz w:val="20"/>
                <w:szCs w:val="20"/>
              </w:rPr>
              <w:t>Ultra-fast-fashion e-commerce disruptor</w:t>
            </w:r>
          </w:p>
        </w:tc>
        <w:tc>
          <w:tcPr>
            <w:tcW w:w="2693" w:type="dxa"/>
            <w:tcMar/>
          </w:tcPr>
          <w:p w:rsidR="0036792D" w:rsidP="708A53B7" w:rsidRDefault="00000000" w14:paraId="16394339" w14:textId="77777777">
            <w:pPr>
              <w:spacing w:after="0" w:line="240" w:lineRule="auto"/>
              <w:rPr>
                <w:color w:val="auto"/>
                <w:sz w:val="20"/>
                <w:szCs w:val="20"/>
              </w:rPr>
            </w:pPr>
            <w:r w:rsidRPr="708A53B7" w:rsidR="00000000">
              <w:rPr>
                <w:color w:val="auto"/>
                <w:sz w:val="20"/>
                <w:szCs w:val="20"/>
              </w:rPr>
              <w:t>Algorithmic trend detection; ultra-low pricing; digital reach.</w:t>
            </w:r>
          </w:p>
        </w:tc>
        <w:tc>
          <w:tcPr>
            <w:tcW w:w="2885" w:type="dxa"/>
            <w:tcMar/>
          </w:tcPr>
          <w:p w:rsidR="0036792D" w:rsidP="708A53B7" w:rsidRDefault="00000000" w14:paraId="2DD4AD76" w14:textId="40216465">
            <w:pPr>
              <w:spacing w:after="0" w:line="240" w:lineRule="auto"/>
              <w:rPr>
                <w:color w:val="auto"/>
                <w:sz w:val="20"/>
                <w:szCs w:val="20"/>
              </w:rPr>
            </w:pPr>
            <w:r w:rsidRPr="708A53B7" w:rsidR="608E02CD">
              <w:rPr>
                <w:color w:val="auto"/>
                <w:sz w:val="20"/>
                <w:szCs w:val="20"/>
              </w:rPr>
              <w:t>Capture</w:t>
            </w:r>
            <w:r w:rsidRPr="708A53B7" w:rsidR="00000000">
              <w:rPr>
                <w:color w:val="auto"/>
                <w:sz w:val="20"/>
                <w:szCs w:val="20"/>
              </w:rPr>
              <w:t xml:space="preserve"> digital youth spending without store overheads.</w:t>
            </w:r>
          </w:p>
        </w:tc>
      </w:tr>
    </w:tbl>
    <w:p w:rsidR="0036792D" w:rsidP="708A53B7" w:rsidRDefault="0036792D" w14:paraId="0E10665B" w14:textId="77777777">
      <w:pPr>
        <w:spacing w:after="240" w:line="240" w:lineRule="auto"/>
        <w:rPr>
          <w:color w:val="auto"/>
        </w:rPr>
      </w:pPr>
    </w:p>
    <w:p w:rsidR="0036792D" w:rsidP="708A53B7" w:rsidRDefault="00000000" w14:paraId="26335F37" w14:textId="77777777">
      <w:pPr>
        <w:pStyle w:val="Heading2"/>
        <w:rPr>
          <w:rFonts w:ascii="Arial" w:hAnsi="Arial" w:eastAsia="Arial"/>
          <w:color w:val="auto"/>
        </w:rPr>
      </w:pPr>
      <w:bookmarkStart w:name="_Toc237467400" w:id="17"/>
      <w:r w:rsidRPr="708A53B7" w:rsidR="00000000">
        <w:rPr>
          <w:rFonts w:ascii="Arial" w:hAnsi="Arial" w:eastAsia="Arial"/>
          <w:color w:val="auto"/>
        </w:rPr>
        <w:t>6.2 Critical Assessment of Competitive Dynamics</w:t>
      </w:r>
      <w:bookmarkEnd w:id="17"/>
    </w:p>
    <w:p w:rsidRPr="00D44135" w:rsidR="0036792D" w:rsidP="708A53B7" w:rsidRDefault="00D44135" w14:paraId="1BD896A0" w14:textId="375C4041">
      <w:pPr>
        <w:jc w:val="both"/>
        <w:rPr>
          <w:color w:val="auto"/>
        </w:rPr>
      </w:pPr>
      <w:r w:rsidRPr="708A53B7" w:rsidR="00D44135">
        <w:rPr>
          <w:color w:val="auto"/>
        </w:rPr>
        <w:t xml:space="preserve">The primary barrier to competition is the domestic position that Fast Retailing created </w:t>
      </w:r>
      <w:r w:rsidRPr="708A53B7" w:rsidR="7A76AE3F">
        <w:rPr>
          <w:color w:val="auto"/>
        </w:rPr>
        <w:t>through</w:t>
      </w:r>
      <w:r w:rsidRPr="708A53B7" w:rsidR="00D44135">
        <w:rPr>
          <w:color w:val="auto"/>
        </w:rPr>
        <w:t xml:space="preserve"> Uniqlo and GU, as seen in Figure 6. Fast Retailing manages more than 800 Uniqlo stores and over 450 GU stores in Japan, with FY2025 revenue of JPY 3.103 trillion (Fast Retailing, 2025). Primark's intended position is effectively bracketed by the group: While GU targets youth trends at extremely competitive pricing points, Uniqlo dominates the functional, high-quality basics market with significant brand loyalty. As a result, Primark would be caught between GU's quick local execution and Uniqlo's reputation for quality.</w:t>
      </w:r>
    </w:p>
    <w:p w:rsidR="0036792D" w:rsidP="708A53B7" w:rsidRDefault="00000000" w14:paraId="5F174334" w14:textId="77777777">
      <w:pPr>
        <w:keepNext w:val="1"/>
        <w:spacing w:before="160" w:after="80" w:line="240" w:lineRule="auto"/>
        <w:jc w:val="center"/>
        <w:rPr>
          <w:color w:val="auto"/>
        </w:rPr>
      </w:pPr>
      <w:r w:rsidR="00000000">
        <w:drawing>
          <wp:inline wp14:editId="1D991024" wp14:anchorId="1979A655">
            <wp:extent cx="4572000" cy="3551347"/>
            <wp:effectExtent l="0" t="0" r="0" b="0"/>
            <wp:docPr id="7" name="Picture 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fig6_scale.png"/>
                    <pic:cNvPicPr/>
                  </pic:nvPicPr>
                  <pic:blipFill>
                    <a:blip xmlns:r="http://schemas.openxmlformats.org/officeDocument/2006/relationships" r:embed="rId14"/>
                    <a:stretch>
                      <a:fillRect/>
                    </a:stretch>
                  </pic:blipFill>
                  <pic:spPr>
                    <a:xfrm>
                      <a:off x="0" y="0"/>
                      <a:ext cx="4572000" cy="3551347"/>
                    </a:xfrm>
                    <a:prstGeom prst="rect">
                      <a:avLst/>
                    </a:prstGeom>
                  </pic:spPr>
                </pic:pic>
              </a:graphicData>
            </a:graphic>
          </wp:inline>
        </w:drawing>
      </w:r>
    </w:p>
    <w:p w:rsidR="0036792D" w:rsidP="708A53B7" w:rsidRDefault="00000000" w14:paraId="1A79FBE2" w14:textId="77777777">
      <w:pPr>
        <w:spacing w:after="280" w:line="240" w:lineRule="auto"/>
        <w:jc w:val="center"/>
        <w:rPr>
          <w:b w:val="1"/>
          <w:bCs w:val="1"/>
          <w:color w:val="auto"/>
          <w:sz w:val="20"/>
          <w:szCs w:val="20"/>
        </w:rPr>
      </w:pPr>
      <w:r w:rsidRPr="708A53B7" w:rsidR="00000000">
        <w:rPr>
          <w:b w:val="1"/>
          <w:bCs w:val="1"/>
          <w:color w:val="auto"/>
          <w:sz w:val="20"/>
          <w:szCs w:val="20"/>
        </w:rPr>
        <w:t>Figure 6: Indicative revenue scale comparison, Fast Retailing versus Primark (Source: Fast Retailing, 2025; Associated British Foods plc, 2025; Author's analysis)</w:t>
      </w:r>
    </w:p>
    <w:p w:rsidRPr="00D44135" w:rsidR="0036792D" w:rsidP="708A53B7" w:rsidRDefault="00D44135" w14:paraId="0286157C" w14:textId="51E92253">
      <w:pPr>
        <w:jc w:val="both"/>
        <w:rPr>
          <w:color w:val="auto"/>
        </w:rPr>
      </w:pPr>
      <w:r w:rsidRPr="708A53B7" w:rsidR="00D44135">
        <w:rPr>
          <w:color w:val="auto"/>
        </w:rPr>
        <w:t xml:space="preserve">In Japan, Primark is up against fierce competition from well-known stores like Fast Retailing and online marketplaces like Shein that provide cheap rates, a wide selection, and quick product cycles. The difficulties posed by high rents, fierce pricing competition, and regional preferences are further </w:t>
      </w:r>
      <w:r w:rsidRPr="708A53B7" w:rsidR="00D44135">
        <w:rPr>
          <w:color w:val="auto"/>
        </w:rPr>
        <w:t>demonstrated</w:t>
      </w:r>
      <w:r w:rsidRPr="708A53B7" w:rsidR="00D44135">
        <w:rPr>
          <w:color w:val="auto"/>
        </w:rPr>
        <w:t xml:space="preserve"> by H&amp;M's experience. Primark should therefore offer </w:t>
      </w:r>
      <w:r w:rsidRPr="708A53B7" w:rsidR="00D44135">
        <w:rPr>
          <w:color w:val="auto"/>
        </w:rPr>
        <w:t>unique</w:t>
      </w:r>
      <w:r w:rsidRPr="708A53B7" w:rsidR="00D44135">
        <w:rPr>
          <w:color w:val="auto"/>
        </w:rPr>
        <w:t xml:space="preserve"> in-store experience rather than </w:t>
      </w:r>
      <w:r w:rsidRPr="708A53B7" w:rsidR="5E55FDE7">
        <w:rPr>
          <w:color w:val="auto"/>
        </w:rPr>
        <w:t>depending</w:t>
      </w:r>
      <w:r w:rsidRPr="708A53B7" w:rsidR="00D44135">
        <w:rPr>
          <w:color w:val="auto"/>
        </w:rPr>
        <w:t xml:space="preserve"> on low prices. Major station and department store complexes like Lumine, Parco, and Atre, whose good locations are </w:t>
      </w:r>
      <w:r w:rsidRPr="708A53B7" w:rsidR="00D44135">
        <w:rPr>
          <w:color w:val="auto"/>
        </w:rPr>
        <w:t>frequently</w:t>
      </w:r>
      <w:r w:rsidRPr="708A53B7" w:rsidR="00D44135">
        <w:rPr>
          <w:color w:val="auto"/>
        </w:rPr>
        <w:t xml:space="preserve"> obtained thru well-established local relationships, also dominate Japan's retail business. Therefore, Primark may be able to get over obstacles to entry and find acceptable premises by collaborating with a well-connected Japanese retail firm.</w:t>
      </w:r>
    </w:p>
    <w:p w:rsidR="0036792D" w:rsidP="708A53B7" w:rsidRDefault="00000000" w14:paraId="6CF2DEA8" w14:textId="5B715B67">
      <w:pPr>
        <w:pStyle w:val="Heading1"/>
        <w:rPr>
          <w:rFonts w:ascii="Arial" w:hAnsi="Arial" w:eastAsia="Arial"/>
          <w:color w:val="auto"/>
        </w:rPr>
      </w:pPr>
      <w:bookmarkStart w:name="_Toc237467401" w:id="18"/>
      <w:r w:rsidRPr="708A53B7" w:rsidR="00000000">
        <w:rPr>
          <w:rFonts w:ascii="Arial" w:hAnsi="Arial" w:eastAsia="Arial"/>
          <w:color w:val="auto"/>
        </w:rPr>
        <w:t>7. Entry Mode Analysis</w:t>
      </w:r>
      <w:bookmarkEnd w:id="18"/>
    </w:p>
    <w:p w:rsidR="0036792D" w:rsidP="708A53B7" w:rsidRDefault="00000000" w14:paraId="3C54BE1B" w14:textId="77777777">
      <w:pPr>
        <w:pStyle w:val="Heading2"/>
        <w:rPr>
          <w:rFonts w:ascii="Arial" w:hAnsi="Arial" w:eastAsia="Arial"/>
          <w:color w:val="auto"/>
        </w:rPr>
      </w:pPr>
      <w:bookmarkStart w:name="_Toc237467402" w:id="19"/>
      <w:r w:rsidRPr="708A53B7" w:rsidR="00000000">
        <w:rPr>
          <w:rFonts w:ascii="Arial" w:hAnsi="Arial" w:eastAsia="Arial"/>
          <w:color w:val="auto"/>
        </w:rPr>
        <w:t>7.1 Dunning's Eclectic Paradigm</w:t>
      </w:r>
      <w:bookmarkEnd w:id="19"/>
    </w:p>
    <w:p w:rsidRPr="00D44135" w:rsidR="0036792D" w:rsidP="708A53B7" w:rsidRDefault="00D44135" w14:paraId="1A0DF1F2" w14:textId="519B6F5D">
      <w:pPr>
        <w:jc w:val="both"/>
        <w:rPr>
          <w:color w:val="auto"/>
        </w:rPr>
      </w:pPr>
      <w:r w:rsidRPr="708A53B7" w:rsidR="00D44135">
        <w:rPr>
          <w:color w:val="auto"/>
        </w:rPr>
        <w:t xml:space="preserve">Dunning's eclectic paradigm (1988, 2000) assesses the advantages of ownership, location, and internalization when entering international markets. Table 9 identifies </w:t>
      </w:r>
      <w:r w:rsidRPr="708A53B7" w:rsidR="00D44135">
        <w:rPr>
          <w:color w:val="auto"/>
        </w:rPr>
        <w:t>significant theoretical and empirical limitations while applying these parameters to Primark in Japan.</w:t>
      </w:r>
    </w:p>
    <w:p w:rsidR="0036792D" w:rsidP="708A53B7" w:rsidRDefault="00000000" w14:paraId="2407861D"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9: Critical OLI assessment for Primark in Japan (Source: Author's analysis, based on Dunning, 1988; 2000)</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1603"/>
        <w:gridCol w:w="2372"/>
        <w:gridCol w:w="3013"/>
        <w:gridCol w:w="2372"/>
      </w:tblGrid>
      <w:tr w:rsidR="0036792D" w:rsidTr="708A53B7" w14:paraId="1EB2F86F" w14:textId="77777777">
        <w:trPr>
          <w:cantSplit/>
          <w:tblHeader/>
          <w:jc w:val="center"/>
        </w:trPr>
        <w:tc>
          <w:tcPr>
            <w:tcW w:w="1603" w:type="dxa"/>
            <w:shd w:val="clear" w:color="auto" w:fill="1F4E79"/>
            <w:tcMar/>
          </w:tcPr>
          <w:p w:rsidR="0036792D" w:rsidP="708A53B7" w:rsidRDefault="00000000" w14:paraId="4FB0DF06" w14:textId="77777777">
            <w:pPr>
              <w:spacing w:after="0" w:line="240" w:lineRule="auto"/>
              <w:rPr>
                <w:b w:val="1"/>
                <w:bCs w:val="1"/>
                <w:color w:val="auto"/>
                <w:sz w:val="20"/>
                <w:szCs w:val="20"/>
              </w:rPr>
            </w:pPr>
            <w:r w:rsidRPr="708A53B7" w:rsidR="00000000">
              <w:rPr>
                <w:b w:val="1"/>
                <w:bCs w:val="1"/>
                <w:color w:val="auto"/>
                <w:sz w:val="20"/>
                <w:szCs w:val="20"/>
              </w:rPr>
              <w:t>Dimension</w:t>
            </w:r>
          </w:p>
        </w:tc>
        <w:tc>
          <w:tcPr>
            <w:tcW w:w="2372" w:type="dxa"/>
            <w:shd w:val="clear" w:color="auto" w:fill="1F4E79"/>
            <w:tcMar/>
          </w:tcPr>
          <w:p w:rsidR="0036792D" w:rsidP="708A53B7" w:rsidRDefault="00000000" w14:paraId="4F68D6E0" w14:textId="77777777">
            <w:pPr>
              <w:spacing w:after="0" w:line="240" w:lineRule="auto"/>
              <w:rPr>
                <w:b w:val="1"/>
                <w:bCs w:val="1"/>
                <w:color w:val="auto"/>
                <w:sz w:val="20"/>
                <w:szCs w:val="20"/>
              </w:rPr>
            </w:pPr>
            <w:r w:rsidRPr="708A53B7" w:rsidR="00000000">
              <w:rPr>
                <w:b w:val="1"/>
                <w:bCs w:val="1"/>
                <w:color w:val="auto"/>
                <w:sz w:val="20"/>
                <w:szCs w:val="20"/>
              </w:rPr>
              <w:t>Theoretical advantage</w:t>
            </w:r>
          </w:p>
        </w:tc>
        <w:tc>
          <w:tcPr>
            <w:tcW w:w="3013" w:type="dxa"/>
            <w:shd w:val="clear" w:color="auto" w:fill="1F4E79"/>
            <w:tcMar/>
          </w:tcPr>
          <w:p w:rsidR="0036792D" w:rsidP="708A53B7" w:rsidRDefault="00000000" w14:paraId="04082639" w14:textId="77777777">
            <w:pPr>
              <w:spacing w:after="0" w:line="240" w:lineRule="auto"/>
              <w:rPr>
                <w:b w:val="1"/>
                <w:bCs w:val="1"/>
                <w:color w:val="auto"/>
                <w:sz w:val="20"/>
                <w:szCs w:val="20"/>
              </w:rPr>
            </w:pPr>
            <w:r w:rsidRPr="708A53B7" w:rsidR="00000000">
              <w:rPr>
                <w:b w:val="1"/>
                <w:bCs w:val="1"/>
                <w:color w:val="auto"/>
                <w:sz w:val="20"/>
                <w:szCs w:val="20"/>
              </w:rPr>
              <w:t>Critical evaluation in the Japanese context</w:t>
            </w:r>
          </w:p>
        </w:tc>
        <w:tc>
          <w:tcPr>
            <w:tcW w:w="2372" w:type="dxa"/>
            <w:shd w:val="clear" w:color="auto" w:fill="1F4E79"/>
            <w:tcMar/>
          </w:tcPr>
          <w:p w:rsidR="0036792D" w:rsidP="708A53B7" w:rsidRDefault="00000000" w14:paraId="47AEF9D3" w14:textId="77777777">
            <w:pPr>
              <w:spacing w:after="0" w:line="240" w:lineRule="auto"/>
              <w:rPr>
                <w:b w:val="1"/>
                <w:bCs w:val="1"/>
                <w:color w:val="auto"/>
                <w:sz w:val="20"/>
                <w:szCs w:val="20"/>
              </w:rPr>
            </w:pPr>
            <w:r w:rsidRPr="708A53B7" w:rsidR="00000000">
              <w:rPr>
                <w:b w:val="1"/>
                <w:bCs w:val="1"/>
                <w:color w:val="auto"/>
                <w:sz w:val="20"/>
                <w:szCs w:val="20"/>
              </w:rPr>
              <w:t>Verdict</w:t>
            </w:r>
          </w:p>
        </w:tc>
      </w:tr>
      <w:tr w:rsidR="0036792D" w:rsidTr="708A53B7" w14:paraId="636082FE" w14:textId="77777777">
        <w:trPr>
          <w:cantSplit/>
          <w:jc w:val="center"/>
        </w:trPr>
        <w:tc>
          <w:tcPr>
            <w:tcW w:w="1603" w:type="dxa"/>
            <w:tcMar/>
          </w:tcPr>
          <w:p w:rsidR="0036792D" w:rsidP="708A53B7" w:rsidRDefault="00000000" w14:paraId="52F17990" w14:textId="77777777">
            <w:pPr>
              <w:spacing w:after="0" w:line="240" w:lineRule="auto"/>
              <w:rPr>
                <w:color w:val="auto"/>
                <w:sz w:val="20"/>
                <w:szCs w:val="20"/>
              </w:rPr>
            </w:pPr>
            <w:r w:rsidRPr="708A53B7" w:rsidR="00000000">
              <w:rPr>
                <w:color w:val="auto"/>
                <w:sz w:val="20"/>
                <w:szCs w:val="20"/>
              </w:rPr>
              <w:t>Ownership</w:t>
            </w:r>
          </w:p>
        </w:tc>
        <w:tc>
          <w:tcPr>
            <w:tcW w:w="2372" w:type="dxa"/>
            <w:tcMar/>
          </w:tcPr>
          <w:p w:rsidR="0036792D" w:rsidP="708A53B7" w:rsidRDefault="00000000" w14:paraId="14D16ED8" w14:textId="77777777">
            <w:pPr>
              <w:spacing w:after="0" w:line="240" w:lineRule="auto"/>
              <w:rPr>
                <w:color w:val="auto"/>
                <w:sz w:val="20"/>
                <w:szCs w:val="20"/>
              </w:rPr>
            </w:pPr>
            <w:r w:rsidRPr="708A53B7" w:rsidR="00000000">
              <w:rPr>
                <w:color w:val="auto"/>
                <w:sz w:val="20"/>
                <w:szCs w:val="20"/>
              </w:rPr>
              <w:t>Procurement scale; value pricing; store design; ESG standards.</w:t>
            </w:r>
          </w:p>
        </w:tc>
        <w:tc>
          <w:tcPr>
            <w:tcW w:w="3013" w:type="dxa"/>
            <w:tcMar/>
          </w:tcPr>
          <w:p w:rsidR="0036792D" w:rsidP="708A53B7" w:rsidRDefault="00000000" w14:paraId="41960CAA" w14:textId="77777777">
            <w:pPr>
              <w:spacing w:after="0" w:line="240" w:lineRule="auto"/>
              <w:rPr>
                <w:color w:val="auto"/>
                <w:sz w:val="20"/>
                <w:szCs w:val="20"/>
              </w:rPr>
            </w:pPr>
            <w:r w:rsidRPr="708A53B7" w:rsidR="00000000">
              <w:rPr>
                <w:color w:val="auto"/>
                <w:sz w:val="20"/>
                <w:szCs w:val="20"/>
              </w:rPr>
              <w:t>Scale buying power is eroded by 9% tariffs and a weak yen, and brand awareness is negligible.</w:t>
            </w:r>
          </w:p>
        </w:tc>
        <w:tc>
          <w:tcPr>
            <w:tcW w:w="2372" w:type="dxa"/>
            <w:tcMar/>
          </w:tcPr>
          <w:p w:rsidR="0036792D" w:rsidP="708A53B7" w:rsidRDefault="00000000" w14:paraId="3470B870" w14:textId="7E1532D6">
            <w:pPr>
              <w:spacing w:after="0" w:line="240" w:lineRule="auto"/>
              <w:rPr>
                <w:color w:val="auto"/>
                <w:sz w:val="20"/>
                <w:szCs w:val="20"/>
              </w:rPr>
            </w:pPr>
            <w:r w:rsidRPr="708A53B7" w:rsidR="00000000">
              <w:rPr>
                <w:color w:val="auto"/>
                <w:sz w:val="20"/>
                <w:szCs w:val="20"/>
              </w:rPr>
              <w:t xml:space="preserve">Partially </w:t>
            </w:r>
            <w:r w:rsidRPr="708A53B7" w:rsidR="5CC72C07">
              <w:rPr>
                <w:color w:val="auto"/>
                <w:sz w:val="20"/>
                <w:szCs w:val="20"/>
              </w:rPr>
              <w:t>met</w:t>
            </w:r>
            <w:r w:rsidRPr="708A53B7" w:rsidR="00000000">
              <w:rPr>
                <w:color w:val="auto"/>
                <w:sz w:val="20"/>
                <w:szCs w:val="20"/>
              </w:rPr>
              <w:t xml:space="preserve"> operational scale is strong, brand power absent.</w:t>
            </w:r>
          </w:p>
        </w:tc>
      </w:tr>
      <w:tr w:rsidR="0036792D" w:rsidTr="708A53B7" w14:paraId="3B8E106A" w14:textId="77777777">
        <w:trPr>
          <w:cantSplit/>
          <w:jc w:val="center"/>
        </w:trPr>
        <w:tc>
          <w:tcPr>
            <w:tcW w:w="1603" w:type="dxa"/>
            <w:shd w:val="clear" w:color="auto" w:fill="EDF1F7"/>
            <w:tcMar/>
          </w:tcPr>
          <w:p w:rsidR="0036792D" w:rsidP="708A53B7" w:rsidRDefault="00000000" w14:paraId="088E301B" w14:textId="77777777">
            <w:pPr>
              <w:spacing w:after="0" w:line="240" w:lineRule="auto"/>
              <w:rPr>
                <w:color w:val="auto"/>
                <w:sz w:val="20"/>
                <w:szCs w:val="20"/>
              </w:rPr>
            </w:pPr>
            <w:r w:rsidRPr="708A53B7" w:rsidR="00000000">
              <w:rPr>
                <w:color w:val="auto"/>
                <w:sz w:val="20"/>
                <w:szCs w:val="20"/>
              </w:rPr>
              <w:t>Location</w:t>
            </w:r>
          </w:p>
        </w:tc>
        <w:tc>
          <w:tcPr>
            <w:tcW w:w="2372" w:type="dxa"/>
            <w:shd w:val="clear" w:color="auto" w:fill="EDF1F7"/>
            <w:tcMar/>
          </w:tcPr>
          <w:p w:rsidR="0036792D" w:rsidP="708A53B7" w:rsidRDefault="00000000" w14:paraId="51D82984" w14:textId="77777777">
            <w:pPr>
              <w:spacing w:after="0" w:line="240" w:lineRule="auto"/>
              <w:rPr>
                <w:color w:val="auto"/>
                <w:sz w:val="20"/>
                <w:szCs w:val="20"/>
              </w:rPr>
            </w:pPr>
            <w:r w:rsidRPr="708A53B7" w:rsidR="00000000">
              <w:rPr>
                <w:color w:val="auto"/>
                <w:sz w:val="20"/>
                <w:szCs w:val="20"/>
              </w:rPr>
              <w:t>Fourth-largest economy; JPY 8.49tn market; 36m tourists; urban density.</w:t>
            </w:r>
          </w:p>
        </w:tc>
        <w:tc>
          <w:tcPr>
            <w:tcW w:w="3013" w:type="dxa"/>
            <w:shd w:val="clear" w:color="auto" w:fill="EDF1F7"/>
            <w:tcMar/>
          </w:tcPr>
          <w:p w:rsidR="0036792D" w:rsidP="708A53B7" w:rsidRDefault="00000000" w14:paraId="6CBD7F26" w14:textId="3B8E0211">
            <w:pPr>
              <w:spacing w:after="0" w:line="240" w:lineRule="auto"/>
              <w:rPr>
                <w:color w:val="auto"/>
                <w:sz w:val="20"/>
                <w:szCs w:val="20"/>
              </w:rPr>
            </w:pPr>
            <w:r w:rsidRPr="708A53B7" w:rsidR="00000000">
              <w:rPr>
                <w:color w:val="auto"/>
                <w:sz w:val="20"/>
                <w:szCs w:val="20"/>
              </w:rPr>
              <w:t xml:space="preserve">Benefits are generic and shared by incumbents; prime rents, </w:t>
            </w:r>
            <w:r w:rsidRPr="708A53B7" w:rsidR="369106A5">
              <w:rPr>
                <w:color w:val="auto"/>
                <w:sz w:val="20"/>
                <w:szCs w:val="20"/>
              </w:rPr>
              <w:t>labor</w:t>
            </w:r>
            <w:r w:rsidRPr="708A53B7" w:rsidR="00000000">
              <w:rPr>
                <w:color w:val="auto"/>
                <w:sz w:val="20"/>
                <w:szCs w:val="20"/>
              </w:rPr>
              <w:t xml:space="preserve"> shortages and </w:t>
            </w:r>
            <w:r w:rsidRPr="708A53B7" w:rsidR="00000000">
              <w:rPr>
                <w:color w:val="auto"/>
                <w:sz w:val="20"/>
                <w:szCs w:val="20"/>
              </w:rPr>
              <w:t>logistics</w:t>
            </w:r>
            <w:r w:rsidRPr="708A53B7" w:rsidR="00000000">
              <w:rPr>
                <w:color w:val="auto"/>
                <w:sz w:val="20"/>
                <w:szCs w:val="20"/>
              </w:rPr>
              <w:t xml:space="preserve"> costs offset them.</w:t>
            </w:r>
          </w:p>
        </w:tc>
        <w:tc>
          <w:tcPr>
            <w:tcW w:w="2372" w:type="dxa"/>
            <w:shd w:val="clear" w:color="auto" w:fill="EDF1F7"/>
            <w:tcMar/>
          </w:tcPr>
          <w:p w:rsidR="0036792D" w:rsidP="708A53B7" w:rsidRDefault="00000000" w14:paraId="3CC3B89C" w14:textId="77777777">
            <w:pPr>
              <w:spacing w:after="0" w:line="240" w:lineRule="auto"/>
              <w:rPr>
                <w:color w:val="auto"/>
                <w:sz w:val="20"/>
                <w:szCs w:val="20"/>
              </w:rPr>
            </w:pPr>
            <w:r w:rsidRPr="708A53B7" w:rsidR="00000000">
              <w:rPr>
                <w:color w:val="auto"/>
                <w:sz w:val="20"/>
                <w:szCs w:val="20"/>
              </w:rPr>
              <w:t>Met with caveats: lucrative, but the cost structure is severe.</w:t>
            </w:r>
          </w:p>
        </w:tc>
      </w:tr>
      <w:tr w:rsidR="0036792D" w:rsidTr="708A53B7" w14:paraId="4255FAE7" w14:textId="77777777">
        <w:trPr>
          <w:cantSplit/>
          <w:jc w:val="center"/>
        </w:trPr>
        <w:tc>
          <w:tcPr>
            <w:tcW w:w="1603" w:type="dxa"/>
            <w:tcMar/>
          </w:tcPr>
          <w:p w:rsidR="0036792D" w:rsidP="708A53B7" w:rsidRDefault="00000000" w14:paraId="541880E2" w14:textId="77777777">
            <w:pPr>
              <w:spacing w:after="0" w:line="240" w:lineRule="auto"/>
              <w:rPr>
                <w:color w:val="auto"/>
                <w:sz w:val="20"/>
                <w:szCs w:val="20"/>
              </w:rPr>
            </w:pPr>
            <w:r w:rsidRPr="708A53B7" w:rsidR="00000000">
              <w:rPr>
                <w:color w:val="auto"/>
                <w:sz w:val="20"/>
                <w:szCs w:val="20"/>
              </w:rPr>
              <w:t>Internalisation</w:t>
            </w:r>
          </w:p>
        </w:tc>
        <w:tc>
          <w:tcPr>
            <w:tcW w:w="2372" w:type="dxa"/>
            <w:tcMar/>
          </w:tcPr>
          <w:p w:rsidR="0036792D" w:rsidP="708A53B7" w:rsidRDefault="00000000" w14:paraId="4B1537CA" w14:textId="77777777">
            <w:pPr>
              <w:spacing w:after="0" w:line="240" w:lineRule="auto"/>
              <w:rPr>
                <w:color w:val="auto"/>
                <w:sz w:val="20"/>
                <w:szCs w:val="20"/>
              </w:rPr>
            </w:pPr>
            <w:r w:rsidRPr="708A53B7" w:rsidR="00000000">
              <w:rPr>
                <w:color w:val="auto"/>
                <w:sz w:val="20"/>
                <w:szCs w:val="20"/>
              </w:rPr>
              <w:t>Full operational control; protection of operating routines; margin capture.</w:t>
            </w:r>
          </w:p>
        </w:tc>
        <w:tc>
          <w:tcPr>
            <w:tcW w:w="3013" w:type="dxa"/>
            <w:tcMar/>
          </w:tcPr>
          <w:p w:rsidR="0036792D" w:rsidP="708A53B7" w:rsidRDefault="00000000" w14:paraId="080A2A7C" w14:textId="19729491">
            <w:pPr>
              <w:spacing w:after="0" w:line="240" w:lineRule="auto"/>
              <w:rPr>
                <w:color w:val="auto"/>
                <w:sz w:val="20"/>
                <w:szCs w:val="20"/>
              </w:rPr>
            </w:pPr>
            <w:r w:rsidRPr="708A53B7" w:rsidR="00000000">
              <w:rPr>
                <w:color w:val="auto"/>
                <w:sz w:val="20"/>
                <w:szCs w:val="20"/>
              </w:rPr>
              <w:t xml:space="preserve">High psychic distance elevates </w:t>
            </w:r>
            <w:r w:rsidRPr="708A53B7" w:rsidR="0AC8CE58">
              <w:rPr>
                <w:color w:val="auto"/>
                <w:sz w:val="20"/>
                <w:szCs w:val="20"/>
              </w:rPr>
              <w:t>behavioral</w:t>
            </w:r>
            <w:r w:rsidRPr="708A53B7" w:rsidR="00000000">
              <w:rPr>
                <w:color w:val="auto"/>
                <w:sz w:val="20"/>
                <w:szCs w:val="20"/>
              </w:rPr>
              <w:t xml:space="preserve"> uncertainty, so full </w:t>
            </w:r>
            <w:r w:rsidRPr="708A53B7" w:rsidR="00000000">
              <w:rPr>
                <w:color w:val="auto"/>
                <w:sz w:val="20"/>
                <w:szCs w:val="20"/>
              </w:rPr>
              <w:t>internalisation</w:t>
            </w:r>
            <w:r w:rsidRPr="708A53B7" w:rsidR="00000000">
              <w:rPr>
                <w:color w:val="auto"/>
                <w:sz w:val="20"/>
                <w:szCs w:val="20"/>
              </w:rPr>
              <w:t xml:space="preserve"> raises failure risk.</w:t>
            </w:r>
          </w:p>
        </w:tc>
        <w:tc>
          <w:tcPr>
            <w:tcW w:w="2372" w:type="dxa"/>
            <w:tcMar/>
          </w:tcPr>
          <w:p w:rsidR="0036792D" w:rsidP="708A53B7" w:rsidRDefault="00000000" w14:paraId="090C9252" w14:textId="46881095">
            <w:pPr>
              <w:spacing w:after="0" w:line="240" w:lineRule="auto"/>
              <w:rPr>
                <w:color w:val="auto"/>
                <w:sz w:val="20"/>
                <w:szCs w:val="20"/>
              </w:rPr>
            </w:pPr>
            <w:r w:rsidRPr="708A53B7" w:rsidR="00000000">
              <w:rPr>
                <w:color w:val="auto"/>
                <w:sz w:val="20"/>
                <w:szCs w:val="20"/>
              </w:rPr>
              <w:t xml:space="preserve">Partially </w:t>
            </w:r>
            <w:r w:rsidRPr="708A53B7" w:rsidR="4C663181">
              <w:rPr>
                <w:color w:val="auto"/>
                <w:sz w:val="20"/>
                <w:szCs w:val="20"/>
              </w:rPr>
              <w:t>met with</w:t>
            </w:r>
            <w:r w:rsidRPr="708A53B7" w:rsidR="00000000">
              <w:rPr>
                <w:color w:val="auto"/>
                <w:sz w:val="20"/>
                <w:szCs w:val="20"/>
              </w:rPr>
              <w:t xml:space="preserve"> full hierarchical control is sub-optimal.</w:t>
            </w:r>
          </w:p>
        </w:tc>
      </w:tr>
    </w:tbl>
    <w:p w:rsidR="0036792D" w:rsidP="708A53B7" w:rsidRDefault="0036792D" w14:paraId="778742B6" w14:textId="77777777">
      <w:pPr>
        <w:spacing w:after="240" w:line="240" w:lineRule="auto"/>
        <w:rPr>
          <w:color w:val="auto"/>
        </w:rPr>
      </w:pPr>
    </w:p>
    <w:p w:rsidRPr="00D44135" w:rsidR="0036792D" w:rsidP="708A53B7" w:rsidRDefault="00D44135" w14:paraId="1B17354F" w14:textId="309A3FA8">
      <w:pPr>
        <w:jc w:val="both"/>
        <w:rPr>
          <w:color w:val="auto"/>
        </w:rPr>
      </w:pPr>
      <w:r w:rsidRPr="708A53B7" w:rsidR="00D44135">
        <w:rPr>
          <w:color w:val="auto"/>
        </w:rPr>
        <w:t xml:space="preserve">Potential ownership benefits from Primark's worldwide </w:t>
      </w:r>
      <w:r w:rsidRPr="708A53B7" w:rsidR="00D44135">
        <w:rPr>
          <w:color w:val="auto"/>
        </w:rPr>
        <w:t>purchasing</w:t>
      </w:r>
      <w:r w:rsidRPr="708A53B7" w:rsidR="00D44135">
        <w:rPr>
          <w:color w:val="auto"/>
        </w:rPr>
        <w:t xml:space="preserve"> power and inexpensive sourcing are mitigated in Japan by poor brand recognition, import duties, and yen devaluation (Japan Customs, 2026). Due to its sizable retail market, Japan offers significant geographical advantages; </w:t>
      </w:r>
      <w:r w:rsidRPr="708A53B7" w:rsidR="3484135C">
        <w:rPr>
          <w:color w:val="auto"/>
        </w:rPr>
        <w:t>yet</w:t>
      </w:r>
      <w:r w:rsidRPr="708A53B7" w:rsidR="00D44135">
        <w:rPr>
          <w:color w:val="auto"/>
        </w:rPr>
        <w:t xml:space="preserve"> operating expenses are increased by labor shortages and high rents in places like Ginza and Shibuya (OECD, 2025). Furthermore, due of Japan's significant psychic distance, internalizing operations thru a completely owned structure may raise dangers. Therefore, while choosing its entry strategy, Primark should carefully weigh control against local market expertise (Anderson and </w:t>
      </w:r>
      <w:r w:rsidRPr="708A53B7" w:rsidR="00D44135">
        <w:rPr>
          <w:color w:val="auto"/>
        </w:rPr>
        <w:t>Gatignon</w:t>
      </w:r>
      <w:r w:rsidRPr="708A53B7" w:rsidR="00D44135">
        <w:rPr>
          <w:color w:val="auto"/>
        </w:rPr>
        <w:t>, 1986).</w:t>
      </w:r>
    </w:p>
    <w:p w:rsidRPr="00D44135" w:rsidR="0036792D" w:rsidP="708A53B7" w:rsidRDefault="00D44135" w14:paraId="6464CE78" w14:textId="19CDC622">
      <w:pPr>
        <w:jc w:val="both"/>
        <w:rPr>
          <w:color w:val="auto"/>
        </w:rPr>
      </w:pPr>
      <w:r w:rsidRPr="708A53B7" w:rsidR="00D44135">
        <w:rPr>
          <w:color w:val="auto"/>
        </w:rPr>
        <w:t>Applying the eclectic paradigm to multinational corporations in the retail and service sectors has drawbacks. Fashion retail, in contrast to manufacturing, is more dependent on consumer availability and appropriate locations than production costs. When brand value does not translate across cultural boundaries, ownership advantages may also diminish. Consequently, behavioral and transaction cost views should be added to the paradigm.</w:t>
      </w:r>
    </w:p>
    <w:p w:rsidR="0036792D" w:rsidP="708A53B7" w:rsidRDefault="00000000" w14:paraId="0A51C955" w14:textId="77777777">
      <w:pPr>
        <w:pStyle w:val="Heading2"/>
        <w:rPr>
          <w:rFonts w:ascii="Arial" w:hAnsi="Arial" w:eastAsia="Arial"/>
          <w:color w:val="auto"/>
        </w:rPr>
      </w:pPr>
      <w:bookmarkStart w:name="_Toc237467403" w:id="20"/>
      <w:r w:rsidRPr="708A53B7" w:rsidR="00000000">
        <w:rPr>
          <w:rFonts w:ascii="Arial" w:hAnsi="Arial" w:eastAsia="Arial"/>
          <w:color w:val="auto"/>
        </w:rPr>
        <w:t>7.2 Transaction Cost Analysis</w:t>
      </w:r>
      <w:bookmarkEnd w:id="20"/>
    </w:p>
    <w:p w:rsidRPr="00D44135" w:rsidR="00D44135" w:rsidP="708A53B7" w:rsidRDefault="00D44135" w14:paraId="5102C16A" w14:textId="77777777">
      <w:pPr>
        <w:jc w:val="both"/>
        <w:rPr>
          <w:color w:val="auto"/>
        </w:rPr>
      </w:pPr>
      <w:r w:rsidRPr="708A53B7" w:rsidR="00D44135">
        <w:rPr>
          <w:color w:val="auto"/>
        </w:rPr>
        <w:t xml:space="preserve">Transaction cost analysis, developed by Anderson and </w:t>
      </w:r>
      <w:r w:rsidRPr="708A53B7" w:rsidR="00D44135">
        <w:rPr>
          <w:color w:val="auto"/>
        </w:rPr>
        <w:t>Gatignon</w:t>
      </w:r>
      <w:r w:rsidRPr="708A53B7" w:rsidR="00D44135">
        <w:rPr>
          <w:color w:val="auto"/>
        </w:rPr>
        <w:t xml:space="preserve"> (1986) and expanded by </w:t>
      </w:r>
      <w:r w:rsidRPr="708A53B7" w:rsidR="00D44135">
        <w:rPr>
          <w:color w:val="auto"/>
        </w:rPr>
        <w:t>Brouthers</w:t>
      </w:r>
      <w:r w:rsidRPr="708A53B7" w:rsidR="00D44135">
        <w:rPr>
          <w:color w:val="auto"/>
        </w:rPr>
        <w:t xml:space="preserve"> (2002), assesses entry mode by balancing the administrative load of hierarchical integration with the governance costs of market interactions. It asserts that hybrid models, like joint ventures, perform better than fully owned subsidiaries in situations </w:t>
      </w:r>
      <w:r w:rsidRPr="708A53B7" w:rsidR="00D44135">
        <w:rPr>
          <w:color w:val="auto"/>
        </w:rPr>
        <w:t>when</w:t>
      </w:r>
      <w:r w:rsidRPr="708A53B7" w:rsidR="00D44135">
        <w:rPr>
          <w:color w:val="auto"/>
        </w:rPr>
        <w:t xml:space="preserve"> asset specificity is low to moderate and external uncertainty is high because they distribute risk and lower the cost of navigating new institutions.</w:t>
      </w:r>
    </w:p>
    <w:p w:rsidRPr="00D44135" w:rsidR="0036792D" w:rsidP="708A53B7" w:rsidRDefault="00D44135" w14:paraId="2E152467" w14:textId="1D71BFC6">
      <w:pPr>
        <w:jc w:val="both"/>
        <w:rPr>
          <w:color w:val="auto"/>
        </w:rPr>
      </w:pPr>
      <w:r w:rsidRPr="708A53B7" w:rsidR="00D44135">
        <w:rPr>
          <w:color w:val="auto"/>
        </w:rPr>
        <w:t>Due to unique consumer preferences, language constraints, and intricate real estate practices, external unpredictability in Japanese retail is particularly significant. Additionally, the Uppsala model recommends that businesses use incremental commitment and experiential learning to overcome the liability of foreignness (Johanson and Vahlne, 1977). Collaborating with a well-established local business offers quick access to real estate pipelines, distribution networks, and regulatory expertise, significantly reducing transaction costs in the crucial early stages.</w:t>
      </w:r>
    </w:p>
    <w:p w:rsidR="0036792D" w:rsidP="708A53B7" w:rsidRDefault="00000000" w14:paraId="7C224DAB" w14:textId="77777777">
      <w:pPr>
        <w:pStyle w:val="Heading2"/>
        <w:rPr>
          <w:rFonts w:ascii="Arial" w:hAnsi="Arial" w:eastAsia="Arial"/>
          <w:color w:val="auto"/>
        </w:rPr>
      </w:pPr>
      <w:bookmarkStart w:name="_Toc237467404" w:id="21"/>
      <w:r w:rsidRPr="708A53B7" w:rsidR="00000000">
        <w:rPr>
          <w:rFonts w:ascii="Arial" w:hAnsi="Arial" w:eastAsia="Arial"/>
          <w:color w:val="auto"/>
        </w:rPr>
        <w:t>7.3 Evaluation of Entry Mode Options</w:t>
      </w:r>
      <w:bookmarkEnd w:id="21"/>
    </w:p>
    <w:p w:rsidRPr="00D44135" w:rsidR="0036792D" w:rsidP="708A53B7" w:rsidRDefault="00D44135" w14:paraId="4B0A998C" w14:textId="79AF6A0A">
      <w:pPr>
        <w:jc w:val="both"/>
        <w:rPr>
          <w:color w:val="auto"/>
        </w:rPr>
      </w:pPr>
      <w:r w:rsidRPr="708A53B7" w:rsidR="00D44135">
        <w:rPr>
          <w:color w:val="auto"/>
        </w:rPr>
        <w:t>Table 10 assesses Primark's three main options: master franchising or licensing, a joint venture, and a completely owned subsidiary.</w:t>
      </w:r>
    </w:p>
    <w:p w:rsidR="0036792D" w:rsidP="708A53B7" w:rsidRDefault="00000000" w14:paraId="70B17695"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10: Entry mode evaluation for Primark in Japan (Source: Author, informed by Anderson and Gatignon, 1986; Brouthers, 2002)</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2052"/>
        <w:gridCol w:w="2821"/>
        <w:gridCol w:w="2821"/>
        <w:gridCol w:w="1667"/>
      </w:tblGrid>
      <w:tr w:rsidR="0036792D" w:rsidTr="708A53B7" w14:paraId="7131D808" w14:textId="77777777">
        <w:trPr>
          <w:cantSplit/>
          <w:tblHeader/>
          <w:jc w:val="center"/>
        </w:trPr>
        <w:tc>
          <w:tcPr>
            <w:tcW w:w="2052" w:type="dxa"/>
            <w:shd w:val="clear" w:color="auto" w:fill="1F4E79"/>
            <w:tcMar/>
          </w:tcPr>
          <w:p w:rsidR="0036792D" w:rsidP="708A53B7" w:rsidRDefault="00000000" w14:paraId="631F3374" w14:textId="77777777">
            <w:pPr>
              <w:spacing w:after="0" w:line="240" w:lineRule="auto"/>
              <w:rPr>
                <w:b w:val="1"/>
                <w:bCs w:val="1"/>
                <w:color w:val="auto"/>
                <w:sz w:val="20"/>
                <w:szCs w:val="20"/>
              </w:rPr>
            </w:pPr>
            <w:r w:rsidRPr="708A53B7" w:rsidR="00000000">
              <w:rPr>
                <w:b w:val="1"/>
                <w:bCs w:val="1"/>
                <w:color w:val="auto"/>
                <w:sz w:val="20"/>
                <w:szCs w:val="20"/>
              </w:rPr>
              <w:t>Entry mode</w:t>
            </w:r>
          </w:p>
        </w:tc>
        <w:tc>
          <w:tcPr>
            <w:tcW w:w="2821" w:type="dxa"/>
            <w:shd w:val="clear" w:color="auto" w:fill="1F4E79"/>
            <w:tcMar/>
          </w:tcPr>
          <w:p w:rsidR="0036792D" w:rsidP="708A53B7" w:rsidRDefault="00000000" w14:paraId="3F05D6C3" w14:textId="77777777">
            <w:pPr>
              <w:spacing w:after="0" w:line="240" w:lineRule="auto"/>
              <w:rPr>
                <w:b w:val="1"/>
                <w:bCs w:val="1"/>
                <w:color w:val="auto"/>
                <w:sz w:val="20"/>
                <w:szCs w:val="20"/>
              </w:rPr>
            </w:pPr>
            <w:r w:rsidRPr="708A53B7" w:rsidR="00000000">
              <w:rPr>
                <w:b w:val="1"/>
                <w:bCs w:val="1"/>
                <w:color w:val="auto"/>
                <w:sz w:val="20"/>
                <w:szCs w:val="20"/>
              </w:rPr>
              <w:t>Advantages</w:t>
            </w:r>
          </w:p>
        </w:tc>
        <w:tc>
          <w:tcPr>
            <w:tcW w:w="2821" w:type="dxa"/>
            <w:shd w:val="clear" w:color="auto" w:fill="1F4E79"/>
            <w:tcMar/>
          </w:tcPr>
          <w:p w:rsidR="0036792D" w:rsidP="708A53B7" w:rsidRDefault="00000000" w14:paraId="5E0CC6B6" w14:textId="77777777">
            <w:pPr>
              <w:spacing w:after="0" w:line="240" w:lineRule="auto"/>
              <w:rPr>
                <w:b w:val="1"/>
                <w:bCs w:val="1"/>
                <w:color w:val="auto"/>
                <w:sz w:val="20"/>
                <w:szCs w:val="20"/>
              </w:rPr>
            </w:pPr>
            <w:r w:rsidRPr="708A53B7" w:rsidR="00000000">
              <w:rPr>
                <w:b w:val="1"/>
                <w:bCs w:val="1"/>
                <w:color w:val="auto"/>
                <w:sz w:val="20"/>
                <w:szCs w:val="20"/>
              </w:rPr>
              <w:t>Disadvantages and risks</w:t>
            </w:r>
          </w:p>
        </w:tc>
        <w:tc>
          <w:tcPr>
            <w:tcW w:w="1667" w:type="dxa"/>
            <w:shd w:val="clear" w:color="auto" w:fill="1F4E79"/>
            <w:tcMar/>
          </w:tcPr>
          <w:p w:rsidR="0036792D" w:rsidP="708A53B7" w:rsidRDefault="00000000" w14:paraId="2B302616" w14:textId="77777777">
            <w:pPr>
              <w:spacing w:after="0" w:line="240" w:lineRule="auto"/>
              <w:rPr>
                <w:b w:val="1"/>
                <w:bCs w:val="1"/>
                <w:color w:val="auto"/>
                <w:sz w:val="20"/>
                <w:szCs w:val="20"/>
              </w:rPr>
            </w:pPr>
            <w:r w:rsidRPr="708A53B7" w:rsidR="00000000">
              <w:rPr>
                <w:b w:val="1"/>
                <w:bCs w:val="1"/>
                <w:color w:val="auto"/>
                <w:sz w:val="20"/>
                <w:szCs w:val="20"/>
              </w:rPr>
              <w:t>Suitability</w:t>
            </w:r>
          </w:p>
        </w:tc>
      </w:tr>
      <w:tr w:rsidR="0036792D" w:rsidTr="708A53B7" w14:paraId="3E8A771C" w14:textId="77777777">
        <w:trPr>
          <w:cantSplit/>
          <w:jc w:val="center"/>
        </w:trPr>
        <w:tc>
          <w:tcPr>
            <w:tcW w:w="2052" w:type="dxa"/>
            <w:tcMar/>
          </w:tcPr>
          <w:p w:rsidR="0036792D" w:rsidP="708A53B7" w:rsidRDefault="00000000" w14:paraId="20399408" w14:textId="77777777">
            <w:pPr>
              <w:spacing w:after="0" w:line="240" w:lineRule="auto"/>
              <w:rPr>
                <w:color w:val="auto"/>
                <w:sz w:val="20"/>
                <w:szCs w:val="20"/>
              </w:rPr>
            </w:pPr>
            <w:r w:rsidRPr="708A53B7" w:rsidR="00000000">
              <w:rPr>
                <w:color w:val="auto"/>
                <w:sz w:val="20"/>
                <w:szCs w:val="20"/>
              </w:rPr>
              <w:t>Wholly owned subsidiary</w:t>
            </w:r>
          </w:p>
        </w:tc>
        <w:tc>
          <w:tcPr>
            <w:tcW w:w="2821" w:type="dxa"/>
            <w:tcMar/>
          </w:tcPr>
          <w:p w:rsidR="0036792D" w:rsidP="708A53B7" w:rsidRDefault="00000000" w14:paraId="5BF0CAC0" w14:textId="77777777">
            <w:pPr>
              <w:spacing w:after="0" w:line="240" w:lineRule="auto"/>
              <w:rPr>
                <w:color w:val="auto"/>
                <w:sz w:val="20"/>
                <w:szCs w:val="20"/>
              </w:rPr>
            </w:pPr>
            <w:r w:rsidRPr="708A53B7" w:rsidR="00000000">
              <w:rPr>
                <w:color w:val="auto"/>
                <w:sz w:val="20"/>
                <w:szCs w:val="20"/>
              </w:rPr>
              <w:t>Complete strategic control; full margin retention; protection of operating routines.</w:t>
            </w:r>
          </w:p>
        </w:tc>
        <w:tc>
          <w:tcPr>
            <w:tcW w:w="2821" w:type="dxa"/>
            <w:tcMar/>
          </w:tcPr>
          <w:p w:rsidR="0036792D" w:rsidP="708A53B7" w:rsidRDefault="00000000" w14:paraId="3F9F0B68" w14:textId="77777777">
            <w:pPr>
              <w:spacing w:after="0" w:line="240" w:lineRule="auto"/>
              <w:rPr>
                <w:color w:val="auto"/>
                <w:sz w:val="20"/>
                <w:szCs w:val="20"/>
              </w:rPr>
            </w:pPr>
            <w:r w:rsidRPr="708A53B7" w:rsidR="00000000">
              <w:rPr>
                <w:color w:val="auto"/>
                <w:sz w:val="20"/>
                <w:szCs w:val="20"/>
              </w:rPr>
              <w:t>Highest capital expenditure; full exposure to operational and property risk; slow learning curve.</w:t>
            </w:r>
          </w:p>
        </w:tc>
        <w:tc>
          <w:tcPr>
            <w:tcW w:w="1667" w:type="dxa"/>
            <w:tcMar/>
          </w:tcPr>
          <w:p w:rsidR="0036792D" w:rsidP="708A53B7" w:rsidRDefault="00000000" w14:paraId="53855E96" w14:textId="77777777">
            <w:pPr>
              <w:spacing w:after="0" w:line="240" w:lineRule="auto"/>
              <w:rPr>
                <w:color w:val="auto"/>
                <w:sz w:val="20"/>
                <w:szCs w:val="20"/>
              </w:rPr>
            </w:pPr>
            <w:r w:rsidRPr="708A53B7" w:rsidR="00000000">
              <w:rPr>
                <w:color w:val="auto"/>
                <w:sz w:val="20"/>
                <w:szCs w:val="20"/>
              </w:rPr>
              <w:t>Low: high failure risk given cultural distance and entry costs.</w:t>
            </w:r>
          </w:p>
        </w:tc>
      </w:tr>
      <w:tr w:rsidR="0036792D" w:rsidTr="708A53B7" w14:paraId="06FE64B9" w14:textId="77777777">
        <w:trPr>
          <w:cantSplit/>
          <w:jc w:val="center"/>
        </w:trPr>
        <w:tc>
          <w:tcPr>
            <w:tcW w:w="2052" w:type="dxa"/>
            <w:shd w:val="clear" w:color="auto" w:fill="EDF1F7"/>
            <w:tcMar/>
          </w:tcPr>
          <w:p w:rsidR="0036792D" w:rsidP="708A53B7" w:rsidRDefault="00000000" w14:paraId="6108461C" w14:textId="77777777">
            <w:pPr>
              <w:spacing w:after="0" w:line="240" w:lineRule="auto"/>
              <w:rPr>
                <w:color w:val="auto"/>
                <w:sz w:val="20"/>
                <w:szCs w:val="20"/>
              </w:rPr>
            </w:pPr>
            <w:r w:rsidRPr="708A53B7" w:rsidR="00000000">
              <w:rPr>
                <w:color w:val="auto"/>
                <w:sz w:val="20"/>
                <w:szCs w:val="20"/>
              </w:rPr>
              <w:t>Joint venture</w:t>
            </w:r>
          </w:p>
        </w:tc>
        <w:tc>
          <w:tcPr>
            <w:tcW w:w="2821" w:type="dxa"/>
            <w:shd w:val="clear" w:color="auto" w:fill="EDF1F7"/>
            <w:tcMar/>
          </w:tcPr>
          <w:p w:rsidR="0036792D" w:rsidP="708A53B7" w:rsidRDefault="00000000" w14:paraId="15769151" w14:textId="77777777">
            <w:pPr>
              <w:spacing w:after="0" w:line="240" w:lineRule="auto"/>
              <w:rPr>
                <w:color w:val="auto"/>
                <w:sz w:val="20"/>
                <w:szCs w:val="20"/>
              </w:rPr>
            </w:pPr>
            <w:r w:rsidRPr="708A53B7" w:rsidR="00000000">
              <w:rPr>
                <w:color w:val="auto"/>
                <w:sz w:val="20"/>
                <w:szCs w:val="20"/>
              </w:rPr>
              <w:t>Shared capital commitment; access to partner real estate and logistics; local knowledge.</w:t>
            </w:r>
          </w:p>
        </w:tc>
        <w:tc>
          <w:tcPr>
            <w:tcW w:w="2821" w:type="dxa"/>
            <w:shd w:val="clear" w:color="auto" w:fill="EDF1F7"/>
            <w:tcMar/>
          </w:tcPr>
          <w:p w:rsidR="0036792D" w:rsidP="708A53B7" w:rsidRDefault="00000000" w14:paraId="00B18E8C" w14:textId="24130AAC">
            <w:pPr>
              <w:spacing w:after="0" w:line="240" w:lineRule="auto"/>
              <w:rPr>
                <w:color w:val="auto"/>
                <w:sz w:val="20"/>
                <w:szCs w:val="20"/>
              </w:rPr>
            </w:pPr>
            <w:r w:rsidRPr="708A53B7" w:rsidR="00000000">
              <w:rPr>
                <w:color w:val="auto"/>
                <w:sz w:val="20"/>
                <w:szCs w:val="20"/>
              </w:rPr>
              <w:t xml:space="preserve">Shared </w:t>
            </w:r>
            <w:r w:rsidRPr="708A53B7" w:rsidR="00000000">
              <w:rPr>
                <w:color w:val="auto"/>
                <w:sz w:val="20"/>
                <w:szCs w:val="20"/>
              </w:rPr>
              <w:t>control;</w:t>
            </w:r>
            <w:r w:rsidRPr="708A53B7" w:rsidR="00000000">
              <w:rPr>
                <w:color w:val="auto"/>
                <w:sz w:val="20"/>
                <w:szCs w:val="20"/>
              </w:rPr>
              <w:t xml:space="preserve"> potential friction over merchandising and </w:t>
            </w:r>
            <w:r w:rsidRPr="708A53B7" w:rsidR="72A8F547">
              <w:rPr>
                <w:color w:val="auto"/>
                <w:sz w:val="20"/>
                <w:szCs w:val="20"/>
              </w:rPr>
              <w:t>positioning, and</w:t>
            </w:r>
            <w:r w:rsidRPr="708A53B7" w:rsidR="00000000">
              <w:rPr>
                <w:color w:val="auto"/>
                <w:sz w:val="20"/>
                <w:szCs w:val="20"/>
              </w:rPr>
              <w:t xml:space="preserve"> profit sharing.</w:t>
            </w:r>
          </w:p>
        </w:tc>
        <w:tc>
          <w:tcPr>
            <w:tcW w:w="1667" w:type="dxa"/>
            <w:shd w:val="clear" w:color="auto" w:fill="EDF1F7"/>
            <w:tcMar/>
          </w:tcPr>
          <w:p w:rsidR="0036792D" w:rsidP="708A53B7" w:rsidRDefault="00000000" w14:paraId="36B6343A" w14:textId="0856854D">
            <w:pPr>
              <w:spacing w:after="0" w:line="240" w:lineRule="auto"/>
              <w:rPr>
                <w:color w:val="auto"/>
                <w:sz w:val="20"/>
                <w:szCs w:val="20"/>
              </w:rPr>
            </w:pPr>
            <w:r w:rsidRPr="708A53B7" w:rsidR="00000000">
              <w:rPr>
                <w:color w:val="auto"/>
                <w:sz w:val="20"/>
                <w:szCs w:val="20"/>
              </w:rPr>
              <w:t xml:space="preserve">High: </w:t>
            </w:r>
            <w:r w:rsidRPr="708A53B7" w:rsidR="00000000">
              <w:rPr>
                <w:color w:val="auto"/>
                <w:sz w:val="20"/>
                <w:szCs w:val="20"/>
              </w:rPr>
              <w:t>optimal</w:t>
            </w:r>
            <w:r w:rsidRPr="708A53B7" w:rsidR="00000000">
              <w:rPr>
                <w:color w:val="auto"/>
                <w:sz w:val="20"/>
                <w:szCs w:val="20"/>
              </w:rPr>
              <w:t xml:space="preserve"> balance of risk, </w:t>
            </w:r>
            <w:r w:rsidRPr="708A53B7" w:rsidR="751A348F">
              <w:rPr>
                <w:color w:val="auto"/>
                <w:sz w:val="20"/>
                <w:szCs w:val="20"/>
              </w:rPr>
              <w:t>control,</w:t>
            </w:r>
            <w:r w:rsidRPr="708A53B7" w:rsidR="00000000">
              <w:rPr>
                <w:color w:val="auto"/>
                <w:sz w:val="20"/>
                <w:szCs w:val="20"/>
              </w:rPr>
              <w:t xml:space="preserve"> and local learning.</w:t>
            </w:r>
          </w:p>
        </w:tc>
      </w:tr>
      <w:tr w:rsidR="0036792D" w:rsidTr="708A53B7" w14:paraId="3B86EAE5" w14:textId="77777777">
        <w:trPr>
          <w:cantSplit/>
          <w:jc w:val="center"/>
        </w:trPr>
        <w:tc>
          <w:tcPr>
            <w:tcW w:w="2052" w:type="dxa"/>
            <w:tcMar/>
          </w:tcPr>
          <w:p w:rsidR="0036792D" w:rsidP="708A53B7" w:rsidRDefault="00000000" w14:paraId="686ACF5E" w14:textId="77777777">
            <w:pPr>
              <w:spacing w:after="0" w:line="240" w:lineRule="auto"/>
              <w:rPr>
                <w:color w:val="auto"/>
                <w:sz w:val="20"/>
                <w:szCs w:val="20"/>
              </w:rPr>
            </w:pPr>
            <w:r w:rsidRPr="708A53B7" w:rsidR="00000000">
              <w:rPr>
                <w:color w:val="auto"/>
                <w:sz w:val="20"/>
                <w:szCs w:val="20"/>
              </w:rPr>
              <w:t>Master franchising / licensing</w:t>
            </w:r>
          </w:p>
        </w:tc>
        <w:tc>
          <w:tcPr>
            <w:tcW w:w="2821" w:type="dxa"/>
            <w:tcMar/>
          </w:tcPr>
          <w:p w:rsidR="0036792D" w:rsidP="708A53B7" w:rsidRDefault="00000000" w14:paraId="64A231E5" w14:textId="77777777">
            <w:pPr>
              <w:spacing w:after="0" w:line="240" w:lineRule="auto"/>
              <w:rPr>
                <w:color w:val="auto"/>
                <w:sz w:val="20"/>
                <w:szCs w:val="20"/>
              </w:rPr>
            </w:pPr>
            <w:r w:rsidRPr="708A53B7" w:rsidR="00000000">
              <w:rPr>
                <w:color w:val="auto"/>
                <w:sz w:val="20"/>
                <w:szCs w:val="20"/>
              </w:rPr>
              <w:t>Minimal capital outlay; no direct property risk; rapid scalability.</w:t>
            </w:r>
          </w:p>
        </w:tc>
        <w:tc>
          <w:tcPr>
            <w:tcW w:w="2821" w:type="dxa"/>
            <w:tcMar/>
          </w:tcPr>
          <w:p w:rsidR="0036792D" w:rsidP="708A53B7" w:rsidRDefault="00000000" w14:paraId="3D611BD9" w14:textId="77777777">
            <w:pPr>
              <w:spacing w:after="0" w:line="240" w:lineRule="auto"/>
              <w:rPr>
                <w:color w:val="auto"/>
                <w:sz w:val="20"/>
                <w:szCs w:val="20"/>
              </w:rPr>
            </w:pPr>
            <w:r w:rsidRPr="708A53B7" w:rsidR="00000000">
              <w:rPr>
                <w:color w:val="auto"/>
                <w:sz w:val="20"/>
                <w:szCs w:val="20"/>
              </w:rPr>
              <w:t>Loss of direct brand control; lower margin capture; risk to quality standards.</w:t>
            </w:r>
          </w:p>
        </w:tc>
        <w:tc>
          <w:tcPr>
            <w:tcW w:w="1667" w:type="dxa"/>
            <w:tcMar/>
          </w:tcPr>
          <w:p w:rsidR="0036792D" w:rsidP="708A53B7" w:rsidRDefault="00000000" w14:paraId="51761EC2" w14:textId="77777777">
            <w:pPr>
              <w:spacing w:after="0" w:line="240" w:lineRule="auto"/>
              <w:rPr>
                <w:color w:val="auto"/>
                <w:sz w:val="20"/>
                <w:szCs w:val="20"/>
              </w:rPr>
            </w:pPr>
            <w:r w:rsidRPr="708A53B7" w:rsidR="00000000">
              <w:rPr>
                <w:color w:val="auto"/>
                <w:sz w:val="20"/>
                <w:szCs w:val="20"/>
              </w:rPr>
              <w:t>Medium: viable, but risks brand dilution in a quality-critical market.</w:t>
            </w:r>
          </w:p>
        </w:tc>
      </w:tr>
    </w:tbl>
    <w:p w:rsidR="0036792D" w:rsidP="708A53B7" w:rsidRDefault="0036792D" w14:paraId="41EE14AE" w14:textId="77777777">
      <w:pPr>
        <w:spacing w:after="240" w:line="240" w:lineRule="auto"/>
        <w:rPr>
          <w:color w:val="auto"/>
        </w:rPr>
      </w:pPr>
    </w:p>
    <w:p w:rsidRPr="00D44135" w:rsidR="0036792D" w:rsidP="708A53B7" w:rsidRDefault="00D44135" w14:paraId="659C279B" w14:textId="57D4ED1F">
      <w:pPr>
        <w:jc w:val="both"/>
        <w:rPr>
          <w:color w:val="auto"/>
        </w:rPr>
      </w:pPr>
      <w:r w:rsidRPr="708A53B7" w:rsidR="00D44135">
        <w:rPr>
          <w:color w:val="auto"/>
        </w:rPr>
        <w:t xml:space="preserve">A completely owned subsidiary bears prohibitive capital risk and maximizes exposure to the liability of foreignness, as Table 10 shows, </w:t>
      </w:r>
      <w:r w:rsidRPr="708A53B7" w:rsidR="00D44135">
        <w:rPr>
          <w:color w:val="auto"/>
        </w:rPr>
        <w:t>whereas</w:t>
      </w:r>
      <w:r w:rsidRPr="708A53B7" w:rsidR="00D44135">
        <w:rPr>
          <w:color w:val="auto"/>
        </w:rPr>
        <w:t xml:space="preserve"> pure franchising runs the risk of brand degradation </w:t>
      </w:r>
      <w:r w:rsidRPr="708A53B7" w:rsidR="75161C19">
        <w:rPr>
          <w:color w:val="auto"/>
        </w:rPr>
        <w:t>if</w:t>
      </w:r>
      <w:r w:rsidRPr="708A53B7" w:rsidR="00D44135">
        <w:rPr>
          <w:color w:val="auto"/>
        </w:rPr>
        <w:t xml:space="preserve"> a franchisee mismanages store standards in a market where quality is crucial. Therefore, a joint venture is the best option since it allows Primark to take advantage of a partner's real estate connections, human resource capacity, and </w:t>
      </w:r>
      <w:r w:rsidRPr="708A53B7" w:rsidR="00D44135">
        <w:rPr>
          <w:color w:val="auto"/>
        </w:rPr>
        <w:t>logistics</w:t>
      </w:r>
      <w:r w:rsidRPr="708A53B7" w:rsidR="00D44135">
        <w:rPr>
          <w:color w:val="auto"/>
        </w:rPr>
        <w:t xml:space="preserve"> infrastructure while </w:t>
      </w:r>
      <w:r w:rsidRPr="708A53B7" w:rsidR="00D44135">
        <w:rPr>
          <w:color w:val="auto"/>
        </w:rPr>
        <w:t>maintaining</w:t>
      </w:r>
      <w:r w:rsidRPr="708A53B7" w:rsidR="00D44135">
        <w:rPr>
          <w:color w:val="auto"/>
        </w:rPr>
        <w:t xml:space="preserve"> control over global sourcing and brand standards.</w:t>
      </w:r>
    </w:p>
    <w:p w:rsidR="0036792D" w:rsidP="708A53B7" w:rsidRDefault="00000000" w14:paraId="32A861B1" w14:textId="77777777">
      <w:pPr>
        <w:pStyle w:val="Heading1"/>
        <w:rPr>
          <w:rFonts w:ascii="Arial" w:hAnsi="Arial" w:eastAsia="Arial"/>
          <w:color w:val="auto"/>
        </w:rPr>
      </w:pPr>
      <w:bookmarkStart w:name="_Toc237467405" w:id="22"/>
      <w:r w:rsidRPr="708A53B7" w:rsidR="00000000">
        <w:rPr>
          <w:rFonts w:ascii="Arial" w:hAnsi="Arial" w:eastAsia="Arial"/>
          <w:color w:val="auto"/>
        </w:rPr>
        <w:t>8. Key Challenges and Risks</w:t>
      </w:r>
      <w:bookmarkEnd w:id="22"/>
    </w:p>
    <w:p w:rsidR="0036792D" w:rsidP="708A53B7" w:rsidRDefault="00000000" w14:paraId="00B88ADD" w14:textId="77777777">
      <w:pPr>
        <w:pStyle w:val="Heading2"/>
        <w:rPr>
          <w:rFonts w:ascii="Arial" w:hAnsi="Arial" w:eastAsia="Arial"/>
          <w:color w:val="auto"/>
        </w:rPr>
      </w:pPr>
      <w:bookmarkStart w:name="_Toc237467406" w:id="23"/>
      <w:r w:rsidRPr="708A53B7" w:rsidR="00000000">
        <w:rPr>
          <w:rFonts w:ascii="Arial" w:hAnsi="Arial" w:eastAsia="Arial"/>
          <w:color w:val="auto"/>
        </w:rPr>
        <w:t>8.1 Operational Challenges</w:t>
      </w:r>
      <w:bookmarkEnd w:id="23"/>
    </w:p>
    <w:p w:rsidRPr="00D44135" w:rsidR="0036792D" w:rsidP="708A53B7" w:rsidRDefault="00D44135" w14:paraId="42B3DF4E" w14:textId="62937EBE">
      <w:pPr>
        <w:jc w:val="both"/>
        <w:rPr>
          <w:color w:val="auto"/>
        </w:rPr>
      </w:pPr>
      <w:r w:rsidRPr="708A53B7" w:rsidR="00D44135">
        <w:rPr>
          <w:color w:val="auto"/>
        </w:rPr>
        <w:t xml:space="preserve">There are </w:t>
      </w:r>
      <w:r w:rsidRPr="708A53B7" w:rsidR="4356DA43">
        <w:rPr>
          <w:color w:val="auto"/>
        </w:rPr>
        <w:t>a few</w:t>
      </w:r>
      <w:r w:rsidRPr="708A53B7" w:rsidR="00D44135">
        <w:rPr>
          <w:color w:val="auto"/>
        </w:rPr>
        <w:t xml:space="preserve"> operational difficulties when entering the Japanese retail industry. Due to the high rental expenses associated with prime locations like Shinjuku, Shibuya, and Ginza, profitability requires substantial sales volumes. In addition to causing labor shortages, low unemployment—below 3.0%—also raises salary and retention expenses (OECD, 2025). Primark's inventory replenishment and supply chain efficiency may be hampered by the lengthy shipping durations, customs processes, and compliance checks associated with importing clothing from South Asia.</w:t>
      </w:r>
    </w:p>
    <w:p w:rsidR="0036792D" w:rsidP="708A53B7" w:rsidRDefault="00000000" w14:paraId="098A94D3" w14:textId="77777777">
      <w:pPr>
        <w:pStyle w:val="Heading2"/>
        <w:rPr>
          <w:rFonts w:ascii="Arial" w:hAnsi="Arial" w:eastAsia="Arial"/>
          <w:color w:val="auto"/>
        </w:rPr>
      </w:pPr>
      <w:bookmarkStart w:name="_Toc237467407" w:id="24"/>
      <w:r w:rsidRPr="708A53B7" w:rsidR="00000000">
        <w:rPr>
          <w:rFonts w:ascii="Arial" w:hAnsi="Arial" w:eastAsia="Arial"/>
          <w:color w:val="auto"/>
        </w:rPr>
        <w:t>8.2 Strategic and Competitive Risks</w:t>
      </w:r>
      <w:bookmarkEnd w:id="24"/>
    </w:p>
    <w:p w:rsidRPr="00D44135" w:rsidR="0036792D" w:rsidP="708A53B7" w:rsidRDefault="00D44135" w14:paraId="247C074B" w14:textId="0DA369CB">
      <w:pPr>
        <w:jc w:val="both"/>
        <w:rPr>
          <w:color w:val="auto"/>
        </w:rPr>
      </w:pPr>
      <w:r w:rsidRPr="708A53B7" w:rsidR="00D44135">
        <w:rPr>
          <w:color w:val="auto"/>
        </w:rPr>
        <w:t xml:space="preserve">Fast Retailing, which has a large store network, strong brand loyalty, and sophisticated omnichannel capabilities, poses a serious threat to Primark. Additionally, Primark's low brand awareness in Japan raises the possibility that customers may view it as inexpensive rather than stylish and </w:t>
      </w:r>
      <w:r w:rsidRPr="708A53B7" w:rsidR="36BD387B">
        <w:rPr>
          <w:color w:val="auto"/>
        </w:rPr>
        <w:t>value oriented</w:t>
      </w:r>
      <w:r w:rsidRPr="708A53B7" w:rsidR="00D44135">
        <w:rPr>
          <w:color w:val="auto"/>
        </w:rPr>
        <w:t>. Additionally, Primark's reputation among younger consumers who care about the environment may suffer due to growing concerns about fast-fashion waste (Dhir et al., 2021).</w:t>
      </w:r>
    </w:p>
    <w:p w:rsidR="0036792D" w:rsidP="708A53B7" w:rsidRDefault="00000000" w14:paraId="45309B44" w14:textId="77777777">
      <w:pPr>
        <w:pStyle w:val="Heading2"/>
        <w:rPr>
          <w:rFonts w:ascii="Arial" w:hAnsi="Arial" w:eastAsia="Arial"/>
          <w:color w:val="auto"/>
        </w:rPr>
      </w:pPr>
      <w:bookmarkStart w:name="_Toc237467408" w:id="25"/>
      <w:r w:rsidRPr="708A53B7" w:rsidR="00000000">
        <w:rPr>
          <w:rFonts w:ascii="Arial" w:hAnsi="Arial" w:eastAsia="Arial"/>
          <w:color w:val="auto"/>
        </w:rPr>
        <w:t>8.3 Currency and Financial Risks</w:t>
      </w:r>
      <w:bookmarkEnd w:id="25"/>
    </w:p>
    <w:p w:rsidRPr="00D44135" w:rsidR="0036792D" w:rsidP="708A53B7" w:rsidRDefault="00D44135" w14:paraId="74C1636E" w14:textId="0D7F8F25">
      <w:pPr>
        <w:jc w:val="both"/>
        <w:rPr>
          <w:color w:val="auto"/>
        </w:rPr>
      </w:pPr>
      <w:r w:rsidRPr="708A53B7" w:rsidR="00D44135">
        <w:rPr>
          <w:color w:val="auto"/>
        </w:rPr>
        <w:t xml:space="preserve">One ongoing financial risk is currency volatility. Prolonged yen weakening drives up procurement costs and puts pressure on Primark's operating margin, which already shrank to 10.1% in H1 FY2026. Primark sources mostly in US dollars and would make </w:t>
      </w:r>
      <w:r w:rsidRPr="708A53B7" w:rsidR="00D44135">
        <w:rPr>
          <w:color w:val="auto"/>
        </w:rPr>
        <w:t xml:space="preserve">revenue in yen. The company could not easily </w:t>
      </w:r>
      <w:r w:rsidRPr="708A53B7" w:rsidR="00D44135">
        <w:rPr>
          <w:color w:val="auto"/>
        </w:rPr>
        <w:t>transmit</w:t>
      </w:r>
      <w:r w:rsidRPr="708A53B7" w:rsidR="00D44135">
        <w:rPr>
          <w:color w:val="auto"/>
        </w:rPr>
        <w:t xml:space="preserve"> such </w:t>
      </w:r>
      <w:r w:rsidRPr="708A53B7" w:rsidR="00A01855">
        <w:rPr>
          <w:color w:val="auto"/>
        </w:rPr>
        <w:t>increases</w:t>
      </w:r>
      <w:r w:rsidRPr="708A53B7" w:rsidR="00D44135">
        <w:rPr>
          <w:color w:val="auto"/>
        </w:rPr>
        <w:t xml:space="preserve"> to customers without losing its price advantage against GU and Uniqlo, given its dedication to bargain pricing. Therefore, preferential-origin sourcing and forward currency hedging are essential elements of the entrance strategy rather than optional ones.</w:t>
      </w:r>
    </w:p>
    <w:p w:rsidR="0036792D" w:rsidP="708A53B7" w:rsidRDefault="00000000" w14:paraId="3A106A19" w14:textId="77777777">
      <w:pPr>
        <w:pStyle w:val="Heading1"/>
        <w:rPr>
          <w:rFonts w:ascii="Arial" w:hAnsi="Arial" w:eastAsia="Arial"/>
          <w:color w:val="auto"/>
        </w:rPr>
      </w:pPr>
      <w:bookmarkStart w:name="_Toc237467409" w:id="26"/>
      <w:r w:rsidRPr="708A53B7" w:rsidR="00000000">
        <w:rPr>
          <w:rFonts w:ascii="Arial" w:hAnsi="Arial" w:eastAsia="Arial"/>
          <w:color w:val="auto"/>
        </w:rPr>
        <w:t>9. Strategic Recommendations</w:t>
      </w:r>
      <w:bookmarkEnd w:id="26"/>
    </w:p>
    <w:p w:rsidR="0036792D" w:rsidP="708A53B7" w:rsidRDefault="00000000" w14:paraId="22C313BB" w14:textId="77777777">
      <w:pPr>
        <w:pStyle w:val="Heading2"/>
        <w:rPr>
          <w:rFonts w:ascii="Arial" w:hAnsi="Arial" w:eastAsia="Arial"/>
          <w:color w:val="auto"/>
        </w:rPr>
      </w:pPr>
      <w:bookmarkStart w:name="_Toc237467410" w:id="27"/>
      <w:r w:rsidRPr="708A53B7" w:rsidR="00000000">
        <w:rPr>
          <w:rFonts w:ascii="Arial" w:hAnsi="Arial" w:eastAsia="Arial"/>
          <w:color w:val="auto"/>
        </w:rPr>
        <w:t>9.1 Recommended Entry Mode</w:t>
      </w:r>
      <w:bookmarkEnd w:id="27"/>
    </w:p>
    <w:p w:rsidRPr="00D44135" w:rsidR="0036792D" w:rsidP="708A53B7" w:rsidRDefault="00D44135" w14:paraId="30D8ADD3" w14:textId="64802813">
      <w:pPr>
        <w:jc w:val="both"/>
        <w:rPr>
          <w:color w:val="auto"/>
        </w:rPr>
      </w:pPr>
      <w:r w:rsidRPr="708A53B7" w:rsidR="00D44135">
        <w:rPr>
          <w:color w:val="auto"/>
        </w:rPr>
        <w:t xml:space="preserve">A 50:50 equity joint venture with a reputable Japanese retail business, like Seven &amp; </w:t>
      </w:r>
      <w:r w:rsidRPr="708A53B7" w:rsidR="00D44135">
        <w:rPr>
          <w:color w:val="auto"/>
        </w:rPr>
        <w:t>i</w:t>
      </w:r>
      <w:r w:rsidRPr="708A53B7" w:rsidR="00D44135">
        <w:rPr>
          <w:color w:val="auto"/>
        </w:rPr>
        <w:t xml:space="preserve"> Holdings, Eon business, or Marui Group, is advised for Primark's entry into the country. With this arrangement, Primark would be able to take use of the partner's access to commercial real estate, recruitment pipelines, logistics hubs, and municipal connections while maintaining control over design, international procurement, and brand marketing (Anderson and </w:t>
      </w:r>
      <w:r w:rsidRPr="708A53B7" w:rsidR="00D44135">
        <w:rPr>
          <w:color w:val="auto"/>
        </w:rPr>
        <w:t>Gatignon</w:t>
      </w:r>
      <w:r w:rsidRPr="708A53B7" w:rsidR="00D44135">
        <w:rPr>
          <w:color w:val="auto"/>
        </w:rPr>
        <w:t>, 1986). To reduce the partner friction shown in Table 10, governance arrangements should initially identify brand standards, quality levels, and escalation mechanisms.</w:t>
      </w:r>
    </w:p>
    <w:p w:rsidR="0036792D" w:rsidP="708A53B7" w:rsidRDefault="00000000" w14:paraId="039136AC" w14:textId="77777777">
      <w:pPr>
        <w:pStyle w:val="Heading2"/>
        <w:rPr>
          <w:rFonts w:ascii="Arial" w:hAnsi="Arial" w:eastAsia="Arial"/>
          <w:color w:val="auto"/>
        </w:rPr>
      </w:pPr>
      <w:bookmarkStart w:name="_Toc237467411" w:id="28"/>
      <w:r w:rsidRPr="708A53B7" w:rsidR="00000000">
        <w:rPr>
          <w:rFonts w:ascii="Arial" w:hAnsi="Arial" w:eastAsia="Arial"/>
          <w:color w:val="auto"/>
        </w:rPr>
        <w:t>9.2 Phased Market Entry Strategy</w:t>
      </w:r>
      <w:bookmarkEnd w:id="28"/>
    </w:p>
    <w:p w:rsidRPr="00D44135" w:rsidR="0036792D" w:rsidP="708A53B7" w:rsidRDefault="00D44135" w14:paraId="74EB0EBE" w14:textId="0BDBC7CD">
      <w:pPr>
        <w:jc w:val="both"/>
        <w:rPr>
          <w:color w:val="auto"/>
        </w:rPr>
      </w:pPr>
      <w:r w:rsidRPr="708A53B7" w:rsidR="00D44135">
        <w:rPr>
          <w:color w:val="auto"/>
        </w:rPr>
        <w:t xml:space="preserve">Primark should adhere to a three-phase plan over five years, as shown in Figure 7 and described in Table 11, </w:t>
      </w:r>
      <w:r w:rsidRPr="708A53B7" w:rsidR="642683C5">
        <w:rPr>
          <w:color w:val="auto"/>
        </w:rPr>
        <w:t>to</w:t>
      </w:r>
      <w:r w:rsidRPr="708A53B7" w:rsidR="00D44135">
        <w:rPr>
          <w:color w:val="auto"/>
        </w:rPr>
        <w:t xml:space="preserve"> manage capital commitment and </w:t>
      </w:r>
      <w:r w:rsidRPr="708A53B7" w:rsidR="00D44135">
        <w:rPr>
          <w:color w:val="auto"/>
        </w:rPr>
        <w:t>facilitate</w:t>
      </w:r>
      <w:r w:rsidRPr="708A53B7" w:rsidR="00D44135">
        <w:rPr>
          <w:color w:val="auto"/>
        </w:rPr>
        <w:t xml:space="preserve"> institutional </w:t>
      </w:r>
      <w:r w:rsidRPr="708A53B7" w:rsidR="47386538">
        <w:rPr>
          <w:color w:val="auto"/>
        </w:rPr>
        <w:t>learning to</w:t>
      </w:r>
      <w:r w:rsidRPr="708A53B7" w:rsidR="00D44135">
        <w:rPr>
          <w:color w:val="auto"/>
        </w:rPr>
        <w:t xml:space="preserve"> </w:t>
      </w:r>
      <w:r w:rsidRPr="708A53B7" w:rsidR="00D44135">
        <w:rPr>
          <w:color w:val="auto"/>
        </w:rPr>
        <w:t>commensurate</w:t>
      </w:r>
      <w:r w:rsidRPr="708A53B7" w:rsidR="00D44135">
        <w:rPr>
          <w:color w:val="auto"/>
        </w:rPr>
        <w:t xml:space="preserve"> with incremental internationalization.</w:t>
      </w:r>
    </w:p>
    <w:p w:rsidR="0036792D" w:rsidP="708A53B7" w:rsidRDefault="00000000" w14:paraId="78A179F1" w14:textId="77777777">
      <w:pPr>
        <w:keepNext w:val="1"/>
        <w:spacing w:before="160" w:after="80" w:line="240" w:lineRule="auto"/>
        <w:jc w:val="center"/>
        <w:rPr>
          <w:color w:val="auto"/>
        </w:rPr>
      </w:pPr>
      <w:r w:rsidR="00000000">
        <w:drawing>
          <wp:inline wp14:editId="739CFA28" wp14:anchorId="65C426D0">
            <wp:extent cx="5303520" cy="2476677"/>
            <wp:effectExtent l="0" t="0" r="0" b="0"/>
            <wp:docPr id="8" name="Picture 8"/>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fig7_roadmap.png"/>
                    <pic:cNvPicPr/>
                  </pic:nvPicPr>
                  <pic:blipFill>
                    <a:blip xmlns:r="http://schemas.openxmlformats.org/officeDocument/2006/relationships" r:embed="rId15"/>
                    <a:stretch>
                      <a:fillRect/>
                    </a:stretch>
                  </pic:blipFill>
                  <pic:spPr>
                    <a:xfrm>
                      <a:off x="0" y="0"/>
                      <a:ext cx="5303520" cy="2476677"/>
                    </a:xfrm>
                    <a:prstGeom prst="rect">
                      <a:avLst/>
                    </a:prstGeom>
                  </pic:spPr>
                </pic:pic>
              </a:graphicData>
            </a:graphic>
          </wp:inline>
        </w:drawing>
      </w:r>
    </w:p>
    <w:p w:rsidR="0036792D" w:rsidP="708A53B7" w:rsidRDefault="00000000" w14:paraId="65D01A8B" w14:textId="77777777">
      <w:pPr>
        <w:spacing w:after="280" w:line="240" w:lineRule="auto"/>
        <w:jc w:val="center"/>
        <w:rPr>
          <w:b w:val="1"/>
          <w:bCs w:val="1"/>
          <w:color w:val="auto"/>
          <w:sz w:val="20"/>
          <w:szCs w:val="20"/>
        </w:rPr>
      </w:pPr>
      <w:r w:rsidRPr="708A53B7" w:rsidR="00000000">
        <w:rPr>
          <w:b w:val="1"/>
          <w:bCs w:val="1"/>
          <w:color w:val="auto"/>
          <w:sz w:val="20"/>
          <w:szCs w:val="20"/>
        </w:rPr>
        <w:t>Figure 7: Phased market entry roadmap for Primark in Japan (Source: Author, informed by Johanson and Vahlne, 1977)</w:t>
      </w:r>
    </w:p>
    <w:p w:rsidR="0036792D" w:rsidP="708A53B7" w:rsidRDefault="00000000" w14:paraId="7B973A68"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11: Phased market entry roadmap for Primark in Japan (Source: Author, informed by Johanson and Vahlne, 1977)</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2116"/>
        <w:gridCol w:w="1218"/>
        <w:gridCol w:w="2436"/>
        <w:gridCol w:w="3590"/>
      </w:tblGrid>
      <w:tr w:rsidR="0036792D" w:rsidTr="708A53B7" w14:paraId="745A0A82" w14:textId="77777777">
        <w:trPr>
          <w:cantSplit/>
          <w:tblHeader/>
          <w:jc w:val="center"/>
        </w:trPr>
        <w:tc>
          <w:tcPr>
            <w:tcW w:w="2116" w:type="dxa"/>
            <w:shd w:val="clear" w:color="auto" w:fill="1F4E79"/>
            <w:tcMar/>
          </w:tcPr>
          <w:p w:rsidR="0036792D" w:rsidP="708A53B7" w:rsidRDefault="00000000" w14:paraId="73A8A7E8" w14:textId="77777777">
            <w:pPr>
              <w:spacing w:after="0" w:line="240" w:lineRule="auto"/>
              <w:rPr>
                <w:b w:val="1"/>
                <w:bCs w:val="1"/>
                <w:color w:val="auto"/>
                <w:sz w:val="20"/>
                <w:szCs w:val="20"/>
              </w:rPr>
            </w:pPr>
            <w:r w:rsidRPr="708A53B7" w:rsidR="00000000">
              <w:rPr>
                <w:b w:val="1"/>
                <w:bCs w:val="1"/>
                <w:color w:val="auto"/>
                <w:sz w:val="20"/>
                <w:szCs w:val="20"/>
              </w:rPr>
              <w:t>Phase</w:t>
            </w:r>
          </w:p>
        </w:tc>
        <w:tc>
          <w:tcPr>
            <w:tcW w:w="1218" w:type="dxa"/>
            <w:shd w:val="clear" w:color="auto" w:fill="1F4E79"/>
            <w:tcMar/>
          </w:tcPr>
          <w:p w:rsidR="0036792D" w:rsidP="708A53B7" w:rsidRDefault="00000000" w14:paraId="283E6080" w14:textId="77777777">
            <w:pPr>
              <w:spacing w:after="0" w:line="240" w:lineRule="auto"/>
              <w:rPr>
                <w:b w:val="1"/>
                <w:bCs w:val="1"/>
                <w:color w:val="auto"/>
                <w:sz w:val="20"/>
                <w:szCs w:val="20"/>
              </w:rPr>
            </w:pPr>
            <w:r w:rsidRPr="708A53B7" w:rsidR="00000000">
              <w:rPr>
                <w:b w:val="1"/>
                <w:bCs w:val="1"/>
                <w:color w:val="auto"/>
                <w:sz w:val="20"/>
                <w:szCs w:val="20"/>
              </w:rPr>
              <w:t>Horizon</w:t>
            </w:r>
          </w:p>
        </w:tc>
        <w:tc>
          <w:tcPr>
            <w:tcW w:w="2436" w:type="dxa"/>
            <w:shd w:val="clear" w:color="auto" w:fill="1F4E79"/>
            <w:tcMar/>
          </w:tcPr>
          <w:p w:rsidR="0036792D" w:rsidP="708A53B7" w:rsidRDefault="00000000" w14:paraId="7C08D3A8" w14:textId="77777777">
            <w:pPr>
              <w:spacing w:after="0" w:line="240" w:lineRule="auto"/>
              <w:rPr>
                <w:b w:val="1"/>
                <w:bCs w:val="1"/>
                <w:color w:val="auto"/>
                <w:sz w:val="20"/>
                <w:szCs w:val="20"/>
              </w:rPr>
            </w:pPr>
            <w:r w:rsidRPr="708A53B7" w:rsidR="00000000">
              <w:rPr>
                <w:b w:val="1"/>
                <w:bCs w:val="1"/>
                <w:color w:val="auto"/>
                <w:sz w:val="20"/>
                <w:szCs w:val="20"/>
              </w:rPr>
              <w:t>Strategic focus</w:t>
            </w:r>
          </w:p>
        </w:tc>
        <w:tc>
          <w:tcPr>
            <w:tcW w:w="3590" w:type="dxa"/>
            <w:shd w:val="clear" w:color="auto" w:fill="1F4E79"/>
            <w:tcMar/>
          </w:tcPr>
          <w:p w:rsidR="0036792D" w:rsidP="708A53B7" w:rsidRDefault="00000000" w14:paraId="79ACC6F8" w14:textId="77777777">
            <w:pPr>
              <w:spacing w:after="0" w:line="240" w:lineRule="auto"/>
              <w:rPr>
                <w:b w:val="1"/>
                <w:bCs w:val="1"/>
                <w:color w:val="auto"/>
                <w:sz w:val="20"/>
                <w:szCs w:val="20"/>
              </w:rPr>
            </w:pPr>
            <w:r w:rsidRPr="708A53B7" w:rsidR="00000000">
              <w:rPr>
                <w:b w:val="1"/>
                <w:bCs w:val="1"/>
                <w:color w:val="auto"/>
                <w:sz w:val="20"/>
                <w:szCs w:val="20"/>
              </w:rPr>
              <w:t>Key milestones and store targets</w:t>
            </w:r>
          </w:p>
        </w:tc>
      </w:tr>
      <w:tr w:rsidR="0036792D" w:rsidTr="708A53B7" w14:paraId="0EB15427" w14:textId="77777777">
        <w:trPr>
          <w:cantSplit/>
          <w:jc w:val="center"/>
        </w:trPr>
        <w:tc>
          <w:tcPr>
            <w:tcW w:w="2116" w:type="dxa"/>
            <w:tcMar/>
          </w:tcPr>
          <w:p w:rsidR="0036792D" w:rsidP="708A53B7" w:rsidRDefault="00000000" w14:paraId="3D520527" w14:textId="77777777">
            <w:pPr>
              <w:spacing w:after="0" w:line="240" w:lineRule="auto"/>
              <w:rPr>
                <w:color w:val="auto"/>
                <w:sz w:val="20"/>
                <w:szCs w:val="20"/>
              </w:rPr>
            </w:pPr>
            <w:r w:rsidRPr="708A53B7" w:rsidR="00000000">
              <w:rPr>
                <w:color w:val="auto"/>
                <w:sz w:val="20"/>
                <w:szCs w:val="20"/>
              </w:rPr>
              <w:t>Phase 1: Pilot and proof of concept</w:t>
            </w:r>
          </w:p>
        </w:tc>
        <w:tc>
          <w:tcPr>
            <w:tcW w:w="1218" w:type="dxa"/>
            <w:tcMar/>
          </w:tcPr>
          <w:p w:rsidR="0036792D" w:rsidP="708A53B7" w:rsidRDefault="00000000" w14:paraId="0E9C809D" w14:textId="77777777">
            <w:pPr>
              <w:spacing w:after="0" w:line="240" w:lineRule="auto"/>
              <w:rPr>
                <w:color w:val="auto"/>
                <w:sz w:val="20"/>
                <w:szCs w:val="20"/>
              </w:rPr>
            </w:pPr>
            <w:r w:rsidRPr="708A53B7" w:rsidR="00000000">
              <w:rPr>
                <w:color w:val="auto"/>
                <w:sz w:val="20"/>
                <w:szCs w:val="20"/>
              </w:rPr>
              <w:t>Months 0–24</w:t>
            </w:r>
          </w:p>
        </w:tc>
        <w:tc>
          <w:tcPr>
            <w:tcW w:w="2436" w:type="dxa"/>
            <w:tcMar/>
          </w:tcPr>
          <w:p w:rsidR="0036792D" w:rsidP="708A53B7" w:rsidRDefault="00000000" w14:paraId="24FEB98A" w14:textId="5FC7E9D9">
            <w:pPr>
              <w:spacing w:after="0" w:line="240" w:lineRule="auto"/>
              <w:rPr>
                <w:color w:val="auto"/>
                <w:sz w:val="20"/>
                <w:szCs w:val="20"/>
              </w:rPr>
            </w:pPr>
            <w:r w:rsidRPr="708A53B7" w:rsidR="00000000">
              <w:rPr>
                <w:color w:val="auto"/>
                <w:sz w:val="20"/>
                <w:szCs w:val="20"/>
              </w:rPr>
              <w:t xml:space="preserve">Market testing, awareness </w:t>
            </w:r>
            <w:r w:rsidRPr="708A53B7" w:rsidR="7B1671D2">
              <w:rPr>
                <w:color w:val="auto"/>
                <w:sz w:val="20"/>
                <w:szCs w:val="20"/>
              </w:rPr>
              <w:t>building,</w:t>
            </w:r>
            <w:r w:rsidRPr="708A53B7" w:rsidR="00000000">
              <w:rPr>
                <w:color w:val="auto"/>
                <w:sz w:val="20"/>
                <w:szCs w:val="20"/>
              </w:rPr>
              <w:t xml:space="preserve"> and fit validation.</w:t>
            </w:r>
          </w:p>
        </w:tc>
        <w:tc>
          <w:tcPr>
            <w:tcW w:w="3590" w:type="dxa"/>
            <w:tcMar/>
          </w:tcPr>
          <w:p w:rsidR="0036792D" w:rsidP="708A53B7" w:rsidRDefault="00000000" w14:paraId="5B20A6F1" w14:textId="77777777">
            <w:pPr>
              <w:spacing w:after="0" w:line="240" w:lineRule="auto"/>
              <w:rPr>
                <w:color w:val="auto"/>
                <w:sz w:val="20"/>
                <w:szCs w:val="20"/>
              </w:rPr>
            </w:pPr>
            <w:r w:rsidRPr="708A53B7" w:rsidR="00000000">
              <w:rPr>
                <w:color w:val="auto"/>
                <w:sz w:val="20"/>
                <w:szCs w:val="20"/>
              </w:rPr>
              <w:t>Establish the JV entity; open two to three flagship stores in prime Tokyo locations; launch a localised discovery app; embed quality assurance protocols.</w:t>
            </w:r>
          </w:p>
        </w:tc>
      </w:tr>
      <w:tr w:rsidR="0036792D" w:rsidTr="708A53B7" w14:paraId="6B181F26" w14:textId="77777777">
        <w:trPr>
          <w:cantSplit/>
          <w:jc w:val="center"/>
        </w:trPr>
        <w:tc>
          <w:tcPr>
            <w:tcW w:w="2116" w:type="dxa"/>
            <w:shd w:val="clear" w:color="auto" w:fill="EDF1F7"/>
            <w:tcMar/>
          </w:tcPr>
          <w:p w:rsidR="0036792D" w:rsidP="708A53B7" w:rsidRDefault="00000000" w14:paraId="43F62586" w14:textId="77777777">
            <w:pPr>
              <w:spacing w:after="0" w:line="240" w:lineRule="auto"/>
              <w:rPr>
                <w:color w:val="auto"/>
                <w:sz w:val="20"/>
                <w:szCs w:val="20"/>
              </w:rPr>
            </w:pPr>
            <w:r w:rsidRPr="708A53B7" w:rsidR="00000000">
              <w:rPr>
                <w:color w:val="auto"/>
                <w:sz w:val="20"/>
                <w:szCs w:val="20"/>
              </w:rPr>
              <w:t>Phase 2: Validation and expansion</w:t>
            </w:r>
          </w:p>
        </w:tc>
        <w:tc>
          <w:tcPr>
            <w:tcW w:w="1218" w:type="dxa"/>
            <w:shd w:val="clear" w:color="auto" w:fill="EDF1F7"/>
            <w:tcMar/>
          </w:tcPr>
          <w:p w:rsidR="0036792D" w:rsidP="708A53B7" w:rsidRDefault="00000000" w14:paraId="550A58D9" w14:textId="77777777">
            <w:pPr>
              <w:spacing w:after="0" w:line="240" w:lineRule="auto"/>
              <w:rPr>
                <w:color w:val="auto"/>
                <w:sz w:val="20"/>
                <w:szCs w:val="20"/>
              </w:rPr>
            </w:pPr>
            <w:r w:rsidRPr="708A53B7" w:rsidR="00000000">
              <w:rPr>
                <w:color w:val="auto"/>
                <w:sz w:val="20"/>
                <w:szCs w:val="20"/>
              </w:rPr>
              <w:t>Years 2–3</w:t>
            </w:r>
          </w:p>
        </w:tc>
        <w:tc>
          <w:tcPr>
            <w:tcW w:w="2436" w:type="dxa"/>
            <w:shd w:val="clear" w:color="auto" w:fill="EDF1F7"/>
            <w:tcMar/>
          </w:tcPr>
          <w:p w:rsidR="0036792D" w:rsidP="708A53B7" w:rsidRDefault="00000000" w14:paraId="08FF6E80" w14:textId="77777777">
            <w:pPr>
              <w:spacing w:after="0" w:line="240" w:lineRule="auto"/>
              <w:rPr>
                <w:color w:val="auto"/>
                <w:sz w:val="20"/>
                <w:szCs w:val="20"/>
              </w:rPr>
            </w:pPr>
            <w:r w:rsidRPr="708A53B7" w:rsidR="00000000">
              <w:rPr>
                <w:color w:val="auto"/>
                <w:sz w:val="20"/>
                <w:szCs w:val="20"/>
              </w:rPr>
              <w:t>Assortment refinement, O2O integration and selective regional rollout.</w:t>
            </w:r>
          </w:p>
        </w:tc>
        <w:tc>
          <w:tcPr>
            <w:tcW w:w="3590" w:type="dxa"/>
            <w:shd w:val="clear" w:color="auto" w:fill="EDF1F7"/>
            <w:tcMar/>
          </w:tcPr>
          <w:p w:rsidR="0036792D" w:rsidP="708A53B7" w:rsidRDefault="00000000" w14:paraId="4A3EED08" w14:textId="77777777">
            <w:pPr>
              <w:spacing w:after="0" w:line="240" w:lineRule="auto"/>
              <w:rPr>
                <w:color w:val="auto"/>
                <w:sz w:val="20"/>
                <w:szCs w:val="20"/>
              </w:rPr>
            </w:pPr>
            <w:r w:rsidRPr="708A53B7" w:rsidR="00000000">
              <w:rPr>
                <w:color w:val="auto"/>
                <w:sz w:val="20"/>
                <w:szCs w:val="20"/>
              </w:rPr>
              <w:t>Expand to five to eight stores across Tokyo, Osaka and Fukuoka; launch nationwide click-and-collect; initiate local sourcing collaborations.</w:t>
            </w:r>
          </w:p>
        </w:tc>
      </w:tr>
      <w:tr w:rsidR="0036792D" w:rsidTr="708A53B7" w14:paraId="08B2CB79" w14:textId="77777777">
        <w:trPr>
          <w:cantSplit/>
          <w:jc w:val="center"/>
        </w:trPr>
        <w:tc>
          <w:tcPr>
            <w:tcW w:w="2116" w:type="dxa"/>
            <w:tcMar/>
          </w:tcPr>
          <w:p w:rsidR="0036792D" w:rsidP="708A53B7" w:rsidRDefault="00000000" w14:paraId="176FED71" w14:textId="77777777">
            <w:pPr>
              <w:spacing w:after="0" w:line="240" w:lineRule="auto"/>
              <w:rPr>
                <w:color w:val="auto"/>
                <w:sz w:val="20"/>
                <w:szCs w:val="20"/>
              </w:rPr>
            </w:pPr>
            <w:r w:rsidRPr="708A53B7" w:rsidR="00000000">
              <w:rPr>
                <w:color w:val="auto"/>
                <w:sz w:val="20"/>
                <w:szCs w:val="20"/>
              </w:rPr>
              <w:t>Phase 3: Consolidation and scale</w:t>
            </w:r>
          </w:p>
        </w:tc>
        <w:tc>
          <w:tcPr>
            <w:tcW w:w="1218" w:type="dxa"/>
            <w:tcMar/>
          </w:tcPr>
          <w:p w:rsidR="0036792D" w:rsidP="708A53B7" w:rsidRDefault="00000000" w14:paraId="3BF4CC9C" w14:textId="77777777">
            <w:pPr>
              <w:spacing w:after="0" w:line="240" w:lineRule="auto"/>
              <w:rPr>
                <w:color w:val="auto"/>
                <w:sz w:val="20"/>
                <w:szCs w:val="20"/>
              </w:rPr>
            </w:pPr>
            <w:r w:rsidRPr="708A53B7" w:rsidR="00000000">
              <w:rPr>
                <w:color w:val="auto"/>
                <w:sz w:val="20"/>
                <w:szCs w:val="20"/>
              </w:rPr>
              <w:t>Years 3–5</w:t>
            </w:r>
          </w:p>
        </w:tc>
        <w:tc>
          <w:tcPr>
            <w:tcW w:w="2436" w:type="dxa"/>
            <w:tcMar/>
          </w:tcPr>
          <w:p w:rsidR="0036792D" w:rsidP="708A53B7" w:rsidRDefault="00000000" w14:paraId="395A5E3B" w14:textId="77777777">
            <w:pPr>
              <w:spacing w:after="0" w:line="240" w:lineRule="auto"/>
              <w:rPr>
                <w:color w:val="auto"/>
                <w:sz w:val="20"/>
                <w:szCs w:val="20"/>
              </w:rPr>
            </w:pPr>
            <w:r w:rsidRPr="708A53B7" w:rsidR="00000000">
              <w:rPr>
                <w:color w:val="auto"/>
                <w:sz w:val="20"/>
                <w:szCs w:val="20"/>
              </w:rPr>
              <w:t>National consolidation and supply chain optimisation.</w:t>
            </w:r>
          </w:p>
        </w:tc>
        <w:tc>
          <w:tcPr>
            <w:tcW w:w="3590" w:type="dxa"/>
            <w:tcMar/>
          </w:tcPr>
          <w:p w:rsidR="0036792D" w:rsidP="708A53B7" w:rsidRDefault="00000000" w14:paraId="5ADDC3F1" w14:textId="77777777">
            <w:pPr>
              <w:spacing w:after="0" w:line="240" w:lineRule="auto"/>
              <w:rPr>
                <w:color w:val="auto"/>
                <w:sz w:val="20"/>
                <w:szCs w:val="20"/>
              </w:rPr>
            </w:pPr>
            <w:r w:rsidRPr="708A53B7" w:rsidR="00000000">
              <w:rPr>
                <w:color w:val="auto"/>
                <w:sz w:val="20"/>
                <w:szCs w:val="20"/>
              </w:rPr>
              <w:t>Scale to 15–20 stores nationwide; establish a dedicated Japanese distribution hub; integrate garment circularity programmes.</w:t>
            </w:r>
          </w:p>
        </w:tc>
      </w:tr>
    </w:tbl>
    <w:p w:rsidR="0036792D" w:rsidP="708A53B7" w:rsidRDefault="0036792D" w14:paraId="4E34890B" w14:textId="77777777">
      <w:pPr>
        <w:spacing w:after="240" w:line="240" w:lineRule="auto"/>
        <w:rPr>
          <w:color w:val="auto"/>
        </w:rPr>
      </w:pPr>
    </w:p>
    <w:p w:rsidR="0036792D" w:rsidP="708A53B7" w:rsidRDefault="00000000" w14:paraId="507A4BA7" w14:textId="77777777">
      <w:pPr>
        <w:pStyle w:val="Heading2"/>
        <w:rPr>
          <w:rFonts w:ascii="Arial" w:hAnsi="Arial" w:eastAsia="Arial"/>
          <w:color w:val="auto"/>
        </w:rPr>
      </w:pPr>
      <w:bookmarkStart w:name="_Toc237467412" w:id="29"/>
      <w:r w:rsidRPr="708A53B7" w:rsidR="00000000">
        <w:rPr>
          <w:rFonts w:ascii="Arial" w:hAnsi="Arial" w:eastAsia="Arial"/>
          <w:color w:val="auto"/>
        </w:rPr>
        <w:t>9.3 Product and Service Adaptation</w:t>
      </w:r>
      <w:bookmarkEnd w:id="29"/>
    </w:p>
    <w:p w:rsidRPr="00D44135" w:rsidR="0036792D" w:rsidP="708A53B7" w:rsidRDefault="00D44135" w14:paraId="7EB52BA4" w14:textId="3D9EA646">
      <w:pPr>
        <w:jc w:val="both"/>
        <w:rPr>
          <w:color w:val="auto"/>
        </w:rPr>
      </w:pPr>
      <w:r w:rsidRPr="708A53B7" w:rsidR="00D44135">
        <w:rPr>
          <w:color w:val="auto"/>
        </w:rPr>
        <w:t xml:space="preserve">Primark must adapt its products and store operations to Japanese market expectations. This includes considering local sizing, dimensions, and aesthetic preferences, while using pre-shipment inspections to improve quality control. In-store staff should also be trained in the Japanese </w:t>
      </w:r>
      <w:r w:rsidRPr="708A53B7" w:rsidR="00D44135">
        <w:rPr>
          <w:i w:val="1"/>
          <w:iCs w:val="1"/>
          <w:color w:val="auto"/>
        </w:rPr>
        <w:t>omotenashi</w:t>
      </w:r>
      <w:r w:rsidRPr="708A53B7" w:rsidR="00D44135">
        <w:rPr>
          <w:color w:val="auto"/>
        </w:rPr>
        <w:t xml:space="preserve"> service approach, supported by effective visual merchandising and efficient checkout processes (</w:t>
      </w:r>
      <w:r w:rsidRPr="708A53B7" w:rsidR="00D44135">
        <w:rPr>
          <w:color w:val="auto"/>
        </w:rPr>
        <w:t>Leingpibul</w:t>
      </w:r>
      <w:r w:rsidRPr="708A53B7" w:rsidR="00D44135">
        <w:rPr>
          <w:color w:val="auto"/>
        </w:rPr>
        <w:t xml:space="preserve"> et al., 2025). These measures address the cultural differences in masculinity and uncertainty avoidance identified in Table 7.</w:t>
      </w:r>
    </w:p>
    <w:p w:rsidR="0036792D" w:rsidP="708A53B7" w:rsidRDefault="00000000" w14:paraId="07583AF4" w14:textId="77777777">
      <w:pPr>
        <w:pStyle w:val="Heading2"/>
        <w:rPr>
          <w:rFonts w:ascii="Arial" w:hAnsi="Arial" w:eastAsia="Arial"/>
          <w:color w:val="auto"/>
        </w:rPr>
      </w:pPr>
      <w:bookmarkStart w:name="_Toc237467413" w:id="30"/>
      <w:r w:rsidRPr="708A53B7" w:rsidR="00000000">
        <w:rPr>
          <w:rFonts w:ascii="Arial" w:hAnsi="Arial" w:eastAsia="Arial"/>
          <w:color w:val="auto"/>
        </w:rPr>
        <w:t>9.4 Digital Channel Development</w:t>
      </w:r>
      <w:bookmarkEnd w:id="30"/>
    </w:p>
    <w:p w:rsidRPr="00D44135" w:rsidR="0036792D" w:rsidP="708A53B7" w:rsidRDefault="00D44135" w14:paraId="5EDA463B" w14:textId="57E331DD">
      <w:pPr>
        <w:jc w:val="both"/>
        <w:rPr>
          <w:color w:val="auto"/>
        </w:rPr>
      </w:pPr>
      <w:r w:rsidRPr="708A53B7" w:rsidR="00D44135">
        <w:rPr>
          <w:color w:val="auto"/>
        </w:rPr>
        <w:t xml:space="preserve">Primark should release a specialized Japanese mobile application that offers real-time store inventory lookup, mobile loyalty rewards, contactless payment thru </w:t>
      </w:r>
      <w:r w:rsidRPr="708A53B7" w:rsidR="54E82A7F">
        <w:rPr>
          <w:color w:val="auto"/>
        </w:rPr>
        <w:t>Papay</w:t>
      </w:r>
      <w:r w:rsidRPr="708A53B7" w:rsidR="00D44135">
        <w:rPr>
          <w:color w:val="auto"/>
        </w:rPr>
        <w:t xml:space="preserve"> and </w:t>
      </w:r>
      <w:r w:rsidRPr="708A53B7" w:rsidR="00D44135">
        <w:rPr>
          <w:color w:val="auto"/>
        </w:rPr>
        <w:t>Suica</w:t>
      </w:r>
      <w:r w:rsidRPr="708A53B7" w:rsidR="00D44135">
        <w:rPr>
          <w:color w:val="auto"/>
        </w:rPr>
        <w:t>, and store-based click-and-collect fulfillment given the 23.38% apparel e-commerce penetration and high online-to-offline expectations (METI, 2025). This is a significant shift from the group's current digital stance, but it is necessary to be competitive in this market.</w:t>
      </w:r>
    </w:p>
    <w:p w:rsidR="0036792D" w:rsidP="708A53B7" w:rsidRDefault="00000000" w14:paraId="76C529FC" w14:textId="77777777">
      <w:pPr>
        <w:pStyle w:val="Heading2"/>
        <w:rPr>
          <w:rFonts w:ascii="Arial" w:hAnsi="Arial" w:eastAsia="Arial"/>
          <w:color w:val="auto"/>
        </w:rPr>
      </w:pPr>
      <w:bookmarkStart w:name="_Toc237467414" w:id="31"/>
      <w:r w:rsidRPr="708A53B7" w:rsidR="00000000">
        <w:rPr>
          <w:rFonts w:ascii="Arial" w:hAnsi="Arial" w:eastAsia="Arial"/>
          <w:color w:val="auto"/>
        </w:rPr>
        <w:t>9.5 Sustainability Positioning</w:t>
      </w:r>
      <w:bookmarkEnd w:id="31"/>
    </w:p>
    <w:p w:rsidRPr="00D44135" w:rsidR="0036792D" w:rsidP="708A53B7" w:rsidRDefault="00D44135" w14:paraId="04E89F9D" w14:textId="7FAFD37A">
      <w:pPr>
        <w:jc w:val="both"/>
        <w:rPr>
          <w:color w:val="auto"/>
        </w:rPr>
      </w:pPr>
      <w:r w:rsidRPr="708A53B7" w:rsidR="00D44135">
        <w:rPr>
          <w:color w:val="auto"/>
        </w:rPr>
        <w:t xml:space="preserve">Primark should collaborate with regional recycling organizations to set up in-store garment take-back locations and prominently display its Primark Cares accomplishments throughout Japanese stores and digital campaigns </w:t>
      </w:r>
      <w:r w:rsidRPr="708A53B7" w:rsidR="758A3F54">
        <w:rPr>
          <w:color w:val="auto"/>
        </w:rPr>
        <w:t>to</w:t>
      </w:r>
      <w:r w:rsidRPr="708A53B7" w:rsidR="00D44135">
        <w:rPr>
          <w:color w:val="auto"/>
        </w:rPr>
        <w:t xml:space="preserve"> dispel skepticism about quick fashion. The idea is in line with the mottainai sensibility covered in Section 5 when affordability is framed in terms of durability and ethical sourcing (Sueda and Seo, 2024).</w:t>
      </w:r>
    </w:p>
    <w:p w:rsidR="0036792D" w:rsidP="708A53B7" w:rsidRDefault="00000000" w14:paraId="6B3FEF46" w14:textId="77777777">
      <w:pPr>
        <w:pStyle w:val="Heading1"/>
        <w:rPr>
          <w:rFonts w:ascii="Arial" w:hAnsi="Arial" w:eastAsia="Arial"/>
          <w:color w:val="auto"/>
        </w:rPr>
      </w:pPr>
      <w:bookmarkStart w:name="_Toc237467415" w:id="32"/>
      <w:r w:rsidRPr="708A53B7" w:rsidR="00000000">
        <w:rPr>
          <w:rFonts w:ascii="Arial" w:hAnsi="Arial" w:eastAsia="Arial"/>
          <w:color w:val="auto"/>
        </w:rPr>
        <w:t>10. Conclusion</w:t>
      </w:r>
      <w:bookmarkEnd w:id="32"/>
    </w:p>
    <w:p w:rsidRPr="00D44135" w:rsidR="0036792D" w:rsidP="708A53B7" w:rsidRDefault="00D44135" w14:paraId="24B6B881" w14:textId="6C1A0B96">
      <w:pPr>
        <w:jc w:val="both"/>
        <w:rPr>
          <w:color w:val="auto"/>
        </w:rPr>
      </w:pPr>
      <w:r w:rsidRPr="708A53B7" w:rsidR="00D44135">
        <w:rPr>
          <w:color w:val="auto"/>
        </w:rPr>
        <w:t xml:space="preserve">According to this analysis, Primark has an appealing but fiercely competitive retail market in Japan, which is bolstered by robust institutions, urban retail infrastructure, and more than 36 million yearly visits. The dominance of fast retailing, wary customers, </w:t>
      </w:r>
      <w:r w:rsidRPr="708A53B7" w:rsidR="00D44135">
        <w:rPr>
          <w:color w:val="auto"/>
        </w:rPr>
        <w:t>high standards</w:t>
      </w:r>
      <w:r w:rsidRPr="708A53B7" w:rsidR="00D44135">
        <w:rPr>
          <w:color w:val="auto"/>
        </w:rPr>
        <w:t xml:space="preserve"> for quality, operating expenses, and </w:t>
      </w:r>
      <w:r w:rsidRPr="708A53B7" w:rsidR="4941BBAC">
        <w:rPr>
          <w:color w:val="auto"/>
        </w:rPr>
        <w:t>weakening</w:t>
      </w:r>
      <w:r w:rsidRPr="708A53B7" w:rsidR="00D44135">
        <w:rPr>
          <w:color w:val="auto"/>
        </w:rPr>
        <w:t xml:space="preserve"> yen are obstacles, too. Primark should implement a transnational strategy that combines global sourcing with local product </w:t>
      </w:r>
      <w:r w:rsidRPr="708A53B7" w:rsidR="00D44135">
        <w:rPr>
          <w:color w:val="auto"/>
        </w:rPr>
        <w:t>adaption</w:t>
      </w:r>
      <w:r w:rsidRPr="708A53B7" w:rsidR="00D44135">
        <w:rPr>
          <w:color w:val="auto"/>
        </w:rPr>
        <w:t xml:space="preserve">, robust service, and digital integration, according to frameworks developed by Bartlett, Ghoshal, and Dunning. A 50/50 joint venture with a reputable Japanese partner would offer a well-rounded approach to investment, risk, and local market </w:t>
      </w:r>
      <w:r w:rsidRPr="708A53B7" w:rsidR="00D44135">
        <w:rPr>
          <w:color w:val="auto"/>
        </w:rPr>
        <w:t>expertise</w:t>
      </w:r>
      <w:r w:rsidRPr="708A53B7" w:rsidR="00D44135">
        <w:rPr>
          <w:color w:val="auto"/>
        </w:rPr>
        <w:t xml:space="preserve">. Primark may thus be able to </w:t>
      </w:r>
      <w:r w:rsidRPr="708A53B7" w:rsidR="00D44135">
        <w:rPr>
          <w:color w:val="auto"/>
        </w:rPr>
        <w:t>establish</w:t>
      </w:r>
      <w:r w:rsidRPr="708A53B7" w:rsidR="00D44135">
        <w:rPr>
          <w:color w:val="auto"/>
        </w:rPr>
        <w:t xml:space="preserve"> a successful and long-lasting foothold in Japan with the aid of a staged five-year entry strategy.</w:t>
      </w:r>
    </w:p>
    <w:p w:rsidR="0036792D" w:rsidP="708A53B7" w:rsidRDefault="00000000" w14:paraId="10D100A3" w14:textId="77777777">
      <w:pPr>
        <w:pStyle w:val="Heading1"/>
        <w:rPr>
          <w:rFonts w:ascii="Arial" w:hAnsi="Arial" w:eastAsia="Arial"/>
          <w:color w:val="auto"/>
        </w:rPr>
      </w:pPr>
      <w:bookmarkStart w:name="_Toc237467416" w:id="33"/>
      <w:r w:rsidRPr="708A53B7" w:rsidR="00000000">
        <w:rPr>
          <w:rFonts w:ascii="Arial" w:hAnsi="Arial" w:eastAsia="Arial"/>
          <w:color w:val="auto"/>
        </w:rPr>
        <w:t>11. Reflective Account</w:t>
      </w:r>
      <w:bookmarkEnd w:id="33"/>
    </w:p>
    <w:p w:rsidRPr="00BA423A" w:rsidR="0036792D" w:rsidP="708A53B7" w:rsidRDefault="00BA423A" w14:paraId="3D12238A" w14:textId="629F7491">
      <w:pPr>
        <w:jc w:val="both"/>
        <w:rPr>
          <w:color w:val="auto"/>
        </w:rPr>
      </w:pPr>
      <w:r w:rsidRPr="708A53B7" w:rsidR="00BA423A">
        <w:rPr>
          <w:color w:val="auto"/>
        </w:rPr>
        <w:t>This assessment offered a chance to apply international business theory to a practical strategic problem.</w:t>
      </w:r>
      <w:r w:rsidRPr="708A53B7" w:rsidR="00BA423A">
        <w:rPr>
          <w:color w:val="auto"/>
        </w:rPr>
        <w:t xml:space="preserve"> Reconciling disparate institutional viewpoints was a major challenge. Although JETRO portrayed Japan as a comparatively business-friendly country, OECD (2026) emphasized labor shortages, administrative delays, and regulatory complexity. Therefore, it was crucial to compare several independent sources </w:t>
      </w:r>
      <w:r w:rsidRPr="708A53B7" w:rsidR="448A75BB">
        <w:rPr>
          <w:color w:val="auto"/>
        </w:rPr>
        <w:t>to</w:t>
      </w:r>
      <w:r w:rsidRPr="708A53B7" w:rsidR="00BA423A">
        <w:rPr>
          <w:color w:val="auto"/>
        </w:rPr>
        <w:t xml:space="preserve"> create a fair and trustworthy evaluation.</w:t>
      </w:r>
    </w:p>
    <w:p w:rsidRPr="00BA423A" w:rsidR="0036792D" w:rsidP="708A53B7" w:rsidRDefault="00BA423A" w14:paraId="7BEA330E" w14:textId="3811D0A5">
      <w:pPr>
        <w:jc w:val="both"/>
        <w:rPr>
          <w:color w:val="auto"/>
        </w:rPr>
      </w:pPr>
      <w:r w:rsidRPr="708A53B7" w:rsidR="00BA423A">
        <w:rPr>
          <w:color w:val="auto"/>
        </w:rPr>
        <w:t xml:space="preserve">There were five major obstacles to the analysis. First, Hofstede's national cultural scores might ignore urban and generational distinctions, especially among younger fashion buyers in Tokyo. Second, the eclectic paradigm and transaction cost analysis may underestimate consumer accessibility and competitive retaliation from companies like Fast Retailing due to their manufacturing bias. Third, partner governance and knowledge leakage </w:t>
      </w:r>
      <w:r w:rsidRPr="708A53B7" w:rsidR="2ED476ED">
        <w:rPr>
          <w:color w:val="auto"/>
        </w:rPr>
        <w:t>must</w:t>
      </w:r>
      <w:r w:rsidRPr="708A53B7" w:rsidR="00BA423A">
        <w:rPr>
          <w:color w:val="auto"/>
        </w:rPr>
        <w:t xml:space="preserve"> be carefully considered for the proposed joint venture. Lastly, </w:t>
      </w:r>
      <w:r w:rsidRPr="708A53B7" w:rsidR="00BA423A">
        <w:rPr>
          <w:color w:val="auto"/>
        </w:rPr>
        <w:t>accurate</w:t>
      </w:r>
      <w:r w:rsidRPr="708A53B7" w:rsidR="00BA423A">
        <w:rPr>
          <w:color w:val="auto"/>
        </w:rPr>
        <w:t xml:space="preserve"> modeling of tariff and currency implications was hampered by a lack of unit-level cost data, </w:t>
      </w:r>
      <w:r w:rsidRPr="708A53B7" w:rsidR="00BA423A">
        <w:rPr>
          <w:color w:val="auto"/>
        </w:rPr>
        <w:t>necessitating</w:t>
      </w:r>
      <w:r w:rsidRPr="708A53B7" w:rsidR="00BA423A">
        <w:rPr>
          <w:color w:val="auto"/>
        </w:rPr>
        <w:t xml:space="preserve"> qualitative scenario analysis.</w:t>
      </w:r>
    </w:p>
    <w:p w:rsidR="0036792D" w:rsidP="708A53B7" w:rsidRDefault="00000000" w14:paraId="62B59CB1" w14:textId="77777777">
      <w:pPr>
        <w:keepNext w:val="1"/>
        <w:spacing w:before="160" w:after="100" w:line="240" w:lineRule="auto"/>
        <w:rPr>
          <w:b w:val="1"/>
          <w:bCs w:val="1"/>
          <w:color w:val="auto"/>
          <w:sz w:val="20"/>
          <w:szCs w:val="20"/>
        </w:rPr>
      </w:pPr>
      <w:r w:rsidRPr="708A53B7" w:rsidR="00000000">
        <w:rPr>
          <w:b w:val="1"/>
          <w:bCs w:val="1"/>
          <w:color w:val="auto"/>
          <w:sz w:val="20"/>
          <w:szCs w:val="20"/>
        </w:rPr>
        <w:t>Table 12: Analytical challenges encountered and lessons learned (Source: Author)</w:t>
      </w:r>
    </w:p>
    <w:tbl>
      <w:tblPr>
        <w:tblStyle w:val="TableGrid"/>
        <w:tblW w:w="0" w:type="auto"/>
        <w:jc w:val="center"/>
        <w:tblLayout w:type="fixed"/>
        <w:tblCellMar>
          <w:top w:w="60" w:type="dxa"/>
          <w:left w:w="90" w:type="dxa"/>
          <w:bottom w:w="60" w:type="dxa"/>
          <w:right w:w="90" w:type="dxa"/>
        </w:tblCellMar>
        <w:tblLook w:val="04A0" w:firstRow="1" w:lastRow="0" w:firstColumn="1" w:lastColumn="0" w:noHBand="0" w:noVBand="1"/>
      </w:tblPr>
      <w:tblGrid>
        <w:gridCol w:w="2377"/>
        <w:gridCol w:w="3714"/>
        <w:gridCol w:w="3269"/>
      </w:tblGrid>
      <w:tr w:rsidR="0036792D" w:rsidTr="708A53B7" w14:paraId="2D839F58" w14:textId="77777777">
        <w:trPr>
          <w:cantSplit/>
          <w:tblHeader/>
          <w:jc w:val="center"/>
        </w:trPr>
        <w:tc>
          <w:tcPr>
            <w:tcW w:w="2377" w:type="dxa"/>
            <w:shd w:val="clear" w:color="auto" w:fill="1F4E79"/>
            <w:tcMar/>
          </w:tcPr>
          <w:p w:rsidR="0036792D" w:rsidP="708A53B7" w:rsidRDefault="00000000" w14:paraId="6C490ED6" w14:textId="77777777">
            <w:pPr>
              <w:spacing w:after="0" w:line="240" w:lineRule="auto"/>
              <w:rPr>
                <w:b w:val="1"/>
                <w:bCs w:val="1"/>
                <w:color w:val="auto"/>
                <w:sz w:val="20"/>
                <w:szCs w:val="20"/>
              </w:rPr>
            </w:pPr>
            <w:r w:rsidRPr="708A53B7" w:rsidR="00000000">
              <w:rPr>
                <w:b w:val="1"/>
                <w:bCs w:val="1"/>
                <w:color w:val="auto"/>
                <w:sz w:val="20"/>
                <w:szCs w:val="20"/>
              </w:rPr>
              <w:t>Analytical challenge</w:t>
            </w:r>
          </w:p>
        </w:tc>
        <w:tc>
          <w:tcPr>
            <w:tcW w:w="3714" w:type="dxa"/>
            <w:shd w:val="clear" w:color="auto" w:fill="1F4E79"/>
            <w:tcMar/>
          </w:tcPr>
          <w:p w:rsidR="0036792D" w:rsidP="708A53B7" w:rsidRDefault="00000000" w14:paraId="49CB0E18" w14:textId="77777777">
            <w:pPr>
              <w:spacing w:after="0" w:line="240" w:lineRule="auto"/>
              <w:rPr>
                <w:b w:val="1"/>
                <w:bCs w:val="1"/>
                <w:color w:val="auto"/>
                <w:sz w:val="20"/>
                <w:szCs w:val="20"/>
              </w:rPr>
            </w:pPr>
            <w:r w:rsidRPr="708A53B7" w:rsidR="00000000">
              <w:rPr>
                <w:b w:val="1"/>
                <w:bCs w:val="1"/>
                <w:color w:val="auto"/>
                <w:sz w:val="20"/>
                <w:szCs w:val="20"/>
              </w:rPr>
              <w:t>Specific example</w:t>
            </w:r>
          </w:p>
        </w:tc>
        <w:tc>
          <w:tcPr>
            <w:tcW w:w="3269" w:type="dxa"/>
            <w:shd w:val="clear" w:color="auto" w:fill="1F4E79"/>
            <w:tcMar/>
          </w:tcPr>
          <w:p w:rsidR="0036792D" w:rsidP="708A53B7" w:rsidRDefault="00000000" w14:paraId="0DE88D5B" w14:textId="77777777">
            <w:pPr>
              <w:spacing w:after="0" w:line="240" w:lineRule="auto"/>
              <w:rPr>
                <w:b w:val="1"/>
                <w:bCs w:val="1"/>
                <w:color w:val="auto"/>
                <w:sz w:val="20"/>
                <w:szCs w:val="20"/>
              </w:rPr>
            </w:pPr>
            <w:r w:rsidRPr="708A53B7" w:rsidR="00000000">
              <w:rPr>
                <w:b w:val="1"/>
                <w:bCs w:val="1"/>
                <w:color w:val="auto"/>
                <w:sz w:val="20"/>
                <w:szCs w:val="20"/>
              </w:rPr>
              <w:t>Lesson and future application</w:t>
            </w:r>
          </w:p>
        </w:tc>
      </w:tr>
      <w:tr w:rsidR="0036792D" w:rsidTr="708A53B7" w14:paraId="3BAE1F67" w14:textId="77777777">
        <w:trPr>
          <w:cantSplit/>
          <w:jc w:val="center"/>
        </w:trPr>
        <w:tc>
          <w:tcPr>
            <w:tcW w:w="2377" w:type="dxa"/>
            <w:tcMar/>
          </w:tcPr>
          <w:p w:rsidR="0036792D" w:rsidP="708A53B7" w:rsidRDefault="00000000" w14:paraId="2D84D128" w14:textId="77777777">
            <w:pPr>
              <w:spacing w:after="0" w:line="240" w:lineRule="auto"/>
              <w:rPr>
                <w:color w:val="auto"/>
                <w:sz w:val="20"/>
                <w:szCs w:val="20"/>
              </w:rPr>
            </w:pPr>
            <w:r w:rsidRPr="708A53B7" w:rsidR="00000000">
              <w:rPr>
                <w:color w:val="auto"/>
                <w:sz w:val="20"/>
                <w:szCs w:val="20"/>
              </w:rPr>
              <w:t>Institutional source bias</w:t>
            </w:r>
          </w:p>
        </w:tc>
        <w:tc>
          <w:tcPr>
            <w:tcW w:w="3714" w:type="dxa"/>
            <w:tcMar/>
          </w:tcPr>
          <w:p w:rsidR="0036792D" w:rsidP="708A53B7" w:rsidRDefault="00000000" w14:paraId="5B58AB5E" w14:textId="77777777">
            <w:pPr>
              <w:spacing w:after="0" w:line="240" w:lineRule="auto"/>
              <w:rPr>
                <w:color w:val="auto"/>
                <w:sz w:val="20"/>
                <w:szCs w:val="20"/>
              </w:rPr>
            </w:pPr>
            <w:r w:rsidRPr="708A53B7" w:rsidR="00000000">
              <w:rPr>
                <w:color w:val="auto"/>
                <w:sz w:val="20"/>
                <w:szCs w:val="20"/>
              </w:rPr>
              <w:t>Reconciling JETRO optimism with OECD warnings on labour and bureaucracy.</w:t>
            </w:r>
          </w:p>
        </w:tc>
        <w:tc>
          <w:tcPr>
            <w:tcW w:w="3269" w:type="dxa"/>
            <w:tcMar/>
          </w:tcPr>
          <w:p w:rsidR="0036792D" w:rsidP="708A53B7" w:rsidRDefault="00000000" w14:paraId="73B32C0F" w14:textId="77777777">
            <w:pPr>
              <w:spacing w:after="0" w:line="240" w:lineRule="auto"/>
              <w:rPr>
                <w:color w:val="auto"/>
                <w:sz w:val="20"/>
                <w:szCs w:val="20"/>
              </w:rPr>
            </w:pPr>
            <w:r w:rsidRPr="708A53B7" w:rsidR="00000000">
              <w:rPr>
                <w:color w:val="auto"/>
                <w:sz w:val="20"/>
                <w:szCs w:val="20"/>
              </w:rPr>
              <w:t>Triangulate promotional government sources with independent multilateral data.</w:t>
            </w:r>
          </w:p>
        </w:tc>
      </w:tr>
      <w:tr w:rsidR="0036792D" w:rsidTr="708A53B7" w14:paraId="27AEA955" w14:textId="77777777">
        <w:trPr>
          <w:cantSplit/>
          <w:jc w:val="center"/>
        </w:trPr>
        <w:tc>
          <w:tcPr>
            <w:tcW w:w="2377" w:type="dxa"/>
            <w:shd w:val="clear" w:color="auto" w:fill="EDF1F7"/>
            <w:tcMar/>
          </w:tcPr>
          <w:p w:rsidR="0036792D" w:rsidP="708A53B7" w:rsidRDefault="00000000" w14:paraId="21F7983F" w14:textId="77777777">
            <w:pPr>
              <w:spacing w:after="0" w:line="240" w:lineRule="auto"/>
              <w:rPr>
                <w:color w:val="auto"/>
                <w:sz w:val="20"/>
                <w:szCs w:val="20"/>
              </w:rPr>
            </w:pPr>
            <w:r w:rsidRPr="708A53B7" w:rsidR="00000000">
              <w:rPr>
                <w:color w:val="auto"/>
                <w:sz w:val="20"/>
                <w:szCs w:val="20"/>
              </w:rPr>
              <w:t>Cultural aggregation limits</w:t>
            </w:r>
          </w:p>
        </w:tc>
        <w:tc>
          <w:tcPr>
            <w:tcW w:w="3714" w:type="dxa"/>
            <w:shd w:val="clear" w:color="auto" w:fill="EDF1F7"/>
            <w:tcMar/>
          </w:tcPr>
          <w:p w:rsidR="0036792D" w:rsidP="708A53B7" w:rsidRDefault="00000000" w14:paraId="32987CF5" w14:textId="77777777">
            <w:pPr>
              <w:spacing w:after="0" w:line="240" w:lineRule="auto"/>
              <w:rPr>
                <w:color w:val="auto"/>
                <w:sz w:val="20"/>
                <w:szCs w:val="20"/>
              </w:rPr>
            </w:pPr>
            <w:r w:rsidRPr="708A53B7" w:rsidR="00000000">
              <w:rPr>
                <w:color w:val="auto"/>
                <w:sz w:val="20"/>
                <w:szCs w:val="20"/>
              </w:rPr>
              <w:t>High national uncertainty avoidance versus Tokyo youth experimentation.</w:t>
            </w:r>
          </w:p>
        </w:tc>
        <w:tc>
          <w:tcPr>
            <w:tcW w:w="3269" w:type="dxa"/>
            <w:shd w:val="clear" w:color="auto" w:fill="EDF1F7"/>
            <w:tcMar/>
          </w:tcPr>
          <w:p w:rsidR="0036792D" w:rsidP="708A53B7" w:rsidRDefault="00000000" w14:paraId="1EFE9534" w14:textId="77777777">
            <w:pPr>
              <w:spacing w:after="0" w:line="240" w:lineRule="auto"/>
              <w:rPr>
                <w:color w:val="auto"/>
                <w:sz w:val="20"/>
                <w:szCs w:val="20"/>
              </w:rPr>
            </w:pPr>
            <w:r w:rsidRPr="708A53B7" w:rsidR="00000000">
              <w:rPr>
                <w:color w:val="auto"/>
                <w:sz w:val="20"/>
                <w:szCs w:val="20"/>
              </w:rPr>
              <w:t>Avoid treating national culture as monolithic; segment by cohort and geography.</w:t>
            </w:r>
          </w:p>
        </w:tc>
      </w:tr>
      <w:tr w:rsidR="0036792D" w:rsidTr="708A53B7" w14:paraId="2458E056" w14:textId="77777777">
        <w:trPr>
          <w:cantSplit/>
          <w:jc w:val="center"/>
        </w:trPr>
        <w:tc>
          <w:tcPr>
            <w:tcW w:w="2377" w:type="dxa"/>
            <w:tcMar/>
          </w:tcPr>
          <w:p w:rsidR="0036792D" w:rsidP="708A53B7" w:rsidRDefault="00000000" w14:paraId="72A2F99E" w14:textId="77777777">
            <w:pPr>
              <w:spacing w:after="0" w:line="240" w:lineRule="auto"/>
              <w:rPr>
                <w:color w:val="auto"/>
                <w:sz w:val="20"/>
                <w:szCs w:val="20"/>
              </w:rPr>
            </w:pPr>
            <w:r w:rsidRPr="708A53B7" w:rsidR="00000000">
              <w:rPr>
                <w:color w:val="auto"/>
                <w:sz w:val="20"/>
                <w:szCs w:val="20"/>
              </w:rPr>
              <w:t>Framework mismatch</w:t>
            </w:r>
          </w:p>
        </w:tc>
        <w:tc>
          <w:tcPr>
            <w:tcW w:w="3714" w:type="dxa"/>
            <w:tcMar/>
          </w:tcPr>
          <w:p w:rsidR="0036792D" w:rsidP="708A53B7" w:rsidRDefault="00000000" w14:paraId="714F1722" w14:textId="77777777">
            <w:pPr>
              <w:spacing w:after="0" w:line="240" w:lineRule="auto"/>
              <w:rPr>
                <w:color w:val="auto"/>
                <w:sz w:val="20"/>
                <w:szCs w:val="20"/>
              </w:rPr>
            </w:pPr>
            <w:r w:rsidRPr="708A53B7" w:rsidR="00000000">
              <w:rPr>
                <w:color w:val="auto"/>
                <w:sz w:val="20"/>
                <w:szCs w:val="20"/>
              </w:rPr>
              <w:t>Adapting manufacturing-centric OLI logic to service-based retailing.</w:t>
            </w:r>
          </w:p>
        </w:tc>
        <w:tc>
          <w:tcPr>
            <w:tcW w:w="3269" w:type="dxa"/>
            <w:tcMar/>
          </w:tcPr>
          <w:p w:rsidR="0036792D" w:rsidP="708A53B7" w:rsidRDefault="00000000" w14:paraId="0237738F" w14:textId="77777777">
            <w:pPr>
              <w:spacing w:after="0" w:line="240" w:lineRule="auto"/>
              <w:rPr>
                <w:color w:val="auto"/>
                <w:sz w:val="20"/>
                <w:szCs w:val="20"/>
              </w:rPr>
            </w:pPr>
            <w:r w:rsidRPr="708A53B7" w:rsidR="00000000">
              <w:rPr>
                <w:color w:val="auto"/>
                <w:sz w:val="20"/>
                <w:szCs w:val="20"/>
              </w:rPr>
              <w:t>Modify classical frameworks to incorporate retail variables such as footfall and brand resonance.</w:t>
            </w:r>
          </w:p>
        </w:tc>
      </w:tr>
      <w:tr w:rsidR="0036792D" w:rsidTr="708A53B7" w14:paraId="012416C6" w14:textId="77777777">
        <w:trPr>
          <w:cantSplit/>
          <w:jc w:val="center"/>
        </w:trPr>
        <w:tc>
          <w:tcPr>
            <w:tcW w:w="2377" w:type="dxa"/>
            <w:shd w:val="clear" w:color="auto" w:fill="EDF1F7"/>
            <w:tcMar/>
          </w:tcPr>
          <w:p w:rsidR="0036792D" w:rsidP="708A53B7" w:rsidRDefault="00000000" w14:paraId="00A2FD3E" w14:textId="77777777">
            <w:pPr>
              <w:spacing w:after="0" w:line="240" w:lineRule="auto"/>
              <w:rPr>
                <w:color w:val="auto"/>
                <w:sz w:val="20"/>
                <w:szCs w:val="20"/>
              </w:rPr>
            </w:pPr>
            <w:r w:rsidRPr="708A53B7" w:rsidR="00000000">
              <w:rPr>
                <w:color w:val="auto"/>
                <w:sz w:val="20"/>
                <w:szCs w:val="20"/>
              </w:rPr>
              <w:t>Incumbent retaliation</w:t>
            </w:r>
          </w:p>
        </w:tc>
        <w:tc>
          <w:tcPr>
            <w:tcW w:w="3714" w:type="dxa"/>
            <w:shd w:val="clear" w:color="auto" w:fill="EDF1F7"/>
            <w:tcMar/>
          </w:tcPr>
          <w:p w:rsidR="0036792D" w:rsidP="708A53B7" w:rsidRDefault="00000000" w14:paraId="07D9EE45" w14:textId="77777777">
            <w:pPr>
              <w:spacing w:after="0" w:line="240" w:lineRule="auto"/>
              <w:rPr>
                <w:color w:val="auto"/>
                <w:sz w:val="20"/>
                <w:szCs w:val="20"/>
              </w:rPr>
            </w:pPr>
            <w:r w:rsidRPr="708A53B7" w:rsidR="00000000">
              <w:rPr>
                <w:color w:val="auto"/>
                <w:sz w:val="20"/>
                <w:szCs w:val="20"/>
              </w:rPr>
              <w:t>Assessing Fast Retailing's defensive position, which OLI underweights.</w:t>
            </w:r>
          </w:p>
        </w:tc>
        <w:tc>
          <w:tcPr>
            <w:tcW w:w="3269" w:type="dxa"/>
            <w:shd w:val="clear" w:color="auto" w:fill="EDF1F7"/>
            <w:tcMar/>
          </w:tcPr>
          <w:p w:rsidR="0036792D" w:rsidP="708A53B7" w:rsidRDefault="00000000" w14:paraId="4E969021" w14:textId="77777777">
            <w:pPr>
              <w:spacing w:after="0" w:line="240" w:lineRule="auto"/>
              <w:rPr>
                <w:color w:val="auto"/>
                <w:sz w:val="20"/>
                <w:szCs w:val="20"/>
              </w:rPr>
            </w:pPr>
            <w:r w:rsidRPr="708A53B7" w:rsidR="00000000">
              <w:rPr>
                <w:color w:val="auto"/>
                <w:sz w:val="20"/>
                <w:szCs w:val="20"/>
              </w:rPr>
              <w:t>Combine institutional frameworks with competitive dynamics analysis.</w:t>
            </w:r>
          </w:p>
        </w:tc>
      </w:tr>
      <w:tr w:rsidR="0036792D" w:rsidTr="708A53B7" w14:paraId="5B2A2D7B" w14:textId="77777777">
        <w:trPr>
          <w:cantSplit/>
          <w:jc w:val="center"/>
        </w:trPr>
        <w:tc>
          <w:tcPr>
            <w:tcW w:w="2377" w:type="dxa"/>
            <w:tcMar/>
          </w:tcPr>
          <w:p w:rsidR="0036792D" w:rsidP="708A53B7" w:rsidRDefault="00000000" w14:paraId="608A5E61" w14:textId="77777777">
            <w:pPr>
              <w:spacing w:after="0" w:line="240" w:lineRule="auto"/>
              <w:rPr>
                <w:color w:val="auto"/>
                <w:sz w:val="20"/>
                <w:szCs w:val="20"/>
              </w:rPr>
            </w:pPr>
            <w:r w:rsidRPr="708A53B7" w:rsidR="00000000">
              <w:rPr>
                <w:color w:val="auto"/>
                <w:sz w:val="20"/>
                <w:szCs w:val="20"/>
              </w:rPr>
              <w:t>Quantitative bounding</w:t>
            </w:r>
          </w:p>
        </w:tc>
        <w:tc>
          <w:tcPr>
            <w:tcW w:w="3714" w:type="dxa"/>
            <w:tcMar/>
          </w:tcPr>
          <w:p w:rsidR="0036792D" w:rsidP="708A53B7" w:rsidRDefault="00000000" w14:paraId="37538EC6" w14:textId="77777777">
            <w:pPr>
              <w:spacing w:after="0" w:line="240" w:lineRule="auto"/>
              <w:rPr>
                <w:color w:val="auto"/>
                <w:sz w:val="20"/>
                <w:szCs w:val="20"/>
              </w:rPr>
            </w:pPr>
            <w:r w:rsidRPr="708A53B7" w:rsidR="00000000">
              <w:rPr>
                <w:color w:val="auto"/>
                <w:sz w:val="20"/>
                <w:szCs w:val="20"/>
              </w:rPr>
              <w:t>Estimating margin compression from tariffs amid limited cost disclosure.</w:t>
            </w:r>
          </w:p>
        </w:tc>
        <w:tc>
          <w:tcPr>
            <w:tcW w:w="3269" w:type="dxa"/>
            <w:tcMar/>
          </w:tcPr>
          <w:p w:rsidR="0036792D" w:rsidP="708A53B7" w:rsidRDefault="00000000" w14:paraId="1B991793" w14:textId="77777777">
            <w:pPr>
              <w:spacing w:after="0" w:line="240" w:lineRule="auto"/>
              <w:rPr>
                <w:color w:val="auto"/>
                <w:sz w:val="20"/>
                <w:szCs w:val="20"/>
              </w:rPr>
            </w:pPr>
            <w:r w:rsidRPr="708A53B7" w:rsidR="00000000">
              <w:rPr>
                <w:color w:val="auto"/>
                <w:sz w:val="20"/>
                <w:szCs w:val="20"/>
              </w:rPr>
              <w:t>State analytical limitations explicitly and use structured scenario reasoning.</w:t>
            </w:r>
          </w:p>
        </w:tc>
      </w:tr>
    </w:tbl>
    <w:p w:rsidR="0036792D" w:rsidP="708A53B7" w:rsidRDefault="0036792D" w14:paraId="7C1FA1AB" w14:textId="77777777">
      <w:pPr>
        <w:spacing w:after="240" w:line="240" w:lineRule="auto"/>
        <w:rPr>
          <w:color w:val="auto"/>
        </w:rPr>
      </w:pPr>
    </w:p>
    <w:p w:rsidRPr="00BA423A" w:rsidR="0036792D" w:rsidP="708A53B7" w:rsidRDefault="00BA423A" w14:paraId="648A2317" w14:textId="1A438B58">
      <w:pPr>
        <w:jc w:val="both"/>
        <w:rPr>
          <w:color w:val="auto"/>
        </w:rPr>
      </w:pPr>
      <w:r w:rsidRPr="708A53B7" w:rsidR="00BA423A">
        <w:rPr>
          <w:color w:val="auto"/>
        </w:rPr>
        <w:t xml:space="preserve">Quantitative modeling, especially financial sensitivity analysis to evaluate breakeven thresholds and hedging methods, is a crucial field for advancement. Future research </w:t>
      </w:r>
      <w:r w:rsidRPr="708A53B7" w:rsidR="00BA423A">
        <w:rPr>
          <w:color w:val="auto"/>
        </w:rPr>
        <w:t>might benefit from a deeper understanding of East Asian customer behavior and retail laws. All things considered, this experiment demonstrated the significance of making decisions based on data, being sensitive to cultural differences, and questioning Western-centric presumptions in international policy.</w:t>
      </w:r>
    </w:p>
    <w:p w:rsidR="0036792D" w:rsidP="708A53B7" w:rsidRDefault="00000000" w14:paraId="227120DE" w14:textId="77777777">
      <w:pPr>
        <w:rPr>
          <w:color w:val="auto"/>
        </w:rPr>
      </w:pPr>
      <w:r w:rsidRPr="708A53B7">
        <w:rPr>
          <w:color w:val="auto"/>
        </w:rPr>
        <w:br w:type="page"/>
      </w:r>
    </w:p>
    <w:p w:rsidR="0036792D" w:rsidP="708A53B7" w:rsidRDefault="00000000" w14:paraId="6906B39F" w14:textId="77777777">
      <w:pPr>
        <w:pStyle w:val="Heading1"/>
        <w:rPr>
          <w:rFonts w:ascii="Arial" w:hAnsi="Arial" w:eastAsia="Arial"/>
          <w:color w:val="auto"/>
        </w:rPr>
      </w:pPr>
      <w:bookmarkStart w:name="_Toc237467417" w:id="34"/>
      <w:r w:rsidRPr="708A53B7" w:rsidR="00000000">
        <w:rPr>
          <w:rFonts w:ascii="Arial" w:hAnsi="Arial" w:eastAsia="Arial"/>
          <w:color w:val="auto"/>
        </w:rPr>
        <w:t>Reference List</w:t>
      </w:r>
      <w:bookmarkEnd w:id="34"/>
    </w:p>
    <w:p w:rsidR="23D4C20C" w:rsidP="708A53B7" w:rsidRDefault="23D4C20C" w14:paraId="7A30F62C" w14:textId="458E305F">
      <w:pPr>
        <w:spacing w:before="240" w:beforeAutospacing="off" w:after="240" w:afterAutospacing="off"/>
      </w:pPr>
      <w:r w:rsidRPr="708A53B7" w:rsidR="23D4C20C">
        <w:rPr>
          <w:rFonts w:ascii="Arial" w:hAnsi="Arial" w:eastAsia="Arial" w:cs="Arial"/>
          <w:noProof w:val="0"/>
          <w:sz w:val="24"/>
          <w:szCs w:val="24"/>
          <w:lang w:val="en-US"/>
        </w:rPr>
        <w:t xml:space="preserve">Anderson, E. and Gatignon, H. (1986) 'Modes of Foreign Entry: A Transaction Cost Analysis and Propositions', Journal of International Business Studies, 17(3), pp. 1–26. Available at: </w:t>
      </w:r>
      <w:hyperlink r:id="R98e4ae9901a74965">
        <w:r w:rsidRPr="708A53B7" w:rsidR="23D4C20C">
          <w:rPr>
            <w:rStyle w:val="Hyperlink"/>
            <w:noProof w:val="0"/>
            <w:lang w:val="en-US"/>
          </w:rPr>
          <w:t>https://doi.org/10.1057/palgrave.jibs.8490432</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5602F947" w14:textId="35B6499B">
      <w:pPr>
        <w:spacing w:before="240" w:beforeAutospacing="off" w:after="240" w:afterAutospacing="off"/>
      </w:pPr>
      <w:r w:rsidRPr="708A53B7" w:rsidR="23D4C20C">
        <w:rPr>
          <w:rFonts w:ascii="Arial" w:hAnsi="Arial" w:eastAsia="Arial" w:cs="Arial"/>
          <w:noProof w:val="0"/>
          <w:sz w:val="24"/>
          <w:szCs w:val="24"/>
          <w:lang w:val="en-US"/>
        </w:rPr>
        <w:t xml:space="preserve">Associated British Foods plc (2025) Annual Report and Accounts 2025. London: Associated British Foods plc. Available at: </w:t>
      </w:r>
      <w:hyperlink r:id="R678a6aa8a88448b2">
        <w:r w:rsidRPr="708A53B7" w:rsidR="23D4C20C">
          <w:rPr>
            <w:rStyle w:val="Hyperlink"/>
            <w:noProof w:val="0"/>
            <w:lang w:val="en-US"/>
          </w:rPr>
          <w:t>https://www.abf.co.uk/investors/results-and-presentations</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637B757D" w14:textId="43159142">
      <w:pPr>
        <w:spacing w:before="240" w:beforeAutospacing="off" w:after="240" w:afterAutospacing="off"/>
      </w:pPr>
      <w:r w:rsidRPr="708A53B7" w:rsidR="23D4C20C">
        <w:rPr>
          <w:rFonts w:ascii="Arial" w:hAnsi="Arial" w:eastAsia="Arial" w:cs="Arial"/>
          <w:noProof w:val="0"/>
          <w:sz w:val="24"/>
          <w:szCs w:val="24"/>
          <w:lang w:val="en-US"/>
        </w:rPr>
        <w:t xml:space="preserve">Associated British Foods plc (2026) Interim Results Announcement: 24 weeks ended 28 February 2026. London: Associated British Foods plc. Available at: </w:t>
      </w:r>
      <w:hyperlink r:id="Rfbbcd2e66beb49cf">
        <w:r w:rsidRPr="708A53B7" w:rsidR="23D4C20C">
          <w:rPr>
            <w:rStyle w:val="Hyperlink"/>
            <w:noProof w:val="0"/>
            <w:lang w:val="en-US"/>
          </w:rPr>
          <w:t>https://www.abf.co.uk/investors/results-and-presentations</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543A8431" w14:textId="27756C92">
      <w:pPr>
        <w:spacing w:before="240" w:beforeAutospacing="off" w:after="240" w:afterAutospacing="off"/>
      </w:pPr>
      <w:r w:rsidRPr="708A53B7" w:rsidR="23D4C20C">
        <w:rPr>
          <w:rFonts w:ascii="Arial" w:hAnsi="Arial" w:eastAsia="Arial" w:cs="Arial"/>
          <w:noProof w:val="0"/>
          <w:sz w:val="24"/>
          <w:szCs w:val="24"/>
          <w:lang w:val="en-US"/>
        </w:rPr>
        <w:t xml:space="preserve">Bank of Japan (2026) Outlook for Economic Activity and Prices, April. Tokyo: Bank of Japan. Available at: </w:t>
      </w:r>
      <w:hyperlink r:id="R2634b59878e04199">
        <w:r w:rsidRPr="708A53B7" w:rsidR="23D4C20C">
          <w:rPr>
            <w:rStyle w:val="Hyperlink"/>
            <w:noProof w:val="0"/>
            <w:lang w:val="en-US"/>
          </w:rPr>
          <w:t>https://www.boj.or.jp/en/mopo/outlook/</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383D77FA" w14:textId="6EE4F09B">
      <w:pPr>
        <w:spacing w:before="240" w:beforeAutospacing="off" w:after="240" w:afterAutospacing="off"/>
      </w:pPr>
      <w:r w:rsidRPr="708A53B7" w:rsidR="23D4C20C">
        <w:rPr>
          <w:rFonts w:ascii="Arial" w:hAnsi="Arial" w:eastAsia="Arial" w:cs="Arial"/>
          <w:noProof w:val="0"/>
          <w:sz w:val="24"/>
          <w:szCs w:val="24"/>
          <w:lang w:val="en-US"/>
        </w:rPr>
        <w:t>Bartlett, C.A. and Ghoshal, S. (1989) Managing Across Borders: The Transnational Solution. Boston, MA: Harvard Business School Press.</w:t>
      </w:r>
    </w:p>
    <w:p w:rsidR="23D4C20C" w:rsidP="708A53B7" w:rsidRDefault="23D4C20C" w14:paraId="2F095D8E" w14:textId="1802B8A1">
      <w:pPr>
        <w:spacing w:before="240" w:beforeAutospacing="off" w:after="240" w:afterAutospacing="off"/>
      </w:pPr>
      <w:r w:rsidRPr="708A53B7" w:rsidR="23D4C20C">
        <w:rPr>
          <w:rFonts w:ascii="Arial" w:hAnsi="Arial" w:eastAsia="Arial" w:cs="Arial"/>
          <w:noProof w:val="0"/>
          <w:sz w:val="24"/>
          <w:szCs w:val="24"/>
          <w:lang w:val="en-US"/>
        </w:rPr>
        <w:t xml:space="preserve">Brouthers, K.D. (2002) 'Institutional, cultural and transaction cost influences on entry mode choice and performance', Journal of International Business Studies, 33(2), pp. 203–221. Available at: </w:t>
      </w:r>
      <w:hyperlink r:id="Rb1d94e2ce98f442a">
        <w:r w:rsidRPr="708A53B7" w:rsidR="23D4C20C">
          <w:rPr>
            <w:rStyle w:val="Hyperlink"/>
            <w:noProof w:val="0"/>
            <w:lang w:val="en-US"/>
          </w:rPr>
          <w:t>https://doi.org/10.1057/palgrave.jibs.8491013</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77B948EA" w14:textId="13D75CF4">
      <w:pPr>
        <w:spacing w:before="240" w:beforeAutospacing="off" w:after="240" w:afterAutospacing="off"/>
      </w:pPr>
      <w:r w:rsidRPr="708A53B7" w:rsidR="23D4C20C">
        <w:rPr>
          <w:rFonts w:ascii="Arial" w:hAnsi="Arial" w:eastAsia="Arial" w:cs="Arial"/>
          <w:noProof w:val="0"/>
          <w:sz w:val="24"/>
          <w:szCs w:val="24"/>
          <w:lang w:val="en-US"/>
        </w:rPr>
        <w:t xml:space="preserve">Dhir, A., Talwar, S., Sadiq, M., Sakashita, M. and Kaur, P. (2021) 'Green apparel buying behaviour: a Stimulus–Organism–Behaviour–Consequence (SOBC) perspective on sustainability-oriented consumption in Japan', Business Strategy and the Environment, 30(8), pp. 3589–3605. Available at: </w:t>
      </w:r>
      <w:hyperlink r:id="Rd14d657c00c148fd">
        <w:r w:rsidRPr="708A53B7" w:rsidR="23D4C20C">
          <w:rPr>
            <w:rStyle w:val="Hyperlink"/>
            <w:noProof w:val="0"/>
            <w:lang w:val="en-US"/>
          </w:rPr>
          <w:t>https://doi.org/10.1002/bse.2821</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6E93B6E7" w14:textId="2ECBDE87">
      <w:pPr>
        <w:spacing w:before="240" w:beforeAutospacing="off" w:after="240" w:afterAutospacing="off"/>
      </w:pPr>
      <w:r w:rsidRPr="708A53B7" w:rsidR="23D4C20C">
        <w:rPr>
          <w:rFonts w:ascii="Arial" w:hAnsi="Arial" w:eastAsia="Arial" w:cs="Arial"/>
          <w:noProof w:val="0"/>
          <w:sz w:val="24"/>
          <w:szCs w:val="24"/>
          <w:lang w:val="en-US"/>
        </w:rPr>
        <w:t xml:space="preserve">Dunning, J.H. (1988) 'The eclectic paradigm of international production: a restatement and some possible extensions', Journal of International Business Studies, 19(1), pp. 1–31. Available at: </w:t>
      </w:r>
      <w:hyperlink r:id="R8261df57812341d1">
        <w:r w:rsidRPr="708A53B7" w:rsidR="23D4C20C">
          <w:rPr>
            <w:rStyle w:val="Hyperlink"/>
            <w:noProof w:val="0"/>
            <w:lang w:val="en-US"/>
          </w:rPr>
          <w:t>https://doi.org/10.1057/palgrave.jibs.8490372</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3DB6A66C" w14:textId="704F2076">
      <w:pPr>
        <w:spacing w:before="240" w:beforeAutospacing="off" w:after="240" w:afterAutospacing="off"/>
      </w:pPr>
      <w:r w:rsidRPr="708A53B7" w:rsidR="23D4C20C">
        <w:rPr>
          <w:rFonts w:ascii="Arial" w:hAnsi="Arial" w:eastAsia="Arial" w:cs="Arial"/>
          <w:noProof w:val="0"/>
          <w:sz w:val="24"/>
          <w:szCs w:val="24"/>
          <w:lang w:val="en-US"/>
        </w:rPr>
        <w:t xml:space="preserve">Dunning, J.H. (2000) 'The eclectic paradigm as an envelope for economic and business theories of MNE activity', International Business Review, 9(2), pp. 163–190. Available at: </w:t>
      </w:r>
      <w:hyperlink r:id="R6ff8c9243f4f45d9">
        <w:r w:rsidRPr="708A53B7" w:rsidR="23D4C20C">
          <w:rPr>
            <w:rStyle w:val="Hyperlink"/>
            <w:noProof w:val="0"/>
            <w:lang w:val="en-US"/>
          </w:rPr>
          <w:t>https://doi.org/10.1016/S0969-5931(99)00035-9</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70CD1FCE" w14:textId="79872D29">
      <w:pPr>
        <w:spacing w:before="240" w:beforeAutospacing="off" w:after="240" w:afterAutospacing="off"/>
      </w:pPr>
      <w:r w:rsidRPr="708A53B7" w:rsidR="23D4C20C">
        <w:rPr>
          <w:rFonts w:ascii="Arial" w:hAnsi="Arial" w:eastAsia="Arial" w:cs="Arial"/>
          <w:noProof w:val="0"/>
          <w:sz w:val="24"/>
          <w:szCs w:val="24"/>
          <w:lang w:val="en-US"/>
        </w:rPr>
        <w:t xml:space="preserve">FashionNetwork.com (2026) 'Is famously stores-focused Primark preparing to sell online?', 17 May. Available at: </w:t>
      </w:r>
      <w:hyperlink r:id="Ra59fa1e23ee4404f">
        <w:r w:rsidRPr="708A53B7" w:rsidR="23D4C20C">
          <w:rPr>
            <w:rStyle w:val="Hyperlink"/>
            <w:noProof w:val="0"/>
            <w:lang w:val="en-US"/>
          </w:rPr>
          <w:t>https://ww.fashionnetwork.com/news/</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5612325C" w14:textId="36B67534">
      <w:pPr>
        <w:spacing w:before="240" w:beforeAutospacing="off" w:after="240" w:afterAutospacing="off"/>
      </w:pPr>
      <w:r w:rsidRPr="708A53B7" w:rsidR="23D4C20C">
        <w:rPr>
          <w:rFonts w:ascii="Arial" w:hAnsi="Arial" w:eastAsia="Arial" w:cs="Arial"/>
          <w:noProof w:val="0"/>
          <w:sz w:val="24"/>
          <w:szCs w:val="24"/>
          <w:lang w:val="en-US"/>
        </w:rPr>
        <w:t xml:space="preserve">Fast Retailing Co., Ltd. (2025) Results Summary for Fiscal 2025 (year to 31 August 2025), 9 October. Available at: </w:t>
      </w:r>
      <w:hyperlink r:id="R28d4f57334404f95">
        <w:r w:rsidRPr="708A53B7" w:rsidR="23D4C20C">
          <w:rPr>
            <w:rStyle w:val="Hyperlink"/>
            <w:noProof w:val="0"/>
            <w:lang w:val="en-US"/>
          </w:rPr>
          <w:t>https://www.fastretailing.com/eng/ir/</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6C73BD31" w14:textId="6AB309D8">
      <w:pPr>
        <w:spacing w:before="240" w:beforeAutospacing="off" w:after="240" w:afterAutospacing="off"/>
      </w:pPr>
      <w:r w:rsidRPr="708A53B7" w:rsidR="23D4C20C">
        <w:rPr>
          <w:rFonts w:ascii="Arial" w:hAnsi="Arial" w:eastAsia="Arial" w:cs="Arial"/>
          <w:noProof w:val="0"/>
          <w:sz w:val="24"/>
          <w:szCs w:val="24"/>
          <w:lang w:val="en-US"/>
        </w:rPr>
        <w:t xml:space="preserve">Hofstede, G. (2011) 'Dimensionalizing cultures: the Hofstede model in context', Online Readings in Psychology and Culture, 2(1). Available at: </w:t>
      </w:r>
      <w:hyperlink r:id="R2fcc82a0d88642c0">
        <w:r w:rsidRPr="708A53B7" w:rsidR="23D4C20C">
          <w:rPr>
            <w:rStyle w:val="Hyperlink"/>
            <w:noProof w:val="0"/>
            <w:lang w:val="en-US"/>
          </w:rPr>
          <w:t>https://doi.org/10.9707/2307-0919.1014</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62EA1829" w14:textId="55965563">
      <w:pPr>
        <w:spacing w:before="240" w:beforeAutospacing="off" w:after="240" w:afterAutospacing="off"/>
      </w:pPr>
      <w:r w:rsidRPr="708A53B7" w:rsidR="23D4C20C">
        <w:rPr>
          <w:rFonts w:ascii="Arial" w:hAnsi="Arial" w:eastAsia="Arial" w:cs="Arial"/>
          <w:noProof w:val="0"/>
          <w:sz w:val="24"/>
          <w:szCs w:val="24"/>
          <w:lang w:val="en-US"/>
        </w:rPr>
        <w:t xml:space="preserve">International Monetary Fund (2026) IMF Executive Board Concludes 2026 Article IV Consultation with Japan, 2 April. Washington, DC: IMF. Available at: </w:t>
      </w:r>
      <w:hyperlink r:id="R7630288ebc1848ce">
        <w:r w:rsidRPr="708A53B7" w:rsidR="23D4C20C">
          <w:rPr>
            <w:rStyle w:val="Hyperlink"/>
            <w:noProof w:val="0"/>
            <w:lang w:val="en-US"/>
          </w:rPr>
          <w:t>https://www.imf.org/en/news/</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7118F616" w14:textId="72599FFC">
      <w:pPr>
        <w:spacing w:before="240" w:beforeAutospacing="off" w:after="240" w:afterAutospacing="off"/>
      </w:pPr>
      <w:r w:rsidRPr="708A53B7" w:rsidR="23D4C20C">
        <w:rPr>
          <w:rFonts w:ascii="Arial" w:hAnsi="Arial" w:eastAsia="Arial" w:cs="Arial"/>
          <w:noProof w:val="0"/>
          <w:sz w:val="24"/>
          <w:szCs w:val="24"/>
          <w:lang w:val="en-US"/>
        </w:rPr>
        <w:t xml:space="preserve">Japan Customs (2026) Japan's Tariff Schedule as of 1 April 2026. Tokyo: Ministry of Finance. Available at: </w:t>
      </w:r>
      <w:hyperlink r:id="Re50ad4102016438c">
        <w:r w:rsidRPr="708A53B7" w:rsidR="23D4C20C">
          <w:rPr>
            <w:rStyle w:val="Hyperlink"/>
            <w:noProof w:val="0"/>
            <w:lang w:val="en-US"/>
          </w:rPr>
          <w:t>https://www.customs.go.jp/english/tariff/</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6C48043F" w14:textId="2D9551E9">
      <w:pPr>
        <w:spacing w:before="240" w:beforeAutospacing="off" w:after="240" w:afterAutospacing="off"/>
      </w:pPr>
      <w:r w:rsidRPr="708A53B7" w:rsidR="23D4C20C">
        <w:rPr>
          <w:rFonts w:ascii="Arial" w:hAnsi="Arial" w:eastAsia="Arial" w:cs="Arial"/>
          <w:noProof w:val="0"/>
          <w:sz w:val="24"/>
          <w:szCs w:val="24"/>
          <w:lang w:val="en-US"/>
        </w:rPr>
        <w:t xml:space="preserve">Japan External Trade Organization (JETRO) (2025) How to Set Up Business in Japan. Tokyo: JETRO. Available at: </w:t>
      </w:r>
      <w:hyperlink r:id="Rbbf2f9e4294b40c4">
        <w:r w:rsidRPr="708A53B7" w:rsidR="23D4C20C">
          <w:rPr>
            <w:rStyle w:val="Hyperlink"/>
            <w:noProof w:val="0"/>
            <w:lang w:val="en-US"/>
          </w:rPr>
          <w:t>https://www.jetro.go.jp/en/invest/setting_up/</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3C2CE95D" w14:textId="23484A65">
      <w:pPr>
        <w:spacing w:before="240" w:beforeAutospacing="off" w:after="240" w:afterAutospacing="off"/>
      </w:pPr>
      <w:r w:rsidRPr="708A53B7" w:rsidR="23D4C20C">
        <w:rPr>
          <w:rFonts w:ascii="Arial" w:hAnsi="Arial" w:eastAsia="Arial" w:cs="Arial"/>
          <w:noProof w:val="0"/>
          <w:sz w:val="24"/>
          <w:szCs w:val="24"/>
          <w:lang w:val="en-US"/>
        </w:rPr>
        <w:t xml:space="preserve">Japan External Trade Organization (JETRO) (2026) A Foundation of Trust and Stability for Investment. Tokyo: JETRO. Available at: </w:t>
      </w:r>
      <w:hyperlink r:id="Reb5c17498ca04e11">
        <w:r w:rsidRPr="708A53B7" w:rsidR="23D4C20C">
          <w:rPr>
            <w:rStyle w:val="Hyperlink"/>
            <w:noProof w:val="0"/>
            <w:lang w:val="en-US"/>
          </w:rPr>
          <w:t>https://www.jetro.go.jp/en/invest/investment_environment/</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2E7152B8" w14:textId="3DF1C1AD">
      <w:pPr>
        <w:spacing w:before="240" w:beforeAutospacing="off" w:after="240" w:afterAutospacing="off"/>
      </w:pPr>
      <w:r w:rsidRPr="708A53B7" w:rsidR="23D4C20C">
        <w:rPr>
          <w:rFonts w:ascii="Arial" w:hAnsi="Arial" w:eastAsia="Arial" w:cs="Arial"/>
          <w:noProof w:val="0"/>
          <w:sz w:val="24"/>
          <w:szCs w:val="24"/>
          <w:lang w:val="en-US"/>
        </w:rPr>
        <w:t xml:space="preserve">Japan National Tourism Organization (JNTO) (2026) Visitor Arrivals to Japan in December 2025 and Annual Total, 21 January. Tokyo: JNTO. Available at: </w:t>
      </w:r>
      <w:hyperlink r:id="R109ab357f7434d10">
        <w:r w:rsidRPr="708A53B7" w:rsidR="23D4C20C">
          <w:rPr>
            <w:rStyle w:val="Hyperlink"/>
            <w:noProof w:val="0"/>
            <w:lang w:val="en-US"/>
          </w:rPr>
          <w:t>https://www.jnto.go.jp/news/press/</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19C3ADA5" w14:textId="4E9E1E6F">
      <w:pPr>
        <w:spacing w:before="240" w:beforeAutospacing="off" w:after="240" w:afterAutospacing="off"/>
      </w:pPr>
      <w:r w:rsidRPr="708A53B7" w:rsidR="23D4C20C">
        <w:rPr>
          <w:rFonts w:ascii="Arial" w:hAnsi="Arial" w:eastAsia="Arial" w:cs="Arial"/>
          <w:noProof w:val="0"/>
          <w:sz w:val="24"/>
          <w:szCs w:val="24"/>
          <w:lang w:val="en-US"/>
        </w:rPr>
        <w:t xml:space="preserve">Japanese Law Translation (n.d.) Household Goods Quality Labeling Act (Act No. 104 of 1962). Available at: </w:t>
      </w:r>
      <w:hyperlink r:id="R9620746272424bd8">
        <w:r w:rsidRPr="708A53B7" w:rsidR="23D4C20C">
          <w:rPr>
            <w:rStyle w:val="Hyperlink"/>
            <w:noProof w:val="0"/>
            <w:lang w:val="en-US"/>
          </w:rPr>
          <w:t>https://www.japaneselawtranslation.go.jp/en/laws/view/3935/en</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27DF2972" w14:textId="5C8B5A01">
      <w:pPr>
        <w:spacing w:before="240" w:beforeAutospacing="off" w:after="240" w:afterAutospacing="off"/>
      </w:pPr>
      <w:r w:rsidRPr="708A53B7" w:rsidR="23D4C20C">
        <w:rPr>
          <w:rFonts w:ascii="Arial" w:hAnsi="Arial" w:eastAsia="Arial" w:cs="Arial"/>
          <w:noProof w:val="0"/>
          <w:sz w:val="24"/>
          <w:szCs w:val="24"/>
          <w:lang w:val="en-US"/>
        </w:rPr>
        <w:t xml:space="preserve">Johanson, J. and Vahlne, J.-E. (1977) 'The internationalization process of the firm: a model of knowledge development and increasing foreign market commitments', Journal of International Business Studies, 8(1), pp. 23–32. Available at: </w:t>
      </w:r>
      <w:hyperlink r:id="R85fb3690ec144ad5">
        <w:r w:rsidRPr="708A53B7" w:rsidR="23D4C20C">
          <w:rPr>
            <w:rStyle w:val="Hyperlink"/>
            <w:noProof w:val="0"/>
            <w:lang w:val="en-US"/>
          </w:rPr>
          <w:t>https://doi.org/10.1057/palgrave.jibs.8490676</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0F8B034F" w14:textId="038F2E16">
      <w:pPr>
        <w:spacing w:before="240" w:beforeAutospacing="off" w:after="240" w:afterAutospacing="off"/>
      </w:pPr>
      <w:r w:rsidRPr="708A53B7" w:rsidR="23D4C20C">
        <w:rPr>
          <w:rFonts w:ascii="Arial" w:hAnsi="Arial" w:eastAsia="Arial" w:cs="Arial"/>
          <w:noProof w:val="0"/>
          <w:sz w:val="24"/>
          <w:szCs w:val="24"/>
          <w:lang w:val="en-US"/>
        </w:rPr>
        <w:t>Johnson, G., Whittington, R. and Scholes, K. (2011) Exploring Strategy: Text and Cases. 9th edn. Harlow: Pearson Education.</w:t>
      </w:r>
    </w:p>
    <w:p w:rsidR="23D4C20C" w:rsidP="708A53B7" w:rsidRDefault="23D4C20C" w14:paraId="3CA680B4" w14:textId="5F970D26">
      <w:pPr>
        <w:spacing w:before="240" w:beforeAutospacing="off" w:after="240" w:afterAutospacing="off"/>
      </w:pPr>
      <w:r w:rsidRPr="708A53B7" w:rsidR="23D4C20C">
        <w:rPr>
          <w:rFonts w:ascii="Arial" w:hAnsi="Arial" w:eastAsia="Arial" w:cs="Arial"/>
          <w:noProof w:val="0"/>
          <w:sz w:val="24"/>
          <w:szCs w:val="24"/>
          <w:lang w:val="en-US"/>
        </w:rPr>
        <w:t xml:space="preserve">Leingpibul, T., Newell, S.J., Nakamori, T. and Han, B.T. (2025) 'The role of omotenashi in developing committed customer relationships in Japanese retail establishments', The International Review of Retail, Distribution and Consumer Research, 35(5), pp. 625–651. Available at: </w:t>
      </w:r>
      <w:hyperlink r:id="R50cbc0c925164617">
        <w:r w:rsidRPr="708A53B7" w:rsidR="23D4C20C">
          <w:rPr>
            <w:rStyle w:val="Hyperlink"/>
            <w:noProof w:val="0"/>
            <w:lang w:val="en-US"/>
          </w:rPr>
          <w:t>https://doi.org/10.1080/09593969.2025.2515421</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0CEDEC70" w14:textId="074971FB">
      <w:pPr>
        <w:spacing w:before="240" w:beforeAutospacing="off" w:after="240" w:afterAutospacing="off"/>
      </w:pPr>
      <w:r w:rsidRPr="708A53B7" w:rsidR="23D4C20C">
        <w:rPr>
          <w:rFonts w:ascii="Arial" w:hAnsi="Arial" w:eastAsia="Arial" w:cs="Arial"/>
          <w:noProof w:val="0"/>
          <w:sz w:val="24"/>
          <w:szCs w:val="24"/>
          <w:lang w:val="en-US"/>
        </w:rPr>
        <w:t xml:space="preserve">Ministry of Economy, Trade and Industry (METI) (2025) Results of FY2024 E-Commerce Market Survey Compiled, 26 August. Tokyo: METI. Available at: </w:t>
      </w:r>
      <w:hyperlink r:id="R4ea398bc51134521">
        <w:r w:rsidRPr="708A53B7" w:rsidR="23D4C20C">
          <w:rPr>
            <w:rStyle w:val="Hyperlink"/>
            <w:noProof w:val="0"/>
            <w:lang w:val="en-US"/>
          </w:rPr>
          <w:t>https://www.meti.go.jp/english/press/2025/0826_003.html</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2C572BD8" w14:textId="16A798F5">
      <w:pPr>
        <w:spacing w:before="240" w:beforeAutospacing="off" w:after="240" w:afterAutospacing="off"/>
      </w:pPr>
      <w:r w:rsidRPr="708A53B7" w:rsidR="23D4C20C">
        <w:rPr>
          <w:rFonts w:ascii="Arial" w:hAnsi="Arial" w:eastAsia="Arial" w:cs="Arial"/>
          <w:noProof w:val="0"/>
          <w:sz w:val="24"/>
          <w:szCs w:val="24"/>
          <w:lang w:val="en-US"/>
        </w:rPr>
        <w:t xml:space="preserve">OECD (2025) OECD Employment Outlook 2025: Japan. Paris: OECD Publishing. Available at: </w:t>
      </w:r>
      <w:hyperlink r:id="R836c74a5e8e24399">
        <w:r w:rsidRPr="708A53B7" w:rsidR="23D4C20C">
          <w:rPr>
            <w:rStyle w:val="Hyperlink"/>
            <w:noProof w:val="0"/>
            <w:lang w:val="en-US"/>
          </w:rPr>
          <w:t>https://www.oecd.org/en/publications/</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24367AA8" w14:textId="2E67E0BE">
      <w:pPr>
        <w:spacing w:before="240" w:beforeAutospacing="off" w:after="240" w:afterAutospacing="off"/>
      </w:pPr>
      <w:r w:rsidRPr="708A53B7" w:rsidR="23D4C20C">
        <w:rPr>
          <w:rFonts w:ascii="Arial" w:hAnsi="Arial" w:eastAsia="Arial" w:cs="Arial"/>
          <w:noProof w:val="0"/>
          <w:sz w:val="24"/>
          <w:szCs w:val="24"/>
          <w:lang w:val="en-US"/>
        </w:rPr>
        <w:t xml:space="preserve">OECD (2026) OECD Economic Surveys: Japan 2026. Paris: OECD Publishing. Available at: </w:t>
      </w:r>
      <w:hyperlink r:id="R7d8b8560192b402d">
        <w:r w:rsidRPr="708A53B7" w:rsidR="23D4C20C">
          <w:rPr>
            <w:rStyle w:val="Hyperlink"/>
            <w:noProof w:val="0"/>
            <w:lang w:val="en-US"/>
          </w:rPr>
          <w:t>https://doi.org/10.1787/54cc833d-en</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297C095E" w14:textId="46233DB5">
      <w:pPr>
        <w:spacing w:before="240" w:beforeAutospacing="off" w:after="240" w:afterAutospacing="off"/>
      </w:pPr>
      <w:r w:rsidRPr="708A53B7" w:rsidR="23D4C20C">
        <w:rPr>
          <w:rFonts w:ascii="Arial" w:hAnsi="Arial" w:eastAsia="Arial" w:cs="Arial"/>
          <w:noProof w:val="0"/>
          <w:sz w:val="24"/>
          <w:szCs w:val="24"/>
          <w:lang w:val="en-US"/>
        </w:rPr>
        <w:t xml:space="preserve">Primark (2025) 'Primark opens first Middle East store in Kuwait in partnership with Alshaya Group', 23 October. Available at: </w:t>
      </w:r>
      <w:hyperlink r:id="Rd1489dbc39824e14">
        <w:r w:rsidRPr="708A53B7" w:rsidR="23D4C20C">
          <w:rPr>
            <w:rStyle w:val="Hyperlink"/>
            <w:noProof w:val="0"/>
            <w:lang w:val="en-US"/>
          </w:rPr>
          <w:t>https://corporate.primark.com/en-gb/a/news/</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3F4BC2CF" w14:textId="59162D77">
      <w:pPr>
        <w:spacing w:before="240" w:beforeAutospacing="off" w:after="240" w:afterAutospacing="off"/>
      </w:pPr>
      <w:r w:rsidRPr="708A53B7" w:rsidR="23D4C20C">
        <w:rPr>
          <w:rFonts w:ascii="Arial" w:hAnsi="Arial" w:eastAsia="Arial" w:cs="Arial"/>
          <w:noProof w:val="0"/>
          <w:sz w:val="24"/>
          <w:szCs w:val="24"/>
          <w:lang w:val="en-US"/>
        </w:rPr>
        <w:t xml:space="preserve">Primark (2026a) 'Primark celebrates 10 years in Italy with €22 million investment to expand store network', 6 May. Available at: </w:t>
      </w:r>
      <w:hyperlink r:id="R95c155d4e1fc4ab0">
        <w:r w:rsidRPr="708A53B7" w:rsidR="23D4C20C">
          <w:rPr>
            <w:rStyle w:val="Hyperlink"/>
            <w:noProof w:val="0"/>
            <w:lang w:val="en-US"/>
          </w:rPr>
          <w:t>https://corporate.primark.com/en-gb/a/news/</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016A1E0E" w14:textId="08383538">
      <w:pPr>
        <w:spacing w:before="240" w:beforeAutospacing="off" w:after="240" w:afterAutospacing="off"/>
      </w:pPr>
      <w:r w:rsidRPr="708A53B7" w:rsidR="23D4C20C">
        <w:rPr>
          <w:rFonts w:ascii="Arial" w:hAnsi="Arial" w:eastAsia="Arial" w:cs="Arial"/>
          <w:noProof w:val="0"/>
          <w:sz w:val="24"/>
          <w:szCs w:val="24"/>
          <w:lang w:val="en-US"/>
        </w:rPr>
        <w:t xml:space="preserve">Primark (2026b) Who We Are. Available at: </w:t>
      </w:r>
      <w:hyperlink r:id="R93baba7f65434a17">
        <w:r w:rsidRPr="708A53B7" w:rsidR="23D4C20C">
          <w:rPr>
            <w:rStyle w:val="Hyperlink"/>
            <w:noProof w:val="0"/>
            <w:lang w:val="en-US"/>
          </w:rPr>
          <w:t>https://corporate.primark.com/en-gb/a/about-us/who-we-are</w:t>
        </w:r>
      </w:hyperlink>
      <w:r w:rsidRPr="708A53B7" w:rsidR="23D4C20C">
        <w:rPr>
          <w:rFonts w:ascii="Arial" w:hAnsi="Arial" w:eastAsia="Arial" w:cs="Arial"/>
          <w:noProof w:val="0"/>
          <w:sz w:val="24"/>
          <w:szCs w:val="24"/>
          <w:lang w:val="en-US"/>
        </w:rPr>
        <w:t xml:space="preserve"> (Accessed: 12 August 2026).</w:t>
      </w:r>
    </w:p>
    <w:p w:rsidR="23D4C20C" w:rsidP="708A53B7" w:rsidRDefault="23D4C20C" w14:paraId="28820E35" w14:textId="20677CC0">
      <w:pPr>
        <w:spacing w:before="240" w:beforeAutospacing="off" w:after="240" w:afterAutospacing="off"/>
      </w:pPr>
      <w:r w:rsidRPr="708A53B7" w:rsidR="23D4C20C">
        <w:rPr>
          <w:rFonts w:ascii="Arial" w:hAnsi="Arial" w:eastAsia="Arial" w:cs="Arial"/>
          <w:noProof w:val="0"/>
          <w:sz w:val="24"/>
          <w:szCs w:val="24"/>
          <w:lang w:val="en-US"/>
        </w:rPr>
        <w:t xml:space="preserve">Sueda, R. and Seo, Y. (2024) 'Understanding consumer perception of sustainable fashion in Japan: insights based on recycled and secondhand clothing', Sustainability, 16(23), 10223. Available at: </w:t>
      </w:r>
      <w:hyperlink r:id="R2fd5e3f532fa4e8a">
        <w:r w:rsidRPr="708A53B7" w:rsidR="23D4C20C">
          <w:rPr>
            <w:rStyle w:val="Hyperlink"/>
            <w:noProof w:val="0"/>
            <w:lang w:val="en-US"/>
          </w:rPr>
          <w:t>https://doi.org/10.3390/su162310223</w:t>
        </w:r>
      </w:hyperlink>
      <w:r w:rsidRPr="708A53B7" w:rsidR="23D4C20C">
        <w:rPr>
          <w:rFonts w:ascii="Arial" w:hAnsi="Arial" w:eastAsia="Arial" w:cs="Arial"/>
          <w:noProof w:val="0"/>
          <w:sz w:val="24"/>
          <w:szCs w:val="24"/>
          <w:lang w:val="en-US"/>
        </w:rPr>
        <w:t xml:space="preserve"> (Accessed: 12 August 2026).</w:t>
      </w:r>
    </w:p>
    <w:sectPr w:rsidR="0036792D" w:rsidSect="00034616">
      <w:footerReference w:type="default" r:id="rId16"/>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38E8" w:rsidRDefault="00D538E8" w14:paraId="2B5CC304" w14:textId="77777777">
      <w:pPr>
        <w:spacing w:after="0" w:line="240" w:lineRule="auto"/>
      </w:pPr>
      <w:r>
        <w:separator/>
      </w:r>
    </w:p>
  </w:endnote>
  <w:endnote w:type="continuationSeparator" w:id="0">
    <w:p w:rsidR="00D538E8" w:rsidRDefault="00D538E8" w14:paraId="6EBA0061"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3718644"/>
      <w:docPartObj>
        <w:docPartGallery w:val="Page Numbers (Bottom of Page)"/>
        <w:docPartUnique/>
      </w:docPartObj>
    </w:sdtPr>
    <w:sdtEndPr>
      <w:rPr>
        <w:noProof/>
      </w:rPr>
    </w:sdtEndPr>
    <w:sdtContent>
      <w:p w:rsidR="00BA423A" w:rsidRDefault="00BA423A" w14:paraId="10E23B6E" w14:textId="6217977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36792D" w:rsidRDefault="0036792D" w14:paraId="7883EA6D" w14:textId="6811E09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38E8" w:rsidRDefault="00D538E8" w14:paraId="5402B6A4" w14:textId="77777777">
      <w:pPr>
        <w:spacing w:after="0" w:line="240" w:lineRule="auto"/>
      </w:pPr>
      <w:r>
        <w:separator/>
      </w:r>
    </w:p>
  </w:footnote>
  <w:footnote w:type="continuationSeparator" w:id="0">
    <w:p w:rsidR="00D538E8" w:rsidRDefault="00D538E8" w14:paraId="4881A11A"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287079240">
    <w:abstractNumId w:val="8"/>
  </w:num>
  <w:num w:numId="2" w16cid:durableId="1802725670">
    <w:abstractNumId w:val="6"/>
  </w:num>
  <w:num w:numId="3" w16cid:durableId="1618098634">
    <w:abstractNumId w:val="5"/>
  </w:num>
  <w:num w:numId="4" w16cid:durableId="408961647">
    <w:abstractNumId w:val="4"/>
  </w:num>
  <w:num w:numId="5" w16cid:durableId="48112434">
    <w:abstractNumId w:val="7"/>
  </w:num>
  <w:num w:numId="6" w16cid:durableId="1140853109">
    <w:abstractNumId w:val="3"/>
  </w:num>
  <w:num w:numId="7" w16cid:durableId="554239521">
    <w:abstractNumId w:val="2"/>
  </w:num>
  <w:num w:numId="8" w16cid:durableId="1518688164">
    <w:abstractNumId w:val="1"/>
  </w:num>
  <w:num w:numId="9" w16cid:durableId="179247984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9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0000"/>
    <w:rsid w:val="00034616"/>
    <w:rsid w:val="0006063C"/>
    <w:rsid w:val="0015074B"/>
    <w:rsid w:val="00152B25"/>
    <w:rsid w:val="001D057A"/>
    <w:rsid w:val="0029639D"/>
    <w:rsid w:val="00326F90"/>
    <w:rsid w:val="00347BBC"/>
    <w:rsid w:val="0036792D"/>
    <w:rsid w:val="003E3BAD"/>
    <w:rsid w:val="006532F3"/>
    <w:rsid w:val="008353C8"/>
    <w:rsid w:val="00857778"/>
    <w:rsid w:val="008D0072"/>
    <w:rsid w:val="00952E96"/>
    <w:rsid w:val="00A01855"/>
    <w:rsid w:val="00AA1D8D"/>
    <w:rsid w:val="00B47730"/>
    <w:rsid w:val="00BA423A"/>
    <w:rsid w:val="00CB0664"/>
    <w:rsid w:val="00D44135"/>
    <w:rsid w:val="00D538E8"/>
    <w:rsid w:val="00EDFD9C"/>
    <w:rsid w:val="00FC693F"/>
    <w:rsid w:val="02EA6897"/>
    <w:rsid w:val="066122DC"/>
    <w:rsid w:val="090B0B16"/>
    <w:rsid w:val="0AC70BE0"/>
    <w:rsid w:val="0AC8CE58"/>
    <w:rsid w:val="0E883901"/>
    <w:rsid w:val="0E917F5B"/>
    <w:rsid w:val="131D8DAC"/>
    <w:rsid w:val="1537EFAF"/>
    <w:rsid w:val="1D00D88B"/>
    <w:rsid w:val="1E9BDB80"/>
    <w:rsid w:val="1ED3A991"/>
    <w:rsid w:val="1FC81D1E"/>
    <w:rsid w:val="23D4C20C"/>
    <w:rsid w:val="23EC1ED9"/>
    <w:rsid w:val="2D86C0AA"/>
    <w:rsid w:val="2DE8650F"/>
    <w:rsid w:val="2ED476ED"/>
    <w:rsid w:val="3484135C"/>
    <w:rsid w:val="364D61C3"/>
    <w:rsid w:val="369106A5"/>
    <w:rsid w:val="36BD387B"/>
    <w:rsid w:val="37F65C81"/>
    <w:rsid w:val="3A97DBD5"/>
    <w:rsid w:val="3ACB9C69"/>
    <w:rsid w:val="3C93E040"/>
    <w:rsid w:val="4356DA43"/>
    <w:rsid w:val="448A75BB"/>
    <w:rsid w:val="47386538"/>
    <w:rsid w:val="4941BBAC"/>
    <w:rsid w:val="4C663181"/>
    <w:rsid w:val="4C90FF64"/>
    <w:rsid w:val="4CDC36C7"/>
    <w:rsid w:val="4D793D21"/>
    <w:rsid w:val="512708C5"/>
    <w:rsid w:val="54C7EC0F"/>
    <w:rsid w:val="54E82A7F"/>
    <w:rsid w:val="553C1F6A"/>
    <w:rsid w:val="5C5A59E5"/>
    <w:rsid w:val="5CC72C07"/>
    <w:rsid w:val="5DE918A5"/>
    <w:rsid w:val="5E2E7D63"/>
    <w:rsid w:val="5E55FDE7"/>
    <w:rsid w:val="5E80F331"/>
    <w:rsid w:val="608E02CD"/>
    <w:rsid w:val="629118EC"/>
    <w:rsid w:val="62C1B957"/>
    <w:rsid w:val="642683C5"/>
    <w:rsid w:val="663247A5"/>
    <w:rsid w:val="6860DE35"/>
    <w:rsid w:val="708A53B7"/>
    <w:rsid w:val="72A8F547"/>
    <w:rsid w:val="73F1E55E"/>
    <w:rsid w:val="7436F44D"/>
    <w:rsid w:val="75161C19"/>
    <w:rsid w:val="751A348F"/>
    <w:rsid w:val="758A3F54"/>
    <w:rsid w:val="7777B24D"/>
    <w:rsid w:val="779417B5"/>
    <w:rsid w:val="77A62C78"/>
    <w:rsid w:val="7A76AE3F"/>
    <w:rsid w:val="7B1671D2"/>
    <w:rsid w:val="7E2D819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8ADF3C"/>
  <w14:defaultImageDpi w14:val="300"/>
  <w15:docId w15:val="{D6BE57EE-C2CD-46B1-862C-9A80CA191DB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line="360" w:lineRule="auto"/>
    </w:pPr>
    <w:rPr>
      <w:rFonts w:ascii="Arial" w:hAnsi="Arial" w:eastAsia="Arial"/>
      <w:sz w:val="24"/>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hAnsiTheme="majorHAnsi" w:eastAsiaTheme="majorEastAsia" w:cstheme="majorBidi"/>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240" w:after="160"/>
      <w:outlineLvl w:val="1"/>
    </w:pPr>
    <w:rPr>
      <w:rFonts w:asciiTheme="majorHAnsi" w:hAnsiTheme="majorHAnsi" w:eastAsiaTheme="majorEastAsia" w:cstheme="majorBidi"/>
      <w:b/>
      <w:bCs/>
      <w:color w:val="1F4E79"/>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532F3"/>
    <w:pPr>
      <w:spacing w:after="100"/>
    </w:pPr>
  </w:style>
  <w:style w:type="paragraph" w:styleId="TOC2">
    <w:name w:val="toc 2"/>
    <w:basedOn w:val="Normal"/>
    <w:next w:val="Normal"/>
    <w:autoRedefine/>
    <w:uiPriority w:val="39"/>
    <w:unhideWhenUsed/>
    <w:rsid w:val="006532F3"/>
    <w:pPr>
      <w:spacing w:after="100"/>
      <w:ind w:left="240"/>
    </w:pPr>
  </w:style>
  <w:style w:type="character" w:styleId="Hyperlink">
    <w:name w:val="Hyperlink"/>
    <w:basedOn w:val="DefaultParagraphFont"/>
    <w:uiPriority w:val="99"/>
    <w:unhideWhenUsed/>
    <w:rsid w:val="006532F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image" Target="media/image6.png" Id="rId13" /><Relationship Type="http://schemas.openxmlformats.org/officeDocument/2006/relationships/theme" Target="theme/theme1.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fontTable" Target="fontTable.xml" Id="rId17" /><Relationship Type="http://schemas.openxmlformats.org/officeDocument/2006/relationships/numbering" Target="numbering.xml" Id="rId2" /><Relationship Type="http://schemas.openxmlformats.org/officeDocument/2006/relationships/footer" Target="footer1.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image" Target="/media/image9.png" Id="rId178334990" /><Relationship Type="http://schemas.openxmlformats.org/officeDocument/2006/relationships/hyperlink" Target="https://doi.org/10.1057/palgrave.jibs.8490432" TargetMode="External" Id="R98e4ae9901a74965" /><Relationship Type="http://schemas.openxmlformats.org/officeDocument/2006/relationships/hyperlink" Target="https://www.abf.co.uk/investors/results-and-presentations" TargetMode="External" Id="R678a6aa8a88448b2" /><Relationship Type="http://schemas.openxmlformats.org/officeDocument/2006/relationships/hyperlink" Target="https://www.abf.co.uk/investors/results-and-presentations" TargetMode="External" Id="Rfbbcd2e66beb49cf" /><Relationship Type="http://schemas.openxmlformats.org/officeDocument/2006/relationships/hyperlink" Target="https://www.boj.or.jp/en/mopo/outlook/" TargetMode="External" Id="R2634b59878e04199" /><Relationship Type="http://schemas.openxmlformats.org/officeDocument/2006/relationships/hyperlink" Target="https://doi.org/10.1057/palgrave.jibs.8491013" TargetMode="External" Id="Rb1d94e2ce98f442a" /><Relationship Type="http://schemas.openxmlformats.org/officeDocument/2006/relationships/hyperlink" Target="https://doi.org/10.1002/bse.2821" TargetMode="External" Id="Rd14d657c00c148fd" /><Relationship Type="http://schemas.openxmlformats.org/officeDocument/2006/relationships/hyperlink" Target="https://doi.org/10.1057/palgrave.jibs.8490372" TargetMode="External" Id="R8261df57812341d1" /><Relationship Type="http://schemas.openxmlformats.org/officeDocument/2006/relationships/hyperlink" Target="https://doi.org/10.1016/S0969-5931(99)00035-9" TargetMode="External" Id="R6ff8c9243f4f45d9" /><Relationship Type="http://schemas.openxmlformats.org/officeDocument/2006/relationships/hyperlink" Target="https://ww.fashionnetwork.com/news/" TargetMode="External" Id="Ra59fa1e23ee4404f" /><Relationship Type="http://schemas.openxmlformats.org/officeDocument/2006/relationships/hyperlink" Target="https://www.fastretailing.com/eng/ir/" TargetMode="External" Id="R28d4f57334404f95" /><Relationship Type="http://schemas.openxmlformats.org/officeDocument/2006/relationships/hyperlink" Target="https://doi.org/10.9707/2307-0919.1014" TargetMode="External" Id="R2fcc82a0d88642c0" /><Relationship Type="http://schemas.openxmlformats.org/officeDocument/2006/relationships/hyperlink" Target="https://www.imf.org/en/news/" TargetMode="External" Id="R7630288ebc1848ce" /><Relationship Type="http://schemas.openxmlformats.org/officeDocument/2006/relationships/hyperlink" Target="https://www.customs.go.jp/english/tariff/" TargetMode="External" Id="Re50ad4102016438c" /><Relationship Type="http://schemas.openxmlformats.org/officeDocument/2006/relationships/hyperlink" Target="https://www.jetro.go.jp/en/invest/setting_up/" TargetMode="External" Id="Rbbf2f9e4294b40c4" /><Relationship Type="http://schemas.openxmlformats.org/officeDocument/2006/relationships/hyperlink" Target="https://www.jetro.go.jp/en/invest/investment_environment/" TargetMode="External" Id="Reb5c17498ca04e11" /><Relationship Type="http://schemas.openxmlformats.org/officeDocument/2006/relationships/hyperlink" Target="https://www.jnto.go.jp/news/press/" TargetMode="External" Id="R109ab357f7434d10" /><Relationship Type="http://schemas.openxmlformats.org/officeDocument/2006/relationships/hyperlink" Target="https://www.japaneselawtranslation.go.jp/en/laws/view/3935/en" TargetMode="External" Id="R9620746272424bd8" /><Relationship Type="http://schemas.openxmlformats.org/officeDocument/2006/relationships/hyperlink" Target="https://doi.org/10.1057/palgrave.jibs.8490676" TargetMode="External" Id="R85fb3690ec144ad5" /><Relationship Type="http://schemas.openxmlformats.org/officeDocument/2006/relationships/hyperlink" Target="https://doi.org/10.1080/09593969.2025.2515421" TargetMode="External" Id="R50cbc0c925164617" /><Relationship Type="http://schemas.openxmlformats.org/officeDocument/2006/relationships/hyperlink" Target="https://www.meti.go.jp/english/press/2025/0826_003.html" TargetMode="External" Id="R4ea398bc51134521" /><Relationship Type="http://schemas.openxmlformats.org/officeDocument/2006/relationships/hyperlink" Target="https://www.oecd.org/en/publications/" TargetMode="External" Id="R836c74a5e8e24399" /><Relationship Type="http://schemas.openxmlformats.org/officeDocument/2006/relationships/hyperlink" Target="https://doi.org/10.1787/54cc833d-en" TargetMode="External" Id="R7d8b8560192b402d" /><Relationship Type="http://schemas.openxmlformats.org/officeDocument/2006/relationships/hyperlink" Target="https://corporate.primark.com/en-gb/a/news/" TargetMode="External" Id="Rd1489dbc39824e14" /><Relationship Type="http://schemas.openxmlformats.org/officeDocument/2006/relationships/hyperlink" Target="https://corporate.primark.com/en-gb/a/news/" TargetMode="External" Id="R95c155d4e1fc4ab0" /><Relationship Type="http://schemas.openxmlformats.org/officeDocument/2006/relationships/hyperlink" Target="https://corporate.primark.com/en-gb/a/about-us/who-we-are" TargetMode="External" Id="R93baba7f65434a17" /><Relationship Type="http://schemas.openxmlformats.org/officeDocument/2006/relationships/hyperlink" Target="https://doi.org/10.3390/su162310223" TargetMode="External" Id="R2fd5e3f532fa4e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Evaluating Primark's Potential Market Entry into Japan: A Critical Analysis of Strategic Fit, Cultural Adaptation and Entry Mode Selection</dc:title>
  <dc:subject>International Business Concepts (LCMB7034)</dc:subject>
  <dc:creator>[Student Name]</dc:creator>
  <keywords/>
  <dc:description>University of Wales Trinity Saint David</dc:description>
  <lastModifiedBy>Jeet Dineshkumar Patel (2532588)</lastModifiedBy>
  <revision>4</revision>
  <dcterms:created xsi:type="dcterms:W3CDTF">2026-08-13T02:52:00.0000000Z</dcterms:created>
  <dcterms:modified xsi:type="dcterms:W3CDTF">2026-08-14T10:01:27.5673341Z</dcterms:modified>
  <category>MBA International Business</category>
</coreProperties>
</file>