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85E3B9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A65D1">
              <w:rPr>
                <w:rFonts w:ascii="Times New Roman" w:hAnsi="Times New Roman" w:cs="Times New Roman"/>
                <w:b/>
                <w:color w:val="auto"/>
                <w:sz w:val="48"/>
              </w:rPr>
              <w:t>Patrick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BF138A" w:rsidR="009C337F" w:rsidRPr="003A65D1" w:rsidRDefault="009C337F" w:rsidP="005D3F07">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48"/>
              </w:rPr>
              <w:t>Email address:</w:t>
            </w:r>
            <w:r w:rsidR="003A65D1">
              <w:rPr>
                <w:rFonts w:ascii="Times New Roman" w:hAnsi="Times New Roman" w:cs="Times New Roman"/>
                <w:b/>
                <w:color w:val="auto"/>
                <w:sz w:val="48"/>
              </w:rPr>
              <w:t xml:space="preserve"> </w:t>
            </w:r>
            <w:r w:rsidR="003A65D1">
              <w:rPr>
                <w:rFonts w:ascii="Times New Roman" w:hAnsi="Times New Roman" w:cs="Times New Roman"/>
                <w:b/>
                <w:color w:val="auto"/>
                <w:sz w:val="36"/>
                <w:szCs w:val="36"/>
              </w:rPr>
              <w:t>Patrick.ward@denbighshire.gov.uk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511F937" w:rsidR="0085230E" w:rsidRPr="005D3F07" w:rsidRDefault="003A65D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2329760</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585B1327" w14:textId="77777777" w:rsidR="00B556C0"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7A49383" w14:textId="7F64C80A" w:rsidR="008B28E7" w:rsidRDefault="00BB7FD2" w:rsidP="00FF7EBB">
            <w:pPr>
              <w:jc w:val="both"/>
              <w:rPr>
                <w:sz w:val="24"/>
                <w:szCs w:val="24"/>
              </w:rPr>
            </w:pPr>
            <w:r>
              <w:rPr>
                <w:sz w:val="24"/>
                <w:szCs w:val="24"/>
              </w:rPr>
              <w:t xml:space="preserve"> </w:t>
            </w:r>
          </w:p>
          <w:p w14:paraId="1FBBCFA0" w14:textId="6057AB92" w:rsidR="006108C9" w:rsidRDefault="00B556C0" w:rsidP="00FF7EBB">
            <w:pPr>
              <w:jc w:val="both"/>
              <w:rPr>
                <w:sz w:val="24"/>
                <w:szCs w:val="24"/>
              </w:rPr>
            </w:pPr>
            <w:r>
              <w:rPr>
                <w:sz w:val="24"/>
                <w:szCs w:val="24"/>
              </w:rPr>
              <w:t xml:space="preserve">The children act 1989 is </w:t>
            </w:r>
            <w:r w:rsidR="00DC15FD">
              <w:rPr>
                <w:sz w:val="24"/>
                <w:szCs w:val="24"/>
              </w:rPr>
              <w:t>a</w:t>
            </w:r>
            <w:r>
              <w:rPr>
                <w:sz w:val="24"/>
                <w:szCs w:val="24"/>
              </w:rPr>
              <w:t xml:space="preserve"> key piece of legislation</w:t>
            </w:r>
            <w:r w:rsidR="00894E68">
              <w:rPr>
                <w:sz w:val="24"/>
                <w:szCs w:val="24"/>
              </w:rPr>
              <w:t xml:space="preserve"> for supporting and safeguarding children in the U</w:t>
            </w:r>
            <w:r w:rsidR="00F86F7C">
              <w:rPr>
                <w:sz w:val="24"/>
                <w:szCs w:val="24"/>
              </w:rPr>
              <w:t>K</w:t>
            </w:r>
            <w:r w:rsidR="00894E68">
              <w:rPr>
                <w:sz w:val="24"/>
                <w:szCs w:val="24"/>
              </w:rPr>
              <w:t xml:space="preserve">. It is underpinned by </w:t>
            </w:r>
            <w:proofErr w:type="gramStart"/>
            <w:r w:rsidR="00894E68">
              <w:rPr>
                <w:sz w:val="24"/>
                <w:szCs w:val="24"/>
              </w:rPr>
              <w:t>a number of</w:t>
            </w:r>
            <w:proofErr w:type="gramEnd"/>
            <w:r w:rsidR="00894E68">
              <w:rPr>
                <w:sz w:val="24"/>
                <w:szCs w:val="24"/>
              </w:rPr>
              <w:t xml:space="preserve"> key principles, among them are that each local authority must safeguard and promote the welfare of children in their area who are in need. Each local authority must provide a range of services to support the upbringing of such children by the</w:t>
            </w:r>
            <w:r w:rsidR="00F86F7C">
              <w:rPr>
                <w:sz w:val="24"/>
                <w:szCs w:val="24"/>
              </w:rPr>
              <w:t>ir</w:t>
            </w:r>
            <w:r w:rsidR="00894E68">
              <w:rPr>
                <w:sz w:val="24"/>
                <w:szCs w:val="24"/>
              </w:rPr>
              <w:t xml:space="preserve"> families. This can be found in section 17 of the act, which was </w:t>
            </w:r>
            <w:r w:rsidR="00F86F7C">
              <w:rPr>
                <w:sz w:val="24"/>
                <w:szCs w:val="24"/>
              </w:rPr>
              <w:t xml:space="preserve">replaced in Wales in 2016 by part 3 of the SSWBA (2014). </w:t>
            </w:r>
            <w:r w:rsidR="001D23C1">
              <w:rPr>
                <w:sz w:val="24"/>
                <w:szCs w:val="24"/>
              </w:rPr>
              <w:t xml:space="preserve"> Section 20 of the children Act (1989) which deal with “Voluntary Care” was also replaced by section 76 of SSWBA (2014).</w:t>
            </w:r>
            <w:r w:rsidR="00F86F7C">
              <w:rPr>
                <w:sz w:val="24"/>
                <w:szCs w:val="24"/>
              </w:rPr>
              <w:t>When it is not possible to provide services to promote a child being supported by their own family, or there are concerns that a child</w:t>
            </w:r>
            <w:r w:rsidR="00BE6576">
              <w:rPr>
                <w:sz w:val="24"/>
                <w:szCs w:val="24"/>
              </w:rPr>
              <w:t xml:space="preserve"> is “suffering or likely to suffer significant harm” then the local authority must make enquiries to decide if they must take action to safeguard the child (section.47.CA 1989)</w:t>
            </w:r>
            <w:r w:rsidR="0011727C">
              <w:rPr>
                <w:sz w:val="24"/>
                <w:szCs w:val="24"/>
              </w:rPr>
              <w:t xml:space="preserve">. Part 7 of the </w:t>
            </w:r>
            <w:proofErr w:type="gramStart"/>
            <w:r w:rsidR="0011727C">
              <w:rPr>
                <w:sz w:val="24"/>
                <w:szCs w:val="24"/>
              </w:rPr>
              <w:t>SSWBA(</w:t>
            </w:r>
            <w:proofErr w:type="gramEnd"/>
            <w:r w:rsidR="0011727C">
              <w:rPr>
                <w:sz w:val="24"/>
                <w:szCs w:val="24"/>
              </w:rPr>
              <w:t xml:space="preserve">2014) informs social workers that in all safeguarding enquiries were there is a suspicion of significant harm to a child, practitioners must follow the guidelines set out in the children Act 1989. In Wales social workers should </w:t>
            </w:r>
            <w:r w:rsidR="00613454">
              <w:rPr>
                <w:sz w:val="24"/>
                <w:szCs w:val="24"/>
              </w:rPr>
              <w:t xml:space="preserve">work in accordance with the Wales Safeguarding procedures (2019).  Section 130 (4) of the Social Services and wellbeing Wales Act (2014) defines a child who is at risk as a child who: </w:t>
            </w:r>
            <w:r w:rsidR="008F439E">
              <w:rPr>
                <w:sz w:val="24"/>
                <w:szCs w:val="24"/>
              </w:rPr>
              <w:t>“I</w:t>
            </w:r>
            <w:r w:rsidR="00613454">
              <w:rPr>
                <w:sz w:val="24"/>
                <w:szCs w:val="24"/>
              </w:rPr>
              <w:t>s experiencing or who is at risk of abuse neglect or other kinds of harm: Has needs for care and support (whether or not the authority is meeting any of those needs)</w:t>
            </w:r>
            <w:r w:rsidR="008F439E">
              <w:rPr>
                <w:sz w:val="24"/>
                <w:szCs w:val="24"/>
              </w:rPr>
              <w:t>”</w:t>
            </w:r>
            <w:r w:rsidR="00613454">
              <w:rPr>
                <w:sz w:val="24"/>
                <w:szCs w:val="24"/>
              </w:rPr>
              <w:t>.</w:t>
            </w:r>
            <w:r w:rsidR="008F439E">
              <w:rPr>
                <w:sz w:val="24"/>
                <w:szCs w:val="24"/>
              </w:rPr>
              <w:t xml:space="preserve"> </w:t>
            </w:r>
            <w:r w:rsidR="00425EBC">
              <w:rPr>
                <w:sz w:val="24"/>
                <w:szCs w:val="24"/>
              </w:rPr>
              <w:t xml:space="preserve">After an initial referral social workers must follow the guidance set out in </w:t>
            </w:r>
            <w:proofErr w:type="gramStart"/>
            <w:r w:rsidR="00425EBC">
              <w:rPr>
                <w:sz w:val="24"/>
                <w:szCs w:val="24"/>
              </w:rPr>
              <w:t>The</w:t>
            </w:r>
            <w:proofErr w:type="gramEnd"/>
            <w:r w:rsidR="00425EBC">
              <w:rPr>
                <w:sz w:val="24"/>
                <w:szCs w:val="24"/>
              </w:rPr>
              <w:t xml:space="preserve"> SSWBA, (2014, part 3),” Assessment for care and support”.</w:t>
            </w:r>
          </w:p>
          <w:p w14:paraId="116DFF0F" w14:textId="1C57AE51" w:rsidR="00425EBC" w:rsidRDefault="00425EBC" w:rsidP="00FF7EBB">
            <w:pPr>
              <w:jc w:val="both"/>
              <w:rPr>
                <w:sz w:val="24"/>
                <w:szCs w:val="24"/>
              </w:rPr>
            </w:pPr>
            <w:r>
              <w:rPr>
                <w:sz w:val="24"/>
                <w:szCs w:val="24"/>
              </w:rPr>
              <w:t>This assessment must be completed within 42 working days from the point of referral.</w:t>
            </w:r>
          </w:p>
          <w:p w14:paraId="78500BF5" w14:textId="77777777" w:rsidR="00BB5EED" w:rsidRDefault="00BB5EED" w:rsidP="00FF7EBB">
            <w:pPr>
              <w:jc w:val="both"/>
              <w:rPr>
                <w:sz w:val="24"/>
                <w:szCs w:val="24"/>
              </w:rPr>
            </w:pPr>
          </w:p>
          <w:p w14:paraId="1FF87001" w14:textId="12ADACF9" w:rsidR="00BB5EED" w:rsidRDefault="00BB5EED" w:rsidP="00FF7EBB">
            <w:pPr>
              <w:jc w:val="both"/>
              <w:rPr>
                <w:sz w:val="24"/>
                <w:szCs w:val="24"/>
              </w:rPr>
            </w:pPr>
            <w:r>
              <w:rPr>
                <w:sz w:val="24"/>
                <w:szCs w:val="24"/>
              </w:rPr>
              <w:t>From the receipt of a referral to xxx Local Authority an initial assessment</w:t>
            </w:r>
            <w:r w:rsidRPr="00BB5EED">
              <w:rPr>
                <w:sz w:val="24"/>
                <w:szCs w:val="24"/>
              </w:rPr>
              <w:t xml:space="preserve"> will be considered by a Manager in Children’s Services</w:t>
            </w:r>
            <w:r>
              <w:rPr>
                <w:sz w:val="24"/>
                <w:szCs w:val="24"/>
              </w:rPr>
              <w:t xml:space="preserve">. </w:t>
            </w:r>
            <w:r w:rsidRPr="00BB5EED">
              <w:rPr>
                <w:sz w:val="24"/>
                <w:szCs w:val="24"/>
              </w:rPr>
              <w:t>It may be necessary to take immediate action to protect the children involved</w:t>
            </w:r>
            <w:r w:rsidR="00386547">
              <w:rPr>
                <w:sz w:val="24"/>
                <w:szCs w:val="24"/>
              </w:rPr>
              <w:t xml:space="preserve"> but, in any case, a decision </w:t>
            </w:r>
            <w:proofErr w:type="gramStart"/>
            <w:r w:rsidR="00386547">
              <w:rPr>
                <w:sz w:val="24"/>
                <w:szCs w:val="24"/>
              </w:rPr>
              <w:t>has to</w:t>
            </w:r>
            <w:proofErr w:type="gramEnd"/>
            <w:r w:rsidR="00386547">
              <w:rPr>
                <w:sz w:val="24"/>
                <w:szCs w:val="24"/>
              </w:rPr>
              <w:t xml:space="preserve"> be made within one working day for how to proceed. I</w:t>
            </w:r>
            <w:r w:rsidR="00386547" w:rsidRPr="00386547">
              <w:rPr>
                <w:sz w:val="24"/>
                <w:szCs w:val="24"/>
              </w:rPr>
              <w:t xml:space="preserve">f it looks like </w:t>
            </w:r>
            <w:r w:rsidR="00386547">
              <w:rPr>
                <w:sz w:val="24"/>
                <w:szCs w:val="24"/>
              </w:rPr>
              <w:t>a child has or is likely to suffer significant harm</w:t>
            </w:r>
            <w:r w:rsidR="00386547" w:rsidRPr="00386547">
              <w:rPr>
                <w:sz w:val="24"/>
                <w:szCs w:val="24"/>
              </w:rPr>
              <w:t>, the social workers and others, like teachers or the Police, will hold a meeting called a Strategy Discussion</w:t>
            </w:r>
            <w:r w:rsidR="00386547">
              <w:rPr>
                <w:sz w:val="24"/>
                <w:szCs w:val="24"/>
              </w:rPr>
              <w:t xml:space="preserve"> within 48 hours,</w:t>
            </w:r>
            <w:r w:rsidR="00386547" w:rsidRPr="00386547">
              <w:rPr>
                <w:sz w:val="24"/>
                <w:szCs w:val="24"/>
              </w:rPr>
              <w:t xml:space="preserve"> to decide whether a Child Protection Enquiry is </w:t>
            </w:r>
            <w:r w:rsidR="008554BF" w:rsidRPr="00386547">
              <w:rPr>
                <w:sz w:val="24"/>
                <w:szCs w:val="24"/>
              </w:rPr>
              <w:t>necessary.</w:t>
            </w:r>
            <w:r w:rsidR="00386547">
              <w:rPr>
                <w:sz w:val="24"/>
                <w:szCs w:val="24"/>
              </w:rPr>
              <w:t xml:space="preserve"> </w:t>
            </w:r>
          </w:p>
          <w:p w14:paraId="2F677795" w14:textId="0228D59B" w:rsidR="008554BF" w:rsidRDefault="008554BF" w:rsidP="00FF7EBB">
            <w:pPr>
              <w:jc w:val="both"/>
              <w:rPr>
                <w:sz w:val="24"/>
                <w:szCs w:val="24"/>
              </w:rPr>
            </w:pPr>
            <w:r>
              <w:rPr>
                <w:sz w:val="24"/>
                <w:szCs w:val="24"/>
              </w:rPr>
              <w:t>If child protection enquires are commenced under section 47 of the Children Act (1989</w:t>
            </w:r>
            <w:proofErr w:type="gramStart"/>
            <w:r>
              <w:rPr>
                <w:sz w:val="24"/>
                <w:szCs w:val="24"/>
              </w:rPr>
              <w:t>),a</w:t>
            </w:r>
            <w:r w:rsidRPr="008554BF">
              <w:rPr>
                <w:sz w:val="24"/>
                <w:szCs w:val="24"/>
              </w:rPr>
              <w:t>t</w:t>
            </w:r>
            <w:proofErr w:type="gramEnd"/>
            <w:r w:rsidRPr="008554BF">
              <w:rPr>
                <w:sz w:val="24"/>
                <w:szCs w:val="24"/>
              </w:rPr>
              <w:t xml:space="preserve"> the end of the Child Protection Enquiry, an Initial Child Protection Conference will be conducted, </w:t>
            </w:r>
            <w:r w:rsidRPr="008554BF">
              <w:rPr>
                <w:sz w:val="24"/>
                <w:szCs w:val="24"/>
              </w:rPr>
              <w:lastRenderedPageBreak/>
              <w:t>chaired by an Independent Reviewing Officer.  </w:t>
            </w:r>
            <w:r>
              <w:rPr>
                <w:sz w:val="24"/>
                <w:szCs w:val="24"/>
              </w:rPr>
              <w:t>All relevant people are invited to the meeting including parents,</w:t>
            </w:r>
            <w:r w:rsidRPr="008554BF">
              <w:rPr>
                <w:sz w:val="24"/>
                <w:szCs w:val="24"/>
              </w:rPr>
              <w:t xml:space="preserve"> unless there are exceptional circumstances </w:t>
            </w:r>
            <w:proofErr w:type="gramStart"/>
            <w:r w:rsidRPr="008554BF">
              <w:rPr>
                <w:sz w:val="24"/>
                <w:szCs w:val="24"/>
              </w:rPr>
              <w:t>why</w:t>
            </w:r>
            <w:proofErr w:type="gramEnd"/>
            <w:r w:rsidRPr="008554BF">
              <w:rPr>
                <w:sz w:val="24"/>
                <w:szCs w:val="24"/>
              </w:rPr>
              <w:t xml:space="preserve"> a parent should not attend.</w:t>
            </w:r>
          </w:p>
          <w:p w14:paraId="0D351807" w14:textId="5AC0FAD4" w:rsidR="008554BF" w:rsidRDefault="008554BF" w:rsidP="00FF7EBB">
            <w:pPr>
              <w:jc w:val="both"/>
              <w:rPr>
                <w:sz w:val="24"/>
                <w:szCs w:val="24"/>
              </w:rPr>
            </w:pPr>
            <w:r>
              <w:rPr>
                <w:sz w:val="24"/>
                <w:szCs w:val="24"/>
              </w:rPr>
              <w:t xml:space="preserve">It is worth noting at this point that if any legal orders are sought </w:t>
            </w:r>
            <w:proofErr w:type="gramStart"/>
            <w:r>
              <w:rPr>
                <w:sz w:val="24"/>
                <w:szCs w:val="24"/>
              </w:rPr>
              <w:t>as a result of</w:t>
            </w:r>
            <w:proofErr w:type="gramEnd"/>
            <w:r>
              <w:rPr>
                <w:sz w:val="24"/>
                <w:szCs w:val="24"/>
              </w:rPr>
              <w:t xml:space="preserve"> the child protection enquires the court is bound by the first and most influential principle of the Children Act (1989) that when making any order</w:t>
            </w:r>
            <w:r w:rsidR="001D23C1">
              <w:rPr>
                <w:sz w:val="24"/>
                <w:szCs w:val="24"/>
              </w:rPr>
              <w:t xml:space="preserve"> the child’s welfare shall be the court’s paramount consideration.</w:t>
            </w:r>
          </w:p>
          <w:p w14:paraId="5EA1BD0B" w14:textId="77777777" w:rsidR="001D23C1" w:rsidRDefault="001D23C1" w:rsidP="00FF7EBB">
            <w:pPr>
              <w:jc w:val="both"/>
              <w:rPr>
                <w:sz w:val="24"/>
                <w:szCs w:val="24"/>
              </w:rPr>
            </w:pPr>
          </w:p>
          <w:p w14:paraId="4EB1CCD6" w14:textId="0317EAD8" w:rsidR="001D23C1" w:rsidRPr="001D23C1" w:rsidRDefault="001D23C1" w:rsidP="00FF7EBB">
            <w:pPr>
              <w:jc w:val="both"/>
              <w:rPr>
                <w:b/>
                <w:bCs/>
                <w:sz w:val="24"/>
                <w:szCs w:val="24"/>
              </w:rPr>
            </w:pPr>
            <w:r w:rsidRPr="001D23C1">
              <w:rPr>
                <w:b/>
                <w:bCs/>
                <w:sz w:val="24"/>
                <w:szCs w:val="24"/>
              </w:rPr>
              <w:t xml:space="preserve">Word count </w:t>
            </w:r>
            <w:r w:rsidR="00F87832">
              <w:rPr>
                <w:b/>
                <w:bCs/>
                <w:sz w:val="24"/>
                <w:szCs w:val="24"/>
              </w:rPr>
              <w:t>512</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F56335C" w14:textId="69632B71" w:rsidR="00935D13" w:rsidRDefault="00935D13" w:rsidP="00FC0334">
            <w:pPr>
              <w:jc w:val="both"/>
              <w:rPr>
                <w:sz w:val="24"/>
                <w:szCs w:val="24"/>
              </w:rPr>
            </w:pPr>
            <w:r>
              <w:rPr>
                <w:sz w:val="24"/>
                <w:szCs w:val="24"/>
              </w:rPr>
              <w:t>The difference between safeguarding in adults and children’s work centre around the position of children in our society and consent. It is normal for adults to make decisions on behalf of children, ether it is parents, teachers, doctors or legal authorities. Much work with children centres around who has “parental responsibility” for the child.</w:t>
            </w:r>
            <w:r w:rsidR="006552E4">
              <w:rPr>
                <w:sz w:val="24"/>
                <w:szCs w:val="24"/>
              </w:rPr>
              <w:t xml:space="preserve"> Section 3(1) of the Children Act (1989)</w:t>
            </w:r>
            <w:r w:rsidR="0068183E">
              <w:rPr>
                <w:sz w:val="24"/>
                <w:szCs w:val="24"/>
              </w:rPr>
              <w:t xml:space="preserve"> defines parental responsibility as “All the rights, duties, powers, responsibilities and authority which by law a parent of a child has in relation to the child and his property.”</w:t>
            </w:r>
            <w:r w:rsidR="009851F1">
              <w:rPr>
                <w:sz w:val="24"/>
                <w:szCs w:val="24"/>
              </w:rPr>
              <w:t xml:space="preserve"> The person with parental responsibility is legally responsible for the child and can make decisions for and about them.  </w:t>
            </w:r>
            <w:r>
              <w:rPr>
                <w:sz w:val="24"/>
                <w:szCs w:val="24"/>
              </w:rPr>
              <w:t xml:space="preserve"> This of course would not be the case with</w:t>
            </w:r>
            <w:r w:rsidR="009851F1">
              <w:rPr>
                <w:sz w:val="24"/>
                <w:szCs w:val="24"/>
              </w:rPr>
              <w:t xml:space="preserve"> adults who are responsible for themselves, unless of course they lack Mental Capacity. Principle 1 of the Mental capacity Act (2005) tells us that an adult must be assumed to have capacity, unless it is established that he lacks it, this is the reverse even for an older child, who must prove that they have “Gillick Competence” if they wish to make certain decisions for themselves.</w:t>
            </w:r>
            <w:r w:rsidR="00D54A41">
              <w:rPr>
                <w:sz w:val="24"/>
                <w:szCs w:val="24"/>
              </w:rPr>
              <w:t xml:space="preserve"> A capacious adult can choose to consent or not to a safeguarding process, if they choose not to consent then that is the end of the safeguarding process. The only caveat to this situation would be if there was a police investigation going on at the same time. This would of course be unthinkable if it were a child protection enquiry to seek the permission of the child for the case conference to go ahead.</w:t>
            </w:r>
          </w:p>
          <w:p w14:paraId="25E7872B" w14:textId="5F3837C2" w:rsidR="00D54A41" w:rsidRDefault="00D54A41" w:rsidP="00FC0334">
            <w:pPr>
              <w:jc w:val="both"/>
              <w:rPr>
                <w:sz w:val="24"/>
                <w:szCs w:val="24"/>
              </w:rPr>
            </w:pPr>
            <w:r>
              <w:rPr>
                <w:sz w:val="24"/>
                <w:szCs w:val="24"/>
              </w:rPr>
              <w:t>In the children Act (1989) there are powers given to the police and other authorities whereby a child can be removed from their home, even if their caregiver with parental responsibility objects. Unless they were under arrest by the police, an adult cannot be</w:t>
            </w:r>
            <w:r w:rsidR="006552E4">
              <w:rPr>
                <w:sz w:val="24"/>
                <w:szCs w:val="24"/>
              </w:rPr>
              <w:t xml:space="preserve"> forcibly taken from their home. The only exception to this of course is if they were detained under the Mental Health Act</w:t>
            </w:r>
            <w:r w:rsidR="0068183E">
              <w:rPr>
                <w:sz w:val="24"/>
                <w:szCs w:val="24"/>
              </w:rPr>
              <w:t xml:space="preserve"> </w:t>
            </w:r>
            <w:r w:rsidR="006552E4">
              <w:rPr>
                <w:sz w:val="24"/>
                <w:szCs w:val="24"/>
              </w:rPr>
              <w:t xml:space="preserve">(1983) and even </w:t>
            </w:r>
            <w:r w:rsidR="0068183E">
              <w:rPr>
                <w:sz w:val="24"/>
                <w:szCs w:val="24"/>
              </w:rPr>
              <w:t>then,</w:t>
            </w:r>
            <w:r w:rsidR="006552E4">
              <w:rPr>
                <w:sz w:val="24"/>
                <w:szCs w:val="24"/>
              </w:rPr>
              <w:t xml:space="preserve"> there are limits on the amount of time that they can be detained. Compare this with an order made under section 31 0f the Children Act (1989) </w:t>
            </w:r>
          </w:p>
          <w:p w14:paraId="3C49F846" w14:textId="15B7B9C5" w:rsidR="006552E4" w:rsidRDefault="006552E4" w:rsidP="00FC0334">
            <w:pPr>
              <w:jc w:val="both"/>
              <w:rPr>
                <w:sz w:val="24"/>
                <w:szCs w:val="24"/>
              </w:rPr>
            </w:pPr>
            <w:r>
              <w:rPr>
                <w:sz w:val="24"/>
                <w:szCs w:val="24"/>
              </w:rPr>
              <w:t>Which can last until the child attains adulthood.</w:t>
            </w:r>
            <w:r w:rsidR="0068183E">
              <w:rPr>
                <w:sz w:val="24"/>
                <w:szCs w:val="24"/>
              </w:rPr>
              <w:t xml:space="preserve">  </w:t>
            </w:r>
          </w:p>
          <w:p w14:paraId="006D10D7" w14:textId="59787763" w:rsidR="0068183E" w:rsidRDefault="0068183E" w:rsidP="00FC0334">
            <w:pPr>
              <w:jc w:val="both"/>
              <w:rPr>
                <w:sz w:val="24"/>
                <w:szCs w:val="24"/>
              </w:rPr>
            </w:pPr>
            <w:proofErr w:type="gramStart"/>
            <w:r>
              <w:rPr>
                <w:sz w:val="24"/>
                <w:szCs w:val="24"/>
              </w:rPr>
              <w:t>So</w:t>
            </w:r>
            <w:proofErr w:type="gramEnd"/>
            <w:r>
              <w:rPr>
                <w:sz w:val="24"/>
                <w:szCs w:val="24"/>
              </w:rPr>
              <w:t xml:space="preserve"> the main differences between working with Children as opposed to Adults is Capacity and consent. This is enshrined in the legislation, for children legislation is for protection and making </w:t>
            </w:r>
            <w:r>
              <w:rPr>
                <w:sz w:val="24"/>
                <w:szCs w:val="24"/>
              </w:rPr>
              <w:lastRenderedPageBreak/>
              <w:t xml:space="preserve">decisions about them for them. Adult legislation even mental health and deprivation of liberty laws are careful to empower the adult to make their own choice </w:t>
            </w:r>
            <w:proofErr w:type="gramStart"/>
            <w:r>
              <w:rPr>
                <w:sz w:val="24"/>
                <w:szCs w:val="24"/>
              </w:rPr>
              <w:t>if at all possible</w:t>
            </w:r>
            <w:proofErr w:type="gramEnd"/>
            <w:r>
              <w:rPr>
                <w:sz w:val="24"/>
                <w:szCs w:val="24"/>
              </w:rPr>
              <w:t>.</w:t>
            </w:r>
          </w:p>
          <w:p w14:paraId="0C3109A5" w14:textId="1AD483CA" w:rsidR="0068183E" w:rsidRDefault="0068183E" w:rsidP="00FC0334">
            <w:pPr>
              <w:jc w:val="both"/>
              <w:rPr>
                <w:sz w:val="24"/>
                <w:szCs w:val="24"/>
              </w:rPr>
            </w:pPr>
            <w:r>
              <w:rPr>
                <w:sz w:val="24"/>
                <w:szCs w:val="24"/>
              </w:rPr>
              <w:t>It is summed up quite simply, we have a Children Act which can apply to all children in the UK,</w:t>
            </w:r>
          </w:p>
          <w:p w14:paraId="0E6ACE3E" w14:textId="649454A7" w:rsidR="0068183E" w:rsidRDefault="0068183E" w:rsidP="00FC0334">
            <w:pPr>
              <w:jc w:val="both"/>
              <w:rPr>
                <w:sz w:val="24"/>
                <w:szCs w:val="24"/>
              </w:rPr>
            </w:pPr>
            <w:r>
              <w:rPr>
                <w:sz w:val="24"/>
                <w:szCs w:val="24"/>
              </w:rPr>
              <w:t>We do not have an Adults Act.</w:t>
            </w:r>
          </w:p>
          <w:p w14:paraId="4034A306" w14:textId="77777777" w:rsidR="0068183E" w:rsidRDefault="0068183E" w:rsidP="00FC0334">
            <w:pPr>
              <w:jc w:val="both"/>
              <w:rPr>
                <w:sz w:val="24"/>
                <w:szCs w:val="24"/>
              </w:rPr>
            </w:pPr>
          </w:p>
          <w:p w14:paraId="5D3720FA" w14:textId="5EDD436D" w:rsidR="0068183E" w:rsidRPr="0068183E" w:rsidRDefault="0068183E" w:rsidP="00FC0334">
            <w:pPr>
              <w:jc w:val="both"/>
              <w:rPr>
                <w:b/>
                <w:bCs/>
                <w:sz w:val="24"/>
                <w:szCs w:val="24"/>
              </w:rPr>
            </w:pPr>
            <w:r w:rsidRPr="0068183E">
              <w:rPr>
                <w:b/>
                <w:bCs/>
                <w:sz w:val="24"/>
                <w:szCs w:val="24"/>
              </w:rPr>
              <w:t>Word count 451</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19EF4" w14:textId="77777777" w:rsidR="00352A95" w:rsidRDefault="00352A95">
      <w:r>
        <w:separator/>
      </w:r>
    </w:p>
  </w:endnote>
  <w:endnote w:type="continuationSeparator" w:id="0">
    <w:p w14:paraId="350917EA" w14:textId="77777777" w:rsidR="00352A95" w:rsidRDefault="0035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159BF" w14:textId="77777777" w:rsidR="00352A95" w:rsidRDefault="00352A95">
      <w:r>
        <w:separator/>
      </w:r>
    </w:p>
  </w:footnote>
  <w:footnote w:type="continuationSeparator" w:id="0">
    <w:p w14:paraId="68F61255" w14:textId="77777777" w:rsidR="00352A95" w:rsidRDefault="00352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27C"/>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53D9"/>
    <w:rsid w:val="001C0237"/>
    <w:rsid w:val="001C0E74"/>
    <w:rsid w:val="001C4DB8"/>
    <w:rsid w:val="001C50B8"/>
    <w:rsid w:val="001D229F"/>
    <w:rsid w:val="001D23C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A9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547"/>
    <w:rsid w:val="00390074"/>
    <w:rsid w:val="00392F73"/>
    <w:rsid w:val="00393600"/>
    <w:rsid w:val="0039762B"/>
    <w:rsid w:val="003A0C37"/>
    <w:rsid w:val="003A1B6B"/>
    <w:rsid w:val="003A46C0"/>
    <w:rsid w:val="003A600E"/>
    <w:rsid w:val="003A6513"/>
    <w:rsid w:val="003A65D1"/>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789"/>
    <w:rsid w:val="003F1233"/>
    <w:rsid w:val="003F67A4"/>
    <w:rsid w:val="00400786"/>
    <w:rsid w:val="00401FDA"/>
    <w:rsid w:val="004046F0"/>
    <w:rsid w:val="0040668F"/>
    <w:rsid w:val="00411EF7"/>
    <w:rsid w:val="00412677"/>
    <w:rsid w:val="00425160"/>
    <w:rsid w:val="00425EB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37CD"/>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4298"/>
    <w:rsid w:val="00540EEC"/>
    <w:rsid w:val="005414F4"/>
    <w:rsid w:val="00546187"/>
    <w:rsid w:val="00547B11"/>
    <w:rsid w:val="0055615D"/>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6FD9"/>
    <w:rsid w:val="005C1567"/>
    <w:rsid w:val="005C28D3"/>
    <w:rsid w:val="005C6CE5"/>
    <w:rsid w:val="005D3F07"/>
    <w:rsid w:val="005D4A1E"/>
    <w:rsid w:val="005D4F72"/>
    <w:rsid w:val="005E13EA"/>
    <w:rsid w:val="005E17F1"/>
    <w:rsid w:val="005F64AA"/>
    <w:rsid w:val="005F7851"/>
    <w:rsid w:val="00606E27"/>
    <w:rsid w:val="006108C9"/>
    <w:rsid w:val="00613454"/>
    <w:rsid w:val="00614DF7"/>
    <w:rsid w:val="006179BB"/>
    <w:rsid w:val="0062158D"/>
    <w:rsid w:val="006223FD"/>
    <w:rsid w:val="006326D1"/>
    <w:rsid w:val="00632E0A"/>
    <w:rsid w:val="00633165"/>
    <w:rsid w:val="006447DE"/>
    <w:rsid w:val="00644889"/>
    <w:rsid w:val="0065276E"/>
    <w:rsid w:val="00654329"/>
    <w:rsid w:val="00654CEC"/>
    <w:rsid w:val="006552E4"/>
    <w:rsid w:val="00655507"/>
    <w:rsid w:val="006579FD"/>
    <w:rsid w:val="006635E3"/>
    <w:rsid w:val="006669F3"/>
    <w:rsid w:val="006712A7"/>
    <w:rsid w:val="00672CED"/>
    <w:rsid w:val="00674FC2"/>
    <w:rsid w:val="00676E35"/>
    <w:rsid w:val="00677E42"/>
    <w:rsid w:val="0068183E"/>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F96"/>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776"/>
    <w:rsid w:val="00841F9D"/>
    <w:rsid w:val="008420E1"/>
    <w:rsid w:val="00844D98"/>
    <w:rsid w:val="00846D84"/>
    <w:rsid w:val="00850233"/>
    <w:rsid w:val="0085230E"/>
    <w:rsid w:val="008550A1"/>
    <w:rsid w:val="008554BF"/>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4E68"/>
    <w:rsid w:val="00895FCE"/>
    <w:rsid w:val="00897F3E"/>
    <w:rsid w:val="008A21B4"/>
    <w:rsid w:val="008A28D1"/>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39E"/>
    <w:rsid w:val="00902A65"/>
    <w:rsid w:val="00903932"/>
    <w:rsid w:val="009079BD"/>
    <w:rsid w:val="00912BD9"/>
    <w:rsid w:val="00916FB2"/>
    <w:rsid w:val="00920E5B"/>
    <w:rsid w:val="00926436"/>
    <w:rsid w:val="00926C53"/>
    <w:rsid w:val="0093018C"/>
    <w:rsid w:val="00935D13"/>
    <w:rsid w:val="0094495F"/>
    <w:rsid w:val="009544C0"/>
    <w:rsid w:val="00954FA4"/>
    <w:rsid w:val="00956AE9"/>
    <w:rsid w:val="009637BC"/>
    <w:rsid w:val="00964CC6"/>
    <w:rsid w:val="00967BFA"/>
    <w:rsid w:val="0098262C"/>
    <w:rsid w:val="0098427C"/>
    <w:rsid w:val="009851F1"/>
    <w:rsid w:val="00986B43"/>
    <w:rsid w:val="00986C0B"/>
    <w:rsid w:val="00986D46"/>
    <w:rsid w:val="00991FDA"/>
    <w:rsid w:val="00992ACA"/>
    <w:rsid w:val="009A290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946"/>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6C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EED"/>
    <w:rsid w:val="00BB5F11"/>
    <w:rsid w:val="00BB6638"/>
    <w:rsid w:val="00BB7FD2"/>
    <w:rsid w:val="00BC04FA"/>
    <w:rsid w:val="00BC1C22"/>
    <w:rsid w:val="00BC460B"/>
    <w:rsid w:val="00BC4ED3"/>
    <w:rsid w:val="00BC5725"/>
    <w:rsid w:val="00BD30B1"/>
    <w:rsid w:val="00BE0F7B"/>
    <w:rsid w:val="00BE10C2"/>
    <w:rsid w:val="00BE6576"/>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4A41"/>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5FD"/>
    <w:rsid w:val="00DC1B10"/>
    <w:rsid w:val="00DC2924"/>
    <w:rsid w:val="00DC4729"/>
    <w:rsid w:val="00DD31C5"/>
    <w:rsid w:val="00DD5020"/>
    <w:rsid w:val="00DD63BE"/>
    <w:rsid w:val="00DE4296"/>
    <w:rsid w:val="00DF102C"/>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6F7C"/>
    <w:rsid w:val="00F87832"/>
    <w:rsid w:val="00F927A1"/>
    <w:rsid w:val="00F92E4D"/>
    <w:rsid w:val="00F95D08"/>
    <w:rsid w:val="00FA0497"/>
    <w:rsid w:val="00FA23BD"/>
    <w:rsid w:val="00FA23D7"/>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1A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Pages>
  <Words>1041</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Patrick Ward</cp:lastModifiedBy>
  <cp:revision>11</cp:revision>
  <cp:lastPrinted>2020-02-11T19:20:00Z</cp:lastPrinted>
  <dcterms:created xsi:type="dcterms:W3CDTF">2025-02-16T18:17:00Z</dcterms:created>
  <dcterms:modified xsi:type="dcterms:W3CDTF">2025-07-21T08:24:00Z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