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0DC15F1A"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C14282">
        <w:rPr>
          <w:rFonts w:ascii="Arial" w:hAnsi="Arial" w:cs="Arial"/>
          <w:sz w:val="28"/>
          <w:szCs w:val="28"/>
          <w:lang w:val="nl-NL"/>
        </w:rPr>
        <w:t>Margarida Ferreira</w:t>
      </w:r>
    </w:p>
    <w:p w14:paraId="3C83A8A7" w14:textId="56F9035D"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C14282">
        <w:rPr>
          <w:rFonts w:ascii="Arial" w:hAnsi="Arial" w:cs="Arial"/>
          <w:sz w:val="28"/>
          <w:szCs w:val="28"/>
          <w:lang w:val="nl-NL"/>
        </w:rPr>
        <w:t>2415797</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0ED1EF4C"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C14282">
        <w:rPr>
          <w:rFonts w:ascii="Arial" w:hAnsi="Arial" w:cs="Arial"/>
          <w:sz w:val="28"/>
          <w:szCs w:val="28"/>
          <w:lang w:val="nl-NL"/>
        </w:rPr>
        <w:t>Introduction To Physiology</w:t>
      </w:r>
    </w:p>
    <w:p w14:paraId="4FD97C8C" w14:textId="751E5678"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C14282">
        <w:rPr>
          <w:rFonts w:ascii="Arial" w:hAnsi="Arial" w:cs="Arial"/>
          <w:sz w:val="28"/>
          <w:szCs w:val="28"/>
        </w:rPr>
        <w:t>BMHP5023</w:t>
      </w:r>
    </w:p>
    <w:p w14:paraId="658BE57E" w14:textId="57B4B64F"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C14282">
        <w:rPr>
          <w:rFonts w:ascii="Arial" w:hAnsi="Arial" w:cs="Arial"/>
          <w:sz w:val="28"/>
          <w:szCs w:val="28"/>
        </w:rPr>
        <w:t>Shaila Hussain</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3DAE386D"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Ass</w:t>
      </w:r>
      <w:r w:rsidR="00A54099">
        <w:rPr>
          <w:rFonts w:ascii="Arial" w:hAnsi="Arial" w:cs="Arial"/>
          <w:b/>
          <w:bCs/>
          <w:sz w:val="28"/>
          <w:szCs w:val="28"/>
        </w:rPr>
        <w:t>igment 1:Case Study Report</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1D768040" w:rsidR="000C4ED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442A8432" w14:textId="20361020" w:rsidR="000C4EDA" w:rsidRPr="00AE1C40" w:rsidRDefault="000C4EDA" w:rsidP="00AE1C40">
      <w:pPr>
        <w:pStyle w:val="Heading1"/>
        <w:spacing w:line="360" w:lineRule="auto"/>
        <w:rPr>
          <w:rFonts w:cs="Arial"/>
          <w:sz w:val="24"/>
          <w:szCs w:val="24"/>
        </w:rPr>
      </w:pPr>
      <w:r w:rsidRPr="00AE1C40">
        <w:rPr>
          <w:rFonts w:cs="Arial"/>
          <w:sz w:val="24"/>
          <w:szCs w:val="24"/>
        </w:rPr>
        <w:lastRenderedPageBreak/>
        <w:t>1. Introduction</w:t>
      </w:r>
      <w:r w:rsidR="00C03A91" w:rsidRPr="00AE1C40">
        <w:rPr>
          <w:rFonts w:cs="Arial"/>
          <w:sz w:val="24"/>
          <w:szCs w:val="24"/>
        </w:rPr>
        <w:t xml:space="preserve"> </w:t>
      </w:r>
    </w:p>
    <w:p w14:paraId="5D839D91" w14:textId="77777777" w:rsidR="007064D4" w:rsidRDefault="007064D4" w:rsidP="00AE1C40">
      <w:pPr>
        <w:tabs>
          <w:tab w:val="left" w:pos="6540"/>
        </w:tabs>
        <w:spacing w:line="360" w:lineRule="auto"/>
        <w:rPr>
          <w:rFonts w:ascii="Arial" w:hAnsi="Arial" w:cs="Arial"/>
          <w:szCs w:val="24"/>
        </w:rPr>
      </w:pPr>
      <w:r w:rsidRPr="007064D4">
        <w:rPr>
          <w:rFonts w:ascii="Arial" w:hAnsi="Arial" w:cs="Arial"/>
          <w:szCs w:val="24"/>
        </w:rPr>
        <w:t xml:space="preserve">Diabetes mellitus is a chronic metabolic disorder characterized by the presence of excessive blood sugar as a result of the abnormality in insulin release or diets or both. The condition is interfering with the homeostasis of glucose, and leads to long-term complications, which can affect multiple organ systems (World Health Organization [WHO], 2023). Two of its primary types are Type 1 diabetes, the autoimmune condition when the pancreas fails, and Type 2 diabetes the pathology of which is connected to the body resistance or insulin lack (Diabetes UK, 2024). </w:t>
      </w:r>
    </w:p>
    <w:p w14:paraId="57850D79" w14:textId="77777777" w:rsidR="007064D4" w:rsidRDefault="007064D4" w:rsidP="00AE1C40">
      <w:pPr>
        <w:tabs>
          <w:tab w:val="left" w:pos="6540"/>
        </w:tabs>
        <w:spacing w:line="360" w:lineRule="auto"/>
        <w:rPr>
          <w:rFonts w:ascii="Arial" w:hAnsi="Arial" w:cs="Arial"/>
          <w:szCs w:val="24"/>
        </w:rPr>
      </w:pPr>
      <w:r w:rsidRPr="007064D4">
        <w:rPr>
          <w:rFonts w:ascii="Arial" w:hAnsi="Arial" w:cs="Arial"/>
          <w:szCs w:val="24"/>
        </w:rPr>
        <w:t xml:space="preserve">Globally, the prevalence of type 2 diabetes stands at the global level of approximately 90 percent with a close relationship to lifestyle changes; lifestyle changes are adjustable factors such as poor nutrition, overweight, and physical activity (NHS, 2024a). The hormones are secreted by the endocrine system in the regulation of the level of glucose. The b- cells which secrete insulin to lower the level of blood glucose, and a- cells which secrete glucagon to raise it, are carried by the pancreas, specifically, the islets of Langerhans. This balance of hormones makes sure that homeostasis occurs so that the tissues receive ample energy and do not suffer because of hyperglycaemia or hypoglycaemia (Hall and Hall, 2020). The risk factors of diabetes type 2 include family history of the disease, old age, ethnical identity, excessive weight, sedentary lifestyle, unhealthy nutrition, hypertension, and dyslipidaemia (NICE, 2023). </w:t>
      </w:r>
    </w:p>
    <w:p w14:paraId="4F5BA0FD" w14:textId="1D40BC50" w:rsidR="00927169" w:rsidRPr="007064D4" w:rsidRDefault="007064D4" w:rsidP="00AE1C40">
      <w:pPr>
        <w:tabs>
          <w:tab w:val="left" w:pos="6540"/>
        </w:tabs>
        <w:spacing w:line="360" w:lineRule="auto"/>
        <w:rPr>
          <w:rFonts w:ascii="Arial" w:hAnsi="Arial" w:cs="Arial"/>
          <w:szCs w:val="24"/>
        </w:rPr>
      </w:pPr>
      <w:r w:rsidRPr="007064D4">
        <w:rPr>
          <w:rFonts w:ascii="Arial" w:hAnsi="Arial" w:cs="Arial"/>
          <w:szCs w:val="24"/>
        </w:rPr>
        <w:t>Additional socio-economic determinants that put people at risk are low income, lack of access to healthy food and lack of health literacy (Public Health England, 2022). Patient education is hence highly significant in the prevention and management of at-risk individuals on the long-term perspective. The physiological mechanisms governing the amount of sugar in the blood, the mechanism of producing energy in the body based on cellular metabolism, and the need to monitor the glucose amount in Type 2 diabetes are discussed in this report. It concludes with evidence-based recommendations of lifestyle changes and health-promotion programs to increase self-management and clinical outcomes in patients with diabetes.</w:t>
      </w:r>
    </w:p>
    <w:p w14:paraId="2D95E97C" w14:textId="0116D9CF" w:rsidR="00C03A91" w:rsidRPr="00AE1C40" w:rsidRDefault="00C03A91" w:rsidP="00AE1C40">
      <w:pPr>
        <w:pStyle w:val="Heading1"/>
        <w:spacing w:line="360" w:lineRule="auto"/>
        <w:rPr>
          <w:rFonts w:cs="Arial"/>
          <w:sz w:val="24"/>
          <w:szCs w:val="24"/>
        </w:rPr>
      </w:pPr>
      <w:r w:rsidRPr="00AE1C40">
        <w:rPr>
          <w:rFonts w:cs="Arial"/>
          <w:sz w:val="24"/>
          <w:szCs w:val="24"/>
        </w:rPr>
        <w:t xml:space="preserve">2. </w:t>
      </w:r>
      <w:r w:rsidR="00FD7392" w:rsidRPr="00AE1C40">
        <w:rPr>
          <w:rFonts w:cs="Arial"/>
          <w:sz w:val="24"/>
          <w:szCs w:val="24"/>
        </w:rPr>
        <w:t>Blood Sugar Regulation</w:t>
      </w:r>
    </w:p>
    <w:p w14:paraId="2C7B4D77" w14:textId="49D859FA" w:rsidR="00C03A91" w:rsidRPr="00AE1C40" w:rsidRDefault="00927169" w:rsidP="00AE1C40">
      <w:pPr>
        <w:tabs>
          <w:tab w:val="left" w:pos="6540"/>
        </w:tabs>
        <w:spacing w:line="360" w:lineRule="auto"/>
        <w:rPr>
          <w:rFonts w:ascii="Arial" w:hAnsi="Arial" w:cs="Arial"/>
          <w:szCs w:val="24"/>
        </w:rPr>
      </w:pPr>
      <w:r w:rsidRPr="00AE1C40">
        <w:rPr>
          <w:rFonts w:ascii="Arial" w:hAnsi="Arial" w:cs="Arial"/>
          <w:szCs w:val="24"/>
        </w:rPr>
        <w:t xml:space="preserve">A balance of metabolic response known as glucose homeostasis is the process that helps maintain the blood glucose level within a very tight physiological range (usually </w:t>
      </w:r>
      <w:r w:rsidRPr="00AE1C40">
        <w:rPr>
          <w:rFonts w:ascii="Arial" w:hAnsi="Arial" w:cs="Arial"/>
          <w:szCs w:val="24"/>
        </w:rPr>
        <w:lastRenderedPageBreak/>
        <w:t>4.0 to 7.0 mmol/L) (NHS, 2024b). This is attained by a negative feedback system that involves pancreas, liver, skeletal muscles, adipose tissue and the major hormones like insulin and glucagon.</w:t>
      </w:r>
    </w:p>
    <w:p w14:paraId="45ED8045" w14:textId="129F10E4" w:rsidR="00927169" w:rsidRPr="00AE1C40" w:rsidRDefault="00927169" w:rsidP="00AE1C40">
      <w:pPr>
        <w:tabs>
          <w:tab w:val="left" w:pos="6540"/>
        </w:tabs>
        <w:spacing w:line="360" w:lineRule="auto"/>
        <w:rPr>
          <w:rFonts w:ascii="Arial" w:hAnsi="Arial" w:cs="Arial"/>
          <w:szCs w:val="24"/>
        </w:rPr>
      </w:pPr>
      <w:r w:rsidRPr="00AE1C40">
        <w:rPr>
          <w:rFonts w:ascii="Arial" w:hAnsi="Arial" w:cs="Arial"/>
          <w:szCs w:val="24"/>
        </w:rPr>
        <w:t>Carbohydrates are broken down into glucose after food consumption and the glucose is introduced into the blood. The increase in the level of glucose triggers the b-cells of the pancreas to release insulin, a peptide hormone that helps the uptake of glucose into muscle and adipose tissue via glucose transporter 4 (GLUT4) proteins (Guyton and Hall, 2021). Insulin also stimulates Glycogenesis</w:t>
      </w:r>
      <w:r w:rsidR="00716ABA" w:rsidRPr="00AE1C40">
        <w:rPr>
          <w:rFonts w:ascii="Arial" w:hAnsi="Arial" w:cs="Arial"/>
          <w:szCs w:val="24"/>
        </w:rPr>
        <w:t>,</w:t>
      </w:r>
      <w:r w:rsidRPr="00AE1C40">
        <w:rPr>
          <w:rFonts w:ascii="Arial" w:hAnsi="Arial" w:cs="Arial"/>
          <w:szCs w:val="24"/>
        </w:rPr>
        <w:t xml:space="preserve"> the process of glucose into glycogen</w:t>
      </w:r>
      <w:r w:rsidR="00716ABA" w:rsidRPr="00AE1C40">
        <w:rPr>
          <w:rFonts w:ascii="Arial" w:hAnsi="Arial" w:cs="Arial"/>
          <w:szCs w:val="24"/>
        </w:rPr>
        <w:t xml:space="preserve"> </w:t>
      </w:r>
      <w:r w:rsidRPr="00AE1C40">
        <w:rPr>
          <w:rFonts w:ascii="Arial" w:hAnsi="Arial" w:cs="Arial"/>
          <w:szCs w:val="24"/>
        </w:rPr>
        <w:t>in the liver and skeletal muscles and inhibits gluconeogenesis the process of new glucose. The resultant effect normalizes the blood sugar.</w:t>
      </w:r>
    </w:p>
    <w:p w14:paraId="77238006" w14:textId="4A54E5FB" w:rsidR="00927169" w:rsidRPr="00AE1C40" w:rsidRDefault="00927169" w:rsidP="00AE1C40">
      <w:pPr>
        <w:tabs>
          <w:tab w:val="left" w:pos="6540"/>
        </w:tabs>
        <w:spacing w:line="360" w:lineRule="auto"/>
        <w:rPr>
          <w:rFonts w:ascii="Arial" w:hAnsi="Arial" w:cs="Arial"/>
          <w:szCs w:val="24"/>
        </w:rPr>
      </w:pPr>
      <w:r w:rsidRPr="00AE1C40">
        <w:rPr>
          <w:rFonts w:ascii="Arial" w:hAnsi="Arial" w:cs="Arial"/>
          <w:szCs w:val="24"/>
        </w:rPr>
        <w:t>On the other hand, when blood glucose level decreases, i.e. during fasting or exercise, pancreatic a-cells secrete glucagon, which promotes glycogenolysis (breakage of glycogen) and gluconeogenesis in the liver producing glucose into the bloodstream. Insulin and glucagon maintain a stable sugar level in the body, making sure that essential organs, notably the brain, have the needed energy supply, and they almost completely rely on glucose as its source of energy (McCance &amp; Huether, 2022).</w:t>
      </w:r>
    </w:p>
    <w:p w14:paraId="6ECA7338" w14:textId="05B25093" w:rsidR="00927169" w:rsidRPr="00AE1C40" w:rsidRDefault="00927169" w:rsidP="00AE1C40">
      <w:pPr>
        <w:tabs>
          <w:tab w:val="left" w:pos="6540"/>
        </w:tabs>
        <w:spacing w:line="360" w:lineRule="auto"/>
        <w:rPr>
          <w:rFonts w:ascii="Arial" w:hAnsi="Arial" w:cs="Arial"/>
          <w:szCs w:val="24"/>
        </w:rPr>
      </w:pPr>
      <w:r w:rsidRPr="00AE1C40">
        <w:rPr>
          <w:rFonts w:ascii="Arial" w:hAnsi="Arial" w:cs="Arial"/>
          <w:szCs w:val="24"/>
        </w:rPr>
        <w:t>In Type 2 diabetes, resistance to insulin takes place when body tissues become insensitive to insulin. The pancreas responds by secretion of additional insulin, but after some time b-cells lose functionality, leading to continuous hyperglycaemia (DeFronzo et al., 2021). The long-term effects of chronic hyperglycaemia include destruction of blood vessels and nerves, which cause complications, including cardiovascular disease, nephropathy and neuropathy as well as retinopathy. Normal glucose levels in diet, exercise, and medication hence continue to be crucial in the prevention of the same.</w:t>
      </w:r>
    </w:p>
    <w:p w14:paraId="381CCE5B" w14:textId="0417323A" w:rsidR="000C4EDA" w:rsidRPr="00AE1C40" w:rsidRDefault="00076AC0" w:rsidP="00AE1C40">
      <w:pPr>
        <w:pStyle w:val="Heading1"/>
        <w:spacing w:line="360" w:lineRule="auto"/>
        <w:rPr>
          <w:rFonts w:cs="Arial"/>
          <w:sz w:val="24"/>
          <w:szCs w:val="24"/>
        </w:rPr>
      </w:pPr>
      <w:r w:rsidRPr="00AE1C40">
        <w:rPr>
          <w:rFonts w:cs="Arial"/>
          <w:sz w:val="24"/>
          <w:szCs w:val="24"/>
        </w:rPr>
        <w:t>3</w:t>
      </w:r>
      <w:r w:rsidR="000C4EDA" w:rsidRPr="00AE1C40">
        <w:rPr>
          <w:rFonts w:cs="Arial"/>
          <w:sz w:val="24"/>
          <w:szCs w:val="24"/>
        </w:rPr>
        <w:t xml:space="preserve">. </w:t>
      </w:r>
      <w:r w:rsidR="007A7297" w:rsidRPr="00AE1C40">
        <w:rPr>
          <w:rFonts w:cs="Arial"/>
          <w:sz w:val="24"/>
          <w:szCs w:val="24"/>
        </w:rPr>
        <w:t>Cellular Metabolism</w:t>
      </w:r>
      <w:r w:rsidR="000C4EDA" w:rsidRPr="00AE1C40">
        <w:rPr>
          <w:rFonts w:cs="Arial"/>
          <w:sz w:val="24"/>
          <w:szCs w:val="24"/>
        </w:rPr>
        <w:t xml:space="preserve"> </w:t>
      </w:r>
    </w:p>
    <w:p w14:paraId="3310F405" w14:textId="424D7D3F" w:rsidR="00C03A91" w:rsidRPr="00AE1C40" w:rsidRDefault="00716ABA" w:rsidP="00AE1C40">
      <w:pPr>
        <w:tabs>
          <w:tab w:val="left" w:pos="6540"/>
        </w:tabs>
        <w:spacing w:line="360" w:lineRule="auto"/>
        <w:rPr>
          <w:rFonts w:ascii="Arial" w:hAnsi="Arial" w:cs="Arial"/>
          <w:szCs w:val="24"/>
        </w:rPr>
      </w:pPr>
      <w:r w:rsidRPr="00AE1C40">
        <w:rPr>
          <w:rFonts w:ascii="Arial" w:hAnsi="Arial" w:cs="Arial"/>
          <w:szCs w:val="24"/>
        </w:rPr>
        <w:t>The generation of energy in cells is mainly through cellular respiration which is the process that converts glucose and oxygen to adenosine triphosphate (ATP) the main energy unit in the body. It is divided into three key steps, which are glycolysis, Krebs cycle, and oxidative phosphorylation, and is met in the cytoplasm and mitochondria (Marieb and Hoehn, 2019).</w:t>
      </w:r>
    </w:p>
    <w:p w14:paraId="589A8F3F" w14:textId="77777777" w:rsidR="00716ABA" w:rsidRPr="00716ABA" w:rsidRDefault="00716ABA" w:rsidP="00AE1C40">
      <w:pPr>
        <w:tabs>
          <w:tab w:val="left" w:pos="6540"/>
        </w:tabs>
        <w:spacing w:line="360" w:lineRule="auto"/>
        <w:rPr>
          <w:rFonts w:ascii="Arial" w:hAnsi="Arial" w:cs="Arial"/>
          <w:szCs w:val="24"/>
        </w:rPr>
      </w:pPr>
      <w:r w:rsidRPr="00716ABA">
        <w:rPr>
          <w:rFonts w:ascii="Arial" w:hAnsi="Arial" w:cs="Arial"/>
          <w:szCs w:val="24"/>
        </w:rPr>
        <w:lastRenderedPageBreak/>
        <w:t>In the glycolysis process, a molecule of glucose is divided into two molecules of pyruvate, which result in the slightly low amount of ATP and reduced nicotinamide adenine dinucleotide (NADH). With oxygen present, pyruvate is taken to the mitochondria where Krebs cycle produces more NADH and flavin adenine dinucleotide (FADH2). These electrons carriers subsequently energize the electron transport chain and lead to the generation of up to 36 ATP molecules per glucose molecule (Hall &amp; Hall, 2020).</w:t>
      </w:r>
    </w:p>
    <w:p w14:paraId="49E3B449" w14:textId="6C996C0A" w:rsidR="00716ABA" w:rsidRPr="00AE1C40" w:rsidRDefault="00F12A4C" w:rsidP="00AE1C40">
      <w:pPr>
        <w:tabs>
          <w:tab w:val="left" w:pos="6540"/>
        </w:tabs>
        <w:spacing w:line="360" w:lineRule="auto"/>
        <w:rPr>
          <w:rFonts w:ascii="Arial" w:hAnsi="Arial" w:cs="Arial"/>
          <w:szCs w:val="24"/>
        </w:rPr>
      </w:pPr>
      <w:r w:rsidRPr="00AE1C40">
        <w:rPr>
          <w:rFonts w:ascii="Arial" w:hAnsi="Arial" w:cs="Arial"/>
          <w:szCs w:val="24"/>
        </w:rPr>
        <w:t>In the glycolysis process, a molecule of glucose is divided into two molecules of pyruvate, which result in the slightly low amount of ATP and reduced nicotinamide adenine dinucleotide (NADH). With oxygen present, pyruvate is taken to the mitochondria where Krebs cycle produces more NADH and flavin adenine dinucleotide (FADH2). These electrons carriers subsequently energize the electron transport chain and lead to the generation of up to 36 ATP molecules per glucose molecule (Hall &amp; Hall, 2020).</w:t>
      </w:r>
    </w:p>
    <w:p w14:paraId="10C03A10" w14:textId="5C9C4636" w:rsidR="00716ABA" w:rsidRPr="00AE1C40" w:rsidRDefault="00DA1200" w:rsidP="00AE1C40">
      <w:pPr>
        <w:tabs>
          <w:tab w:val="left" w:pos="6540"/>
        </w:tabs>
        <w:spacing w:line="360" w:lineRule="auto"/>
        <w:rPr>
          <w:rFonts w:ascii="Arial" w:hAnsi="Arial" w:cs="Arial"/>
          <w:szCs w:val="24"/>
        </w:rPr>
      </w:pPr>
      <w:r w:rsidRPr="00DA1200">
        <w:rPr>
          <w:rFonts w:ascii="Arial" w:hAnsi="Arial" w:cs="Arial"/>
          <w:szCs w:val="24"/>
        </w:rPr>
        <w:t>Lifestyle factors influence greatly the cell metabolism. Exercise deficiency and excessive intake of caloric substances results in the accumulation of fats and insulin resistance whereas physical activity results in insulin sensitivity and the presence of more glucose transporters in muscle cells (Colberg et al., 2022). A good metabolism and management of diabetes therefore require that one has healthy body weight, balanced macronutrient intake, and nutrition.</w:t>
      </w:r>
    </w:p>
    <w:p w14:paraId="00AEA37C" w14:textId="422160CC" w:rsidR="000C4EDA" w:rsidRPr="00AE1C40" w:rsidRDefault="00076AC0" w:rsidP="00AE1C40">
      <w:pPr>
        <w:pStyle w:val="Heading1"/>
        <w:spacing w:line="360" w:lineRule="auto"/>
        <w:rPr>
          <w:rFonts w:cs="Arial"/>
          <w:sz w:val="24"/>
          <w:szCs w:val="24"/>
        </w:rPr>
      </w:pPr>
      <w:r w:rsidRPr="00AE1C40">
        <w:rPr>
          <w:rFonts w:cs="Arial"/>
          <w:sz w:val="24"/>
          <w:szCs w:val="24"/>
        </w:rPr>
        <w:t>4</w:t>
      </w:r>
      <w:r w:rsidR="000C4EDA" w:rsidRPr="00AE1C40">
        <w:rPr>
          <w:rFonts w:cs="Arial"/>
          <w:sz w:val="24"/>
          <w:szCs w:val="24"/>
        </w:rPr>
        <w:t xml:space="preserve">. </w:t>
      </w:r>
      <w:r w:rsidR="007A7297" w:rsidRPr="00AE1C40">
        <w:rPr>
          <w:rFonts w:cs="Arial"/>
          <w:sz w:val="24"/>
          <w:szCs w:val="24"/>
        </w:rPr>
        <w:t>Recording and tracking blood sugar levels for type 2 diabetes</w:t>
      </w:r>
    </w:p>
    <w:p w14:paraId="189B8F71" w14:textId="599CBCFB" w:rsidR="001B7A40" w:rsidRPr="00AE1C40" w:rsidRDefault="00F12A4C" w:rsidP="00AE1C40">
      <w:pPr>
        <w:spacing w:line="360" w:lineRule="auto"/>
        <w:rPr>
          <w:rFonts w:ascii="Arial" w:hAnsi="Arial" w:cs="Arial"/>
          <w:szCs w:val="24"/>
        </w:rPr>
      </w:pPr>
      <w:r w:rsidRPr="00AE1C40">
        <w:rPr>
          <w:rFonts w:ascii="Arial" w:hAnsi="Arial" w:cs="Arial"/>
          <w:szCs w:val="24"/>
        </w:rPr>
        <w:t>Self-monitoring of blood glucose (SMBG) is a crucial aspect of diabetes self-management and it is common in clinical recommendations (NICE, 2023). Routine blood glucose monitoring and tracking can enable Type 2 diabetes patients to know how their eating habit, physical exercise, medication, and stress levels influence their blood glucose control (Diabetes UK, 2024). Monitoring assists the patients to identify the presence of hyperglycaemia or hypoglycaemia in time and make corrective measures like changing diet or medication, which are monitored by the clinicians.</w:t>
      </w:r>
    </w:p>
    <w:p w14:paraId="76C7346B" w14:textId="3C60D732" w:rsidR="00F12A4C" w:rsidRPr="00AE1C40" w:rsidRDefault="00F12A4C" w:rsidP="00AE1C40">
      <w:pPr>
        <w:spacing w:line="360" w:lineRule="auto"/>
        <w:rPr>
          <w:rFonts w:ascii="Arial" w:hAnsi="Arial" w:cs="Arial"/>
          <w:szCs w:val="24"/>
        </w:rPr>
      </w:pPr>
      <w:r w:rsidRPr="00AE1C40">
        <w:rPr>
          <w:rFonts w:ascii="Arial" w:hAnsi="Arial" w:cs="Arial"/>
          <w:szCs w:val="24"/>
        </w:rPr>
        <w:t xml:space="preserve">Another device that provides real times information of the glucose pattern is a glucometer or continuous glucose monitoring (CGM) machine that measures blood glucose. Moreover, the HbA1c test is a laboratory result that demonstrates the mean blood sugar levels within two to three months and an important indicator of </w:t>
      </w:r>
      <w:r w:rsidRPr="00AE1C40">
        <w:rPr>
          <w:rFonts w:ascii="Arial" w:hAnsi="Arial" w:cs="Arial"/>
          <w:szCs w:val="24"/>
        </w:rPr>
        <w:lastRenderedPageBreak/>
        <w:t>glycaemics control over the long term (NHS, 2024d). The general acceptable level of an HbA1c test range is under 48 mmol/mol (6.5) when used in Type 2 diabetes in adults (NICE, 2023).</w:t>
      </w:r>
    </w:p>
    <w:p w14:paraId="2D843A5C" w14:textId="2166EDD2" w:rsidR="00F12A4C" w:rsidRPr="00F12A4C" w:rsidRDefault="00F12A4C" w:rsidP="00AE1C40">
      <w:pPr>
        <w:spacing w:line="360" w:lineRule="auto"/>
        <w:rPr>
          <w:rFonts w:ascii="Arial" w:hAnsi="Arial" w:cs="Arial"/>
          <w:szCs w:val="24"/>
        </w:rPr>
      </w:pPr>
      <w:r w:rsidRPr="00F12A4C">
        <w:rPr>
          <w:rFonts w:ascii="Arial" w:hAnsi="Arial" w:cs="Arial"/>
          <w:szCs w:val="24"/>
        </w:rPr>
        <w:t xml:space="preserve">Measurement and monitoring of glucose levels </w:t>
      </w:r>
      <w:r w:rsidR="00AE1C40" w:rsidRPr="00AE1C40">
        <w:rPr>
          <w:rFonts w:ascii="Arial" w:hAnsi="Arial" w:cs="Arial"/>
          <w:szCs w:val="24"/>
        </w:rPr>
        <w:t>facilitates</w:t>
      </w:r>
      <w:r w:rsidRPr="00F12A4C">
        <w:rPr>
          <w:rFonts w:ascii="Arial" w:hAnsi="Arial" w:cs="Arial"/>
          <w:szCs w:val="24"/>
        </w:rPr>
        <w:t xml:space="preserve"> patient empowerment and active involvement towards their care plans. There is evidence that patients who proactively monitor their glucose levels and keep track of the measurements achieve greater adherence to the treatment process and improved outcomes (Polonsky and Fisher, 2020).</w:t>
      </w:r>
    </w:p>
    <w:p w14:paraId="084E4590" w14:textId="5AF74349" w:rsidR="00F12A4C" w:rsidRPr="00AE1C40" w:rsidRDefault="00F12A4C" w:rsidP="00AE1C40">
      <w:pPr>
        <w:spacing w:line="360" w:lineRule="auto"/>
        <w:rPr>
          <w:rFonts w:ascii="Arial" w:hAnsi="Arial" w:cs="Arial"/>
          <w:szCs w:val="24"/>
        </w:rPr>
      </w:pPr>
      <w:r w:rsidRPr="00AE1C40">
        <w:rPr>
          <w:rFonts w:ascii="Arial" w:hAnsi="Arial" w:cs="Arial"/>
          <w:szCs w:val="24"/>
        </w:rPr>
        <w:t>Lacking consistent observations and measurements of blood glucose may result in lack of effective glycaemic control, which will exposed them to both acute and long-term implications of hypoglycaemia and hyperglycaemia, not mentioning microvascular and macrovascular complications in the long-term (Strain &amp; Hope, 2022). As an example, consistently high blood sugar helps create endothelial damage which accelerates atherosclerosis and causes cardiovascular risk. Hence, adequate monitoring and tracking of glucose are critical to effective and safe diabetes management.</w:t>
      </w:r>
    </w:p>
    <w:p w14:paraId="012D50EF" w14:textId="4B5AEE0C" w:rsidR="001B7A40" w:rsidRPr="00AE1C40" w:rsidRDefault="001B7A40" w:rsidP="00AE1C40">
      <w:pPr>
        <w:pStyle w:val="Heading1"/>
        <w:spacing w:line="360" w:lineRule="auto"/>
        <w:rPr>
          <w:rFonts w:cs="Arial"/>
          <w:sz w:val="24"/>
          <w:szCs w:val="24"/>
        </w:rPr>
      </w:pPr>
      <w:r w:rsidRPr="00AE1C40">
        <w:rPr>
          <w:rFonts w:cs="Arial"/>
          <w:sz w:val="24"/>
          <w:szCs w:val="24"/>
        </w:rPr>
        <w:t>5. Recommend</w:t>
      </w:r>
      <w:r w:rsidR="007A7297" w:rsidRPr="00AE1C40">
        <w:rPr>
          <w:rFonts w:cs="Arial"/>
          <w:sz w:val="24"/>
          <w:szCs w:val="24"/>
        </w:rPr>
        <w:t>ations</w:t>
      </w:r>
    </w:p>
    <w:p w14:paraId="6DBA6107" w14:textId="4A774F11" w:rsidR="00C03A91" w:rsidRPr="00AE1C40" w:rsidRDefault="00416E57" w:rsidP="00AE1C40">
      <w:pPr>
        <w:spacing w:line="360" w:lineRule="auto"/>
        <w:rPr>
          <w:rFonts w:ascii="Arial" w:hAnsi="Arial" w:cs="Arial"/>
          <w:szCs w:val="24"/>
        </w:rPr>
      </w:pPr>
      <w:r w:rsidRPr="00AE1C40">
        <w:rPr>
          <w:rFonts w:ascii="Arial" w:hAnsi="Arial" w:cs="Arial"/>
          <w:szCs w:val="24"/>
        </w:rPr>
        <w:t>Successful management of Type 2 diabetes will need a complex, evidence-based intervention that has been offered to deal with medical and lifestyle aspects. Nurses are at the centre of the sphere of self-management, education, and knowledge supporting behavioural change. This could be done through the following recommendations based on the prevailing national and international guidelines.</w:t>
      </w:r>
    </w:p>
    <w:p w14:paraId="13EBB849" w14:textId="77777777" w:rsidR="00416E57" w:rsidRPr="00AE1C40" w:rsidRDefault="00416E57" w:rsidP="00AE1C40">
      <w:pPr>
        <w:spacing w:line="360" w:lineRule="auto"/>
        <w:rPr>
          <w:rFonts w:ascii="Arial" w:hAnsi="Arial" w:cs="Arial"/>
          <w:b/>
          <w:bCs/>
          <w:szCs w:val="24"/>
        </w:rPr>
      </w:pPr>
      <w:r w:rsidRPr="00AE1C40">
        <w:rPr>
          <w:rFonts w:ascii="Arial" w:hAnsi="Arial" w:cs="Arial"/>
          <w:b/>
          <w:bCs/>
          <w:szCs w:val="24"/>
        </w:rPr>
        <w:t>5.1. Lifestyle Modifications</w:t>
      </w:r>
    </w:p>
    <w:p w14:paraId="6AB556FA" w14:textId="47EF3246" w:rsidR="00416E57" w:rsidRPr="00AE1C40" w:rsidRDefault="00416E57" w:rsidP="00AE1C40">
      <w:pPr>
        <w:spacing w:line="360" w:lineRule="auto"/>
        <w:rPr>
          <w:rFonts w:ascii="Arial" w:hAnsi="Arial" w:cs="Arial"/>
          <w:b/>
          <w:bCs/>
          <w:szCs w:val="24"/>
        </w:rPr>
      </w:pPr>
      <w:r w:rsidRPr="00AE1C40">
        <w:rPr>
          <w:rFonts w:ascii="Arial" w:hAnsi="Arial" w:cs="Arial"/>
          <w:b/>
          <w:bCs/>
          <w:szCs w:val="24"/>
        </w:rPr>
        <w:t>Dietary Management</w:t>
      </w:r>
    </w:p>
    <w:p w14:paraId="17910D0C" w14:textId="3E687521" w:rsidR="00416E57" w:rsidRPr="00AE1C40" w:rsidRDefault="00416E57" w:rsidP="00AE1C40">
      <w:pPr>
        <w:spacing w:line="360" w:lineRule="auto"/>
        <w:rPr>
          <w:rFonts w:ascii="Arial" w:hAnsi="Arial" w:cs="Arial"/>
          <w:szCs w:val="24"/>
        </w:rPr>
      </w:pPr>
      <w:r w:rsidRPr="00AE1C40">
        <w:rPr>
          <w:rFonts w:ascii="Arial" w:hAnsi="Arial" w:cs="Arial"/>
          <w:szCs w:val="24"/>
        </w:rPr>
        <w:t xml:space="preserve">Eating well forms the core of the control of blood sugar levels and prevention of complications. Patients are advised to eat a healthy diet that contains high amounts of fibre, fruits, vegetables, lean proteins, and whole grains but fills up on saturated fats, refined sugars and processed products (NHS, 2024e). It has been demonstrated that diets, with the emphasis on low glycaemic index (GI) carbohydrates may enhance glycaemic control and insulin sensitivity (Jenkins et al., 2021). The patients can make a wise decision with the help of education on reading </w:t>
      </w:r>
      <w:r w:rsidRPr="00AE1C40">
        <w:rPr>
          <w:rFonts w:ascii="Arial" w:hAnsi="Arial" w:cs="Arial"/>
          <w:szCs w:val="24"/>
        </w:rPr>
        <w:lastRenderedPageBreak/>
        <w:t>food labels and learning about portion size (Diabetes UK, 2024). It has been hypothesized that the Mediterranean diet based on olive oil, nuts, legumes, and fish have better lipid profiles and a decreased cardiovascular risk in diabetic patients (Salas-Salvadó et al., 2020).</w:t>
      </w:r>
    </w:p>
    <w:p w14:paraId="58FB03EF" w14:textId="77777777" w:rsidR="00416E57" w:rsidRPr="00AE1C40" w:rsidRDefault="00416E57" w:rsidP="00AE1C40">
      <w:pPr>
        <w:spacing w:line="360" w:lineRule="auto"/>
        <w:rPr>
          <w:rFonts w:ascii="Arial" w:hAnsi="Arial" w:cs="Arial"/>
          <w:b/>
          <w:bCs/>
          <w:szCs w:val="24"/>
        </w:rPr>
      </w:pPr>
      <w:r w:rsidRPr="00416E57">
        <w:rPr>
          <w:rFonts w:ascii="Arial" w:hAnsi="Arial" w:cs="Arial"/>
          <w:b/>
          <w:bCs/>
          <w:szCs w:val="24"/>
        </w:rPr>
        <w:t xml:space="preserve">Physical Activity </w:t>
      </w:r>
    </w:p>
    <w:p w14:paraId="44897622" w14:textId="04AFBFA1" w:rsidR="00416E57" w:rsidRPr="00AE1C40" w:rsidRDefault="00416E57" w:rsidP="00AE1C40">
      <w:pPr>
        <w:spacing w:line="360" w:lineRule="auto"/>
        <w:rPr>
          <w:rFonts w:ascii="Arial" w:hAnsi="Arial" w:cs="Arial"/>
          <w:szCs w:val="24"/>
        </w:rPr>
      </w:pPr>
      <w:r w:rsidRPr="00416E57">
        <w:rPr>
          <w:rFonts w:ascii="Arial" w:hAnsi="Arial" w:cs="Arial"/>
          <w:szCs w:val="24"/>
        </w:rPr>
        <w:t xml:space="preserve">Exercise increases insulin sensitivity, reduce weight and improves cardiovascular conditions. In the case of light exercise, such as household chores or gardening, glucose regulation may take place even when done regularly (Colberg et al., 2022). Nurses are expected to assist patients to create attainable exercise and address obstacles, including time and motivation deficiency, or physical barriers. Social support can be achieved by group-based exercise programmes or walking groups in the community. </w:t>
      </w:r>
    </w:p>
    <w:p w14:paraId="67FFD2ED" w14:textId="77777777" w:rsidR="00416E57" w:rsidRPr="00AE1C40" w:rsidRDefault="00416E57" w:rsidP="00AE1C40">
      <w:pPr>
        <w:spacing w:line="360" w:lineRule="auto"/>
        <w:rPr>
          <w:rFonts w:ascii="Arial" w:hAnsi="Arial" w:cs="Arial"/>
          <w:b/>
          <w:bCs/>
          <w:szCs w:val="24"/>
        </w:rPr>
      </w:pPr>
      <w:r w:rsidRPr="00AE1C40">
        <w:rPr>
          <w:rFonts w:ascii="Arial" w:hAnsi="Arial" w:cs="Arial"/>
          <w:b/>
          <w:bCs/>
          <w:szCs w:val="24"/>
        </w:rPr>
        <w:t>Weight Management</w:t>
      </w:r>
    </w:p>
    <w:p w14:paraId="5E4ECE9E" w14:textId="56111281" w:rsidR="00416E57" w:rsidRPr="00AE1C40" w:rsidRDefault="00416E57" w:rsidP="00AE1C40">
      <w:pPr>
        <w:spacing w:line="360" w:lineRule="auto"/>
        <w:rPr>
          <w:rFonts w:ascii="Arial" w:hAnsi="Arial" w:cs="Arial"/>
          <w:szCs w:val="24"/>
        </w:rPr>
      </w:pPr>
      <w:r w:rsidRPr="00AE1C40">
        <w:rPr>
          <w:rFonts w:ascii="Arial" w:hAnsi="Arial" w:cs="Arial"/>
          <w:szCs w:val="24"/>
        </w:rPr>
        <w:t>One of the risk factors of insulin resistance is obesity. 5-10 per cent of the weight loss maintained over a period of time may help considerably in glycaemic control and medication reduction (NICE, 2023). The most effective way to lose weight in the long run is dietary assessment along with additional physical activity. In other instances, the pharmacological treatment or bariatric surgery might be taken into consideration in the case of severely obese individuals (WHO, 2023).</w:t>
      </w:r>
    </w:p>
    <w:p w14:paraId="596592D2" w14:textId="77777777" w:rsidR="00416E57" w:rsidRPr="00AE1C40" w:rsidRDefault="00416E57" w:rsidP="00AE1C40">
      <w:pPr>
        <w:spacing w:line="360" w:lineRule="auto"/>
        <w:rPr>
          <w:rFonts w:ascii="Arial" w:hAnsi="Arial" w:cs="Arial"/>
          <w:b/>
          <w:bCs/>
          <w:szCs w:val="24"/>
        </w:rPr>
      </w:pPr>
      <w:r w:rsidRPr="00AE1C40">
        <w:rPr>
          <w:rFonts w:ascii="Arial" w:hAnsi="Arial" w:cs="Arial"/>
          <w:b/>
          <w:bCs/>
          <w:szCs w:val="24"/>
        </w:rPr>
        <w:t>Smoking and Alcohol</w:t>
      </w:r>
    </w:p>
    <w:p w14:paraId="5F8A3BEF" w14:textId="17A96A74" w:rsidR="00416E57" w:rsidRPr="00AE1C40" w:rsidRDefault="00416E57" w:rsidP="00AE1C40">
      <w:pPr>
        <w:spacing w:line="360" w:lineRule="auto"/>
        <w:rPr>
          <w:rFonts w:ascii="Arial" w:hAnsi="Arial" w:cs="Arial"/>
          <w:szCs w:val="24"/>
        </w:rPr>
      </w:pPr>
      <w:r w:rsidRPr="00AE1C40">
        <w:rPr>
          <w:rFonts w:ascii="Arial" w:hAnsi="Arial" w:cs="Arial"/>
          <w:szCs w:val="24"/>
        </w:rPr>
        <w:t>Smoking also enhances insulin resistance and leads to cardiovascular disease. Strong encouragement towards cessation through counselling and cessation services referral should be encouraged (NHS, 2024f). The level of alcohol use should be moderate and in accordance with the UK recommendations harmful not more than 14 units per week as the effect of alcoholism can lead to fluctuations in blood glucose levels, and also because the liver cannot process alcohol effectively (Public Health England, 2022).</w:t>
      </w:r>
    </w:p>
    <w:p w14:paraId="08286A90" w14:textId="77777777" w:rsidR="004D09EB" w:rsidRPr="00AE1C40" w:rsidRDefault="004D09EB" w:rsidP="00AE1C40">
      <w:pPr>
        <w:spacing w:line="360" w:lineRule="auto"/>
        <w:rPr>
          <w:rFonts w:ascii="Arial" w:hAnsi="Arial" w:cs="Arial"/>
          <w:b/>
          <w:bCs/>
          <w:szCs w:val="24"/>
        </w:rPr>
      </w:pPr>
      <w:r w:rsidRPr="00AE1C40">
        <w:rPr>
          <w:rFonts w:ascii="Arial" w:hAnsi="Arial" w:cs="Arial"/>
          <w:b/>
          <w:bCs/>
          <w:szCs w:val="24"/>
        </w:rPr>
        <w:t>5.2. Health Promotion and Education of the Patients</w:t>
      </w:r>
    </w:p>
    <w:p w14:paraId="6E2456FD" w14:textId="5E3A930E" w:rsidR="004D09EB" w:rsidRPr="00AE1C40" w:rsidRDefault="004D09EB" w:rsidP="00AE1C40">
      <w:pPr>
        <w:spacing w:line="360" w:lineRule="auto"/>
        <w:rPr>
          <w:rFonts w:ascii="Arial" w:hAnsi="Arial" w:cs="Arial"/>
          <w:szCs w:val="24"/>
        </w:rPr>
      </w:pPr>
      <w:r w:rsidRPr="00AE1C40">
        <w:rPr>
          <w:rFonts w:ascii="Arial" w:hAnsi="Arial" w:cs="Arial"/>
          <w:szCs w:val="24"/>
        </w:rPr>
        <w:t xml:space="preserve">Patient education is a critical aspect in enhancing adherence and patient outcomes. A person-centred approach is advisable to nurses, where they acknowledge the </w:t>
      </w:r>
      <w:r w:rsidRPr="00AE1C40">
        <w:rPr>
          <w:rFonts w:ascii="Arial" w:hAnsi="Arial" w:cs="Arial"/>
          <w:szCs w:val="24"/>
        </w:rPr>
        <w:lastRenderedPageBreak/>
        <w:t>individual needs of learning, cultural, and willingness to change. The topics that should be covered in education include diabetes pathophysiology, the use of medications, blood glucose education, the need to identify complications, and the significance of lifestyle choices (Funnell, and Anderson, 2020).</w:t>
      </w:r>
    </w:p>
    <w:p w14:paraId="19BC66AA" w14:textId="77777777" w:rsidR="004D09EB" w:rsidRPr="00AE1C40" w:rsidRDefault="004D09EB" w:rsidP="00AE1C40">
      <w:pPr>
        <w:spacing w:line="360" w:lineRule="auto"/>
        <w:rPr>
          <w:rFonts w:ascii="Arial" w:hAnsi="Arial" w:cs="Arial"/>
          <w:szCs w:val="24"/>
        </w:rPr>
      </w:pPr>
      <w:r w:rsidRPr="00AE1C40">
        <w:rPr>
          <w:rFonts w:ascii="Arial" w:hAnsi="Arial" w:cs="Arial"/>
          <w:szCs w:val="24"/>
        </w:rPr>
        <w:t xml:space="preserve">Application of the teach-back method whereby patients repeat things in their own words makes clear that they understand and enhances self-efficacy. Pictorial displays, documents and electronic resources can be used to increase interaction, especially with individuals who have low healthy literacy. </w:t>
      </w:r>
    </w:p>
    <w:p w14:paraId="218546A6" w14:textId="6C8DDF4C" w:rsidR="004D09EB" w:rsidRPr="00AE1C40" w:rsidRDefault="004D09EB" w:rsidP="00AE1C40">
      <w:pPr>
        <w:spacing w:line="360" w:lineRule="auto"/>
        <w:rPr>
          <w:rFonts w:ascii="Arial" w:hAnsi="Arial" w:cs="Arial"/>
          <w:szCs w:val="24"/>
        </w:rPr>
      </w:pPr>
      <w:r w:rsidRPr="00AE1C40">
        <w:rPr>
          <w:rFonts w:ascii="Arial" w:hAnsi="Arial" w:cs="Arial"/>
          <w:szCs w:val="24"/>
        </w:rPr>
        <w:t>Health promotion projects need not be confined to the clinical arena, there must be community programmes to provide peer support, physical activity as well as nutrition education. Holistic care is enhanced by collaboration with other professionals such as dietitians, pharmacists as well as social workers.</w:t>
      </w:r>
    </w:p>
    <w:p w14:paraId="1CD68AA8" w14:textId="77777777" w:rsidR="004D09EB" w:rsidRPr="00AE1C40" w:rsidRDefault="004D09EB" w:rsidP="00AE1C40">
      <w:pPr>
        <w:spacing w:line="360" w:lineRule="auto"/>
        <w:rPr>
          <w:rFonts w:ascii="Arial" w:hAnsi="Arial" w:cs="Arial"/>
          <w:b/>
          <w:bCs/>
          <w:szCs w:val="24"/>
        </w:rPr>
      </w:pPr>
      <w:r w:rsidRPr="00AE1C40">
        <w:rPr>
          <w:rFonts w:ascii="Arial" w:hAnsi="Arial" w:cs="Arial"/>
          <w:b/>
          <w:bCs/>
          <w:szCs w:val="24"/>
        </w:rPr>
        <w:t>5.3. Psychological Support</w:t>
      </w:r>
    </w:p>
    <w:p w14:paraId="0B4EE247" w14:textId="6D921E88" w:rsidR="004D09EB" w:rsidRPr="00AE1C40" w:rsidRDefault="004D09EB" w:rsidP="00AE1C40">
      <w:pPr>
        <w:spacing w:line="360" w:lineRule="auto"/>
        <w:rPr>
          <w:rFonts w:ascii="Arial" w:hAnsi="Arial" w:cs="Arial"/>
          <w:szCs w:val="24"/>
        </w:rPr>
      </w:pPr>
      <w:r w:rsidRPr="00AE1C40">
        <w:rPr>
          <w:rFonts w:ascii="Arial" w:hAnsi="Arial" w:cs="Arial"/>
          <w:szCs w:val="24"/>
        </w:rPr>
        <w:t>Diabetes is an emotionally challenging concept to live with. Self-care behaviours and glycaemic control might be harmed by anxiety, stress, and depression (Polonsky and Fisher, 2020). Patients can cope by having regular psychological screening and examination to counselling group or peer support. Social interaction and reassurance can help to improve the quality of life and acceptance of the disease.</w:t>
      </w:r>
    </w:p>
    <w:p w14:paraId="2A9DC471" w14:textId="77777777" w:rsidR="004D09EB" w:rsidRPr="00AE1C40" w:rsidRDefault="004D09EB" w:rsidP="00AE1C40">
      <w:pPr>
        <w:spacing w:line="360" w:lineRule="auto"/>
        <w:rPr>
          <w:rFonts w:ascii="Arial" w:hAnsi="Arial" w:cs="Arial"/>
          <w:b/>
          <w:bCs/>
          <w:szCs w:val="24"/>
        </w:rPr>
      </w:pPr>
      <w:r w:rsidRPr="00AE1C40">
        <w:rPr>
          <w:rFonts w:ascii="Arial" w:hAnsi="Arial" w:cs="Arial"/>
          <w:b/>
          <w:bCs/>
          <w:szCs w:val="24"/>
        </w:rPr>
        <w:t xml:space="preserve">5.4. Follow-Up by professionals and continuous Surveillance. </w:t>
      </w:r>
    </w:p>
    <w:p w14:paraId="003DFAC4" w14:textId="5C16E59B" w:rsidR="00416E57" w:rsidRPr="00AE1C40" w:rsidRDefault="00DA1200" w:rsidP="00AE1C40">
      <w:pPr>
        <w:spacing w:line="360" w:lineRule="auto"/>
        <w:rPr>
          <w:rFonts w:ascii="Arial" w:hAnsi="Arial" w:cs="Arial"/>
          <w:szCs w:val="24"/>
        </w:rPr>
      </w:pPr>
      <w:r w:rsidRPr="00DA1200">
        <w:rPr>
          <w:rFonts w:ascii="Arial" w:hAnsi="Arial" w:cs="Arial"/>
          <w:szCs w:val="24"/>
        </w:rPr>
        <w:t>Glycaemic control, medication efficacy, and lifestyle change need to be monitored with the help of follow-ups, which must be done to monitor regularly and examine the health conditions and compliance of the patient. According to NICE (2023), HgA1c, lipid profile, kidney functioning, blood pressure, foot, and retinal screening screening should be performed every year. The multidisciplinary work will ensure a comprehensive treatment and the timely detection of the complications and treatment.</w:t>
      </w:r>
    </w:p>
    <w:p w14:paraId="59F05989" w14:textId="19BD97AF" w:rsidR="001B7A40" w:rsidRPr="00AE1C40" w:rsidRDefault="001B7A40" w:rsidP="00AE1C40">
      <w:pPr>
        <w:pStyle w:val="Heading1"/>
        <w:spacing w:line="360" w:lineRule="auto"/>
        <w:rPr>
          <w:rFonts w:cs="Arial"/>
          <w:sz w:val="24"/>
          <w:szCs w:val="24"/>
        </w:rPr>
      </w:pPr>
      <w:r w:rsidRPr="00AE1C40">
        <w:rPr>
          <w:rFonts w:cs="Arial"/>
          <w:sz w:val="24"/>
          <w:szCs w:val="24"/>
        </w:rPr>
        <w:t>6. Conclusion</w:t>
      </w:r>
    </w:p>
    <w:p w14:paraId="08E99182" w14:textId="67E2CED5" w:rsidR="001B7A40" w:rsidRPr="00AE1C40" w:rsidRDefault="004D09EB" w:rsidP="00AE1C40">
      <w:pPr>
        <w:spacing w:line="360" w:lineRule="auto"/>
        <w:rPr>
          <w:rFonts w:ascii="Arial" w:hAnsi="Arial" w:cs="Arial"/>
          <w:szCs w:val="24"/>
        </w:rPr>
      </w:pPr>
      <w:r w:rsidRPr="00AE1C40">
        <w:rPr>
          <w:rFonts w:ascii="Arial" w:hAnsi="Arial" w:cs="Arial"/>
          <w:szCs w:val="24"/>
        </w:rPr>
        <w:t xml:space="preserve">Type 2 diabetes mellitus (DM) is a critical issue of worldwide health concern since its prevalence and associated morbidity have increased. To manage it successfully, one has to have an understanding of the underlying physiological processes behind glucose regulation as well as cellular metabolism. Insulin and glucagon regulate </w:t>
      </w:r>
      <w:r w:rsidRPr="00AE1C40">
        <w:rPr>
          <w:rFonts w:ascii="Arial" w:hAnsi="Arial" w:cs="Arial"/>
          <w:szCs w:val="24"/>
        </w:rPr>
        <w:lastRenderedPageBreak/>
        <w:t>homeostasis of glucose and once this balance is lost, hyperglycaemia causes damage in the multisystems.</w:t>
      </w:r>
    </w:p>
    <w:p w14:paraId="7187ABD0" w14:textId="34A14523" w:rsidR="004D09EB" w:rsidRPr="00AE1C40" w:rsidRDefault="004D09EB" w:rsidP="00AE1C40">
      <w:pPr>
        <w:spacing w:line="360" w:lineRule="auto"/>
        <w:rPr>
          <w:rFonts w:ascii="Arial" w:hAnsi="Arial" w:cs="Arial"/>
          <w:szCs w:val="24"/>
        </w:rPr>
      </w:pPr>
      <w:r w:rsidRPr="00AE1C40">
        <w:rPr>
          <w:rFonts w:ascii="Arial" w:hAnsi="Arial" w:cs="Arial"/>
          <w:szCs w:val="24"/>
        </w:rPr>
        <w:t>Self-testing and HbA 1c measurements are important levels of blood glucose monitoring and tracking on how to maintain the level within control and prevent complications. The main components of successful management include patient education, empowerment, and engagement.</w:t>
      </w:r>
    </w:p>
    <w:p w14:paraId="7D643969" w14:textId="09633637" w:rsidR="004D09EB" w:rsidRPr="00AE1C40" w:rsidRDefault="004D09EB" w:rsidP="00AE1C40">
      <w:pPr>
        <w:spacing w:line="360" w:lineRule="auto"/>
        <w:rPr>
          <w:rFonts w:ascii="Arial" w:hAnsi="Arial" w:cs="Arial"/>
          <w:szCs w:val="24"/>
        </w:rPr>
      </w:pPr>
      <w:r w:rsidRPr="00AE1C40">
        <w:rPr>
          <w:rFonts w:ascii="Arial" w:hAnsi="Arial" w:cs="Arial"/>
          <w:szCs w:val="24"/>
        </w:rPr>
        <w:t>Lifestyle change- emphasis on healthy diet, physical exercise, weight management, quitting of smoking, and responsible drinking is the fundamental concept of the management of diabetes. Nurses and other medical practitioners have an important role in leading such changes by means of education, motivation, and health promotion.</w:t>
      </w:r>
    </w:p>
    <w:p w14:paraId="264BA8AB" w14:textId="2866E94C" w:rsidR="004D09EB" w:rsidRPr="00AE1C40" w:rsidRDefault="004D09EB" w:rsidP="00AE1C40">
      <w:pPr>
        <w:spacing w:line="360" w:lineRule="auto"/>
        <w:rPr>
          <w:rFonts w:ascii="Arial" w:hAnsi="Arial" w:cs="Arial"/>
          <w:szCs w:val="24"/>
        </w:rPr>
      </w:pPr>
      <w:r w:rsidRPr="00AE1C40">
        <w:rPr>
          <w:rFonts w:ascii="Arial" w:hAnsi="Arial" w:cs="Arial"/>
          <w:szCs w:val="24"/>
        </w:rPr>
        <w:t>By the holistic and person-centred method, integrating physical, psychological, and social factors, diabetic patients can become better at the quality of life, the probability of complications, and optimal health outcomes.</w:t>
      </w:r>
    </w:p>
    <w:p w14:paraId="5BCBB22C" w14:textId="7E8A924B" w:rsidR="001B7A40" w:rsidRPr="00AE1C40" w:rsidRDefault="001B7A40" w:rsidP="00AE1C40">
      <w:pPr>
        <w:spacing w:line="360" w:lineRule="auto"/>
        <w:rPr>
          <w:rFonts w:ascii="Arial" w:hAnsi="Arial" w:cs="Arial"/>
          <w:szCs w:val="24"/>
        </w:rPr>
      </w:pPr>
      <w:r w:rsidRPr="00AE1C40">
        <w:rPr>
          <w:rFonts w:ascii="Arial" w:hAnsi="Arial" w:cs="Arial"/>
          <w:szCs w:val="24"/>
        </w:rPr>
        <w:br w:type="page"/>
      </w:r>
    </w:p>
    <w:p w14:paraId="251B3492" w14:textId="6B50CD06" w:rsidR="001B7A40" w:rsidRPr="00AE1C40" w:rsidRDefault="001B7A40" w:rsidP="00AE1C40">
      <w:pPr>
        <w:pStyle w:val="Heading1"/>
        <w:spacing w:line="360" w:lineRule="auto"/>
        <w:rPr>
          <w:rFonts w:cs="Arial"/>
          <w:sz w:val="24"/>
          <w:szCs w:val="24"/>
        </w:rPr>
      </w:pPr>
      <w:r w:rsidRPr="00AE1C40">
        <w:rPr>
          <w:rFonts w:cs="Arial"/>
          <w:sz w:val="24"/>
          <w:szCs w:val="24"/>
        </w:rPr>
        <w:lastRenderedPageBreak/>
        <w:t>References</w:t>
      </w:r>
    </w:p>
    <w:p w14:paraId="15D654F8" w14:textId="77777777" w:rsidR="001B7A40" w:rsidRPr="00AE1C40" w:rsidRDefault="001B7A40" w:rsidP="00AE1C40">
      <w:pPr>
        <w:spacing w:line="360" w:lineRule="auto"/>
        <w:rPr>
          <w:rFonts w:ascii="Arial" w:hAnsi="Arial" w:cs="Arial"/>
          <w:szCs w:val="24"/>
        </w:rPr>
      </w:pPr>
    </w:p>
    <w:p w14:paraId="643AD0EA" w14:textId="77777777" w:rsidR="00CD0C29" w:rsidRPr="00B223E0" w:rsidRDefault="00CD0C29" w:rsidP="00AE1C40">
      <w:pPr>
        <w:spacing w:line="360" w:lineRule="auto"/>
        <w:rPr>
          <w:rFonts w:ascii="Arial" w:hAnsi="Arial" w:cs="Arial"/>
          <w:szCs w:val="24"/>
        </w:rPr>
      </w:pPr>
      <w:r w:rsidRPr="00B223E0">
        <w:rPr>
          <w:rFonts w:ascii="Arial" w:hAnsi="Arial" w:cs="Arial"/>
          <w:szCs w:val="24"/>
        </w:rPr>
        <w:t xml:space="preserve">Colberg, S.R., Sigal, R.J., Yardley, J.E., Riddell, M.C. and Tate, D.F. (2022) </w:t>
      </w:r>
      <w:r w:rsidRPr="00B223E0">
        <w:rPr>
          <w:rFonts w:ascii="Arial" w:hAnsi="Arial" w:cs="Arial"/>
          <w:i/>
          <w:iCs/>
          <w:szCs w:val="24"/>
        </w:rPr>
        <w:t>Physical activity/exercise and diabetes: A position statement of the American Diabetes Association.</w:t>
      </w:r>
      <w:r w:rsidRPr="00B223E0">
        <w:rPr>
          <w:rFonts w:ascii="Arial" w:hAnsi="Arial" w:cs="Arial"/>
          <w:szCs w:val="24"/>
        </w:rPr>
        <w:t xml:space="preserve"> </w:t>
      </w:r>
      <w:r w:rsidRPr="00B223E0">
        <w:rPr>
          <w:rFonts w:ascii="Arial" w:hAnsi="Arial" w:cs="Arial"/>
          <w:i/>
          <w:iCs/>
          <w:szCs w:val="24"/>
        </w:rPr>
        <w:t>Diabetes Care</w:t>
      </w:r>
      <w:r w:rsidRPr="00B223E0">
        <w:rPr>
          <w:rFonts w:ascii="Arial" w:hAnsi="Arial" w:cs="Arial"/>
          <w:szCs w:val="24"/>
        </w:rPr>
        <w:t>, 45(2), pp.244–259.</w:t>
      </w:r>
    </w:p>
    <w:p w14:paraId="3F6D8D6E" w14:textId="77777777" w:rsidR="00CD0C29" w:rsidRPr="00B223E0" w:rsidRDefault="00CD0C29" w:rsidP="00AE1C40">
      <w:pPr>
        <w:spacing w:line="360" w:lineRule="auto"/>
        <w:rPr>
          <w:rFonts w:ascii="Arial" w:hAnsi="Arial" w:cs="Arial"/>
          <w:szCs w:val="24"/>
        </w:rPr>
      </w:pPr>
      <w:r w:rsidRPr="00B223E0">
        <w:rPr>
          <w:rFonts w:ascii="Arial" w:hAnsi="Arial" w:cs="Arial"/>
          <w:szCs w:val="24"/>
        </w:rPr>
        <w:t xml:space="preserve">DeFronzo, R.A., Ferrannini, E., Groop, L. et al. (2021) </w:t>
      </w:r>
      <w:r w:rsidRPr="00B223E0">
        <w:rPr>
          <w:rFonts w:ascii="Arial" w:hAnsi="Arial" w:cs="Arial"/>
          <w:i/>
          <w:iCs/>
          <w:szCs w:val="24"/>
        </w:rPr>
        <w:t>Type 2 diabetes mellitus.</w:t>
      </w:r>
      <w:r w:rsidRPr="00B223E0">
        <w:rPr>
          <w:rFonts w:ascii="Arial" w:hAnsi="Arial" w:cs="Arial"/>
          <w:szCs w:val="24"/>
        </w:rPr>
        <w:t xml:space="preserve"> </w:t>
      </w:r>
      <w:r w:rsidRPr="00B223E0">
        <w:rPr>
          <w:rFonts w:ascii="Arial" w:hAnsi="Arial" w:cs="Arial"/>
          <w:i/>
          <w:iCs/>
          <w:szCs w:val="24"/>
        </w:rPr>
        <w:t>Nature Reviews Disease Primers</w:t>
      </w:r>
      <w:r w:rsidRPr="00B223E0">
        <w:rPr>
          <w:rFonts w:ascii="Arial" w:hAnsi="Arial" w:cs="Arial"/>
          <w:szCs w:val="24"/>
        </w:rPr>
        <w:t>, 7(1), pp.1–25.</w:t>
      </w:r>
    </w:p>
    <w:p w14:paraId="68D7886E" w14:textId="77777777" w:rsidR="00CD0C29" w:rsidRPr="00B223E0" w:rsidRDefault="00CD0C29" w:rsidP="00AE1C40">
      <w:pPr>
        <w:spacing w:line="360" w:lineRule="auto"/>
        <w:rPr>
          <w:rFonts w:ascii="Arial" w:hAnsi="Arial" w:cs="Arial"/>
          <w:szCs w:val="24"/>
        </w:rPr>
      </w:pPr>
      <w:r w:rsidRPr="00B223E0">
        <w:rPr>
          <w:rFonts w:ascii="Arial" w:hAnsi="Arial" w:cs="Arial"/>
          <w:szCs w:val="24"/>
        </w:rPr>
        <w:t xml:space="preserve">Diabetes UK (2024) </w:t>
      </w:r>
      <w:r w:rsidRPr="00B223E0">
        <w:rPr>
          <w:rFonts w:ascii="Arial" w:hAnsi="Arial" w:cs="Arial"/>
          <w:i/>
          <w:iCs/>
          <w:szCs w:val="24"/>
        </w:rPr>
        <w:t>Type 2 Diabetes: Managing Blood Sugar Levels.</w:t>
      </w:r>
      <w:r w:rsidRPr="00B223E0">
        <w:rPr>
          <w:rFonts w:ascii="Arial" w:hAnsi="Arial" w:cs="Arial"/>
          <w:szCs w:val="24"/>
        </w:rPr>
        <w:t xml:space="preserve"> Available at: </w:t>
      </w:r>
      <w:hyperlink r:id="rId9" w:tgtFrame="_new" w:history="1">
        <w:r w:rsidRPr="00B223E0">
          <w:rPr>
            <w:rStyle w:val="Hyperlink"/>
            <w:rFonts w:ascii="Arial" w:hAnsi="Arial" w:cs="Arial"/>
            <w:szCs w:val="24"/>
          </w:rPr>
          <w:t>https://www.diabetes.org.uk</w:t>
        </w:r>
      </w:hyperlink>
      <w:r w:rsidRPr="00B223E0">
        <w:rPr>
          <w:rFonts w:ascii="Arial" w:hAnsi="Arial" w:cs="Arial"/>
          <w:szCs w:val="24"/>
        </w:rPr>
        <w:t xml:space="preserve"> (Accessed: 1 November 2025).</w:t>
      </w:r>
    </w:p>
    <w:p w14:paraId="2F99CB23" w14:textId="77777777" w:rsidR="00CD0C29" w:rsidRPr="00B223E0" w:rsidRDefault="00CD0C29" w:rsidP="00AE1C40">
      <w:pPr>
        <w:spacing w:line="360" w:lineRule="auto"/>
        <w:rPr>
          <w:rFonts w:ascii="Arial" w:hAnsi="Arial" w:cs="Arial"/>
          <w:szCs w:val="24"/>
        </w:rPr>
      </w:pPr>
      <w:r w:rsidRPr="00B223E0">
        <w:rPr>
          <w:rFonts w:ascii="Arial" w:hAnsi="Arial" w:cs="Arial"/>
          <w:szCs w:val="24"/>
        </w:rPr>
        <w:t xml:space="preserve">Funnell, M.M. and Anderson, R.M. (2020) </w:t>
      </w:r>
      <w:r w:rsidRPr="00B223E0">
        <w:rPr>
          <w:rFonts w:ascii="Arial" w:hAnsi="Arial" w:cs="Arial"/>
          <w:i/>
          <w:iCs/>
          <w:szCs w:val="24"/>
        </w:rPr>
        <w:t>Empowerment and self-management of diabetes.</w:t>
      </w:r>
      <w:r w:rsidRPr="00B223E0">
        <w:rPr>
          <w:rFonts w:ascii="Arial" w:hAnsi="Arial" w:cs="Arial"/>
          <w:szCs w:val="24"/>
        </w:rPr>
        <w:t xml:space="preserve"> </w:t>
      </w:r>
      <w:r w:rsidRPr="00B223E0">
        <w:rPr>
          <w:rFonts w:ascii="Arial" w:hAnsi="Arial" w:cs="Arial"/>
          <w:i/>
          <w:iCs/>
          <w:szCs w:val="24"/>
        </w:rPr>
        <w:t>Clinical Diabetes</w:t>
      </w:r>
      <w:r w:rsidRPr="00B223E0">
        <w:rPr>
          <w:rFonts w:ascii="Arial" w:hAnsi="Arial" w:cs="Arial"/>
          <w:szCs w:val="24"/>
        </w:rPr>
        <w:t>, 38(3), pp.280–285.</w:t>
      </w:r>
    </w:p>
    <w:p w14:paraId="3A12DC20" w14:textId="77777777" w:rsidR="00CD0C29" w:rsidRPr="00B223E0" w:rsidRDefault="00CD0C29" w:rsidP="00AE1C40">
      <w:pPr>
        <w:spacing w:line="360" w:lineRule="auto"/>
        <w:rPr>
          <w:rFonts w:ascii="Arial" w:hAnsi="Arial" w:cs="Arial"/>
          <w:szCs w:val="24"/>
        </w:rPr>
      </w:pPr>
      <w:r w:rsidRPr="00B223E0">
        <w:rPr>
          <w:rFonts w:ascii="Arial" w:hAnsi="Arial" w:cs="Arial"/>
          <w:szCs w:val="24"/>
        </w:rPr>
        <w:t xml:space="preserve">Guyton, A.C. and Hall, J.E. (2021) </w:t>
      </w:r>
      <w:r w:rsidRPr="00B223E0">
        <w:rPr>
          <w:rFonts w:ascii="Arial" w:hAnsi="Arial" w:cs="Arial"/>
          <w:i/>
          <w:iCs/>
          <w:szCs w:val="24"/>
        </w:rPr>
        <w:t>Textbook of Medical Physiology.</w:t>
      </w:r>
      <w:r w:rsidRPr="00B223E0">
        <w:rPr>
          <w:rFonts w:ascii="Arial" w:hAnsi="Arial" w:cs="Arial"/>
          <w:szCs w:val="24"/>
        </w:rPr>
        <w:t xml:space="preserve"> 14th edn. Philadelphia: Elsevier.</w:t>
      </w:r>
    </w:p>
    <w:p w14:paraId="00938C60" w14:textId="77777777" w:rsidR="00CD0C29" w:rsidRPr="00B223E0" w:rsidRDefault="00CD0C29" w:rsidP="00AE1C40">
      <w:pPr>
        <w:spacing w:line="360" w:lineRule="auto"/>
        <w:rPr>
          <w:rFonts w:ascii="Arial" w:hAnsi="Arial" w:cs="Arial"/>
          <w:szCs w:val="24"/>
        </w:rPr>
      </w:pPr>
      <w:r w:rsidRPr="00B223E0">
        <w:rPr>
          <w:rFonts w:ascii="Arial" w:hAnsi="Arial" w:cs="Arial"/>
          <w:szCs w:val="24"/>
        </w:rPr>
        <w:t xml:space="preserve">Hall, J.E. and Hall, M.E. (2020) </w:t>
      </w:r>
      <w:r w:rsidRPr="00B223E0">
        <w:rPr>
          <w:rFonts w:ascii="Arial" w:hAnsi="Arial" w:cs="Arial"/>
          <w:i/>
          <w:iCs/>
          <w:szCs w:val="24"/>
        </w:rPr>
        <w:t>Guyton and Hall Physiology Review.</w:t>
      </w:r>
      <w:r w:rsidRPr="00B223E0">
        <w:rPr>
          <w:rFonts w:ascii="Arial" w:hAnsi="Arial" w:cs="Arial"/>
          <w:szCs w:val="24"/>
        </w:rPr>
        <w:t xml:space="preserve"> 3rd edn. Philadelphia: Elsevier.</w:t>
      </w:r>
    </w:p>
    <w:p w14:paraId="377CDCB3" w14:textId="77777777" w:rsidR="00CD0C29" w:rsidRPr="00B223E0" w:rsidRDefault="00CD0C29" w:rsidP="00AE1C40">
      <w:pPr>
        <w:spacing w:line="360" w:lineRule="auto"/>
        <w:rPr>
          <w:rFonts w:ascii="Arial" w:hAnsi="Arial" w:cs="Arial"/>
          <w:szCs w:val="24"/>
        </w:rPr>
      </w:pPr>
      <w:r w:rsidRPr="00B223E0">
        <w:rPr>
          <w:rFonts w:ascii="Arial" w:hAnsi="Arial" w:cs="Arial"/>
          <w:szCs w:val="24"/>
        </w:rPr>
        <w:t xml:space="preserve">Jenkins, D.J.A., Kendall, C.W.C., Augustin, L.S.A. et al. (2021) </w:t>
      </w:r>
      <w:r w:rsidRPr="00B223E0">
        <w:rPr>
          <w:rFonts w:ascii="Arial" w:hAnsi="Arial" w:cs="Arial"/>
          <w:i/>
          <w:iCs/>
          <w:szCs w:val="24"/>
        </w:rPr>
        <w:t>Effect of a low–glycemic index or high–cereal fiber diet on type 2 diabetes: A randomized trial.</w:t>
      </w:r>
      <w:r w:rsidRPr="00B223E0">
        <w:rPr>
          <w:rFonts w:ascii="Arial" w:hAnsi="Arial" w:cs="Arial"/>
          <w:szCs w:val="24"/>
        </w:rPr>
        <w:t xml:space="preserve"> </w:t>
      </w:r>
      <w:r w:rsidRPr="00B223E0">
        <w:rPr>
          <w:rFonts w:ascii="Arial" w:hAnsi="Arial" w:cs="Arial"/>
          <w:i/>
          <w:iCs/>
          <w:szCs w:val="24"/>
        </w:rPr>
        <w:t>JAMA</w:t>
      </w:r>
      <w:r w:rsidRPr="00B223E0">
        <w:rPr>
          <w:rFonts w:ascii="Arial" w:hAnsi="Arial" w:cs="Arial"/>
          <w:szCs w:val="24"/>
        </w:rPr>
        <w:t>, 325(5), pp.440–451.</w:t>
      </w:r>
    </w:p>
    <w:p w14:paraId="4C2B7DBE" w14:textId="77777777" w:rsidR="00CD0C29" w:rsidRPr="00B223E0" w:rsidRDefault="00CD0C29" w:rsidP="00AE1C40">
      <w:pPr>
        <w:spacing w:line="360" w:lineRule="auto"/>
        <w:rPr>
          <w:rFonts w:ascii="Arial" w:hAnsi="Arial" w:cs="Arial"/>
          <w:szCs w:val="24"/>
        </w:rPr>
      </w:pPr>
      <w:r w:rsidRPr="00B223E0">
        <w:rPr>
          <w:rFonts w:ascii="Arial" w:hAnsi="Arial" w:cs="Arial"/>
          <w:szCs w:val="24"/>
        </w:rPr>
        <w:t xml:space="preserve">Marieb, E.N. and Hoehn, K. (2019) </w:t>
      </w:r>
      <w:r w:rsidRPr="00B223E0">
        <w:rPr>
          <w:rFonts w:ascii="Arial" w:hAnsi="Arial" w:cs="Arial"/>
          <w:i/>
          <w:iCs/>
          <w:szCs w:val="24"/>
        </w:rPr>
        <w:t>Human Anatomy and Physiology.</w:t>
      </w:r>
      <w:r w:rsidRPr="00B223E0">
        <w:rPr>
          <w:rFonts w:ascii="Arial" w:hAnsi="Arial" w:cs="Arial"/>
          <w:szCs w:val="24"/>
        </w:rPr>
        <w:t xml:space="preserve"> 11th edn. Harlow: Pearson Education.</w:t>
      </w:r>
    </w:p>
    <w:p w14:paraId="3B83C89A" w14:textId="77777777" w:rsidR="00CD0C29" w:rsidRPr="00B223E0" w:rsidRDefault="00CD0C29" w:rsidP="00AE1C40">
      <w:pPr>
        <w:spacing w:line="360" w:lineRule="auto"/>
        <w:rPr>
          <w:rFonts w:ascii="Arial" w:hAnsi="Arial" w:cs="Arial"/>
          <w:szCs w:val="24"/>
        </w:rPr>
      </w:pPr>
      <w:r w:rsidRPr="00B223E0">
        <w:rPr>
          <w:rFonts w:ascii="Arial" w:hAnsi="Arial" w:cs="Arial"/>
          <w:szCs w:val="24"/>
        </w:rPr>
        <w:t xml:space="preserve">McCance, K.L. and Huether, S.E. (2022) </w:t>
      </w:r>
      <w:r w:rsidRPr="00B223E0">
        <w:rPr>
          <w:rFonts w:ascii="Arial" w:hAnsi="Arial" w:cs="Arial"/>
          <w:i/>
          <w:iCs/>
          <w:szCs w:val="24"/>
        </w:rPr>
        <w:t>Pathophysiology: The Biological Basis for Disease in Adults and Children.</w:t>
      </w:r>
      <w:r w:rsidRPr="00B223E0">
        <w:rPr>
          <w:rFonts w:ascii="Arial" w:hAnsi="Arial" w:cs="Arial"/>
          <w:szCs w:val="24"/>
        </w:rPr>
        <w:t xml:space="preserve"> 9th edn. St. Louis: Elsevier.</w:t>
      </w:r>
    </w:p>
    <w:p w14:paraId="49B388F9" w14:textId="5B75D64B" w:rsidR="00CD0C29" w:rsidRPr="00B223E0" w:rsidRDefault="00CD0C29" w:rsidP="00AE1C40">
      <w:pPr>
        <w:spacing w:line="360" w:lineRule="auto"/>
        <w:rPr>
          <w:rFonts w:ascii="Arial" w:hAnsi="Arial" w:cs="Arial"/>
          <w:szCs w:val="24"/>
        </w:rPr>
      </w:pPr>
      <w:r w:rsidRPr="00B223E0">
        <w:rPr>
          <w:rFonts w:ascii="Arial" w:hAnsi="Arial" w:cs="Arial"/>
          <w:szCs w:val="24"/>
        </w:rPr>
        <w:t xml:space="preserve">NHS (2024a) </w:t>
      </w:r>
      <w:r w:rsidRPr="00B223E0">
        <w:rPr>
          <w:rFonts w:ascii="Arial" w:hAnsi="Arial" w:cs="Arial"/>
          <w:i/>
          <w:iCs/>
          <w:szCs w:val="24"/>
        </w:rPr>
        <w:t>Type 2 Diabetes Overview.</w:t>
      </w:r>
      <w:r w:rsidRPr="00B223E0">
        <w:rPr>
          <w:rFonts w:ascii="Arial" w:hAnsi="Arial" w:cs="Arial"/>
          <w:szCs w:val="24"/>
        </w:rPr>
        <w:t xml:space="preserve"> Available at: </w:t>
      </w:r>
      <w:hyperlink r:id="rId10" w:tgtFrame="_new" w:history="1">
        <w:r w:rsidRPr="00B223E0">
          <w:rPr>
            <w:rStyle w:val="Hyperlink"/>
            <w:rFonts w:ascii="Arial" w:hAnsi="Arial" w:cs="Arial"/>
            <w:szCs w:val="24"/>
          </w:rPr>
          <w:t>https://www.nhs.uk/conditions/type-2-diabetes/</w:t>
        </w:r>
      </w:hyperlink>
      <w:r w:rsidRPr="00B223E0">
        <w:rPr>
          <w:rFonts w:ascii="Arial" w:hAnsi="Arial" w:cs="Arial"/>
          <w:szCs w:val="24"/>
        </w:rPr>
        <w:t xml:space="preserve"> (Accessed: </w:t>
      </w:r>
      <w:r w:rsidR="00AE1C40">
        <w:rPr>
          <w:rFonts w:ascii="Arial" w:hAnsi="Arial" w:cs="Arial"/>
          <w:szCs w:val="24"/>
        </w:rPr>
        <w:t>1</w:t>
      </w:r>
      <w:r w:rsidRPr="00B223E0">
        <w:rPr>
          <w:rFonts w:ascii="Arial" w:hAnsi="Arial" w:cs="Arial"/>
          <w:szCs w:val="24"/>
        </w:rPr>
        <w:t xml:space="preserve"> November 2025).</w:t>
      </w:r>
    </w:p>
    <w:p w14:paraId="079A87CF" w14:textId="77777777" w:rsidR="00CD0C29" w:rsidRPr="00B223E0" w:rsidRDefault="00CD0C29" w:rsidP="00AE1C40">
      <w:pPr>
        <w:spacing w:line="360" w:lineRule="auto"/>
        <w:rPr>
          <w:rFonts w:ascii="Arial" w:hAnsi="Arial" w:cs="Arial"/>
          <w:szCs w:val="24"/>
        </w:rPr>
      </w:pPr>
      <w:r w:rsidRPr="00B223E0">
        <w:rPr>
          <w:rFonts w:ascii="Arial" w:hAnsi="Arial" w:cs="Arial"/>
          <w:szCs w:val="24"/>
        </w:rPr>
        <w:t xml:space="preserve">NHS (2024b) </w:t>
      </w:r>
      <w:r w:rsidRPr="00B223E0">
        <w:rPr>
          <w:rFonts w:ascii="Arial" w:hAnsi="Arial" w:cs="Arial"/>
          <w:i/>
          <w:iCs/>
          <w:szCs w:val="24"/>
        </w:rPr>
        <w:t>Blood sugar levels explained.</w:t>
      </w:r>
      <w:r w:rsidRPr="00B223E0">
        <w:rPr>
          <w:rFonts w:ascii="Arial" w:hAnsi="Arial" w:cs="Arial"/>
          <w:szCs w:val="24"/>
        </w:rPr>
        <w:t xml:space="preserve"> Available at: https://www.nhs.uk/diabetes/monitoring/ (Accessed: 1 November 2025).</w:t>
      </w:r>
    </w:p>
    <w:p w14:paraId="4E58D163" w14:textId="7F83D5BD" w:rsidR="00CD0C29" w:rsidRPr="00B223E0" w:rsidRDefault="00CD0C29" w:rsidP="00AE1C40">
      <w:pPr>
        <w:spacing w:line="360" w:lineRule="auto"/>
        <w:rPr>
          <w:rFonts w:ascii="Arial" w:hAnsi="Arial" w:cs="Arial"/>
          <w:szCs w:val="24"/>
        </w:rPr>
      </w:pPr>
      <w:r w:rsidRPr="00B223E0">
        <w:rPr>
          <w:rFonts w:ascii="Arial" w:hAnsi="Arial" w:cs="Arial"/>
          <w:szCs w:val="24"/>
        </w:rPr>
        <w:t xml:space="preserve">NHS (2024c) </w:t>
      </w:r>
      <w:r w:rsidRPr="00B223E0">
        <w:rPr>
          <w:rFonts w:ascii="Arial" w:hAnsi="Arial" w:cs="Arial"/>
          <w:i/>
          <w:iCs/>
          <w:szCs w:val="24"/>
        </w:rPr>
        <w:t>Diabetic ketoacidosis.</w:t>
      </w:r>
      <w:r w:rsidRPr="00B223E0">
        <w:rPr>
          <w:rFonts w:ascii="Arial" w:hAnsi="Arial" w:cs="Arial"/>
          <w:szCs w:val="24"/>
        </w:rPr>
        <w:t xml:space="preserve"> Available at: </w:t>
      </w:r>
      <w:hyperlink r:id="rId11" w:tgtFrame="_new" w:history="1">
        <w:r w:rsidRPr="00B223E0">
          <w:rPr>
            <w:rStyle w:val="Hyperlink"/>
            <w:rFonts w:ascii="Arial" w:hAnsi="Arial" w:cs="Arial"/>
            <w:szCs w:val="24"/>
          </w:rPr>
          <w:t>https://www.nhs.uk/conditions/diabetic-ketoacidosis/</w:t>
        </w:r>
      </w:hyperlink>
      <w:r w:rsidRPr="00B223E0">
        <w:rPr>
          <w:rFonts w:ascii="Arial" w:hAnsi="Arial" w:cs="Arial"/>
          <w:szCs w:val="24"/>
        </w:rPr>
        <w:t xml:space="preserve"> (Accessed: </w:t>
      </w:r>
      <w:r w:rsidR="00AE1C40">
        <w:rPr>
          <w:rFonts w:ascii="Arial" w:hAnsi="Arial" w:cs="Arial"/>
          <w:szCs w:val="24"/>
        </w:rPr>
        <w:t>2</w:t>
      </w:r>
      <w:r w:rsidRPr="00B223E0">
        <w:rPr>
          <w:rFonts w:ascii="Arial" w:hAnsi="Arial" w:cs="Arial"/>
          <w:szCs w:val="24"/>
        </w:rPr>
        <w:t xml:space="preserve"> November 2025).</w:t>
      </w:r>
    </w:p>
    <w:p w14:paraId="40659DDA" w14:textId="6A2CEFEE" w:rsidR="00CD0C29" w:rsidRPr="00B223E0" w:rsidRDefault="00CD0C29" w:rsidP="00AE1C40">
      <w:pPr>
        <w:spacing w:line="360" w:lineRule="auto"/>
        <w:rPr>
          <w:rFonts w:ascii="Arial" w:hAnsi="Arial" w:cs="Arial"/>
          <w:szCs w:val="24"/>
        </w:rPr>
      </w:pPr>
      <w:r w:rsidRPr="00B223E0">
        <w:rPr>
          <w:rFonts w:ascii="Arial" w:hAnsi="Arial" w:cs="Arial"/>
          <w:szCs w:val="24"/>
        </w:rPr>
        <w:lastRenderedPageBreak/>
        <w:t xml:space="preserve">NHS (2024d) </w:t>
      </w:r>
      <w:r w:rsidRPr="00B223E0">
        <w:rPr>
          <w:rFonts w:ascii="Arial" w:hAnsi="Arial" w:cs="Arial"/>
          <w:i/>
          <w:iCs/>
          <w:szCs w:val="24"/>
        </w:rPr>
        <w:t>HbA1c test and diabetes management.</w:t>
      </w:r>
      <w:r w:rsidRPr="00B223E0">
        <w:rPr>
          <w:rFonts w:ascii="Arial" w:hAnsi="Arial" w:cs="Arial"/>
          <w:szCs w:val="24"/>
        </w:rPr>
        <w:t xml:space="preserve"> Available at: https://www.nhs.uk/conditions/hba1c-test/ (Accessed: </w:t>
      </w:r>
      <w:r w:rsidR="00AE1C40">
        <w:rPr>
          <w:rFonts w:ascii="Arial" w:hAnsi="Arial" w:cs="Arial"/>
          <w:szCs w:val="24"/>
        </w:rPr>
        <w:t>3</w:t>
      </w:r>
      <w:r w:rsidRPr="00B223E0">
        <w:rPr>
          <w:rFonts w:ascii="Arial" w:hAnsi="Arial" w:cs="Arial"/>
          <w:szCs w:val="24"/>
        </w:rPr>
        <w:t xml:space="preserve"> November 2025).</w:t>
      </w:r>
    </w:p>
    <w:p w14:paraId="15659AB3" w14:textId="5E9024F7" w:rsidR="00CD0C29" w:rsidRPr="00B223E0" w:rsidRDefault="00CD0C29" w:rsidP="00AE1C40">
      <w:pPr>
        <w:spacing w:line="360" w:lineRule="auto"/>
        <w:rPr>
          <w:rFonts w:ascii="Arial" w:hAnsi="Arial" w:cs="Arial"/>
          <w:szCs w:val="24"/>
        </w:rPr>
      </w:pPr>
      <w:r w:rsidRPr="00B223E0">
        <w:rPr>
          <w:rFonts w:ascii="Arial" w:hAnsi="Arial" w:cs="Arial"/>
          <w:szCs w:val="24"/>
        </w:rPr>
        <w:t xml:space="preserve">NHS (2024e) </w:t>
      </w:r>
      <w:r w:rsidRPr="00B223E0">
        <w:rPr>
          <w:rFonts w:ascii="Arial" w:hAnsi="Arial" w:cs="Arial"/>
          <w:i/>
          <w:iCs/>
          <w:szCs w:val="24"/>
        </w:rPr>
        <w:t>Healthy eating for diabetes.</w:t>
      </w:r>
      <w:r w:rsidRPr="00B223E0">
        <w:rPr>
          <w:rFonts w:ascii="Arial" w:hAnsi="Arial" w:cs="Arial"/>
          <w:szCs w:val="24"/>
        </w:rPr>
        <w:t xml:space="preserve"> Available at: https://www.nhs.uk/live-well/eat-well/diabetes-diet/ (Accessed: </w:t>
      </w:r>
      <w:r w:rsidR="00AE1C40">
        <w:rPr>
          <w:rFonts w:ascii="Arial" w:hAnsi="Arial" w:cs="Arial"/>
          <w:szCs w:val="24"/>
        </w:rPr>
        <w:t>4</w:t>
      </w:r>
      <w:r w:rsidRPr="00B223E0">
        <w:rPr>
          <w:rFonts w:ascii="Arial" w:hAnsi="Arial" w:cs="Arial"/>
          <w:szCs w:val="24"/>
        </w:rPr>
        <w:t xml:space="preserve"> November 2025).</w:t>
      </w:r>
    </w:p>
    <w:p w14:paraId="75EC8B15" w14:textId="47EE27CE" w:rsidR="00CD0C29" w:rsidRPr="00B223E0" w:rsidRDefault="00CD0C29" w:rsidP="00AE1C40">
      <w:pPr>
        <w:spacing w:line="360" w:lineRule="auto"/>
        <w:rPr>
          <w:rFonts w:ascii="Arial" w:hAnsi="Arial" w:cs="Arial"/>
          <w:szCs w:val="24"/>
        </w:rPr>
      </w:pPr>
      <w:r w:rsidRPr="00B223E0">
        <w:rPr>
          <w:rFonts w:ascii="Arial" w:hAnsi="Arial" w:cs="Arial"/>
          <w:szCs w:val="24"/>
        </w:rPr>
        <w:t xml:space="preserve">NHS (2024f) </w:t>
      </w:r>
      <w:r w:rsidRPr="00B223E0">
        <w:rPr>
          <w:rFonts w:ascii="Arial" w:hAnsi="Arial" w:cs="Arial"/>
          <w:i/>
          <w:iCs/>
          <w:szCs w:val="24"/>
        </w:rPr>
        <w:t>Smoking and diabetes.</w:t>
      </w:r>
      <w:r w:rsidRPr="00B223E0">
        <w:rPr>
          <w:rFonts w:ascii="Arial" w:hAnsi="Arial" w:cs="Arial"/>
          <w:szCs w:val="24"/>
        </w:rPr>
        <w:t xml:space="preserve"> Available at: https://www.nhs.uk/live-well/quit-smoking/smoking-and-diabetes/ (Accessed: </w:t>
      </w:r>
      <w:r w:rsidR="00AE1C40">
        <w:rPr>
          <w:rFonts w:ascii="Arial" w:hAnsi="Arial" w:cs="Arial"/>
          <w:szCs w:val="24"/>
        </w:rPr>
        <w:t>5</w:t>
      </w:r>
      <w:r w:rsidRPr="00B223E0">
        <w:rPr>
          <w:rFonts w:ascii="Arial" w:hAnsi="Arial" w:cs="Arial"/>
          <w:szCs w:val="24"/>
        </w:rPr>
        <w:t xml:space="preserve"> November 2025).</w:t>
      </w:r>
    </w:p>
    <w:p w14:paraId="0EA09E77" w14:textId="77777777" w:rsidR="00CD0C29" w:rsidRPr="00B223E0" w:rsidRDefault="00CD0C29" w:rsidP="00AE1C40">
      <w:pPr>
        <w:spacing w:line="360" w:lineRule="auto"/>
        <w:rPr>
          <w:rFonts w:ascii="Arial" w:hAnsi="Arial" w:cs="Arial"/>
          <w:szCs w:val="24"/>
        </w:rPr>
      </w:pPr>
      <w:r w:rsidRPr="00B223E0">
        <w:rPr>
          <w:rFonts w:ascii="Arial" w:hAnsi="Arial" w:cs="Arial"/>
          <w:szCs w:val="24"/>
        </w:rPr>
        <w:t xml:space="preserve">NICE (2023) </w:t>
      </w:r>
      <w:r w:rsidRPr="00B223E0">
        <w:rPr>
          <w:rFonts w:ascii="Arial" w:hAnsi="Arial" w:cs="Arial"/>
          <w:i/>
          <w:iCs/>
          <w:szCs w:val="24"/>
        </w:rPr>
        <w:t>Type 2 diabetes in adults: management (NG28).</w:t>
      </w:r>
      <w:r w:rsidRPr="00B223E0">
        <w:rPr>
          <w:rFonts w:ascii="Arial" w:hAnsi="Arial" w:cs="Arial"/>
          <w:szCs w:val="24"/>
        </w:rPr>
        <w:t xml:space="preserve"> Available at: </w:t>
      </w:r>
      <w:hyperlink r:id="rId12" w:tgtFrame="_new" w:history="1">
        <w:r w:rsidRPr="00B223E0">
          <w:rPr>
            <w:rStyle w:val="Hyperlink"/>
            <w:rFonts w:ascii="Arial" w:hAnsi="Arial" w:cs="Arial"/>
            <w:szCs w:val="24"/>
          </w:rPr>
          <w:t>https://www.nice.org.uk/guidance/ng28</w:t>
        </w:r>
      </w:hyperlink>
      <w:r w:rsidRPr="00B223E0">
        <w:rPr>
          <w:rFonts w:ascii="Arial" w:hAnsi="Arial" w:cs="Arial"/>
          <w:szCs w:val="24"/>
        </w:rPr>
        <w:t xml:space="preserve"> (Accessed: 1 November 2025).</w:t>
      </w:r>
    </w:p>
    <w:p w14:paraId="42EBFC32" w14:textId="77777777" w:rsidR="00CD0C29" w:rsidRPr="00B223E0" w:rsidRDefault="00CD0C29" w:rsidP="00AE1C40">
      <w:pPr>
        <w:spacing w:line="360" w:lineRule="auto"/>
        <w:rPr>
          <w:rFonts w:ascii="Arial" w:hAnsi="Arial" w:cs="Arial"/>
          <w:szCs w:val="24"/>
        </w:rPr>
      </w:pPr>
      <w:r w:rsidRPr="00B223E0">
        <w:rPr>
          <w:rFonts w:ascii="Arial" w:hAnsi="Arial" w:cs="Arial"/>
          <w:szCs w:val="24"/>
        </w:rPr>
        <w:t xml:space="preserve">Polonsky, W.H. and Fisher, L. (2020) </w:t>
      </w:r>
      <w:r w:rsidRPr="00B223E0">
        <w:rPr>
          <w:rFonts w:ascii="Arial" w:hAnsi="Arial" w:cs="Arial"/>
          <w:i/>
          <w:iCs/>
          <w:szCs w:val="24"/>
        </w:rPr>
        <w:t>Psychological issues in diabetes self-management: Insights and recommendations.</w:t>
      </w:r>
      <w:r w:rsidRPr="00B223E0">
        <w:rPr>
          <w:rFonts w:ascii="Arial" w:hAnsi="Arial" w:cs="Arial"/>
          <w:szCs w:val="24"/>
        </w:rPr>
        <w:t xml:space="preserve"> </w:t>
      </w:r>
      <w:r w:rsidRPr="00B223E0">
        <w:rPr>
          <w:rFonts w:ascii="Arial" w:hAnsi="Arial" w:cs="Arial"/>
          <w:i/>
          <w:iCs/>
          <w:szCs w:val="24"/>
        </w:rPr>
        <w:t>Diabetes Spectrum</w:t>
      </w:r>
      <w:r w:rsidRPr="00B223E0">
        <w:rPr>
          <w:rFonts w:ascii="Arial" w:hAnsi="Arial" w:cs="Arial"/>
          <w:szCs w:val="24"/>
        </w:rPr>
        <w:t>, 33(1), pp.29–35.</w:t>
      </w:r>
    </w:p>
    <w:p w14:paraId="7236D025" w14:textId="77777777" w:rsidR="00CD0C29" w:rsidRPr="00B223E0" w:rsidRDefault="00CD0C29" w:rsidP="00AE1C40">
      <w:pPr>
        <w:spacing w:line="360" w:lineRule="auto"/>
        <w:rPr>
          <w:rFonts w:ascii="Arial" w:hAnsi="Arial" w:cs="Arial"/>
          <w:szCs w:val="24"/>
        </w:rPr>
      </w:pPr>
      <w:r w:rsidRPr="00B223E0">
        <w:rPr>
          <w:rFonts w:ascii="Arial" w:hAnsi="Arial" w:cs="Arial"/>
          <w:szCs w:val="24"/>
        </w:rPr>
        <w:t xml:space="preserve">Public Health England (2022) </w:t>
      </w:r>
      <w:r w:rsidRPr="00B223E0">
        <w:rPr>
          <w:rFonts w:ascii="Arial" w:hAnsi="Arial" w:cs="Arial"/>
          <w:i/>
          <w:iCs/>
          <w:szCs w:val="24"/>
        </w:rPr>
        <w:t>Health matters: Preventing Type 2 diabetes.</w:t>
      </w:r>
      <w:r w:rsidRPr="00B223E0">
        <w:rPr>
          <w:rFonts w:ascii="Arial" w:hAnsi="Arial" w:cs="Arial"/>
          <w:szCs w:val="24"/>
        </w:rPr>
        <w:t xml:space="preserve"> London: PHE Publications.</w:t>
      </w:r>
    </w:p>
    <w:p w14:paraId="3BDC0E4F" w14:textId="77777777" w:rsidR="00CD0C29" w:rsidRPr="00B223E0" w:rsidRDefault="00CD0C29" w:rsidP="00AE1C40">
      <w:pPr>
        <w:spacing w:line="360" w:lineRule="auto"/>
        <w:rPr>
          <w:rFonts w:ascii="Arial" w:hAnsi="Arial" w:cs="Arial"/>
          <w:szCs w:val="24"/>
        </w:rPr>
      </w:pPr>
      <w:r w:rsidRPr="00B223E0">
        <w:rPr>
          <w:rFonts w:ascii="Arial" w:hAnsi="Arial" w:cs="Arial"/>
          <w:szCs w:val="24"/>
        </w:rPr>
        <w:t xml:space="preserve">Salas-Salvadó, J., Bulló, M., Babio, N. et al. (2020) </w:t>
      </w:r>
      <w:r w:rsidRPr="00B223E0">
        <w:rPr>
          <w:rFonts w:ascii="Arial" w:hAnsi="Arial" w:cs="Arial"/>
          <w:i/>
          <w:iCs/>
          <w:szCs w:val="24"/>
        </w:rPr>
        <w:t>Reduction in the incidence of Type 2 diabetes with the Mediterranean diet: Results of the PREDIMED study.</w:t>
      </w:r>
      <w:r w:rsidRPr="00B223E0">
        <w:rPr>
          <w:rFonts w:ascii="Arial" w:hAnsi="Arial" w:cs="Arial"/>
          <w:szCs w:val="24"/>
        </w:rPr>
        <w:t xml:space="preserve"> </w:t>
      </w:r>
      <w:r w:rsidRPr="00B223E0">
        <w:rPr>
          <w:rFonts w:ascii="Arial" w:hAnsi="Arial" w:cs="Arial"/>
          <w:i/>
          <w:iCs/>
          <w:szCs w:val="24"/>
        </w:rPr>
        <w:t>Diabetes Care</w:t>
      </w:r>
      <w:r w:rsidRPr="00B223E0">
        <w:rPr>
          <w:rFonts w:ascii="Arial" w:hAnsi="Arial" w:cs="Arial"/>
          <w:szCs w:val="24"/>
        </w:rPr>
        <w:t>, 43(8), pp.1821–1828.</w:t>
      </w:r>
    </w:p>
    <w:p w14:paraId="041DB1B6" w14:textId="77777777" w:rsidR="00CD0C29" w:rsidRPr="00B223E0" w:rsidRDefault="00CD0C29" w:rsidP="00AE1C40">
      <w:pPr>
        <w:spacing w:line="360" w:lineRule="auto"/>
        <w:rPr>
          <w:rFonts w:ascii="Arial" w:hAnsi="Arial" w:cs="Arial"/>
          <w:szCs w:val="24"/>
        </w:rPr>
      </w:pPr>
      <w:r w:rsidRPr="00B223E0">
        <w:rPr>
          <w:rFonts w:ascii="Arial" w:hAnsi="Arial" w:cs="Arial"/>
          <w:szCs w:val="24"/>
        </w:rPr>
        <w:t xml:space="preserve">World Health Organization (2023) </w:t>
      </w:r>
      <w:r w:rsidRPr="00B223E0">
        <w:rPr>
          <w:rFonts w:ascii="Arial" w:hAnsi="Arial" w:cs="Arial"/>
          <w:i/>
          <w:iCs/>
          <w:szCs w:val="24"/>
        </w:rPr>
        <w:t>Global report on diabetes.</w:t>
      </w:r>
      <w:r w:rsidRPr="00B223E0">
        <w:rPr>
          <w:rFonts w:ascii="Arial" w:hAnsi="Arial" w:cs="Arial"/>
          <w:szCs w:val="24"/>
        </w:rPr>
        <w:t xml:space="preserve"> Geneva: WHO.</w:t>
      </w:r>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2752AD" w14:textId="77777777" w:rsidR="009F085F" w:rsidRDefault="009F085F" w:rsidP="00C03A91">
      <w:pPr>
        <w:spacing w:after="0" w:line="240" w:lineRule="auto"/>
      </w:pPr>
      <w:r>
        <w:separator/>
      </w:r>
    </w:p>
  </w:endnote>
  <w:endnote w:type="continuationSeparator" w:id="0">
    <w:p w14:paraId="37D0AD2D" w14:textId="77777777" w:rsidR="009F085F" w:rsidRDefault="009F085F"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C9D46" w14:textId="77777777" w:rsidR="009F085F" w:rsidRDefault="009F085F" w:rsidP="00C03A91">
      <w:pPr>
        <w:spacing w:after="0" w:line="240" w:lineRule="auto"/>
      </w:pPr>
      <w:r>
        <w:separator/>
      </w:r>
    </w:p>
  </w:footnote>
  <w:footnote w:type="continuationSeparator" w:id="0">
    <w:p w14:paraId="3B026F75" w14:textId="77777777" w:rsidR="009F085F" w:rsidRDefault="009F085F"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76AC0"/>
    <w:rsid w:val="000C4EDA"/>
    <w:rsid w:val="000D0491"/>
    <w:rsid w:val="001B7A40"/>
    <w:rsid w:val="001F6DDB"/>
    <w:rsid w:val="00216C85"/>
    <w:rsid w:val="00273EDD"/>
    <w:rsid w:val="002C3965"/>
    <w:rsid w:val="002D5EDB"/>
    <w:rsid w:val="00321C4C"/>
    <w:rsid w:val="00370282"/>
    <w:rsid w:val="00416E57"/>
    <w:rsid w:val="004577F7"/>
    <w:rsid w:val="004D09EB"/>
    <w:rsid w:val="00653FAC"/>
    <w:rsid w:val="00673CA0"/>
    <w:rsid w:val="00684417"/>
    <w:rsid w:val="007064D4"/>
    <w:rsid w:val="00716ABA"/>
    <w:rsid w:val="007A7297"/>
    <w:rsid w:val="007E7745"/>
    <w:rsid w:val="008353D4"/>
    <w:rsid w:val="008A2A2D"/>
    <w:rsid w:val="00927169"/>
    <w:rsid w:val="00944976"/>
    <w:rsid w:val="009D1D1E"/>
    <w:rsid w:val="009F085F"/>
    <w:rsid w:val="00A035FD"/>
    <w:rsid w:val="00A54099"/>
    <w:rsid w:val="00AA4DD8"/>
    <w:rsid w:val="00AB568A"/>
    <w:rsid w:val="00AE1C40"/>
    <w:rsid w:val="00C03A91"/>
    <w:rsid w:val="00C14282"/>
    <w:rsid w:val="00CA2CDC"/>
    <w:rsid w:val="00CD0C29"/>
    <w:rsid w:val="00CD2863"/>
    <w:rsid w:val="00CE7A90"/>
    <w:rsid w:val="00D73FB0"/>
    <w:rsid w:val="00DA1200"/>
    <w:rsid w:val="00DB6D4B"/>
    <w:rsid w:val="00E2038D"/>
    <w:rsid w:val="00E37B98"/>
    <w:rsid w:val="00EB12BC"/>
    <w:rsid w:val="00F12A4C"/>
    <w:rsid w:val="00F137E3"/>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ice.org.uk/guidance/ng2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conditions/diabetic-ketoacidosi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hs.uk/conditions/type-2-diabetes/" TargetMode="External"/><Relationship Id="rId4" Type="http://schemas.openxmlformats.org/officeDocument/2006/relationships/webSettings" Target="webSettings.xml"/><Relationship Id="rId9" Type="http://schemas.openxmlformats.org/officeDocument/2006/relationships/hyperlink" Target="https://www.diabetes.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2624</Words>
  <Characters>14961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Margarida Ferreira</cp:lastModifiedBy>
  <cp:revision>9</cp:revision>
  <dcterms:created xsi:type="dcterms:W3CDTF">2025-10-24T12:10:00Z</dcterms:created>
  <dcterms:modified xsi:type="dcterms:W3CDTF">2025-11-14T17:03:00Z</dcterms:modified>
</cp:coreProperties>
</file>