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D14314" w14:textId="1B5DAB96" w:rsidR="00DD5E65" w:rsidRPr="00C77C6B" w:rsidRDefault="00E41AF4" w:rsidP="00C77C6B">
      <w:pPr>
        <w:spacing w:line="360" w:lineRule="auto"/>
        <w:jc w:val="center"/>
        <w:rPr>
          <w:rFonts w:ascii="Arial" w:hAnsi="Arial" w:cs="Arial"/>
          <w:b/>
          <w:bCs/>
          <w:sz w:val="22"/>
          <w:szCs w:val="22"/>
        </w:rPr>
      </w:pPr>
      <w:r w:rsidRPr="0086572B">
        <w:rPr>
          <w:rFonts w:eastAsia="Calibri"/>
          <w:noProof/>
        </w:rPr>
        <mc:AlternateContent>
          <mc:Choice Requires="wpg">
            <w:drawing>
              <wp:inline distT="0" distB="0" distL="0" distR="0" wp14:anchorId="738C5FB2" wp14:editId="67FF0F44">
                <wp:extent cx="5731510" cy="857885"/>
                <wp:effectExtent l="0" t="0" r="2540" b="18415"/>
                <wp:docPr id="50783" name="Group 50783"/>
                <wp:cNvGraphicFramePr/>
                <a:graphic xmlns:a="http://schemas.openxmlformats.org/drawingml/2006/main">
                  <a:graphicData uri="http://schemas.microsoft.com/office/word/2010/wordprocessingGroup">
                    <wpg:wgp>
                      <wpg:cNvGrpSpPr/>
                      <wpg:grpSpPr>
                        <a:xfrm>
                          <a:off x="0" y="0"/>
                          <a:ext cx="5731510" cy="857885"/>
                          <a:chOff x="0" y="0"/>
                          <a:chExt cx="6235954" cy="933700"/>
                        </a:xfrm>
                      </wpg:grpSpPr>
                      <pic:pic xmlns:pic="http://schemas.openxmlformats.org/drawingml/2006/picture">
                        <pic:nvPicPr>
                          <pic:cNvPr id="9" name="Picture 9"/>
                          <pic:cNvPicPr/>
                        </pic:nvPicPr>
                        <pic:blipFill>
                          <a:blip r:embed="rId8"/>
                          <a:stretch>
                            <a:fillRect/>
                          </a:stretch>
                        </pic:blipFill>
                        <pic:spPr>
                          <a:xfrm>
                            <a:off x="5535295" y="41270"/>
                            <a:ext cx="640080" cy="762000"/>
                          </a:xfrm>
                          <a:prstGeom prst="rect">
                            <a:avLst/>
                          </a:prstGeom>
                        </pic:spPr>
                      </pic:pic>
                      <wps:wsp>
                        <wps:cNvPr id="10" name="Rectangle 10"/>
                        <wps:cNvSpPr/>
                        <wps:spPr>
                          <a:xfrm>
                            <a:off x="654177" y="38114"/>
                            <a:ext cx="1486454" cy="211907"/>
                          </a:xfrm>
                          <a:prstGeom prst="rect">
                            <a:avLst/>
                          </a:prstGeom>
                          <a:ln>
                            <a:noFill/>
                          </a:ln>
                        </wps:spPr>
                        <wps:txbx>
                          <w:txbxContent>
                            <w:p w14:paraId="7A4E614F" w14:textId="77777777" w:rsidR="00E41AF4" w:rsidRDefault="00E41AF4" w:rsidP="00E41AF4">
                              <w:pPr>
                                <w:spacing w:line="259" w:lineRule="auto"/>
                              </w:pPr>
                              <w:r>
                                <w:rPr>
                                  <w:b/>
                                  <w:sz w:val="28"/>
                                </w:rPr>
                                <w:t>UNIVERSITY</w:t>
                              </w:r>
                            </w:p>
                          </w:txbxContent>
                        </wps:txbx>
                        <wps:bodyPr horzOverflow="overflow" vert="horz" lIns="0" tIns="0" rIns="0" bIns="0" rtlCol="0">
                          <a:noAutofit/>
                        </wps:bodyPr>
                      </wps:wsp>
                      <wps:wsp>
                        <wps:cNvPr id="11" name="Rectangle 11"/>
                        <wps:cNvSpPr/>
                        <wps:spPr>
                          <a:xfrm>
                            <a:off x="1765554" y="38114"/>
                            <a:ext cx="59287" cy="211907"/>
                          </a:xfrm>
                          <a:prstGeom prst="rect">
                            <a:avLst/>
                          </a:prstGeom>
                          <a:ln>
                            <a:noFill/>
                          </a:ln>
                        </wps:spPr>
                        <wps:txbx>
                          <w:txbxContent>
                            <w:p w14:paraId="68A74513"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12" name="Rectangle 12"/>
                        <wps:cNvSpPr/>
                        <wps:spPr>
                          <a:xfrm>
                            <a:off x="1809750" y="38114"/>
                            <a:ext cx="329348" cy="211907"/>
                          </a:xfrm>
                          <a:prstGeom prst="rect">
                            <a:avLst/>
                          </a:prstGeom>
                          <a:ln>
                            <a:noFill/>
                          </a:ln>
                        </wps:spPr>
                        <wps:txbx>
                          <w:txbxContent>
                            <w:p w14:paraId="6BC81C94" w14:textId="77777777" w:rsidR="00E41AF4" w:rsidRDefault="00E41AF4" w:rsidP="00E41AF4">
                              <w:pPr>
                                <w:spacing w:line="259" w:lineRule="auto"/>
                              </w:pPr>
                              <w:r>
                                <w:rPr>
                                  <w:b/>
                                  <w:sz w:val="28"/>
                                </w:rPr>
                                <w:t>OF</w:t>
                              </w:r>
                            </w:p>
                          </w:txbxContent>
                        </wps:txbx>
                        <wps:bodyPr horzOverflow="overflow" vert="horz" lIns="0" tIns="0" rIns="0" bIns="0" rtlCol="0">
                          <a:noAutofit/>
                        </wps:bodyPr>
                      </wps:wsp>
                      <wps:wsp>
                        <wps:cNvPr id="13" name="Rectangle 13"/>
                        <wps:cNvSpPr/>
                        <wps:spPr>
                          <a:xfrm>
                            <a:off x="2050542" y="38114"/>
                            <a:ext cx="59287" cy="211907"/>
                          </a:xfrm>
                          <a:prstGeom prst="rect">
                            <a:avLst/>
                          </a:prstGeom>
                          <a:ln>
                            <a:noFill/>
                          </a:ln>
                        </wps:spPr>
                        <wps:txbx>
                          <w:txbxContent>
                            <w:p w14:paraId="6B9D4873"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14" name="Rectangle 14"/>
                        <wps:cNvSpPr/>
                        <wps:spPr>
                          <a:xfrm>
                            <a:off x="2093214" y="38114"/>
                            <a:ext cx="778562" cy="211907"/>
                          </a:xfrm>
                          <a:prstGeom prst="rect">
                            <a:avLst/>
                          </a:prstGeom>
                          <a:ln>
                            <a:noFill/>
                          </a:ln>
                        </wps:spPr>
                        <wps:txbx>
                          <w:txbxContent>
                            <w:p w14:paraId="42EC5017" w14:textId="77777777" w:rsidR="00E41AF4" w:rsidRDefault="00E41AF4" w:rsidP="00E41AF4">
                              <w:pPr>
                                <w:spacing w:line="259" w:lineRule="auto"/>
                              </w:pPr>
                              <w:r>
                                <w:rPr>
                                  <w:b/>
                                  <w:sz w:val="28"/>
                                </w:rPr>
                                <w:t>WALES</w:t>
                              </w:r>
                            </w:p>
                          </w:txbxContent>
                        </wps:txbx>
                        <wps:bodyPr horzOverflow="overflow" vert="horz" lIns="0" tIns="0" rIns="0" bIns="0" rtlCol="0">
                          <a:noAutofit/>
                        </wps:bodyPr>
                      </wps:wsp>
                      <wps:wsp>
                        <wps:cNvPr id="15" name="Rectangle 15"/>
                        <wps:cNvSpPr/>
                        <wps:spPr>
                          <a:xfrm>
                            <a:off x="2669286" y="38114"/>
                            <a:ext cx="59288" cy="211907"/>
                          </a:xfrm>
                          <a:prstGeom prst="rect">
                            <a:avLst/>
                          </a:prstGeom>
                          <a:ln>
                            <a:noFill/>
                          </a:ln>
                        </wps:spPr>
                        <wps:txbx>
                          <w:txbxContent>
                            <w:p w14:paraId="0EF98F4B"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16" name="Rectangle 16"/>
                        <wps:cNvSpPr/>
                        <wps:spPr>
                          <a:xfrm>
                            <a:off x="2710434" y="38114"/>
                            <a:ext cx="1011918" cy="211907"/>
                          </a:xfrm>
                          <a:prstGeom prst="rect">
                            <a:avLst/>
                          </a:prstGeom>
                          <a:ln>
                            <a:noFill/>
                          </a:ln>
                        </wps:spPr>
                        <wps:txbx>
                          <w:txbxContent>
                            <w:p w14:paraId="35465C1E" w14:textId="77777777" w:rsidR="00E41AF4" w:rsidRDefault="00E41AF4" w:rsidP="00E41AF4">
                              <w:pPr>
                                <w:spacing w:line="259" w:lineRule="auto"/>
                              </w:pPr>
                              <w:r>
                                <w:rPr>
                                  <w:b/>
                                  <w:sz w:val="28"/>
                                </w:rPr>
                                <w:t>TRINITY</w:t>
                              </w:r>
                            </w:p>
                          </w:txbxContent>
                        </wps:txbx>
                        <wps:bodyPr horzOverflow="overflow" vert="horz" lIns="0" tIns="0" rIns="0" bIns="0" rtlCol="0">
                          <a:noAutofit/>
                        </wps:bodyPr>
                      </wps:wsp>
                      <wps:wsp>
                        <wps:cNvPr id="17" name="Rectangle 17"/>
                        <wps:cNvSpPr/>
                        <wps:spPr>
                          <a:xfrm>
                            <a:off x="3465068" y="38114"/>
                            <a:ext cx="59288" cy="211907"/>
                          </a:xfrm>
                          <a:prstGeom prst="rect">
                            <a:avLst/>
                          </a:prstGeom>
                          <a:ln>
                            <a:noFill/>
                          </a:ln>
                        </wps:spPr>
                        <wps:txbx>
                          <w:txbxContent>
                            <w:p w14:paraId="6B82B16B"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18" name="Rectangle 18"/>
                        <wps:cNvSpPr/>
                        <wps:spPr>
                          <a:xfrm>
                            <a:off x="3509264" y="38114"/>
                            <a:ext cx="721409" cy="211907"/>
                          </a:xfrm>
                          <a:prstGeom prst="rect">
                            <a:avLst/>
                          </a:prstGeom>
                          <a:ln>
                            <a:noFill/>
                          </a:ln>
                        </wps:spPr>
                        <wps:txbx>
                          <w:txbxContent>
                            <w:p w14:paraId="383EF408" w14:textId="77777777" w:rsidR="00E41AF4" w:rsidRDefault="00E41AF4" w:rsidP="00E41AF4">
                              <w:pPr>
                                <w:spacing w:line="259" w:lineRule="auto"/>
                              </w:pPr>
                              <w:r>
                                <w:rPr>
                                  <w:b/>
                                  <w:sz w:val="28"/>
                                </w:rPr>
                                <w:t>SAINT</w:t>
                              </w:r>
                            </w:p>
                          </w:txbxContent>
                        </wps:txbx>
                        <wps:bodyPr horzOverflow="overflow" vert="horz" lIns="0" tIns="0" rIns="0" bIns="0" rtlCol="0">
                          <a:noAutofit/>
                        </wps:bodyPr>
                      </wps:wsp>
                      <wps:wsp>
                        <wps:cNvPr id="19" name="Rectangle 19"/>
                        <wps:cNvSpPr/>
                        <wps:spPr>
                          <a:xfrm>
                            <a:off x="4048760" y="38114"/>
                            <a:ext cx="59288" cy="211907"/>
                          </a:xfrm>
                          <a:prstGeom prst="rect">
                            <a:avLst/>
                          </a:prstGeom>
                          <a:ln>
                            <a:noFill/>
                          </a:ln>
                        </wps:spPr>
                        <wps:txbx>
                          <w:txbxContent>
                            <w:p w14:paraId="32729A05"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20" name="Rectangle 20"/>
                        <wps:cNvSpPr/>
                        <wps:spPr>
                          <a:xfrm>
                            <a:off x="4092956" y="38114"/>
                            <a:ext cx="744650" cy="211907"/>
                          </a:xfrm>
                          <a:prstGeom prst="rect">
                            <a:avLst/>
                          </a:prstGeom>
                          <a:ln>
                            <a:noFill/>
                          </a:ln>
                        </wps:spPr>
                        <wps:txbx>
                          <w:txbxContent>
                            <w:p w14:paraId="0FDE7033" w14:textId="77777777" w:rsidR="00E41AF4" w:rsidRDefault="00E41AF4" w:rsidP="00E41AF4">
                              <w:pPr>
                                <w:spacing w:line="259" w:lineRule="auto"/>
                              </w:pPr>
                              <w:r>
                                <w:rPr>
                                  <w:b/>
                                  <w:sz w:val="28"/>
                                </w:rPr>
                                <w:t>DAVID</w:t>
                              </w:r>
                            </w:p>
                          </w:txbxContent>
                        </wps:txbx>
                        <wps:bodyPr horzOverflow="overflow" vert="horz" lIns="0" tIns="0" rIns="0" bIns="0" rtlCol="0">
                          <a:noAutofit/>
                        </wps:bodyPr>
                      </wps:wsp>
                      <wps:wsp>
                        <wps:cNvPr id="21" name="Rectangle 21"/>
                        <wps:cNvSpPr/>
                        <wps:spPr>
                          <a:xfrm>
                            <a:off x="4652645" y="0"/>
                            <a:ext cx="59288" cy="262525"/>
                          </a:xfrm>
                          <a:prstGeom prst="rect">
                            <a:avLst/>
                          </a:prstGeom>
                          <a:ln>
                            <a:noFill/>
                          </a:ln>
                        </wps:spPr>
                        <wps:txbx>
                          <w:txbxContent>
                            <w:p w14:paraId="36DC48C2"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22" name="Rectangle 22"/>
                        <wps:cNvSpPr/>
                        <wps:spPr>
                          <a:xfrm>
                            <a:off x="1843278" y="446546"/>
                            <a:ext cx="59287" cy="211907"/>
                          </a:xfrm>
                          <a:prstGeom prst="rect">
                            <a:avLst/>
                          </a:prstGeom>
                          <a:ln>
                            <a:noFill/>
                          </a:ln>
                        </wps:spPr>
                        <wps:txbx>
                          <w:txbxContent>
                            <w:p w14:paraId="1C78901F"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23" name="Rectangle 23"/>
                        <wps:cNvSpPr/>
                        <wps:spPr>
                          <a:xfrm>
                            <a:off x="1887474" y="446546"/>
                            <a:ext cx="1009484" cy="211907"/>
                          </a:xfrm>
                          <a:prstGeom prst="rect">
                            <a:avLst/>
                          </a:prstGeom>
                          <a:ln>
                            <a:noFill/>
                          </a:ln>
                        </wps:spPr>
                        <wps:txbx>
                          <w:txbxContent>
                            <w:p w14:paraId="51202517" w14:textId="77777777" w:rsidR="00E41AF4" w:rsidRDefault="00E41AF4" w:rsidP="00E41AF4">
                              <w:pPr>
                                <w:spacing w:line="259" w:lineRule="auto"/>
                              </w:pPr>
                              <w:r>
                                <w:rPr>
                                  <w:b/>
                                  <w:sz w:val="28"/>
                                </w:rPr>
                                <w:t>CAMPUS</w:t>
                              </w:r>
                            </w:p>
                          </w:txbxContent>
                        </wps:txbx>
                        <wps:bodyPr horzOverflow="overflow" vert="horz" lIns="0" tIns="0" rIns="0" bIns="0" rtlCol="0">
                          <a:noAutofit/>
                        </wps:bodyPr>
                      </wps:wsp>
                      <wps:wsp>
                        <wps:cNvPr id="24" name="Rectangle 24"/>
                        <wps:cNvSpPr/>
                        <wps:spPr>
                          <a:xfrm>
                            <a:off x="2646426" y="446546"/>
                            <a:ext cx="59288" cy="211907"/>
                          </a:xfrm>
                          <a:prstGeom prst="rect">
                            <a:avLst/>
                          </a:prstGeom>
                          <a:ln>
                            <a:noFill/>
                          </a:ln>
                        </wps:spPr>
                        <wps:txbx>
                          <w:txbxContent>
                            <w:p w14:paraId="63ADBAA5"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25" name="Rectangle 25"/>
                        <wps:cNvSpPr/>
                        <wps:spPr>
                          <a:xfrm>
                            <a:off x="2690622" y="446546"/>
                            <a:ext cx="1032550" cy="211907"/>
                          </a:xfrm>
                          <a:prstGeom prst="rect">
                            <a:avLst/>
                          </a:prstGeom>
                          <a:ln>
                            <a:noFill/>
                          </a:ln>
                        </wps:spPr>
                        <wps:txbx>
                          <w:txbxContent>
                            <w:p w14:paraId="5A309ABD" w14:textId="77777777" w:rsidR="00E41AF4" w:rsidRDefault="00E41AF4" w:rsidP="00E41AF4">
                              <w:pPr>
                                <w:spacing w:line="259" w:lineRule="auto"/>
                              </w:pPr>
                              <w:r>
                                <w:rPr>
                                  <w:b/>
                                  <w:sz w:val="28"/>
                                </w:rPr>
                                <w:t>LONDON</w:t>
                              </w:r>
                            </w:p>
                          </w:txbxContent>
                        </wps:txbx>
                        <wps:bodyPr horzOverflow="overflow" vert="horz" lIns="0" tIns="0" rIns="0" bIns="0" rtlCol="0">
                          <a:noAutofit/>
                        </wps:bodyPr>
                      </wps:wsp>
                      <wps:wsp>
                        <wps:cNvPr id="26" name="Rectangle 26"/>
                        <wps:cNvSpPr/>
                        <wps:spPr>
                          <a:xfrm>
                            <a:off x="3465068" y="408432"/>
                            <a:ext cx="59288" cy="262525"/>
                          </a:xfrm>
                          <a:prstGeom prst="rect">
                            <a:avLst/>
                          </a:prstGeom>
                          <a:ln>
                            <a:noFill/>
                          </a:ln>
                        </wps:spPr>
                        <wps:txbx>
                          <w:txbxContent>
                            <w:p w14:paraId="2CFF2B9B" w14:textId="77777777" w:rsidR="00E41AF4" w:rsidRDefault="00E41AF4" w:rsidP="00E41AF4">
                              <w:pPr>
                                <w:spacing w:line="259" w:lineRule="auto"/>
                              </w:pPr>
                              <w:r>
                                <w:rPr>
                                  <w:b/>
                                  <w:sz w:val="28"/>
                                </w:rPr>
                                <w:t xml:space="preserve"> </w:t>
                              </w:r>
                            </w:p>
                          </w:txbxContent>
                        </wps:txbx>
                        <wps:bodyPr horzOverflow="overflow" vert="horz" lIns="0" tIns="0" rIns="0" bIns="0" rtlCol="0">
                          <a:noAutofit/>
                        </wps:bodyPr>
                      </wps:wsp>
                      <wps:wsp>
                        <wps:cNvPr id="57058" name="Shape 57058"/>
                        <wps:cNvSpPr/>
                        <wps:spPr>
                          <a:xfrm>
                            <a:off x="0" y="924556"/>
                            <a:ext cx="6235954" cy="9144"/>
                          </a:xfrm>
                          <a:custGeom>
                            <a:avLst/>
                            <a:gdLst/>
                            <a:ahLst/>
                            <a:cxnLst/>
                            <a:rect l="0" t="0" r="0" b="0"/>
                            <a:pathLst>
                              <a:path w="6235954" h="9144">
                                <a:moveTo>
                                  <a:pt x="0" y="0"/>
                                </a:moveTo>
                                <a:lnTo>
                                  <a:pt x="6235954" y="0"/>
                                </a:lnTo>
                                <a:lnTo>
                                  <a:pt x="6235954" y="9144"/>
                                </a:lnTo>
                                <a:lnTo>
                                  <a:pt x="0" y="9144"/>
                                </a:lnTo>
                                <a:lnTo>
                                  <a:pt x="0" y="0"/>
                                </a:lnTo>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w:pict>
              <v:group w14:anchorId="738C5FB2" id="Group 50783" o:spid="_x0000_s1026" style="width:451.3pt;height:67.55pt;mso-position-horizontal-relative:char;mso-position-vertical-relative:line" coordsize="62359,9337"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 o:spid="_x0000_s1027" type="#_x0000_t75" style="position:absolute;left:55352;top:412;width:6401;height:76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">
                  <v:imagedata r:id="rId9" o:title=""/>
                </v:shape>
                <v:rect id="Rectangle 10" o:spid="_x0000_s1028" style="position:absolute;left:6541;top:381;width:1486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" filled="f" stroked="f">
                  <v:textbox inset="0,0,0,0">
                    <w:txbxContent>
                      <w:p w14:paraId="7A4E614F" w14:textId="77777777" w:rsidR="00E41AF4" w:rsidRDefault="00E41AF4" w:rsidP="00E41AF4">
                        <w:pPr>
                          <w:spacing w:line="259" w:lineRule="auto"/>
                        </w:pPr>
                        <w:r>
                          <w:rPr>
                            <w:b/>
                            <w:sz w:val="28"/>
                          </w:rPr>
                          <w:t>UNIVERSITY</w:t>
                        </w:r>
                      </w:p>
                    </w:txbxContent>
                  </v:textbox>
                </v:rect>
                <v:rect id="Rectangle 11" o:spid="_x0000_s1029" style="position:absolute;left:17655;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" filled="f" stroked="f">
                  <v:textbox inset="0,0,0,0">
                    <w:txbxContent>
                      <w:p w14:paraId="68A74513" w14:textId="77777777" w:rsidR="00E41AF4" w:rsidRDefault="00E41AF4" w:rsidP="00E41AF4">
                        <w:pPr>
                          <w:spacing w:line="259" w:lineRule="auto"/>
                        </w:pPr>
                        <w:r>
                          <w:rPr>
                            <w:b/>
                            <w:sz w:val="28"/>
                          </w:rPr>
                          <w:t xml:space="preserve"> </w:t>
                        </w:r>
                      </w:p>
                    </w:txbxContent>
                  </v:textbox>
                </v:rect>
                <v:rect id="Rectangle 12" o:spid="_x0000_s1030" style="position:absolute;left:18097;top:381;width:32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" filled="f" stroked="f">
                  <v:textbox inset="0,0,0,0">
                    <w:txbxContent>
                      <w:p w14:paraId="6BC81C94" w14:textId="77777777" w:rsidR="00E41AF4" w:rsidRDefault="00E41AF4" w:rsidP="00E41AF4">
                        <w:pPr>
                          <w:spacing w:line="259" w:lineRule="auto"/>
                        </w:pPr>
                        <w:r>
                          <w:rPr>
                            <w:b/>
                            <w:sz w:val="28"/>
                          </w:rPr>
                          <w:t>OF</w:t>
                        </w:r>
                      </w:p>
                    </w:txbxContent>
                  </v:textbox>
                </v:rect>
                <v:rect id="Rectangle 13" o:spid="_x0000_s1031" style="position:absolute;left:20505;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Lmx3wQAAANsAAAAPAAAAZHJzL2Rvd25yZXYueG1sRE9Li8Iw&#10;EL4L/ocwwt40VWH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MIubHfBAAAA2wAAAA8AAAAA&#10;AAAAAAAAAAAABwIAAGRycy9kb3ducmV2LnhtbFBLBQYAAAAAAwADALcAAAD1AgAAAAA=&#10;" filled="f" stroked="f">
                  <v:textbox inset="0,0,0,0">
                    <w:txbxContent>
                      <w:p w14:paraId="6B9D4873" w14:textId="77777777" w:rsidR="00E41AF4" w:rsidRDefault="00E41AF4" w:rsidP="00E41AF4">
                        <w:pPr>
                          <w:spacing w:line="259" w:lineRule="auto"/>
                        </w:pPr>
                        <w:r>
                          <w:rPr>
                            <w:b/>
                            <w:sz w:val="28"/>
                          </w:rPr>
                          <w:t xml:space="preserve"> </w:t>
                        </w:r>
                      </w:p>
                    </w:txbxContent>
                  </v:textbox>
                </v:rect>
                <v:rect id="Rectangle 14" o:spid="_x0000_s1032" style="position:absolute;left:20932;top:381;width:778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x/QDwQAAANsAAAAPAAAAZHJzL2Rvd25yZXYueG1sRE9Li8Iw&#10;EL4L/ocwwt40VWT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E3H9APBAAAA2wAAAA8AAAAA&#10;AAAAAAAAAAAABwIAAGRycy9kb3ducmV2LnhtbFBLBQYAAAAAAwADALcAAAD1AgAAAAA=&#10;" filled="f" stroked="f">
                  <v:textbox inset="0,0,0,0">
                    <w:txbxContent>
                      <w:p w14:paraId="42EC5017" w14:textId="77777777" w:rsidR="00E41AF4" w:rsidRDefault="00E41AF4" w:rsidP="00E41AF4">
                        <w:pPr>
                          <w:spacing w:line="259" w:lineRule="auto"/>
                        </w:pPr>
                        <w:r>
                          <w:rPr>
                            <w:b/>
                            <w:sz w:val="28"/>
                          </w:rPr>
                          <w:t>WALES</w:t>
                        </w:r>
                      </w:p>
                    </w:txbxContent>
                  </v:textbox>
                </v:rect>
                <v:rect id="Rectangle 15" o:spid="_x0000_s1033" style="position:absolute;left:26692;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" filled="f" stroked="f">
                  <v:textbox inset="0,0,0,0">
                    <w:txbxContent>
                      <w:p w14:paraId="0EF98F4B" w14:textId="77777777" w:rsidR="00E41AF4" w:rsidRDefault="00E41AF4" w:rsidP="00E41AF4">
                        <w:pPr>
                          <w:spacing w:line="259" w:lineRule="auto"/>
                        </w:pPr>
                        <w:r>
                          <w:rPr>
                            <w:b/>
                            <w:sz w:val="28"/>
                          </w:rPr>
                          <w:t xml:space="preserve"> </w:t>
                        </w:r>
                      </w:p>
                    </w:txbxContent>
                  </v:textbox>
                </v:rect>
                <v:rect id="Rectangle 16" o:spid="_x0000_s1034" style="position:absolute;left:27104;top:381;width:10119;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" filled="f" stroked="f">
                  <v:textbox inset="0,0,0,0">
                    <w:txbxContent>
                      <w:p w14:paraId="35465C1E" w14:textId="77777777" w:rsidR="00E41AF4" w:rsidRDefault="00E41AF4" w:rsidP="00E41AF4">
                        <w:pPr>
                          <w:spacing w:line="259" w:lineRule="auto"/>
                        </w:pPr>
                        <w:r>
                          <w:rPr>
                            <w:b/>
                            <w:sz w:val="28"/>
                          </w:rPr>
                          <w:t>TRINITY</w:t>
                        </w:r>
                      </w:p>
                    </w:txbxContent>
                  </v:textbox>
                </v:rect>
                <v:rect id="Rectangle 17" o:spid="_x0000_s1035" style="position:absolute;left:34650;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" filled="f" stroked="f">
                  <v:textbox inset="0,0,0,0">
                    <w:txbxContent>
                      <w:p w14:paraId="6B82B16B" w14:textId="77777777" w:rsidR="00E41AF4" w:rsidRDefault="00E41AF4" w:rsidP="00E41AF4">
                        <w:pPr>
                          <w:spacing w:line="259" w:lineRule="auto"/>
                        </w:pPr>
                        <w:r>
                          <w:rPr>
                            <w:b/>
                            <w:sz w:val="28"/>
                          </w:rPr>
                          <w:t xml:space="preserve"> </w:t>
                        </w:r>
                      </w:p>
                    </w:txbxContent>
                  </v:textbox>
                </v:rect>
                <v:rect id="Rectangle 18" o:spid="_x0000_s1036" style="position:absolute;left:35092;top:381;width:7214;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" filled="f" stroked="f">
                  <v:textbox inset="0,0,0,0">
                    <w:txbxContent>
                      <w:p w14:paraId="383EF408" w14:textId="77777777" w:rsidR="00E41AF4" w:rsidRDefault="00E41AF4" w:rsidP="00E41AF4">
                        <w:pPr>
                          <w:spacing w:line="259" w:lineRule="auto"/>
                        </w:pPr>
                        <w:r>
                          <w:rPr>
                            <w:b/>
                            <w:sz w:val="28"/>
                          </w:rPr>
                          <w:t>SAINT</w:t>
                        </w:r>
                      </w:p>
                    </w:txbxContent>
                  </v:textbox>
                </v:rect>
                <v:rect id="Rectangle 19" o:spid="_x0000_s1037" style="position:absolute;left:40487;top:381;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" filled="f" stroked="f">
                  <v:textbox inset="0,0,0,0">
                    <w:txbxContent>
                      <w:p w14:paraId="32729A05" w14:textId="77777777" w:rsidR="00E41AF4" w:rsidRDefault="00E41AF4" w:rsidP="00E41AF4">
                        <w:pPr>
                          <w:spacing w:line="259" w:lineRule="auto"/>
                        </w:pPr>
                        <w:r>
                          <w:rPr>
                            <w:b/>
                            <w:sz w:val="28"/>
                          </w:rPr>
                          <w:t xml:space="preserve"> </w:t>
                        </w:r>
                      </w:p>
                    </w:txbxContent>
                  </v:textbox>
                </v:rect>
                <v:rect id="Rectangle 20" o:spid="_x0000_s1038" style="position:absolute;left:40929;top:381;width:7447;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" filled="f" stroked="f">
                  <v:textbox inset="0,0,0,0">
                    <w:txbxContent>
                      <w:p w14:paraId="0FDE7033" w14:textId="77777777" w:rsidR="00E41AF4" w:rsidRDefault="00E41AF4" w:rsidP="00E41AF4">
                        <w:pPr>
                          <w:spacing w:line="259" w:lineRule="auto"/>
                        </w:pPr>
                        <w:r>
                          <w:rPr>
                            <w:b/>
                            <w:sz w:val="28"/>
                          </w:rPr>
                          <w:t>DAVID</w:t>
                        </w:r>
                      </w:p>
                    </w:txbxContent>
                  </v:textbox>
                </v:rect>
                <v:rect id="Rectangle 21" o:spid="_x0000_s1039" style="position:absolute;left:46526;width:593;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" filled="f" stroked="f">
                  <v:textbox inset="0,0,0,0">
                    <w:txbxContent>
                      <w:p w14:paraId="36DC48C2" w14:textId="77777777" w:rsidR="00E41AF4" w:rsidRDefault="00E41AF4" w:rsidP="00E41AF4">
                        <w:pPr>
                          <w:spacing w:line="259" w:lineRule="auto"/>
                        </w:pPr>
                        <w:r>
                          <w:rPr>
                            <w:b/>
                            <w:sz w:val="28"/>
                          </w:rPr>
                          <w:t xml:space="preserve"> </w:t>
                        </w:r>
                      </w:p>
                    </w:txbxContent>
                  </v:textbox>
                </v:rect>
                <v:rect id="Rectangle 22" o:spid="_x0000_s1040" style="position:absolute;left:18432;top:4465;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1C78901F" w14:textId="77777777" w:rsidR="00E41AF4" w:rsidRDefault="00E41AF4" w:rsidP="00E41AF4">
                        <w:pPr>
                          <w:spacing w:line="259" w:lineRule="auto"/>
                        </w:pPr>
                        <w:r>
                          <w:rPr>
                            <w:b/>
                            <w:sz w:val="28"/>
                          </w:rPr>
                          <w:t xml:space="preserve"> </w:t>
                        </w:r>
                      </w:p>
                    </w:txbxContent>
                  </v:textbox>
                </v:rect>
                <v:rect id="Rectangle 23" o:spid="_x0000_s1041" style="position:absolute;left:18874;top:4465;width:1009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51202517" w14:textId="77777777" w:rsidR="00E41AF4" w:rsidRDefault="00E41AF4" w:rsidP="00E41AF4">
                        <w:pPr>
                          <w:spacing w:line="259" w:lineRule="auto"/>
                        </w:pPr>
                        <w:r>
                          <w:rPr>
                            <w:b/>
                            <w:sz w:val="28"/>
                          </w:rPr>
                          <w:t>CAMPUS</w:t>
                        </w:r>
                      </w:p>
                    </w:txbxContent>
                  </v:textbox>
                </v:rect>
                <v:rect id="Rectangle 24" o:spid="_x0000_s1042" style="position:absolute;left:26464;top:4465;width:593;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63ADBAA5" w14:textId="77777777" w:rsidR="00E41AF4" w:rsidRDefault="00E41AF4" w:rsidP="00E41AF4">
                        <w:pPr>
                          <w:spacing w:line="259" w:lineRule="auto"/>
                        </w:pPr>
                        <w:r>
                          <w:rPr>
                            <w:b/>
                            <w:sz w:val="28"/>
                          </w:rPr>
                          <w:t xml:space="preserve"> </w:t>
                        </w:r>
                      </w:p>
                    </w:txbxContent>
                  </v:textbox>
                </v:rect>
                <v:rect id="Rectangle 25" o:spid="_x0000_s1043" style="position:absolute;left:26906;top:4465;width:10325;height:211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5A309ABD" w14:textId="77777777" w:rsidR="00E41AF4" w:rsidRDefault="00E41AF4" w:rsidP="00E41AF4">
                        <w:pPr>
                          <w:spacing w:line="259" w:lineRule="auto"/>
                        </w:pPr>
                        <w:r>
                          <w:rPr>
                            <w:b/>
                            <w:sz w:val="28"/>
                          </w:rPr>
                          <w:t>LONDON</w:t>
                        </w:r>
                      </w:p>
                    </w:txbxContent>
                  </v:textbox>
                </v:rect>
                <v:rect id="Rectangle 26" o:spid="_x0000_s1044" style="position:absolute;left:34650;top:4084;width:593;height:262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2CFF2B9B" w14:textId="77777777" w:rsidR="00E41AF4" w:rsidRDefault="00E41AF4" w:rsidP="00E41AF4">
                        <w:pPr>
                          <w:spacing w:line="259" w:lineRule="auto"/>
                        </w:pPr>
                        <w:r>
                          <w:rPr>
                            <w:b/>
                            <w:sz w:val="28"/>
                          </w:rPr>
                          <w:t xml:space="preserve"> </w:t>
                        </w:r>
                      </w:p>
                    </w:txbxContent>
                  </v:textbox>
                </v:rect>
                <v:shape id="Shape 57058" o:spid="_x0000_s1045" style="position:absolute;top:9245;width:62359;height:92;visibility:visible;mso-wrap-style:square;v-text-anchor:top" coordsize="6235954,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" path="m,l6235954,r,9144l,9144,,e" fillcolor="black" stroked="f" strokeweight="0">
                  <v:stroke miterlimit="83231f" joinstyle="miter"/>
                  <v:path arrowok="t" textboxrect="0,0,6235954,9144"/>
                </v:shape>
                <w10:anchorlock/>
              </v:group>
            </w:pict>
          </mc:Fallback>
        </mc:AlternateContent>
      </w:r>
    </w:p>
    <w:p w14:paraId="18D3A934" w14:textId="77777777" w:rsidR="0068557C" w:rsidRPr="00CA3A7C" w:rsidRDefault="0068557C" w:rsidP="0068557C">
      <w:pPr>
        <w:spacing w:line="360" w:lineRule="auto"/>
        <w:jc w:val="center"/>
        <w:rPr>
          <w:rFonts w:ascii="Arial" w:hAnsi="Arial" w:cs="Arial"/>
          <w:sz w:val="22"/>
          <w:szCs w:val="22"/>
        </w:rPr>
      </w:pPr>
    </w:p>
    <w:p w14:paraId="0B0EF521" w14:textId="77777777" w:rsidR="0068557C" w:rsidRPr="00453BBF" w:rsidRDefault="0068557C" w:rsidP="0068557C">
      <w:pPr>
        <w:spacing w:after="0"/>
        <w:jc w:val="center"/>
        <w:rPr>
          <w:rFonts w:cs="Arial"/>
        </w:rPr>
      </w:pPr>
      <w:r w:rsidRPr="00453BBF">
        <w:rPr>
          <w:rFonts w:cs="Arial"/>
          <w:b/>
          <w:sz w:val="32"/>
        </w:rPr>
        <w:t>CONTEMPORARY HR CHALLENGES AND PRACTICES</w:t>
      </w:r>
    </w:p>
    <w:p w14:paraId="57DEA02B" w14:textId="77777777" w:rsidR="0068557C" w:rsidRPr="00453BBF" w:rsidRDefault="0068557C" w:rsidP="0068557C">
      <w:pPr>
        <w:spacing w:after="360"/>
        <w:jc w:val="center"/>
        <w:rPr>
          <w:rFonts w:cs="Arial"/>
        </w:rPr>
      </w:pPr>
      <w:r w:rsidRPr="00453BBF">
        <w:rPr>
          <w:rFonts w:cs="Arial"/>
          <w:b/>
          <w:sz w:val="32"/>
        </w:rPr>
        <w:t>AT MARKS &amp; SPENCER (M&amp;S)</w:t>
      </w:r>
    </w:p>
    <w:tbl>
      <w:tblPr>
        <w:tblStyle w:val="TableGrid"/>
        <w:tblW w:w="9158" w:type="dxa"/>
        <w:jc w:val="center"/>
        <w:tblLook w:val="04A0" w:firstRow="1" w:lastRow="0" w:firstColumn="1" w:lastColumn="0" w:noHBand="0" w:noVBand="1"/>
      </w:tblPr>
      <w:tblGrid>
        <w:gridCol w:w="4582"/>
        <w:gridCol w:w="4576"/>
      </w:tblGrid>
      <w:tr w:rsidR="0068557C" w:rsidRPr="00453BBF" w14:paraId="329E22E5" w14:textId="77777777" w:rsidTr="00310319">
        <w:trPr>
          <w:trHeight w:val="273"/>
          <w:jc w:val="center"/>
        </w:trPr>
        <w:tc>
          <w:tcPr>
            <w:tcW w:w="4582" w:type="dxa"/>
          </w:tcPr>
          <w:p w14:paraId="12B37FC5" w14:textId="77777777" w:rsidR="0068557C" w:rsidRPr="00453BBF" w:rsidRDefault="0068557C" w:rsidP="00310319">
            <w:pPr>
              <w:rPr>
                <w:rFonts w:cs="Arial"/>
              </w:rPr>
            </w:pPr>
            <w:r w:rsidRPr="00453BBF">
              <w:rPr>
                <w:rFonts w:cs="Arial"/>
                <w:b/>
              </w:rPr>
              <w:t>STUDENT NAME</w:t>
            </w:r>
          </w:p>
        </w:tc>
        <w:tc>
          <w:tcPr>
            <w:tcW w:w="4576" w:type="dxa"/>
          </w:tcPr>
          <w:p w14:paraId="0B395C7F" w14:textId="77777777" w:rsidR="0068557C" w:rsidRPr="00453BBF" w:rsidRDefault="0068557C" w:rsidP="00310319">
            <w:pPr>
              <w:rPr>
                <w:rFonts w:cs="Arial"/>
              </w:rPr>
            </w:pPr>
            <w:r w:rsidRPr="00453BBF">
              <w:rPr>
                <w:rFonts w:cs="Arial"/>
              </w:rPr>
              <w:t>YUSTINA DA COSTA</w:t>
            </w:r>
          </w:p>
        </w:tc>
      </w:tr>
      <w:tr w:rsidR="0068557C" w:rsidRPr="00453BBF" w14:paraId="14D5ED0C" w14:textId="77777777" w:rsidTr="00310319">
        <w:trPr>
          <w:trHeight w:val="273"/>
          <w:jc w:val="center"/>
        </w:trPr>
        <w:tc>
          <w:tcPr>
            <w:tcW w:w="4582" w:type="dxa"/>
          </w:tcPr>
          <w:p w14:paraId="77AD6BDA" w14:textId="77777777" w:rsidR="0068557C" w:rsidRPr="00453BBF" w:rsidRDefault="0068557C" w:rsidP="00310319">
            <w:pPr>
              <w:rPr>
                <w:rFonts w:cs="Arial"/>
              </w:rPr>
            </w:pPr>
            <w:r w:rsidRPr="00453BBF">
              <w:rPr>
                <w:rFonts w:cs="Arial"/>
                <w:b/>
              </w:rPr>
              <w:t>STUDENT ID</w:t>
            </w:r>
          </w:p>
        </w:tc>
        <w:tc>
          <w:tcPr>
            <w:tcW w:w="4576" w:type="dxa"/>
          </w:tcPr>
          <w:p w14:paraId="530F8108" w14:textId="77777777" w:rsidR="0068557C" w:rsidRPr="00453BBF" w:rsidRDefault="0068557C" w:rsidP="00310319">
            <w:pPr>
              <w:rPr>
                <w:rFonts w:cs="Arial"/>
              </w:rPr>
            </w:pPr>
            <w:r w:rsidRPr="00453BBF">
              <w:rPr>
                <w:rFonts w:cs="Arial"/>
              </w:rPr>
              <w:t>2403457</w:t>
            </w:r>
          </w:p>
        </w:tc>
      </w:tr>
      <w:tr w:rsidR="0068557C" w:rsidRPr="00453BBF" w14:paraId="0A82CD55" w14:textId="77777777" w:rsidTr="00310319">
        <w:trPr>
          <w:trHeight w:val="560"/>
          <w:jc w:val="center"/>
        </w:trPr>
        <w:tc>
          <w:tcPr>
            <w:tcW w:w="4582" w:type="dxa"/>
          </w:tcPr>
          <w:p w14:paraId="6DF3905E" w14:textId="77777777" w:rsidR="0068557C" w:rsidRPr="00453BBF" w:rsidRDefault="0068557C" w:rsidP="00310319">
            <w:pPr>
              <w:rPr>
                <w:rFonts w:cs="Arial"/>
              </w:rPr>
            </w:pPr>
            <w:r w:rsidRPr="00453BBF">
              <w:rPr>
                <w:rFonts w:cs="Arial"/>
                <w:b/>
              </w:rPr>
              <w:t>MODULE</w:t>
            </w:r>
          </w:p>
        </w:tc>
        <w:tc>
          <w:tcPr>
            <w:tcW w:w="4576" w:type="dxa"/>
          </w:tcPr>
          <w:p w14:paraId="33F64A07" w14:textId="77777777" w:rsidR="0068557C" w:rsidRPr="00453BBF" w:rsidRDefault="0068557C" w:rsidP="00310319">
            <w:pPr>
              <w:rPr>
                <w:rFonts w:cs="Arial"/>
              </w:rPr>
            </w:pPr>
            <w:r w:rsidRPr="00453BBF">
              <w:rPr>
                <w:rFonts w:cs="Arial"/>
              </w:rPr>
              <w:t>DEVELOPING AND MANAGING INDIVIDUALS AND TEAMS</w:t>
            </w:r>
          </w:p>
        </w:tc>
      </w:tr>
      <w:tr w:rsidR="0068557C" w:rsidRPr="00453BBF" w14:paraId="51BA62E5" w14:textId="77777777" w:rsidTr="00310319">
        <w:trPr>
          <w:trHeight w:val="273"/>
          <w:jc w:val="center"/>
        </w:trPr>
        <w:tc>
          <w:tcPr>
            <w:tcW w:w="4582" w:type="dxa"/>
          </w:tcPr>
          <w:p w14:paraId="570BE0BD" w14:textId="77777777" w:rsidR="0068557C" w:rsidRPr="00453BBF" w:rsidRDefault="0068557C" w:rsidP="00310319">
            <w:pPr>
              <w:rPr>
                <w:rFonts w:cs="Arial"/>
              </w:rPr>
            </w:pPr>
            <w:r w:rsidRPr="00453BBF">
              <w:rPr>
                <w:rFonts w:cs="Arial"/>
                <w:b/>
              </w:rPr>
              <w:t>MODULE CODE</w:t>
            </w:r>
          </w:p>
        </w:tc>
        <w:tc>
          <w:tcPr>
            <w:tcW w:w="4576" w:type="dxa"/>
          </w:tcPr>
          <w:p w14:paraId="7DB98899" w14:textId="77777777" w:rsidR="0068557C" w:rsidRPr="00453BBF" w:rsidRDefault="0068557C" w:rsidP="00310319">
            <w:pPr>
              <w:rPr>
                <w:rFonts w:cs="Arial"/>
              </w:rPr>
            </w:pPr>
            <w:r w:rsidRPr="00453BBF">
              <w:rPr>
                <w:rFonts w:cs="Arial"/>
              </w:rPr>
              <w:t>LCLM5002</w:t>
            </w:r>
          </w:p>
        </w:tc>
      </w:tr>
      <w:tr w:rsidR="0068557C" w:rsidRPr="00453BBF" w14:paraId="403897F1" w14:textId="77777777" w:rsidTr="00310319">
        <w:trPr>
          <w:trHeight w:val="273"/>
          <w:jc w:val="center"/>
        </w:trPr>
        <w:tc>
          <w:tcPr>
            <w:tcW w:w="4582" w:type="dxa"/>
          </w:tcPr>
          <w:p w14:paraId="7670DB35" w14:textId="77777777" w:rsidR="0068557C" w:rsidRPr="00453BBF" w:rsidRDefault="0068557C" w:rsidP="00310319">
            <w:pPr>
              <w:rPr>
                <w:rFonts w:cs="Arial"/>
              </w:rPr>
            </w:pPr>
            <w:r w:rsidRPr="00453BBF">
              <w:rPr>
                <w:rFonts w:cs="Arial"/>
                <w:b/>
              </w:rPr>
              <w:t>LECTURER</w:t>
            </w:r>
          </w:p>
        </w:tc>
        <w:tc>
          <w:tcPr>
            <w:tcW w:w="4576" w:type="dxa"/>
          </w:tcPr>
          <w:p w14:paraId="62966F4C" w14:textId="77777777" w:rsidR="0068557C" w:rsidRPr="00453BBF" w:rsidRDefault="0068557C" w:rsidP="00310319">
            <w:pPr>
              <w:rPr>
                <w:rFonts w:cs="Arial"/>
              </w:rPr>
            </w:pPr>
            <w:r w:rsidRPr="00453BBF">
              <w:rPr>
                <w:rFonts w:cs="Arial"/>
              </w:rPr>
              <w:t>DR. FAIZU EDU</w:t>
            </w:r>
          </w:p>
        </w:tc>
      </w:tr>
      <w:tr w:rsidR="0068557C" w:rsidRPr="00453BBF" w14:paraId="04BA3A20" w14:textId="77777777" w:rsidTr="00310319">
        <w:trPr>
          <w:trHeight w:val="273"/>
          <w:jc w:val="center"/>
        </w:trPr>
        <w:tc>
          <w:tcPr>
            <w:tcW w:w="4582" w:type="dxa"/>
          </w:tcPr>
          <w:p w14:paraId="5629D084" w14:textId="77777777" w:rsidR="0068557C" w:rsidRPr="00453BBF" w:rsidRDefault="0068557C" w:rsidP="00310319">
            <w:pPr>
              <w:rPr>
                <w:rFonts w:cs="Arial"/>
                <w:b/>
              </w:rPr>
            </w:pPr>
            <w:r>
              <w:rPr>
                <w:rFonts w:cs="Arial"/>
                <w:b/>
              </w:rPr>
              <w:t xml:space="preserve">GROUP </w:t>
            </w:r>
          </w:p>
        </w:tc>
        <w:tc>
          <w:tcPr>
            <w:tcW w:w="4576" w:type="dxa"/>
          </w:tcPr>
          <w:p w14:paraId="1D313B3C" w14:textId="77777777" w:rsidR="0068557C" w:rsidRPr="00453BBF" w:rsidRDefault="0068557C" w:rsidP="00310319">
            <w:pPr>
              <w:rPr>
                <w:rFonts w:cs="Arial"/>
              </w:rPr>
            </w:pPr>
            <w:r>
              <w:rPr>
                <w:rFonts w:cs="Arial"/>
              </w:rPr>
              <w:t>2 WEEKEND</w:t>
            </w:r>
          </w:p>
        </w:tc>
      </w:tr>
      <w:tr w:rsidR="0068557C" w:rsidRPr="00453BBF" w14:paraId="2A90A313" w14:textId="77777777" w:rsidTr="00310319">
        <w:trPr>
          <w:trHeight w:val="273"/>
          <w:jc w:val="center"/>
        </w:trPr>
        <w:tc>
          <w:tcPr>
            <w:tcW w:w="4582" w:type="dxa"/>
          </w:tcPr>
          <w:p w14:paraId="7754A27B" w14:textId="77777777" w:rsidR="0068557C" w:rsidRPr="00453BBF" w:rsidRDefault="0068557C" w:rsidP="00310319">
            <w:pPr>
              <w:rPr>
                <w:rFonts w:cs="Arial"/>
              </w:rPr>
            </w:pPr>
            <w:r w:rsidRPr="00453BBF">
              <w:rPr>
                <w:rFonts w:cs="Arial"/>
                <w:b/>
              </w:rPr>
              <w:t>ASSIGNMENT</w:t>
            </w:r>
          </w:p>
        </w:tc>
        <w:tc>
          <w:tcPr>
            <w:tcW w:w="4576" w:type="dxa"/>
          </w:tcPr>
          <w:p w14:paraId="04EA461E" w14:textId="77777777" w:rsidR="0068557C" w:rsidRPr="00453BBF" w:rsidRDefault="0068557C" w:rsidP="00310319">
            <w:pPr>
              <w:rPr>
                <w:rFonts w:cs="Arial"/>
              </w:rPr>
            </w:pPr>
            <w:r w:rsidRPr="00453BBF">
              <w:rPr>
                <w:rFonts w:cs="Arial"/>
              </w:rPr>
              <w:t>INDIVIDUAL REPORT</w:t>
            </w:r>
          </w:p>
        </w:tc>
      </w:tr>
    </w:tbl>
    <w:p w14:paraId="6D218E72" w14:textId="680F78CD" w:rsidR="00242567" w:rsidRPr="00092886" w:rsidRDefault="0068557C" w:rsidP="00092886">
      <w:pPr>
        <w:rPr>
          <w:rFonts w:cs="Arial"/>
        </w:rPr>
      </w:pPr>
      <w:r w:rsidRPr="00453BBF">
        <w:rPr>
          <w:rFonts w:cs="Arial"/>
        </w:rPr>
        <w:br w:type="page"/>
      </w:r>
      <w:r w:rsidR="00242567" w:rsidRPr="00C77C6B">
        <w:rPr>
          <w:rFonts w:ascii="Arial" w:hAnsi="Arial" w:cs="Arial"/>
          <w:b/>
          <w:bCs/>
          <w:sz w:val="22"/>
          <w:szCs w:val="22"/>
        </w:rPr>
        <w:lastRenderedPageBreak/>
        <w:t>Table of Contents</w:t>
      </w:r>
    </w:p>
    <w:p w14:paraId="3B629464" w14:textId="6D3FAF91" w:rsidR="00242567" w:rsidRPr="00C77C6B" w:rsidRDefault="00242567" w:rsidP="00C77C6B">
      <w:pPr>
        <w:pStyle w:val="ListParagraph"/>
        <w:numPr>
          <w:ilvl w:val="0"/>
          <w:numId w:val="9"/>
        </w:numPr>
        <w:tabs>
          <w:tab w:val="left" w:leader="dot" w:pos="7938"/>
          <w:tab w:val="left" w:leader="dot" w:pos="8820"/>
        </w:tabs>
        <w:spacing w:line="360" w:lineRule="auto"/>
        <w:rPr>
          <w:rFonts w:ascii="Arial" w:hAnsi="Arial" w:cs="Arial"/>
          <w:sz w:val="22"/>
          <w:szCs w:val="22"/>
        </w:rPr>
      </w:pPr>
      <w:r w:rsidRPr="00C77C6B">
        <w:rPr>
          <w:rFonts w:ascii="Arial" w:hAnsi="Arial" w:cs="Arial"/>
          <w:sz w:val="22"/>
          <w:szCs w:val="22"/>
        </w:rPr>
        <w:t>Introduction</w:t>
      </w:r>
      <w:r w:rsidR="001559C9" w:rsidRPr="00C77C6B">
        <w:rPr>
          <w:rFonts w:ascii="Arial" w:hAnsi="Arial" w:cs="Arial"/>
          <w:sz w:val="22"/>
          <w:szCs w:val="22"/>
        </w:rPr>
        <w:tab/>
      </w:r>
      <w:r w:rsidR="001559C9" w:rsidRPr="00C77C6B">
        <w:rPr>
          <w:rFonts w:ascii="Arial" w:hAnsi="Arial" w:cs="Arial"/>
          <w:sz w:val="22"/>
          <w:szCs w:val="22"/>
        </w:rPr>
        <w:tab/>
      </w:r>
      <w:r w:rsidRPr="00C77C6B">
        <w:rPr>
          <w:rFonts w:ascii="Arial" w:hAnsi="Arial" w:cs="Arial"/>
          <w:sz w:val="22"/>
          <w:szCs w:val="22"/>
        </w:rPr>
        <w:t xml:space="preserve">1 </w:t>
      </w:r>
    </w:p>
    <w:p w14:paraId="4FE3863C" w14:textId="034DFB35" w:rsidR="00242567" w:rsidRPr="00C77C6B" w:rsidRDefault="00242567" w:rsidP="00C77C6B">
      <w:pPr>
        <w:pStyle w:val="ListParagraph"/>
        <w:numPr>
          <w:ilvl w:val="0"/>
          <w:numId w:val="9"/>
        </w:numPr>
        <w:tabs>
          <w:tab w:val="left" w:leader="dot" w:pos="8640"/>
          <w:tab w:val="left" w:pos="8820"/>
        </w:tabs>
        <w:spacing w:line="360" w:lineRule="auto"/>
        <w:rPr>
          <w:rFonts w:ascii="Arial" w:hAnsi="Arial" w:cs="Arial"/>
          <w:sz w:val="22"/>
          <w:szCs w:val="22"/>
        </w:rPr>
      </w:pPr>
      <w:r w:rsidRPr="00C77C6B">
        <w:rPr>
          <w:rFonts w:ascii="Arial" w:hAnsi="Arial" w:cs="Arial"/>
          <w:sz w:val="22"/>
          <w:szCs w:val="22"/>
        </w:rPr>
        <w:t>Factors Affecting HR</w:t>
      </w:r>
      <w:r w:rsidR="001559C9" w:rsidRPr="00C77C6B">
        <w:rPr>
          <w:rFonts w:ascii="Arial" w:hAnsi="Arial" w:cs="Arial"/>
          <w:sz w:val="22"/>
          <w:szCs w:val="22"/>
        </w:rPr>
        <w:tab/>
      </w:r>
      <w:r w:rsidR="001559C9" w:rsidRPr="00C77C6B">
        <w:rPr>
          <w:rFonts w:ascii="Arial" w:hAnsi="Arial" w:cs="Arial"/>
          <w:sz w:val="22"/>
          <w:szCs w:val="22"/>
        </w:rPr>
        <w:tab/>
      </w:r>
      <w:r w:rsidR="00371EF8" w:rsidRPr="00C77C6B">
        <w:rPr>
          <w:rFonts w:ascii="Arial" w:hAnsi="Arial" w:cs="Arial"/>
          <w:sz w:val="22"/>
          <w:szCs w:val="22"/>
        </w:rPr>
        <w:t>1</w:t>
      </w:r>
      <w:r w:rsidRPr="00C77C6B">
        <w:rPr>
          <w:rFonts w:ascii="Arial" w:hAnsi="Arial" w:cs="Arial"/>
          <w:sz w:val="22"/>
          <w:szCs w:val="22"/>
        </w:rPr>
        <w:br/>
      </w:r>
      <w:r w:rsidRPr="00C77C6B">
        <w:rPr>
          <w:rFonts w:ascii="Arial" w:hAnsi="Arial" w:cs="Arial"/>
          <w:sz w:val="22"/>
          <w:szCs w:val="22"/>
        </w:rPr>
        <w:t> </w:t>
      </w:r>
      <w:r w:rsidRPr="00C77C6B">
        <w:rPr>
          <w:rFonts w:ascii="Arial" w:hAnsi="Arial" w:cs="Arial"/>
          <w:sz w:val="22"/>
          <w:szCs w:val="22"/>
        </w:rPr>
        <w:t>2.1 Technological Advancement</w:t>
      </w:r>
      <w:r w:rsidR="001559C9" w:rsidRPr="00C77C6B">
        <w:rPr>
          <w:rFonts w:ascii="Arial" w:hAnsi="Arial" w:cs="Arial"/>
          <w:sz w:val="22"/>
          <w:szCs w:val="22"/>
        </w:rPr>
        <w:tab/>
      </w:r>
      <w:r w:rsidR="00371EF8" w:rsidRPr="00C77C6B">
        <w:rPr>
          <w:rFonts w:ascii="Arial" w:hAnsi="Arial" w:cs="Arial"/>
          <w:sz w:val="22"/>
          <w:szCs w:val="22"/>
        </w:rPr>
        <w:t>1-</w:t>
      </w:r>
      <w:r w:rsidRPr="00C77C6B">
        <w:rPr>
          <w:rFonts w:ascii="Arial" w:hAnsi="Arial" w:cs="Arial"/>
          <w:sz w:val="22"/>
          <w:szCs w:val="22"/>
        </w:rPr>
        <w:t>2</w:t>
      </w:r>
      <w:r w:rsidRPr="00C77C6B">
        <w:rPr>
          <w:rFonts w:ascii="Arial" w:hAnsi="Arial" w:cs="Arial"/>
          <w:sz w:val="22"/>
          <w:szCs w:val="22"/>
        </w:rPr>
        <w:br/>
      </w:r>
      <w:r w:rsidRPr="00C77C6B">
        <w:rPr>
          <w:rFonts w:ascii="Arial" w:hAnsi="Arial" w:cs="Arial"/>
          <w:sz w:val="22"/>
          <w:szCs w:val="22"/>
        </w:rPr>
        <w:t> </w:t>
      </w:r>
      <w:r w:rsidRPr="00C77C6B">
        <w:rPr>
          <w:rFonts w:ascii="Arial" w:hAnsi="Arial" w:cs="Arial"/>
          <w:sz w:val="22"/>
          <w:szCs w:val="22"/>
        </w:rPr>
        <w:t>2.2 Talent Acquisition and Retentio</w:t>
      </w:r>
      <w:r w:rsidR="002476F9" w:rsidRPr="00C77C6B">
        <w:rPr>
          <w:rFonts w:ascii="Arial" w:hAnsi="Arial" w:cs="Arial"/>
          <w:sz w:val="22"/>
          <w:szCs w:val="22"/>
        </w:rPr>
        <w:t>n</w:t>
      </w:r>
      <w:r w:rsidR="001559C9" w:rsidRPr="00C77C6B">
        <w:rPr>
          <w:rFonts w:ascii="Arial" w:hAnsi="Arial" w:cs="Arial"/>
          <w:sz w:val="22"/>
          <w:szCs w:val="22"/>
        </w:rPr>
        <w:tab/>
      </w:r>
      <w:r w:rsidR="001559C9" w:rsidRPr="00C77C6B">
        <w:rPr>
          <w:rFonts w:ascii="Arial" w:hAnsi="Arial" w:cs="Arial"/>
          <w:sz w:val="22"/>
          <w:szCs w:val="22"/>
        </w:rPr>
        <w:tab/>
      </w:r>
      <w:r w:rsidR="00371EF8" w:rsidRPr="00C77C6B">
        <w:rPr>
          <w:rFonts w:ascii="Arial" w:hAnsi="Arial" w:cs="Arial"/>
          <w:sz w:val="22"/>
          <w:szCs w:val="22"/>
        </w:rPr>
        <w:t>2</w:t>
      </w:r>
      <w:r w:rsidRPr="00C77C6B">
        <w:rPr>
          <w:rFonts w:ascii="Arial" w:hAnsi="Arial" w:cs="Arial"/>
          <w:sz w:val="22"/>
          <w:szCs w:val="22"/>
        </w:rPr>
        <w:br/>
      </w:r>
      <w:r w:rsidRPr="00C77C6B">
        <w:rPr>
          <w:rFonts w:ascii="Arial" w:hAnsi="Arial" w:cs="Arial"/>
          <w:sz w:val="22"/>
          <w:szCs w:val="22"/>
        </w:rPr>
        <w:t> </w:t>
      </w:r>
      <w:r w:rsidRPr="00C77C6B">
        <w:rPr>
          <w:rFonts w:ascii="Arial" w:hAnsi="Arial" w:cs="Arial"/>
          <w:sz w:val="22"/>
          <w:szCs w:val="22"/>
        </w:rPr>
        <w:t>2.3 Diversity, Equity and Inclusion (DEI)</w:t>
      </w:r>
      <w:r w:rsidR="001559C9" w:rsidRPr="00C77C6B">
        <w:rPr>
          <w:rFonts w:ascii="Arial" w:hAnsi="Arial" w:cs="Arial"/>
          <w:sz w:val="22"/>
          <w:szCs w:val="22"/>
        </w:rPr>
        <w:tab/>
      </w:r>
      <w:r w:rsidR="00371EF8" w:rsidRPr="00C77C6B">
        <w:rPr>
          <w:rFonts w:ascii="Arial" w:hAnsi="Arial" w:cs="Arial"/>
          <w:sz w:val="22"/>
          <w:szCs w:val="22"/>
        </w:rPr>
        <w:t>2-3</w:t>
      </w:r>
      <w:r w:rsidRPr="00C77C6B">
        <w:rPr>
          <w:rFonts w:ascii="Arial" w:hAnsi="Arial" w:cs="Arial"/>
          <w:sz w:val="22"/>
          <w:szCs w:val="22"/>
        </w:rPr>
        <w:t xml:space="preserve"> </w:t>
      </w:r>
    </w:p>
    <w:p w14:paraId="66A197B1" w14:textId="766BE5B5" w:rsidR="00242567" w:rsidRDefault="00242567" w:rsidP="00C77C6B">
      <w:pPr>
        <w:pStyle w:val="ListParagraph"/>
        <w:numPr>
          <w:ilvl w:val="0"/>
          <w:numId w:val="9"/>
        </w:numPr>
        <w:tabs>
          <w:tab w:val="left" w:leader="dot" w:pos="8640"/>
          <w:tab w:val="left" w:leader="dot" w:pos="8820"/>
          <w:tab w:val="left" w:leader="dot" w:pos="10206"/>
        </w:tabs>
        <w:spacing w:line="360" w:lineRule="auto"/>
        <w:rPr>
          <w:rFonts w:ascii="Arial" w:hAnsi="Arial" w:cs="Arial"/>
          <w:sz w:val="22"/>
          <w:szCs w:val="22"/>
        </w:rPr>
      </w:pPr>
      <w:r w:rsidRPr="00C77C6B">
        <w:rPr>
          <w:rFonts w:ascii="Arial" w:hAnsi="Arial" w:cs="Arial"/>
          <w:sz w:val="22"/>
          <w:szCs w:val="22"/>
        </w:rPr>
        <w:t>Evaluation of Contemporary HR Practices</w:t>
      </w:r>
      <w:r w:rsidR="001559C9" w:rsidRPr="00C77C6B">
        <w:rPr>
          <w:rFonts w:ascii="Arial" w:hAnsi="Arial" w:cs="Arial"/>
          <w:sz w:val="22"/>
          <w:szCs w:val="22"/>
        </w:rPr>
        <w:tab/>
      </w:r>
      <w:r w:rsidR="001559C9" w:rsidRPr="00C77C6B">
        <w:rPr>
          <w:rFonts w:ascii="Arial" w:hAnsi="Arial" w:cs="Arial"/>
          <w:sz w:val="22"/>
          <w:szCs w:val="22"/>
        </w:rPr>
        <w:tab/>
      </w:r>
      <w:r w:rsidR="00371EF8" w:rsidRPr="00C77C6B">
        <w:rPr>
          <w:rFonts w:ascii="Arial" w:hAnsi="Arial" w:cs="Arial"/>
          <w:sz w:val="22"/>
          <w:szCs w:val="22"/>
        </w:rPr>
        <w:t>3</w:t>
      </w:r>
      <w:r w:rsidRPr="00C77C6B">
        <w:rPr>
          <w:rFonts w:ascii="Arial" w:hAnsi="Arial" w:cs="Arial"/>
          <w:sz w:val="22"/>
          <w:szCs w:val="22"/>
        </w:rPr>
        <w:br/>
      </w:r>
      <w:r w:rsidRPr="00C77C6B">
        <w:rPr>
          <w:rFonts w:ascii="Arial" w:hAnsi="Arial" w:cs="Arial"/>
          <w:sz w:val="22"/>
          <w:szCs w:val="22"/>
        </w:rPr>
        <w:t> </w:t>
      </w:r>
      <w:r w:rsidRPr="00C77C6B">
        <w:rPr>
          <w:rFonts w:ascii="Arial" w:hAnsi="Arial" w:cs="Arial"/>
          <w:sz w:val="22"/>
          <w:szCs w:val="22"/>
        </w:rPr>
        <w:t>3.1 Technological Advancement Practices</w:t>
      </w:r>
      <w:r w:rsidR="001559C9" w:rsidRPr="00C77C6B">
        <w:rPr>
          <w:rFonts w:ascii="Arial" w:hAnsi="Arial" w:cs="Arial"/>
          <w:sz w:val="22"/>
          <w:szCs w:val="22"/>
        </w:rPr>
        <w:tab/>
      </w:r>
      <w:r w:rsidR="00D62044" w:rsidRPr="00C77C6B">
        <w:rPr>
          <w:rFonts w:ascii="Arial" w:hAnsi="Arial" w:cs="Arial"/>
          <w:sz w:val="22"/>
          <w:szCs w:val="22"/>
        </w:rPr>
        <w:t>3-4</w:t>
      </w:r>
      <w:r w:rsidRPr="00C77C6B">
        <w:rPr>
          <w:rFonts w:ascii="Arial" w:hAnsi="Arial" w:cs="Arial"/>
          <w:sz w:val="22"/>
          <w:szCs w:val="22"/>
        </w:rPr>
        <w:br/>
      </w:r>
      <w:r w:rsidRPr="00C77C6B">
        <w:rPr>
          <w:rFonts w:ascii="Arial" w:hAnsi="Arial" w:cs="Arial"/>
          <w:sz w:val="22"/>
          <w:szCs w:val="22"/>
        </w:rPr>
        <w:t> </w:t>
      </w:r>
      <w:r w:rsidRPr="00C77C6B">
        <w:rPr>
          <w:rFonts w:ascii="Arial" w:hAnsi="Arial" w:cs="Arial"/>
          <w:sz w:val="22"/>
          <w:szCs w:val="22"/>
        </w:rPr>
        <w:t>3.2 Talent Acquisition and Retention Practices</w:t>
      </w:r>
      <w:r w:rsidR="001559C9" w:rsidRPr="00C77C6B">
        <w:rPr>
          <w:rFonts w:ascii="Arial" w:hAnsi="Arial" w:cs="Arial"/>
          <w:sz w:val="22"/>
          <w:szCs w:val="22"/>
        </w:rPr>
        <w:tab/>
      </w:r>
      <w:r w:rsidR="001559C9" w:rsidRPr="00C77C6B">
        <w:rPr>
          <w:rFonts w:ascii="Arial" w:hAnsi="Arial" w:cs="Arial"/>
          <w:sz w:val="22"/>
          <w:szCs w:val="22"/>
        </w:rPr>
        <w:tab/>
      </w:r>
      <w:r w:rsidR="00D62044" w:rsidRPr="00C77C6B">
        <w:rPr>
          <w:rFonts w:ascii="Arial" w:hAnsi="Arial" w:cs="Arial"/>
          <w:sz w:val="22"/>
          <w:szCs w:val="22"/>
        </w:rPr>
        <w:t>4</w:t>
      </w:r>
      <w:r w:rsidRPr="00C77C6B">
        <w:rPr>
          <w:rFonts w:ascii="Arial" w:hAnsi="Arial" w:cs="Arial"/>
          <w:sz w:val="22"/>
          <w:szCs w:val="22"/>
        </w:rPr>
        <w:br/>
      </w:r>
      <w:r w:rsidRPr="00C77C6B">
        <w:rPr>
          <w:rFonts w:ascii="Arial" w:hAnsi="Arial" w:cs="Arial"/>
          <w:sz w:val="22"/>
          <w:szCs w:val="22"/>
        </w:rPr>
        <w:t> </w:t>
      </w:r>
      <w:r w:rsidRPr="00C77C6B">
        <w:rPr>
          <w:rFonts w:ascii="Arial" w:hAnsi="Arial" w:cs="Arial"/>
          <w:sz w:val="22"/>
          <w:szCs w:val="22"/>
        </w:rPr>
        <w:t>3.3 Diversity, Equity and Inclusion (DEI) Practice</w:t>
      </w:r>
      <w:r w:rsidR="001559C9" w:rsidRPr="00C77C6B">
        <w:rPr>
          <w:rFonts w:ascii="Arial" w:hAnsi="Arial" w:cs="Arial"/>
          <w:sz w:val="22"/>
          <w:szCs w:val="22"/>
        </w:rPr>
        <w:tab/>
      </w:r>
      <w:r w:rsidR="00083220">
        <w:rPr>
          <w:rFonts w:ascii="Arial" w:hAnsi="Arial" w:cs="Arial"/>
          <w:sz w:val="22"/>
          <w:szCs w:val="22"/>
        </w:rPr>
        <w:t>4-</w:t>
      </w:r>
      <w:r w:rsidR="001559C9" w:rsidRPr="00C77C6B">
        <w:rPr>
          <w:rFonts w:ascii="Arial" w:hAnsi="Arial" w:cs="Arial"/>
          <w:sz w:val="22"/>
          <w:szCs w:val="22"/>
        </w:rPr>
        <w:t>5</w:t>
      </w:r>
      <w:r w:rsidRPr="00C77C6B">
        <w:rPr>
          <w:rFonts w:ascii="Arial" w:hAnsi="Arial" w:cs="Arial"/>
          <w:sz w:val="22"/>
          <w:szCs w:val="22"/>
        </w:rPr>
        <w:t xml:space="preserve"> </w:t>
      </w:r>
    </w:p>
    <w:p w14:paraId="6A40A318" w14:textId="6C153167" w:rsidR="00083220" w:rsidRPr="00F53364" w:rsidRDefault="00083220" w:rsidP="00083220">
      <w:pPr>
        <w:pStyle w:val="ListParagraph"/>
        <w:tabs>
          <w:tab w:val="left" w:leader="dot" w:pos="8640"/>
          <w:tab w:val="left" w:leader="dot" w:pos="8820"/>
          <w:tab w:val="left" w:leader="dot" w:pos="10206"/>
        </w:tabs>
        <w:spacing w:line="360" w:lineRule="auto"/>
        <w:rPr>
          <w:rFonts w:ascii="Arial" w:hAnsi="Arial" w:cs="Arial"/>
          <w:sz w:val="22"/>
          <w:szCs w:val="22"/>
        </w:rPr>
      </w:pPr>
      <w:r>
        <w:rPr>
          <w:rFonts w:ascii="Arial" w:hAnsi="Arial" w:cs="Arial"/>
          <w:sz w:val="22"/>
          <w:szCs w:val="22"/>
        </w:rPr>
        <w:t xml:space="preserve">    3.4</w:t>
      </w:r>
      <w:r w:rsidR="00F53364">
        <w:rPr>
          <w:rFonts w:ascii="Arial" w:hAnsi="Arial" w:cs="Arial"/>
          <w:sz w:val="22"/>
          <w:szCs w:val="22"/>
        </w:rPr>
        <w:t xml:space="preserve"> </w:t>
      </w:r>
      <w:r w:rsidR="00F53364" w:rsidRPr="00F53364">
        <w:rPr>
          <w:rFonts w:ascii="Arial" w:hAnsi="Arial" w:cs="Arial"/>
          <w:sz w:val="22"/>
          <w:szCs w:val="22"/>
        </w:rPr>
        <w:t>Employee Engagement</w:t>
      </w:r>
      <w:r w:rsidR="00F53364">
        <w:rPr>
          <w:rFonts w:ascii="Arial" w:hAnsi="Arial" w:cs="Arial"/>
          <w:sz w:val="22"/>
          <w:szCs w:val="22"/>
        </w:rPr>
        <w:t>…………………………………………………………</w:t>
      </w:r>
      <w:proofErr w:type="gramStart"/>
      <w:r w:rsidR="00550B61">
        <w:rPr>
          <w:rFonts w:ascii="Arial" w:hAnsi="Arial" w:cs="Arial"/>
          <w:sz w:val="22"/>
          <w:szCs w:val="22"/>
        </w:rPr>
        <w:t>…..</w:t>
      </w:r>
      <w:proofErr w:type="gramEnd"/>
      <w:r w:rsidR="00550B61">
        <w:rPr>
          <w:rFonts w:ascii="Arial" w:hAnsi="Arial" w:cs="Arial"/>
          <w:sz w:val="22"/>
          <w:szCs w:val="22"/>
        </w:rPr>
        <w:t>5</w:t>
      </w:r>
    </w:p>
    <w:p w14:paraId="604550B8" w14:textId="3A22FB35" w:rsidR="00242567" w:rsidRPr="00C77C6B" w:rsidRDefault="00242567" w:rsidP="00C77C6B">
      <w:pPr>
        <w:pStyle w:val="ListParagraph"/>
        <w:numPr>
          <w:ilvl w:val="0"/>
          <w:numId w:val="9"/>
        </w:numPr>
        <w:tabs>
          <w:tab w:val="left" w:leader="dot" w:pos="7938"/>
          <w:tab w:val="left" w:leader="dot" w:pos="8640"/>
        </w:tabs>
        <w:spacing w:line="360" w:lineRule="auto"/>
        <w:rPr>
          <w:rFonts w:ascii="Arial" w:hAnsi="Arial" w:cs="Arial"/>
          <w:sz w:val="22"/>
          <w:szCs w:val="22"/>
        </w:rPr>
      </w:pPr>
      <w:r w:rsidRPr="00C77C6B">
        <w:rPr>
          <w:rFonts w:ascii="Arial" w:hAnsi="Arial" w:cs="Arial"/>
          <w:sz w:val="22"/>
          <w:szCs w:val="22"/>
        </w:rPr>
        <w:t>Critical Evaluation: Role of Managers</w:t>
      </w:r>
      <w:r w:rsidR="001559C9" w:rsidRPr="00C77C6B">
        <w:rPr>
          <w:rFonts w:ascii="Arial" w:hAnsi="Arial" w:cs="Arial"/>
          <w:sz w:val="22"/>
          <w:szCs w:val="22"/>
        </w:rPr>
        <w:tab/>
      </w:r>
      <w:r w:rsidR="001559C9" w:rsidRPr="00C77C6B">
        <w:rPr>
          <w:rFonts w:ascii="Arial" w:hAnsi="Arial" w:cs="Arial"/>
          <w:sz w:val="22"/>
          <w:szCs w:val="22"/>
        </w:rPr>
        <w:tab/>
      </w:r>
      <w:r w:rsidR="00D62044" w:rsidRPr="00C77C6B">
        <w:rPr>
          <w:rFonts w:ascii="Arial" w:hAnsi="Arial" w:cs="Arial"/>
          <w:sz w:val="22"/>
          <w:szCs w:val="22"/>
        </w:rPr>
        <w:t>5</w:t>
      </w:r>
      <w:r w:rsidR="001C32AF" w:rsidRPr="00C77C6B">
        <w:rPr>
          <w:rFonts w:ascii="Arial" w:hAnsi="Arial" w:cs="Arial"/>
          <w:sz w:val="22"/>
          <w:szCs w:val="22"/>
        </w:rPr>
        <w:t>-</w:t>
      </w:r>
      <w:r w:rsidR="00550B61">
        <w:rPr>
          <w:rFonts w:ascii="Arial" w:hAnsi="Arial" w:cs="Arial"/>
          <w:sz w:val="22"/>
          <w:szCs w:val="22"/>
        </w:rPr>
        <w:t>6</w:t>
      </w:r>
      <w:r w:rsidRPr="00C77C6B">
        <w:rPr>
          <w:rFonts w:ascii="Arial" w:hAnsi="Arial" w:cs="Arial"/>
          <w:sz w:val="22"/>
          <w:szCs w:val="22"/>
        </w:rPr>
        <w:t xml:space="preserve"> </w:t>
      </w:r>
    </w:p>
    <w:p w14:paraId="5E368081" w14:textId="0AAF24DF" w:rsidR="00242567" w:rsidRPr="00C77C6B" w:rsidRDefault="00242567" w:rsidP="00C77C6B">
      <w:pPr>
        <w:pStyle w:val="ListParagraph"/>
        <w:numPr>
          <w:ilvl w:val="0"/>
          <w:numId w:val="9"/>
        </w:numPr>
        <w:tabs>
          <w:tab w:val="left" w:leader="dot" w:pos="7938"/>
          <w:tab w:val="left" w:leader="dot" w:pos="8820"/>
        </w:tabs>
        <w:spacing w:line="360" w:lineRule="auto"/>
        <w:rPr>
          <w:rFonts w:ascii="Arial" w:hAnsi="Arial" w:cs="Arial"/>
          <w:sz w:val="22"/>
          <w:szCs w:val="22"/>
        </w:rPr>
      </w:pPr>
      <w:r w:rsidRPr="00C77C6B">
        <w:rPr>
          <w:rFonts w:ascii="Arial" w:hAnsi="Arial" w:cs="Arial"/>
          <w:sz w:val="22"/>
          <w:szCs w:val="22"/>
        </w:rPr>
        <w:t>Conclusion</w:t>
      </w:r>
      <w:r w:rsidR="001559C9" w:rsidRPr="00C77C6B">
        <w:rPr>
          <w:rFonts w:ascii="Arial" w:hAnsi="Arial" w:cs="Arial"/>
          <w:sz w:val="22"/>
          <w:szCs w:val="22"/>
        </w:rPr>
        <w:tab/>
      </w:r>
      <w:r w:rsidR="001559C9" w:rsidRPr="00C77C6B">
        <w:rPr>
          <w:rFonts w:ascii="Arial" w:hAnsi="Arial" w:cs="Arial"/>
          <w:sz w:val="22"/>
          <w:szCs w:val="22"/>
        </w:rPr>
        <w:tab/>
      </w:r>
      <w:r w:rsidR="001C32AF" w:rsidRPr="00C77C6B">
        <w:rPr>
          <w:rFonts w:ascii="Arial" w:hAnsi="Arial" w:cs="Arial"/>
          <w:sz w:val="22"/>
          <w:szCs w:val="22"/>
        </w:rPr>
        <w:t>7</w:t>
      </w:r>
    </w:p>
    <w:p w14:paraId="6BECB0A6" w14:textId="3079310F" w:rsidR="00242567" w:rsidRPr="00C77C6B" w:rsidRDefault="00242567" w:rsidP="00C77C6B">
      <w:pPr>
        <w:pStyle w:val="ListParagraph"/>
        <w:numPr>
          <w:ilvl w:val="0"/>
          <w:numId w:val="9"/>
        </w:numPr>
        <w:tabs>
          <w:tab w:val="left" w:leader="dot" w:pos="7938"/>
          <w:tab w:val="left" w:leader="dot" w:pos="8820"/>
        </w:tabs>
        <w:spacing w:line="360" w:lineRule="auto"/>
        <w:rPr>
          <w:rFonts w:ascii="Arial" w:hAnsi="Arial" w:cs="Arial"/>
          <w:sz w:val="22"/>
          <w:szCs w:val="22"/>
        </w:rPr>
      </w:pPr>
      <w:r w:rsidRPr="00C77C6B">
        <w:rPr>
          <w:rFonts w:ascii="Arial" w:hAnsi="Arial" w:cs="Arial"/>
          <w:sz w:val="22"/>
          <w:szCs w:val="22"/>
        </w:rPr>
        <w:t>Recommendations</w:t>
      </w:r>
      <w:r w:rsidR="001559C9" w:rsidRPr="00C77C6B">
        <w:rPr>
          <w:rFonts w:ascii="Arial" w:hAnsi="Arial" w:cs="Arial"/>
          <w:sz w:val="22"/>
          <w:szCs w:val="22"/>
        </w:rPr>
        <w:tab/>
      </w:r>
      <w:r w:rsidR="001559C9" w:rsidRPr="00C77C6B">
        <w:rPr>
          <w:rFonts w:ascii="Arial" w:hAnsi="Arial" w:cs="Arial"/>
          <w:sz w:val="22"/>
          <w:szCs w:val="22"/>
        </w:rPr>
        <w:tab/>
      </w:r>
      <w:r w:rsidR="00F63CE4">
        <w:rPr>
          <w:rFonts w:ascii="Arial" w:hAnsi="Arial" w:cs="Arial"/>
          <w:sz w:val="22"/>
          <w:szCs w:val="22"/>
        </w:rPr>
        <w:t>7</w:t>
      </w:r>
      <w:r w:rsidRPr="00C77C6B">
        <w:rPr>
          <w:rFonts w:ascii="Arial" w:hAnsi="Arial" w:cs="Arial"/>
          <w:sz w:val="22"/>
          <w:szCs w:val="22"/>
        </w:rPr>
        <w:t xml:space="preserve"> </w:t>
      </w:r>
    </w:p>
    <w:p w14:paraId="7241BDB2" w14:textId="4356C54C" w:rsidR="00242567" w:rsidRPr="00C77C6B" w:rsidRDefault="00242567" w:rsidP="00C77C6B">
      <w:pPr>
        <w:pStyle w:val="ListParagraph"/>
        <w:numPr>
          <w:ilvl w:val="0"/>
          <w:numId w:val="9"/>
        </w:numPr>
        <w:tabs>
          <w:tab w:val="left" w:leader="dot" w:pos="7938"/>
          <w:tab w:val="left" w:leader="dot" w:pos="8820"/>
        </w:tabs>
        <w:spacing w:line="360" w:lineRule="auto"/>
        <w:rPr>
          <w:rFonts w:ascii="Arial" w:hAnsi="Arial" w:cs="Arial"/>
          <w:sz w:val="22"/>
          <w:szCs w:val="22"/>
        </w:rPr>
      </w:pPr>
      <w:r w:rsidRPr="00C77C6B">
        <w:rPr>
          <w:rFonts w:ascii="Arial" w:hAnsi="Arial" w:cs="Arial"/>
          <w:sz w:val="22"/>
          <w:szCs w:val="22"/>
        </w:rPr>
        <w:t>Reference List</w:t>
      </w:r>
      <w:r w:rsidR="001559C9" w:rsidRPr="00C77C6B">
        <w:rPr>
          <w:rFonts w:ascii="Arial" w:hAnsi="Arial" w:cs="Arial"/>
          <w:sz w:val="22"/>
          <w:szCs w:val="22"/>
        </w:rPr>
        <w:tab/>
      </w:r>
      <w:r w:rsidR="001559C9" w:rsidRPr="00C77C6B">
        <w:rPr>
          <w:rFonts w:ascii="Arial" w:hAnsi="Arial" w:cs="Arial"/>
          <w:sz w:val="22"/>
          <w:szCs w:val="22"/>
        </w:rPr>
        <w:tab/>
      </w:r>
      <w:r w:rsidR="00F63CE4">
        <w:rPr>
          <w:rFonts w:ascii="Arial" w:hAnsi="Arial" w:cs="Arial"/>
          <w:sz w:val="22"/>
          <w:szCs w:val="22"/>
        </w:rPr>
        <w:t>8</w:t>
      </w:r>
      <w:r w:rsidRPr="00C77C6B">
        <w:rPr>
          <w:rFonts w:ascii="Arial" w:hAnsi="Arial" w:cs="Arial"/>
          <w:sz w:val="22"/>
          <w:szCs w:val="22"/>
        </w:rPr>
        <w:t xml:space="preserve"> </w:t>
      </w:r>
    </w:p>
    <w:p w14:paraId="4B9371AB" w14:textId="77777777" w:rsidR="00703C16" w:rsidRPr="00C77C6B" w:rsidRDefault="00242567" w:rsidP="00C77C6B">
      <w:pPr>
        <w:spacing w:line="360" w:lineRule="auto"/>
        <w:rPr>
          <w:rFonts w:ascii="Arial" w:hAnsi="Arial" w:cs="Arial"/>
          <w:sz w:val="22"/>
          <w:szCs w:val="22"/>
        </w:rPr>
        <w:sectPr w:rsidR="00703C16" w:rsidRPr="00C77C6B" w:rsidSect="00931653">
          <w:footerReference w:type="default" r:id="rId10"/>
          <w:pgSz w:w="11906" w:h="16838"/>
          <w:pgMar w:top="1440" w:right="1440" w:bottom="1440" w:left="1440" w:header="708" w:footer="708" w:gutter="0"/>
          <w:pgNumType w:start="1"/>
          <w:cols w:space="708"/>
          <w:docGrid w:linePitch="360"/>
        </w:sectPr>
      </w:pPr>
      <w:r w:rsidRPr="00C77C6B">
        <w:rPr>
          <w:rFonts w:ascii="Arial" w:hAnsi="Arial" w:cs="Arial"/>
          <w:sz w:val="22"/>
          <w:szCs w:val="22"/>
        </w:rPr>
        <w:br w:type="page"/>
      </w:r>
    </w:p>
    <w:p w14:paraId="0AE0DCB9" w14:textId="040B5509" w:rsidR="0043425C" w:rsidRPr="00C77C6B" w:rsidRDefault="0043425C" w:rsidP="00C77C6B">
      <w:pPr>
        <w:pStyle w:val="ListParagraph"/>
        <w:numPr>
          <w:ilvl w:val="0"/>
          <w:numId w:val="13"/>
        </w:numPr>
        <w:spacing w:line="360" w:lineRule="auto"/>
        <w:rPr>
          <w:rFonts w:ascii="Arial" w:hAnsi="Arial" w:cs="Arial"/>
          <w:b/>
          <w:bCs/>
          <w:sz w:val="22"/>
          <w:szCs w:val="22"/>
        </w:rPr>
      </w:pPr>
      <w:r w:rsidRPr="00C77C6B">
        <w:rPr>
          <w:rFonts w:ascii="Arial" w:hAnsi="Arial" w:cs="Arial"/>
          <w:b/>
          <w:bCs/>
          <w:sz w:val="22"/>
          <w:szCs w:val="22"/>
        </w:rPr>
        <w:lastRenderedPageBreak/>
        <w:t xml:space="preserve">Introduction </w:t>
      </w:r>
    </w:p>
    <w:p w14:paraId="73C42286" w14:textId="70AC61C8" w:rsidR="00C12960" w:rsidRPr="00C77C6B" w:rsidRDefault="0043425C" w:rsidP="00C77C6B">
      <w:pPr>
        <w:spacing w:line="360" w:lineRule="auto"/>
        <w:rPr>
          <w:rFonts w:ascii="Arial" w:hAnsi="Arial" w:cs="Arial"/>
          <w:sz w:val="22"/>
          <w:szCs w:val="22"/>
        </w:rPr>
      </w:pPr>
      <w:r w:rsidRPr="00C77C6B">
        <w:rPr>
          <w:rFonts w:ascii="Arial" w:hAnsi="Arial" w:cs="Arial"/>
          <w:b/>
          <w:bCs/>
          <w:sz w:val="22"/>
          <w:szCs w:val="22"/>
        </w:rPr>
        <w:tab/>
      </w:r>
      <w:r w:rsidR="005F6230" w:rsidRPr="00C77C6B">
        <w:rPr>
          <w:rFonts w:ascii="Arial" w:hAnsi="Arial" w:cs="Arial"/>
          <w:b/>
          <w:bCs/>
          <w:sz w:val="22"/>
          <w:szCs w:val="22"/>
        </w:rPr>
        <w:t xml:space="preserve"> </w:t>
      </w:r>
      <w:r w:rsidR="00C12960" w:rsidRPr="00C77C6B">
        <w:rPr>
          <w:rFonts w:ascii="Arial" w:hAnsi="Arial" w:cs="Arial"/>
          <w:sz w:val="22"/>
          <w:szCs w:val="22"/>
        </w:rPr>
        <w:t>Human Resource Management (HRM) is a vital function within organisations, focusing on managing employees effectively to achieve business objectives. In today’s rapidly changing business environment, organisations are influenced by technological innovation, global competition, and shifting workforce expectations. These changes have increased the importance of HRM in supporting organisational performance, improving employee engagement, and ensuring long-term sustainability (CIPD, 2023).</w:t>
      </w:r>
    </w:p>
    <w:p w14:paraId="42D8F0F9" w14:textId="6297468B" w:rsidR="00EB2649" w:rsidRPr="00C77C6B" w:rsidRDefault="00EB2649" w:rsidP="00C77C6B">
      <w:pPr>
        <w:spacing w:line="360" w:lineRule="auto"/>
        <w:rPr>
          <w:rFonts w:ascii="Arial" w:hAnsi="Arial" w:cs="Arial"/>
          <w:sz w:val="22"/>
          <w:szCs w:val="22"/>
        </w:rPr>
      </w:pPr>
      <w:r w:rsidRPr="00C77C6B">
        <w:rPr>
          <w:rFonts w:ascii="Arial" w:hAnsi="Arial" w:cs="Arial"/>
          <w:sz w:val="22"/>
          <w:szCs w:val="22"/>
        </w:rPr>
        <w:tab/>
      </w:r>
      <w:r w:rsidRPr="00C77C6B">
        <w:rPr>
          <w:rFonts w:ascii="Arial" w:hAnsi="Arial" w:cs="Arial"/>
          <w:sz w:val="22"/>
          <w:szCs w:val="22"/>
        </w:rPr>
        <w:t xml:space="preserve">Marks and Spencer (M&amp;S) </w:t>
      </w:r>
      <w:proofErr w:type="gramStart"/>
      <w:r w:rsidRPr="00C77C6B">
        <w:rPr>
          <w:rFonts w:ascii="Arial" w:hAnsi="Arial" w:cs="Arial"/>
          <w:sz w:val="22"/>
          <w:szCs w:val="22"/>
        </w:rPr>
        <w:t>is</w:t>
      </w:r>
      <w:proofErr w:type="gramEnd"/>
      <w:r w:rsidRPr="00C77C6B">
        <w:rPr>
          <w:rFonts w:ascii="Arial" w:hAnsi="Arial" w:cs="Arial"/>
          <w:sz w:val="22"/>
          <w:szCs w:val="22"/>
        </w:rPr>
        <w:t xml:space="preserve"> an international multi-channel retailer of food, fashion, home, and digital products. It is a complex organisation and has a group turnover (approximately £13.9 billion, of which approximately £ 9.0 billion is Food and approximately £ 4.2 billion is Fashion, Home and Beauty) (its 2025 report, Marks and Spencer Group plc, 2025). Marks and Spencer </w:t>
      </w:r>
      <w:proofErr w:type="gramStart"/>
      <w:r w:rsidRPr="00C77C6B">
        <w:rPr>
          <w:rFonts w:ascii="Arial" w:hAnsi="Arial" w:cs="Arial"/>
          <w:sz w:val="22"/>
          <w:szCs w:val="22"/>
        </w:rPr>
        <w:t>has</w:t>
      </w:r>
      <w:proofErr w:type="gramEnd"/>
      <w:r w:rsidRPr="00C77C6B">
        <w:rPr>
          <w:rFonts w:ascii="Arial" w:hAnsi="Arial" w:cs="Arial"/>
          <w:sz w:val="22"/>
          <w:szCs w:val="22"/>
        </w:rPr>
        <w:t xml:space="preserve"> a human resources management (HRM) function: it employs managers (store assistants, processing, and head office), technologists, and other experts to serve its customers.</w:t>
      </w:r>
    </w:p>
    <w:p w14:paraId="17A15A60" w14:textId="77777777" w:rsidR="00EB2649" w:rsidRPr="00C77C6B" w:rsidRDefault="00EB2649" w:rsidP="00C77C6B">
      <w:pPr>
        <w:spacing w:line="360" w:lineRule="auto"/>
        <w:rPr>
          <w:rFonts w:ascii="Arial" w:hAnsi="Arial" w:cs="Arial"/>
          <w:sz w:val="22"/>
          <w:szCs w:val="22"/>
        </w:rPr>
      </w:pPr>
      <w:r w:rsidRPr="00C77C6B">
        <w:rPr>
          <w:rFonts w:ascii="Arial" w:hAnsi="Arial" w:cs="Arial"/>
          <w:sz w:val="22"/>
          <w:szCs w:val="22"/>
        </w:rPr>
        <w:tab/>
        <w:t>The report indicates the three human resource (HR) issues M&amp;S faces are: change (technology), attraction and retention and DEI (diversity, equity and inclusion), which can be explained by a few of the less human resource management (HRM) models or theories: socio-technical systems, change (Kotter), Two-Factor Theory (Herzberg), Hierarchy of Needs (Maslow), psychological contract, Ability-Motivation-Opportunity (AMO) model and Strategic Human Resource Management (SHRM). To explain and list how they relate to M&amp;S's HR.</w:t>
      </w:r>
    </w:p>
    <w:p w14:paraId="44FAD28D" w14:textId="77777777" w:rsidR="00C12960" w:rsidRPr="00C77C6B" w:rsidRDefault="00C12960" w:rsidP="00C77C6B">
      <w:pPr>
        <w:spacing w:line="360" w:lineRule="auto"/>
        <w:rPr>
          <w:rFonts w:ascii="Arial" w:hAnsi="Arial" w:cs="Arial"/>
          <w:b/>
          <w:bCs/>
          <w:sz w:val="22"/>
          <w:szCs w:val="22"/>
        </w:rPr>
      </w:pPr>
    </w:p>
    <w:p w14:paraId="28587857" w14:textId="77777777" w:rsidR="0025623B" w:rsidRPr="00DA6228" w:rsidRDefault="0025623B" w:rsidP="00C77C6B">
      <w:pPr>
        <w:spacing w:line="360" w:lineRule="auto"/>
        <w:rPr>
          <w:rFonts w:ascii="Arial" w:hAnsi="Arial" w:cs="Arial"/>
          <w:b/>
          <w:bCs/>
          <w:sz w:val="22"/>
          <w:szCs w:val="22"/>
        </w:rPr>
      </w:pPr>
      <w:r w:rsidRPr="00DA6228">
        <w:rPr>
          <w:rFonts w:ascii="Arial" w:hAnsi="Arial" w:cs="Arial"/>
          <w:b/>
          <w:bCs/>
          <w:sz w:val="22"/>
          <w:szCs w:val="22"/>
        </w:rPr>
        <w:t>2.1 Technological Advancement</w:t>
      </w:r>
    </w:p>
    <w:p w14:paraId="3881613C" w14:textId="4FAE2E6D" w:rsidR="00553C8D" w:rsidRPr="00C77C6B" w:rsidRDefault="004A58E5" w:rsidP="00C77C6B">
      <w:pPr>
        <w:spacing w:line="360" w:lineRule="auto"/>
        <w:rPr>
          <w:rFonts w:ascii="Arial" w:hAnsi="Arial" w:cs="Arial"/>
          <w:sz w:val="22"/>
          <w:szCs w:val="22"/>
        </w:rPr>
      </w:pPr>
      <w:r>
        <w:rPr>
          <w:rFonts w:ascii="Arial" w:hAnsi="Arial" w:cs="Arial"/>
          <w:sz w:val="22"/>
          <w:szCs w:val="22"/>
        </w:rPr>
        <w:tab/>
      </w:r>
      <w:r w:rsidR="00553C8D" w:rsidRPr="00C77C6B">
        <w:rPr>
          <w:rFonts w:ascii="Arial" w:hAnsi="Arial" w:cs="Arial"/>
          <w:sz w:val="22"/>
          <w:szCs w:val="22"/>
        </w:rPr>
        <w:t>This is an essential part of designing, developing and delivering HRM. This can be used for the M&amp;S store and HR. It can be used for e-recruitment and selection, e-learning, assisted checkout, e-payments, stock control, click-and-collect, and online shopping, which will require tech-savvy staff (Armstrong &amp; Taylor, 2023).</w:t>
      </w:r>
    </w:p>
    <w:p w14:paraId="567BFCCF" w14:textId="75657108" w:rsidR="00553C8D" w:rsidRPr="00C77C6B" w:rsidRDefault="004A58E5" w:rsidP="00C77C6B">
      <w:pPr>
        <w:spacing w:line="360" w:lineRule="auto"/>
        <w:rPr>
          <w:rFonts w:ascii="Arial" w:hAnsi="Arial" w:cs="Arial"/>
          <w:sz w:val="22"/>
          <w:szCs w:val="22"/>
        </w:rPr>
      </w:pPr>
      <w:r>
        <w:rPr>
          <w:rFonts w:ascii="Arial" w:hAnsi="Arial" w:cs="Arial"/>
          <w:sz w:val="22"/>
          <w:szCs w:val="22"/>
        </w:rPr>
        <w:tab/>
      </w:r>
      <w:r w:rsidR="00553C8D" w:rsidRPr="00C77C6B">
        <w:rPr>
          <w:rFonts w:ascii="Arial" w:hAnsi="Arial" w:cs="Arial"/>
          <w:sz w:val="22"/>
          <w:szCs w:val="22"/>
        </w:rPr>
        <w:t xml:space="preserve">This can be used in the context of socio-technical systems theory. </w:t>
      </w:r>
      <w:proofErr w:type="gramStart"/>
      <w:r w:rsidR="00553C8D" w:rsidRPr="00C77C6B">
        <w:rPr>
          <w:rFonts w:ascii="Arial" w:hAnsi="Arial" w:cs="Arial"/>
          <w:sz w:val="22"/>
          <w:szCs w:val="22"/>
        </w:rPr>
        <w:t>So</w:t>
      </w:r>
      <w:proofErr w:type="gramEnd"/>
      <w:r w:rsidR="00553C8D" w:rsidRPr="00C77C6B">
        <w:rPr>
          <w:rFonts w:ascii="Arial" w:hAnsi="Arial" w:cs="Arial"/>
          <w:sz w:val="22"/>
          <w:szCs w:val="22"/>
        </w:rPr>
        <w:t xml:space="preserve"> they have the IT, and it is sophisticated, but not the people. So not IT for M&amp;S. M&amp;S people should be knowledgeable with technology for the product, POS, mobile and website. It might make them paranoid and alienated from other people. We do not want this, as it will not be effective or efficient for their customers.</w:t>
      </w:r>
    </w:p>
    <w:p w14:paraId="6D9E6C03" w14:textId="7548655C" w:rsidR="00553C8D" w:rsidRPr="00C77C6B" w:rsidRDefault="004A58E5" w:rsidP="00C77C6B">
      <w:pPr>
        <w:spacing w:line="360" w:lineRule="auto"/>
        <w:rPr>
          <w:rFonts w:ascii="Arial" w:hAnsi="Arial" w:cs="Arial"/>
          <w:sz w:val="22"/>
          <w:szCs w:val="22"/>
        </w:rPr>
      </w:pPr>
      <w:r>
        <w:rPr>
          <w:rFonts w:ascii="Arial" w:hAnsi="Arial" w:cs="Arial"/>
          <w:sz w:val="22"/>
          <w:szCs w:val="22"/>
        </w:rPr>
        <w:lastRenderedPageBreak/>
        <w:tab/>
      </w:r>
      <w:r w:rsidR="00553C8D" w:rsidRPr="00C77C6B">
        <w:rPr>
          <w:rFonts w:ascii="Arial" w:hAnsi="Arial" w:cs="Arial"/>
          <w:sz w:val="22"/>
          <w:szCs w:val="22"/>
        </w:rPr>
        <w:t xml:space="preserve">Here is what Kotter says technology will do at M&amp;S: Establish a sense of urgency, form a powerful coalition, create a vision and a strategy, communicate the change vision, empower others to act on the vision, and create short-term wins (Kotter, 2012). </w:t>
      </w:r>
      <w:r w:rsidR="003E42EB" w:rsidRPr="00C77C6B">
        <w:rPr>
          <w:rFonts w:ascii="Arial" w:hAnsi="Arial" w:cs="Arial"/>
          <w:sz w:val="22"/>
          <w:szCs w:val="22"/>
        </w:rPr>
        <w:t>So,</w:t>
      </w:r>
      <w:r w:rsidR="00553C8D" w:rsidRPr="00C77C6B">
        <w:rPr>
          <w:rFonts w:ascii="Arial" w:hAnsi="Arial" w:cs="Arial"/>
          <w:sz w:val="22"/>
          <w:szCs w:val="22"/>
        </w:rPr>
        <w:t xml:space="preserve"> they need to establish a need for technology, explain it, and practise and reward it. They cannot presume people will know how to use the technology (</w:t>
      </w:r>
      <w:r w:rsidR="00795D9F" w:rsidRPr="00C77C6B">
        <w:rPr>
          <w:rFonts w:ascii="Arial" w:hAnsi="Arial" w:cs="Arial"/>
          <w:sz w:val="22"/>
          <w:szCs w:val="22"/>
        </w:rPr>
        <w:t>self-scanning</w:t>
      </w:r>
      <w:r w:rsidR="00553C8D" w:rsidRPr="00C77C6B">
        <w:rPr>
          <w:rFonts w:ascii="Arial" w:hAnsi="Arial" w:cs="Arial"/>
          <w:sz w:val="22"/>
          <w:szCs w:val="22"/>
        </w:rPr>
        <w:t xml:space="preserve">, </w:t>
      </w:r>
      <w:r w:rsidR="003E42EB">
        <w:rPr>
          <w:rFonts w:ascii="Arial" w:hAnsi="Arial" w:cs="Arial"/>
          <w:sz w:val="22"/>
          <w:szCs w:val="22"/>
        </w:rPr>
        <w:t>explaining, and ordering</w:t>
      </w:r>
      <w:r w:rsidR="00553C8D" w:rsidRPr="00C77C6B">
        <w:rPr>
          <w:rFonts w:ascii="Arial" w:hAnsi="Arial" w:cs="Arial"/>
          <w:sz w:val="22"/>
          <w:szCs w:val="22"/>
        </w:rPr>
        <w:t>).</w:t>
      </w:r>
    </w:p>
    <w:p w14:paraId="1B3BF4A0" w14:textId="39185382" w:rsidR="00C7222F" w:rsidRPr="00C77C6B" w:rsidRDefault="004A58E5" w:rsidP="00C77C6B">
      <w:pPr>
        <w:spacing w:line="360" w:lineRule="auto"/>
        <w:rPr>
          <w:rFonts w:ascii="Arial" w:hAnsi="Arial" w:cs="Arial"/>
          <w:sz w:val="22"/>
          <w:szCs w:val="22"/>
        </w:rPr>
      </w:pPr>
      <w:r>
        <w:rPr>
          <w:rFonts w:ascii="Arial" w:hAnsi="Arial" w:cs="Arial"/>
          <w:sz w:val="22"/>
          <w:szCs w:val="22"/>
        </w:rPr>
        <w:tab/>
      </w:r>
      <w:r w:rsidR="00553C8D" w:rsidRPr="00C77C6B">
        <w:rPr>
          <w:rFonts w:ascii="Arial" w:hAnsi="Arial" w:cs="Arial"/>
          <w:sz w:val="22"/>
          <w:szCs w:val="22"/>
        </w:rPr>
        <w:t>However, there are technology issues. They do not use it because they do not think they will get a job, they are not used to the technology, or they think it is too slow. However, this may not be the case with the retail industry, as it needs to be quick. So, it will be productivity versus employees at M&amp;S. It will be more productive, but they will be IT-literate (Dessler, 2020).</w:t>
      </w:r>
      <w:r w:rsidR="00553C8D" w:rsidRPr="00C77C6B">
        <w:rPr>
          <w:rFonts w:ascii="Arial" w:hAnsi="Arial" w:cs="Arial"/>
          <w:sz w:val="22"/>
          <w:szCs w:val="22"/>
        </w:rPr>
        <w:tab/>
      </w:r>
    </w:p>
    <w:p w14:paraId="422BA9DC" w14:textId="77777777" w:rsidR="0025623B" w:rsidRPr="00C77C6B" w:rsidRDefault="0025623B" w:rsidP="00C77C6B">
      <w:pPr>
        <w:spacing w:line="360" w:lineRule="auto"/>
        <w:rPr>
          <w:rFonts w:ascii="Arial" w:hAnsi="Arial" w:cs="Arial"/>
          <w:b/>
          <w:bCs/>
          <w:sz w:val="22"/>
          <w:szCs w:val="22"/>
        </w:rPr>
      </w:pPr>
      <w:r w:rsidRPr="00C77C6B">
        <w:rPr>
          <w:rFonts w:ascii="Arial" w:hAnsi="Arial" w:cs="Arial"/>
          <w:b/>
          <w:bCs/>
          <w:sz w:val="22"/>
          <w:szCs w:val="22"/>
        </w:rPr>
        <w:t>2.2 Talent Acquisition and Retention</w:t>
      </w:r>
    </w:p>
    <w:p w14:paraId="27B4754E" w14:textId="17A35595" w:rsidR="00343647" w:rsidRPr="00C77C6B" w:rsidRDefault="00343647" w:rsidP="00C77C6B">
      <w:pPr>
        <w:spacing w:line="360" w:lineRule="auto"/>
        <w:rPr>
          <w:rFonts w:ascii="Arial" w:hAnsi="Arial" w:cs="Arial"/>
          <w:sz w:val="22"/>
          <w:szCs w:val="22"/>
        </w:rPr>
      </w:pPr>
      <w:r w:rsidRPr="00C77C6B">
        <w:rPr>
          <w:rFonts w:ascii="Arial" w:hAnsi="Arial" w:cs="Arial"/>
          <w:sz w:val="22"/>
          <w:szCs w:val="22"/>
        </w:rPr>
        <w:tab/>
      </w:r>
      <w:r w:rsidRPr="00C77C6B">
        <w:rPr>
          <w:rFonts w:ascii="Arial" w:hAnsi="Arial" w:cs="Arial"/>
          <w:sz w:val="22"/>
          <w:szCs w:val="22"/>
        </w:rPr>
        <w:t xml:space="preserve">In the retail industry, they need to be IT-literate, have strong communication skills, and be hardworking. For the M&amp;S assistants, they </w:t>
      </w:r>
      <w:proofErr w:type="gramStart"/>
      <w:r w:rsidRPr="00C77C6B">
        <w:rPr>
          <w:rFonts w:ascii="Arial" w:hAnsi="Arial" w:cs="Arial"/>
          <w:sz w:val="22"/>
          <w:szCs w:val="22"/>
        </w:rPr>
        <w:t>have to</w:t>
      </w:r>
      <w:proofErr w:type="gramEnd"/>
      <w:r w:rsidRPr="00C77C6B">
        <w:rPr>
          <w:rFonts w:ascii="Arial" w:hAnsi="Arial" w:cs="Arial"/>
          <w:sz w:val="22"/>
          <w:szCs w:val="22"/>
        </w:rPr>
        <w:t xml:space="preserve"> be good communicators, stock controllers, long hours, and brand ambassadors. However, the problem with M&amp;S shop assistants is that they may experience high turnover, as it is a low-pay, no-benefits, no-advancement job (CIPD, 2023).</w:t>
      </w:r>
    </w:p>
    <w:p w14:paraId="5104FD9D" w14:textId="7016ED3F" w:rsidR="00343647" w:rsidRPr="00C77C6B" w:rsidRDefault="00343647" w:rsidP="00C77C6B">
      <w:pPr>
        <w:spacing w:line="360" w:lineRule="auto"/>
        <w:rPr>
          <w:rFonts w:ascii="Arial" w:hAnsi="Arial" w:cs="Arial"/>
          <w:sz w:val="22"/>
          <w:szCs w:val="22"/>
        </w:rPr>
      </w:pPr>
      <w:r w:rsidRPr="00C77C6B">
        <w:rPr>
          <w:rFonts w:ascii="Arial" w:hAnsi="Arial" w:cs="Arial"/>
          <w:sz w:val="22"/>
          <w:szCs w:val="22"/>
        </w:rPr>
        <w:tab/>
      </w:r>
      <w:r w:rsidRPr="00C77C6B">
        <w:rPr>
          <w:rFonts w:ascii="Arial" w:hAnsi="Arial" w:cs="Arial"/>
          <w:sz w:val="22"/>
          <w:szCs w:val="22"/>
        </w:rPr>
        <w:t xml:space="preserve">Herzberg's two-factor theory could assist M&amp;S. It has hygiene factors (which prevent employee dissatisfaction) and motivators (which lead to satisfaction). </w:t>
      </w:r>
      <w:proofErr w:type="gramStart"/>
      <w:r w:rsidRPr="00C77C6B">
        <w:rPr>
          <w:rFonts w:ascii="Arial" w:hAnsi="Arial" w:cs="Arial"/>
          <w:sz w:val="22"/>
          <w:szCs w:val="22"/>
        </w:rPr>
        <w:t>So</w:t>
      </w:r>
      <w:proofErr w:type="gramEnd"/>
      <w:r w:rsidRPr="00C77C6B">
        <w:rPr>
          <w:rFonts w:ascii="Arial" w:hAnsi="Arial" w:cs="Arial"/>
          <w:sz w:val="22"/>
          <w:szCs w:val="22"/>
        </w:rPr>
        <w:t xml:space="preserve"> the hygiene factors for M&amp;S will be a good salary, security, safe and good working conditions, recognition and security. </w:t>
      </w:r>
      <w:proofErr w:type="gramStart"/>
      <w:r w:rsidRPr="00C77C6B">
        <w:rPr>
          <w:rFonts w:ascii="Arial" w:hAnsi="Arial" w:cs="Arial"/>
          <w:sz w:val="22"/>
          <w:szCs w:val="22"/>
        </w:rPr>
        <w:t>So</w:t>
      </w:r>
      <w:proofErr w:type="gramEnd"/>
      <w:r w:rsidRPr="00C77C6B">
        <w:rPr>
          <w:rFonts w:ascii="Arial" w:hAnsi="Arial" w:cs="Arial"/>
          <w:sz w:val="22"/>
          <w:szCs w:val="22"/>
        </w:rPr>
        <w:t xml:space="preserve"> it will prevent them from being dissatisfied, but if they do not have that, the employees will leave the organisation. However, if you can satisfy employees, the motivating factors are recognition, achievement, advancement, security, and growth. So M&amp;S for the employees (so it could be the shop assistants) if they think the store manager is going to listen to what they have to say, if they think they are going to be developed by the store manager and if they think they are going to be promoted to be a department manager or a store manager.</w:t>
      </w:r>
    </w:p>
    <w:p w14:paraId="4782466D" w14:textId="7F7113C6" w:rsidR="00343647" w:rsidRPr="00C77C6B" w:rsidRDefault="00343647" w:rsidP="00C77C6B">
      <w:pPr>
        <w:spacing w:line="360" w:lineRule="auto"/>
        <w:rPr>
          <w:rFonts w:ascii="Arial" w:hAnsi="Arial" w:cs="Arial"/>
          <w:sz w:val="22"/>
          <w:szCs w:val="22"/>
        </w:rPr>
      </w:pPr>
      <w:r w:rsidRPr="00C77C6B">
        <w:rPr>
          <w:rFonts w:ascii="Arial" w:hAnsi="Arial" w:cs="Arial"/>
          <w:sz w:val="22"/>
          <w:szCs w:val="22"/>
        </w:rPr>
        <w:tab/>
      </w:r>
      <w:r w:rsidRPr="00C77C6B">
        <w:rPr>
          <w:rFonts w:ascii="Arial" w:hAnsi="Arial" w:cs="Arial"/>
          <w:sz w:val="22"/>
          <w:szCs w:val="22"/>
        </w:rPr>
        <w:t xml:space="preserve"> </w:t>
      </w:r>
      <w:r w:rsidRPr="00C77C6B">
        <w:rPr>
          <w:rFonts w:ascii="Arial" w:hAnsi="Arial" w:cs="Arial"/>
          <w:sz w:val="22"/>
          <w:szCs w:val="22"/>
        </w:rPr>
        <w:t>T</w:t>
      </w:r>
      <w:r w:rsidRPr="00C77C6B">
        <w:rPr>
          <w:rFonts w:ascii="Arial" w:hAnsi="Arial" w:cs="Arial"/>
          <w:sz w:val="22"/>
          <w:szCs w:val="22"/>
        </w:rPr>
        <w:t xml:space="preserve">his is part of Maslow's hierarchy of needs. </w:t>
      </w:r>
      <w:proofErr w:type="gramStart"/>
      <w:r w:rsidRPr="00C77C6B">
        <w:rPr>
          <w:rFonts w:ascii="Arial" w:hAnsi="Arial" w:cs="Arial"/>
          <w:sz w:val="22"/>
          <w:szCs w:val="22"/>
        </w:rPr>
        <w:t>So</w:t>
      </w:r>
      <w:proofErr w:type="gramEnd"/>
      <w:r w:rsidRPr="00C77C6B">
        <w:rPr>
          <w:rFonts w:ascii="Arial" w:hAnsi="Arial" w:cs="Arial"/>
          <w:sz w:val="22"/>
          <w:szCs w:val="22"/>
        </w:rPr>
        <w:t xml:space="preserve"> they need to feel safe (in their job and in their surroundings</w:t>
      </w:r>
      <w:r w:rsidR="00675315" w:rsidRPr="00C77C6B">
        <w:rPr>
          <w:rFonts w:ascii="Arial" w:hAnsi="Arial" w:cs="Arial"/>
          <w:sz w:val="22"/>
          <w:szCs w:val="22"/>
        </w:rPr>
        <w:t>) but</w:t>
      </w:r>
      <w:r w:rsidRPr="00C77C6B">
        <w:rPr>
          <w:rFonts w:ascii="Arial" w:hAnsi="Arial" w:cs="Arial"/>
          <w:sz w:val="22"/>
          <w:szCs w:val="22"/>
        </w:rPr>
        <w:t xml:space="preserve"> also included and growing. You can give them a feeling of "part of the M&amp;S family". You can give them a sense of self-actualisation through apprenticeship, training, and development. You can give them a sense of self-actualisation through apprenticeship, training, and development. Thus, M&amp;S's salary and training (Armstrong </w:t>
      </w:r>
      <w:r w:rsidR="00675315">
        <w:rPr>
          <w:rFonts w:ascii="Arial" w:hAnsi="Arial" w:cs="Arial"/>
          <w:sz w:val="22"/>
          <w:szCs w:val="22"/>
        </w:rPr>
        <w:t>&amp;</w:t>
      </w:r>
      <w:r w:rsidRPr="00C77C6B">
        <w:rPr>
          <w:rFonts w:ascii="Arial" w:hAnsi="Arial" w:cs="Arial"/>
          <w:sz w:val="22"/>
          <w:szCs w:val="22"/>
        </w:rPr>
        <w:t xml:space="preserve"> Taylor, 2023).</w:t>
      </w:r>
    </w:p>
    <w:p w14:paraId="6BD4ADFE" w14:textId="77777777" w:rsidR="00343647" w:rsidRPr="00C77C6B" w:rsidRDefault="00343647" w:rsidP="00C77C6B">
      <w:pPr>
        <w:spacing w:line="360" w:lineRule="auto"/>
        <w:rPr>
          <w:rFonts w:ascii="Arial" w:hAnsi="Arial" w:cs="Arial"/>
          <w:sz w:val="22"/>
          <w:szCs w:val="22"/>
        </w:rPr>
      </w:pPr>
    </w:p>
    <w:p w14:paraId="2268C0AD" w14:textId="5D0DCCBB" w:rsidR="00343647" w:rsidRPr="00D12C4D" w:rsidRDefault="00343647" w:rsidP="00C77C6B">
      <w:pPr>
        <w:spacing w:line="360" w:lineRule="auto"/>
        <w:rPr>
          <w:rFonts w:ascii="Arial" w:hAnsi="Arial" w:cs="Arial"/>
          <w:sz w:val="22"/>
          <w:szCs w:val="22"/>
        </w:rPr>
      </w:pPr>
      <w:r w:rsidRPr="00C77C6B">
        <w:rPr>
          <w:rFonts w:ascii="Arial" w:hAnsi="Arial" w:cs="Arial"/>
          <w:sz w:val="22"/>
          <w:szCs w:val="22"/>
        </w:rPr>
        <w:lastRenderedPageBreak/>
        <w:tab/>
      </w:r>
      <w:r w:rsidRPr="00C77C6B">
        <w:rPr>
          <w:rFonts w:ascii="Arial" w:hAnsi="Arial" w:cs="Arial"/>
          <w:sz w:val="22"/>
          <w:szCs w:val="22"/>
        </w:rPr>
        <w:t>Psychological contract is also important. Psychological contract is the contract you get (Rousseau, 1995). This is violated, for example, by not getting what you expect, communications, recognition and reward, flexibility and trust, and this leads to turnover. So, expectations need to be set.</w:t>
      </w:r>
    </w:p>
    <w:p w14:paraId="3DB39503" w14:textId="77777777" w:rsidR="00B73AAE" w:rsidRPr="00C77C6B" w:rsidRDefault="00B73AAE" w:rsidP="00C77C6B">
      <w:pPr>
        <w:spacing w:line="360" w:lineRule="auto"/>
        <w:rPr>
          <w:rFonts w:ascii="Arial" w:hAnsi="Arial" w:cs="Arial"/>
          <w:b/>
          <w:bCs/>
          <w:sz w:val="22"/>
          <w:szCs w:val="22"/>
        </w:rPr>
      </w:pPr>
      <w:r w:rsidRPr="00C77C6B">
        <w:rPr>
          <w:rFonts w:ascii="Arial" w:hAnsi="Arial" w:cs="Arial"/>
          <w:b/>
          <w:bCs/>
          <w:sz w:val="22"/>
          <w:szCs w:val="22"/>
        </w:rPr>
        <w:t>2.3 Diversity, Equity and Inclusion (DEI)</w:t>
      </w:r>
    </w:p>
    <w:p w14:paraId="2D6871FA" w14:textId="4064023E" w:rsidR="00B73AAE" w:rsidRPr="00C77C6B" w:rsidRDefault="00DA6228" w:rsidP="00C77C6B">
      <w:pPr>
        <w:spacing w:line="360" w:lineRule="auto"/>
        <w:rPr>
          <w:rFonts w:ascii="Arial" w:hAnsi="Arial" w:cs="Arial"/>
          <w:sz w:val="22"/>
          <w:szCs w:val="22"/>
        </w:rPr>
      </w:pPr>
      <w:r>
        <w:rPr>
          <w:rFonts w:ascii="Arial" w:hAnsi="Arial" w:cs="Arial"/>
          <w:sz w:val="22"/>
          <w:szCs w:val="22"/>
        </w:rPr>
        <w:tab/>
      </w:r>
      <w:r w:rsidR="00B73AAE" w:rsidRPr="00C77C6B">
        <w:rPr>
          <w:rFonts w:ascii="Arial" w:hAnsi="Arial" w:cs="Arial"/>
          <w:sz w:val="22"/>
          <w:szCs w:val="22"/>
        </w:rPr>
        <w:t>M&amp;S is committed to DEI because it is a diverse business (ethnicity, culture, age, and life stages). Diversity is all the different M&amp;S staff; equity is fairness, and inclusion is feeling included and valued (CIPD, 2022).</w:t>
      </w:r>
    </w:p>
    <w:p w14:paraId="1AE94E27" w14:textId="77777777" w:rsidR="00B73AAE" w:rsidRPr="00C77C6B" w:rsidRDefault="00B73AAE" w:rsidP="00C77C6B">
      <w:pPr>
        <w:spacing w:line="360" w:lineRule="auto"/>
        <w:rPr>
          <w:rFonts w:ascii="Arial" w:hAnsi="Arial" w:cs="Arial"/>
          <w:sz w:val="22"/>
          <w:szCs w:val="22"/>
        </w:rPr>
      </w:pPr>
      <w:r w:rsidRPr="00C77C6B">
        <w:rPr>
          <w:rFonts w:ascii="Arial" w:hAnsi="Arial" w:cs="Arial"/>
          <w:sz w:val="22"/>
          <w:szCs w:val="22"/>
        </w:rPr>
        <w:t>Inclusion is based on social identity theory. We identify with a group. If they are dis-included (by gender, race, ability and age), they can be unhealthy and have low self-esteem. They do not want to socialise and work with dis-respectful people (Shore et al, 2011).</w:t>
      </w:r>
    </w:p>
    <w:p w14:paraId="0367E8D7" w14:textId="300EE64A" w:rsidR="00B73AAE" w:rsidRPr="00C77C6B" w:rsidRDefault="00DA6228" w:rsidP="00C77C6B">
      <w:pPr>
        <w:spacing w:line="360" w:lineRule="auto"/>
        <w:rPr>
          <w:rFonts w:ascii="Arial" w:hAnsi="Arial" w:cs="Arial"/>
          <w:sz w:val="22"/>
          <w:szCs w:val="22"/>
        </w:rPr>
      </w:pPr>
      <w:r>
        <w:rPr>
          <w:rFonts w:ascii="Arial" w:hAnsi="Arial" w:cs="Arial"/>
          <w:sz w:val="22"/>
          <w:szCs w:val="22"/>
        </w:rPr>
        <w:tab/>
        <w:t>T</w:t>
      </w:r>
      <w:r w:rsidR="00B73AAE" w:rsidRPr="00C77C6B">
        <w:rPr>
          <w:rFonts w:ascii="Arial" w:hAnsi="Arial" w:cs="Arial"/>
          <w:sz w:val="22"/>
          <w:szCs w:val="22"/>
        </w:rPr>
        <w:t>he retailer that supports their inclusion choices and colleague networks, which are promoted by their diversity, equity and inclusion (DEI) team and run by colleagues, is M&amp;S. Great for inclusion, as the network can be a force for people, fit and feedback. However, for inclusion networks and policies to be successful, they need to be management policies. Human Resource (HR) policies such as recruitment and promotions, rostering, training and development (Cox, 2019).</w:t>
      </w:r>
    </w:p>
    <w:p w14:paraId="42868546" w14:textId="1202666D" w:rsidR="00B73AAE" w:rsidRPr="003A7118" w:rsidRDefault="00DA6228" w:rsidP="00C77C6B">
      <w:pPr>
        <w:spacing w:line="360" w:lineRule="auto"/>
        <w:rPr>
          <w:rFonts w:ascii="Arial" w:hAnsi="Arial" w:cs="Arial"/>
          <w:sz w:val="22"/>
          <w:szCs w:val="22"/>
        </w:rPr>
      </w:pPr>
      <w:r>
        <w:rPr>
          <w:rFonts w:ascii="Arial" w:hAnsi="Arial" w:cs="Arial"/>
          <w:sz w:val="22"/>
          <w:szCs w:val="22"/>
        </w:rPr>
        <w:tab/>
      </w:r>
      <w:r w:rsidR="00B73AAE" w:rsidRPr="00C77C6B">
        <w:rPr>
          <w:rFonts w:ascii="Arial" w:hAnsi="Arial" w:cs="Arial"/>
          <w:sz w:val="22"/>
          <w:szCs w:val="22"/>
        </w:rPr>
        <w:t>Right to have an M&amp;S equality and equity. Some of us may need a mouse, some may want to talk rosters, and others may want to talk training. (CIPD, 2022).</w:t>
      </w:r>
    </w:p>
    <w:p w14:paraId="1EDD5543" w14:textId="3B157CD2" w:rsidR="00F30F47" w:rsidRPr="00C77C6B" w:rsidRDefault="00F30F47" w:rsidP="00C77C6B">
      <w:pPr>
        <w:spacing w:line="360" w:lineRule="auto"/>
        <w:rPr>
          <w:rFonts w:ascii="Arial" w:hAnsi="Arial" w:cs="Arial"/>
          <w:b/>
          <w:bCs/>
          <w:sz w:val="22"/>
          <w:szCs w:val="22"/>
        </w:rPr>
      </w:pPr>
      <w:r w:rsidRPr="00C77C6B">
        <w:rPr>
          <w:rFonts w:ascii="Arial" w:hAnsi="Arial" w:cs="Arial"/>
          <w:b/>
          <w:bCs/>
          <w:sz w:val="22"/>
          <w:szCs w:val="22"/>
        </w:rPr>
        <w:t xml:space="preserve">3. Evaluation of Contemporary HR Practices </w:t>
      </w:r>
      <w:r w:rsidR="001B1CE2" w:rsidRPr="00C77C6B">
        <w:rPr>
          <w:rFonts w:ascii="Arial" w:hAnsi="Arial" w:cs="Arial"/>
          <w:b/>
          <w:bCs/>
          <w:sz w:val="22"/>
          <w:szCs w:val="22"/>
        </w:rPr>
        <w:t xml:space="preserve">at </w:t>
      </w:r>
      <w:r w:rsidR="006F1DE4" w:rsidRPr="00C77C6B">
        <w:rPr>
          <w:rFonts w:ascii="Arial" w:hAnsi="Arial" w:cs="Arial"/>
          <w:b/>
          <w:bCs/>
          <w:sz w:val="22"/>
          <w:szCs w:val="22"/>
        </w:rPr>
        <w:t>Marks and Spencer</w:t>
      </w:r>
    </w:p>
    <w:p w14:paraId="489ABFA1" w14:textId="1557B572" w:rsidR="006B12A2" w:rsidRPr="00C77C6B" w:rsidRDefault="00DF1B25" w:rsidP="00C77C6B">
      <w:pPr>
        <w:spacing w:line="360" w:lineRule="auto"/>
        <w:rPr>
          <w:rFonts w:ascii="Arial" w:hAnsi="Arial" w:cs="Arial"/>
          <w:sz w:val="22"/>
          <w:szCs w:val="22"/>
        </w:rPr>
      </w:pPr>
      <w:r w:rsidRPr="00C77C6B">
        <w:rPr>
          <w:rFonts w:ascii="Arial" w:hAnsi="Arial" w:cs="Arial"/>
          <w:sz w:val="22"/>
          <w:szCs w:val="22"/>
        </w:rPr>
        <w:t>3.1 Technological Advancement Practices</w:t>
      </w:r>
    </w:p>
    <w:p w14:paraId="211404B3" w14:textId="7E2F71B3" w:rsidR="006B12A2" w:rsidRPr="00C77C6B" w:rsidRDefault="006B12A2" w:rsidP="00C77C6B">
      <w:pPr>
        <w:spacing w:line="360" w:lineRule="auto"/>
        <w:rPr>
          <w:rFonts w:ascii="Arial" w:hAnsi="Arial" w:cs="Arial"/>
          <w:sz w:val="22"/>
          <w:szCs w:val="22"/>
        </w:rPr>
      </w:pPr>
      <w:r w:rsidRPr="00C77C6B">
        <w:rPr>
          <w:rFonts w:ascii="Arial" w:hAnsi="Arial" w:cs="Arial"/>
          <w:sz w:val="22"/>
          <w:szCs w:val="22"/>
        </w:rPr>
        <w:tab/>
      </w:r>
      <w:r w:rsidRPr="00C77C6B">
        <w:rPr>
          <w:rFonts w:ascii="Arial" w:hAnsi="Arial" w:cs="Arial"/>
          <w:sz w:val="22"/>
          <w:szCs w:val="22"/>
        </w:rPr>
        <w:t>M&amp;S has technological advancement practices such as e-recruitment, e-learning and human resource (HR) analytics for enhancing their performance. This could be an AMO (ability-motivation-opportunity) practice. So, performance will increase if the AMO (ability-motivation-opportunity) of the individual increases (Armstrong &amp; Taylor, 2023).</w:t>
      </w:r>
    </w:p>
    <w:p w14:paraId="1804F82F" w14:textId="6837E270" w:rsidR="006B12A2" w:rsidRPr="00C77C6B" w:rsidRDefault="004A58E5" w:rsidP="00C77C6B">
      <w:pPr>
        <w:spacing w:line="360" w:lineRule="auto"/>
        <w:rPr>
          <w:rFonts w:ascii="Arial" w:hAnsi="Arial" w:cs="Arial"/>
          <w:sz w:val="22"/>
          <w:szCs w:val="22"/>
        </w:rPr>
      </w:pPr>
      <w:r>
        <w:rPr>
          <w:rFonts w:ascii="Arial" w:hAnsi="Arial" w:cs="Arial"/>
          <w:sz w:val="22"/>
          <w:szCs w:val="22"/>
        </w:rPr>
        <w:tab/>
      </w:r>
      <w:r w:rsidR="006B12A2" w:rsidRPr="00C77C6B">
        <w:rPr>
          <w:rFonts w:ascii="Arial" w:hAnsi="Arial" w:cs="Arial"/>
          <w:sz w:val="22"/>
          <w:szCs w:val="22"/>
        </w:rPr>
        <w:t xml:space="preserve">Opportunities could be afforded if the employee is allowed to use the technology (systems) and to provide feedback and problem-solve. The opportunity might be given if the employee is provided access to the technology (systems) and is allowed to provide feedback and problem-solve. </w:t>
      </w:r>
      <w:proofErr w:type="gramStart"/>
      <w:r w:rsidR="006B12A2" w:rsidRPr="00C77C6B">
        <w:rPr>
          <w:rFonts w:ascii="Arial" w:hAnsi="Arial" w:cs="Arial"/>
          <w:sz w:val="22"/>
          <w:szCs w:val="22"/>
        </w:rPr>
        <w:t>So</w:t>
      </w:r>
      <w:proofErr w:type="gramEnd"/>
      <w:r w:rsidR="006B12A2" w:rsidRPr="00C77C6B">
        <w:rPr>
          <w:rFonts w:ascii="Arial" w:hAnsi="Arial" w:cs="Arial"/>
          <w:sz w:val="22"/>
          <w:szCs w:val="22"/>
        </w:rPr>
        <w:t xml:space="preserve"> M&amp;S can examine HR practices and technology (systems) and, if the employee is allowed to use them, provide feedback and problem-solve (Dessler, 2020).</w:t>
      </w:r>
    </w:p>
    <w:p w14:paraId="11B1DC8C" w14:textId="2A3709BA" w:rsidR="006B12A2" w:rsidRPr="00C77C6B" w:rsidRDefault="006B12A2" w:rsidP="00C77C6B">
      <w:pPr>
        <w:spacing w:line="360" w:lineRule="auto"/>
        <w:rPr>
          <w:rFonts w:ascii="Arial" w:hAnsi="Arial" w:cs="Arial"/>
          <w:sz w:val="22"/>
          <w:szCs w:val="22"/>
        </w:rPr>
      </w:pPr>
      <w:r w:rsidRPr="00C77C6B">
        <w:rPr>
          <w:rFonts w:ascii="Arial" w:hAnsi="Arial" w:cs="Arial"/>
          <w:sz w:val="22"/>
          <w:szCs w:val="22"/>
        </w:rPr>
        <w:t xml:space="preserve">M&amp;S can use HR analytics. This can be used to assist the HRM with turnover, absenteeism, training, engagement and the peaks and troughs of the rosters. If it is high in the shop or </w:t>
      </w:r>
      <w:r w:rsidRPr="00C77C6B">
        <w:rPr>
          <w:rFonts w:ascii="Arial" w:hAnsi="Arial" w:cs="Arial"/>
          <w:sz w:val="22"/>
          <w:szCs w:val="22"/>
        </w:rPr>
        <w:lastRenderedPageBreak/>
        <w:t>store, the HRM can look at the workload, rosters, the manager and training. This is evidence-based HRM (EBHRM), and the HRM is objective (Ulrich</w:t>
      </w:r>
      <w:r w:rsidR="002D4476">
        <w:rPr>
          <w:rFonts w:ascii="Arial" w:hAnsi="Arial" w:cs="Arial"/>
          <w:sz w:val="22"/>
          <w:szCs w:val="22"/>
        </w:rPr>
        <w:t>,</w:t>
      </w:r>
      <w:r w:rsidRPr="00C77C6B">
        <w:rPr>
          <w:rFonts w:ascii="Arial" w:hAnsi="Arial" w:cs="Arial"/>
          <w:sz w:val="22"/>
          <w:szCs w:val="22"/>
        </w:rPr>
        <w:t xml:space="preserve"> 2017).</w:t>
      </w:r>
    </w:p>
    <w:p w14:paraId="050F6424" w14:textId="2A0681F0" w:rsidR="008947EE" w:rsidRPr="00C77C6B" w:rsidRDefault="008947EE" w:rsidP="00C77C6B">
      <w:pPr>
        <w:spacing w:line="360" w:lineRule="auto"/>
        <w:rPr>
          <w:rFonts w:ascii="Arial" w:hAnsi="Arial" w:cs="Arial"/>
          <w:b/>
          <w:bCs/>
          <w:sz w:val="22"/>
          <w:szCs w:val="22"/>
        </w:rPr>
      </w:pPr>
      <w:r w:rsidRPr="00C77C6B">
        <w:rPr>
          <w:rFonts w:ascii="Arial" w:hAnsi="Arial" w:cs="Arial"/>
          <w:b/>
          <w:bCs/>
          <w:sz w:val="22"/>
          <w:szCs w:val="22"/>
        </w:rPr>
        <w:t>3.2 Talent Acquisition and Retention Practices</w:t>
      </w:r>
    </w:p>
    <w:p w14:paraId="0571AA86" w14:textId="56B39A78" w:rsidR="0057734B" w:rsidRPr="00C77C6B" w:rsidRDefault="008947EE" w:rsidP="00C77C6B">
      <w:pPr>
        <w:spacing w:line="360" w:lineRule="auto"/>
        <w:rPr>
          <w:rFonts w:ascii="Arial" w:hAnsi="Arial" w:cs="Arial"/>
          <w:sz w:val="22"/>
          <w:szCs w:val="22"/>
        </w:rPr>
      </w:pPr>
      <w:r w:rsidRPr="00C77C6B">
        <w:rPr>
          <w:rFonts w:ascii="Arial" w:hAnsi="Arial" w:cs="Arial"/>
          <w:sz w:val="22"/>
          <w:szCs w:val="22"/>
        </w:rPr>
        <w:tab/>
      </w:r>
      <w:r w:rsidR="0057734B" w:rsidRPr="00C77C6B">
        <w:rPr>
          <w:rFonts w:ascii="Arial" w:hAnsi="Arial" w:cs="Arial"/>
          <w:sz w:val="22"/>
          <w:szCs w:val="22"/>
        </w:rPr>
        <w:t>Flexibility, branding, rewards and recognition and training and development are key elements to retention and recruitment. Employer branding is key; there are other brands, jobs and employers. The M&amp;S Careers page lists jobs in stores, technology and digital, fashion, food, support and logistics. This could be a good time for M&amp;S as they are the employer of the future (CIPD, 2023).</w:t>
      </w:r>
    </w:p>
    <w:p w14:paraId="74A784E8" w14:textId="4339D5F8" w:rsidR="0057734B" w:rsidRPr="00C77C6B" w:rsidRDefault="008947EE" w:rsidP="00C77C6B">
      <w:pPr>
        <w:spacing w:line="360" w:lineRule="auto"/>
        <w:rPr>
          <w:rFonts w:ascii="Arial" w:hAnsi="Arial" w:cs="Arial"/>
          <w:sz w:val="22"/>
          <w:szCs w:val="22"/>
        </w:rPr>
      </w:pPr>
      <w:r w:rsidRPr="00C77C6B">
        <w:rPr>
          <w:rFonts w:ascii="Arial" w:hAnsi="Arial" w:cs="Arial"/>
          <w:sz w:val="22"/>
          <w:szCs w:val="22"/>
        </w:rPr>
        <w:tab/>
      </w:r>
      <w:r w:rsidR="0057734B" w:rsidRPr="00C77C6B">
        <w:rPr>
          <w:rFonts w:ascii="Arial" w:hAnsi="Arial" w:cs="Arial"/>
          <w:sz w:val="22"/>
          <w:szCs w:val="22"/>
        </w:rPr>
        <w:t>The resource-based view of the firm considers people as a valuable, rare, inimitable and organised resource (Boxall &amp; Purcell, 2016). At M&amp;S, shop assistants have valuable products, services, customers and processes. It is cheap and has good service. So turnover is low.</w:t>
      </w:r>
    </w:p>
    <w:p w14:paraId="59A2BB41" w14:textId="1CD265E9" w:rsidR="0057734B" w:rsidRPr="00C77C6B" w:rsidRDefault="008947EE" w:rsidP="00C77C6B">
      <w:pPr>
        <w:spacing w:line="360" w:lineRule="auto"/>
        <w:rPr>
          <w:rFonts w:ascii="Arial" w:hAnsi="Arial" w:cs="Arial"/>
          <w:sz w:val="22"/>
          <w:szCs w:val="22"/>
        </w:rPr>
      </w:pPr>
      <w:r w:rsidRPr="00C77C6B">
        <w:rPr>
          <w:rFonts w:ascii="Arial" w:hAnsi="Arial" w:cs="Arial"/>
          <w:sz w:val="22"/>
          <w:szCs w:val="22"/>
        </w:rPr>
        <w:tab/>
      </w:r>
      <w:r w:rsidR="0057734B" w:rsidRPr="00C77C6B">
        <w:rPr>
          <w:rFonts w:ascii="Arial" w:hAnsi="Arial" w:cs="Arial"/>
          <w:sz w:val="22"/>
          <w:szCs w:val="22"/>
        </w:rPr>
        <w:t>Herzberg's motivators are training and promotions. Moreover, the M&amp;S will promote its customer assistants to managers, enabling them to be promoted. Moreover, the other motivators can be rewarded through bonuses for managers to recognise their customer assistants for good customer service and teamwork. This needs to be across all M&amp;S stores; otherwise, it will be a trust issue (Armstrong &amp; Taylor, 2023).</w:t>
      </w:r>
    </w:p>
    <w:p w14:paraId="175559D5" w14:textId="63A6A766" w:rsidR="00DA6228" w:rsidRPr="003A7118" w:rsidRDefault="008947EE" w:rsidP="00C77C6B">
      <w:pPr>
        <w:spacing w:line="360" w:lineRule="auto"/>
        <w:rPr>
          <w:rFonts w:ascii="Arial" w:hAnsi="Arial" w:cs="Arial"/>
          <w:sz w:val="22"/>
          <w:szCs w:val="22"/>
        </w:rPr>
      </w:pPr>
      <w:r w:rsidRPr="00C77C6B">
        <w:rPr>
          <w:rFonts w:ascii="Arial" w:hAnsi="Arial" w:cs="Arial"/>
          <w:sz w:val="22"/>
          <w:szCs w:val="22"/>
        </w:rPr>
        <w:tab/>
      </w:r>
      <w:r w:rsidR="0057734B" w:rsidRPr="00C77C6B">
        <w:rPr>
          <w:rFonts w:ascii="Arial" w:hAnsi="Arial" w:cs="Arial"/>
          <w:sz w:val="22"/>
          <w:szCs w:val="22"/>
        </w:rPr>
        <w:t>Another plus for the psychological contract is that part-time employment shows staff that M&amp;S is not preventing them from engaging in other activities or taking holidays. However, as a retailer, you need staff working in the evenings, on weekends, on bank holidays, and during Christmas week. So, communication is key. So, a business case, roster and flex (if they have it) and human resource (HR) data to understand the need (Rousseau</w:t>
      </w:r>
      <w:r w:rsidR="003E42EB">
        <w:rPr>
          <w:rFonts w:ascii="Arial" w:hAnsi="Arial" w:cs="Arial"/>
          <w:sz w:val="22"/>
          <w:szCs w:val="22"/>
        </w:rPr>
        <w:t>,</w:t>
      </w:r>
      <w:r w:rsidR="0057734B" w:rsidRPr="00C77C6B">
        <w:rPr>
          <w:rFonts w:ascii="Arial" w:hAnsi="Arial" w:cs="Arial"/>
          <w:sz w:val="22"/>
          <w:szCs w:val="22"/>
        </w:rPr>
        <w:t xml:space="preserve"> 1995) to check inequitable flexibility.</w:t>
      </w:r>
    </w:p>
    <w:p w14:paraId="25A2D87A" w14:textId="648D2F1D" w:rsidR="00245C7B" w:rsidRPr="00C77C6B" w:rsidRDefault="00245C7B" w:rsidP="00C77C6B">
      <w:pPr>
        <w:spacing w:line="360" w:lineRule="auto"/>
        <w:rPr>
          <w:rFonts w:ascii="Arial" w:hAnsi="Arial" w:cs="Arial"/>
          <w:b/>
          <w:bCs/>
          <w:sz w:val="22"/>
          <w:szCs w:val="22"/>
        </w:rPr>
      </w:pPr>
      <w:r w:rsidRPr="00C77C6B">
        <w:rPr>
          <w:rFonts w:ascii="Arial" w:hAnsi="Arial" w:cs="Arial"/>
          <w:b/>
          <w:bCs/>
          <w:sz w:val="22"/>
          <w:szCs w:val="22"/>
        </w:rPr>
        <w:t>3.3 Diversity, Equity and Inclusion (DEI) Practices</w:t>
      </w:r>
    </w:p>
    <w:p w14:paraId="355C9656" w14:textId="43D7E616" w:rsidR="00ED22CB" w:rsidRPr="00C77C6B" w:rsidRDefault="00ED22CB" w:rsidP="00C77C6B">
      <w:pPr>
        <w:spacing w:line="360" w:lineRule="auto"/>
        <w:rPr>
          <w:rFonts w:ascii="Arial" w:hAnsi="Arial" w:cs="Arial"/>
          <w:sz w:val="22"/>
          <w:szCs w:val="22"/>
        </w:rPr>
      </w:pPr>
      <w:r w:rsidRPr="00C77C6B">
        <w:rPr>
          <w:rFonts w:ascii="Arial" w:hAnsi="Arial" w:cs="Arial"/>
          <w:sz w:val="22"/>
          <w:szCs w:val="22"/>
        </w:rPr>
        <w:tab/>
      </w:r>
      <w:r w:rsidRPr="00C77C6B">
        <w:rPr>
          <w:rFonts w:ascii="Arial" w:hAnsi="Arial" w:cs="Arial"/>
          <w:sz w:val="22"/>
          <w:szCs w:val="22"/>
        </w:rPr>
        <w:t xml:space="preserve">At M&amp;S, </w:t>
      </w:r>
      <w:r w:rsidR="00204455">
        <w:rPr>
          <w:rFonts w:ascii="Arial" w:hAnsi="Arial" w:cs="Arial"/>
          <w:sz w:val="22"/>
          <w:szCs w:val="22"/>
        </w:rPr>
        <w:t>they</w:t>
      </w:r>
      <w:r w:rsidRPr="00C77C6B">
        <w:rPr>
          <w:rFonts w:ascii="Arial" w:hAnsi="Arial" w:cs="Arial"/>
          <w:sz w:val="22"/>
          <w:szCs w:val="22"/>
        </w:rPr>
        <w:t xml:space="preserve"> have a diversity, equity and inclusion (DEI) practice for jobs, equal opportunity, team building, training and managers. We can be inclusive leaders. Inclusive leadership is inclusive, equal and diverse (Shore et al</w:t>
      </w:r>
      <w:r w:rsidR="003E42EB">
        <w:rPr>
          <w:rFonts w:ascii="Arial" w:hAnsi="Arial" w:cs="Arial"/>
          <w:sz w:val="22"/>
          <w:szCs w:val="22"/>
        </w:rPr>
        <w:t>,</w:t>
      </w:r>
      <w:r w:rsidRPr="00C77C6B">
        <w:rPr>
          <w:rFonts w:ascii="Arial" w:hAnsi="Arial" w:cs="Arial"/>
          <w:sz w:val="22"/>
          <w:szCs w:val="22"/>
        </w:rPr>
        <w:t xml:space="preserve"> 2011). </w:t>
      </w:r>
      <w:proofErr w:type="gramStart"/>
      <w:r w:rsidRPr="00C77C6B">
        <w:rPr>
          <w:rFonts w:ascii="Arial" w:hAnsi="Arial" w:cs="Arial"/>
          <w:sz w:val="22"/>
          <w:szCs w:val="22"/>
        </w:rPr>
        <w:t>So</w:t>
      </w:r>
      <w:proofErr w:type="gramEnd"/>
      <w:r w:rsidRPr="00C77C6B">
        <w:rPr>
          <w:rFonts w:ascii="Arial" w:hAnsi="Arial" w:cs="Arial"/>
          <w:sz w:val="22"/>
          <w:szCs w:val="22"/>
        </w:rPr>
        <w:t xml:space="preserve"> if an M&amp;S manager says to you, M&amp;S's policy is this, but it is inclusive and equal.</w:t>
      </w:r>
    </w:p>
    <w:p w14:paraId="3C003550" w14:textId="77777777" w:rsidR="00ED22CB" w:rsidRPr="00C77C6B" w:rsidRDefault="00ED22CB" w:rsidP="00C77C6B">
      <w:pPr>
        <w:spacing w:line="360" w:lineRule="auto"/>
        <w:rPr>
          <w:rFonts w:ascii="Arial" w:hAnsi="Arial" w:cs="Arial"/>
          <w:sz w:val="22"/>
          <w:szCs w:val="22"/>
        </w:rPr>
      </w:pPr>
      <w:r w:rsidRPr="00C77C6B">
        <w:rPr>
          <w:rFonts w:ascii="Arial" w:hAnsi="Arial" w:cs="Arial"/>
          <w:sz w:val="22"/>
          <w:szCs w:val="22"/>
        </w:rPr>
        <w:t>Inclusive and equal opportunities, no discrimination, and no judgements. Moreover, promotions who have training, promotions and act-ups. Team activities: no discrimination, bullying, or exclusion (CIPD, 2022).</w:t>
      </w:r>
    </w:p>
    <w:p w14:paraId="6F0A1042" w14:textId="0C4346FB" w:rsidR="00ED22CB" w:rsidRPr="00C77C6B" w:rsidRDefault="00ED22CB" w:rsidP="00C77C6B">
      <w:pPr>
        <w:spacing w:line="360" w:lineRule="auto"/>
        <w:rPr>
          <w:rFonts w:ascii="Arial" w:hAnsi="Arial" w:cs="Arial"/>
          <w:sz w:val="22"/>
          <w:szCs w:val="22"/>
        </w:rPr>
      </w:pPr>
      <w:r w:rsidRPr="00C77C6B">
        <w:rPr>
          <w:rFonts w:ascii="Arial" w:hAnsi="Arial" w:cs="Arial"/>
          <w:sz w:val="22"/>
          <w:szCs w:val="22"/>
        </w:rPr>
        <w:lastRenderedPageBreak/>
        <w:tab/>
      </w:r>
      <w:r w:rsidRPr="00C77C6B">
        <w:rPr>
          <w:rFonts w:ascii="Arial" w:hAnsi="Arial" w:cs="Arial"/>
          <w:sz w:val="22"/>
          <w:szCs w:val="22"/>
        </w:rPr>
        <w:t>At M&amp;S, inclusion is through networks. This could fix other issues. DEI should be commercial. Diversity can help to understand, connect and assist customers. Diversity can assist in understanding, relating to, and helping customers (Cox</w:t>
      </w:r>
      <w:r w:rsidR="003E42EB">
        <w:rPr>
          <w:rFonts w:ascii="Arial" w:hAnsi="Arial" w:cs="Arial"/>
          <w:sz w:val="22"/>
          <w:szCs w:val="22"/>
        </w:rPr>
        <w:t>,</w:t>
      </w:r>
      <w:r w:rsidRPr="00C77C6B">
        <w:rPr>
          <w:rFonts w:ascii="Arial" w:hAnsi="Arial" w:cs="Arial"/>
          <w:sz w:val="22"/>
          <w:szCs w:val="22"/>
        </w:rPr>
        <w:t xml:space="preserve"> 2019).</w:t>
      </w:r>
    </w:p>
    <w:p w14:paraId="701E97C7" w14:textId="4943BF76" w:rsidR="00ED22CB" w:rsidRPr="00C77C6B" w:rsidRDefault="00ED22CB" w:rsidP="00C77C6B">
      <w:pPr>
        <w:spacing w:line="360" w:lineRule="auto"/>
        <w:rPr>
          <w:rFonts w:ascii="Arial" w:hAnsi="Arial" w:cs="Arial"/>
          <w:sz w:val="22"/>
          <w:szCs w:val="22"/>
        </w:rPr>
      </w:pPr>
      <w:r w:rsidRPr="00C77C6B">
        <w:rPr>
          <w:rFonts w:ascii="Arial" w:hAnsi="Arial" w:cs="Arial"/>
          <w:sz w:val="22"/>
          <w:szCs w:val="22"/>
        </w:rPr>
        <w:tab/>
      </w:r>
      <w:r w:rsidRPr="00C77C6B">
        <w:rPr>
          <w:rFonts w:ascii="Arial" w:hAnsi="Arial" w:cs="Arial"/>
          <w:sz w:val="22"/>
          <w:szCs w:val="22"/>
        </w:rPr>
        <w:t>However, not all Diversity, Equity and Inclusion (DEI) is good. DEI cannot be good if it is "theatrical" (Noon 2018). This means that M&amp;S should improve its recruitment and promotion processes, surveys, and grievance procedures. Managers should be judged on (amongst other things) HR skills.</w:t>
      </w:r>
    </w:p>
    <w:p w14:paraId="2EE5D2D5" w14:textId="77777777" w:rsidR="00AC432F" w:rsidRPr="00C77C6B" w:rsidRDefault="00AC432F" w:rsidP="00C77C6B">
      <w:pPr>
        <w:spacing w:line="360" w:lineRule="auto"/>
        <w:rPr>
          <w:rFonts w:ascii="Arial" w:hAnsi="Arial" w:cs="Arial"/>
          <w:b/>
          <w:bCs/>
          <w:sz w:val="22"/>
          <w:szCs w:val="22"/>
        </w:rPr>
      </w:pPr>
      <w:r w:rsidRPr="00C77C6B">
        <w:rPr>
          <w:rFonts w:ascii="Arial" w:hAnsi="Arial" w:cs="Arial"/>
          <w:b/>
          <w:bCs/>
          <w:sz w:val="22"/>
          <w:szCs w:val="22"/>
        </w:rPr>
        <w:t>3.4 Employee Engagement</w:t>
      </w:r>
    </w:p>
    <w:p w14:paraId="7483FF76" w14:textId="42F6D088" w:rsidR="00DA2571" w:rsidRPr="00C77C6B" w:rsidRDefault="004A58E5" w:rsidP="00C77C6B">
      <w:pPr>
        <w:spacing w:line="360" w:lineRule="auto"/>
        <w:rPr>
          <w:rFonts w:ascii="Arial" w:hAnsi="Arial" w:cs="Arial"/>
          <w:sz w:val="22"/>
          <w:szCs w:val="22"/>
        </w:rPr>
      </w:pPr>
      <w:r>
        <w:rPr>
          <w:rFonts w:ascii="Arial" w:hAnsi="Arial" w:cs="Arial"/>
          <w:sz w:val="22"/>
          <w:szCs w:val="22"/>
        </w:rPr>
        <w:tab/>
      </w:r>
      <w:r w:rsidR="00DA2571" w:rsidRPr="00C77C6B">
        <w:rPr>
          <w:rFonts w:ascii="Arial" w:hAnsi="Arial" w:cs="Arial"/>
          <w:sz w:val="22"/>
          <w:szCs w:val="22"/>
        </w:rPr>
        <w:t>In addition to the practices discussed, employee engagement is a crucial factor influencing the success of HRM at Marks &amp; Spencer. Employee engagement refers to the level of commitment, motivation, and emotional connection employees have with their organisation (Armstrong &amp; Taylor, 2023). In a retail environment such as M&amp;S, engaged employees are more likely to provide high-quality customer service, contribute to team performance, and support organisational goals.</w:t>
      </w:r>
    </w:p>
    <w:p w14:paraId="06EC3DB1" w14:textId="77777777" w:rsidR="00DA2571" w:rsidRPr="00C77C6B" w:rsidRDefault="00DA2571" w:rsidP="00C77C6B">
      <w:pPr>
        <w:spacing w:line="360" w:lineRule="auto"/>
        <w:rPr>
          <w:rFonts w:ascii="Arial" w:hAnsi="Arial" w:cs="Arial"/>
          <w:sz w:val="22"/>
          <w:szCs w:val="22"/>
        </w:rPr>
      </w:pPr>
      <w:r w:rsidRPr="00C77C6B">
        <w:rPr>
          <w:rFonts w:ascii="Arial" w:hAnsi="Arial" w:cs="Arial"/>
          <w:sz w:val="22"/>
          <w:szCs w:val="22"/>
        </w:rPr>
        <w:tab/>
        <w:t>Engagement can be strengthened through effective communication, recognition, and involvement in decision-making. For example, when employees are encouraged to share feedback on store operations or digital systems, they feel valued and more committed to their roles. This links to the AMO model, where providing employees with opportunities to contribute can enhance performance (Dessler, 2020).</w:t>
      </w:r>
    </w:p>
    <w:p w14:paraId="67F59270" w14:textId="06043689" w:rsidR="004C6210" w:rsidRPr="00C77C6B" w:rsidRDefault="00DA2571" w:rsidP="00C77C6B">
      <w:pPr>
        <w:spacing w:line="360" w:lineRule="auto"/>
        <w:rPr>
          <w:rFonts w:ascii="Arial" w:hAnsi="Arial" w:cs="Arial"/>
          <w:sz w:val="22"/>
          <w:szCs w:val="22"/>
        </w:rPr>
      </w:pPr>
      <w:r w:rsidRPr="00C77C6B">
        <w:rPr>
          <w:rFonts w:ascii="Arial" w:hAnsi="Arial" w:cs="Arial"/>
          <w:sz w:val="22"/>
          <w:szCs w:val="22"/>
        </w:rPr>
        <w:tab/>
        <w:t>However, maintaining engagement in retail can be challenging due to high workloads, shift patterns, and performance pressure. If employees feel overworked or unsupported, engagement may decrease, leading to lower productivity and higher turnover. Therefore, M&amp;S managers must actively monitor employee wellbeing and provide regular feedback, support, and recognition.</w:t>
      </w:r>
    </w:p>
    <w:p w14:paraId="4E28C495" w14:textId="77777777" w:rsidR="00245C7B" w:rsidRPr="00C77C6B" w:rsidRDefault="00245C7B" w:rsidP="00C77C6B">
      <w:pPr>
        <w:spacing w:line="360" w:lineRule="auto"/>
        <w:rPr>
          <w:rFonts w:ascii="Arial" w:hAnsi="Arial" w:cs="Arial"/>
          <w:b/>
          <w:bCs/>
          <w:sz w:val="22"/>
          <w:szCs w:val="22"/>
        </w:rPr>
      </w:pPr>
      <w:r w:rsidRPr="00C77C6B">
        <w:rPr>
          <w:rFonts w:ascii="Arial" w:hAnsi="Arial" w:cs="Arial"/>
          <w:b/>
          <w:bCs/>
          <w:sz w:val="22"/>
          <w:szCs w:val="22"/>
        </w:rPr>
        <w:t xml:space="preserve">4. Critical Evaluation: Role of Managers </w:t>
      </w:r>
    </w:p>
    <w:p w14:paraId="6A757ADE" w14:textId="25E1B49D" w:rsidR="00312EBE" w:rsidRPr="00C77C6B" w:rsidRDefault="00DE1D14" w:rsidP="00C77C6B">
      <w:pPr>
        <w:spacing w:line="360" w:lineRule="auto"/>
        <w:rPr>
          <w:rFonts w:ascii="Arial" w:hAnsi="Arial" w:cs="Arial"/>
          <w:sz w:val="22"/>
          <w:szCs w:val="22"/>
        </w:rPr>
      </w:pPr>
      <w:r>
        <w:rPr>
          <w:rFonts w:ascii="Arial" w:hAnsi="Arial" w:cs="Arial"/>
          <w:sz w:val="22"/>
          <w:szCs w:val="22"/>
        </w:rPr>
        <w:tab/>
      </w:r>
      <w:r w:rsidR="00312EBE" w:rsidRPr="00C77C6B">
        <w:rPr>
          <w:rFonts w:ascii="Arial" w:hAnsi="Arial" w:cs="Arial"/>
          <w:sz w:val="22"/>
          <w:szCs w:val="22"/>
        </w:rPr>
        <w:t>Department and store managers make HR policies. For instance, at M &amp; S, the HR Department may develop HR policies (Recruitment and Development, e-Learning and Development, Diversity, Equity and Inclusion (DEI), and Engagement). However, the department and store managers are responsible for the most important thing: a great employee experience.</w:t>
      </w:r>
    </w:p>
    <w:p w14:paraId="37F779C8" w14:textId="2BD7F196" w:rsidR="00312EBE" w:rsidRPr="00C77C6B" w:rsidRDefault="00DE1D14" w:rsidP="00C77C6B">
      <w:pPr>
        <w:spacing w:line="360" w:lineRule="auto"/>
        <w:rPr>
          <w:rFonts w:ascii="Arial" w:hAnsi="Arial" w:cs="Arial"/>
          <w:sz w:val="22"/>
          <w:szCs w:val="22"/>
        </w:rPr>
      </w:pPr>
      <w:r>
        <w:rPr>
          <w:rFonts w:ascii="Arial" w:hAnsi="Arial" w:cs="Arial"/>
          <w:sz w:val="22"/>
          <w:szCs w:val="22"/>
        </w:rPr>
        <w:tab/>
      </w:r>
      <w:r w:rsidR="00312EBE" w:rsidRPr="00C77C6B">
        <w:rPr>
          <w:rFonts w:ascii="Arial" w:hAnsi="Arial" w:cs="Arial"/>
          <w:sz w:val="22"/>
          <w:szCs w:val="22"/>
        </w:rPr>
        <w:t xml:space="preserve">Managers are the digitalisation. They are convincing, inspiring, </w:t>
      </w:r>
      <w:r w:rsidR="002D4476">
        <w:rPr>
          <w:rFonts w:ascii="Arial" w:hAnsi="Arial" w:cs="Arial"/>
          <w:sz w:val="22"/>
          <w:szCs w:val="22"/>
        </w:rPr>
        <w:t>and provide opportunities</w:t>
      </w:r>
      <w:r w:rsidR="00312EBE" w:rsidRPr="00C77C6B">
        <w:rPr>
          <w:rFonts w:ascii="Arial" w:hAnsi="Arial" w:cs="Arial"/>
          <w:sz w:val="22"/>
          <w:szCs w:val="22"/>
        </w:rPr>
        <w:t xml:space="preserve"> and training (Kotter, 2012). It is change and change management.</w:t>
      </w:r>
    </w:p>
    <w:p w14:paraId="2C07AD0C" w14:textId="11AAD630" w:rsidR="00312EBE" w:rsidRPr="00C77C6B" w:rsidRDefault="004A58E5" w:rsidP="00C77C6B">
      <w:pPr>
        <w:spacing w:line="360" w:lineRule="auto"/>
        <w:rPr>
          <w:rFonts w:ascii="Arial" w:hAnsi="Arial" w:cs="Arial"/>
          <w:sz w:val="22"/>
          <w:szCs w:val="22"/>
        </w:rPr>
      </w:pPr>
      <w:r>
        <w:rPr>
          <w:rFonts w:ascii="Arial" w:hAnsi="Arial" w:cs="Arial"/>
          <w:sz w:val="22"/>
          <w:szCs w:val="22"/>
        </w:rPr>
        <w:lastRenderedPageBreak/>
        <w:tab/>
      </w:r>
      <w:r w:rsidR="00312EBE" w:rsidRPr="00C77C6B">
        <w:rPr>
          <w:rFonts w:ascii="Arial" w:hAnsi="Arial" w:cs="Arial"/>
          <w:sz w:val="22"/>
          <w:szCs w:val="22"/>
        </w:rPr>
        <w:t>S</w:t>
      </w:r>
      <w:r w:rsidR="004C6210" w:rsidRPr="00C77C6B">
        <w:rPr>
          <w:rFonts w:ascii="Arial" w:hAnsi="Arial" w:cs="Arial"/>
          <w:sz w:val="22"/>
          <w:szCs w:val="22"/>
        </w:rPr>
        <w:t>econd</w:t>
      </w:r>
      <w:r w:rsidR="00312EBE" w:rsidRPr="00C77C6B">
        <w:rPr>
          <w:rFonts w:ascii="Arial" w:hAnsi="Arial" w:cs="Arial"/>
          <w:sz w:val="22"/>
          <w:szCs w:val="22"/>
        </w:rPr>
        <w:t xml:space="preserve">, it is the managers' retention and motivation. </w:t>
      </w:r>
      <w:r w:rsidR="002D4476">
        <w:rPr>
          <w:rFonts w:ascii="Arial" w:hAnsi="Arial" w:cs="Arial"/>
          <w:sz w:val="22"/>
          <w:szCs w:val="22"/>
        </w:rPr>
        <w:t xml:space="preserve">Managers can provide hygiene factors </w:t>
      </w:r>
      <w:r w:rsidR="00312EBE" w:rsidRPr="00C77C6B">
        <w:rPr>
          <w:rFonts w:ascii="Arial" w:hAnsi="Arial" w:cs="Arial"/>
          <w:sz w:val="22"/>
          <w:szCs w:val="22"/>
        </w:rPr>
        <w:t>and motivators (Herzberg, Armstrong &amp; Taylor, 2023). The M&amp;S managers cannot give employees a raise, but they can provide feedback, rewards, and training. Appraisals, feedback/coaching and rewards for good service and training will result in loyalty. However, they are a task-oriented manager.</w:t>
      </w:r>
    </w:p>
    <w:p w14:paraId="3D867276" w14:textId="71731F1B" w:rsidR="00312EBE" w:rsidRPr="00C77C6B" w:rsidRDefault="00DE1D14" w:rsidP="00C77C6B">
      <w:pPr>
        <w:spacing w:line="360" w:lineRule="auto"/>
        <w:rPr>
          <w:rFonts w:ascii="Arial" w:hAnsi="Arial" w:cs="Arial"/>
          <w:sz w:val="22"/>
          <w:szCs w:val="22"/>
        </w:rPr>
      </w:pPr>
      <w:r>
        <w:rPr>
          <w:rFonts w:ascii="Arial" w:hAnsi="Arial" w:cs="Arial"/>
          <w:sz w:val="22"/>
          <w:szCs w:val="22"/>
        </w:rPr>
        <w:tab/>
      </w:r>
      <w:r w:rsidR="00312EBE" w:rsidRPr="00C77C6B">
        <w:rPr>
          <w:rFonts w:ascii="Arial" w:hAnsi="Arial" w:cs="Arial"/>
          <w:sz w:val="22"/>
          <w:szCs w:val="22"/>
        </w:rPr>
        <w:t>Third, managers impact the psychological contract. Managers represent organisations. So, if they are not picking up the phone (if they cannot roster people) or sometimes if they are not answering a question, or they may be racist (amongst employees), then they may believe that they are not fulfilling the psychological contract that they have with M&amp;S. So, human resource policy (you do not have high turnover). So, managers do turnover (Rousseau, 1995)</w:t>
      </w:r>
    </w:p>
    <w:p w14:paraId="69E1EF2F" w14:textId="57B76100" w:rsidR="00312EBE" w:rsidRPr="00C77C6B" w:rsidRDefault="00DE1D14" w:rsidP="00C77C6B">
      <w:pPr>
        <w:spacing w:line="360" w:lineRule="auto"/>
        <w:rPr>
          <w:rFonts w:ascii="Arial" w:hAnsi="Arial" w:cs="Arial"/>
          <w:sz w:val="22"/>
          <w:szCs w:val="22"/>
        </w:rPr>
      </w:pPr>
      <w:r>
        <w:rPr>
          <w:rFonts w:ascii="Arial" w:hAnsi="Arial" w:cs="Arial"/>
          <w:sz w:val="22"/>
          <w:szCs w:val="22"/>
        </w:rPr>
        <w:tab/>
      </w:r>
      <w:r w:rsidR="00312EBE" w:rsidRPr="00C77C6B">
        <w:rPr>
          <w:rFonts w:ascii="Arial" w:hAnsi="Arial" w:cs="Arial"/>
          <w:sz w:val="22"/>
          <w:szCs w:val="22"/>
        </w:rPr>
        <w:t xml:space="preserve">Fourth, managers do DEI. Multicultural managers at M&amp;S </w:t>
      </w:r>
      <w:r w:rsidR="004C6210" w:rsidRPr="00C77C6B">
        <w:rPr>
          <w:rFonts w:ascii="Arial" w:hAnsi="Arial" w:cs="Arial"/>
          <w:sz w:val="22"/>
          <w:szCs w:val="22"/>
        </w:rPr>
        <w:t>are</w:t>
      </w:r>
      <w:r w:rsidR="00312EBE" w:rsidRPr="00C77C6B">
        <w:rPr>
          <w:rFonts w:ascii="Arial" w:hAnsi="Arial" w:cs="Arial"/>
          <w:sz w:val="22"/>
          <w:szCs w:val="22"/>
        </w:rPr>
        <w:t xml:space="preserve"> fair, do not discriminate, stop discrimination, accommodate, recruit and develop (Shore et al, 2011). Retailers need them as they are stressful and communicators (Fry, 2003). They are not harmonious and efficient (Kor, 2010). The issue is that the managers are "time poor", salespeople and poor communicators. </w:t>
      </w:r>
    </w:p>
    <w:p w14:paraId="27894D21" w14:textId="69B63E45" w:rsidR="00312EBE" w:rsidRPr="00C77C6B" w:rsidRDefault="00DE1D14" w:rsidP="00C77C6B">
      <w:pPr>
        <w:spacing w:line="360" w:lineRule="auto"/>
        <w:rPr>
          <w:rFonts w:ascii="Arial" w:hAnsi="Arial" w:cs="Arial"/>
          <w:sz w:val="22"/>
          <w:szCs w:val="22"/>
        </w:rPr>
      </w:pPr>
      <w:r>
        <w:rPr>
          <w:rFonts w:ascii="Arial" w:hAnsi="Arial" w:cs="Arial"/>
          <w:sz w:val="22"/>
          <w:szCs w:val="22"/>
        </w:rPr>
        <w:tab/>
      </w:r>
      <w:r w:rsidR="00312EBE" w:rsidRPr="00C77C6B">
        <w:rPr>
          <w:rFonts w:ascii="Arial" w:hAnsi="Arial" w:cs="Arial"/>
          <w:sz w:val="22"/>
          <w:szCs w:val="22"/>
        </w:rPr>
        <w:t xml:space="preserve">Fifth, the managers need to ensure performance and well-being. The key performance indicators (KPIs) (sales, service, punctuality and productivity) are a motivator to perform but can also be demotivating. AMO (ability, motivation and opportunity) model (AMO) (Armstrong &amp; Taylor, 2023). Do not need to let M&amp;S know the targets as they will not achieve </w:t>
      </w:r>
      <w:proofErr w:type="gramStart"/>
      <w:r w:rsidR="00312EBE" w:rsidRPr="00C77C6B">
        <w:rPr>
          <w:rFonts w:ascii="Arial" w:hAnsi="Arial" w:cs="Arial"/>
          <w:sz w:val="22"/>
          <w:szCs w:val="22"/>
        </w:rPr>
        <w:t>them, and</w:t>
      </w:r>
      <w:proofErr w:type="gramEnd"/>
      <w:r w:rsidR="00312EBE" w:rsidRPr="00C77C6B">
        <w:rPr>
          <w:rFonts w:ascii="Arial" w:hAnsi="Arial" w:cs="Arial"/>
          <w:sz w:val="22"/>
          <w:szCs w:val="22"/>
        </w:rPr>
        <w:t xml:space="preserve"> know what to do. Should coach on performance.</w:t>
      </w:r>
    </w:p>
    <w:p w14:paraId="5960A79B" w14:textId="0F7FDE52" w:rsidR="00312EBE" w:rsidRPr="00C77C6B" w:rsidRDefault="00296653" w:rsidP="00C77C6B">
      <w:pPr>
        <w:spacing w:line="360" w:lineRule="auto"/>
        <w:rPr>
          <w:rFonts w:ascii="Arial" w:hAnsi="Arial" w:cs="Arial"/>
          <w:sz w:val="22"/>
          <w:szCs w:val="22"/>
        </w:rPr>
      </w:pPr>
      <w:r>
        <w:rPr>
          <w:rFonts w:ascii="Arial" w:hAnsi="Arial" w:cs="Arial"/>
          <w:sz w:val="22"/>
          <w:szCs w:val="22"/>
        </w:rPr>
        <w:tab/>
      </w:r>
      <w:r w:rsidR="00312EBE" w:rsidRPr="00C77C6B">
        <w:rPr>
          <w:rFonts w:ascii="Arial" w:hAnsi="Arial" w:cs="Arial"/>
          <w:sz w:val="22"/>
          <w:szCs w:val="22"/>
        </w:rPr>
        <w:t>For M&amp;S, it is the voice of engaged employees, recognition, and security (Kahn, 1990). This is M&amp;S, and the presentations, suggestions, and feedback boxes. This is good because if it is a new system or policy, they understand. However, this could be slow, as they are good and empowering.</w:t>
      </w:r>
    </w:p>
    <w:p w14:paraId="6C0ABD1F" w14:textId="77777777" w:rsidR="00312EBE" w:rsidRPr="00C77C6B" w:rsidRDefault="00312EBE" w:rsidP="00C77C6B">
      <w:pPr>
        <w:spacing w:line="360" w:lineRule="auto"/>
        <w:rPr>
          <w:rFonts w:ascii="Arial" w:hAnsi="Arial" w:cs="Arial"/>
          <w:sz w:val="22"/>
          <w:szCs w:val="22"/>
        </w:rPr>
      </w:pPr>
      <w:r w:rsidRPr="00C77C6B">
        <w:rPr>
          <w:rFonts w:ascii="Arial" w:hAnsi="Arial" w:cs="Arial"/>
          <w:sz w:val="22"/>
          <w:szCs w:val="22"/>
        </w:rPr>
        <w:tab/>
        <w:t>Finally, the M&amp;S managers are theory-to-practice. Change management for digital transformation, motivation (rewards and training) for employees, psychological contract for fairness and trust, inclusive leadership for fair and diverse teams, and strategic human resource management (SHRM) for human resources, business performance, and service.</w:t>
      </w:r>
    </w:p>
    <w:p w14:paraId="535084BC" w14:textId="7264B585" w:rsidR="00312EBE" w:rsidRPr="00C77C6B" w:rsidRDefault="00312EBE" w:rsidP="00C77C6B">
      <w:pPr>
        <w:spacing w:line="360" w:lineRule="auto"/>
        <w:rPr>
          <w:rFonts w:ascii="Arial" w:hAnsi="Arial" w:cs="Arial"/>
          <w:sz w:val="22"/>
          <w:szCs w:val="22"/>
        </w:rPr>
      </w:pPr>
      <w:r w:rsidRPr="00C77C6B">
        <w:rPr>
          <w:rFonts w:ascii="Arial" w:hAnsi="Arial" w:cs="Arial"/>
          <w:sz w:val="22"/>
          <w:szCs w:val="22"/>
        </w:rPr>
        <w:tab/>
      </w:r>
      <w:r w:rsidRPr="00C77C6B">
        <w:rPr>
          <w:rFonts w:ascii="Arial" w:hAnsi="Arial" w:cs="Arial"/>
          <w:sz w:val="22"/>
          <w:szCs w:val="22"/>
        </w:rPr>
        <w:tab/>
        <w:t>This AMO is training, motivation, and opportunity for M&amp;S. E training will include self-service checkout, stock counting, and shopping. Motivation: Nomination, career talks and feedback. Voice practice includes voice meetings, team meetings and suggestions. Otherwise, it is not a practice. For example, it does not recognise skills. However, there is turnover, and training does not recognise skills (Armstrong &amp; Taylor, 2023).</w:t>
      </w:r>
    </w:p>
    <w:p w14:paraId="7551BB5E" w14:textId="59AA7E32" w:rsidR="00D935EB" w:rsidRPr="00C77C6B" w:rsidRDefault="00D935EB" w:rsidP="00C77C6B">
      <w:pPr>
        <w:spacing w:line="360" w:lineRule="auto"/>
        <w:rPr>
          <w:rFonts w:ascii="Arial" w:hAnsi="Arial" w:cs="Arial"/>
          <w:b/>
          <w:bCs/>
          <w:sz w:val="22"/>
          <w:szCs w:val="22"/>
        </w:rPr>
      </w:pPr>
    </w:p>
    <w:p w14:paraId="0E00E566" w14:textId="77777777" w:rsidR="002D6499" w:rsidRPr="00C77C6B" w:rsidRDefault="002D6499" w:rsidP="00C77C6B">
      <w:pPr>
        <w:pStyle w:val="Heading1"/>
        <w:spacing w:line="360" w:lineRule="auto"/>
        <w:rPr>
          <w:rFonts w:ascii="Arial" w:hAnsi="Arial" w:cs="Arial"/>
          <w:b/>
          <w:bCs/>
          <w:color w:val="auto"/>
          <w:sz w:val="22"/>
          <w:szCs w:val="22"/>
        </w:rPr>
      </w:pPr>
      <w:r w:rsidRPr="00C77C6B">
        <w:rPr>
          <w:rFonts w:ascii="Arial" w:hAnsi="Arial" w:cs="Arial"/>
          <w:b/>
          <w:bCs/>
          <w:color w:val="auto"/>
          <w:sz w:val="22"/>
          <w:szCs w:val="22"/>
        </w:rPr>
        <w:t>5. Conclusion</w:t>
      </w:r>
    </w:p>
    <w:p w14:paraId="536D3001" w14:textId="77777777" w:rsidR="002D6499" w:rsidRPr="00C77C6B" w:rsidRDefault="002D6499" w:rsidP="00C77C6B">
      <w:pPr>
        <w:spacing w:line="360" w:lineRule="auto"/>
        <w:rPr>
          <w:rFonts w:ascii="Arial" w:hAnsi="Arial" w:cs="Arial"/>
          <w:sz w:val="22"/>
          <w:szCs w:val="22"/>
        </w:rPr>
      </w:pPr>
      <w:r w:rsidRPr="00C77C6B">
        <w:rPr>
          <w:rFonts w:ascii="Arial" w:hAnsi="Arial" w:cs="Arial"/>
          <w:sz w:val="22"/>
          <w:szCs w:val="22"/>
        </w:rPr>
        <w:tab/>
        <w:t>This report shows that HR issues at Marks &amp; Spencer can be understood by applying theory to practice. Technological change requires employees to develop new skills, supported by training and communication. Recruitment and retention depend on fair treatment, recognition, and career development.</w:t>
      </w:r>
    </w:p>
    <w:p w14:paraId="1ED767D0" w14:textId="77777777" w:rsidR="002D6499" w:rsidRPr="00C77C6B" w:rsidRDefault="002D6499" w:rsidP="00C77C6B">
      <w:pPr>
        <w:spacing w:line="360" w:lineRule="auto"/>
        <w:rPr>
          <w:rFonts w:ascii="Arial" w:hAnsi="Arial" w:cs="Arial"/>
          <w:sz w:val="22"/>
          <w:szCs w:val="22"/>
        </w:rPr>
      </w:pPr>
      <w:r w:rsidRPr="00C77C6B">
        <w:rPr>
          <w:rFonts w:ascii="Arial" w:hAnsi="Arial" w:cs="Arial"/>
          <w:sz w:val="22"/>
          <w:szCs w:val="22"/>
        </w:rPr>
        <w:t>DEI is also important, as employees perform better when they feel respected and included. Overall, effective HR management requires strong line managers who can balance business needs and employee wellbeing, leading to improved performance and competitiveness.</w:t>
      </w:r>
    </w:p>
    <w:p w14:paraId="48B65B0C" w14:textId="77777777" w:rsidR="002D6499" w:rsidRPr="00C77C6B" w:rsidRDefault="002D6499" w:rsidP="00C77C6B">
      <w:pPr>
        <w:spacing w:line="360" w:lineRule="auto"/>
        <w:rPr>
          <w:rFonts w:ascii="Arial" w:hAnsi="Arial" w:cs="Arial"/>
          <w:b/>
          <w:bCs/>
          <w:sz w:val="22"/>
          <w:szCs w:val="22"/>
        </w:rPr>
      </w:pPr>
      <w:r w:rsidRPr="00C77C6B">
        <w:rPr>
          <w:rFonts w:ascii="Arial" w:hAnsi="Arial" w:cs="Arial"/>
          <w:b/>
          <w:bCs/>
          <w:sz w:val="22"/>
          <w:szCs w:val="22"/>
        </w:rPr>
        <w:t>6. Recommendations</w:t>
      </w:r>
    </w:p>
    <w:p w14:paraId="16CFB5F3" w14:textId="77777777" w:rsidR="002D6499" w:rsidRPr="00C77C6B" w:rsidRDefault="002D6499" w:rsidP="00C77C6B">
      <w:pPr>
        <w:spacing w:line="360" w:lineRule="auto"/>
        <w:rPr>
          <w:rFonts w:ascii="Arial" w:hAnsi="Arial" w:cs="Arial"/>
          <w:sz w:val="22"/>
          <w:szCs w:val="22"/>
        </w:rPr>
      </w:pPr>
      <w:r w:rsidRPr="00C77C6B">
        <w:rPr>
          <w:rFonts w:ascii="Arial" w:hAnsi="Arial" w:cs="Arial"/>
          <w:sz w:val="22"/>
          <w:szCs w:val="22"/>
        </w:rPr>
        <w:tab/>
        <w:t>To improve organisational performance and employee satisfaction, Marks &amp; Spencer should focus on practical HR strategies:</w:t>
      </w:r>
    </w:p>
    <w:p w14:paraId="3983F5E8" w14:textId="77777777" w:rsidR="002D6499" w:rsidRPr="00C77C6B" w:rsidRDefault="002D6499" w:rsidP="00C77C6B">
      <w:pPr>
        <w:numPr>
          <w:ilvl w:val="0"/>
          <w:numId w:val="12"/>
        </w:numPr>
        <w:spacing w:line="360" w:lineRule="auto"/>
        <w:rPr>
          <w:rFonts w:ascii="Arial" w:hAnsi="Arial" w:cs="Arial"/>
          <w:sz w:val="22"/>
          <w:szCs w:val="22"/>
        </w:rPr>
      </w:pPr>
      <w:r w:rsidRPr="00C77C6B">
        <w:rPr>
          <w:rFonts w:ascii="Arial" w:hAnsi="Arial" w:cs="Arial"/>
          <w:sz w:val="22"/>
          <w:szCs w:val="22"/>
        </w:rPr>
        <w:t xml:space="preserve">Provide continuous digital training – Improve staff confidence and customer service. </w:t>
      </w:r>
    </w:p>
    <w:p w14:paraId="167D9BD4" w14:textId="77777777" w:rsidR="002D6499" w:rsidRPr="00C77C6B" w:rsidRDefault="002D6499" w:rsidP="00C77C6B">
      <w:pPr>
        <w:numPr>
          <w:ilvl w:val="0"/>
          <w:numId w:val="12"/>
        </w:numPr>
        <w:spacing w:line="360" w:lineRule="auto"/>
        <w:rPr>
          <w:rFonts w:ascii="Arial" w:hAnsi="Arial" w:cs="Arial"/>
          <w:sz w:val="22"/>
          <w:szCs w:val="22"/>
        </w:rPr>
      </w:pPr>
      <w:r w:rsidRPr="00C77C6B">
        <w:rPr>
          <w:rFonts w:ascii="Arial" w:hAnsi="Arial" w:cs="Arial"/>
          <w:sz w:val="22"/>
          <w:szCs w:val="22"/>
        </w:rPr>
        <w:t xml:space="preserve">Improve career development – Offer recognition and clear promotion pathways. </w:t>
      </w:r>
    </w:p>
    <w:p w14:paraId="6BCFBF9F" w14:textId="77777777" w:rsidR="002D6499" w:rsidRPr="00C77C6B" w:rsidRDefault="002D6499" w:rsidP="00C77C6B">
      <w:pPr>
        <w:numPr>
          <w:ilvl w:val="0"/>
          <w:numId w:val="12"/>
        </w:numPr>
        <w:spacing w:line="360" w:lineRule="auto"/>
        <w:rPr>
          <w:rFonts w:ascii="Arial" w:hAnsi="Arial" w:cs="Arial"/>
          <w:sz w:val="22"/>
          <w:szCs w:val="22"/>
        </w:rPr>
      </w:pPr>
      <w:r w:rsidRPr="00C77C6B">
        <w:rPr>
          <w:rFonts w:ascii="Arial" w:hAnsi="Arial" w:cs="Arial"/>
          <w:sz w:val="22"/>
          <w:szCs w:val="22"/>
        </w:rPr>
        <w:t xml:space="preserve">Maintain psychological contract – Ensure clear and fair communication. </w:t>
      </w:r>
    </w:p>
    <w:p w14:paraId="1BF72C07" w14:textId="77777777" w:rsidR="002D6499" w:rsidRPr="00C77C6B" w:rsidRDefault="002D6499" w:rsidP="00C77C6B">
      <w:pPr>
        <w:numPr>
          <w:ilvl w:val="0"/>
          <w:numId w:val="12"/>
        </w:numPr>
        <w:spacing w:line="360" w:lineRule="auto"/>
        <w:rPr>
          <w:rFonts w:ascii="Arial" w:hAnsi="Arial" w:cs="Arial"/>
          <w:sz w:val="22"/>
          <w:szCs w:val="22"/>
        </w:rPr>
      </w:pPr>
      <w:r w:rsidRPr="00C77C6B">
        <w:rPr>
          <w:rFonts w:ascii="Arial" w:hAnsi="Arial" w:cs="Arial"/>
          <w:sz w:val="22"/>
          <w:szCs w:val="22"/>
        </w:rPr>
        <w:t xml:space="preserve">Use HR analytics – Support better workforce planning and decisions. </w:t>
      </w:r>
    </w:p>
    <w:p w14:paraId="7460C65B" w14:textId="77777777" w:rsidR="002D6499" w:rsidRPr="00C77C6B" w:rsidRDefault="002D6499" w:rsidP="00C77C6B">
      <w:pPr>
        <w:numPr>
          <w:ilvl w:val="0"/>
          <w:numId w:val="12"/>
        </w:numPr>
        <w:spacing w:line="360" w:lineRule="auto"/>
        <w:rPr>
          <w:rFonts w:ascii="Arial" w:hAnsi="Arial" w:cs="Arial"/>
          <w:sz w:val="22"/>
          <w:szCs w:val="22"/>
        </w:rPr>
      </w:pPr>
      <w:r w:rsidRPr="00C77C6B">
        <w:rPr>
          <w:rFonts w:ascii="Arial" w:hAnsi="Arial" w:cs="Arial"/>
          <w:sz w:val="22"/>
          <w:szCs w:val="22"/>
        </w:rPr>
        <w:t xml:space="preserve">Embed DEI in practice – Ensure fairness and inclusion in all HR activities. </w:t>
      </w:r>
    </w:p>
    <w:p w14:paraId="3FA68BA4" w14:textId="77777777" w:rsidR="002D6499" w:rsidRPr="00C77C6B" w:rsidRDefault="002D6499" w:rsidP="00C77C6B">
      <w:pPr>
        <w:spacing w:line="360" w:lineRule="auto"/>
        <w:rPr>
          <w:rFonts w:ascii="Arial" w:hAnsi="Arial" w:cs="Arial"/>
          <w:sz w:val="22"/>
          <w:szCs w:val="22"/>
        </w:rPr>
      </w:pPr>
    </w:p>
    <w:p w14:paraId="7347F2B5" w14:textId="77777777" w:rsidR="002D6499" w:rsidRPr="00C77C6B" w:rsidRDefault="002D6499" w:rsidP="00C77C6B">
      <w:pPr>
        <w:spacing w:line="360" w:lineRule="auto"/>
        <w:rPr>
          <w:rFonts w:ascii="Arial" w:hAnsi="Arial" w:cs="Arial"/>
          <w:sz w:val="22"/>
          <w:szCs w:val="22"/>
        </w:rPr>
      </w:pPr>
    </w:p>
    <w:p w14:paraId="2A370BAE" w14:textId="77777777" w:rsidR="002D6499" w:rsidRPr="00C77C6B" w:rsidRDefault="002D6499" w:rsidP="00C77C6B">
      <w:pPr>
        <w:spacing w:line="360" w:lineRule="auto"/>
        <w:rPr>
          <w:rFonts w:ascii="Arial" w:hAnsi="Arial" w:cs="Arial"/>
          <w:sz w:val="22"/>
          <w:szCs w:val="22"/>
        </w:rPr>
      </w:pPr>
    </w:p>
    <w:p w14:paraId="1CC7EADB" w14:textId="77777777" w:rsidR="002D6499" w:rsidRPr="00C77C6B" w:rsidRDefault="002D6499" w:rsidP="00C77C6B">
      <w:pPr>
        <w:spacing w:line="360" w:lineRule="auto"/>
        <w:rPr>
          <w:rFonts w:ascii="Arial" w:hAnsi="Arial" w:cs="Arial"/>
          <w:sz w:val="22"/>
          <w:szCs w:val="22"/>
        </w:rPr>
      </w:pPr>
    </w:p>
    <w:p w14:paraId="6F7915F2" w14:textId="77777777" w:rsidR="00D935EB" w:rsidRPr="00C77C6B" w:rsidRDefault="00D935EB" w:rsidP="00C77C6B">
      <w:pPr>
        <w:spacing w:line="360" w:lineRule="auto"/>
        <w:rPr>
          <w:rFonts w:ascii="Arial" w:hAnsi="Arial" w:cs="Arial"/>
          <w:sz w:val="22"/>
          <w:szCs w:val="22"/>
        </w:rPr>
      </w:pPr>
    </w:p>
    <w:p w14:paraId="6222DBC0" w14:textId="77777777" w:rsidR="00D935EB" w:rsidRPr="00C77C6B" w:rsidRDefault="00D935EB" w:rsidP="00C77C6B">
      <w:pPr>
        <w:spacing w:line="360" w:lineRule="auto"/>
        <w:rPr>
          <w:rFonts w:ascii="Arial" w:hAnsi="Arial" w:cs="Arial"/>
          <w:sz w:val="22"/>
          <w:szCs w:val="22"/>
        </w:rPr>
      </w:pPr>
    </w:p>
    <w:p w14:paraId="55CC3E4F" w14:textId="77777777" w:rsidR="00D935EB" w:rsidRPr="00C77C6B" w:rsidRDefault="00D935EB" w:rsidP="00C77C6B">
      <w:pPr>
        <w:spacing w:line="360" w:lineRule="auto"/>
        <w:rPr>
          <w:rFonts w:ascii="Arial" w:hAnsi="Arial" w:cs="Arial"/>
          <w:sz w:val="22"/>
          <w:szCs w:val="22"/>
        </w:rPr>
      </w:pPr>
    </w:p>
    <w:p w14:paraId="0941BC71" w14:textId="77777777" w:rsidR="00D935EB" w:rsidRPr="00C77C6B" w:rsidRDefault="00D935EB" w:rsidP="00C77C6B">
      <w:pPr>
        <w:spacing w:line="360" w:lineRule="auto"/>
        <w:rPr>
          <w:rFonts w:ascii="Arial" w:hAnsi="Arial" w:cs="Arial"/>
          <w:sz w:val="22"/>
          <w:szCs w:val="22"/>
        </w:rPr>
      </w:pPr>
    </w:p>
    <w:p w14:paraId="6CEBF09B" w14:textId="77777777" w:rsidR="00D935EB" w:rsidRPr="00C77C6B" w:rsidRDefault="00D935EB" w:rsidP="00C77C6B">
      <w:pPr>
        <w:spacing w:line="360" w:lineRule="auto"/>
        <w:rPr>
          <w:rFonts w:ascii="Arial" w:hAnsi="Arial" w:cs="Arial"/>
          <w:sz w:val="22"/>
          <w:szCs w:val="22"/>
        </w:rPr>
      </w:pPr>
    </w:p>
    <w:p w14:paraId="6B363CC6" w14:textId="77777777" w:rsidR="00D935EB" w:rsidRPr="00C77C6B" w:rsidRDefault="00D935EB" w:rsidP="00C77C6B">
      <w:pPr>
        <w:spacing w:line="360" w:lineRule="auto"/>
        <w:rPr>
          <w:rFonts w:ascii="Arial" w:hAnsi="Arial" w:cs="Arial"/>
          <w:sz w:val="22"/>
          <w:szCs w:val="22"/>
        </w:rPr>
      </w:pPr>
    </w:p>
    <w:p w14:paraId="1AC65AFD" w14:textId="77777777" w:rsidR="00D935EB" w:rsidRPr="00C77C6B" w:rsidRDefault="00D935EB" w:rsidP="00C77C6B">
      <w:pPr>
        <w:spacing w:line="360" w:lineRule="auto"/>
        <w:rPr>
          <w:rFonts w:ascii="Arial" w:hAnsi="Arial" w:cs="Arial"/>
          <w:b/>
          <w:bCs/>
          <w:sz w:val="22"/>
          <w:szCs w:val="22"/>
        </w:rPr>
      </w:pPr>
      <w:r w:rsidRPr="00C77C6B">
        <w:rPr>
          <w:rFonts w:ascii="Arial" w:hAnsi="Arial" w:cs="Arial"/>
          <w:b/>
          <w:bCs/>
          <w:sz w:val="22"/>
          <w:szCs w:val="22"/>
        </w:rPr>
        <w:lastRenderedPageBreak/>
        <w:t xml:space="preserve">7. References </w:t>
      </w:r>
    </w:p>
    <w:p w14:paraId="469D547B"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 xml:space="preserve">Armstrong, M. &amp; Taylor, S. (2023). </w:t>
      </w:r>
      <w:r w:rsidRPr="00C77C6B">
        <w:rPr>
          <w:rFonts w:ascii="Arial" w:hAnsi="Arial" w:cs="Arial"/>
          <w:i/>
          <w:iCs/>
          <w:sz w:val="22"/>
          <w:szCs w:val="22"/>
        </w:rPr>
        <w:t>Armstrong’s Handbook of Human Resource Management Practice</w:t>
      </w:r>
      <w:r w:rsidRPr="00C77C6B">
        <w:rPr>
          <w:rFonts w:ascii="Arial" w:hAnsi="Arial" w:cs="Arial"/>
          <w:sz w:val="22"/>
          <w:szCs w:val="22"/>
        </w:rPr>
        <w:t xml:space="preserve">. 16th </w:t>
      </w:r>
      <w:proofErr w:type="spellStart"/>
      <w:r w:rsidRPr="00C77C6B">
        <w:rPr>
          <w:rFonts w:ascii="Arial" w:hAnsi="Arial" w:cs="Arial"/>
          <w:sz w:val="22"/>
          <w:szCs w:val="22"/>
        </w:rPr>
        <w:t>edn</w:t>
      </w:r>
      <w:proofErr w:type="spellEnd"/>
      <w:r w:rsidRPr="00C77C6B">
        <w:rPr>
          <w:rFonts w:ascii="Arial" w:hAnsi="Arial" w:cs="Arial"/>
          <w:sz w:val="22"/>
          <w:szCs w:val="22"/>
        </w:rPr>
        <w:t>. London: Kogan Page.</w:t>
      </w:r>
    </w:p>
    <w:p w14:paraId="1CBED1D8"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 xml:space="preserve">CIPD (2023) </w:t>
      </w:r>
      <w:r w:rsidRPr="00C77C6B">
        <w:rPr>
          <w:rFonts w:ascii="Arial" w:hAnsi="Arial" w:cs="Arial"/>
          <w:i/>
          <w:iCs/>
          <w:sz w:val="22"/>
          <w:szCs w:val="22"/>
        </w:rPr>
        <w:t>People Profession Survey 2023</w:t>
      </w:r>
      <w:r w:rsidRPr="00C77C6B">
        <w:rPr>
          <w:rFonts w:ascii="Arial" w:hAnsi="Arial" w:cs="Arial"/>
          <w:sz w:val="22"/>
          <w:szCs w:val="22"/>
        </w:rPr>
        <w:t>. London: Chartered Institute of Personnel and Development. Available at: https://www.cipd.org.uk</w:t>
      </w:r>
    </w:p>
    <w:p w14:paraId="5F85192B"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 xml:space="preserve">CIPD (2024) </w:t>
      </w:r>
      <w:r w:rsidRPr="00C77C6B">
        <w:rPr>
          <w:rFonts w:ascii="Arial" w:hAnsi="Arial" w:cs="Arial"/>
          <w:i/>
          <w:iCs/>
          <w:sz w:val="22"/>
          <w:szCs w:val="22"/>
        </w:rPr>
        <w:t>Good Work Index 2024</w:t>
      </w:r>
      <w:r w:rsidRPr="00C77C6B">
        <w:rPr>
          <w:rFonts w:ascii="Arial" w:hAnsi="Arial" w:cs="Arial"/>
          <w:sz w:val="22"/>
          <w:szCs w:val="22"/>
        </w:rPr>
        <w:t>. London: Chartered Institute of Personnel and Development. Available at: https://www.cipd.org.uk</w:t>
      </w:r>
    </w:p>
    <w:p w14:paraId="10236E53"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 xml:space="preserve">Deloitte (2023) </w:t>
      </w:r>
      <w:r w:rsidRPr="00C77C6B">
        <w:rPr>
          <w:rFonts w:ascii="Arial" w:hAnsi="Arial" w:cs="Arial"/>
          <w:i/>
          <w:iCs/>
          <w:sz w:val="22"/>
          <w:szCs w:val="22"/>
        </w:rPr>
        <w:t>Global Human Capital Trends 2023</w:t>
      </w:r>
      <w:r w:rsidRPr="00C77C6B">
        <w:rPr>
          <w:rFonts w:ascii="Arial" w:hAnsi="Arial" w:cs="Arial"/>
          <w:sz w:val="22"/>
          <w:szCs w:val="22"/>
        </w:rPr>
        <w:t>. London: Deloitte Insights.</w:t>
      </w:r>
    </w:p>
    <w:p w14:paraId="3A4C289D"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 xml:space="preserve">Gallup (2023) </w:t>
      </w:r>
      <w:r w:rsidRPr="00C77C6B">
        <w:rPr>
          <w:rFonts w:ascii="Arial" w:hAnsi="Arial" w:cs="Arial"/>
          <w:i/>
          <w:iCs/>
          <w:sz w:val="22"/>
          <w:szCs w:val="22"/>
        </w:rPr>
        <w:t>State of the Global Workplace 2023 Report</w:t>
      </w:r>
      <w:r w:rsidRPr="00C77C6B">
        <w:rPr>
          <w:rFonts w:ascii="Arial" w:hAnsi="Arial" w:cs="Arial"/>
          <w:sz w:val="22"/>
          <w:szCs w:val="22"/>
        </w:rPr>
        <w:t>. Washington, DC: Gallup.</w:t>
      </w:r>
    </w:p>
    <w:p w14:paraId="16BEED4C"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 xml:space="preserve">Kirton, G. &amp; Greene, A.M. (2021). </w:t>
      </w:r>
      <w:r w:rsidRPr="00C77C6B">
        <w:rPr>
          <w:rFonts w:ascii="Arial" w:hAnsi="Arial" w:cs="Arial"/>
          <w:i/>
          <w:iCs/>
          <w:sz w:val="22"/>
          <w:szCs w:val="22"/>
        </w:rPr>
        <w:t>The Dynamics of Managing Diversity and Inclusion</w:t>
      </w:r>
      <w:r w:rsidRPr="00C77C6B">
        <w:rPr>
          <w:rFonts w:ascii="Arial" w:hAnsi="Arial" w:cs="Arial"/>
          <w:sz w:val="22"/>
          <w:szCs w:val="22"/>
        </w:rPr>
        <w:t xml:space="preserve">. 6th </w:t>
      </w:r>
      <w:proofErr w:type="spellStart"/>
      <w:r w:rsidRPr="00C77C6B">
        <w:rPr>
          <w:rFonts w:ascii="Arial" w:hAnsi="Arial" w:cs="Arial"/>
          <w:sz w:val="22"/>
          <w:szCs w:val="22"/>
        </w:rPr>
        <w:t>edn</w:t>
      </w:r>
      <w:proofErr w:type="spellEnd"/>
      <w:r w:rsidRPr="00C77C6B">
        <w:rPr>
          <w:rFonts w:ascii="Arial" w:hAnsi="Arial" w:cs="Arial"/>
          <w:sz w:val="22"/>
          <w:szCs w:val="22"/>
        </w:rPr>
        <w:t>. London: Routledge.</w:t>
      </w:r>
    </w:p>
    <w:p w14:paraId="35A2436B"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McKinsey &amp; Company (2022). The State of Organisations</w:t>
      </w:r>
      <w:r w:rsidRPr="00C77C6B">
        <w:rPr>
          <w:rFonts w:ascii="Arial" w:hAnsi="Arial" w:cs="Arial"/>
          <w:i/>
          <w:iCs/>
          <w:sz w:val="22"/>
          <w:szCs w:val="22"/>
        </w:rPr>
        <w:t xml:space="preserve"> 2022</w:t>
      </w:r>
      <w:r w:rsidRPr="00C77C6B">
        <w:rPr>
          <w:rFonts w:ascii="Arial" w:hAnsi="Arial" w:cs="Arial"/>
          <w:sz w:val="22"/>
          <w:szCs w:val="22"/>
        </w:rPr>
        <w:t xml:space="preserve">. Available at: </w:t>
      </w:r>
      <w:hyperlink r:id="rId11" w:tgtFrame="_new" w:history="1">
        <w:r w:rsidRPr="00C77C6B">
          <w:rPr>
            <w:rStyle w:val="Hyperlink"/>
            <w:rFonts w:ascii="Arial" w:hAnsi="Arial" w:cs="Arial"/>
            <w:sz w:val="22"/>
            <w:szCs w:val="22"/>
          </w:rPr>
          <w:t>https://www.mckinsey.com</w:t>
        </w:r>
      </w:hyperlink>
    </w:p>
    <w:p w14:paraId="2D012C4D"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 xml:space="preserve">PwC (2022) </w:t>
      </w:r>
      <w:r w:rsidRPr="00C77C6B">
        <w:rPr>
          <w:rFonts w:ascii="Arial" w:hAnsi="Arial" w:cs="Arial"/>
          <w:i/>
          <w:iCs/>
          <w:sz w:val="22"/>
          <w:szCs w:val="22"/>
        </w:rPr>
        <w:t>Global Workforce Hopes and Fears Survey 2022</w:t>
      </w:r>
      <w:r w:rsidRPr="00C77C6B">
        <w:rPr>
          <w:rFonts w:ascii="Arial" w:hAnsi="Arial" w:cs="Arial"/>
          <w:sz w:val="22"/>
          <w:szCs w:val="22"/>
        </w:rPr>
        <w:t>. London: PwC.</w:t>
      </w:r>
    </w:p>
    <w:p w14:paraId="210D43F1" w14:textId="77777777" w:rsidR="00D935EB" w:rsidRPr="00C77C6B" w:rsidRDefault="00D935EB" w:rsidP="00C77C6B">
      <w:pPr>
        <w:spacing w:line="360" w:lineRule="auto"/>
        <w:rPr>
          <w:rFonts w:ascii="Arial" w:hAnsi="Arial" w:cs="Arial"/>
          <w:sz w:val="22"/>
          <w:szCs w:val="22"/>
        </w:rPr>
      </w:pPr>
      <w:proofErr w:type="spellStart"/>
      <w:r w:rsidRPr="00C77C6B">
        <w:rPr>
          <w:rFonts w:ascii="Arial" w:hAnsi="Arial" w:cs="Arial"/>
          <w:sz w:val="22"/>
          <w:szCs w:val="22"/>
        </w:rPr>
        <w:t>Vrontis</w:t>
      </w:r>
      <w:proofErr w:type="spellEnd"/>
      <w:r w:rsidRPr="00C77C6B">
        <w:rPr>
          <w:rFonts w:ascii="Arial" w:hAnsi="Arial" w:cs="Arial"/>
          <w:sz w:val="22"/>
          <w:szCs w:val="22"/>
        </w:rPr>
        <w:t xml:space="preserve">, D., Christofi, M., Pereira, V., Tarba, S. &amp; Makrides, A. (2022). ‘Artificial intelligence and digital transformation in human resource management’, </w:t>
      </w:r>
      <w:r w:rsidRPr="00C77C6B">
        <w:rPr>
          <w:rFonts w:ascii="Arial" w:hAnsi="Arial" w:cs="Arial"/>
          <w:i/>
          <w:iCs/>
          <w:sz w:val="22"/>
          <w:szCs w:val="22"/>
        </w:rPr>
        <w:t>Technological Forecasting and Social Change</w:t>
      </w:r>
      <w:r w:rsidRPr="00C77C6B">
        <w:rPr>
          <w:rFonts w:ascii="Arial" w:hAnsi="Arial" w:cs="Arial"/>
          <w:sz w:val="22"/>
          <w:szCs w:val="22"/>
        </w:rPr>
        <w:t>, 175, pp. 121–130.</w:t>
      </w:r>
    </w:p>
    <w:p w14:paraId="14F43059" w14:textId="77777777" w:rsidR="00D935EB" w:rsidRPr="00C77C6B" w:rsidRDefault="00D935EB" w:rsidP="00C77C6B">
      <w:pPr>
        <w:spacing w:line="360" w:lineRule="auto"/>
        <w:rPr>
          <w:rFonts w:ascii="Arial" w:hAnsi="Arial" w:cs="Arial"/>
          <w:sz w:val="22"/>
          <w:szCs w:val="22"/>
        </w:rPr>
      </w:pPr>
      <w:r w:rsidRPr="00C77C6B">
        <w:rPr>
          <w:rFonts w:ascii="Arial" w:hAnsi="Arial" w:cs="Arial"/>
          <w:sz w:val="22"/>
          <w:szCs w:val="22"/>
        </w:rPr>
        <w:t xml:space="preserve">World Economic Forum (2023) </w:t>
      </w:r>
      <w:r w:rsidRPr="00C77C6B">
        <w:rPr>
          <w:rFonts w:ascii="Arial" w:hAnsi="Arial" w:cs="Arial"/>
          <w:i/>
          <w:iCs/>
          <w:sz w:val="22"/>
          <w:szCs w:val="22"/>
        </w:rPr>
        <w:t>Future of Jobs Report 2023</w:t>
      </w:r>
      <w:r w:rsidRPr="00C77C6B">
        <w:rPr>
          <w:rFonts w:ascii="Arial" w:hAnsi="Arial" w:cs="Arial"/>
          <w:sz w:val="22"/>
          <w:szCs w:val="22"/>
        </w:rPr>
        <w:t>. Geneva: WEF.</w:t>
      </w:r>
    </w:p>
    <w:p w14:paraId="76EF77DB" w14:textId="77777777" w:rsidR="00D935EB" w:rsidRPr="00C77C6B" w:rsidRDefault="00D935EB" w:rsidP="00C77C6B">
      <w:pPr>
        <w:spacing w:line="360" w:lineRule="auto"/>
        <w:rPr>
          <w:rFonts w:ascii="Arial" w:hAnsi="Arial" w:cs="Arial"/>
          <w:sz w:val="22"/>
          <w:szCs w:val="22"/>
        </w:rPr>
      </w:pPr>
    </w:p>
    <w:p w14:paraId="5BD60F3B" w14:textId="77777777" w:rsidR="00D935EB" w:rsidRPr="00C77C6B" w:rsidRDefault="00D935EB" w:rsidP="00C77C6B">
      <w:pPr>
        <w:spacing w:line="360" w:lineRule="auto"/>
        <w:rPr>
          <w:rFonts w:ascii="Arial" w:hAnsi="Arial" w:cs="Arial"/>
          <w:sz w:val="22"/>
          <w:szCs w:val="22"/>
        </w:rPr>
      </w:pPr>
    </w:p>
    <w:p w14:paraId="3E13423F" w14:textId="77777777" w:rsidR="00D935EB" w:rsidRPr="00C77C6B" w:rsidRDefault="00D935EB" w:rsidP="00C77C6B">
      <w:pPr>
        <w:spacing w:line="360" w:lineRule="auto"/>
        <w:rPr>
          <w:rFonts w:ascii="Arial" w:hAnsi="Arial" w:cs="Arial"/>
          <w:sz w:val="22"/>
          <w:szCs w:val="22"/>
        </w:rPr>
      </w:pPr>
    </w:p>
    <w:p w14:paraId="4614C3A8" w14:textId="77777777" w:rsidR="00245C7B" w:rsidRPr="00C77C6B" w:rsidRDefault="00245C7B" w:rsidP="00C77C6B">
      <w:pPr>
        <w:spacing w:line="360" w:lineRule="auto"/>
        <w:ind w:firstLine="270"/>
        <w:jc w:val="both"/>
        <w:rPr>
          <w:rFonts w:ascii="Arial" w:hAnsi="Arial" w:cs="Arial"/>
          <w:b/>
          <w:bCs/>
          <w:color w:val="EE0000"/>
          <w:sz w:val="22"/>
          <w:szCs w:val="22"/>
        </w:rPr>
      </w:pPr>
    </w:p>
    <w:p w14:paraId="3A68F6EA" w14:textId="77777777" w:rsidR="00DD5E65" w:rsidRPr="00C77C6B" w:rsidRDefault="00DD5E65" w:rsidP="00C77C6B">
      <w:pPr>
        <w:spacing w:line="360" w:lineRule="auto"/>
        <w:jc w:val="both"/>
        <w:rPr>
          <w:rFonts w:ascii="Arial" w:hAnsi="Arial" w:cs="Arial"/>
          <w:color w:val="EE0000"/>
          <w:sz w:val="22"/>
          <w:szCs w:val="22"/>
        </w:rPr>
      </w:pPr>
    </w:p>
    <w:p w14:paraId="7DEDCC44" w14:textId="77777777" w:rsidR="00DD5E65" w:rsidRPr="00C77C6B" w:rsidRDefault="00DD5E65" w:rsidP="00C77C6B">
      <w:pPr>
        <w:spacing w:line="360" w:lineRule="auto"/>
        <w:jc w:val="both"/>
        <w:rPr>
          <w:rFonts w:ascii="Arial" w:hAnsi="Arial" w:cs="Arial"/>
          <w:b/>
          <w:bCs/>
          <w:color w:val="EE0000"/>
          <w:sz w:val="22"/>
          <w:szCs w:val="22"/>
        </w:rPr>
      </w:pPr>
    </w:p>
    <w:p w14:paraId="06245C95" w14:textId="77777777" w:rsidR="00DD5E65" w:rsidRPr="00C77C6B" w:rsidRDefault="00DD5E65" w:rsidP="00C77C6B">
      <w:pPr>
        <w:spacing w:line="360" w:lineRule="auto"/>
        <w:jc w:val="both"/>
        <w:rPr>
          <w:rFonts w:ascii="Arial" w:hAnsi="Arial" w:cs="Arial"/>
          <w:b/>
          <w:bCs/>
          <w:color w:val="EE0000"/>
          <w:sz w:val="22"/>
          <w:szCs w:val="22"/>
        </w:rPr>
      </w:pPr>
    </w:p>
    <w:p w14:paraId="78AD6F7C" w14:textId="77777777" w:rsidR="00DD5E65" w:rsidRPr="00C77C6B" w:rsidRDefault="00DD5E65" w:rsidP="00C77C6B">
      <w:pPr>
        <w:spacing w:line="360" w:lineRule="auto"/>
        <w:jc w:val="both"/>
        <w:rPr>
          <w:rFonts w:ascii="Arial" w:hAnsi="Arial" w:cs="Arial"/>
          <w:b/>
          <w:bCs/>
          <w:color w:val="EE0000"/>
          <w:sz w:val="22"/>
          <w:szCs w:val="22"/>
        </w:rPr>
      </w:pPr>
    </w:p>
    <w:p w14:paraId="44F9012C" w14:textId="77777777" w:rsidR="00F208E2" w:rsidRPr="00C77C6B" w:rsidRDefault="00F208E2" w:rsidP="00C77C6B">
      <w:pPr>
        <w:spacing w:line="360" w:lineRule="auto"/>
        <w:jc w:val="both"/>
        <w:rPr>
          <w:rFonts w:ascii="Arial" w:hAnsi="Arial" w:cs="Arial"/>
          <w:b/>
          <w:bCs/>
          <w:color w:val="EE0000"/>
          <w:sz w:val="22"/>
          <w:szCs w:val="22"/>
        </w:rPr>
      </w:pPr>
    </w:p>
    <w:sectPr w:rsidR="00F208E2" w:rsidRPr="00C77C6B" w:rsidSect="00931653">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F585DC" w14:textId="77777777" w:rsidR="009D6D7F" w:rsidRDefault="009D6D7F" w:rsidP="00931653">
      <w:pPr>
        <w:spacing w:after="0" w:line="240" w:lineRule="auto"/>
      </w:pPr>
      <w:r>
        <w:separator/>
      </w:r>
    </w:p>
  </w:endnote>
  <w:endnote w:type="continuationSeparator" w:id="0">
    <w:p w14:paraId="314345AE" w14:textId="77777777" w:rsidR="009D6D7F" w:rsidRDefault="009D6D7F" w:rsidP="00931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A1520" w14:textId="5FBFCF12" w:rsidR="00931653" w:rsidRDefault="00931653" w:rsidP="00F17E5D">
    <w:pPr>
      <w:pStyle w:val="Footer"/>
    </w:pPr>
  </w:p>
  <w:p w14:paraId="185234A9" w14:textId="77777777" w:rsidR="00931653" w:rsidRDefault="009316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9020824"/>
      <w:docPartObj>
        <w:docPartGallery w:val="Page Numbers (Bottom of Page)"/>
        <w:docPartUnique/>
      </w:docPartObj>
    </w:sdtPr>
    <w:sdtEndPr>
      <w:rPr>
        <w:noProof/>
      </w:rPr>
    </w:sdtEndPr>
    <w:sdtContent>
      <w:p w14:paraId="66229910" w14:textId="1711B1DE" w:rsidR="00703C16" w:rsidRDefault="00703C16">
        <w:pPr>
          <w:pStyle w:val="Footer"/>
          <w:jc w:val="center"/>
        </w:pPr>
        <w:r>
          <w:fldChar w:fldCharType="begin"/>
        </w:r>
        <w:r>
          <w:instrText xml:space="preserve"> PAGE   \* MERGEFORMAT </w:instrText>
        </w:r>
        <w:r>
          <w:fldChar w:fldCharType="separate"/>
        </w:r>
        <w:r w:rsidR="002B0F22">
          <w:rPr>
            <w:noProof/>
          </w:rPr>
          <w:t>8</w:t>
        </w:r>
        <w:r>
          <w:rPr>
            <w:noProof/>
          </w:rPr>
          <w:fldChar w:fldCharType="end"/>
        </w:r>
      </w:p>
    </w:sdtContent>
  </w:sdt>
  <w:p w14:paraId="055CA431" w14:textId="77777777" w:rsidR="00703C16" w:rsidRDefault="00703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18AFB5" w14:textId="77777777" w:rsidR="009D6D7F" w:rsidRDefault="009D6D7F" w:rsidP="00931653">
      <w:pPr>
        <w:spacing w:after="0" w:line="240" w:lineRule="auto"/>
      </w:pPr>
      <w:r>
        <w:separator/>
      </w:r>
    </w:p>
  </w:footnote>
  <w:footnote w:type="continuationSeparator" w:id="0">
    <w:p w14:paraId="6E0ADFC1" w14:textId="77777777" w:rsidR="009D6D7F" w:rsidRDefault="009D6D7F" w:rsidP="009316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3E6E00"/>
    <w:multiLevelType w:val="hybridMultilevel"/>
    <w:tmpl w:val="99D4D8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B720E7"/>
    <w:multiLevelType w:val="multilevel"/>
    <w:tmpl w:val="104A4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8E3F9A"/>
    <w:multiLevelType w:val="hybridMultilevel"/>
    <w:tmpl w:val="7A16F8BA"/>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6937E6B"/>
    <w:multiLevelType w:val="hybridMultilevel"/>
    <w:tmpl w:val="2CC8387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873327"/>
    <w:multiLevelType w:val="hybridMultilevel"/>
    <w:tmpl w:val="AA645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C381574"/>
    <w:multiLevelType w:val="hybridMultilevel"/>
    <w:tmpl w:val="090C6BDE"/>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A0706C3A">
      <w:numFmt w:val="bullet"/>
      <w:lvlText w:val=""/>
      <w:lvlJc w:val="left"/>
      <w:pPr>
        <w:ind w:left="2160" w:hanging="360"/>
      </w:pPr>
      <w:rPr>
        <w:rFonts w:ascii="Arial" w:eastAsiaTheme="minorHAnsi"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496E3E"/>
    <w:multiLevelType w:val="hybridMultilevel"/>
    <w:tmpl w:val="7C1CB4C6"/>
    <w:lvl w:ilvl="0" w:tplc="64F8FBE8">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BD770B2"/>
    <w:multiLevelType w:val="hybridMultilevel"/>
    <w:tmpl w:val="D72E82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8CB1FA3"/>
    <w:multiLevelType w:val="hybridMultilevel"/>
    <w:tmpl w:val="DD80FD4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9E12F47"/>
    <w:multiLevelType w:val="hybridMultilevel"/>
    <w:tmpl w:val="D536171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EC95578"/>
    <w:multiLevelType w:val="multilevel"/>
    <w:tmpl w:val="3AB8F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8680F4F"/>
    <w:multiLevelType w:val="multilevel"/>
    <w:tmpl w:val="D87E1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A53BE9"/>
    <w:multiLevelType w:val="hybridMultilevel"/>
    <w:tmpl w:val="14A681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6855268">
    <w:abstractNumId w:val="1"/>
  </w:num>
  <w:num w:numId="2" w16cid:durableId="1295284768">
    <w:abstractNumId w:val="12"/>
  </w:num>
  <w:num w:numId="3" w16cid:durableId="988288593">
    <w:abstractNumId w:val="0"/>
  </w:num>
  <w:num w:numId="4" w16cid:durableId="1280993221">
    <w:abstractNumId w:val="5"/>
  </w:num>
  <w:num w:numId="5" w16cid:durableId="912355190">
    <w:abstractNumId w:val="2"/>
  </w:num>
  <w:num w:numId="6" w16cid:durableId="1693259424">
    <w:abstractNumId w:val="9"/>
  </w:num>
  <w:num w:numId="7" w16cid:durableId="1820875114">
    <w:abstractNumId w:val="8"/>
  </w:num>
  <w:num w:numId="8" w16cid:durableId="396170843">
    <w:abstractNumId w:val="3"/>
  </w:num>
  <w:num w:numId="9" w16cid:durableId="1751779030">
    <w:abstractNumId w:val="7"/>
  </w:num>
  <w:num w:numId="10" w16cid:durableId="849684683">
    <w:abstractNumId w:val="10"/>
  </w:num>
  <w:num w:numId="11" w16cid:durableId="1345981528">
    <w:abstractNumId w:val="6"/>
  </w:num>
  <w:num w:numId="12" w16cid:durableId="1598174949">
    <w:abstractNumId w:val="11"/>
  </w:num>
  <w:num w:numId="13" w16cid:durableId="2273754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6230"/>
    <w:rsid w:val="000302A0"/>
    <w:rsid w:val="000522C6"/>
    <w:rsid w:val="00060FD4"/>
    <w:rsid w:val="00063803"/>
    <w:rsid w:val="00083220"/>
    <w:rsid w:val="000867B5"/>
    <w:rsid w:val="00092886"/>
    <w:rsid w:val="000A1DD1"/>
    <w:rsid w:val="000E4D46"/>
    <w:rsid w:val="000E5DAD"/>
    <w:rsid w:val="00130564"/>
    <w:rsid w:val="00130AD4"/>
    <w:rsid w:val="00135CB1"/>
    <w:rsid w:val="001559C9"/>
    <w:rsid w:val="00155A4E"/>
    <w:rsid w:val="00186628"/>
    <w:rsid w:val="001A013C"/>
    <w:rsid w:val="001B1CE2"/>
    <w:rsid w:val="001C28DB"/>
    <w:rsid w:val="001C32AF"/>
    <w:rsid w:val="001D66EC"/>
    <w:rsid w:val="001E68DE"/>
    <w:rsid w:val="002037CB"/>
    <w:rsid w:val="00204455"/>
    <w:rsid w:val="00224B6F"/>
    <w:rsid w:val="00231E55"/>
    <w:rsid w:val="00242567"/>
    <w:rsid w:val="00243C70"/>
    <w:rsid w:val="00245C7B"/>
    <w:rsid w:val="002476F9"/>
    <w:rsid w:val="00251B95"/>
    <w:rsid w:val="0025623B"/>
    <w:rsid w:val="00273671"/>
    <w:rsid w:val="00276B04"/>
    <w:rsid w:val="00296575"/>
    <w:rsid w:val="00296653"/>
    <w:rsid w:val="00297B7F"/>
    <w:rsid w:val="002B0F22"/>
    <w:rsid w:val="002D4476"/>
    <w:rsid w:val="002D6499"/>
    <w:rsid w:val="00312EBE"/>
    <w:rsid w:val="00343647"/>
    <w:rsid w:val="00371EF8"/>
    <w:rsid w:val="003A7118"/>
    <w:rsid w:val="003A78F0"/>
    <w:rsid w:val="003A79D7"/>
    <w:rsid w:val="003C1EA4"/>
    <w:rsid w:val="003E42EB"/>
    <w:rsid w:val="00401161"/>
    <w:rsid w:val="004152B9"/>
    <w:rsid w:val="00416F1D"/>
    <w:rsid w:val="0043425C"/>
    <w:rsid w:val="00453134"/>
    <w:rsid w:val="004A58E5"/>
    <w:rsid w:val="004A68A1"/>
    <w:rsid w:val="004C6210"/>
    <w:rsid w:val="0051582B"/>
    <w:rsid w:val="00516D86"/>
    <w:rsid w:val="00533EF8"/>
    <w:rsid w:val="00540463"/>
    <w:rsid w:val="00550B61"/>
    <w:rsid w:val="00553C8D"/>
    <w:rsid w:val="00562A2A"/>
    <w:rsid w:val="0057734B"/>
    <w:rsid w:val="005C19D3"/>
    <w:rsid w:val="005D66B6"/>
    <w:rsid w:val="005F6230"/>
    <w:rsid w:val="00645B04"/>
    <w:rsid w:val="006515BD"/>
    <w:rsid w:val="006565C5"/>
    <w:rsid w:val="00675315"/>
    <w:rsid w:val="00682346"/>
    <w:rsid w:val="0068557C"/>
    <w:rsid w:val="0068722C"/>
    <w:rsid w:val="006A44C9"/>
    <w:rsid w:val="006B12A2"/>
    <w:rsid w:val="006E7F5C"/>
    <w:rsid w:val="006F1DE4"/>
    <w:rsid w:val="00703C16"/>
    <w:rsid w:val="0071350E"/>
    <w:rsid w:val="00714C70"/>
    <w:rsid w:val="00744E55"/>
    <w:rsid w:val="00784F0A"/>
    <w:rsid w:val="0078784F"/>
    <w:rsid w:val="00795D9F"/>
    <w:rsid w:val="007A2011"/>
    <w:rsid w:val="007D46BA"/>
    <w:rsid w:val="007D534B"/>
    <w:rsid w:val="007E5B5E"/>
    <w:rsid w:val="0080272D"/>
    <w:rsid w:val="00803A73"/>
    <w:rsid w:val="00812631"/>
    <w:rsid w:val="008171FB"/>
    <w:rsid w:val="0082158D"/>
    <w:rsid w:val="0083444B"/>
    <w:rsid w:val="00855C6F"/>
    <w:rsid w:val="00866702"/>
    <w:rsid w:val="00877299"/>
    <w:rsid w:val="00881047"/>
    <w:rsid w:val="008947EE"/>
    <w:rsid w:val="008A2C97"/>
    <w:rsid w:val="008D1073"/>
    <w:rsid w:val="008D50D2"/>
    <w:rsid w:val="00931653"/>
    <w:rsid w:val="009706E9"/>
    <w:rsid w:val="00971913"/>
    <w:rsid w:val="00987AEA"/>
    <w:rsid w:val="009A1FDA"/>
    <w:rsid w:val="009C7706"/>
    <w:rsid w:val="009D06D6"/>
    <w:rsid w:val="009D44DB"/>
    <w:rsid w:val="009D6D7F"/>
    <w:rsid w:val="009F4F75"/>
    <w:rsid w:val="009F6B5F"/>
    <w:rsid w:val="00A038DE"/>
    <w:rsid w:val="00A43509"/>
    <w:rsid w:val="00A44143"/>
    <w:rsid w:val="00A46B8D"/>
    <w:rsid w:val="00A51E83"/>
    <w:rsid w:val="00A968CB"/>
    <w:rsid w:val="00AC432F"/>
    <w:rsid w:val="00AF1370"/>
    <w:rsid w:val="00AF5D73"/>
    <w:rsid w:val="00B05F98"/>
    <w:rsid w:val="00B20BC2"/>
    <w:rsid w:val="00B26DE1"/>
    <w:rsid w:val="00B37128"/>
    <w:rsid w:val="00B73AAE"/>
    <w:rsid w:val="00B8073D"/>
    <w:rsid w:val="00BA565A"/>
    <w:rsid w:val="00BC6044"/>
    <w:rsid w:val="00BE677C"/>
    <w:rsid w:val="00BF26B6"/>
    <w:rsid w:val="00C12960"/>
    <w:rsid w:val="00C15998"/>
    <w:rsid w:val="00C355A6"/>
    <w:rsid w:val="00C7222F"/>
    <w:rsid w:val="00C77C6B"/>
    <w:rsid w:val="00C861EE"/>
    <w:rsid w:val="00C93502"/>
    <w:rsid w:val="00CB7645"/>
    <w:rsid w:val="00CD4B7E"/>
    <w:rsid w:val="00D03EFE"/>
    <w:rsid w:val="00D10620"/>
    <w:rsid w:val="00D12C4D"/>
    <w:rsid w:val="00D17270"/>
    <w:rsid w:val="00D217B3"/>
    <w:rsid w:val="00D518B0"/>
    <w:rsid w:val="00D62044"/>
    <w:rsid w:val="00D75EC6"/>
    <w:rsid w:val="00D8301E"/>
    <w:rsid w:val="00D935EB"/>
    <w:rsid w:val="00D960BF"/>
    <w:rsid w:val="00DA2571"/>
    <w:rsid w:val="00DA2AF5"/>
    <w:rsid w:val="00DA6228"/>
    <w:rsid w:val="00DB2637"/>
    <w:rsid w:val="00DB61C4"/>
    <w:rsid w:val="00DD5E65"/>
    <w:rsid w:val="00DE0C76"/>
    <w:rsid w:val="00DE1D14"/>
    <w:rsid w:val="00DF1B25"/>
    <w:rsid w:val="00E41AF4"/>
    <w:rsid w:val="00E72ADF"/>
    <w:rsid w:val="00EB2649"/>
    <w:rsid w:val="00ED22CB"/>
    <w:rsid w:val="00EE0515"/>
    <w:rsid w:val="00EF5585"/>
    <w:rsid w:val="00EF763E"/>
    <w:rsid w:val="00F00E83"/>
    <w:rsid w:val="00F14ACB"/>
    <w:rsid w:val="00F17E5D"/>
    <w:rsid w:val="00F208E2"/>
    <w:rsid w:val="00F30F47"/>
    <w:rsid w:val="00F33951"/>
    <w:rsid w:val="00F53364"/>
    <w:rsid w:val="00F548D9"/>
    <w:rsid w:val="00F5729B"/>
    <w:rsid w:val="00F63CE4"/>
    <w:rsid w:val="00F76F2B"/>
    <w:rsid w:val="00F8278C"/>
    <w:rsid w:val="00FB08B5"/>
    <w:rsid w:val="00FB3729"/>
    <w:rsid w:val="00FE7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516EEF"/>
  <w15:docId w15:val="{85463270-1D08-4E4D-B310-E037E41A1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62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F62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F62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F62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F62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F62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F62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F62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F62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62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62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62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62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62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62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62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62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6230"/>
    <w:rPr>
      <w:rFonts w:eastAsiaTheme="majorEastAsia" w:cstheme="majorBidi"/>
      <w:color w:val="272727" w:themeColor="text1" w:themeTint="D8"/>
    </w:rPr>
  </w:style>
  <w:style w:type="paragraph" w:styleId="Title">
    <w:name w:val="Title"/>
    <w:basedOn w:val="Normal"/>
    <w:next w:val="Normal"/>
    <w:link w:val="TitleChar"/>
    <w:uiPriority w:val="10"/>
    <w:qFormat/>
    <w:rsid w:val="005F62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F62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62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F62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6230"/>
    <w:pPr>
      <w:spacing w:before="160"/>
      <w:jc w:val="center"/>
    </w:pPr>
    <w:rPr>
      <w:i/>
      <w:iCs/>
      <w:color w:val="404040" w:themeColor="text1" w:themeTint="BF"/>
    </w:rPr>
  </w:style>
  <w:style w:type="character" w:customStyle="1" w:styleId="QuoteChar">
    <w:name w:val="Quote Char"/>
    <w:basedOn w:val="DefaultParagraphFont"/>
    <w:link w:val="Quote"/>
    <w:uiPriority w:val="29"/>
    <w:rsid w:val="005F6230"/>
    <w:rPr>
      <w:i/>
      <w:iCs/>
      <w:color w:val="404040" w:themeColor="text1" w:themeTint="BF"/>
    </w:rPr>
  </w:style>
  <w:style w:type="paragraph" w:styleId="ListParagraph">
    <w:name w:val="List Paragraph"/>
    <w:basedOn w:val="Normal"/>
    <w:uiPriority w:val="34"/>
    <w:qFormat/>
    <w:rsid w:val="005F6230"/>
    <w:pPr>
      <w:ind w:left="720"/>
      <w:contextualSpacing/>
    </w:pPr>
  </w:style>
  <w:style w:type="character" w:styleId="IntenseEmphasis">
    <w:name w:val="Intense Emphasis"/>
    <w:basedOn w:val="DefaultParagraphFont"/>
    <w:uiPriority w:val="21"/>
    <w:qFormat/>
    <w:rsid w:val="005F6230"/>
    <w:rPr>
      <w:i/>
      <w:iCs/>
      <w:color w:val="0F4761" w:themeColor="accent1" w:themeShade="BF"/>
    </w:rPr>
  </w:style>
  <w:style w:type="paragraph" w:styleId="IntenseQuote">
    <w:name w:val="Intense Quote"/>
    <w:basedOn w:val="Normal"/>
    <w:next w:val="Normal"/>
    <w:link w:val="IntenseQuoteChar"/>
    <w:uiPriority w:val="30"/>
    <w:qFormat/>
    <w:rsid w:val="005F62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F6230"/>
    <w:rPr>
      <w:i/>
      <w:iCs/>
      <w:color w:val="0F4761" w:themeColor="accent1" w:themeShade="BF"/>
    </w:rPr>
  </w:style>
  <w:style w:type="character" w:styleId="IntenseReference">
    <w:name w:val="Intense Reference"/>
    <w:basedOn w:val="DefaultParagraphFont"/>
    <w:uiPriority w:val="32"/>
    <w:qFormat/>
    <w:rsid w:val="005F6230"/>
    <w:rPr>
      <w:b/>
      <w:bCs/>
      <w:smallCaps/>
      <w:color w:val="0F4761" w:themeColor="accent1" w:themeShade="BF"/>
      <w:spacing w:val="5"/>
    </w:rPr>
  </w:style>
  <w:style w:type="character" w:styleId="Hyperlink">
    <w:name w:val="Hyperlink"/>
    <w:basedOn w:val="DefaultParagraphFont"/>
    <w:uiPriority w:val="99"/>
    <w:unhideWhenUsed/>
    <w:rsid w:val="00242567"/>
    <w:rPr>
      <w:color w:val="467886" w:themeColor="hyperlink"/>
      <w:u w:val="single"/>
    </w:rPr>
  </w:style>
  <w:style w:type="character" w:customStyle="1" w:styleId="UnresolvedMention1">
    <w:name w:val="Unresolved Mention1"/>
    <w:basedOn w:val="DefaultParagraphFont"/>
    <w:uiPriority w:val="99"/>
    <w:semiHidden/>
    <w:unhideWhenUsed/>
    <w:rsid w:val="00242567"/>
    <w:rPr>
      <w:color w:val="605E5C"/>
      <w:shd w:val="clear" w:color="auto" w:fill="E1DFDD"/>
    </w:rPr>
  </w:style>
  <w:style w:type="paragraph" w:styleId="BalloonText">
    <w:name w:val="Balloon Text"/>
    <w:basedOn w:val="Normal"/>
    <w:link w:val="BalloonTextChar"/>
    <w:uiPriority w:val="99"/>
    <w:semiHidden/>
    <w:unhideWhenUsed/>
    <w:rsid w:val="009316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1653"/>
    <w:rPr>
      <w:rFonts w:ascii="Tahoma" w:hAnsi="Tahoma" w:cs="Tahoma"/>
      <w:sz w:val="16"/>
      <w:szCs w:val="16"/>
    </w:rPr>
  </w:style>
  <w:style w:type="paragraph" w:styleId="Header">
    <w:name w:val="header"/>
    <w:basedOn w:val="Normal"/>
    <w:link w:val="HeaderChar"/>
    <w:uiPriority w:val="99"/>
    <w:unhideWhenUsed/>
    <w:rsid w:val="009316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1653"/>
  </w:style>
  <w:style w:type="paragraph" w:styleId="Footer">
    <w:name w:val="footer"/>
    <w:basedOn w:val="Normal"/>
    <w:link w:val="FooterChar"/>
    <w:uiPriority w:val="99"/>
    <w:unhideWhenUsed/>
    <w:rsid w:val="009316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1653"/>
  </w:style>
  <w:style w:type="character" w:styleId="UnresolvedMention">
    <w:name w:val="Unresolved Mention"/>
    <w:basedOn w:val="DefaultParagraphFont"/>
    <w:uiPriority w:val="99"/>
    <w:semiHidden/>
    <w:unhideWhenUsed/>
    <w:rsid w:val="00130AD4"/>
    <w:rPr>
      <w:color w:val="605E5C"/>
      <w:shd w:val="clear" w:color="auto" w:fill="E1DFDD"/>
    </w:rPr>
  </w:style>
  <w:style w:type="table" w:styleId="TableGrid">
    <w:name w:val="Table Grid"/>
    <w:basedOn w:val="TableNormal"/>
    <w:uiPriority w:val="59"/>
    <w:rsid w:val="0068557C"/>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ckinsey.com" TargetMode="Externa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3019B9-44B9-4125-A0D0-1AB5CE299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2664</Words>
  <Characters>15187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Yustina Da Costsa</dc:creator>
  <cp:lastModifiedBy>Yustina Da Costsa</cp:lastModifiedBy>
  <cp:revision>3</cp:revision>
  <cp:lastPrinted>2026-04-14T08:23:00Z</cp:lastPrinted>
  <dcterms:created xsi:type="dcterms:W3CDTF">2026-04-30T17:06:00Z</dcterms:created>
  <dcterms:modified xsi:type="dcterms:W3CDTF">2026-04-30T17:07:00Z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c22933ce-ec31-4594-b96b-252ec404a9e4</vt:lpwstr>
  </property>
</Properties>
</file>